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7085F" w14:textId="77777777" w:rsidR="00E0017A" w:rsidRDefault="00E0017A" w:rsidP="007C4832">
      <w:pPr>
        <w:pStyle w:val="NoSpacing"/>
        <w:jc w:val="center"/>
        <w:rPr>
          <w:rFonts w:ascii="Times New Roman" w:hAnsi="Times New Roman"/>
          <w:b/>
          <w:bCs/>
          <w:color w:val="000000"/>
          <w:sz w:val="24"/>
          <w:szCs w:val="24"/>
          <w:lang w:val="en-GB"/>
        </w:rPr>
      </w:pPr>
      <w:r w:rsidRPr="0021133B">
        <w:rPr>
          <w:rFonts w:ascii="Times New Roman" w:hAnsi="Times New Roman"/>
          <w:b/>
          <w:bCs/>
          <w:color w:val="000000"/>
          <w:sz w:val="24"/>
          <w:szCs w:val="24"/>
          <w:lang w:val="en-GB"/>
        </w:rPr>
        <w:t>THE INFLUENCE OF TRANSPARENCY AND ACCOUNTABILITY ON PUBLIC SECTOR FINANCIAL PERFORMANCE: EVIDENCE FROM TANZANIA</w:t>
      </w:r>
    </w:p>
    <w:p w14:paraId="3248EB65" w14:textId="77777777" w:rsidR="009F0439" w:rsidRDefault="009F0439" w:rsidP="007C4832">
      <w:pPr>
        <w:pStyle w:val="NoSpacing"/>
        <w:jc w:val="center"/>
        <w:rPr>
          <w:rFonts w:ascii="Times New Roman" w:hAnsi="Times New Roman"/>
          <w:b/>
          <w:bCs/>
          <w:color w:val="000000"/>
          <w:sz w:val="24"/>
          <w:szCs w:val="24"/>
          <w:lang w:val="en-GB"/>
        </w:rPr>
      </w:pPr>
    </w:p>
    <w:p w14:paraId="4EF90777" w14:textId="77777777" w:rsidR="00CA12E4" w:rsidRDefault="00CA12E4" w:rsidP="007C4832">
      <w:pPr>
        <w:pStyle w:val="NoSpacing"/>
        <w:jc w:val="center"/>
        <w:rPr>
          <w:rFonts w:ascii="Times New Roman" w:hAnsi="Times New Roman"/>
          <w:b/>
          <w:bCs/>
          <w:color w:val="000000"/>
          <w:szCs w:val="24"/>
          <w:lang w:val="en-GB"/>
        </w:rPr>
      </w:pPr>
    </w:p>
    <w:p w14:paraId="3908A8F4" w14:textId="77777777" w:rsidR="005863FF" w:rsidRPr="002B7A4F" w:rsidRDefault="005863FF" w:rsidP="007C4832">
      <w:pPr>
        <w:pStyle w:val="NoSpacing"/>
        <w:jc w:val="center"/>
        <w:rPr>
          <w:rFonts w:ascii="Times New Roman" w:hAnsi="Times New Roman"/>
          <w:b/>
          <w:bCs/>
          <w:color w:val="000000"/>
          <w:szCs w:val="24"/>
          <w:lang w:val="en-GB"/>
        </w:rPr>
      </w:pPr>
    </w:p>
    <w:p w14:paraId="33D56725" w14:textId="77777777" w:rsidR="009F0439" w:rsidRDefault="009F0439" w:rsidP="007C4832">
      <w:pPr>
        <w:pStyle w:val="Heading1"/>
        <w:spacing w:line="240" w:lineRule="auto"/>
      </w:pPr>
      <w:r>
        <w:t>ABSTRACT</w:t>
      </w:r>
    </w:p>
    <w:p w14:paraId="4579BF06" w14:textId="074158C0" w:rsidR="00F5252D" w:rsidRDefault="00F5252D" w:rsidP="007C4832">
      <w:pPr>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sz w:val="24"/>
          <w:szCs w:val="24"/>
        </w:rPr>
        <w:t xml:space="preserve">The current study intended to examine the direct influence of accountability and transparency on public sector financial performance, as the results of adoption of accrual based IPSAS in Tanzania. Guided with New Public Management Theory (NPMT), a cross sectional-survey design was applied in collecting data from 178 </w:t>
      </w:r>
      <w:r w:rsidR="00967432">
        <w:rPr>
          <w:rFonts w:ascii="Times New Roman" w:hAnsi="Times New Roman"/>
          <w:sz w:val="24"/>
          <w:szCs w:val="24"/>
        </w:rPr>
        <w:t xml:space="preserve">public sector entities </w:t>
      </w:r>
      <w:r>
        <w:rPr>
          <w:rFonts w:ascii="Times New Roman" w:hAnsi="Times New Roman"/>
          <w:sz w:val="24"/>
          <w:szCs w:val="24"/>
        </w:rPr>
        <w:t>in Tanzania. This was achieved by the application of a drop and pick approach. Partial Least Squares-Structural Equations Models (PLS-SEM) was employed in determining the relationship between hypothesized constructs.</w:t>
      </w:r>
      <w:r w:rsidR="0004711B">
        <w:rPr>
          <w:rFonts w:ascii="Times New Roman" w:hAnsi="Times New Roman"/>
          <w:sz w:val="24"/>
          <w:szCs w:val="24"/>
        </w:rPr>
        <w:t xml:space="preserve"> I</w:t>
      </w:r>
      <w:r>
        <w:rPr>
          <w:rFonts w:ascii="Times New Roman" w:hAnsi="Times New Roman"/>
          <w:sz w:val="24"/>
          <w:szCs w:val="24"/>
        </w:rPr>
        <w:t xml:space="preserve">t was found that, </w:t>
      </w:r>
      <w:r>
        <w:rPr>
          <w:rFonts w:ascii="Times New Roman" w:hAnsi="Times New Roman"/>
          <w:sz w:val="24"/>
          <w:szCs w:val="24"/>
          <w:lang w:val="en-GB"/>
        </w:rPr>
        <w:t>accountability has a positive and significant influence on financial performance</w:t>
      </w:r>
      <w:r w:rsidR="0004711B">
        <w:rPr>
          <w:rFonts w:ascii="Times New Roman" w:hAnsi="Times New Roman"/>
          <w:sz w:val="24"/>
          <w:szCs w:val="24"/>
          <w:lang w:val="en-GB"/>
        </w:rPr>
        <w:t xml:space="preserve"> while </w:t>
      </w:r>
      <w:r w:rsidR="0004711B" w:rsidRPr="0004711B">
        <w:rPr>
          <w:rFonts w:ascii="Times New Roman" w:hAnsi="Times New Roman"/>
          <w:sz w:val="24"/>
          <w:szCs w:val="24"/>
          <w:lang w:val="en-GB"/>
        </w:rPr>
        <w:t>transparency</w:t>
      </w:r>
      <w:r w:rsidR="0004711B">
        <w:rPr>
          <w:rFonts w:ascii="Times New Roman" w:hAnsi="Times New Roman"/>
          <w:sz w:val="24"/>
          <w:szCs w:val="24"/>
          <w:lang w:val="en-GB"/>
        </w:rPr>
        <w:t xml:space="preserve"> has an </w:t>
      </w:r>
      <w:r w:rsidR="0004711B" w:rsidRPr="0004711B">
        <w:rPr>
          <w:rFonts w:ascii="Times New Roman" w:hAnsi="Times New Roman"/>
          <w:sz w:val="24"/>
          <w:szCs w:val="24"/>
          <w:lang w:val="en-GB"/>
        </w:rPr>
        <w:t>insignificant</w:t>
      </w:r>
      <w:r w:rsidR="0004711B">
        <w:rPr>
          <w:rFonts w:ascii="Times New Roman" w:hAnsi="Times New Roman"/>
          <w:sz w:val="24"/>
          <w:szCs w:val="24"/>
          <w:lang w:val="en-GB"/>
        </w:rPr>
        <w:t xml:space="preserve">. </w:t>
      </w:r>
      <w:r>
        <w:rPr>
          <w:rFonts w:ascii="Times New Roman" w:hAnsi="Times New Roman"/>
          <w:sz w:val="24"/>
          <w:szCs w:val="24"/>
          <w:lang w:val="en-GB"/>
        </w:rPr>
        <w:t xml:space="preserve">Since accountability and transparency affects the livelihood of the Tanzanian </w:t>
      </w:r>
      <w:r>
        <w:rPr>
          <w:rFonts w:ascii="Times New Roman" w:hAnsi="Times New Roman"/>
          <w:sz w:val="24"/>
          <w:szCs w:val="24"/>
        </w:rPr>
        <w:t>c</w:t>
      </w:r>
      <w:r w:rsidR="006C6CCC">
        <w:rPr>
          <w:rFonts w:ascii="Times New Roman" w:hAnsi="Times New Roman"/>
          <w:sz w:val="24"/>
          <w:szCs w:val="24"/>
          <w:lang w:val="en-GB"/>
        </w:rPr>
        <w:t>communities</w:t>
      </w:r>
      <w:r>
        <w:rPr>
          <w:rFonts w:ascii="Times New Roman" w:hAnsi="Times New Roman"/>
          <w:sz w:val="24"/>
          <w:szCs w:val="24"/>
          <w:lang w:val="en-GB"/>
        </w:rPr>
        <w:t xml:space="preserve"> and others, findings of the current study create social-implications related with accountability and transparency</w:t>
      </w:r>
      <w:r w:rsidR="006C6CCC">
        <w:rPr>
          <w:rFonts w:ascii="Times New Roman" w:hAnsi="Times New Roman"/>
          <w:sz w:val="24"/>
          <w:szCs w:val="24"/>
          <w:lang w:val="en-GB"/>
        </w:rPr>
        <w:t>,</w:t>
      </w:r>
      <w:r>
        <w:rPr>
          <w:rFonts w:ascii="Times New Roman" w:hAnsi="Times New Roman"/>
          <w:sz w:val="24"/>
          <w:szCs w:val="24"/>
          <w:lang w:val="en-GB"/>
        </w:rPr>
        <w:t xml:space="preserve"> on the way public officials use public resources in the provision of various social services. </w:t>
      </w:r>
    </w:p>
    <w:p w14:paraId="04C7878D" w14:textId="63E93E48" w:rsidR="00362F0F" w:rsidRPr="00375552" w:rsidRDefault="00F5252D" w:rsidP="007C4832">
      <w:pPr>
        <w:autoSpaceDE w:val="0"/>
        <w:autoSpaceDN w:val="0"/>
        <w:adjustRightInd w:val="0"/>
        <w:spacing w:after="0" w:line="240" w:lineRule="auto"/>
        <w:jc w:val="both"/>
        <w:rPr>
          <w:rFonts w:ascii="Times New Roman" w:hAnsi="Times New Roman"/>
          <w:i/>
          <w:color w:val="000000"/>
          <w:sz w:val="24"/>
          <w:szCs w:val="24"/>
        </w:rPr>
      </w:pPr>
      <w:r w:rsidRPr="0091041C">
        <w:rPr>
          <w:rFonts w:ascii="Times New Roman" w:hAnsi="Times New Roman"/>
          <w:b/>
          <w:color w:val="000000"/>
          <w:sz w:val="24"/>
          <w:szCs w:val="24"/>
        </w:rPr>
        <w:t>Keywords:</w:t>
      </w:r>
      <w:r>
        <w:rPr>
          <w:rFonts w:ascii="Times New Roman" w:hAnsi="Times New Roman"/>
          <w:color w:val="000000"/>
          <w:sz w:val="24"/>
          <w:szCs w:val="24"/>
        </w:rPr>
        <w:t xml:space="preserve"> </w:t>
      </w:r>
      <w:r w:rsidRPr="004153D4">
        <w:rPr>
          <w:rFonts w:ascii="Times New Roman" w:hAnsi="Times New Roman"/>
          <w:i/>
          <w:color w:val="000000"/>
          <w:sz w:val="24"/>
          <w:szCs w:val="24"/>
        </w:rPr>
        <w:t xml:space="preserve">Accountability, Transparency, Accrual based IPSAS, </w:t>
      </w:r>
      <w:r w:rsidRPr="004153D4">
        <w:rPr>
          <w:rFonts w:ascii="Times New Roman" w:hAnsi="Times New Roman"/>
          <w:i/>
          <w:sz w:val="24"/>
          <w:szCs w:val="24"/>
        </w:rPr>
        <w:t xml:space="preserve">New Public Management Theory, </w:t>
      </w:r>
      <w:r w:rsidRPr="004153D4">
        <w:rPr>
          <w:rFonts w:ascii="Times New Roman" w:hAnsi="Times New Roman"/>
          <w:i/>
          <w:sz w:val="24"/>
          <w:szCs w:val="24"/>
          <w:lang w:val="en-GB"/>
        </w:rPr>
        <w:t xml:space="preserve">Public Sector Financial Performance, </w:t>
      </w:r>
      <w:r w:rsidRPr="004153D4">
        <w:rPr>
          <w:rFonts w:ascii="Times New Roman" w:hAnsi="Times New Roman"/>
          <w:i/>
          <w:sz w:val="24"/>
          <w:szCs w:val="24"/>
        </w:rPr>
        <w:t>Tanzania.</w:t>
      </w:r>
    </w:p>
    <w:p w14:paraId="75A7EE62" w14:textId="77777777" w:rsidR="00E0017A" w:rsidRDefault="004F3DA8" w:rsidP="007C4832">
      <w:pPr>
        <w:pStyle w:val="Heading1"/>
        <w:spacing w:line="240" w:lineRule="auto"/>
      </w:pPr>
      <w:r>
        <w:t>INTRODUCTION</w:t>
      </w:r>
    </w:p>
    <w:p w14:paraId="46710E5A" w14:textId="77777777" w:rsidR="00414C6A" w:rsidRDefault="00E0017A" w:rsidP="007C4832">
      <w:pPr>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Effective financial performance of public sector entities has been a significant demand by various development partners and international organisations including the International Monetary Fund (IMF) and the World Bank (WB)</w:t>
      </w:r>
      <w:r w:rsidR="003231A4">
        <w:rPr>
          <w:rFonts w:ascii="Times New Roman" w:hAnsi="Times New Roman"/>
          <w:color w:val="000000"/>
          <w:sz w:val="24"/>
          <w:szCs w:val="24"/>
          <w:lang w:val="en-GB"/>
        </w:rPr>
        <w:t xml:space="preserve"> as well as citizens</w:t>
      </w:r>
      <w:r w:rsidRPr="00B6370E">
        <w:rPr>
          <w:rFonts w:ascii="Times New Roman" w:hAnsi="Times New Roman"/>
          <w:color w:val="000000"/>
          <w:sz w:val="24"/>
          <w:szCs w:val="24"/>
          <w:lang w:val="en-GB"/>
        </w:rPr>
        <w:t xml:space="preserve"> (</w:t>
      </w:r>
      <w:r w:rsidRPr="00CD33B2">
        <w:rPr>
          <w:rFonts w:ascii="Times New Roman" w:hAnsi="Times New Roman"/>
          <w:color w:val="000000"/>
          <w:sz w:val="24"/>
          <w:szCs w:val="24"/>
          <w:lang w:val="en-GB"/>
        </w:rPr>
        <w:t>Akinleye &amp;</w:t>
      </w:r>
      <w:r>
        <w:rPr>
          <w:rFonts w:ascii="Times New Roman" w:hAnsi="Times New Roman"/>
          <w:color w:val="000000"/>
          <w:sz w:val="24"/>
          <w:szCs w:val="24"/>
          <w:lang w:val="en-GB"/>
        </w:rPr>
        <w:t xml:space="preserve"> </w:t>
      </w:r>
      <w:r w:rsidRPr="00CD33B2">
        <w:rPr>
          <w:rFonts w:ascii="Times New Roman" w:hAnsi="Times New Roman"/>
          <w:color w:val="000000"/>
          <w:sz w:val="24"/>
          <w:szCs w:val="24"/>
          <w:lang w:val="en-GB"/>
        </w:rPr>
        <w:t>Alaran-Ajewole, 2018</w:t>
      </w:r>
      <w:r>
        <w:rPr>
          <w:rFonts w:ascii="Times New Roman" w:hAnsi="Times New Roman"/>
          <w:color w:val="000000"/>
          <w:sz w:val="24"/>
          <w:szCs w:val="24"/>
          <w:lang w:val="en-GB"/>
        </w:rPr>
        <w:t xml:space="preserve">). These agencies have placed much emphasize on the reforms of </w:t>
      </w:r>
      <w:r w:rsidRPr="00621181">
        <w:rPr>
          <w:rFonts w:ascii="Times New Roman" w:hAnsi="Times New Roman"/>
          <w:color w:val="000000"/>
          <w:sz w:val="24"/>
          <w:szCs w:val="24"/>
          <w:lang w:val="en-GB"/>
        </w:rPr>
        <w:t xml:space="preserve">financial management system </w:t>
      </w:r>
      <w:r>
        <w:rPr>
          <w:rFonts w:ascii="Times New Roman" w:hAnsi="Times New Roman"/>
          <w:color w:val="000000"/>
          <w:sz w:val="24"/>
          <w:szCs w:val="24"/>
          <w:lang w:val="en-GB"/>
        </w:rPr>
        <w:t xml:space="preserve">of developing nations, so as to achieve intended </w:t>
      </w:r>
      <w:r w:rsidRPr="00621181">
        <w:rPr>
          <w:rFonts w:ascii="Times New Roman" w:hAnsi="Times New Roman"/>
          <w:color w:val="000000"/>
          <w:sz w:val="24"/>
          <w:szCs w:val="24"/>
          <w:lang w:val="en-GB"/>
        </w:rPr>
        <w:t>public sector entities</w:t>
      </w:r>
      <w:r>
        <w:rPr>
          <w:rFonts w:ascii="Times New Roman" w:hAnsi="Times New Roman"/>
          <w:color w:val="000000"/>
          <w:sz w:val="24"/>
          <w:szCs w:val="24"/>
          <w:lang w:val="en-GB"/>
        </w:rPr>
        <w:t>’</w:t>
      </w:r>
      <w:r w:rsidRPr="00621181">
        <w:rPr>
          <w:rFonts w:ascii="Times New Roman" w:hAnsi="Times New Roman"/>
          <w:color w:val="000000"/>
          <w:sz w:val="24"/>
          <w:szCs w:val="24"/>
          <w:lang w:val="en-GB"/>
        </w:rPr>
        <w:t xml:space="preserve"> </w:t>
      </w:r>
      <w:r>
        <w:rPr>
          <w:rFonts w:ascii="Times New Roman" w:hAnsi="Times New Roman"/>
          <w:color w:val="000000"/>
          <w:sz w:val="24"/>
          <w:szCs w:val="24"/>
          <w:lang w:val="en-GB"/>
        </w:rPr>
        <w:t>financial performance (</w:t>
      </w:r>
      <w:r>
        <w:rPr>
          <w:rFonts w:ascii="Times New Roman" w:hAnsi="Times New Roman"/>
          <w:sz w:val="24"/>
          <w:szCs w:val="24"/>
          <w:lang w:val="en-GB"/>
        </w:rPr>
        <w:t>Salia &amp; Atuilik, 2018</w:t>
      </w:r>
      <w:r>
        <w:rPr>
          <w:rFonts w:ascii="Times New Roman" w:hAnsi="Times New Roman"/>
          <w:color w:val="000000"/>
          <w:sz w:val="24"/>
          <w:szCs w:val="24"/>
          <w:lang w:val="en-GB"/>
        </w:rPr>
        <w:t>; El-Mousawi &amp; Ahmad, 2019). This in turn improves public service delivery among public organisations (Olola, 2019; Faris, 2021).</w:t>
      </w:r>
      <w:r w:rsidR="00B6370E">
        <w:rPr>
          <w:rFonts w:ascii="Times New Roman" w:hAnsi="Times New Roman"/>
          <w:color w:val="000000"/>
          <w:sz w:val="24"/>
          <w:szCs w:val="24"/>
          <w:lang w:val="en-GB"/>
        </w:rPr>
        <w:t xml:space="preserve"> </w:t>
      </w:r>
      <w:r>
        <w:rPr>
          <w:rFonts w:ascii="Times New Roman" w:hAnsi="Times New Roman"/>
          <w:color w:val="000000"/>
          <w:sz w:val="24"/>
          <w:szCs w:val="24"/>
          <w:lang w:val="en-GB"/>
        </w:rPr>
        <w:t xml:space="preserve">To achieve intended financial performance in public entities, </w:t>
      </w:r>
      <w:r w:rsidRPr="00616A61">
        <w:rPr>
          <w:rFonts w:ascii="Times New Roman" w:hAnsi="Times New Roman"/>
          <w:color w:val="000000"/>
          <w:sz w:val="24"/>
          <w:szCs w:val="24"/>
          <w:lang w:val="en-GB"/>
        </w:rPr>
        <w:t>Muraina &amp;</w:t>
      </w:r>
      <w:r>
        <w:rPr>
          <w:rFonts w:ascii="Times New Roman" w:hAnsi="Times New Roman"/>
          <w:color w:val="000000"/>
          <w:sz w:val="24"/>
          <w:szCs w:val="24"/>
          <w:lang w:val="en-GB"/>
        </w:rPr>
        <w:t xml:space="preserve"> </w:t>
      </w:r>
      <w:r w:rsidR="00B21B27">
        <w:rPr>
          <w:rFonts w:ascii="Times New Roman" w:hAnsi="Times New Roman"/>
          <w:color w:val="000000"/>
          <w:sz w:val="24"/>
          <w:szCs w:val="24"/>
          <w:lang w:val="en-GB"/>
        </w:rPr>
        <w:t xml:space="preserve">Dandago </w:t>
      </w:r>
      <w:r>
        <w:rPr>
          <w:rFonts w:ascii="Times New Roman" w:hAnsi="Times New Roman"/>
          <w:color w:val="000000"/>
          <w:sz w:val="24"/>
          <w:szCs w:val="24"/>
          <w:lang w:val="en-GB"/>
        </w:rPr>
        <w:t>(</w:t>
      </w:r>
      <w:r w:rsidRPr="00616A61">
        <w:rPr>
          <w:rFonts w:ascii="Times New Roman" w:hAnsi="Times New Roman"/>
          <w:color w:val="000000"/>
          <w:sz w:val="24"/>
          <w:szCs w:val="24"/>
          <w:lang w:val="en-GB"/>
        </w:rPr>
        <w:t>2020</w:t>
      </w:r>
      <w:r>
        <w:rPr>
          <w:rFonts w:ascii="Times New Roman" w:hAnsi="Times New Roman"/>
          <w:color w:val="000000"/>
          <w:sz w:val="24"/>
          <w:szCs w:val="24"/>
          <w:lang w:val="en-GB"/>
        </w:rPr>
        <w:t xml:space="preserve">) </w:t>
      </w:r>
      <w:r w:rsidR="006F7730">
        <w:rPr>
          <w:rFonts w:ascii="Times New Roman" w:hAnsi="Times New Roman"/>
          <w:color w:val="000000"/>
          <w:sz w:val="24"/>
          <w:szCs w:val="24"/>
          <w:lang w:val="en-GB"/>
        </w:rPr>
        <w:t xml:space="preserve">and Mssusa, Chalu, &amp; Temu, (2020) </w:t>
      </w:r>
      <w:r w:rsidR="00414C6A">
        <w:rPr>
          <w:rFonts w:ascii="Times New Roman" w:hAnsi="Times New Roman"/>
          <w:color w:val="000000"/>
          <w:sz w:val="24"/>
          <w:szCs w:val="24"/>
          <w:lang w:val="en-GB"/>
        </w:rPr>
        <w:t>documented</w:t>
      </w:r>
      <w:r>
        <w:rPr>
          <w:rFonts w:ascii="Times New Roman" w:hAnsi="Times New Roman"/>
          <w:color w:val="000000"/>
          <w:sz w:val="24"/>
          <w:szCs w:val="24"/>
          <w:lang w:val="en-GB"/>
        </w:rPr>
        <w:t xml:space="preserve"> that, some of the developing countries including Tanzania have adopted and implemented accrual based International Public Sector Accounting Standards (IPSAS). Such adoption and implementation aimed at improving financial management and performance of public org</w:t>
      </w:r>
      <w:r w:rsidR="00414C6A">
        <w:rPr>
          <w:rFonts w:ascii="Times New Roman" w:hAnsi="Times New Roman"/>
          <w:color w:val="000000"/>
          <w:sz w:val="24"/>
          <w:szCs w:val="24"/>
          <w:lang w:val="en-GB"/>
        </w:rPr>
        <w:t xml:space="preserve">anisations through transparent and accountable provision of public services </w:t>
      </w:r>
      <w:r>
        <w:rPr>
          <w:rFonts w:ascii="Times New Roman" w:hAnsi="Times New Roman"/>
          <w:sz w:val="24"/>
          <w:szCs w:val="24"/>
          <w:lang w:val="en-GB"/>
        </w:rPr>
        <w:t>(</w:t>
      </w:r>
      <w:r w:rsidR="006F6B65">
        <w:rPr>
          <w:rFonts w:ascii="Times New Roman" w:hAnsi="Times New Roman"/>
          <w:sz w:val="24"/>
          <w:szCs w:val="24"/>
          <w:lang w:val="en-GB"/>
        </w:rPr>
        <w:t xml:space="preserve">Matekele &amp; Komba, 2020; </w:t>
      </w:r>
      <w:r>
        <w:rPr>
          <w:rFonts w:ascii="Times New Roman" w:hAnsi="Times New Roman"/>
          <w:sz w:val="24"/>
          <w:szCs w:val="24"/>
          <w:lang w:val="en-GB"/>
        </w:rPr>
        <w:t>Atuilik &amp; Salia, 2019)</w:t>
      </w:r>
      <w:r>
        <w:rPr>
          <w:rFonts w:ascii="Times New Roman" w:hAnsi="Times New Roman"/>
          <w:color w:val="000000"/>
          <w:sz w:val="24"/>
          <w:szCs w:val="24"/>
          <w:lang w:val="en-GB"/>
        </w:rPr>
        <w:t xml:space="preserve">. </w:t>
      </w:r>
    </w:p>
    <w:p w14:paraId="7A406A22" w14:textId="77777777" w:rsidR="00E0017A" w:rsidRDefault="0076014B" w:rsidP="007C4832">
      <w:pPr>
        <w:autoSpaceDE w:val="0"/>
        <w:autoSpaceDN w:val="0"/>
        <w:adjustRightInd w:val="0"/>
        <w:spacing w:before="240"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According to Olusegun (2019) </w:t>
      </w:r>
      <w:r w:rsidR="008C02ED">
        <w:rPr>
          <w:rFonts w:ascii="Times New Roman" w:hAnsi="Times New Roman"/>
          <w:color w:val="000000"/>
          <w:sz w:val="24"/>
          <w:szCs w:val="24"/>
          <w:lang w:val="en-GB"/>
        </w:rPr>
        <w:t xml:space="preserve">and </w:t>
      </w:r>
      <w:r w:rsidR="008C02ED">
        <w:rPr>
          <w:rFonts w:ascii="Times New Roman" w:eastAsia="Times New Roman" w:hAnsi="Times New Roman"/>
          <w:sz w:val="24"/>
          <w:szCs w:val="24"/>
          <w:lang w:val="en-GB"/>
        </w:rPr>
        <w:t xml:space="preserve">Nakmahachalasint &amp; Narktabtee (2018) </w:t>
      </w:r>
      <w:r>
        <w:rPr>
          <w:rFonts w:ascii="Times New Roman" w:hAnsi="Times New Roman"/>
          <w:color w:val="000000"/>
          <w:sz w:val="24"/>
          <w:szCs w:val="24"/>
          <w:lang w:val="en-GB"/>
        </w:rPr>
        <w:t>a</w:t>
      </w:r>
      <w:r w:rsidR="00E0017A">
        <w:rPr>
          <w:rFonts w:ascii="Times New Roman" w:hAnsi="Times New Roman"/>
          <w:color w:val="000000"/>
          <w:sz w:val="24"/>
          <w:szCs w:val="24"/>
          <w:lang w:val="en-GB"/>
        </w:rPr>
        <w:t>doption and implementation of accrual based IPSAS assist in the preparation and presentation of the general -purpose financial reports</w:t>
      </w:r>
      <w:r w:rsidR="008C02ED">
        <w:rPr>
          <w:rFonts w:ascii="Times New Roman" w:hAnsi="Times New Roman"/>
          <w:color w:val="000000"/>
          <w:sz w:val="24"/>
          <w:szCs w:val="24"/>
          <w:lang w:val="en-GB"/>
        </w:rPr>
        <w:t>, which</w:t>
      </w:r>
      <w:r w:rsidR="00E0017A">
        <w:rPr>
          <w:rFonts w:ascii="Times New Roman" w:hAnsi="Times New Roman"/>
          <w:color w:val="000000"/>
          <w:sz w:val="24"/>
          <w:szCs w:val="24"/>
          <w:lang w:val="en-GB"/>
        </w:rPr>
        <w:t xml:space="preserve"> provide information about the financial </w:t>
      </w:r>
      <w:r w:rsidR="008C02ED">
        <w:rPr>
          <w:rFonts w:ascii="Times New Roman" w:hAnsi="Times New Roman"/>
          <w:color w:val="000000"/>
          <w:sz w:val="24"/>
          <w:szCs w:val="24"/>
          <w:lang w:val="en-GB"/>
        </w:rPr>
        <w:t xml:space="preserve">position and performance of the reporting entity </w:t>
      </w:r>
      <w:r w:rsidR="00E0017A">
        <w:rPr>
          <w:rFonts w:ascii="Times New Roman" w:hAnsi="Times New Roman"/>
          <w:color w:val="000000"/>
          <w:sz w:val="24"/>
          <w:szCs w:val="24"/>
          <w:lang w:val="en-GB"/>
        </w:rPr>
        <w:t>during a particular reporting period. This helps stakeholders in assessing financial performance of the concerned public sector entities (</w:t>
      </w:r>
      <w:r w:rsidR="002A5E7C">
        <w:rPr>
          <w:rFonts w:ascii="Times New Roman" w:hAnsi="Times New Roman"/>
          <w:color w:val="000000"/>
          <w:sz w:val="24"/>
          <w:szCs w:val="24"/>
          <w:lang w:val="en-GB"/>
        </w:rPr>
        <w:t xml:space="preserve">Gomes, Brusca, and Fernandez, </w:t>
      </w:r>
      <w:r w:rsidR="002A5E7C" w:rsidRPr="002A5E7C">
        <w:rPr>
          <w:rFonts w:ascii="Times New Roman" w:hAnsi="Times New Roman"/>
          <w:color w:val="000000"/>
          <w:sz w:val="24"/>
          <w:szCs w:val="24"/>
          <w:lang w:val="en-GB"/>
        </w:rPr>
        <w:t>2019).</w:t>
      </w:r>
      <w:r w:rsidR="002A5E7C">
        <w:rPr>
          <w:rFonts w:ascii="Times New Roman" w:hAnsi="Times New Roman"/>
          <w:color w:val="000000"/>
          <w:sz w:val="24"/>
          <w:szCs w:val="24"/>
          <w:lang w:val="en-GB"/>
        </w:rPr>
        <w:t xml:space="preserve"> </w:t>
      </w:r>
      <w:r w:rsidR="00E0017A">
        <w:rPr>
          <w:rFonts w:ascii="Times New Roman" w:hAnsi="Times New Roman"/>
          <w:color w:val="000000"/>
          <w:sz w:val="24"/>
          <w:szCs w:val="24"/>
          <w:lang w:val="en-GB"/>
        </w:rPr>
        <w:t xml:space="preserve"> As per IFAC (2021) assessment of financial performance of PSE contributes in the achievement of effective public service delivery objectives. For the purpose of improving financial performance of PSE in Tanzania, the government of Tanzania through the National Board of Accountants and Auditors (NBAA) instituted mandatory adoption and implementation of accrual based IPSAS in Central and Local Governments as well as other related public sector entities </w:t>
      </w:r>
      <w:r w:rsidR="00E0017A">
        <w:rPr>
          <w:rFonts w:ascii="Times New Roman" w:hAnsi="Times New Roman"/>
          <w:sz w:val="24"/>
          <w:szCs w:val="24"/>
          <w:lang w:val="en-GB"/>
        </w:rPr>
        <w:t>(Kalugendo, 2019).</w:t>
      </w:r>
      <w:r w:rsidR="00E0017A">
        <w:rPr>
          <w:rFonts w:ascii="Times New Roman" w:hAnsi="Times New Roman"/>
          <w:color w:val="000000"/>
          <w:sz w:val="24"/>
          <w:szCs w:val="24"/>
          <w:lang w:val="en-GB"/>
        </w:rPr>
        <w:t xml:space="preserve"> Specifically, </w:t>
      </w:r>
      <w:r w:rsidR="00E0017A">
        <w:rPr>
          <w:rFonts w:ascii="Times New Roman" w:eastAsia="Times New Roman" w:hAnsi="Times New Roman"/>
          <w:color w:val="000000"/>
          <w:kern w:val="24"/>
          <w:sz w:val="24"/>
          <w:szCs w:val="24"/>
          <w:lang w:val="en-GB"/>
        </w:rPr>
        <w:t>Local Government Authorities (LGAs) adopted IPSAS accrual for the first time in the financial year 2008/2009 while central government and other public sector entities adopted in the financial year 2012/2013. Morever, in responding to the growing demand for high quality, transparent and accountable financial statements that align with IPSAS, NBAA launched an IPSAS diploma course in January 2016.</w:t>
      </w:r>
    </w:p>
    <w:p w14:paraId="14349995" w14:textId="77777777" w:rsidR="00047340" w:rsidRPr="00C1465E" w:rsidRDefault="00E0017A" w:rsidP="007C4832">
      <w:pPr>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lastRenderedPageBreak/>
        <w:t>On the other hand, adoption and implementation of accrual based IPSAS is intended in enhancement of transparency and accountability among</w:t>
      </w:r>
      <w:r w:rsidR="00C1465E">
        <w:rPr>
          <w:rFonts w:ascii="Times New Roman" w:hAnsi="Times New Roman"/>
          <w:color w:val="000000"/>
          <w:sz w:val="24"/>
          <w:szCs w:val="24"/>
          <w:lang w:val="en-GB"/>
        </w:rPr>
        <w:t xml:space="preserve"> public institutions </w:t>
      </w:r>
      <w:r>
        <w:rPr>
          <w:rFonts w:ascii="Times New Roman" w:hAnsi="Times New Roman"/>
          <w:color w:val="000000"/>
          <w:sz w:val="24"/>
          <w:szCs w:val="24"/>
          <w:lang w:val="en-GB"/>
        </w:rPr>
        <w:t>(</w:t>
      </w:r>
      <w:r>
        <w:rPr>
          <w:rFonts w:ascii="Times New Roman" w:hAnsi="Times New Roman"/>
          <w:sz w:val="24"/>
          <w:szCs w:val="24"/>
          <w:lang w:val="en-GB"/>
        </w:rPr>
        <w:t xml:space="preserve">Ademola, Ben-Caleb, Madugba, Adeboyegun, and Eluyela, 2020). This is through </w:t>
      </w:r>
      <w:r w:rsidR="00047340">
        <w:rPr>
          <w:rFonts w:ascii="Times New Roman" w:hAnsi="Times New Roman"/>
          <w:sz w:val="24"/>
          <w:szCs w:val="24"/>
          <w:lang w:val="en-GB"/>
        </w:rPr>
        <w:t xml:space="preserve">transparent </w:t>
      </w:r>
      <w:r>
        <w:rPr>
          <w:rFonts w:ascii="Times New Roman" w:hAnsi="Times New Roman"/>
          <w:sz w:val="24"/>
          <w:szCs w:val="24"/>
          <w:lang w:val="en-GB"/>
        </w:rPr>
        <w:t>presentation of financial statements and disclosure of financial and non-financial information which can assist us</w:t>
      </w:r>
      <w:r w:rsidR="00047340">
        <w:rPr>
          <w:rFonts w:ascii="Times New Roman" w:hAnsi="Times New Roman"/>
          <w:sz w:val="24"/>
          <w:szCs w:val="24"/>
          <w:lang w:val="en-GB"/>
        </w:rPr>
        <w:t xml:space="preserve">ers to make rational decisions as well as making public leaders to be highly accountable. </w:t>
      </w:r>
    </w:p>
    <w:p w14:paraId="40F4AD17" w14:textId="77777777" w:rsidR="00FC0B53" w:rsidRDefault="00E0017A" w:rsidP="007C4832">
      <w:pPr>
        <w:autoSpaceDE w:val="0"/>
        <w:autoSpaceDN w:val="0"/>
        <w:adjustRightInd w:val="0"/>
        <w:spacing w:before="240" w:after="0" w:line="240" w:lineRule="auto"/>
        <w:jc w:val="both"/>
        <w:rPr>
          <w:rFonts w:ascii="Times New Roman" w:hAnsi="Times New Roman"/>
          <w:sz w:val="24"/>
          <w:szCs w:val="24"/>
          <w:lang w:val="en-GB"/>
        </w:rPr>
      </w:pPr>
      <w:r>
        <w:rPr>
          <w:rFonts w:ascii="Times New Roman" w:hAnsi="Times New Roman"/>
          <w:color w:val="000000"/>
          <w:sz w:val="24"/>
          <w:szCs w:val="24"/>
          <w:lang w:val="en-GB"/>
        </w:rPr>
        <w:t xml:space="preserve">Despite the adoption and implementation of accrual based IPSAS in various </w:t>
      </w:r>
      <w:r w:rsidR="00C1465E">
        <w:rPr>
          <w:rFonts w:ascii="Times New Roman" w:hAnsi="Times New Roman"/>
          <w:color w:val="000000"/>
          <w:sz w:val="24"/>
          <w:szCs w:val="24"/>
          <w:lang w:val="en-GB"/>
        </w:rPr>
        <w:t>public sector entities</w:t>
      </w:r>
      <w:r>
        <w:rPr>
          <w:rFonts w:ascii="Times New Roman" w:hAnsi="Times New Roman"/>
          <w:color w:val="000000"/>
          <w:sz w:val="24"/>
          <w:szCs w:val="24"/>
          <w:lang w:val="en-GB"/>
        </w:rPr>
        <w:t xml:space="preserve"> in Tanzania, the Controller and Auditor General (CAG) has reported existence of </w:t>
      </w:r>
      <w:r w:rsidR="00F64F1D">
        <w:rPr>
          <w:rFonts w:ascii="Times New Roman" w:hAnsi="Times New Roman"/>
          <w:color w:val="000000"/>
          <w:sz w:val="24"/>
          <w:szCs w:val="24"/>
          <w:lang w:val="en-GB"/>
        </w:rPr>
        <w:t xml:space="preserve">inadequate public sector financial performance, year after year. </w:t>
      </w:r>
      <w:r>
        <w:rPr>
          <w:rFonts w:ascii="Times New Roman" w:hAnsi="Times New Roman"/>
          <w:color w:val="000000"/>
          <w:sz w:val="24"/>
          <w:szCs w:val="24"/>
          <w:lang w:val="en-GB"/>
        </w:rPr>
        <w:t xml:space="preserve">For example, in the financial year </w:t>
      </w:r>
      <w:r>
        <w:rPr>
          <w:rFonts w:ascii="Times New Roman" w:hAnsi="Times New Roman"/>
          <w:sz w:val="24"/>
          <w:szCs w:val="24"/>
          <w:lang w:val="en-GB"/>
        </w:rPr>
        <w:t>2018/19, t</w:t>
      </w:r>
      <w:r>
        <w:rPr>
          <w:rFonts w:ascii="Times New Roman" w:hAnsi="Times New Roman"/>
          <w:color w:val="000000"/>
          <w:sz w:val="24"/>
          <w:szCs w:val="24"/>
          <w:lang w:val="en-GB"/>
        </w:rPr>
        <w:t>he CAG</w:t>
      </w:r>
      <w:r>
        <w:rPr>
          <w:rFonts w:ascii="Times New Roman" w:hAnsi="Times New Roman"/>
          <w:sz w:val="24"/>
          <w:szCs w:val="24"/>
          <w:lang w:val="en-GB"/>
        </w:rPr>
        <w:t xml:space="preserve"> disclosed that, 23 out of 140 public authorities and other bodies were continuously recording deficits and 8 were financed by debts while 6 have negative equity. </w:t>
      </w:r>
      <w:r w:rsidR="00B40A72">
        <w:rPr>
          <w:rFonts w:ascii="Times New Roman" w:hAnsi="Times New Roman"/>
          <w:sz w:val="24"/>
          <w:szCs w:val="24"/>
          <w:lang w:val="en-GB"/>
        </w:rPr>
        <w:t xml:space="preserve">This is also empirically supported by </w:t>
      </w:r>
      <w:r w:rsidR="00B40A72">
        <w:rPr>
          <w:rFonts w:ascii="Times New Roman" w:hAnsi="Times New Roman"/>
          <w:color w:val="000000"/>
          <w:sz w:val="24"/>
          <w:szCs w:val="24"/>
          <w:lang w:val="en-GB"/>
        </w:rPr>
        <w:t>Mssusa, Chalu, &amp; Temu (2021) who stated that, e</w:t>
      </w:r>
      <w:r>
        <w:rPr>
          <w:rFonts w:ascii="Times New Roman" w:hAnsi="Times New Roman"/>
          <w:sz w:val="24"/>
          <w:szCs w:val="24"/>
          <w:lang w:val="en-GB"/>
        </w:rPr>
        <w:t>xistence</w:t>
      </w:r>
      <w:r w:rsidR="00B40A72">
        <w:rPr>
          <w:rFonts w:ascii="Times New Roman" w:hAnsi="Times New Roman"/>
          <w:sz w:val="24"/>
          <w:szCs w:val="24"/>
          <w:lang w:val="en-GB"/>
        </w:rPr>
        <w:t xml:space="preserve"> of such inefficiencies make public institutions</w:t>
      </w:r>
      <w:r>
        <w:rPr>
          <w:rFonts w:ascii="Times New Roman" w:hAnsi="Times New Roman"/>
          <w:sz w:val="24"/>
          <w:szCs w:val="24"/>
          <w:lang w:val="en-GB"/>
        </w:rPr>
        <w:t xml:space="preserve"> in Tanzania, not to able to discharge their functions, therefore affecting the service delivery as well as contributing to inefficiency public sector financial performance.</w:t>
      </w:r>
      <w:r w:rsidR="000D40E9">
        <w:rPr>
          <w:rFonts w:ascii="Times New Roman" w:hAnsi="Times New Roman"/>
          <w:sz w:val="24"/>
          <w:szCs w:val="24"/>
          <w:lang w:val="en-GB"/>
        </w:rPr>
        <w:t xml:space="preserve"> This creates a </w:t>
      </w:r>
      <w:r w:rsidR="00C1465E">
        <w:rPr>
          <w:rFonts w:ascii="Times New Roman" w:hAnsi="Times New Roman"/>
          <w:sz w:val="24"/>
          <w:szCs w:val="24"/>
          <w:lang w:val="en-GB"/>
        </w:rPr>
        <w:t xml:space="preserve">knowledge </w:t>
      </w:r>
      <w:r w:rsidR="000D40E9">
        <w:rPr>
          <w:rFonts w:ascii="Times New Roman" w:hAnsi="Times New Roman"/>
          <w:sz w:val="24"/>
          <w:szCs w:val="24"/>
          <w:lang w:val="en-GB"/>
        </w:rPr>
        <w:t xml:space="preserve">gap </w:t>
      </w:r>
      <w:r w:rsidR="00C1465E">
        <w:rPr>
          <w:rFonts w:ascii="Times New Roman" w:hAnsi="Times New Roman"/>
          <w:sz w:val="24"/>
          <w:szCs w:val="24"/>
          <w:lang w:val="en-GB"/>
        </w:rPr>
        <w:t xml:space="preserve">regarding the effects of adoption of accrual based IPSAS in terms of transparency and accountability on public sector financial performance. </w:t>
      </w:r>
      <w:r w:rsidR="00FC0B53">
        <w:rPr>
          <w:rFonts w:ascii="Times New Roman" w:hAnsi="Times New Roman"/>
          <w:sz w:val="24"/>
          <w:szCs w:val="24"/>
          <w:lang w:val="en-GB"/>
        </w:rPr>
        <w:t xml:space="preserve">This is also in agreement with the researchers’ best understanding and knoweldge that, the influence of transparency and accountability on financial performance of public institutions has not received much attention, mainly in developing countries like Tanzania. </w:t>
      </w:r>
    </w:p>
    <w:p w14:paraId="62A34F3C" w14:textId="1D49A87B" w:rsidR="008D7FF4" w:rsidRPr="0063181E" w:rsidRDefault="004E02C6" w:rsidP="007C4832">
      <w:pPr>
        <w:autoSpaceDE w:val="0"/>
        <w:autoSpaceDN w:val="0"/>
        <w:adjustRightInd w:val="0"/>
        <w:spacing w:before="240" w:after="0" w:line="240" w:lineRule="auto"/>
        <w:jc w:val="both"/>
        <w:rPr>
          <w:rFonts w:ascii="Times New Roman" w:hAnsi="Times New Roman"/>
          <w:sz w:val="24"/>
          <w:szCs w:val="24"/>
        </w:rPr>
      </w:pPr>
      <w:r w:rsidRPr="004E02C6">
        <w:rPr>
          <w:rFonts w:ascii="Times New Roman" w:hAnsi="Times New Roman"/>
          <w:sz w:val="24"/>
          <w:szCs w:val="24"/>
          <w:lang w:val="en-GB"/>
        </w:rPr>
        <w:t xml:space="preserve">Furthermore, </w:t>
      </w:r>
      <w:r>
        <w:rPr>
          <w:rFonts w:ascii="Times New Roman" w:hAnsi="Times New Roman"/>
          <w:sz w:val="24"/>
          <w:szCs w:val="24"/>
          <w:lang w:val="en-GB"/>
        </w:rPr>
        <w:t>limited</w:t>
      </w:r>
      <w:r w:rsidRPr="004E02C6">
        <w:rPr>
          <w:rFonts w:ascii="Times New Roman" w:hAnsi="Times New Roman"/>
          <w:sz w:val="24"/>
          <w:szCs w:val="24"/>
          <w:lang w:val="en-GB"/>
        </w:rPr>
        <w:t xml:space="preserve"> empirical studies have been conducted in developed countries, ignoring developing nations (Akinleye &amp; Ajewole, 2018; Atuilik &amp; Salia, 2019; Gamayuni, 2019; Ademola et al., 2020). These studies have </w:t>
      </w:r>
      <w:r>
        <w:rPr>
          <w:rFonts w:ascii="Times New Roman" w:hAnsi="Times New Roman"/>
          <w:sz w:val="24"/>
          <w:szCs w:val="24"/>
          <w:lang w:val="en-GB"/>
        </w:rPr>
        <w:t xml:space="preserve">not examined influence of </w:t>
      </w:r>
      <w:r w:rsidRPr="004E02C6">
        <w:rPr>
          <w:rFonts w:ascii="Times New Roman" w:hAnsi="Times New Roman"/>
          <w:sz w:val="24"/>
          <w:szCs w:val="24"/>
          <w:lang w:val="en-GB"/>
        </w:rPr>
        <w:t>accountability</w:t>
      </w:r>
      <w:r>
        <w:rPr>
          <w:rFonts w:ascii="Times New Roman" w:hAnsi="Times New Roman"/>
          <w:sz w:val="24"/>
          <w:szCs w:val="24"/>
          <w:lang w:val="en-GB"/>
        </w:rPr>
        <w:t xml:space="preserve"> and </w:t>
      </w:r>
      <w:r w:rsidRPr="004E02C6">
        <w:rPr>
          <w:rFonts w:ascii="Times New Roman" w:hAnsi="Times New Roman"/>
          <w:sz w:val="24"/>
          <w:szCs w:val="24"/>
          <w:lang w:val="en-GB"/>
        </w:rPr>
        <w:t>transparency</w:t>
      </w:r>
      <w:r>
        <w:rPr>
          <w:rFonts w:ascii="Times New Roman" w:hAnsi="Times New Roman"/>
          <w:sz w:val="24"/>
          <w:szCs w:val="24"/>
          <w:lang w:val="en-GB"/>
        </w:rPr>
        <w:t xml:space="preserve"> as attributes of accrual based IPSAS adoption on public sector financial performance. </w:t>
      </w:r>
      <w:r w:rsidR="00C1465E">
        <w:rPr>
          <w:rFonts w:ascii="Times New Roman" w:hAnsi="Times New Roman"/>
          <w:sz w:val="24"/>
          <w:szCs w:val="24"/>
          <w:lang w:val="en-GB"/>
        </w:rPr>
        <w:t xml:space="preserve">Therefore, specifically, the current study examines the effects of transparency and accountability as attributes of IPSAS implementation and adoption on the financial performance of selected public institutions in Tanzania. </w:t>
      </w:r>
      <w:r w:rsidR="008D7FF4">
        <w:rPr>
          <w:rFonts w:ascii="Times New Roman" w:hAnsi="Times New Roman"/>
          <w:sz w:val="24"/>
          <w:szCs w:val="24"/>
          <w:lang w:val="en-GB"/>
        </w:rPr>
        <w:t xml:space="preserve">Theoretically, the findings of our current study </w:t>
      </w:r>
      <w:r w:rsidR="00375552">
        <w:rPr>
          <w:rFonts w:ascii="Times New Roman" w:hAnsi="Times New Roman"/>
          <w:sz w:val="24"/>
          <w:szCs w:val="24"/>
          <w:lang w:val="en-GB"/>
        </w:rPr>
        <w:t>contribute</w:t>
      </w:r>
      <w:r w:rsidR="008D7FF4">
        <w:rPr>
          <w:rFonts w:ascii="Times New Roman" w:hAnsi="Times New Roman"/>
          <w:sz w:val="24"/>
          <w:szCs w:val="24"/>
          <w:lang w:val="en-GB"/>
        </w:rPr>
        <w:t xml:space="preserve"> in scarce literature related with public sector accrual accounting mainly in developing nations like Tanzania. This is because most of the studies have placed much focuses in developed countries while ignoring developing nations. In addition, this study intended to fulfill the gaps related with the effects of adoption of IPSAS in Tanzanian context, mainly in terms of the influence of transparency and accountability on public sector financial performance. To the best of </w:t>
      </w:r>
      <w:r w:rsidR="008D7FF4">
        <w:rPr>
          <w:rFonts w:ascii="Times New Roman" w:hAnsi="Times New Roman"/>
          <w:sz w:val="24"/>
          <w:szCs w:val="24"/>
        </w:rPr>
        <w:t>the researchers’</w:t>
      </w:r>
      <w:r w:rsidR="008D7FF4">
        <w:rPr>
          <w:rFonts w:ascii="Times New Roman" w:hAnsi="Times New Roman"/>
          <w:sz w:val="24"/>
          <w:szCs w:val="24"/>
          <w:lang w:val="en-GB"/>
        </w:rPr>
        <w:t xml:space="preserve"> understanding and knoweldge, there is scarce studies, which has been done in Tanzanian environment covering the stated effects of implementation of accrual accounting. Therefore, </w:t>
      </w:r>
      <w:r w:rsidR="008D7FF4">
        <w:rPr>
          <w:rFonts w:ascii="Times New Roman" w:hAnsi="Times New Roman"/>
          <w:sz w:val="24"/>
          <w:szCs w:val="24"/>
        </w:rPr>
        <w:t>this</w:t>
      </w:r>
      <w:r w:rsidR="008D7FF4">
        <w:rPr>
          <w:rFonts w:ascii="Times New Roman" w:hAnsi="Times New Roman"/>
          <w:sz w:val="24"/>
          <w:szCs w:val="24"/>
          <w:lang w:val="en-GB"/>
        </w:rPr>
        <w:t xml:space="preserve"> study adds knowledge to the limited literature on accrual accounting</w:t>
      </w:r>
      <w:r w:rsidR="0063181E">
        <w:rPr>
          <w:rFonts w:ascii="Times New Roman" w:hAnsi="Times New Roman"/>
          <w:sz w:val="24"/>
          <w:szCs w:val="24"/>
          <w:lang w:val="en-GB"/>
        </w:rPr>
        <w:t xml:space="preserve">, locally and internationally. </w:t>
      </w:r>
      <w:r w:rsidR="003231A4">
        <w:rPr>
          <w:rFonts w:ascii="Times New Roman" w:hAnsi="Times New Roman"/>
          <w:sz w:val="24"/>
          <w:szCs w:val="24"/>
        </w:rPr>
        <w:t>After introducing</w:t>
      </w:r>
      <w:r w:rsidR="0063181E">
        <w:rPr>
          <w:rFonts w:ascii="Times New Roman" w:hAnsi="Times New Roman"/>
          <w:sz w:val="24"/>
          <w:szCs w:val="24"/>
        </w:rPr>
        <w:t xml:space="preserve"> the background of the study, the </w:t>
      </w:r>
      <w:r w:rsidR="003231A4">
        <w:rPr>
          <w:rFonts w:ascii="Times New Roman" w:hAnsi="Times New Roman"/>
          <w:sz w:val="24"/>
          <w:szCs w:val="24"/>
        </w:rPr>
        <w:t>subsequent</w:t>
      </w:r>
      <w:r w:rsidR="0063181E">
        <w:rPr>
          <w:rFonts w:ascii="Times New Roman" w:hAnsi="Times New Roman"/>
          <w:sz w:val="24"/>
          <w:szCs w:val="24"/>
        </w:rPr>
        <w:t xml:space="preserve"> parts are arranged as follows. Theoretical and empirical literature review related with establishment of the study hypotheses are presented in the second section. In the third section, methodology of the study is provided followed by presentation and discussions of the study findings. Finally, the last section deals with conclusion, implications and areas for further study. </w:t>
      </w:r>
    </w:p>
    <w:p w14:paraId="4FAC71A3" w14:textId="445E5F50" w:rsidR="00375552" w:rsidRDefault="00375552" w:rsidP="007C4832">
      <w:pPr>
        <w:autoSpaceDE w:val="0"/>
        <w:autoSpaceDN w:val="0"/>
        <w:adjustRightInd w:val="0"/>
        <w:spacing w:after="0" w:line="240" w:lineRule="auto"/>
        <w:jc w:val="both"/>
        <w:rPr>
          <w:rFonts w:ascii="Times New Roman" w:hAnsi="Times New Roman"/>
          <w:b/>
          <w:color w:val="000000"/>
          <w:sz w:val="24"/>
          <w:szCs w:val="24"/>
          <w:lang w:val="en-GB"/>
        </w:rPr>
      </w:pPr>
      <w:r>
        <w:rPr>
          <w:rFonts w:ascii="Times New Roman" w:hAnsi="Times New Roman"/>
          <w:b/>
          <w:color w:val="000000"/>
          <w:sz w:val="24"/>
          <w:szCs w:val="24"/>
          <w:lang w:val="en-GB"/>
        </w:rPr>
        <w:t>LITERATURE REVIEW</w:t>
      </w:r>
    </w:p>
    <w:p w14:paraId="2E239B6C" w14:textId="790522A1" w:rsidR="00C1465E" w:rsidRPr="000C5185" w:rsidRDefault="00375552" w:rsidP="007C4832">
      <w:pPr>
        <w:autoSpaceDE w:val="0"/>
        <w:autoSpaceDN w:val="0"/>
        <w:adjustRightInd w:val="0"/>
        <w:spacing w:after="0" w:line="240" w:lineRule="auto"/>
        <w:jc w:val="both"/>
        <w:rPr>
          <w:rFonts w:ascii="Times New Roman" w:hAnsi="Times New Roman"/>
          <w:b/>
          <w:color w:val="000000"/>
          <w:sz w:val="24"/>
          <w:szCs w:val="24"/>
          <w:lang w:val="en-GB"/>
        </w:rPr>
      </w:pPr>
      <w:r>
        <w:rPr>
          <w:rFonts w:ascii="Times New Roman" w:hAnsi="Times New Roman"/>
          <w:b/>
          <w:color w:val="000000"/>
          <w:sz w:val="24"/>
          <w:szCs w:val="24"/>
          <w:lang w:val="en-GB"/>
        </w:rPr>
        <w:t>Guiding theory</w:t>
      </w:r>
    </w:p>
    <w:p w14:paraId="6950655C" w14:textId="61695F1F" w:rsidR="00181BB2" w:rsidRDefault="000C5185" w:rsidP="007C4832">
      <w:pPr>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This study was guided by New Public Management Theory (NPMT) as advocated by </w:t>
      </w:r>
      <w:r w:rsidR="00B4611F">
        <w:rPr>
          <w:rFonts w:ascii="Times New Roman" w:hAnsi="Times New Roman"/>
          <w:color w:val="000000"/>
          <w:sz w:val="24"/>
          <w:szCs w:val="24"/>
          <w:lang w:val="en-GB"/>
        </w:rPr>
        <w:t>Hood (1995)</w:t>
      </w:r>
      <w:r w:rsidR="005D51E4">
        <w:rPr>
          <w:rFonts w:ascii="Times New Roman" w:hAnsi="Times New Roman"/>
          <w:color w:val="000000"/>
          <w:sz w:val="24"/>
          <w:szCs w:val="24"/>
          <w:lang w:val="en-GB"/>
        </w:rPr>
        <w:t xml:space="preserve">. This theory calls for public sector entities to institutes practices of private sector like accountability and transparency into management of public organisations. </w:t>
      </w:r>
      <w:r w:rsidR="004C4B55">
        <w:rPr>
          <w:rFonts w:ascii="Times New Roman" w:hAnsi="Times New Roman"/>
          <w:color w:val="000000"/>
          <w:sz w:val="24"/>
          <w:szCs w:val="24"/>
          <w:lang w:val="en-GB"/>
        </w:rPr>
        <w:t xml:space="preserve">This implies that, NPMT requires administration of public institutions to establish </w:t>
      </w:r>
      <w:r w:rsidR="004C4B55" w:rsidRPr="004C4B55">
        <w:rPr>
          <w:rFonts w:ascii="Times New Roman" w:hAnsi="Times New Roman"/>
          <w:color w:val="000000"/>
          <w:sz w:val="24"/>
          <w:szCs w:val="24"/>
          <w:lang w:val="en-GB"/>
        </w:rPr>
        <w:t>strong</w:t>
      </w:r>
      <w:r w:rsidR="004C4B55">
        <w:rPr>
          <w:rFonts w:ascii="Times New Roman" w:hAnsi="Times New Roman"/>
          <w:color w:val="000000"/>
          <w:sz w:val="24"/>
          <w:szCs w:val="24"/>
          <w:lang w:val="en-GB"/>
        </w:rPr>
        <w:t xml:space="preserve"> assignment of responsibilities</w:t>
      </w:r>
      <w:r w:rsidR="004C4B55" w:rsidRPr="004C4B55">
        <w:rPr>
          <w:rFonts w:ascii="Times New Roman" w:hAnsi="Times New Roman"/>
          <w:color w:val="000000"/>
          <w:sz w:val="24"/>
          <w:szCs w:val="24"/>
          <w:lang w:val="en-GB"/>
        </w:rPr>
        <w:t>, cr</w:t>
      </w:r>
      <w:r w:rsidR="004C4B55">
        <w:rPr>
          <w:rFonts w:ascii="Times New Roman" w:hAnsi="Times New Roman"/>
          <w:color w:val="000000"/>
          <w:sz w:val="24"/>
          <w:szCs w:val="24"/>
          <w:lang w:val="en-GB"/>
        </w:rPr>
        <w:t xml:space="preserve">eating measurable standards </w:t>
      </w:r>
      <w:r w:rsidR="004C4B55" w:rsidRPr="004C4B55">
        <w:rPr>
          <w:rFonts w:ascii="Times New Roman" w:hAnsi="Times New Roman"/>
          <w:color w:val="000000"/>
          <w:sz w:val="24"/>
          <w:szCs w:val="24"/>
          <w:lang w:val="en-GB"/>
        </w:rPr>
        <w:t>and intro</w:t>
      </w:r>
      <w:r w:rsidR="004C4B55">
        <w:rPr>
          <w:rFonts w:ascii="Times New Roman" w:hAnsi="Times New Roman"/>
          <w:color w:val="000000"/>
          <w:sz w:val="24"/>
          <w:szCs w:val="24"/>
          <w:lang w:val="en-GB"/>
        </w:rPr>
        <w:t xml:space="preserve">ducing performance measurements programmes which puts more emphasis on results based, </w:t>
      </w:r>
      <w:r w:rsidR="004C4B55" w:rsidRPr="004C4B55">
        <w:rPr>
          <w:rFonts w:ascii="Times New Roman" w:hAnsi="Times New Roman"/>
          <w:color w:val="000000"/>
          <w:sz w:val="24"/>
          <w:szCs w:val="24"/>
          <w:lang w:val="en-GB"/>
        </w:rPr>
        <w:t>rather than on procedures and controls</w:t>
      </w:r>
      <w:r w:rsidR="004C4B55">
        <w:rPr>
          <w:rFonts w:ascii="Times New Roman" w:hAnsi="Times New Roman"/>
          <w:color w:val="000000"/>
          <w:sz w:val="24"/>
          <w:szCs w:val="24"/>
          <w:lang w:val="en-GB"/>
        </w:rPr>
        <w:t xml:space="preserve">. </w:t>
      </w:r>
      <w:r w:rsidR="00271EA2">
        <w:rPr>
          <w:rFonts w:ascii="Times New Roman" w:hAnsi="Times New Roman"/>
          <w:color w:val="000000"/>
          <w:sz w:val="24"/>
          <w:szCs w:val="24"/>
          <w:lang w:val="en-GB"/>
        </w:rPr>
        <w:t xml:space="preserve">When these are practised in public institutions, it means that, government </w:t>
      </w:r>
      <w:r w:rsidR="00271EA2">
        <w:rPr>
          <w:rFonts w:ascii="Times New Roman" w:hAnsi="Times New Roman"/>
          <w:color w:val="000000"/>
          <w:sz w:val="24"/>
          <w:szCs w:val="24"/>
          <w:lang w:val="en-GB"/>
        </w:rPr>
        <w:lastRenderedPageBreak/>
        <w:t>organisations have adapted and implemented</w:t>
      </w:r>
      <w:r w:rsidR="00D06406">
        <w:rPr>
          <w:rFonts w:ascii="Times New Roman" w:hAnsi="Times New Roman"/>
          <w:color w:val="000000"/>
          <w:sz w:val="24"/>
          <w:szCs w:val="24"/>
          <w:lang w:val="en-GB"/>
        </w:rPr>
        <w:t xml:space="preserve"> private sector best practices (Han, </w:t>
      </w:r>
      <w:r w:rsidR="00D06406" w:rsidRPr="008E0D34">
        <w:rPr>
          <w:rFonts w:ascii="Times New Roman" w:hAnsi="Times New Roman"/>
          <w:color w:val="000000"/>
          <w:sz w:val="24"/>
          <w:szCs w:val="24"/>
          <w:lang w:val="en-GB"/>
        </w:rPr>
        <w:t>2019)</w:t>
      </w:r>
      <w:r w:rsidR="00D06406">
        <w:rPr>
          <w:rFonts w:ascii="Times New Roman" w:hAnsi="Times New Roman"/>
          <w:color w:val="000000"/>
          <w:sz w:val="24"/>
          <w:szCs w:val="24"/>
          <w:lang w:val="en-GB"/>
        </w:rPr>
        <w:t xml:space="preserve">.  </w:t>
      </w:r>
      <w:r w:rsidR="00DE7ACB">
        <w:rPr>
          <w:rFonts w:ascii="Times New Roman" w:hAnsi="Times New Roman"/>
          <w:color w:val="000000"/>
          <w:sz w:val="24"/>
          <w:szCs w:val="24"/>
          <w:lang w:val="en-GB"/>
        </w:rPr>
        <w:t>Some of the private sector practices which have been adopted and implemented in public sector is accrual accounting system</w:t>
      </w:r>
      <w:r w:rsidR="00D06406">
        <w:rPr>
          <w:rFonts w:ascii="Times New Roman" w:hAnsi="Times New Roman"/>
          <w:color w:val="000000"/>
          <w:sz w:val="24"/>
          <w:szCs w:val="24"/>
          <w:lang w:val="en-GB"/>
        </w:rPr>
        <w:t xml:space="preserve"> (Tran</w:t>
      </w:r>
      <w:r w:rsidR="00D06406" w:rsidRPr="00534F01">
        <w:rPr>
          <w:rFonts w:ascii="Times New Roman" w:hAnsi="Times New Roman"/>
          <w:color w:val="000000"/>
          <w:sz w:val="24"/>
          <w:szCs w:val="24"/>
          <w:lang w:val="en-GB"/>
        </w:rPr>
        <w:t xml:space="preserve">, </w:t>
      </w:r>
      <w:r w:rsidR="00D06406">
        <w:rPr>
          <w:rFonts w:ascii="Times New Roman" w:hAnsi="Times New Roman"/>
          <w:color w:val="000000"/>
          <w:sz w:val="24"/>
          <w:szCs w:val="24"/>
          <w:lang w:val="en-GB"/>
        </w:rPr>
        <w:t xml:space="preserve">Nguyen and </w:t>
      </w:r>
      <w:r w:rsidR="00D06406" w:rsidRPr="00534F01">
        <w:rPr>
          <w:rFonts w:ascii="Times New Roman" w:hAnsi="Times New Roman"/>
          <w:color w:val="000000"/>
          <w:sz w:val="24"/>
          <w:szCs w:val="24"/>
          <w:lang w:val="en-GB"/>
        </w:rPr>
        <w:t>Hoang</w:t>
      </w:r>
      <w:r w:rsidR="00D06406">
        <w:rPr>
          <w:rFonts w:ascii="Times New Roman" w:hAnsi="Times New Roman"/>
          <w:color w:val="000000"/>
          <w:sz w:val="24"/>
          <w:szCs w:val="24"/>
          <w:lang w:val="en-GB"/>
        </w:rPr>
        <w:t xml:space="preserve">, 2020). </w:t>
      </w:r>
      <w:r w:rsidR="00DE7ACB">
        <w:rPr>
          <w:rFonts w:ascii="Times New Roman" w:hAnsi="Times New Roman"/>
          <w:color w:val="000000"/>
          <w:sz w:val="24"/>
          <w:szCs w:val="24"/>
          <w:lang w:val="en-GB"/>
        </w:rPr>
        <w:t xml:space="preserve">This has been done through adoption and implementation of accrual based IPSAS. </w:t>
      </w:r>
      <w:r w:rsidR="00181BB2">
        <w:rPr>
          <w:rFonts w:ascii="Times New Roman" w:hAnsi="Times New Roman"/>
          <w:color w:val="000000"/>
          <w:sz w:val="24"/>
          <w:szCs w:val="24"/>
          <w:lang w:val="en-GB"/>
        </w:rPr>
        <w:t>Implementation of accrual based IPSAS in public organisations brings t</w:t>
      </w:r>
      <w:r w:rsidR="00E17507">
        <w:rPr>
          <w:rFonts w:ascii="Times New Roman" w:hAnsi="Times New Roman"/>
          <w:color w:val="000000"/>
          <w:sz w:val="24"/>
          <w:szCs w:val="24"/>
          <w:lang w:val="en-GB"/>
        </w:rPr>
        <w:t>ransparency and accountability, mainly in the use, provision and management of public resources</w:t>
      </w:r>
      <w:r w:rsidR="00576393">
        <w:rPr>
          <w:rFonts w:ascii="Times New Roman" w:hAnsi="Times New Roman"/>
          <w:color w:val="000000"/>
          <w:sz w:val="24"/>
          <w:szCs w:val="24"/>
          <w:lang w:val="en-GB"/>
        </w:rPr>
        <w:t xml:space="preserve"> (Matekele and Komba, 2020). </w:t>
      </w:r>
      <w:r w:rsidR="00E17507">
        <w:rPr>
          <w:rFonts w:ascii="Times New Roman" w:hAnsi="Times New Roman"/>
          <w:color w:val="000000"/>
          <w:sz w:val="24"/>
          <w:szCs w:val="24"/>
          <w:lang w:val="en-GB"/>
        </w:rPr>
        <w:t>Consequently</w:t>
      </w:r>
      <w:r w:rsidR="00181BB2">
        <w:rPr>
          <w:rFonts w:ascii="Times New Roman" w:hAnsi="Times New Roman"/>
          <w:color w:val="000000"/>
          <w:sz w:val="24"/>
          <w:szCs w:val="24"/>
          <w:lang w:val="en-GB"/>
        </w:rPr>
        <w:t xml:space="preserve">, policymakers </w:t>
      </w:r>
      <w:r w:rsidR="00181BB2" w:rsidRPr="00181BB2">
        <w:rPr>
          <w:rFonts w:ascii="Times New Roman" w:hAnsi="Times New Roman"/>
          <w:color w:val="000000"/>
          <w:sz w:val="24"/>
          <w:szCs w:val="24"/>
          <w:lang w:val="en-GB"/>
        </w:rPr>
        <w:t xml:space="preserve">and </w:t>
      </w:r>
      <w:r w:rsidR="000210D6">
        <w:rPr>
          <w:rFonts w:ascii="Times New Roman" w:hAnsi="Times New Roman"/>
          <w:color w:val="000000"/>
          <w:sz w:val="24"/>
          <w:szCs w:val="24"/>
          <w:lang w:val="en-GB"/>
        </w:rPr>
        <w:t>numerous stakeholders such as World Bank and Citizen</w:t>
      </w:r>
      <w:r w:rsidR="002E21B3">
        <w:rPr>
          <w:rFonts w:ascii="Times New Roman" w:hAnsi="Times New Roman"/>
          <w:color w:val="000000"/>
          <w:sz w:val="24"/>
          <w:szCs w:val="24"/>
          <w:lang w:val="en-GB"/>
        </w:rPr>
        <w:t>s</w:t>
      </w:r>
      <w:r w:rsidR="000210D6">
        <w:rPr>
          <w:rFonts w:ascii="Times New Roman" w:hAnsi="Times New Roman"/>
          <w:color w:val="000000"/>
          <w:sz w:val="24"/>
          <w:szCs w:val="24"/>
          <w:lang w:val="en-GB"/>
        </w:rPr>
        <w:t>,</w:t>
      </w:r>
      <w:r w:rsidR="00181BB2" w:rsidRPr="00181BB2">
        <w:rPr>
          <w:rFonts w:ascii="Times New Roman" w:hAnsi="Times New Roman"/>
          <w:color w:val="000000"/>
          <w:sz w:val="24"/>
          <w:szCs w:val="24"/>
          <w:lang w:val="en-GB"/>
        </w:rPr>
        <w:t xml:space="preserve"> </w:t>
      </w:r>
      <w:r w:rsidR="000210D6" w:rsidRPr="00181BB2">
        <w:rPr>
          <w:rFonts w:ascii="Times New Roman" w:hAnsi="Times New Roman"/>
          <w:color w:val="000000"/>
          <w:sz w:val="24"/>
          <w:szCs w:val="24"/>
          <w:lang w:val="en-GB"/>
        </w:rPr>
        <w:t>strive for</w:t>
      </w:r>
      <w:r w:rsidR="000210D6">
        <w:rPr>
          <w:rFonts w:ascii="Times New Roman" w:hAnsi="Times New Roman"/>
          <w:color w:val="000000"/>
          <w:sz w:val="24"/>
          <w:szCs w:val="24"/>
          <w:lang w:val="en-GB"/>
        </w:rPr>
        <w:t xml:space="preserve"> imposing</w:t>
      </w:r>
      <w:r w:rsidR="00181BB2" w:rsidRPr="00181BB2">
        <w:rPr>
          <w:rFonts w:ascii="Times New Roman" w:hAnsi="Times New Roman"/>
          <w:color w:val="000000"/>
          <w:sz w:val="24"/>
          <w:szCs w:val="24"/>
          <w:lang w:val="en-GB"/>
        </w:rPr>
        <w:t xml:space="preserve"> responsibility on </w:t>
      </w:r>
      <w:r w:rsidR="000210D6">
        <w:rPr>
          <w:rFonts w:ascii="Times New Roman" w:hAnsi="Times New Roman"/>
          <w:color w:val="000000"/>
          <w:sz w:val="24"/>
          <w:szCs w:val="24"/>
          <w:lang w:val="en-GB"/>
        </w:rPr>
        <w:t>public entities</w:t>
      </w:r>
      <w:r w:rsidR="00181BB2" w:rsidRPr="00181BB2">
        <w:rPr>
          <w:rFonts w:ascii="Times New Roman" w:hAnsi="Times New Roman"/>
          <w:color w:val="000000"/>
          <w:sz w:val="24"/>
          <w:szCs w:val="24"/>
          <w:lang w:val="en-GB"/>
        </w:rPr>
        <w:t xml:space="preserve"> for their actions and seek </w:t>
      </w:r>
      <w:r w:rsidR="002E21B3" w:rsidRPr="00181BB2">
        <w:rPr>
          <w:rFonts w:ascii="Times New Roman" w:hAnsi="Times New Roman"/>
          <w:color w:val="000000"/>
          <w:sz w:val="24"/>
          <w:szCs w:val="24"/>
          <w:lang w:val="en-GB"/>
        </w:rPr>
        <w:t>guara</w:t>
      </w:r>
      <w:r w:rsidR="002E21B3">
        <w:rPr>
          <w:rFonts w:ascii="Times New Roman" w:hAnsi="Times New Roman"/>
          <w:color w:val="000000"/>
          <w:sz w:val="24"/>
          <w:szCs w:val="24"/>
          <w:lang w:val="en-GB"/>
        </w:rPr>
        <w:t>ntee</w:t>
      </w:r>
      <w:r w:rsidR="00181BB2">
        <w:rPr>
          <w:rFonts w:ascii="Times New Roman" w:hAnsi="Times New Roman"/>
          <w:color w:val="000000"/>
          <w:sz w:val="24"/>
          <w:szCs w:val="24"/>
          <w:lang w:val="en-GB"/>
        </w:rPr>
        <w:t xml:space="preserve"> that </w:t>
      </w:r>
      <w:r w:rsidR="002E21B3">
        <w:rPr>
          <w:rFonts w:ascii="Times New Roman" w:hAnsi="Times New Roman"/>
          <w:color w:val="000000"/>
          <w:sz w:val="24"/>
          <w:szCs w:val="24"/>
          <w:lang w:val="en-GB"/>
        </w:rPr>
        <w:t>public institutions</w:t>
      </w:r>
      <w:r w:rsidR="002E21B3" w:rsidRPr="002E21B3">
        <w:rPr>
          <w:rFonts w:ascii="Times New Roman" w:hAnsi="Times New Roman"/>
          <w:color w:val="000000"/>
          <w:sz w:val="24"/>
          <w:szCs w:val="24"/>
          <w:lang w:val="en-GB"/>
        </w:rPr>
        <w:t xml:space="preserve"> </w:t>
      </w:r>
      <w:r w:rsidR="00181BB2" w:rsidRPr="00181BB2">
        <w:rPr>
          <w:rFonts w:ascii="Times New Roman" w:hAnsi="Times New Roman"/>
          <w:color w:val="000000"/>
          <w:sz w:val="24"/>
          <w:szCs w:val="24"/>
          <w:lang w:val="en-GB"/>
        </w:rPr>
        <w:t xml:space="preserve">are acting according to their assigned </w:t>
      </w:r>
      <w:r w:rsidR="002E21B3">
        <w:rPr>
          <w:rFonts w:ascii="Times New Roman" w:hAnsi="Times New Roman"/>
          <w:color w:val="000000"/>
          <w:sz w:val="24"/>
          <w:szCs w:val="24"/>
          <w:lang w:val="en-GB"/>
        </w:rPr>
        <w:t xml:space="preserve">objectives and </w:t>
      </w:r>
      <w:r w:rsidR="00181BB2" w:rsidRPr="00181BB2">
        <w:rPr>
          <w:rFonts w:ascii="Times New Roman" w:hAnsi="Times New Roman"/>
          <w:color w:val="000000"/>
          <w:sz w:val="24"/>
          <w:szCs w:val="24"/>
          <w:lang w:val="en-GB"/>
        </w:rPr>
        <w:t>responsibilities</w:t>
      </w:r>
      <w:r w:rsidR="00A71677">
        <w:rPr>
          <w:rFonts w:ascii="Times New Roman" w:hAnsi="Times New Roman"/>
          <w:color w:val="000000"/>
          <w:sz w:val="24"/>
          <w:szCs w:val="24"/>
          <w:lang w:val="en-GB"/>
        </w:rPr>
        <w:t xml:space="preserve"> (</w:t>
      </w:r>
      <w:r w:rsidR="00A71677">
        <w:rPr>
          <w:rFonts w:ascii="Times New Roman" w:hAnsi="Times New Roman"/>
          <w:sz w:val="24"/>
          <w:szCs w:val="24"/>
          <w:lang w:val="en-GB"/>
        </w:rPr>
        <w:t>Masdar, Furqan, Masruddin and Meldawaty, 2021)</w:t>
      </w:r>
      <w:r w:rsidR="00A71677">
        <w:rPr>
          <w:rFonts w:ascii="Times New Roman" w:hAnsi="Times New Roman"/>
          <w:color w:val="000000"/>
          <w:sz w:val="24"/>
          <w:szCs w:val="24"/>
          <w:lang w:val="en-GB"/>
        </w:rPr>
        <w:t xml:space="preserve">. </w:t>
      </w:r>
      <w:r w:rsidR="002E21B3">
        <w:rPr>
          <w:rFonts w:ascii="Times New Roman" w:hAnsi="Times New Roman"/>
          <w:color w:val="000000"/>
          <w:sz w:val="24"/>
          <w:szCs w:val="24"/>
          <w:lang w:val="en-GB"/>
        </w:rPr>
        <w:t>This necessitate</w:t>
      </w:r>
      <w:r w:rsidR="00CD1246">
        <w:rPr>
          <w:rFonts w:ascii="Times New Roman" w:hAnsi="Times New Roman"/>
          <w:color w:val="000000"/>
          <w:sz w:val="24"/>
          <w:szCs w:val="24"/>
          <w:lang w:val="en-GB"/>
        </w:rPr>
        <w:t xml:space="preserve">d our empirical study, which aimed at examining the influence of transparency and accountability on financial performance of public sector entities in Tanzania. </w:t>
      </w:r>
    </w:p>
    <w:p w14:paraId="4C4D7634" w14:textId="77777777" w:rsidR="00FE7886" w:rsidRDefault="00FE7886" w:rsidP="007C4832">
      <w:pPr>
        <w:autoSpaceDE w:val="0"/>
        <w:autoSpaceDN w:val="0"/>
        <w:adjustRightInd w:val="0"/>
        <w:spacing w:after="0" w:line="240" w:lineRule="auto"/>
        <w:jc w:val="both"/>
        <w:rPr>
          <w:rFonts w:ascii="Times New Roman" w:hAnsi="Times New Roman"/>
          <w:b/>
          <w:color w:val="000000"/>
          <w:sz w:val="24"/>
          <w:szCs w:val="24"/>
          <w:lang w:val="en-GB"/>
        </w:rPr>
      </w:pPr>
      <w:r w:rsidRPr="00FE7886">
        <w:rPr>
          <w:rFonts w:ascii="Times New Roman" w:hAnsi="Times New Roman"/>
          <w:b/>
          <w:color w:val="000000"/>
          <w:sz w:val="24"/>
          <w:szCs w:val="24"/>
          <w:lang w:val="en-GB"/>
        </w:rPr>
        <w:t>Hypotheses development</w:t>
      </w:r>
    </w:p>
    <w:p w14:paraId="25578CF4" w14:textId="77777777" w:rsidR="00FE7886" w:rsidRPr="00AE1BF2" w:rsidRDefault="00F921D6" w:rsidP="007C4832">
      <w:pPr>
        <w:autoSpaceDE w:val="0"/>
        <w:autoSpaceDN w:val="0"/>
        <w:adjustRightInd w:val="0"/>
        <w:spacing w:after="0" w:line="240" w:lineRule="auto"/>
        <w:jc w:val="both"/>
        <w:rPr>
          <w:rFonts w:ascii="Times New Roman" w:hAnsi="Times New Roman"/>
          <w:b/>
          <w:color w:val="000000"/>
          <w:sz w:val="24"/>
          <w:szCs w:val="24"/>
          <w:lang w:val="en-GB"/>
        </w:rPr>
      </w:pPr>
      <w:r w:rsidRPr="00AE1BF2">
        <w:rPr>
          <w:rFonts w:ascii="Times New Roman" w:hAnsi="Times New Roman"/>
          <w:b/>
          <w:color w:val="000000"/>
          <w:sz w:val="24"/>
          <w:szCs w:val="24"/>
          <w:lang w:val="en-GB"/>
        </w:rPr>
        <w:t>Transparency and public sector financial performance</w:t>
      </w:r>
    </w:p>
    <w:p w14:paraId="2AC724C3" w14:textId="77777777" w:rsidR="00534F01" w:rsidRDefault="00AE1BF2" w:rsidP="007C4832">
      <w:pPr>
        <w:spacing w:line="240" w:lineRule="auto"/>
        <w:jc w:val="both"/>
        <w:rPr>
          <w:rFonts w:ascii="Times New Roman" w:hAnsi="Times New Roman"/>
          <w:color w:val="000000"/>
          <w:sz w:val="24"/>
          <w:szCs w:val="24"/>
          <w:lang w:val="en-GB"/>
        </w:rPr>
      </w:pPr>
      <w:r>
        <w:rPr>
          <w:rFonts w:ascii="Times New Roman" w:eastAsia="Times New Roman" w:hAnsi="Times New Roman"/>
          <w:color w:val="000000"/>
          <w:kern w:val="24"/>
          <w:sz w:val="24"/>
          <w:szCs w:val="24"/>
          <w:lang w:val="en-GB"/>
        </w:rPr>
        <w:t xml:space="preserve">Atuilik and </w:t>
      </w:r>
      <w:r w:rsidR="000A18BD">
        <w:rPr>
          <w:rFonts w:ascii="Times New Roman" w:eastAsia="Times New Roman" w:hAnsi="Times New Roman"/>
          <w:color w:val="000000"/>
          <w:kern w:val="24"/>
          <w:sz w:val="24"/>
          <w:szCs w:val="24"/>
          <w:lang w:val="en-GB"/>
        </w:rPr>
        <w:t xml:space="preserve">Salia </w:t>
      </w:r>
      <w:r w:rsidR="001F094D">
        <w:rPr>
          <w:rFonts w:ascii="Times New Roman" w:eastAsia="Times New Roman" w:hAnsi="Times New Roman"/>
          <w:color w:val="000000"/>
          <w:kern w:val="24"/>
          <w:sz w:val="24"/>
          <w:szCs w:val="24"/>
          <w:lang w:val="en-GB"/>
        </w:rPr>
        <w:t xml:space="preserve">(2019) documented that, </w:t>
      </w:r>
      <w:r>
        <w:rPr>
          <w:rFonts w:ascii="Times New Roman" w:eastAsia="Times New Roman" w:hAnsi="Times New Roman"/>
          <w:color w:val="000000"/>
          <w:kern w:val="24"/>
          <w:sz w:val="24"/>
          <w:szCs w:val="24"/>
          <w:lang w:val="en-GB"/>
        </w:rPr>
        <w:t xml:space="preserve">transparency </w:t>
      </w:r>
      <w:r w:rsidR="001F094D">
        <w:rPr>
          <w:rFonts w:ascii="Times New Roman" w:eastAsia="Times New Roman" w:hAnsi="Times New Roman"/>
          <w:color w:val="000000"/>
          <w:kern w:val="24"/>
          <w:sz w:val="24"/>
          <w:szCs w:val="24"/>
          <w:lang w:val="en-GB"/>
        </w:rPr>
        <w:t xml:space="preserve">involves </w:t>
      </w:r>
      <w:r>
        <w:rPr>
          <w:rFonts w:ascii="Times New Roman" w:eastAsia="Times New Roman" w:hAnsi="Times New Roman"/>
          <w:color w:val="000000"/>
          <w:kern w:val="24"/>
          <w:sz w:val="24"/>
          <w:szCs w:val="24"/>
          <w:lang w:val="en-GB"/>
        </w:rPr>
        <w:t>systematic disclosure of government actions that h</w:t>
      </w:r>
      <w:r w:rsidR="000A18BD">
        <w:rPr>
          <w:rFonts w:ascii="Times New Roman" w:eastAsia="Times New Roman" w:hAnsi="Times New Roman"/>
          <w:color w:val="000000"/>
          <w:kern w:val="24"/>
          <w:sz w:val="24"/>
          <w:szCs w:val="24"/>
          <w:lang w:val="en-GB"/>
        </w:rPr>
        <w:t>ave consequences on</w:t>
      </w:r>
      <w:r>
        <w:rPr>
          <w:rFonts w:ascii="Times New Roman" w:eastAsia="Times New Roman" w:hAnsi="Times New Roman"/>
          <w:color w:val="000000"/>
          <w:kern w:val="24"/>
          <w:sz w:val="24"/>
          <w:szCs w:val="24"/>
          <w:lang w:val="en-GB"/>
        </w:rPr>
        <w:t xml:space="preserve"> government accounts and on which the reporting entities have a duty to disclose all information to stakeholders so that they can know how their resources are being managed. </w:t>
      </w:r>
      <w:r w:rsidR="000A18BD">
        <w:rPr>
          <w:rFonts w:ascii="Times New Roman" w:eastAsia="Times New Roman" w:hAnsi="Times New Roman"/>
          <w:color w:val="000000"/>
          <w:kern w:val="24"/>
          <w:sz w:val="24"/>
          <w:szCs w:val="24"/>
          <w:lang w:val="en-GB"/>
        </w:rPr>
        <w:t xml:space="preserve">This implies that, when stakeholders and other interested parties have a clear picture of what is going on in various public institutions, they become in the best position to understand and evaluate financial performance of the concerned public entity. </w:t>
      </w:r>
      <w:r w:rsidR="00C03A39">
        <w:rPr>
          <w:rFonts w:ascii="Times New Roman" w:hAnsi="Times New Roman"/>
          <w:color w:val="000000"/>
          <w:sz w:val="24"/>
          <w:szCs w:val="24"/>
          <w:lang w:val="en-GB"/>
        </w:rPr>
        <w:t xml:space="preserve">Arellano-Gault and Lepore (2011) found that, the efficiency of public institutions is highly increased when </w:t>
      </w:r>
      <w:r w:rsidR="0084591D">
        <w:rPr>
          <w:rFonts w:ascii="Times New Roman" w:hAnsi="Times New Roman"/>
          <w:color w:val="000000"/>
          <w:sz w:val="24"/>
          <w:szCs w:val="24"/>
          <w:lang w:val="en-GB"/>
        </w:rPr>
        <w:t xml:space="preserve">their activities are done in a transparent manner. </w:t>
      </w:r>
      <w:r w:rsidR="00C03A39">
        <w:rPr>
          <w:rFonts w:ascii="Times New Roman" w:hAnsi="Times New Roman"/>
          <w:color w:val="000000"/>
          <w:sz w:val="24"/>
          <w:szCs w:val="24"/>
          <w:lang w:val="en-GB"/>
        </w:rPr>
        <w:t xml:space="preserve"> </w:t>
      </w:r>
      <w:r w:rsidR="00FD06E6">
        <w:rPr>
          <w:rFonts w:ascii="Times New Roman" w:hAnsi="Times New Roman"/>
          <w:color w:val="000000"/>
          <w:sz w:val="24"/>
          <w:szCs w:val="24"/>
          <w:lang w:val="en-GB"/>
        </w:rPr>
        <w:t xml:space="preserve">This goes in agreement with NPMT, which requires management of public institutions to act in a more </w:t>
      </w:r>
      <w:r w:rsidR="00FD06E6" w:rsidRPr="00FD06E6">
        <w:rPr>
          <w:rFonts w:ascii="Times New Roman" w:hAnsi="Times New Roman"/>
          <w:color w:val="000000"/>
          <w:sz w:val="24"/>
          <w:szCs w:val="24"/>
          <w:lang w:val="en-GB"/>
        </w:rPr>
        <w:t>transparent</w:t>
      </w:r>
      <w:r w:rsidR="00FD06E6">
        <w:rPr>
          <w:rFonts w:ascii="Times New Roman" w:hAnsi="Times New Roman"/>
          <w:color w:val="000000"/>
          <w:sz w:val="24"/>
          <w:szCs w:val="24"/>
          <w:lang w:val="en-GB"/>
        </w:rPr>
        <w:t xml:space="preserve"> way when undertaking their responsibilities while remembering that, </w:t>
      </w:r>
      <w:r w:rsidR="00B766C0">
        <w:rPr>
          <w:rFonts w:ascii="Times New Roman" w:hAnsi="Times New Roman"/>
          <w:color w:val="000000"/>
          <w:sz w:val="24"/>
          <w:szCs w:val="24"/>
          <w:lang w:val="en-GB"/>
        </w:rPr>
        <w:t xml:space="preserve">public stakeholders including development partners, citizens and employees have interest in their financial performance </w:t>
      </w:r>
      <w:r w:rsidR="00FD06E6" w:rsidRPr="00FD06E6">
        <w:rPr>
          <w:rFonts w:ascii="Times New Roman" w:hAnsi="Times New Roman"/>
          <w:color w:val="000000"/>
          <w:sz w:val="24"/>
          <w:szCs w:val="24"/>
          <w:lang w:val="en-GB"/>
        </w:rPr>
        <w:t>(Boston, 2016).</w:t>
      </w:r>
      <w:r w:rsidR="009C4347">
        <w:rPr>
          <w:rFonts w:ascii="Times New Roman" w:hAnsi="Times New Roman"/>
          <w:color w:val="000000"/>
          <w:sz w:val="24"/>
          <w:szCs w:val="24"/>
          <w:lang w:val="en-GB"/>
        </w:rPr>
        <w:t xml:space="preserve"> Recognising this, Mizrahi and Minchuk (2019) highlighted that, existence of effective and reliable transparency aids in creating public trust and awareness on performance of public institutions. This in turn increases responsibility of the public sector entities in the provision of public services while understanding that, public stakeholders and interested parties are highly interested on their financial and non-financial performance. </w:t>
      </w:r>
      <w:r w:rsidR="003618EC">
        <w:rPr>
          <w:rFonts w:ascii="Times New Roman" w:hAnsi="Times New Roman"/>
          <w:color w:val="000000"/>
          <w:sz w:val="24"/>
          <w:szCs w:val="24"/>
          <w:lang w:val="en-GB"/>
        </w:rPr>
        <w:t xml:space="preserve">Some of the recent studies coined with NPMT such as </w:t>
      </w:r>
      <w:r w:rsidR="003618EC" w:rsidRPr="008E0D34">
        <w:rPr>
          <w:rFonts w:ascii="Times New Roman" w:hAnsi="Times New Roman"/>
          <w:color w:val="000000"/>
          <w:sz w:val="24"/>
          <w:szCs w:val="24"/>
          <w:lang w:val="en-GB"/>
        </w:rPr>
        <w:t>Han (2019)</w:t>
      </w:r>
      <w:r w:rsidR="003618EC">
        <w:rPr>
          <w:rFonts w:ascii="Times New Roman" w:hAnsi="Times New Roman"/>
          <w:color w:val="000000"/>
          <w:sz w:val="24"/>
          <w:szCs w:val="24"/>
          <w:lang w:val="en-GB"/>
        </w:rPr>
        <w:t xml:space="preserve"> and </w:t>
      </w:r>
      <w:r w:rsidR="00534F01">
        <w:rPr>
          <w:rFonts w:ascii="Times New Roman" w:hAnsi="Times New Roman"/>
          <w:color w:val="000000"/>
          <w:sz w:val="24"/>
          <w:szCs w:val="24"/>
          <w:lang w:val="en-GB"/>
        </w:rPr>
        <w:t>Tran</w:t>
      </w:r>
      <w:r w:rsidR="00534F01" w:rsidRPr="00534F01">
        <w:rPr>
          <w:rFonts w:ascii="Times New Roman" w:hAnsi="Times New Roman"/>
          <w:color w:val="000000"/>
          <w:sz w:val="24"/>
          <w:szCs w:val="24"/>
          <w:lang w:val="en-GB"/>
        </w:rPr>
        <w:t xml:space="preserve">, </w:t>
      </w:r>
      <w:r w:rsidR="00534F01">
        <w:rPr>
          <w:rFonts w:ascii="Times New Roman" w:hAnsi="Times New Roman"/>
          <w:color w:val="000000"/>
          <w:sz w:val="24"/>
          <w:szCs w:val="24"/>
          <w:lang w:val="en-GB"/>
        </w:rPr>
        <w:t xml:space="preserve">Nguyen and </w:t>
      </w:r>
      <w:r w:rsidR="00534F01" w:rsidRPr="00534F01">
        <w:rPr>
          <w:rFonts w:ascii="Times New Roman" w:hAnsi="Times New Roman"/>
          <w:color w:val="000000"/>
          <w:sz w:val="24"/>
          <w:szCs w:val="24"/>
          <w:lang w:val="en-GB"/>
        </w:rPr>
        <w:t>Hoang</w:t>
      </w:r>
      <w:r w:rsidR="00534F01">
        <w:rPr>
          <w:rFonts w:ascii="Times New Roman" w:hAnsi="Times New Roman"/>
          <w:color w:val="000000"/>
          <w:sz w:val="24"/>
          <w:szCs w:val="24"/>
          <w:lang w:val="en-GB"/>
        </w:rPr>
        <w:t xml:space="preserve"> (</w:t>
      </w:r>
      <w:r w:rsidR="008C7BCE">
        <w:rPr>
          <w:rFonts w:ascii="Times New Roman" w:hAnsi="Times New Roman"/>
          <w:color w:val="000000"/>
          <w:sz w:val="24"/>
          <w:szCs w:val="24"/>
          <w:lang w:val="en-GB"/>
        </w:rPr>
        <w:t xml:space="preserve">2020) have determined that, performance of public organisations is positively influenced by transparency. </w:t>
      </w:r>
      <w:r w:rsidR="002637AB">
        <w:rPr>
          <w:rFonts w:ascii="Times New Roman" w:hAnsi="Times New Roman"/>
          <w:color w:val="000000"/>
          <w:sz w:val="24"/>
          <w:szCs w:val="24"/>
          <w:lang w:val="en-GB"/>
        </w:rPr>
        <w:t>This makes the current study to hypothesize that:</w:t>
      </w:r>
    </w:p>
    <w:p w14:paraId="34DA288E" w14:textId="77777777" w:rsidR="00F109E7" w:rsidRPr="001A74FC" w:rsidRDefault="002637AB" w:rsidP="007C4832">
      <w:pPr>
        <w:spacing w:line="240" w:lineRule="auto"/>
        <w:jc w:val="center"/>
        <w:rPr>
          <w:rFonts w:ascii="Times New Roman" w:hAnsi="Times New Roman"/>
          <w:i/>
          <w:color w:val="000000"/>
          <w:sz w:val="24"/>
          <w:szCs w:val="24"/>
          <w:lang w:val="en-GB"/>
        </w:rPr>
      </w:pPr>
      <w:r w:rsidRPr="002637AB">
        <w:rPr>
          <w:rFonts w:ascii="Times New Roman" w:hAnsi="Times New Roman"/>
          <w:i/>
          <w:color w:val="000000"/>
          <w:sz w:val="24"/>
          <w:szCs w:val="24"/>
          <w:lang w:val="en-GB"/>
        </w:rPr>
        <w:t>H</w:t>
      </w:r>
      <w:r w:rsidRPr="002637AB">
        <w:rPr>
          <w:rFonts w:ascii="Times New Roman" w:hAnsi="Times New Roman"/>
          <w:i/>
          <w:color w:val="000000"/>
          <w:sz w:val="24"/>
          <w:szCs w:val="24"/>
          <w:vertAlign w:val="subscript"/>
          <w:lang w:val="en-GB"/>
        </w:rPr>
        <w:t>1:</w:t>
      </w:r>
      <w:r w:rsidRPr="002637AB">
        <w:rPr>
          <w:rFonts w:ascii="Times New Roman" w:hAnsi="Times New Roman"/>
          <w:i/>
          <w:color w:val="000000"/>
          <w:sz w:val="24"/>
          <w:szCs w:val="24"/>
          <w:lang w:val="en-GB"/>
        </w:rPr>
        <w:t xml:space="preserve"> Transparency positively influences public sector financial performance</w:t>
      </w:r>
    </w:p>
    <w:p w14:paraId="30528FA7" w14:textId="77777777" w:rsidR="00F921D6" w:rsidRPr="001F094D" w:rsidRDefault="00F921D6" w:rsidP="007C4832">
      <w:pPr>
        <w:autoSpaceDE w:val="0"/>
        <w:autoSpaceDN w:val="0"/>
        <w:adjustRightInd w:val="0"/>
        <w:spacing w:after="0" w:line="240" w:lineRule="auto"/>
        <w:jc w:val="both"/>
        <w:rPr>
          <w:rFonts w:ascii="Times New Roman" w:hAnsi="Times New Roman"/>
          <w:b/>
          <w:color w:val="000000"/>
          <w:sz w:val="24"/>
          <w:szCs w:val="24"/>
          <w:lang w:val="en-GB"/>
        </w:rPr>
      </w:pPr>
      <w:r w:rsidRPr="001F094D">
        <w:rPr>
          <w:rFonts w:ascii="Times New Roman" w:hAnsi="Times New Roman"/>
          <w:b/>
          <w:color w:val="000000"/>
          <w:sz w:val="24"/>
          <w:szCs w:val="24"/>
          <w:lang w:val="en-GB"/>
        </w:rPr>
        <w:t>Accountability and public sector financial performance</w:t>
      </w:r>
    </w:p>
    <w:p w14:paraId="6A5DB8C1" w14:textId="77777777" w:rsidR="00344E61" w:rsidRDefault="001F094D" w:rsidP="007C4832">
      <w:pPr>
        <w:spacing w:after="0" w:line="240" w:lineRule="auto"/>
        <w:jc w:val="both"/>
        <w:rPr>
          <w:rFonts w:ascii="Times New Roman" w:hAnsi="Times New Roman"/>
          <w:color w:val="000000"/>
          <w:sz w:val="24"/>
          <w:szCs w:val="24"/>
          <w:lang w:val="en-GB"/>
        </w:rPr>
      </w:pPr>
      <w:r>
        <w:rPr>
          <w:rFonts w:ascii="Times New Roman" w:eastAsia="Times New Roman" w:hAnsi="Times New Roman"/>
          <w:kern w:val="24"/>
          <w:sz w:val="24"/>
          <w:szCs w:val="24"/>
          <w:lang w:val="en-GB"/>
        </w:rPr>
        <w:t xml:space="preserve">Accountability is </w:t>
      </w:r>
      <w:r w:rsidR="00183271">
        <w:rPr>
          <w:rFonts w:ascii="Times New Roman" w:eastAsia="Times New Roman" w:hAnsi="Times New Roman"/>
          <w:kern w:val="24"/>
          <w:sz w:val="24"/>
          <w:szCs w:val="24"/>
          <w:lang w:val="en-GB"/>
        </w:rPr>
        <w:t xml:space="preserve">recognised </w:t>
      </w:r>
      <w:r>
        <w:rPr>
          <w:rFonts w:ascii="Times New Roman" w:eastAsia="Times New Roman" w:hAnsi="Times New Roman"/>
          <w:kern w:val="24"/>
          <w:sz w:val="24"/>
          <w:szCs w:val="24"/>
          <w:lang w:val="en-GB"/>
        </w:rPr>
        <w:t>as the obligation to demonstrate, review, and take responsibility for performance in order to achieve the desired results with the available resources (Alola, 2019; Ademola et al., 2020; Muttaqin</w:t>
      </w:r>
      <w:r>
        <w:rPr>
          <w:rFonts w:ascii="Times New Roman" w:eastAsia="Times New Roman" w:hAnsi="Times New Roman"/>
          <w:kern w:val="24"/>
          <w:sz w:val="24"/>
          <w:szCs w:val="24"/>
        </w:rPr>
        <w:t xml:space="preserve"> </w:t>
      </w:r>
      <w:r>
        <w:rPr>
          <w:rFonts w:ascii="Times New Roman" w:eastAsia="Times New Roman" w:hAnsi="Times New Roman"/>
          <w:kern w:val="24"/>
          <w:sz w:val="24"/>
          <w:szCs w:val="24"/>
          <w:lang w:val="en-GB"/>
        </w:rPr>
        <w:t>&amp;</w:t>
      </w:r>
      <w:r>
        <w:rPr>
          <w:rFonts w:ascii="Times New Roman" w:eastAsia="Times New Roman" w:hAnsi="Times New Roman"/>
          <w:kern w:val="24"/>
          <w:sz w:val="24"/>
          <w:szCs w:val="24"/>
        </w:rPr>
        <w:t xml:space="preserve"> </w:t>
      </w:r>
      <w:r>
        <w:rPr>
          <w:rFonts w:ascii="Times New Roman" w:eastAsia="Times New Roman" w:hAnsi="Times New Roman"/>
          <w:kern w:val="24"/>
          <w:sz w:val="24"/>
          <w:szCs w:val="24"/>
          <w:lang w:val="en-GB"/>
        </w:rPr>
        <w:t xml:space="preserve">Mulyasari, 2018). </w:t>
      </w:r>
      <w:r w:rsidR="00183271">
        <w:rPr>
          <w:rFonts w:ascii="Times New Roman" w:eastAsia="Times New Roman" w:hAnsi="Times New Roman"/>
          <w:kern w:val="24"/>
          <w:sz w:val="24"/>
          <w:szCs w:val="24"/>
          <w:lang w:val="en-GB"/>
        </w:rPr>
        <w:t xml:space="preserve">In case of public sector entities, this implies that, public institutions demonstrate accountability when they are </w:t>
      </w:r>
      <w:r w:rsidR="00B23EFB">
        <w:rPr>
          <w:rFonts w:ascii="Times New Roman" w:eastAsia="Times New Roman" w:hAnsi="Times New Roman"/>
          <w:kern w:val="24"/>
          <w:sz w:val="24"/>
          <w:szCs w:val="24"/>
          <w:lang w:val="en-GB"/>
        </w:rPr>
        <w:t xml:space="preserve">strongly </w:t>
      </w:r>
      <w:r>
        <w:rPr>
          <w:rFonts w:ascii="Times New Roman" w:eastAsia="Times New Roman" w:hAnsi="Times New Roman"/>
          <w:kern w:val="24"/>
          <w:sz w:val="24"/>
          <w:szCs w:val="24"/>
          <w:lang w:val="en-GB"/>
        </w:rPr>
        <w:t xml:space="preserve">accountable </w:t>
      </w:r>
      <w:r w:rsidR="00B23EFB">
        <w:rPr>
          <w:rFonts w:ascii="Times New Roman" w:eastAsia="Times New Roman" w:hAnsi="Times New Roman"/>
          <w:kern w:val="24"/>
          <w:sz w:val="24"/>
          <w:szCs w:val="24"/>
          <w:lang w:val="en-GB"/>
        </w:rPr>
        <w:t xml:space="preserve">to public resources providers and other interested parties as well as to whom public services are provided and delivered. </w:t>
      </w:r>
      <w:r w:rsidR="00FA25BF">
        <w:rPr>
          <w:rFonts w:ascii="Times New Roman" w:eastAsia="Times New Roman" w:hAnsi="Times New Roman"/>
          <w:kern w:val="24"/>
          <w:sz w:val="24"/>
          <w:szCs w:val="24"/>
          <w:lang w:val="en-GB"/>
        </w:rPr>
        <w:t>According to the IFAC (2020) and IPSASB (2019), public sector entities discharge their</w:t>
      </w:r>
      <w:r w:rsidR="00FA25BF" w:rsidRPr="00FA25BF">
        <w:rPr>
          <w:rFonts w:ascii="Times New Roman" w:eastAsia="Times New Roman" w:hAnsi="Times New Roman"/>
          <w:kern w:val="24"/>
          <w:sz w:val="24"/>
          <w:szCs w:val="24"/>
          <w:lang w:val="en-GB"/>
        </w:rPr>
        <w:t xml:space="preserve"> accountability obligations</w:t>
      </w:r>
      <w:r w:rsidR="00FA25BF">
        <w:rPr>
          <w:rFonts w:ascii="Times New Roman" w:eastAsia="Times New Roman" w:hAnsi="Times New Roman"/>
          <w:kern w:val="24"/>
          <w:sz w:val="24"/>
          <w:szCs w:val="24"/>
          <w:lang w:val="en-GB"/>
        </w:rPr>
        <w:t xml:space="preserve"> when there </w:t>
      </w:r>
      <w:r w:rsidR="008C7BA7">
        <w:rPr>
          <w:rFonts w:ascii="Times New Roman" w:eastAsia="Times New Roman" w:hAnsi="Times New Roman"/>
          <w:kern w:val="24"/>
          <w:sz w:val="24"/>
          <w:szCs w:val="24"/>
          <w:lang w:val="en-GB"/>
        </w:rPr>
        <w:t xml:space="preserve">are responsible with their actions related with the </w:t>
      </w:r>
      <w:r w:rsidR="00FA25BF">
        <w:rPr>
          <w:rFonts w:ascii="Times New Roman" w:eastAsia="Times New Roman" w:hAnsi="Times New Roman"/>
          <w:kern w:val="24"/>
          <w:sz w:val="24"/>
          <w:szCs w:val="24"/>
          <w:lang w:val="en-GB"/>
        </w:rPr>
        <w:t xml:space="preserve">management of public resources, service delivery and </w:t>
      </w:r>
      <w:r w:rsidR="008C7BA7">
        <w:rPr>
          <w:rFonts w:ascii="Times New Roman" w:eastAsia="Times New Roman" w:hAnsi="Times New Roman"/>
          <w:kern w:val="24"/>
          <w:sz w:val="24"/>
          <w:szCs w:val="24"/>
          <w:lang w:val="en-GB"/>
        </w:rPr>
        <w:t>results</w:t>
      </w:r>
      <w:r w:rsidR="00FA25BF">
        <w:rPr>
          <w:rFonts w:ascii="Times New Roman" w:eastAsia="Times New Roman" w:hAnsi="Times New Roman"/>
          <w:kern w:val="24"/>
          <w:sz w:val="24"/>
          <w:szCs w:val="24"/>
          <w:lang w:val="en-GB"/>
        </w:rPr>
        <w:t xml:space="preserve"> of planned objectives. </w:t>
      </w:r>
      <w:r w:rsidR="0072119B">
        <w:rPr>
          <w:rFonts w:ascii="Times New Roman" w:eastAsia="Times New Roman" w:hAnsi="Times New Roman"/>
          <w:kern w:val="24"/>
          <w:sz w:val="24"/>
          <w:szCs w:val="24"/>
          <w:lang w:val="en-GB"/>
        </w:rPr>
        <w:t>As per NPMT, e</w:t>
      </w:r>
      <w:r w:rsidR="001A74FC">
        <w:rPr>
          <w:rFonts w:ascii="Times New Roman" w:eastAsia="Times New Roman" w:hAnsi="Times New Roman"/>
          <w:kern w:val="24"/>
          <w:sz w:val="24"/>
          <w:szCs w:val="24"/>
          <w:lang w:val="en-GB"/>
        </w:rPr>
        <w:t xml:space="preserve">xistence of accountability among public institutions contributes in assessment and evaluation of public sector financial performance. This is also supported by </w:t>
      </w:r>
      <w:r w:rsidR="001A74FC" w:rsidRPr="008E0D34">
        <w:rPr>
          <w:rFonts w:ascii="Times New Roman" w:hAnsi="Times New Roman"/>
          <w:color w:val="000000"/>
          <w:sz w:val="24"/>
          <w:szCs w:val="24"/>
          <w:lang w:val="en-GB"/>
        </w:rPr>
        <w:t>Han (2019)</w:t>
      </w:r>
      <w:r w:rsidR="001A74FC">
        <w:rPr>
          <w:rFonts w:ascii="Times New Roman" w:hAnsi="Times New Roman"/>
          <w:color w:val="000000"/>
          <w:sz w:val="24"/>
          <w:szCs w:val="24"/>
          <w:lang w:val="en-GB"/>
        </w:rPr>
        <w:t xml:space="preserve"> who concluded that, performance of public entities and </w:t>
      </w:r>
      <w:r w:rsidR="001A74FC" w:rsidRPr="008E0D34">
        <w:rPr>
          <w:rFonts w:ascii="Times New Roman" w:hAnsi="Times New Roman"/>
          <w:color w:val="000000"/>
          <w:sz w:val="24"/>
          <w:szCs w:val="24"/>
          <w:lang w:val="en-GB"/>
        </w:rPr>
        <w:t>institutional accountability</w:t>
      </w:r>
      <w:r w:rsidR="001A74FC">
        <w:rPr>
          <w:rFonts w:ascii="Times New Roman" w:hAnsi="Times New Roman"/>
          <w:color w:val="000000"/>
          <w:sz w:val="24"/>
          <w:szCs w:val="24"/>
          <w:lang w:val="en-GB"/>
        </w:rPr>
        <w:t xml:space="preserve"> are positively related. </w:t>
      </w:r>
      <w:r w:rsidR="00344E61">
        <w:rPr>
          <w:rFonts w:ascii="Times New Roman" w:hAnsi="Times New Roman"/>
          <w:color w:val="000000"/>
          <w:sz w:val="24"/>
          <w:szCs w:val="24"/>
          <w:lang w:val="en-GB"/>
        </w:rPr>
        <w:t>This leads to the following hypothesis:</w:t>
      </w:r>
    </w:p>
    <w:p w14:paraId="2885C212" w14:textId="77777777" w:rsidR="00FA25BF" w:rsidRPr="00344E61" w:rsidRDefault="00344E61" w:rsidP="007C4832">
      <w:pPr>
        <w:spacing w:after="0" w:line="240" w:lineRule="auto"/>
        <w:jc w:val="center"/>
        <w:rPr>
          <w:rFonts w:ascii="Times New Roman" w:eastAsia="Times New Roman" w:hAnsi="Times New Roman"/>
          <w:b/>
          <w:i/>
          <w:kern w:val="24"/>
          <w:sz w:val="24"/>
          <w:szCs w:val="24"/>
          <w:lang w:val="en-GB"/>
        </w:rPr>
      </w:pPr>
      <w:r w:rsidRPr="00344E61">
        <w:rPr>
          <w:rFonts w:ascii="Times New Roman" w:hAnsi="Times New Roman"/>
          <w:i/>
          <w:color w:val="000000"/>
          <w:sz w:val="24"/>
          <w:szCs w:val="24"/>
          <w:lang w:val="en-GB"/>
        </w:rPr>
        <w:t>H</w:t>
      </w:r>
      <w:r w:rsidRPr="00344E61">
        <w:rPr>
          <w:rFonts w:ascii="Times New Roman" w:hAnsi="Times New Roman"/>
          <w:i/>
          <w:color w:val="000000"/>
          <w:sz w:val="24"/>
          <w:szCs w:val="24"/>
          <w:vertAlign w:val="subscript"/>
          <w:lang w:val="en-GB"/>
        </w:rPr>
        <w:t>2:</w:t>
      </w:r>
      <w:r w:rsidRPr="00344E61">
        <w:rPr>
          <w:rFonts w:ascii="Times New Roman" w:hAnsi="Times New Roman"/>
          <w:i/>
          <w:color w:val="000000"/>
          <w:sz w:val="24"/>
          <w:szCs w:val="24"/>
          <w:lang w:val="en-GB"/>
        </w:rPr>
        <w:t xml:space="preserve"> Accountability positively influences public sector financial performance</w:t>
      </w:r>
    </w:p>
    <w:p w14:paraId="2E72ECFB" w14:textId="77777777" w:rsidR="00B23EFB" w:rsidRDefault="00B23EFB" w:rsidP="007C4832">
      <w:pPr>
        <w:spacing w:after="0" w:line="240" w:lineRule="auto"/>
        <w:jc w:val="both"/>
        <w:rPr>
          <w:rFonts w:ascii="Times New Roman" w:eastAsia="Times New Roman" w:hAnsi="Times New Roman"/>
          <w:kern w:val="24"/>
          <w:sz w:val="24"/>
          <w:szCs w:val="24"/>
          <w:lang w:val="en-GB"/>
        </w:rPr>
      </w:pPr>
    </w:p>
    <w:p w14:paraId="09FA14C1" w14:textId="77777777" w:rsidR="00C03A39" w:rsidRPr="00C204E8" w:rsidRDefault="00DC05D5" w:rsidP="007C4832">
      <w:pPr>
        <w:spacing w:after="0" w:line="240" w:lineRule="auto"/>
        <w:jc w:val="both"/>
        <w:rPr>
          <w:rFonts w:ascii="Times New Roman" w:eastAsia="Times New Roman" w:hAnsi="Times New Roman"/>
          <w:b/>
          <w:kern w:val="24"/>
          <w:sz w:val="24"/>
          <w:szCs w:val="24"/>
          <w:lang w:val="en-GB"/>
        </w:rPr>
      </w:pPr>
      <w:r w:rsidRPr="00C204E8">
        <w:rPr>
          <w:rFonts w:ascii="Times New Roman" w:eastAsia="Times New Roman" w:hAnsi="Times New Roman"/>
          <w:b/>
          <w:kern w:val="24"/>
          <w:sz w:val="24"/>
          <w:szCs w:val="24"/>
          <w:lang w:val="en-GB"/>
        </w:rPr>
        <w:lastRenderedPageBreak/>
        <w:t>METHODOLOGY</w:t>
      </w:r>
    </w:p>
    <w:p w14:paraId="59FAF319" w14:textId="77777777" w:rsidR="00C03A39" w:rsidRPr="00751EA2" w:rsidRDefault="00C204E8" w:rsidP="007C4832">
      <w:pPr>
        <w:spacing w:after="0" w:line="240" w:lineRule="auto"/>
        <w:jc w:val="both"/>
        <w:rPr>
          <w:rFonts w:ascii="Times New Roman" w:eastAsia="Times New Roman" w:hAnsi="Times New Roman"/>
          <w:b/>
          <w:kern w:val="24"/>
          <w:sz w:val="24"/>
          <w:szCs w:val="24"/>
          <w:lang w:val="en-GB"/>
        </w:rPr>
      </w:pPr>
      <w:r w:rsidRPr="00751EA2">
        <w:rPr>
          <w:rFonts w:ascii="Times New Roman" w:eastAsia="Times New Roman" w:hAnsi="Times New Roman"/>
          <w:b/>
          <w:kern w:val="24"/>
          <w:sz w:val="24"/>
          <w:szCs w:val="24"/>
          <w:lang w:val="en-GB"/>
        </w:rPr>
        <w:t>Study Area</w:t>
      </w:r>
    </w:p>
    <w:p w14:paraId="0B4CEEC3" w14:textId="3F4215BE" w:rsidR="008B0C4F" w:rsidRDefault="00B90A61" w:rsidP="007C4832">
      <w:pPr>
        <w:spacing w:after="0" w:line="240" w:lineRule="auto"/>
        <w:jc w:val="both"/>
        <w:rPr>
          <w:rFonts w:ascii="Times New Roman" w:eastAsia="Times New Roman" w:hAnsi="Times New Roman"/>
          <w:kern w:val="24"/>
          <w:sz w:val="24"/>
          <w:szCs w:val="24"/>
          <w:lang w:val="en-GB"/>
        </w:rPr>
      </w:pPr>
      <w:r>
        <w:rPr>
          <w:rFonts w:ascii="Times New Roman" w:eastAsia="Times New Roman" w:hAnsi="Times New Roman"/>
          <w:kern w:val="24"/>
          <w:sz w:val="24"/>
          <w:szCs w:val="24"/>
          <w:lang w:val="en-GB"/>
        </w:rPr>
        <w:t xml:space="preserve">This study was undertaken in Tanzanian Mainland, </w:t>
      </w:r>
      <w:r w:rsidR="00A5154B" w:rsidRPr="00A5154B">
        <w:rPr>
          <w:rFonts w:ascii="Times New Roman" w:eastAsia="Times New Roman" w:hAnsi="Times New Roman"/>
          <w:kern w:val="24"/>
          <w:sz w:val="24"/>
          <w:szCs w:val="24"/>
          <w:lang w:val="en-GB"/>
        </w:rPr>
        <w:t xml:space="preserve">mainly consisting of Central Government (ie government ministries and departments, </w:t>
      </w:r>
      <w:r w:rsidR="008B0C4F" w:rsidRPr="00A5154B">
        <w:rPr>
          <w:rFonts w:ascii="Times New Roman" w:eastAsia="Times New Roman" w:hAnsi="Times New Roman"/>
          <w:kern w:val="24"/>
          <w:sz w:val="24"/>
          <w:szCs w:val="24"/>
          <w:lang w:val="en-GB"/>
        </w:rPr>
        <w:t>positioned</w:t>
      </w:r>
      <w:r w:rsidR="00A5154B" w:rsidRPr="00A5154B">
        <w:rPr>
          <w:rFonts w:ascii="Times New Roman" w:eastAsia="Times New Roman" w:hAnsi="Times New Roman"/>
          <w:kern w:val="24"/>
          <w:sz w:val="24"/>
          <w:szCs w:val="24"/>
          <w:lang w:val="en-GB"/>
        </w:rPr>
        <w:t xml:space="preserve"> in Dodoma City), Public Authorities and LGAs which are located in various regions across Tanzania Mainland (URT, 2020). The selection of the stated public entities was enhanced by their adoption and implementation of accrual based IPSAS in Tanzania (URT, 2019). </w:t>
      </w:r>
      <w:r w:rsidR="008B0C4F" w:rsidRPr="00A5154B">
        <w:rPr>
          <w:rFonts w:ascii="Times New Roman" w:eastAsia="Times New Roman" w:hAnsi="Times New Roman"/>
          <w:kern w:val="24"/>
          <w:sz w:val="24"/>
          <w:szCs w:val="24"/>
          <w:lang w:val="en-GB"/>
        </w:rPr>
        <w:t>Consequently</w:t>
      </w:r>
      <w:r w:rsidR="00A5154B" w:rsidRPr="00A5154B">
        <w:rPr>
          <w:rFonts w:ascii="Times New Roman" w:eastAsia="Times New Roman" w:hAnsi="Times New Roman"/>
          <w:kern w:val="24"/>
          <w:sz w:val="24"/>
          <w:szCs w:val="24"/>
          <w:lang w:val="en-GB"/>
        </w:rPr>
        <w:t xml:space="preserve">, this created a </w:t>
      </w:r>
      <w:r>
        <w:rPr>
          <w:rFonts w:ascii="Times New Roman" w:eastAsia="Times New Roman" w:hAnsi="Times New Roman"/>
          <w:kern w:val="24"/>
          <w:sz w:val="24"/>
          <w:szCs w:val="24"/>
          <w:lang w:val="en-GB"/>
        </w:rPr>
        <w:t>suitable</w:t>
      </w:r>
      <w:r w:rsidR="00A5154B" w:rsidRPr="00A5154B">
        <w:rPr>
          <w:rFonts w:ascii="Times New Roman" w:eastAsia="Times New Roman" w:hAnsi="Times New Roman"/>
          <w:kern w:val="24"/>
          <w:sz w:val="24"/>
          <w:szCs w:val="24"/>
          <w:lang w:val="en-GB"/>
        </w:rPr>
        <w:t xml:space="preserve"> ground to consider the effects of IPSAS adoption in terms of efficiency in resource utilizations and quality of financial reporting on public sector financial performance. </w:t>
      </w:r>
    </w:p>
    <w:p w14:paraId="217058CD" w14:textId="77777777" w:rsidR="00C204E8" w:rsidRDefault="009F0159" w:rsidP="007C4832">
      <w:pPr>
        <w:spacing w:after="0" w:line="240" w:lineRule="auto"/>
        <w:jc w:val="both"/>
        <w:rPr>
          <w:rFonts w:ascii="Times New Roman" w:hAnsi="Times New Roman"/>
          <w:b/>
          <w:sz w:val="24"/>
          <w:szCs w:val="24"/>
        </w:rPr>
      </w:pPr>
      <w:r>
        <w:rPr>
          <w:rFonts w:ascii="Times New Roman" w:hAnsi="Times New Roman"/>
          <w:b/>
          <w:sz w:val="24"/>
          <w:szCs w:val="24"/>
        </w:rPr>
        <w:t>Study Design, Population and Data Collection</w:t>
      </w:r>
    </w:p>
    <w:p w14:paraId="7C15A594" w14:textId="00F81F12" w:rsidR="009F23F2" w:rsidRDefault="009F23F2" w:rsidP="007C4832">
      <w:pPr>
        <w:spacing w:after="0" w:line="240" w:lineRule="auto"/>
        <w:jc w:val="both"/>
        <w:rPr>
          <w:rFonts w:ascii="Times New Roman" w:hAnsi="Times New Roman"/>
          <w:sz w:val="24"/>
          <w:szCs w:val="24"/>
          <w:lang w:val="en-GB"/>
        </w:rPr>
      </w:pPr>
      <w:r w:rsidRPr="00D40236">
        <w:rPr>
          <w:rFonts w:ascii="Times New Roman" w:hAnsi="Times New Roman"/>
          <w:sz w:val="24"/>
          <w:szCs w:val="24"/>
        </w:rPr>
        <w:t xml:space="preserve">This </w:t>
      </w:r>
      <w:r>
        <w:rPr>
          <w:rFonts w:ascii="Times New Roman" w:hAnsi="Times New Roman"/>
          <w:sz w:val="24"/>
          <w:szCs w:val="24"/>
        </w:rPr>
        <w:t>study used cross sectional survey</w:t>
      </w:r>
      <w:r w:rsidRPr="00B460A6">
        <w:rPr>
          <w:rFonts w:ascii="Times New Roman" w:hAnsi="Times New Roman"/>
          <w:sz w:val="24"/>
          <w:szCs w:val="24"/>
        </w:rPr>
        <w:t xml:space="preserve"> design</w:t>
      </w:r>
      <w:r>
        <w:rPr>
          <w:rFonts w:ascii="Times New Roman" w:hAnsi="Times New Roman"/>
          <w:sz w:val="24"/>
          <w:szCs w:val="24"/>
        </w:rPr>
        <w:t xml:space="preserve">, which allows </w:t>
      </w:r>
      <w:r w:rsidRPr="00B460A6">
        <w:rPr>
          <w:rFonts w:ascii="Times New Roman" w:hAnsi="Times New Roman"/>
          <w:sz w:val="24"/>
          <w:szCs w:val="24"/>
        </w:rPr>
        <w:t>gathering</w:t>
      </w:r>
      <w:r>
        <w:rPr>
          <w:rFonts w:ascii="Times New Roman" w:hAnsi="Times New Roman"/>
          <w:sz w:val="24"/>
          <w:szCs w:val="24"/>
        </w:rPr>
        <w:t xml:space="preserve"> of adequate amount of data from respondents directly while applying survey instrument (</w:t>
      </w:r>
      <w:r>
        <w:rPr>
          <w:rFonts w:ascii="Times New Roman" w:hAnsi="Times New Roman"/>
          <w:sz w:val="24"/>
          <w:szCs w:val="24"/>
          <w:lang w:val="en-GB"/>
        </w:rPr>
        <w:t>Saunders, Lewis &amp; Thornhill, 2012;</w:t>
      </w:r>
      <w:r w:rsidRPr="00130C68">
        <w:rPr>
          <w:rFonts w:ascii="Times New Roman" w:hAnsi="Times New Roman"/>
          <w:sz w:val="24"/>
          <w:szCs w:val="24"/>
        </w:rPr>
        <w:t xml:space="preserve"> </w:t>
      </w:r>
      <w:r>
        <w:rPr>
          <w:rFonts w:ascii="Times New Roman" w:eastAsia="Times New Roman" w:hAnsi="Times New Roman"/>
          <w:sz w:val="24"/>
          <w:szCs w:val="24"/>
          <w:lang w:val="en-GB"/>
        </w:rPr>
        <w:t xml:space="preserve">Kothari &amp; Garg, 2019). The target population for the current study was </w:t>
      </w:r>
      <w:r w:rsidRPr="002B4865">
        <w:rPr>
          <w:rFonts w:ascii="Times New Roman" w:eastAsia="Times New Roman" w:hAnsi="Times New Roman"/>
          <w:sz w:val="24"/>
          <w:szCs w:val="24"/>
          <w:lang w:val="en-GB"/>
        </w:rPr>
        <w:t>581 public sector entities operating in Tanzania</w:t>
      </w:r>
      <w:r>
        <w:rPr>
          <w:rFonts w:ascii="Times New Roman" w:eastAsia="Times New Roman" w:hAnsi="Times New Roman"/>
          <w:sz w:val="24"/>
          <w:szCs w:val="24"/>
          <w:lang w:val="en-GB"/>
        </w:rPr>
        <w:t xml:space="preserve"> while employing accrual based IPSAS in financial reporting. </w:t>
      </w:r>
      <w:r>
        <w:rPr>
          <w:rFonts w:ascii="Times New Roman" w:hAnsi="Times New Roman"/>
          <w:bCs/>
          <w:sz w:val="24"/>
          <w:szCs w:val="24"/>
          <w:lang w:val="en-GB"/>
        </w:rPr>
        <w:t xml:space="preserve">This was considered the right population because the study intended to examine the impacts of IPSAS Adoption on Financial Performance of Public Sector Entities </w:t>
      </w:r>
      <w:r>
        <w:rPr>
          <w:rFonts w:ascii="Times New Roman" w:hAnsi="Times New Roman"/>
          <w:sz w:val="24"/>
          <w:szCs w:val="24"/>
        </w:rPr>
        <w:t>(</w:t>
      </w:r>
      <w:r>
        <w:rPr>
          <w:rFonts w:ascii="Times New Roman" w:hAnsi="Times New Roman"/>
          <w:sz w:val="24"/>
          <w:szCs w:val="24"/>
          <w:lang w:val="en-GB"/>
        </w:rPr>
        <w:t>Bananuka, et al., 2018; Matekele and Komba, 2020).</w:t>
      </w:r>
      <w:r w:rsidRPr="00B07A38">
        <w:rPr>
          <w:rFonts w:ascii="Times New Roman" w:hAnsi="Times New Roman"/>
          <w:bCs/>
          <w:sz w:val="24"/>
          <w:szCs w:val="24"/>
          <w:lang w:val="en-GB"/>
        </w:rPr>
        <w:t xml:space="preserve"> </w:t>
      </w:r>
      <w:r w:rsidR="00EC68A4">
        <w:rPr>
          <w:rFonts w:ascii="Times New Roman" w:hAnsi="Times New Roman"/>
          <w:bCs/>
          <w:sz w:val="24"/>
          <w:szCs w:val="24"/>
          <w:lang w:val="en-GB"/>
        </w:rPr>
        <w:t>T</w:t>
      </w:r>
      <w:r>
        <w:rPr>
          <w:rFonts w:ascii="Times New Roman" w:hAnsi="Times New Roman"/>
          <w:bCs/>
          <w:sz w:val="24"/>
          <w:szCs w:val="24"/>
          <w:lang w:val="en-GB"/>
        </w:rPr>
        <w:t xml:space="preserve">he study population includes 52 Central governments, 184 Local Government Authorities (LGAs) and 345 Public Authorities (URT, Consolidated Financial Statements, 2020). These population groups were selected on the basis that they are users of IPSAS in the preparation and presentation of financial statements. </w:t>
      </w:r>
      <w:r w:rsidR="00EC68A4">
        <w:rPr>
          <w:rFonts w:ascii="Times New Roman" w:hAnsi="Times New Roman"/>
          <w:bCs/>
          <w:sz w:val="24"/>
          <w:szCs w:val="24"/>
          <w:lang w:val="en-GB"/>
        </w:rPr>
        <w:t>Moreover</w:t>
      </w:r>
      <w:r>
        <w:rPr>
          <w:rFonts w:ascii="Times New Roman" w:hAnsi="Times New Roman"/>
          <w:bCs/>
          <w:sz w:val="24"/>
          <w:szCs w:val="24"/>
          <w:lang w:val="en-GB"/>
        </w:rPr>
        <w:t xml:space="preserve">, these entities have much awareness on accrual accounting and they are highly involved in adoption and implementation of the systems while discharging their professional accountability. Therefore, based on these arguments, the unit of analysis for the study was </w:t>
      </w:r>
      <w:r w:rsidRPr="00D95BCD">
        <w:rPr>
          <w:rFonts w:ascii="Times New Roman" w:hAnsi="Times New Roman"/>
          <w:bCs/>
          <w:sz w:val="24"/>
          <w:szCs w:val="24"/>
          <w:lang w:val="en-GB"/>
        </w:rPr>
        <w:t>public sector entities</w:t>
      </w:r>
      <w:r>
        <w:rPr>
          <w:rFonts w:ascii="Times New Roman" w:hAnsi="Times New Roman"/>
          <w:bCs/>
          <w:sz w:val="24"/>
          <w:szCs w:val="24"/>
          <w:lang w:val="en-GB"/>
        </w:rPr>
        <w:t xml:space="preserve"> while unit of inquiry was accountants from the selected </w:t>
      </w:r>
      <w:r w:rsidRPr="00D95BCD">
        <w:rPr>
          <w:rFonts w:ascii="Times New Roman" w:hAnsi="Times New Roman"/>
          <w:bCs/>
          <w:sz w:val="24"/>
          <w:szCs w:val="24"/>
          <w:lang w:val="en-GB"/>
        </w:rPr>
        <w:t>public sector entities</w:t>
      </w:r>
      <w:r>
        <w:rPr>
          <w:rFonts w:ascii="Times New Roman" w:hAnsi="Times New Roman"/>
          <w:bCs/>
          <w:sz w:val="24"/>
          <w:szCs w:val="24"/>
          <w:lang w:val="en-GB"/>
        </w:rPr>
        <w:t xml:space="preserve">. Specifically, one respondent (Chief Accountant/Accountant) was considered from each </w:t>
      </w:r>
      <w:r w:rsidRPr="00D95BCD">
        <w:rPr>
          <w:rFonts w:ascii="Times New Roman" w:hAnsi="Times New Roman"/>
          <w:bCs/>
          <w:sz w:val="24"/>
          <w:szCs w:val="24"/>
          <w:lang w:val="en-GB"/>
        </w:rPr>
        <w:t>public sector entities</w:t>
      </w:r>
      <w:r>
        <w:rPr>
          <w:rFonts w:ascii="Times New Roman" w:hAnsi="Times New Roman"/>
          <w:bCs/>
          <w:sz w:val="24"/>
          <w:szCs w:val="24"/>
          <w:lang w:val="en-GB"/>
        </w:rPr>
        <w:t>, mainly involving heads of finance and accounts departments. This study used</w:t>
      </w:r>
      <w:r>
        <w:rPr>
          <w:rFonts w:ascii="Times New Roman" w:hAnsi="Times New Roman"/>
          <w:bCs/>
          <w:sz w:val="24"/>
          <w:szCs w:val="24"/>
        </w:rPr>
        <w:t xml:space="preserve"> stratified random sampling on the selection of PSEs and thereafter a simple random sampling </w:t>
      </w:r>
      <w:r>
        <w:rPr>
          <w:rFonts w:ascii="Times New Roman" w:hAnsi="Times New Roman"/>
          <w:sz w:val="24"/>
          <w:szCs w:val="24"/>
        </w:rPr>
        <w:t>(</w:t>
      </w:r>
      <w:r>
        <w:rPr>
          <w:rFonts w:ascii="Times New Roman" w:hAnsi="Times New Roman"/>
          <w:sz w:val="24"/>
          <w:szCs w:val="24"/>
          <w:lang w:val="en-GB"/>
        </w:rPr>
        <w:t>Saunders, Lewis &amp; Thornhill, 2012;</w:t>
      </w:r>
      <w:r>
        <w:rPr>
          <w:rFonts w:ascii="Times New Roman" w:hAnsi="Times New Roman"/>
          <w:sz w:val="24"/>
          <w:szCs w:val="24"/>
        </w:rPr>
        <w:t xml:space="preserve"> </w:t>
      </w:r>
      <w:r>
        <w:rPr>
          <w:rFonts w:ascii="Times New Roman" w:eastAsia="Times New Roman" w:hAnsi="Times New Roman"/>
          <w:sz w:val="24"/>
          <w:szCs w:val="24"/>
          <w:lang w:val="en-GB"/>
        </w:rPr>
        <w:t>Kothari &amp; Garg, 2019)</w:t>
      </w:r>
      <w:r>
        <w:rPr>
          <w:rFonts w:ascii="Times New Roman" w:hAnsi="Times New Roman"/>
          <w:bCs/>
          <w:sz w:val="24"/>
          <w:szCs w:val="24"/>
          <w:lang w:val="en-GB"/>
        </w:rPr>
        <w:t xml:space="preserve">. This implies that, </w:t>
      </w:r>
      <w:r w:rsidRPr="000A3D20">
        <w:rPr>
          <w:rFonts w:ascii="Times New Roman" w:hAnsi="Times New Roman"/>
          <w:bCs/>
          <w:sz w:val="24"/>
          <w:szCs w:val="24"/>
          <w:lang w:val="en-GB"/>
        </w:rPr>
        <w:t>public sector entities</w:t>
      </w:r>
      <w:r>
        <w:rPr>
          <w:rFonts w:ascii="Times New Roman" w:hAnsi="Times New Roman"/>
          <w:bCs/>
          <w:sz w:val="24"/>
          <w:szCs w:val="24"/>
          <w:lang w:val="en-GB"/>
        </w:rPr>
        <w:t xml:space="preserve"> are grouped into various categories comprising Local Government Authorities (LGAs), Central Government and Public Authorities. </w:t>
      </w:r>
      <w:r>
        <w:rPr>
          <w:rFonts w:ascii="Times New Roman" w:hAnsi="Times New Roman"/>
          <w:sz w:val="24"/>
          <w:szCs w:val="24"/>
          <w:lang w:val="en-GB"/>
        </w:rPr>
        <w:t>The current study employed Yamane (1967) formula to determine the sample size. Based on this, a simplified formula for computing sample size when the targeted population is institutions and not individuals is well established. Therefore, using Yamane’s Formula, (1967) a sample size was as follows:</w:t>
      </w:r>
    </w:p>
    <w:p w14:paraId="657E11B4" w14:textId="77777777" w:rsidR="009F23F2" w:rsidRDefault="009F23F2" w:rsidP="007C4832">
      <w:pPr>
        <w:tabs>
          <w:tab w:val="left" w:pos="2835"/>
        </w:tabs>
        <w:spacing w:line="240" w:lineRule="auto"/>
        <w:ind w:left="3402" w:hanging="2409"/>
        <w:rPr>
          <w:rFonts w:ascii="Times New Roman" w:hAnsi="Times New Roman"/>
          <w:sz w:val="24"/>
          <w:szCs w:val="24"/>
          <w:lang w:val="en-GB"/>
        </w:rPr>
      </w:pPr>
      <w:r>
        <w:rPr>
          <w:rFonts w:ascii="Times New Roman" w:hAnsi="Times New Roman"/>
          <w:noProof/>
          <w:sz w:val="24"/>
          <w:szCs w:val="24"/>
          <w:lang w:val="en-GB" w:eastAsia="en-GB"/>
        </w:rPr>
        <w:drawing>
          <wp:inline distT="0" distB="0" distL="0" distR="0" wp14:anchorId="6CAD9014" wp14:editId="597D4D4B">
            <wp:extent cx="11239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438150"/>
                    </a:xfrm>
                    <a:prstGeom prst="rect">
                      <a:avLst/>
                    </a:prstGeom>
                    <a:noFill/>
                    <a:ln>
                      <a:noFill/>
                    </a:ln>
                  </pic:spPr>
                </pic:pic>
              </a:graphicData>
            </a:graphic>
          </wp:inline>
        </w:drawing>
      </w:r>
    </w:p>
    <w:p w14:paraId="307A18CF" w14:textId="77777777" w:rsidR="009F23F2" w:rsidRDefault="009F23F2" w:rsidP="007C4832">
      <w:pPr>
        <w:tabs>
          <w:tab w:val="left" w:pos="1134"/>
        </w:tabs>
        <w:spacing w:line="240" w:lineRule="auto"/>
        <w:rPr>
          <w:rFonts w:ascii="Times New Roman" w:hAnsi="Times New Roman"/>
          <w:sz w:val="24"/>
          <w:szCs w:val="24"/>
          <w:lang w:val="en-GB"/>
        </w:rPr>
      </w:pPr>
      <w:r>
        <w:rPr>
          <w:rFonts w:ascii="Times New Roman" w:hAnsi="Times New Roman"/>
          <w:sz w:val="24"/>
          <w:szCs w:val="24"/>
          <w:lang w:val="en-GB"/>
        </w:rPr>
        <w:t>Where by:   n - sample size (PSE)</w:t>
      </w:r>
    </w:p>
    <w:p w14:paraId="57167EAF" w14:textId="77777777" w:rsidR="009F23F2" w:rsidRDefault="009F23F2" w:rsidP="007C4832">
      <w:pPr>
        <w:tabs>
          <w:tab w:val="left" w:pos="1134"/>
        </w:tabs>
        <w:spacing w:line="240" w:lineRule="auto"/>
        <w:rPr>
          <w:rFonts w:ascii="Times New Roman" w:hAnsi="Times New Roman"/>
          <w:sz w:val="24"/>
          <w:szCs w:val="24"/>
          <w:lang w:val="en-GB"/>
        </w:rPr>
      </w:pPr>
      <w:r>
        <w:rPr>
          <w:rFonts w:ascii="Times New Roman" w:hAnsi="Times New Roman"/>
          <w:sz w:val="24"/>
          <w:szCs w:val="24"/>
          <w:lang w:val="en-GB"/>
        </w:rPr>
        <w:tab/>
        <w:t>N – Total population (PSEs)</w:t>
      </w:r>
    </w:p>
    <w:p w14:paraId="1506F657" w14:textId="77777777" w:rsidR="009F23F2" w:rsidRDefault="009F23F2" w:rsidP="007C4832">
      <w:pPr>
        <w:tabs>
          <w:tab w:val="left" w:pos="1134"/>
        </w:tabs>
        <w:spacing w:after="0" w:line="240" w:lineRule="auto"/>
        <w:rPr>
          <w:rFonts w:ascii="Times New Roman" w:hAnsi="Times New Roman"/>
          <w:sz w:val="24"/>
          <w:szCs w:val="24"/>
          <w:lang w:val="en-GB"/>
        </w:rPr>
      </w:pPr>
      <w:r>
        <w:rPr>
          <w:rFonts w:ascii="Times New Roman" w:hAnsi="Times New Roman"/>
          <w:sz w:val="24"/>
          <w:szCs w:val="24"/>
          <w:lang w:val="en-GB"/>
        </w:rPr>
        <w:tab/>
        <w:t xml:space="preserve">e -level of precession </w:t>
      </w:r>
    </w:p>
    <w:p w14:paraId="47251742" w14:textId="77777777" w:rsidR="009F23F2" w:rsidRDefault="009F23F2" w:rsidP="007C4832">
      <w:pPr>
        <w:tabs>
          <w:tab w:val="left" w:pos="1134"/>
        </w:tabs>
        <w:spacing w:line="240" w:lineRule="auto"/>
        <w:rPr>
          <w:rFonts w:ascii="Times New Roman" w:hAnsi="Times New Roman"/>
          <w:sz w:val="24"/>
          <w:szCs w:val="24"/>
          <w:lang w:val="en-GB"/>
        </w:rPr>
      </w:pPr>
      <w:r>
        <w:rPr>
          <w:rFonts w:ascii="Times New Roman" w:hAnsi="Times New Roman"/>
          <w:sz w:val="24"/>
          <w:szCs w:val="24"/>
          <w:lang w:val="en-GB"/>
        </w:rPr>
        <w:t>From the above formula, the minimum sample size is derived as follow:</w:t>
      </w:r>
    </w:p>
    <w:p w14:paraId="74FA2CE5" w14:textId="77777777" w:rsidR="009F23F2" w:rsidRPr="003525D4" w:rsidRDefault="009F23F2" w:rsidP="007C4832">
      <w:pPr>
        <w:spacing w:after="0" w:line="240" w:lineRule="auto"/>
        <w:jc w:val="center"/>
        <w:rPr>
          <w:rFonts w:ascii="Times New Roman" w:hAnsi="Times New Roman"/>
          <w:sz w:val="24"/>
          <w:szCs w:val="24"/>
          <w:lang w:val="en-GB"/>
        </w:rPr>
      </w:pPr>
      <m:oMathPara>
        <m:oMath>
          <m:r>
            <w:rPr>
              <w:rFonts w:ascii="Cambria Math" w:eastAsia="Times New Roman" w:hAnsi="Cambria Math"/>
              <w:lang w:val="en-GB"/>
            </w:rPr>
            <m:t>n=</m:t>
          </m:r>
          <m:f>
            <m:fPr>
              <m:ctrlPr>
                <w:rPr>
                  <w:rFonts w:ascii="Cambria Math" w:eastAsia="Times New Roman" w:hAnsi="Cambria Math"/>
                  <w:i/>
                  <w:lang w:val="en-GB"/>
                </w:rPr>
              </m:ctrlPr>
            </m:fPr>
            <m:num>
              <m:r>
                <w:rPr>
                  <w:rFonts w:ascii="Cambria Math" w:eastAsia="Times New Roman" w:hAnsi="Cambria Math"/>
                  <w:lang w:val="en-GB"/>
                </w:rPr>
                <m:t>581</m:t>
              </m:r>
            </m:num>
            <m:den>
              <m:sSup>
                <m:sSupPr>
                  <m:ctrlPr>
                    <w:rPr>
                      <w:rFonts w:ascii="Cambria Math" w:eastAsia="Times New Roman" w:hAnsi="Cambria Math"/>
                      <w:i/>
                      <w:lang w:val="en-GB"/>
                    </w:rPr>
                  </m:ctrlPr>
                </m:sSupPr>
                <m:e>
                  <m:r>
                    <w:rPr>
                      <w:rFonts w:ascii="Cambria Math" w:eastAsia="Times New Roman" w:hAnsi="Cambria Math"/>
                      <w:lang w:val="en-GB"/>
                    </w:rPr>
                    <m:t>1+581(0.05)</m:t>
                  </m:r>
                </m:e>
                <m:sup>
                  <m:r>
                    <w:rPr>
                      <w:rFonts w:ascii="Cambria Math" w:eastAsia="Times New Roman" w:hAnsi="Cambria Math"/>
                      <w:lang w:val="en-GB"/>
                    </w:rPr>
                    <m:t>2</m:t>
                  </m:r>
                </m:sup>
              </m:sSup>
            </m:den>
          </m:f>
        </m:oMath>
      </m:oMathPara>
    </w:p>
    <w:p w14:paraId="3C9938F0" w14:textId="77777777" w:rsidR="009F23F2" w:rsidRDefault="009F23F2" w:rsidP="007C4832">
      <w:pPr>
        <w:tabs>
          <w:tab w:val="left" w:pos="1134"/>
        </w:tabs>
        <w:spacing w:line="240" w:lineRule="auto"/>
        <w:jc w:val="center"/>
        <w:rPr>
          <w:rFonts w:ascii="Times New Roman" w:hAnsi="Times New Roman"/>
          <w:sz w:val="24"/>
          <w:szCs w:val="24"/>
          <w:lang w:val="en-GB"/>
        </w:rPr>
      </w:pPr>
      <w:r>
        <w:rPr>
          <w:rFonts w:ascii="Times New Roman" w:hAnsi="Times New Roman"/>
          <w:sz w:val="24"/>
          <w:szCs w:val="24"/>
          <w:bdr w:val="single" w:sz="4" w:space="0" w:color="auto"/>
          <w:lang w:val="en-GB"/>
        </w:rPr>
        <w:t>n = 237(PSE)</w:t>
      </w:r>
    </w:p>
    <w:p w14:paraId="5D2A30D1" w14:textId="77777777" w:rsidR="009F23F2" w:rsidRPr="00EC68A4" w:rsidRDefault="009F23F2" w:rsidP="007C4832">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Based on the stated sample size of 237 PSE, the study allocated its sample size across the entire population</w:t>
      </w:r>
      <w:r w:rsidR="00EC68A4">
        <w:rPr>
          <w:rFonts w:ascii="Times New Roman" w:hAnsi="Times New Roman"/>
          <w:bCs/>
          <w:sz w:val="24"/>
          <w:szCs w:val="24"/>
          <w:lang w:val="en-GB"/>
        </w:rPr>
        <w:t xml:space="preserve"> proportionately</w:t>
      </w:r>
      <w:r>
        <w:rPr>
          <w:rFonts w:ascii="Times New Roman" w:hAnsi="Times New Roman"/>
          <w:bCs/>
          <w:sz w:val="24"/>
          <w:szCs w:val="24"/>
          <w:lang w:val="en-GB"/>
        </w:rPr>
        <w:t>.</w:t>
      </w:r>
      <w:r w:rsidR="00EC68A4">
        <w:rPr>
          <w:rFonts w:ascii="Times New Roman" w:hAnsi="Times New Roman"/>
          <w:bCs/>
          <w:sz w:val="24"/>
          <w:szCs w:val="24"/>
          <w:lang w:val="en-GB"/>
        </w:rPr>
        <w:t xml:space="preserve"> Initially</w:t>
      </w:r>
      <w:r>
        <w:rPr>
          <w:rFonts w:ascii="Times New Roman" w:hAnsi="Times New Roman"/>
          <w:bCs/>
          <w:sz w:val="24"/>
          <w:szCs w:val="24"/>
          <w:lang w:val="en-GB"/>
        </w:rPr>
        <w:t>, this research intended to collect data from 237 respondents. As such, a total of 237 questionnaires were distributed across 21 Central Governments entities, 75 LGAs and 141 Public Authorities. The researchers applied a drop and pick methods of administering the survey instrument</w:t>
      </w:r>
      <w:r w:rsidRPr="00902B32">
        <w:rPr>
          <w:rFonts w:ascii="Times New Roman" w:hAnsi="Times New Roman"/>
          <w:sz w:val="24"/>
          <w:szCs w:val="24"/>
          <w:lang w:val="en-GB"/>
        </w:rPr>
        <w:t xml:space="preserve"> </w:t>
      </w:r>
      <w:r>
        <w:rPr>
          <w:rFonts w:ascii="Times New Roman" w:hAnsi="Times New Roman"/>
          <w:sz w:val="24"/>
          <w:szCs w:val="24"/>
          <w:lang w:val="en-GB"/>
        </w:rPr>
        <w:t xml:space="preserve">as advocated by </w:t>
      </w:r>
      <w:r>
        <w:rPr>
          <w:rFonts w:ascii="Times New Roman" w:eastAsia="Times New Roman" w:hAnsi="Times New Roman"/>
          <w:sz w:val="24"/>
          <w:szCs w:val="24"/>
          <w:lang w:val="en-GB"/>
        </w:rPr>
        <w:t>Kumar (2019)</w:t>
      </w:r>
      <w:r w:rsidRPr="00676815">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lang w:val="en-GB"/>
        </w:rPr>
        <w:t xml:space="preserve"> At the </w:t>
      </w:r>
      <w:r>
        <w:rPr>
          <w:rFonts w:ascii="Times New Roman" w:hAnsi="Times New Roman"/>
          <w:bCs/>
          <w:sz w:val="24"/>
          <w:szCs w:val="24"/>
          <w:lang w:val="en-GB"/>
        </w:rPr>
        <w:lastRenderedPageBreak/>
        <w:t xml:space="preserve">end of data collection process, </w:t>
      </w:r>
      <w:r w:rsidR="006B5A0C">
        <w:rPr>
          <w:rFonts w:ascii="Times New Roman" w:hAnsi="Times New Roman"/>
          <w:bCs/>
          <w:sz w:val="24"/>
          <w:szCs w:val="24"/>
          <w:lang w:val="en-GB"/>
        </w:rPr>
        <w:t xml:space="preserve">as shown in Table I </w:t>
      </w:r>
      <w:r>
        <w:rPr>
          <w:rFonts w:ascii="Times New Roman" w:hAnsi="Times New Roman"/>
          <w:bCs/>
          <w:sz w:val="24"/>
          <w:szCs w:val="24"/>
          <w:lang w:val="en-GB"/>
        </w:rPr>
        <w:t xml:space="preserve">a total of 178 questionnaires, equivalents to 75.0 percent, had been completed and returned for analyses. Therefore, the analysis under this chapter draws from 178 respondents and not 237 as originally expected. </w:t>
      </w:r>
    </w:p>
    <w:p w14:paraId="369FB5C4" w14:textId="77777777" w:rsidR="00C204E8" w:rsidRDefault="00C204E8" w:rsidP="007C4832">
      <w:pPr>
        <w:spacing w:after="0" w:line="240" w:lineRule="auto"/>
        <w:jc w:val="both"/>
        <w:rPr>
          <w:rFonts w:ascii="Times New Roman" w:hAnsi="Times New Roman"/>
          <w:b/>
          <w:sz w:val="24"/>
          <w:szCs w:val="24"/>
        </w:rPr>
      </w:pPr>
      <w:r>
        <w:rPr>
          <w:rFonts w:ascii="Times New Roman" w:hAnsi="Times New Roman"/>
          <w:b/>
          <w:sz w:val="24"/>
          <w:szCs w:val="24"/>
        </w:rPr>
        <w:t>M</w:t>
      </w:r>
      <w:r w:rsidRPr="00856E49">
        <w:rPr>
          <w:rFonts w:ascii="Times New Roman" w:hAnsi="Times New Roman"/>
          <w:b/>
          <w:sz w:val="24"/>
          <w:szCs w:val="24"/>
        </w:rPr>
        <w:t>easurement</w:t>
      </w:r>
      <w:r>
        <w:rPr>
          <w:rFonts w:ascii="Times New Roman" w:hAnsi="Times New Roman"/>
          <w:b/>
          <w:sz w:val="24"/>
          <w:szCs w:val="24"/>
        </w:rPr>
        <w:t xml:space="preserve"> of </w:t>
      </w:r>
      <w:r w:rsidR="002F0912">
        <w:rPr>
          <w:rFonts w:ascii="Times New Roman" w:hAnsi="Times New Roman"/>
          <w:b/>
          <w:sz w:val="24"/>
          <w:szCs w:val="24"/>
        </w:rPr>
        <w:t>V</w:t>
      </w:r>
      <w:r w:rsidRPr="00856E49">
        <w:rPr>
          <w:rFonts w:ascii="Times New Roman" w:hAnsi="Times New Roman"/>
          <w:b/>
          <w:sz w:val="24"/>
          <w:szCs w:val="24"/>
        </w:rPr>
        <w:t>ariable</w:t>
      </w:r>
      <w:r>
        <w:rPr>
          <w:rFonts w:ascii="Times New Roman" w:hAnsi="Times New Roman"/>
          <w:b/>
          <w:sz w:val="24"/>
          <w:szCs w:val="24"/>
        </w:rPr>
        <w:t>s</w:t>
      </w:r>
    </w:p>
    <w:p w14:paraId="280CF300" w14:textId="1C465031" w:rsidR="00C204E8" w:rsidRPr="00224F3B" w:rsidRDefault="0005373E" w:rsidP="007C4832">
      <w:pPr>
        <w:spacing w:after="0" w:line="240" w:lineRule="auto"/>
        <w:jc w:val="both"/>
        <w:rPr>
          <w:rFonts w:ascii="Times New Roman" w:hAnsi="Times New Roman"/>
          <w:sz w:val="24"/>
          <w:szCs w:val="24"/>
        </w:rPr>
      </w:pPr>
      <w:r w:rsidRPr="0005373E">
        <w:rPr>
          <w:rFonts w:ascii="Times New Roman" w:hAnsi="Times New Roman"/>
          <w:sz w:val="24"/>
          <w:szCs w:val="24"/>
        </w:rPr>
        <w:t xml:space="preserve">The </w:t>
      </w:r>
      <w:r>
        <w:rPr>
          <w:rFonts w:ascii="Times New Roman" w:hAnsi="Times New Roman"/>
          <w:sz w:val="24"/>
          <w:szCs w:val="24"/>
        </w:rPr>
        <w:t xml:space="preserve">public sector financial performance was measured by </w:t>
      </w:r>
      <w:r w:rsidR="001B0A78">
        <w:rPr>
          <w:rFonts w:ascii="Times New Roman" w:hAnsi="Times New Roman"/>
          <w:sz w:val="24"/>
          <w:szCs w:val="24"/>
        </w:rPr>
        <w:t xml:space="preserve">five (5) statements </w:t>
      </w:r>
      <w:r>
        <w:rPr>
          <w:rFonts w:ascii="Times New Roman" w:hAnsi="Times New Roman"/>
          <w:sz w:val="24"/>
          <w:szCs w:val="24"/>
        </w:rPr>
        <w:t>adopted and modified from Aduwo (</w:t>
      </w:r>
      <w:r w:rsidRPr="0005373E">
        <w:rPr>
          <w:rFonts w:ascii="Times New Roman" w:hAnsi="Times New Roman"/>
          <w:sz w:val="24"/>
          <w:szCs w:val="24"/>
        </w:rPr>
        <w:t>2019)</w:t>
      </w:r>
      <w:r w:rsidR="006F1F16">
        <w:rPr>
          <w:rFonts w:ascii="Times New Roman" w:hAnsi="Times New Roman"/>
          <w:sz w:val="24"/>
          <w:szCs w:val="24"/>
        </w:rPr>
        <w:t xml:space="preserve"> and</w:t>
      </w:r>
      <w:r w:rsidR="006F1F16" w:rsidRPr="006F1F16">
        <w:t xml:space="preserve"> </w:t>
      </w:r>
      <w:r w:rsidR="006F1F16" w:rsidRPr="006F1F16">
        <w:rPr>
          <w:rFonts w:ascii="Times New Roman" w:hAnsi="Times New Roman"/>
          <w:sz w:val="24"/>
          <w:szCs w:val="24"/>
        </w:rPr>
        <w:t>Zheng, Wang, Liu, &amp; Mingers, (2019)</w:t>
      </w:r>
      <w:r>
        <w:rPr>
          <w:rFonts w:ascii="Times New Roman" w:hAnsi="Times New Roman"/>
          <w:sz w:val="24"/>
          <w:szCs w:val="24"/>
        </w:rPr>
        <w:t xml:space="preserve"> while </w:t>
      </w:r>
      <w:r w:rsidR="001B0A78">
        <w:rPr>
          <w:rFonts w:ascii="Times New Roman" w:hAnsi="Times New Roman"/>
          <w:sz w:val="24"/>
          <w:szCs w:val="24"/>
        </w:rPr>
        <w:t xml:space="preserve">transparency was measured by </w:t>
      </w:r>
      <w:r w:rsidR="001B0A78" w:rsidRPr="001B0A78">
        <w:rPr>
          <w:rFonts w:ascii="Times New Roman" w:hAnsi="Times New Roman"/>
          <w:sz w:val="24"/>
          <w:szCs w:val="24"/>
        </w:rPr>
        <w:t>using five (5) statements adopted and modified from Izueke at el., (2020).</w:t>
      </w:r>
      <w:r w:rsidR="00AA5F26" w:rsidRPr="00AA5F26">
        <w:t xml:space="preserve"> </w:t>
      </w:r>
      <w:r w:rsidR="00AA5F26">
        <w:rPr>
          <w:rFonts w:ascii="Times New Roman" w:hAnsi="Times New Roman"/>
          <w:sz w:val="24"/>
          <w:szCs w:val="24"/>
        </w:rPr>
        <w:t>F</w:t>
      </w:r>
      <w:r w:rsidR="00AA5F26" w:rsidRPr="00AA5F26">
        <w:rPr>
          <w:rFonts w:ascii="Times New Roman" w:hAnsi="Times New Roman"/>
          <w:sz w:val="24"/>
          <w:szCs w:val="24"/>
        </w:rPr>
        <w:t>ive (5) statements were used to measure accountability</w:t>
      </w:r>
      <w:r w:rsidR="00AA5F26">
        <w:rPr>
          <w:rFonts w:ascii="Times New Roman" w:hAnsi="Times New Roman"/>
          <w:sz w:val="24"/>
          <w:szCs w:val="24"/>
        </w:rPr>
        <w:t xml:space="preserve"> as per </w:t>
      </w:r>
      <w:r w:rsidR="00AA5F26" w:rsidRPr="00AA5F26">
        <w:rPr>
          <w:rFonts w:ascii="Times New Roman" w:hAnsi="Times New Roman"/>
          <w:sz w:val="24"/>
          <w:szCs w:val="24"/>
        </w:rPr>
        <w:t>Izueke at el., (2020)</w:t>
      </w:r>
      <w:r w:rsidR="00AA5F26">
        <w:rPr>
          <w:rFonts w:ascii="Times New Roman" w:hAnsi="Times New Roman"/>
          <w:sz w:val="24"/>
          <w:szCs w:val="24"/>
        </w:rPr>
        <w:t xml:space="preserve">. </w:t>
      </w:r>
      <w:r w:rsidR="00B6370E">
        <w:rPr>
          <w:rFonts w:ascii="Times New Roman" w:hAnsi="Times New Roman"/>
          <w:sz w:val="24"/>
          <w:szCs w:val="24"/>
        </w:rPr>
        <w:t>Generally, a</w:t>
      </w:r>
      <w:r w:rsidR="007D74B8">
        <w:rPr>
          <w:rFonts w:ascii="Times New Roman" w:hAnsi="Times New Roman"/>
          <w:sz w:val="24"/>
          <w:szCs w:val="24"/>
        </w:rPr>
        <w:t xml:space="preserve">ll variables were measured by </w:t>
      </w:r>
      <w:r w:rsidR="007D74B8" w:rsidRPr="007D74B8">
        <w:rPr>
          <w:rFonts w:ascii="Times New Roman" w:hAnsi="Times New Roman"/>
          <w:sz w:val="24"/>
          <w:szCs w:val="24"/>
        </w:rPr>
        <w:t xml:space="preserve">using </w:t>
      </w:r>
      <w:r w:rsidR="007D74B8">
        <w:rPr>
          <w:rFonts w:ascii="Times New Roman" w:hAnsi="Times New Roman"/>
          <w:sz w:val="24"/>
          <w:szCs w:val="24"/>
        </w:rPr>
        <w:t>five (</w:t>
      </w:r>
      <w:r w:rsidR="007D74B8" w:rsidRPr="007D74B8">
        <w:rPr>
          <w:rFonts w:ascii="Times New Roman" w:hAnsi="Times New Roman"/>
          <w:sz w:val="24"/>
          <w:szCs w:val="24"/>
        </w:rPr>
        <w:t>5</w:t>
      </w:r>
      <w:r w:rsidR="007D74B8">
        <w:rPr>
          <w:rFonts w:ascii="Times New Roman" w:hAnsi="Times New Roman"/>
          <w:sz w:val="24"/>
          <w:szCs w:val="24"/>
        </w:rPr>
        <w:t xml:space="preserve">) </w:t>
      </w:r>
      <w:r w:rsidR="007D74B8" w:rsidRPr="007D74B8">
        <w:rPr>
          <w:rFonts w:ascii="Times New Roman" w:hAnsi="Times New Roman"/>
          <w:sz w:val="24"/>
          <w:szCs w:val="24"/>
        </w:rPr>
        <w:t>point Likert scale</w:t>
      </w:r>
      <w:r w:rsidR="007D74B8">
        <w:rPr>
          <w:rFonts w:ascii="Times New Roman" w:hAnsi="Times New Roman"/>
          <w:sz w:val="24"/>
          <w:szCs w:val="24"/>
        </w:rPr>
        <w:t xml:space="preserve"> ranging from strongly disagree to strongly agree. </w:t>
      </w:r>
    </w:p>
    <w:p w14:paraId="13D315D4" w14:textId="77777777" w:rsidR="00224F3B" w:rsidRDefault="00224F3B" w:rsidP="007C4832">
      <w:pPr>
        <w:spacing w:after="0" w:line="240" w:lineRule="auto"/>
        <w:jc w:val="both"/>
        <w:rPr>
          <w:rFonts w:ascii="Times New Roman" w:hAnsi="Times New Roman"/>
          <w:b/>
          <w:sz w:val="24"/>
          <w:szCs w:val="24"/>
        </w:rPr>
      </w:pPr>
    </w:p>
    <w:p w14:paraId="23F91CCA" w14:textId="77777777" w:rsidR="00C204E8" w:rsidRPr="00992A6A" w:rsidRDefault="00C204E8" w:rsidP="007C4832">
      <w:pPr>
        <w:spacing w:after="0" w:line="240" w:lineRule="auto"/>
        <w:jc w:val="both"/>
        <w:rPr>
          <w:rFonts w:ascii="Times New Roman" w:hAnsi="Times New Roman"/>
          <w:b/>
          <w:sz w:val="24"/>
          <w:szCs w:val="24"/>
        </w:rPr>
      </w:pPr>
      <w:r w:rsidRPr="00992A6A">
        <w:rPr>
          <w:rFonts w:ascii="Times New Roman" w:hAnsi="Times New Roman"/>
          <w:b/>
          <w:sz w:val="24"/>
          <w:szCs w:val="24"/>
        </w:rPr>
        <w:t>DATA ANALYSIS</w:t>
      </w:r>
      <w:r>
        <w:rPr>
          <w:rFonts w:ascii="Times New Roman" w:hAnsi="Times New Roman"/>
          <w:b/>
          <w:sz w:val="24"/>
          <w:szCs w:val="24"/>
        </w:rPr>
        <w:t xml:space="preserve"> AND RESULTS</w:t>
      </w:r>
    </w:p>
    <w:p w14:paraId="26D242C2" w14:textId="77777777" w:rsidR="00D67FBF" w:rsidRPr="001A4842" w:rsidRDefault="00224F3B" w:rsidP="007C4832">
      <w:pPr>
        <w:spacing w:after="0" w:line="240" w:lineRule="auto"/>
        <w:jc w:val="both"/>
        <w:rPr>
          <w:rFonts w:ascii="Times New Roman" w:eastAsia="Times New Roman" w:hAnsi="Times New Roman"/>
          <w:kern w:val="24"/>
          <w:sz w:val="24"/>
          <w:szCs w:val="24"/>
          <w:lang w:val="en-GB"/>
        </w:rPr>
      </w:pPr>
      <w:r>
        <w:rPr>
          <w:rFonts w:ascii="Times New Roman" w:hAnsi="Times New Roman"/>
          <w:sz w:val="24"/>
          <w:szCs w:val="24"/>
          <w:lang w:val="en-GB"/>
        </w:rPr>
        <w:t>Collected data were analysed using the descriptive analysis and Partial Least Squares-Structural Equation Models (PLS-SEM)</w:t>
      </w:r>
      <w:r w:rsidR="0019469B" w:rsidRPr="0019469B">
        <w:t xml:space="preserve"> </w:t>
      </w:r>
      <w:r w:rsidR="001270FD">
        <w:rPr>
          <w:rFonts w:ascii="Times New Roman" w:hAnsi="Times New Roman"/>
          <w:sz w:val="24"/>
          <w:szCs w:val="24"/>
          <w:lang w:val="en-GB"/>
        </w:rPr>
        <w:t>under SMARTPLS</w:t>
      </w:r>
      <w:r w:rsidR="0019469B" w:rsidRPr="0019469B">
        <w:rPr>
          <w:rFonts w:ascii="Times New Roman" w:hAnsi="Times New Roman"/>
          <w:sz w:val="24"/>
          <w:szCs w:val="24"/>
          <w:lang w:val="en-GB"/>
        </w:rPr>
        <w:t>3</w:t>
      </w:r>
      <w:r>
        <w:rPr>
          <w:rFonts w:ascii="Times New Roman" w:hAnsi="Times New Roman"/>
          <w:sz w:val="24"/>
          <w:szCs w:val="24"/>
          <w:lang w:val="en-GB"/>
        </w:rPr>
        <w:t xml:space="preserve">. </w:t>
      </w:r>
      <w:r w:rsidR="00FD0CCD">
        <w:rPr>
          <w:rFonts w:ascii="Times New Roman" w:eastAsia="Times New Roman" w:hAnsi="Times New Roman"/>
          <w:sz w:val="24"/>
          <w:szCs w:val="24"/>
          <w:lang w:val="en-GB"/>
        </w:rPr>
        <w:t xml:space="preserve">Descriptive analysis was employed in analysing demographic data while </w:t>
      </w:r>
      <w:r w:rsidR="00FD0CCD">
        <w:rPr>
          <w:rFonts w:ascii="Times New Roman" w:hAnsi="Times New Roman"/>
          <w:sz w:val="24"/>
          <w:szCs w:val="24"/>
          <w:lang w:val="en-GB"/>
        </w:rPr>
        <w:t xml:space="preserve">PLS-SEM was used in </w:t>
      </w:r>
      <w:r w:rsidR="00FF7594" w:rsidRPr="00FF7594">
        <w:rPr>
          <w:rFonts w:ascii="Times New Roman" w:eastAsia="Times New Roman" w:hAnsi="Times New Roman"/>
          <w:kern w:val="24"/>
          <w:sz w:val="24"/>
          <w:szCs w:val="24"/>
          <w:lang w:val="en-GB"/>
        </w:rPr>
        <w:t>establish</w:t>
      </w:r>
      <w:r w:rsidR="00FF7594">
        <w:rPr>
          <w:rFonts w:ascii="Times New Roman" w:eastAsia="Times New Roman" w:hAnsi="Times New Roman"/>
          <w:kern w:val="24"/>
          <w:sz w:val="24"/>
          <w:szCs w:val="24"/>
          <w:lang w:val="en-GB"/>
        </w:rPr>
        <w:t>ing</w:t>
      </w:r>
      <w:r w:rsidR="00FF7594" w:rsidRPr="00FF7594">
        <w:rPr>
          <w:rFonts w:ascii="Times New Roman" w:eastAsia="Times New Roman" w:hAnsi="Times New Roman"/>
          <w:kern w:val="24"/>
          <w:sz w:val="24"/>
          <w:szCs w:val="24"/>
          <w:lang w:val="en-GB"/>
        </w:rPr>
        <w:t xml:space="preserve"> effect of </w:t>
      </w:r>
      <w:r w:rsidR="00E64CA3">
        <w:rPr>
          <w:rFonts w:ascii="Times New Roman" w:eastAsia="Times New Roman" w:hAnsi="Times New Roman"/>
          <w:kern w:val="24"/>
          <w:sz w:val="24"/>
          <w:szCs w:val="24"/>
          <w:lang w:val="en-GB"/>
        </w:rPr>
        <w:t>transparency and accountability</w:t>
      </w:r>
      <w:r w:rsidR="00FF7594" w:rsidRPr="00FF7594">
        <w:rPr>
          <w:rFonts w:ascii="Times New Roman" w:eastAsia="Times New Roman" w:hAnsi="Times New Roman"/>
          <w:kern w:val="24"/>
          <w:sz w:val="24"/>
          <w:szCs w:val="24"/>
          <w:lang w:val="en-GB"/>
        </w:rPr>
        <w:t xml:space="preserve"> on financial performance of the public sector entities. PLS-SEM </w:t>
      </w:r>
      <w:r w:rsidR="00E64CA3">
        <w:rPr>
          <w:rFonts w:ascii="Times New Roman" w:eastAsia="Times New Roman" w:hAnsi="Times New Roman"/>
          <w:kern w:val="24"/>
          <w:sz w:val="24"/>
          <w:szCs w:val="24"/>
          <w:lang w:val="en-GB"/>
        </w:rPr>
        <w:t>is highly suitable</w:t>
      </w:r>
      <w:r w:rsidR="00FF7594" w:rsidRPr="00FF7594">
        <w:rPr>
          <w:rFonts w:ascii="Times New Roman" w:eastAsia="Times New Roman" w:hAnsi="Times New Roman"/>
          <w:kern w:val="24"/>
          <w:sz w:val="24"/>
          <w:szCs w:val="24"/>
          <w:lang w:val="en-GB"/>
        </w:rPr>
        <w:t xml:space="preserve"> in analysing and evaluating complex statistical models (Hair et al., 2022). It is also applicable for examining models having large number of constructs (Albert et al., 2022).</w:t>
      </w:r>
      <w:r w:rsidR="00E64CA3">
        <w:rPr>
          <w:rFonts w:ascii="Times New Roman" w:eastAsia="Times New Roman" w:hAnsi="Times New Roman"/>
          <w:kern w:val="24"/>
          <w:sz w:val="24"/>
          <w:szCs w:val="24"/>
          <w:lang w:val="en-GB"/>
        </w:rPr>
        <w:t xml:space="preserve"> </w:t>
      </w:r>
      <w:r w:rsidR="00F34007" w:rsidRPr="00F34007">
        <w:rPr>
          <w:rFonts w:ascii="Times New Roman" w:eastAsia="Times New Roman" w:hAnsi="Times New Roman"/>
          <w:kern w:val="24"/>
          <w:sz w:val="24"/>
          <w:szCs w:val="24"/>
          <w:lang w:val="en-GB"/>
        </w:rPr>
        <w:t xml:space="preserve">Additionally, two procedures as advocated by Hair et al., (2022) were considered when analysing data by using PLS-SEM. Firstly, the outer model (measurement model) was undertaken in order to determine reliability and validity of the model. Secondly, after being assured with reliability and validity of the measurement model, the next analysis was to determine the inner model (structural model) of the study. This involved conducting PLS bootstrapping with 499 resamples. This </w:t>
      </w:r>
      <w:r w:rsidR="008B40F8" w:rsidRPr="00F34007">
        <w:rPr>
          <w:rFonts w:ascii="Times New Roman" w:eastAsia="Times New Roman" w:hAnsi="Times New Roman"/>
          <w:kern w:val="24"/>
          <w:sz w:val="24"/>
          <w:szCs w:val="24"/>
          <w:lang w:val="en-GB"/>
        </w:rPr>
        <w:t>assisted</w:t>
      </w:r>
      <w:r w:rsidR="00F34007" w:rsidRPr="00F34007">
        <w:rPr>
          <w:rFonts w:ascii="Times New Roman" w:eastAsia="Times New Roman" w:hAnsi="Times New Roman"/>
          <w:kern w:val="24"/>
          <w:sz w:val="24"/>
          <w:szCs w:val="24"/>
          <w:lang w:val="en-GB"/>
        </w:rPr>
        <w:t xml:space="preserve"> in generation of path coefficients </w:t>
      </w:r>
      <w:r w:rsidR="0060006C">
        <w:rPr>
          <w:rFonts w:ascii="Times New Roman" w:eastAsia="Times New Roman" w:hAnsi="Times New Roman"/>
          <w:kern w:val="24"/>
          <w:sz w:val="24"/>
          <w:szCs w:val="24"/>
          <w:lang w:val="en-GB"/>
        </w:rPr>
        <w:t xml:space="preserve">values and other related values, as advocated by </w:t>
      </w:r>
      <w:r w:rsidR="0060006C">
        <w:rPr>
          <w:rFonts w:ascii="Times New Roman" w:hAnsi="Times New Roman"/>
          <w:sz w:val="24"/>
          <w:szCs w:val="24"/>
        </w:rPr>
        <w:t>Magno, Cassia, &amp; Ringle (2022).</w:t>
      </w:r>
    </w:p>
    <w:p w14:paraId="6B57C9FE" w14:textId="77777777" w:rsidR="00212C49" w:rsidRDefault="00212C49" w:rsidP="007C4832">
      <w:pPr>
        <w:spacing w:after="0" w:line="240" w:lineRule="auto"/>
        <w:jc w:val="both"/>
        <w:rPr>
          <w:rFonts w:ascii="Times New Roman" w:hAnsi="Times New Roman"/>
          <w:b/>
          <w:sz w:val="24"/>
          <w:szCs w:val="24"/>
        </w:rPr>
      </w:pPr>
      <w:r w:rsidRPr="00932F2F">
        <w:rPr>
          <w:rFonts w:ascii="Times New Roman" w:hAnsi="Times New Roman"/>
          <w:b/>
          <w:sz w:val="24"/>
          <w:szCs w:val="24"/>
        </w:rPr>
        <w:t>Descr</w:t>
      </w:r>
      <w:r w:rsidR="00D67FBF">
        <w:rPr>
          <w:rFonts w:ascii="Times New Roman" w:hAnsi="Times New Roman"/>
          <w:b/>
          <w:sz w:val="24"/>
          <w:szCs w:val="24"/>
        </w:rPr>
        <w:t>iptive Analysis</w:t>
      </w:r>
      <w:r w:rsidR="001A4842">
        <w:rPr>
          <w:rFonts w:ascii="Times New Roman" w:hAnsi="Times New Roman"/>
          <w:b/>
          <w:sz w:val="24"/>
          <w:szCs w:val="24"/>
        </w:rPr>
        <w:t xml:space="preserve"> for Demographic V</w:t>
      </w:r>
      <w:r>
        <w:rPr>
          <w:rFonts w:ascii="Times New Roman" w:hAnsi="Times New Roman"/>
          <w:b/>
          <w:sz w:val="24"/>
          <w:szCs w:val="24"/>
        </w:rPr>
        <w:t>ariables</w:t>
      </w:r>
    </w:p>
    <w:p w14:paraId="21ECF3FC" w14:textId="77777777" w:rsidR="006B5A0C" w:rsidRDefault="006B5A0C" w:rsidP="007C4832">
      <w:pPr>
        <w:spacing w:after="0" w:line="240" w:lineRule="auto"/>
        <w:jc w:val="both"/>
        <w:rPr>
          <w:rFonts w:ascii="Times New Roman" w:eastAsia="Times New Roman" w:hAnsi="Times New Roman"/>
          <w:kern w:val="24"/>
          <w:sz w:val="24"/>
          <w:szCs w:val="24"/>
          <w:lang w:val="en-GB"/>
        </w:rPr>
      </w:pPr>
      <w:r>
        <w:rPr>
          <w:rFonts w:ascii="Times New Roman" w:eastAsia="Times New Roman" w:hAnsi="Times New Roman"/>
          <w:kern w:val="24"/>
          <w:sz w:val="24"/>
          <w:szCs w:val="24"/>
          <w:lang w:val="en-GB"/>
        </w:rPr>
        <w:t xml:space="preserve">Table I shows that, majority of respondents in terms of </w:t>
      </w:r>
      <w:r w:rsidRPr="00A3295F">
        <w:rPr>
          <w:rFonts w:ascii="Times New Roman" w:eastAsia="Times New Roman" w:hAnsi="Times New Roman"/>
          <w:kern w:val="24"/>
          <w:sz w:val="24"/>
          <w:szCs w:val="24"/>
          <w:lang w:val="en-GB"/>
        </w:rPr>
        <w:t xml:space="preserve">types of public sector entities </w:t>
      </w:r>
      <w:r>
        <w:rPr>
          <w:rFonts w:ascii="Times New Roman" w:eastAsia="Times New Roman" w:hAnsi="Times New Roman"/>
          <w:kern w:val="24"/>
          <w:sz w:val="24"/>
          <w:szCs w:val="24"/>
          <w:lang w:val="en-GB"/>
        </w:rPr>
        <w:t xml:space="preserve">majority of the entities were public authorities, standing for 77.0 percent. In terms of age of the PSE, more than half of the public sector entities (60.1 percent) had </w:t>
      </w:r>
      <w:r w:rsidRPr="00A3295F">
        <w:rPr>
          <w:rFonts w:ascii="Times New Roman" w:eastAsia="Times New Roman" w:hAnsi="Times New Roman"/>
          <w:kern w:val="24"/>
          <w:sz w:val="24"/>
          <w:szCs w:val="24"/>
          <w:lang w:val="en-GB"/>
        </w:rPr>
        <w:t>16 years and above</w:t>
      </w:r>
      <w:r>
        <w:rPr>
          <w:rFonts w:ascii="Times New Roman" w:eastAsia="Times New Roman" w:hAnsi="Times New Roman"/>
          <w:kern w:val="24"/>
          <w:sz w:val="24"/>
          <w:szCs w:val="24"/>
          <w:lang w:val="en-GB"/>
        </w:rPr>
        <w:t xml:space="preserve"> from the date of their establishment. In terms of academic qualifications, </w:t>
      </w:r>
      <w:r w:rsidRPr="00A3295F">
        <w:rPr>
          <w:rFonts w:ascii="Times New Roman" w:eastAsia="Times New Roman" w:hAnsi="Times New Roman"/>
          <w:kern w:val="24"/>
          <w:sz w:val="24"/>
          <w:szCs w:val="24"/>
          <w:lang w:val="en-GB"/>
        </w:rPr>
        <w:t>69.7</w:t>
      </w:r>
      <w:r>
        <w:rPr>
          <w:rFonts w:ascii="Times New Roman" w:eastAsia="Times New Roman" w:hAnsi="Times New Roman"/>
          <w:kern w:val="24"/>
          <w:sz w:val="24"/>
          <w:szCs w:val="24"/>
          <w:lang w:val="en-GB"/>
        </w:rPr>
        <w:t xml:space="preserve"> percent of the respondents had master degree whereas </w:t>
      </w:r>
      <w:r w:rsidRPr="00A3295F">
        <w:rPr>
          <w:rFonts w:ascii="Times New Roman" w:eastAsia="Times New Roman" w:hAnsi="Times New Roman"/>
          <w:kern w:val="24"/>
          <w:sz w:val="24"/>
          <w:szCs w:val="24"/>
          <w:lang w:val="en-GB"/>
        </w:rPr>
        <w:t>77.0</w:t>
      </w:r>
      <w:r>
        <w:rPr>
          <w:rFonts w:ascii="Times New Roman" w:eastAsia="Times New Roman" w:hAnsi="Times New Roman"/>
          <w:kern w:val="24"/>
          <w:sz w:val="24"/>
          <w:szCs w:val="24"/>
          <w:lang w:val="en-GB"/>
        </w:rPr>
        <w:t xml:space="preserve"> percent are professional accountant (CPA). Majority of the respondents had working e</w:t>
      </w:r>
      <w:r w:rsidRPr="0064343A">
        <w:rPr>
          <w:rFonts w:ascii="Times New Roman" w:eastAsia="Times New Roman" w:hAnsi="Times New Roman"/>
          <w:kern w:val="24"/>
          <w:sz w:val="24"/>
          <w:szCs w:val="24"/>
          <w:lang w:val="en-GB"/>
        </w:rPr>
        <w:t>xperience</w:t>
      </w:r>
      <w:r>
        <w:rPr>
          <w:rFonts w:ascii="Times New Roman" w:eastAsia="Times New Roman" w:hAnsi="Times New Roman"/>
          <w:kern w:val="24"/>
          <w:sz w:val="24"/>
          <w:szCs w:val="24"/>
          <w:lang w:val="en-GB"/>
        </w:rPr>
        <w:t xml:space="preserve"> of 11 to </w:t>
      </w:r>
      <w:r w:rsidRPr="0064343A">
        <w:rPr>
          <w:rFonts w:ascii="Times New Roman" w:eastAsia="Times New Roman" w:hAnsi="Times New Roman"/>
          <w:kern w:val="24"/>
          <w:sz w:val="24"/>
          <w:szCs w:val="24"/>
          <w:lang w:val="en-GB"/>
        </w:rPr>
        <w:t>15 years</w:t>
      </w:r>
      <w:r>
        <w:rPr>
          <w:rFonts w:ascii="Times New Roman" w:eastAsia="Times New Roman" w:hAnsi="Times New Roman"/>
          <w:kern w:val="24"/>
          <w:sz w:val="24"/>
          <w:szCs w:val="24"/>
          <w:lang w:val="en-GB"/>
        </w:rPr>
        <w:t xml:space="preserve"> while </w:t>
      </w:r>
      <w:r w:rsidRPr="0064343A">
        <w:rPr>
          <w:rFonts w:ascii="Times New Roman" w:eastAsia="Times New Roman" w:hAnsi="Times New Roman"/>
          <w:kern w:val="24"/>
          <w:sz w:val="24"/>
          <w:szCs w:val="24"/>
          <w:lang w:val="en-GB"/>
        </w:rPr>
        <w:t>60</w:t>
      </w:r>
      <w:r>
        <w:rPr>
          <w:rFonts w:ascii="Times New Roman" w:eastAsia="Times New Roman" w:hAnsi="Times New Roman"/>
          <w:kern w:val="24"/>
          <w:sz w:val="24"/>
          <w:szCs w:val="24"/>
          <w:lang w:val="en-GB"/>
        </w:rPr>
        <w:t xml:space="preserve"> percent are working as chief accountants. </w:t>
      </w:r>
    </w:p>
    <w:tbl>
      <w:tblPr>
        <w:tblW w:w="3491" w:type="pct"/>
        <w:tblLook w:val="0000" w:firstRow="0" w:lastRow="0" w:firstColumn="0" w:lastColumn="0" w:noHBand="0" w:noVBand="0"/>
      </w:tblPr>
      <w:tblGrid>
        <w:gridCol w:w="1941"/>
        <w:gridCol w:w="1517"/>
        <w:gridCol w:w="1306"/>
        <w:gridCol w:w="1531"/>
      </w:tblGrid>
      <w:tr w:rsidR="006B5A0C" w:rsidRPr="007D6E17" w14:paraId="5CE89689" w14:textId="77777777" w:rsidTr="00DA410E">
        <w:trPr>
          <w:trHeight w:val="30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A58D4CE" w14:textId="77777777" w:rsidR="006B5A0C" w:rsidRPr="007D6E17" w:rsidRDefault="006B5A0C" w:rsidP="007C4832">
            <w:pPr>
              <w:spacing w:after="0" w:line="240" w:lineRule="auto"/>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Table 4.2: Demographic Characteristics of the Respondents</w:t>
            </w:r>
          </w:p>
        </w:tc>
      </w:tr>
      <w:tr w:rsidR="006B5A0C" w:rsidRPr="007D6E17" w14:paraId="02A785A9" w14:textId="77777777" w:rsidTr="00DA410E">
        <w:trPr>
          <w:trHeight w:val="300"/>
        </w:trPr>
        <w:tc>
          <w:tcPr>
            <w:tcW w:w="1542" w:type="pct"/>
            <w:tcBorders>
              <w:top w:val="nil"/>
              <w:left w:val="single" w:sz="4" w:space="0" w:color="auto"/>
              <w:bottom w:val="single" w:sz="4" w:space="0" w:color="auto"/>
              <w:right w:val="single" w:sz="4" w:space="0" w:color="auto"/>
            </w:tcBorders>
            <w:noWrap/>
            <w:vAlign w:val="bottom"/>
          </w:tcPr>
          <w:p w14:paraId="61E3EC58" w14:textId="77777777" w:rsidR="006B5A0C" w:rsidRPr="007D6E17" w:rsidRDefault="006B5A0C" w:rsidP="007C4832">
            <w:pPr>
              <w:spacing w:after="0" w:line="240" w:lineRule="auto"/>
              <w:jc w:val="center"/>
              <w:rPr>
                <w:rFonts w:ascii="Times New Roman" w:eastAsia="Times New Roman" w:hAnsi="Times New Roman"/>
                <w:b/>
                <w:bCs/>
                <w:color w:val="000000"/>
                <w:lang w:val="en-GB" w:eastAsia="en-GB"/>
              </w:rPr>
            </w:pPr>
            <w:r w:rsidRPr="007D6E17">
              <w:rPr>
                <w:rFonts w:ascii="Times New Roman" w:eastAsia="Times New Roman" w:hAnsi="Times New Roman"/>
                <w:b/>
                <w:bCs/>
                <w:color w:val="000000"/>
                <w:lang w:val="en-GB" w:eastAsia="en-GB"/>
              </w:rPr>
              <w:t>Variables</w:t>
            </w:r>
          </w:p>
        </w:tc>
        <w:tc>
          <w:tcPr>
            <w:tcW w:w="1205" w:type="pct"/>
            <w:tcBorders>
              <w:top w:val="nil"/>
              <w:left w:val="nil"/>
              <w:bottom w:val="single" w:sz="4" w:space="0" w:color="auto"/>
              <w:right w:val="single" w:sz="4" w:space="0" w:color="auto"/>
            </w:tcBorders>
            <w:vAlign w:val="bottom"/>
          </w:tcPr>
          <w:p w14:paraId="7FEEDF5B"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Categories</w:t>
            </w:r>
          </w:p>
        </w:tc>
        <w:tc>
          <w:tcPr>
            <w:tcW w:w="1037" w:type="pct"/>
            <w:tcBorders>
              <w:top w:val="nil"/>
              <w:left w:val="nil"/>
              <w:bottom w:val="single" w:sz="4" w:space="0" w:color="auto"/>
              <w:right w:val="single" w:sz="4" w:space="0" w:color="auto"/>
            </w:tcBorders>
            <w:vAlign w:val="bottom"/>
          </w:tcPr>
          <w:p w14:paraId="09FB9BC6"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 xml:space="preserve">Frequency </w:t>
            </w:r>
          </w:p>
        </w:tc>
        <w:tc>
          <w:tcPr>
            <w:tcW w:w="1216" w:type="pct"/>
            <w:tcBorders>
              <w:top w:val="nil"/>
              <w:left w:val="nil"/>
              <w:bottom w:val="single" w:sz="4" w:space="0" w:color="auto"/>
              <w:right w:val="single" w:sz="4" w:space="0" w:color="auto"/>
            </w:tcBorders>
            <w:vAlign w:val="bottom"/>
          </w:tcPr>
          <w:p w14:paraId="1493BC32"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 xml:space="preserve">Percent </w:t>
            </w:r>
          </w:p>
        </w:tc>
      </w:tr>
      <w:tr w:rsidR="006B5A0C" w:rsidRPr="007D6E17" w14:paraId="1BE288F2" w14:textId="77777777" w:rsidTr="00DA410E">
        <w:trPr>
          <w:trHeight w:val="30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BF6069" w14:textId="77777777" w:rsidR="006B5A0C" w:rsidRPr="007D6E17" w:rsidRDefault="006B5A0C" w:rsidP="007C4832">
            <w:pPr>
              <w:spacing w:after="0" w:line="240" w:lineRule="auto"/>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 xml:space="preserve">Types of </w:t>
            </w:r>
            <w:r w:rsidRPr="00A3295F">
              <w:rPr>
                <w:rFonts w:ascii="Times New Roman" w:eastAsia="Times New Roman" w:hAnsi="Times New Roman"/>
                <w:b/>
                <w:bCs/>
                <w:color w:val="000000"/>
                <w:sz w:val="18"/>
                <w:szCs w:val="18"/>
                <w:lang w:val="en-GB" w:eastAsia="en-GB"/>
              </w:rPr>
              <w:t>public sector entities</w:t>
            </w:r>
          </w:p>
        </w:tc>
      </w:tr>
      <w:tr w:rsidR="006B5A0C" w:rsidRPr="007D6E17" w14:paraId="30837C48" w14:textId="77777777" w:rsidTr="00DA410E">
        <w:trPr>
          <w:trHeight w:val="300"/>
        </w:trPr>
        <w:tc>
          <w:tcPr>
            <w:tcW w:w="1542" w:type="pct"/>
            <w:vMerge w:val="restart"/>
            <w:tcBorders>
              <w:top w:val="nil"/>
              <w:left w:val="single" w:sz="4" w:space="0" w:color="auto"/>
              <w:bottom w:val="single" w:sz="4" w:space="0" w:color="auto"/>
              <w:right w:val="single" w:sz="4" w:space="0" w:color="auto"/>
            </w:tcBorders>
            <w:vAlign w:val="bottom"/>
          </w:tcPr>
          <w:p w14:paraId="5CAC6C93" w14:textId="77777777" w:rsidR="006B5A0C" w:rsidRPr="007D6E17" w:rsidRDefault="006B5A0C" w:rsidP="007C4832">
            <w:pPr>
              <w:spacing w:after="0" w:line="240" w:lineRule="auto"/>
              <w:jc w:val="center"/>
              <w:rPr>
                <w:rFonts w:ascii="Times New Roman" w:eastAsia="Times New Roman" w:hAnsi="Times New Roman"/>
                <w:color w:val="000000"/>
                <w:lang w:val="en-GB" w:eastAsia="en-GB"/>
              </w:rPr>
            </w:pPr>
            <w:r w:rsidRPr="007D6E17">
              <w:rPr>
                <w:rFonts w:ascii="Times New Roman" w:eastAsia="Times New Roman" w:hAnsi="Times New Roman"/>
                <w:color w:val="000000"/>
                <w:lang w:val="en-GB" w:eastAsia="en-GB"/>
              </w:rPr>
              <w:t> </w:t>
            </w:r>
          </w:p>
        </w:tc>
        <w:tc>
          <w:tcPr>
            <w:tcW w:w="1205" w:type="pct"/>
            <w:tcBorders>
              <w:top w:val="nil"/>
              <w:left w:val="nil"/>
              <w:bottom w:val="single" w:sz="4" w:space="0" w:color="auto"/>
              <w:right w:val="single" w:sz="4" w:space="0" w:color="auto"/>
            </w:tcBorders>
          </w:tcPr>
          <w:p w14:paraId="5DCE3A3D"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LGAs</w:t>
            </w:r>
          </w:p>
        </w:tc>
        <w:tc>
          <w:tcPr>
            <w:tcW w:w="1037" w:type="pct"/>
            <w:tcBorders>
              <w:top w:val="nil"/>
              <w:left w:val="nil"/>
              <w:bottom w:val="single" w:sz="4" w:space="0" w:color="auto"/>
              <w:right w:val="single" w:sz="4" w:space="0" w:color="auto"/>
            </w:tcBorders>
            <w:noWrap/>
          </w:tcPr>
          <w:p w14:paraId="4B9D1325"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xml:space="preserve"> 22</w:t>
            </w:r>
          </w:p>
        </w:tc>
        <w:tc>
          <w:tcPr>
            <w:tcW w:w="1216" w:type="pct"/>
            <w:tcBorders>
              <w:top w:val="nil"/>
              <w:left w:val="nil"/>
              <w:bottom w:val="single" w:sz="4" w:space="0" w:color="auto"/>
              <w:right w:val="single" w:sz="4" w:space="0" w:color="auto"/>
            </w:tcBorders>
            <w:noWrap/>
          </w:tcPr>
          <w:p w14:paraId="63F45C3D"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12.4</w:t>
            </w:r>
          </w:p>
        </w:tc>
      </w:tr>
      <w:tr w:rsidR="006B5A0C" w:rsidRPr="007D6E17" w14:paraId="5654DC40"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3F43B41E" w14:textId="77777777" w:rsidR="006B5A0C" w:rsidRPr="007D6E17" w:rsidRDefault="006B5A0C" w:rsidP="007C4832">
            <w:pPr>
              <w:spacing w:after="0" w:line="240" w:lineRule="auto"/>
              <w:rPr>
                <w:rFonts w:ascii="Times New Roman" w:eastAsia="Times New Roman" w:hAnsi="Times New Roman"/>
                <w:color w:val="000000"/>
                <w:lang w:val="en-GB" w:eastAsia="en-GB"/>
              </w:rPr>
            </w:pPr>
          </w:p>
        </w:tc>
        <w:tc>
          <w:tcPr>
            <w:tcW w:w="1205" w:type="pct"/>
            <w:tcBorders>
              <w:top w:val="nil"/>
              <w:left w:val="nil"/>
              <w:bottom w:val="single" w:sz="4" w:space="0" w:color="auto"/>
              <w:right w:val="single" w:sz="4" w:space="0" w:color="auto"/>
            </w:tcBorders>
          </w:tcPr>
          <w:p w14:paraId="2361B433"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Central Government</w:t>
            </w:r>
          </w:p>
        </w:tc>
        <w:tc>
          <w:tcPr>
            <w:tcW w:w="1037" w:type="pct"/>
            <w:tcBorders>
              <w:top w:val="nil"/>
              <w:left w:val="nil"/>
              <w:bottom w:val="single" w:sz="4" w:space="0" w:color="auto"/>
              <w:right w:val="single" w:sz="4" w:space="0" w:color="auto"/>
            </w:tcBorders>
            <w:noWrap/>
          </w:tcPr>
          <w:p w14:paraId="764ABF12"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xml:space="preserve">19 </w:t>
            </w:r>
          </w:p>
        </w:tc>
        <w:tc>
          <w:tcPr>
            <w:tcW w:w="1216" w:type="pct"/>
            <w:tcBorders>
              <w:top w:val="nil"/>
              <w:left w:val="nil"/>
              <w:bottom w:val="single" w:sz="4" w:space="0" w:color="auto"/>
              <w:right w:val="single" w:sz="4" w:space="0" w:color="auto"/>
            </w:tcBorders>
            <w:noWrap/>
          </w:tcPr>
          <w:p w14:paraId="2C911EBC"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xml:space="preserve">10.7 </w:t>
            </w:r>
          </w:p>
        </w:tc>
      </w:tr>
      <w:tr w:rsidR="006B5A0C" w:rsidRPr="007D6E17" w14:paraId="157EDD3F"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109267CF" w14:textId="77777777" w:rsidR="006B5A0C" w:rsidRPr="007D6E17" w:rsidRDefault="006B5A0C" w:rsidP="007C4832">
            <w:pPr>
              <w:spacing w:after="0" w:line="240" w:lineRule="auto"/>
              <w:rPr>
                <w:rFonts w:ascii="Times New Roman" w:eastAsia="Times New Roman" w:hAnsi="Times New Roman"/>
                <w:color w:val="000000"/>
                <w:lang w:val="en-GB" w:eastAsia="en-GB"/>
              </w:rPr>
            </w:pPr>
          </w:p>
        </w:tc>
        <w:tc>
          <w:tcPr>
            <w:tcW w:w="1205" w:type="pct"/>
            <w:tcBorders>
              <w:top w:val="nil"/>
              <w:left w:val="nil"/>
              <w:bottom w:val="single" w:sz="4" w:space="0" w:color="auto"/>
              <w:right w:val="single" w:sz="4" w:space="0" w:color="auto"/>
            </w:tcBorders>
          </w:tcPr>
          <w:p w14:paraId="5BA51A88"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Public Authorities</w:t>
            </w:r>
          </w:p>
        </w:tc>
        <w:tc>
          <w:tcPr>
            <w:tcW w:w="1037" w:type="pct"/>
            <w:tcBorders>
              <w:top w:val="nil"/>
              <w:left w:val="nil"/>
              <w:bottom w:val="single" w:sz="4" w:space="0" w:color="auto"/>
              <w:right w:val="single" w:sz="4" w:space="0" w:color="auto"/>
            </w:tcBorders>
            <w:noWrap/>
          </w:tcPr>
          <w:p w14:paraId="67F7C54C"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137</w:t>
            </w:r>
          </w:p>
        </w:tc>
        <w:tc>
          <w:tcPr>
            <w:tcW w:w="1216" w:type="pct"/>
            <w:tcBorders>
              <w:top w:val="nil"/>
              <w:left w:val="nil"/>
              <w:bottom w:val="single" w:sz="4" w:space="0" w:color="auto"/>
              <w:right w:val="single" w:sz="4" w:space="0" w:color="auto"/>
            </w:tcBorders>
            <w:noWrap/>
          </w:tcPr>
          <w:p w14:paraId="2758D20C"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77.0</w:t>
            </w:r>
          </w:p>
        </w:tc>
      </w:tr>
      <w:tr w:rsidR="006B5A0C" w:rsidRPr="007D6E17" w14:paraId="24DFA8E4"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3EFA66EB" w14:textId="77777777" w:rsidR="006B5A0C" w:rsidRPr="007D6E17" w:rsidRDefault="006B5A0C" w:rsidP="007C4832">
            <w:pPr>
              <w:spacing w:after="0" w:line="240" w:lineRule="auto"/>
              <w:rPr>
                <w:rFonts w:ascii="Times New Roman" w:eastAsia="Times New Roman" w:hAnsi="Times New Roman"/>
                <w:color w:val="000000"/>
                <w:lang w:val="en-GB" w:eastAsia="en-GB"/>
              </w:rPr>
            </w:pPr>
          </w:p>
        </w:tc>
        <w:tc>
          <w:tcPr>
            <w:tcW w:w="1205" w:type="pct"/>
            <w:tcBorders>
              <w:top w:val="nil"/>
              <w:left w:val="nil"/>
              <w:bottom w:val="single" w:sz="4" w:space="0" w:color="auto"/>
              <w:right w:val="single" w:sz="4" w:space="0" w:color="auto"/>
            </w:tcBorders>
          </w:tcPr>
          <w:p w14:paraId="274B2595"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Total</w:t>
            </w:r>
          </w:p>
        </w:tc>
        <w:tc>
          <w:tcPr>
            <w:tcW w:w="1037" w:type="pct"/>
            <w:tcBorders>
              <w:top w:val="nil"/>
              <w:left w:val="nil"/>
              <w:bottom w:val="single" w:sz="4" w:space="0" w:color="auto"/>
              <w:right w:val="single" w:sz="4" w:space="0" w:color="auto"/>
            </w:tcBorders>
            <w:noWrap/>
          </w:tcPr>
          <w:p w14:paraId="08ED814D"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c>
          <w:tcPr>
            <w:tcW w:w="1216" w:type="pct"/>
            <w:tcBorders>
              <w:top w:val="nil"/>
              <w:left w:val="nil"/>
              <w:bottom w:val="single" w:sz="4" w:space="0" w:color="auto"/>
              <w:right w:val="single" w:sz="4" w:space="0" w:color="auto"/>
            </w:tcBorders>
            <w:noWrap/>
          </w:tcPr>
          <w:p w14:paraId="1A8614FB"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100</w:t>
            </w:r>
          </w:p>
        </w:tc>
      </w:tr>
      <w:tr w:rsidR="006B5A0C" w:rsidRPr="007D6E17" w14:paraId="5F7BB90B" w14:textId="77777777" w:rsidTr="00DA410E">
        <w:trPr>
          <w:trHeight w:val="30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35F0626" w14:textId="77777777" w:rsidR="006B5A0C" w:rsidRPr="007D6E17" w:rsidRDefault="006B5A0C" w:rsidP="007C4832">
            <w:pPr>
              <w:spacing w:after="0" w:line="240" w:lineRule="auto"/>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 xml:space="preserve">Age of the </w:t>
            </w:r>
            <w:r w:rsidRPr="00A3295F">
              <w:rPr>
                <w:rFonts w:ascii="Times New Roman" w:eastAsia="Times New Roman" w:hAnsi="Times New Roman"/>
                <w:b/>
                <w:bCs/>
                <w:color w:val="000000"/>
                <w:sz w:val="18"/>
                <w:szCs w:val="18"/>
                <w:lang w:val="en-GB" w:eastAsia="en-GB"/>
              </w:rPr>
              <w:t>public sector entities</w:t>
            </w:r>
          </w:p>
        </w:tc>
      </w:tr>
      <w:tr w:rsidR="006B5A0C" w:rsidRPr="007D6E17" w14:paraId="6F2FE781" w14:textId="77777777" w:rsidTr="00DA410E">
        <w:trPr>
          <w:trHeight w:val="300"/>
        </w:trPr>
        <w:tc>
          <w:tcPr>
            <w:tcW w:w="1542" w:type="pct"/>
            <w:vMerge w:val="restart"/>
            <w:tcBorders>
              <w:top w:val="nil"/>
              <w:left w:val="single" w:sz="4" w:space="0" w:color="auto"/>
              <w:bottom w:val="single" w:sz="4" w:space="0" w:color="auto"/>
              <w:right w:val="single" w:sz="4" w:space="0" w:color="auto"/>
            </w:tcBorders>
            <w:noWrap/>
          </w:tcPr>
          <w:p w14:paraId="2876C1A6"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w:t>
            </w:r>
          </w:p>
        </w:tc>
        <w:tc>
          <w:tcPr>
            <w:tcW w:w="1205" w:type="pct"/>
            <w:tcBorders>
              <w:top w:val="nil"/>
              <w:left w:val="nil"/>
              <w:bottom w:val="single" w:sz="4" w:space="0" w:color="auto"/>
              <w:right w:val="single" w:sz="4" w:space="0" w:color="auto"/>
            </w:tcBorders>
          </w:tcPr>
          <w:p w14:paraId="6EEFD14C"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MY" w:eastAsia="en-GB"/>
              </w:rPr>
              <w:t xml:space="preserve">0 to 5 years </w:t>
            </w:r>
          </w:p>
        </w:tc>
        <w:tc>
          <w:tcPr>
            <w:tcW w:w="1037" w:type="pct"/>
            <w:tcBorders>
              <w:top w:val="nil"/>
              <w:left w:val="nil"/>
              <w:bottom w:val="single" w:sz="4" w:space="0" w:color="auto"/>
              <w:right w:val="single" w:sz="4" w:space="0" w:color="auto"/>
            </w:tcBorders>
            <w:noWrap/>
          </w:tcPr>
          <w:p w14:paraId="013D4234"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5</w:t>
            </w:r>
          </w:p>
        </w:tc>
        <w:tc>
          <w:tcPr>
            <w:tcW w:w="1216" w:type="pct"/>
            <w:tcBorders>
              <w:top w:val="nil"/>
              <w:left w:val="nil"/>
              <w:bottom w:val="single" w:sz="4" w:space="0" w:color="auto"/>
              <w:right w:val="single" w:sz="4" w:space="0" w:color="auto"/>
            </w:tcBorders>
            <w:noWrap/>
          </w:tcPr>
          <w:p w14:paraId="26218674"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2.8</w:t>
            </w:r>
          </w:p>
        </w:tc>
      </w:tr>
      <w:tr w:rsidR="006B5A0C" w:rsidRPr="007D6E17" w14:paraId="295AE1E9"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1BD143A1"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461C27D1"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xml:space="preserve">6 to 10 years </w:t>
            </w:r>
          </w:p>
        </w:tc>
        <w:tc>
          <w:tcPr>
            <w:tcW w:w="1037" w:type="pct"/>
            <w:tcBorders>
              <w:top w:val="nil"/>
              <w:left w:val="nil"/>
              <w:bottom w:val="single" w:sz="4" w:space="0" w:color="auto"/>
              <w:right w:val="single" w:sz="4" w:space="0" w:color="auto"/>
            </w:tcBorders>
            <w:noWrap/>
          </w:tcPr>
          <w:p w14:paraId="41305CD6"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22</w:t>
            </w:r>
          </w:p>
        </w:tc>
        <w:tc>
          <w:tcPr>
            <w:tcW w:w="1216" w:type="pct"/>
            <w:tcBorders>
              <w:top w:val="nil"/>
              <w:left w:val="nil"/>
              <w:bottom w:val="single" w:sz="4" w:space="0" w:color="auto"/>
              <w:right w:val="single" w:sz="4" w:space="0" w:color="auto"/>
            </w:tcBorders>
            <w:noWrap/>
          </w:tcPr>
          <w:p w14:paraId="77664466"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12.4</w:t>
            </w:r>
          </w:p>
        </w:tc>
      </w:tr>
      <w:tr w:rsidR="006B5A0C" w:rsidRPr="007D6E17" w14:paraId="30E80CDE"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1E996E01"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7F1DE557"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xml:space="preserve">11 to 15 years </w:t>
            </w:r>
          </w:p>
        </w:tc>
        <w:tc>
          <w:tcPr>
            <w:tcW w:w="1037" w:type="pct"/>
            <w:tcBorders>
              <w:top w:val="nil"/>
              <w:left w:val="nil"/>
              <w:bottom w:val="single" w:sz="4" w:space="0" w:color="auto"/>
              <w:right w:val="single" w:sz="4" w:space="0" w:color="auto"/>
            </w:tcBorders>
            <w:noWrap/>
          </w:tcPr>
          <w:p w14:paraId="38F437A9"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44</w:t>
            </w:r>
          </w:p>
        </w:tc>
        <w:tc>
          <w:tcPr>
            <w:tcW w:w="1216" w:type="pct"/>
            <w:tcBorders>
              <w:top w:val="nil"/>
              <w:left w:val="nil"/>
              <w:bottom w:val="single" w:sz="4" w:space="0" w:color="auto"/>
              <w:right w:val="single" w:sz="4" w:space="0" w:color="auto"/>
            </w:tcBorders>
            <w:noWrap/>
          </w:tcPr>
          <w:p w14:paraId="0C082E62"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24.7</w:t>
            </w:r>
          </w:p>
        </w:tc>
      </w:tr>
      <w:tr w:rsidR="006B5A0C" w:rsidRPr="007D6E17" w14:paraId="1D2422A5"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51425B04"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79AA9565"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16 years and above</w:t>
            </w:r>
          </w:p>
        </w:tc>
        <w:tc>
          <w:tcPr>
            <w:tcW w:w="1037" w:type="pct"/>
            <w:tcBorders>
              <w:top w:val="nil"/>
              <w:left w:val="nil"/>
              <w:bottom w:val="single" w:sz="4" w:space="0" w:color="auto"/>
              <w:right w:val="single" w:sz="4" w:space="0" w:color="auto"/>
            </w:tcBorders>
            <w:noWrap/>
          </w:tcPr>
          <w:p w14:paraId="203247F1"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107</w:t>
            </w:r>
          </w:p>
        </w:tc>
        <w:tc>
          <w:tcPr>
            <w:tcW w:w="1216" w:type="pct"/>
            <w:tcBorders>
              <w:top w:val="nil"/>
              <w:left w:val="nil"/>
              <w:bottom w:val="single" w:sz="4" w:space="0" w:color="auto"/>
              <w:right w:val="single" w:sz="4" w:space="0" w:color="auto"/>
            </w:tcBorders>
            <w:noWrap/>
          </w:tcPr>
          <w:p w14:paraId="43FEB2F4"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60.1</w:t>
            </w:r>
          </w:p>
        </w:tc>
      </w:tr>
      <w:tr w:rsidR="006B5A0C" w:rsidRPr="007D6E17" w14:paraId="70E98410"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0E51CBEB"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73089DC8"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Total</w:t>
            </w:r>
          </w:p>
        </w:tc>
        <w:tc>
          <w:tcPr>
            <w:tcW w:w="1037" w:type="pct"/>
            <w:tcBorders>
              <w:top w:val="nil"/>
              <w:left w:val="nil"/>
              <w:bottom w:val="single" w:sz="4" w:space="0" w:color="auto"/>
              <w:right w:val="single" w:sz="4" w:space="0" w:color="auto"/>
            </w:tcBorders>
            <w:noWrap/>
          </w:tcPr>
          <w:p w14:paraId="2C99F054"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c>
          <w:tcPr>
            <w:tcW w:w="1216" w:type="pct"/>
            <w:tcBorders>
              <w:top w:val="nil"/>
              <w:left w:val="nil"/>
              <w:bottom w:val="single" w:sz="4" w:space="0" w:color="auto"/>
              <w:right w:val="single" w:sz="4" w:space="0" w:color="auto"/>
            </w:tcBorders>
            <w:noWrap/>
          </w:tcPr>
          <w:p w14:paraId="28A584EF"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100.0</w:t>
            </w:r>
          </w:p>
        </w:tc>
      </w:tr>
      <w:tr w:rsidR="006B5A0C" w:rsidRPr="007D6E17" w14:paraId="3E96CB3E" w14:textId="77777777" w:rsidTr="00DA410E">
        <w:trPr>
          <w:trHeight w:val="40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7C3F57" w14:textId="77777777" w:rsidR="006B5A0C" w:rsidRPr="007D6E17" w:rsidRDefault="006B5A0C" w:rsidP="007C4832">
            <w:pPr>
              <w:spacing w:after="0" w:line="240" w:lineRule="auto"/>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Academic Qualification</w:t>
            </w:r>
          </w:p>
        </w:tc>
      </w:tr>
      <w:tr w:rsidR="006B5A0C" w:rsidRPr="007D6E17" w14:paraId="75BA1E8E" w14:textId="77777777" w:rsidTr="00DA410E">
        <w:trPr>
          <w:trHeight w:val="300"/>
        </w:trPr>
        <w:tc>
          <w:tcPr>
            <w:tcW w:w="1542" w:type="pct"/>
            <w:vMerge w:val="restart"/>
            <w:tcBorders>
              <w:top w:val="nil"/>
              <w:left w:val="single" w:sz="4" w:space="0" w:color="auto"/>
              <w:bottom w:val="single" w:sz="4" w:space="0" w:color="auto"/>
              <w:right w:val="single" w:sz="4" w:space="0" w:color="auto"/>
            </w:tcBorders>
          </w:tcPr>
          <w:p w14:paraId="39FFCCCF"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lastRenderedPageBreak/>
              <w:t> </w:t>
            </w:r>
          </w:p>
        </w:tc>
        <w:tc>
          <w:tcPr>
            <w:tcW w:w="1205" w:type="pct"/>
            <w:tcBorders>
              <w:top w:val="nil"/>
              <w:left w:val="nil"/>
              <w:bottom w:val="single" w:sz="4" w:space="0" w:color="auto"/>
              <w:right w:val="single" w:sz="4" w:space="0" w:color="auto"/>
            </w:tcBorders>
          </w:tcPr>
          <w:p w14:paraId="2560FF63"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Bachelor degree</w:t>
            </w:r>
          </w:p>
        </w:tc>
        <w:tc>
          <w:tcPr>
            <w:tcW w:w="1037" w:type="pct"/>
            <w:tcBorders>
              <w:top w:val="nil"/>
              <w:left w:val="nil"/>
              <w:bottom w:val="single" w:sz="4" w:space="0" w:color="auto"/>
              <w:right w:val="single" w:sz="4" w:space="0" w:color="auto"/>
            </w:tcBorders>
            <w:noWrap/>
          </w:tcPr>
          <w:p w14:paraId="153238CF"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51</w:t>
            </w:r>
          </w:p>
        </w:tc>
        <w:tc>
          <w:tcPr>
            <w:tcW w:w="1216" w:type="pct"/>
            <w:tcBorders>
              <w:top w:val="nil"/>
              <w:left w:val="nil"/>
              <w:bottom w:val="single" w:sz="4" w:space="0" w:color="auto"/>
              <w:right w:val="single" w:sz="4" w:space="0" w:color="auto"/>
            </w:tcBorders>
            <w:noWrap/>
          </w:tcPr>
          <w:p w14:paraId="42BA0762"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28.7</w:t>
            </w:r>
          </w:p>
        </w:tc>
      </w:tr>
      <w:tr w:rsidR="006B5A0C" w:rsidRPr="007D6E17" w14:paraId="4AD35D5C"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00331345"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4276DDE9"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Master degree</w:t>
            </w:r>
          </w:p>
        </w:tc>
        <w:tc>
          <w:tcPr>
            <w:tcW w:w="1037" w:type="pct"/>
            <w:tcBorders>
              <w:top w:val="nil"/>
              <w:left w:val="nil"/>
              <w:bottom w:val="single" w:sz="4" w:space="0" w:color="auto"/>
              <w:right w:val="single" w:sz="4" w:space="0" w:color="auto"/>
            </w:tcBorders>
            <w:noWrap/>
          </w:tcPr>
          <w:p w14:paraId="652C150D"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124</w:t>
            </w:r>
          </w:p>
        </w:tc>
        <w:tc>
          <w:tcPr>
            <w:tcW w:w="1216" w:type="pct"/>
            <w:tcBorders>
              <w:top w:val="nil"/>
              <w:left w:val="nil"/>
              <w:bottom w:val="single" w:sz="4" w:space="0" w:color="auto"/>
              <w:right w:val="single" w:sz="4" w:space="0" w:color="auto"/>
            </w:tcBorders>
            <w:noWrap/>
          </w:tcPr>
          <w:p w14:paraId="6730810A"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69.7</w:t>
            </w:r>
          </w:p>
        </w:tc>
      </w:tr>
      <w:tr w:rsidR="006B5A0C" w:rsidRPr="007D6E17" w14:paraId="4575E378"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29B16E83"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16E95422"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PhD</w:t>
            </w:r>
          </w:p>
        </w:tc>
        <w:tc>
          <w:tcPr>
            <w:tcW w:w="1037" w:type="pct"/>
            <w:tcBorders>
              <w:top w:val="nil"/>
              <w:left w:val="nil"/>
              <w:bottom w:val="single" w:sz="4" w:space="0" w:color="auto"/>
              <w:right w:val="single" w:sz="4" w:space="0" w:color="auto"/>
            </w:tcBorders>
            <w:noWrap/>
          </w:tcPr>
          <w:p w14:paraId="104D6D34"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3</w:t>
            </w:r>
          </w:p>
        </w:tc>
        <w:tc>
          <w:tcPr>
            <w:tcW w:w="1216" w:type="pct"/>
            <w:tcBorders>
              <w:top w:val="nil"/>
              <w:left w:val="nil"/>
              <w:bottom w:val="single" w:sz="4" w:space="0" w:color="auto"/>
              <w:right w:val="single" w:sz="4" w:space="0" w:color="auto"/>
            </w:tcBorders>
            <w:noWrap/>
          </w:tcPr>
          <w:p w14:paraId="056316FF"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1.7</w:t>
            </w:r>
          </w:p>
        </w:tc>
      </w:tr>
      <w:tr w:rsidR="006B5A0C" w:rsidRPr="007D6E17" w14:paraId="59F0AF65" w14:textId="77777777" w:rsidTr="00DA410E">
        <w:trPr>
          <w:trHeight w:val="300"/>
        </w:trPr>
        <w:tc>
          <w:tcPr>
            <w:tcW w:w="1542" w:type="pct"/>
            <w:tcBorders>
              <w:top w:val="nil"/>
              <w:left w:val="single" w:sz="4" w:space="0" w:color="auto"/>
              <w:bottom w:val="single" w:sz="4" w:space="0" w:color="auto"/>
              <w:right w:val="single" w:sz="4" w:space="0" w:color="auto"/>
            </w:tcBorders>
          </w:tcPr>
          <w:p w14:paraId="56A43A39"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w:t>
            </w:r>
          </w:p>
        </w:tc>
        <w:tc>
          <w:tcPr>
            <w:tcW w:w="1205" w:type="pct"/>
            <w:tcBorders>
              <w:top w:val="nil"/>
              <w:left w:val="nil"/>
              <w:bottom w:val="single" w:sz="4" w:space="0" w:color="auto"/>
              <w:right w:val="single" w:sz="4" w:space="0" w:color="auto"/>
            </w:tcBorders>
          </w:tcPr>
          <w:p w14:paraId="755A8F6B"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Total</w:t>
            </w:r>
          </w:p>
        </w:tc>
        <w:tc>
          <w:tcPr>
            <w:tcW w:w="1037" w:type="pct"/>
            <w:tcBorders>
              <w:top w:val="nil"/>
              <w:left w:val="nil"/>
              <w:bottom w:val="single" w:sz="4" w:space="0" w:color="auto"/>
              <w:right w:val="single" w:sz="4" w:space="0" w:color="auto"/>
            </w:tcBorders>
            <w:noWrap/>
          </w:tcPr>
          <w:p w14:paraId="2E3CFF99"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c>
          <w:tcPr>
            <w:tcW w:w="1216" w:type="pct"/>
            <w:tcBorders>
              <w:top w:val="nil"/>
              <w:left w:val="nil"/>
              <w:bottom w:val="single" w:sz="4" w:space="0" w:color="auto"/>
              <w:right w:val="single" w:sz="4" w:space="0" w:color="auto"/>
            </w:tcBorders>
            <w:noWrap/>
          </w:tcPr>
          <w:p w14:paraId="752650A5"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100.0</w:t>
            </w:r>
          </w:p>
        </w:tc>
      </w:tr>
      <w:tr w:rsidR="006B5A0C" w:rsidRPr="007D6E17" w14:paraId="7B8FA9B2" w14:textId="77777777" w:rsidTr="00DA410E">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858D70" w14:textId="77777777" w:rsidR="006B5A0C" w:rsidRPr="007D6E17" w:rsidRDefault="006B5A0C" w:rsidP="007C4832">
            <w:pPr>
              <w:spacing w:after="0" w:line="240" w:lineRule="auto"/>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Professional Qualifications</w:t>
            </w:r>
          </w:p>
        </w:tc>
      </w:tr>
      <w:tr w:rsidR="006B5A0C" w:rsidRPr="007D6E17" w14:paraId="511417A1" w14:textId="77777777" w:rsidTr="00DA410E">
        <w:trPr>
          <w:trHeight w:val="300"/>
        </w:trPr>
        <w:tc>
          <w:tcPr>
            <w:tcW w:w="1542" w:type="pct"/>
            <w:vMerge w:val="restart"/>
            <w:tcBorders>
              <w:top w:val="nil"/>
              <w:left w:val="single" w:sz="4" w:space="0" w:color="auto"/>
              <w:bottom w:val="single" w:sz="4" w:space="0" w:color="auto"/>
              <w:right w:val="single" w:sz="4" w:space="0" w:color="auto"/>
            </w:tcBorders>
          </w:tcPr>
          <w:p w14:paraId="516E11B8"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w:t>
            </w:r>
          </w:p>
        </w:tc>
        <w:tc>
          <w:tcPr>
            <w:tcW w:w="1205" w:type="pct"/>
            <w:tcBorders>
              <w:top w:val="nil"/>
              <w:left w:val="nil"/>
              <w:bottom w:val="single" w:sz="4" w:space="0" w:color="auto"/>
              <w:right w:val="single" w:sz="4" w:space="0" w:color="auto"/>
            </w:tcBorders>
          </w:tcPr>
          <w:p w14:paraId="06AA8F32"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CPA</w:t>
            </w:r>
          </w:p>
        </w:tc>
        <w:tc>
          <w:tcPr>
            <w:tcW w:w="1037" w:type="pct"/>
            <w:tcBorders>
              <w:top w:val="nil"/>
              <w:left w:val="nil"/>
              <w:bottom w:val="single" w:sz="4" w:space="0" w:color="auto"/>
              <w:right w:val="single" w:sz="4" w:space="0" w:color="auto"/>
            </w:tcBorders>
            <w:noWrap/>
          </w:tcPr>
          <w:p w14:paraId="5844325A"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137</w:t>
            </w:r>
          </w:p>
        </w:tc>
        <w:tc>
          <w:tcPr>
            <w:tcW w:w="1216" w:type="pct"/>
            <w:tcBorders>
              <w:top w:val="nil"/>
              <w:left w:val="nil"/>
              <w:bottom w:val="single" w:sz="4" w:space="0" w:color="auto"/>
              <w:right w:val="single" w:sz="4" w:space="0" w:color="auto"/>
            </w:tcBorders>
            <w:noWrap/>
          </w:tcPr>
          <w:p w14:paraId="4B4C8195"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77.0</w:t>
            </w:r>
          </w:p>
        </w:tc>
      </w:tr>
      <w:tr w:rsidR="006B5A0C" w:rsidRPr="007D6E17" w14:paraId="5D0A67C9"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0ADB67EA"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1E2E291E"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ACCA</w:t>
            </w:r>
          </w:p>
        </w:tc>
        <w:tc>
          <w:tcPr>
            <w:tcW w:w="1037" w:type="pct"/>
            <w:tcBorders>
              <w:top w:val="nil"/>
              <w:left w:val="nil"/>
              <w:bottom w:val="single" w:sz="4" w:space="0" w:color="auto"/>
              <w:right w:val="single" w:sz="4" w:space="0" w:color="auto"/>
            </w:tcBorders>
            <w:noWrap/>
          </w:tcPr>
          <w:p w14:paraId="6BEC24B6"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22</w:t>
            </w:r>
          </w:p>
        </w:tc>
        <w:tc>
          <w:tcPr>
            <w:tcW w:w="1216" w:type="pct"/>
            <w:tcBorders>
              <w:top w:val="nil"/>
              <w:left w:val="nil"/>
              <w:bottom w:val="single" w:sz="4" w:space="0" w:color="auto"/>
              <w:right w:val="single" w:sz="4" w:space="0" w:color="auto"/>
            </w:tcBorders>
            <w:noWrap/>
          </w:tcPr>
          <w:p w14:paraId="5D493886"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12.4</w:t>
            </w:r>
          </w:p>
        </w:tc>
      </w:tr>
      <w:tr w:rsidR="006B5A0C" w:rsidRPr="007D6E17" w14:paraId="3EB43E5B"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733C7491"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7150C3C0"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Others (not certified)</w:t>
            </w:r>
          </w:p>
        </w:tc>
        <w:tc>
          <w:tcPr>
            <w:tcW w:w="1037" w:type="pct"/>
            <w:tcBorders>
              <w:top w:val="nil"/>
              <w:left w:val="nil"/>
              <w:bottom w:val="single" w:sz="4" w:space="0" w:color="auto"/>
              <w:right w:val="single" w:sz="4" w:space="0" w:color="auto"/>
            </w:tcBorders>
            <w:noWrap/>
          </w:tcPr>
          <w:p w14:paraId="42729E4D"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19</w:t>
            </w:r>
          </w:p>
        </w:tc>
        <w:tc>
          <w:tcPr>
            <w:tcW w:w="1216" w:type="pct"/>
            <w:tcBorders>
              <w:top w:val="nil"/>
              <w:left w:val="nil"/>
              <w:bottom w:val="single" w:sz="4" w:space="0" w:color="auto"/>
              <w:right w:val="single" w:sz="4" w:space="0" w:color="auto"/>
            </w:tcBorders>
            <w:noWrap/>
          </w:tcPr>
          <w:p w14:paraId="422FCC0F"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10.7</w:t>
            </w:r>
          </w:p>
        </w:tc>
      </w:tr>
      <w:tr w:rsidR="006B5A0C" w:rsidRPr="007D6E17" w14:paraId="7BF8220F"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23C8F9E9"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702812BE"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Total</w:t>
            </w:r>
          </w:p>
        </w:tc>
        <w:tc>
          <w:tcPr>
            <w:tcW w:w="1037" w:type="pct"/>
            <w:tcBorders>
              <w:top w:val="nil"/>
              <w:left w:val="nil"/>
              <w:bottom w:val="single" w:sz="4" w:space="0" w:color="auto"/>
              <w:right w:val="single" w:sz="4" w:space="0" w:color="auto"/>
            </w:tcBorders>
            <w:noWrap/>
          </w:tcPr>
          <w:p w14:paraId="4C63FE94"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c>
          <w:tcPr>
            <w:tcW w:w="1216" w:type="pct"/>
            <w:tcBorders>
              <w:top w:val="nil"/>
              <w:left w:val="nil"/>
              <w:bottom w:val="single" w:sz="4" w:space="0" w:color="auto"/>
              <w:right w:val="single" w:sz="4" w:space="0" w:color="auto"/>
            </w:tcBorders>
            <w:noWrap/>
          </w:tcPr>
          <w:p w14:paraId="332A61D6"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100.0</w:t>
            </w:r>
          </w:p>
        </w:tc>
      </w:tr>
      <w:tr w:rsidR="006B5A0C" w:rsidRPr="007D6E17" w14:paraId="17DF6E74" w14:textId="77777777" w:rsidTr="00DA410E">
        <w:trPr>
          <w:trHeigh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93F990D" w14:textId="77777777" w:rsidR="006B5A0C" w:rsidRPr="007D6E17" w:rsidRDefault="006B5A0C" w:rsidP="007C4832">
            <w:pPr>
              <w:spacing w:after="0" w:line="240" w:lineRule="auto"/>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Working Experience</w:t>
            </w:r>
          </w:p>
        </w:tc>
      </w:tr>
      <w:tr w:rsidR="006B5A0C" w:rsidRPr="007D6E17" w14:paraId="6A91A65F" w14:textId="77777777" w:rsidTr="00DA410E">
        <w:trPr>
          <w:trHeight w:val="300"/>
        </w:trPr>
        <w:tc>
          <w:tcPr>
            <w:tcW w:w="1542" w:type="pct"/>
            <w:vMerge w:val="restart"/>
            <w:tcBorders>
              <w:top w:val="nil"/>
              <w:left w:val="single" w:sz="4" w:space="0" w:color="auto"/>
              <w:bottom w:val="single" w:sz="4" w:space="0" w:color="auto"/>
              <w:right w:val="single" w:sz="4" w:space="0" w:color="auto"/>
            </w:tcBorders>
          </w:tcPr>
          <w:p w14:paraId="719D0CD0"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 </w:t>
            </w:r>
          </w:p>
        </w:tc>
        <w:tc>
          <w:tcPr>
            <w:tcW w:w="1205" w:type="pct"/>
            <w:tcBorders>
              <w:top w:val="nil"/>
              <w:left w:val="nil"/>
              <w:bottom w:val="single" w:sz="4" w:space="0" w:color="auto"/>
              <w:right w:val="single" w:sz="4" w:space="0" w:color="auto"/>
            </w:tcBorders>
          </w:tcPr>
          <w:p w14:paraId="31017C01"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0-5 years</w:t>
            </w:r>
          </w:p>
        </w:tc>
        <w:tc>
          <w:tcPr>
            <w:tcW w:w="1037" w:type="pct"/>
            <w:tcBorders>
              <w:top w:val="nil"/>
              <w:left w:val="nil"/>
              <w:bottom w:val="single" w:sz="4" w:space="0" w:color="auto"/>
              <w:right w:val="single" w:sz="4" w:space="0" w:color="auto"/>
            </w:tcBorders>
            <w:noWrap/>
          </w:tcPr>
          <w:p w14:paraId="20FEF055"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35</w:t>
            </w:r>
          </w:p>
        </w:tc>
        <w:tc>
          <w:tcPr>
            <w:tcW w:w="1216" w:type="pct"/>
            <w:tcBorders>
              <w:top w:val="nil"/>
              <w:left w:val="nil"/>
              <w:bottom w:val="single" w:sz="4" w:space="0" w:color="auto"/>
              <w:right w:val="single" w:sz="4" w:space="0" w:color="auto"/>
            </w:tcBorders>
            <w:noWrap/>
          </w:tcPr>
          <w:p w14:paraId="6F56A8AB"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19.7</w:t>
            </w:r>
          </w:p>
        </w:tc>
      </w:tr>
      <w:tr w:rsidR="006B5A0C" w:rsidRPr="007D6E17" w14:paraId="2579C9CC"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70A88D42"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0D401BC2"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6-10 years</w:t>
            </w:r>
          </w:p>
        </w:tc>
        <w:tc>
          <w:tcPr>
            <w:tcW w:w="1037" w:type="pct"/>
            <w:tcBorders>
              <w:top w:val="nil"/>
              <w:left w:val="nil"/>
              <w:bottom w:val="single" w:sz="4" w:space="0" w:color="auto"/>
              <w:right w:val="single" w:sz="4" w:space="0" w:color="auto"/>
            </w:tcBorders>
            <w:noWrap/>
          </w:tcPr>
          <w:p w14:paraId="6F75A1D6"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37</w:t>
            </w:r>
          </w:p>
        </w:tc>
        <w:tc>
          <w:tcPr>
            <w:tcW w:w="1216" w:type="pct"/>
            <w:tcBorders>
              <w:top w:val="nil"/>
              <w:left w:val="nil"/>
              <w:bottom w:val="single" w:sz="4" w:space="0" w:color="auto"/>
              <w:right w:val="single" w:sz="4" w:space="0" w:color="auto"/>
            </w:tcBorders>
            <w:noWrap/>
          </w:tcPr>
          <w:p w14:paraId="0ECE9012"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20.8</w:t>
            </w:r>
          </w:p>
        </w:tc>
      </w:tr>
      <w:tr w:rsidR="006B5A0C" w:rsidRPr="007D6E17" w14:paraId="54E16602"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4C3F66FC"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375E9D26"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11-15 years</w:t>
            </w:r>
          </w:p>
        </w:tc>
        <w:tc>
          <w:tcPr>
            <w:tcW w:w="1037" w:type="pct"/>
            <w:tcBorders>
              <w:top w:val="nil"/>
              <w:left w:val="nil"/>
              <w:bottom w:val="single" w:sz="4" w:space="0" w:color="auto"/>
              <w:right w:val="single" w:sz="4" w:space="0" w:color="auto"/>
            </w:tcBorders>
            <w:noWrap/>
          </w:tcPr>
          <w:p w14:paraId="43BF9F35"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70</w:t>
            </w:r>
          </w:p>
        </w:tc>
        <w:tc>
          <w:tcPr>
            <w:tcW w:w="1216" w:type="pct"/>
            <w:tcBorders>
              <w:top w:val="nil"/>
              <w:left w:val="nil"/>
              <w:bottom w:val="single" w:sz="4" w:space="0" w:color="auto"/>
              <w:right w:val="single" w:sz="4" w:space="0" w:color="auto"/>
            </w:tcBorders>
            <w:noWrap/>
          </w:tcPr>
          <w:p w14:paraId="294B9D61"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39.3</w:t>
            </w:r>
          </w:p>
        </w:tc>
      </w:tr>
      <w:tr w:rsidR="006B5A0C" w:rsidRPr="007D6E17" w14:paraId="1EA8881A"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66133769"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0A41AB70"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16-20 years</w:t>
            </w:r>
          </w:p>
        </w:tc>
        <w:tc>
          <w:tcPr>
            <w:tcW w:w="1037" w:type="pct"/>
            <w:tcBorders>
              <w:top w:val="nil"/>
              <w:left w:val="nil"/>
              <w:bottom w:val="single" w:sz="4" w:space="0" w:color="auto"/>
              <w:right w:val="single" w:sz="4" w:space="0" w:color="auto"/>
            </w:tcBorders>
            <w:noWrap/>
          </w:tcPr>
          <w:p w14:paraId="145A9792"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14</w:t>
            </w:r>
          </w:p>
        </w:tc>
        <w:tc>
          <w:tcPr>
            <w:tcW w:w="1216" w:type="pct"/>
            <w:tcBorders>
              <w:top w:val="nil"/>
              <w:left w:val="nil"/>
              <w:bottom w:val="single" w:sz="4" w:space="0" w:color="auto"/>
              <w:right w:val="single" w:sz="4" w:space="0" w:color="auto"/>
            </w:tcBorders>
            <w:noWrap/>
          </w:tcPr>
          <w:p w14:paraId="72757222"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7.9</w:t>
            </w:r>
          </w:p>
        </w:tc>
      </w:tr>
      <w:tr w:rsidR="006B5A0C" w:rsidRPr="007D6E17" w14:paraId="3DF148E9"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427A09C3"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5ED56025"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21 years and above</w:t>
            </w:r>
          </w:p>
        </w:tc>
        <w:tc>
          <w:tcPr>
            <w:tcW w:w="1037" w:type="pct"/>
            <w:tcBorders>
              <w:top w:val="nil"/>
              <w:left w:val="nil"/>
              <w:bottom w:val="single" w:sz="4" w:space="0" w:color="auto"/>
              <w:right w:val="single" w:sz="4" w:space="0" w:color="auto"/>
            </w:tcBorders>
            <w:noWrap/>
          </w:tcPr>
          <w:p w14:paraId="3AD65145"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22</w:t>
            </w:r>
          </w:p>
        </w:tc>
        <w:tc>
          <w:tcPr>
            <w:tcW w:w="1216" w:type="pct"/>
            <w:tcBorders>
              <w:top w:val="nil"/>
              <w:left w:val="nil"/>
              <w:bottom w:val="single" w:sz="4" w:space="0" w:color="auto"/>
              <w:right w:val="single" w:sz="4" w:space="0" w:color="auto"/>
            </w:tcBorders>
            <w:noWrap/>
          </w:tcPr>
          <w:p w14:paraId="4AF89823"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12.4</w:t>
            </w:r>
          </w:p>
        </w:tc>
      </w:tr>
      <w:tr w:rsidR="006B5A0C" w:rsidRPr="007D6E17" w14:paraId="50F791E6" w14:textId="77777777" w:rsidTr="00DA410E">
        <w:trPr>
          <w:trHeight w:val="300"/>
        </w:trPr>
        <w:tc>
          <w:tcPr>
            <w:tcW w:w="1542" w:type="pct"/>
            <w:vMerge/>
            <w:tcBorders>
              <w:top w:val="nil"/>
              <w:left w:val="single" w:sz="4" w:space="0" w:color="auto"/>
              <w:bottom w:val="single" w:sz="4" w:space="0" w:color="auto"/>
              <w:right w:val="single" w:sz="4" w:space="0" w:color="auto"/>
            </w:tcBorders>
            <w:vAlign w:val="center"/>
          </w:tcPr>
          <w:p w14:paraId="6C86F672"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p>
        </w:tc>
        <w:tc>
          <w:tcPr>
            <w:tcW w:w="1205" w:type="pct"/>
            <w:tcBorders>
              <w:top w:val="nil"/>
              <w:left w:val="nil"/>
              <w:bottom w:val="single" w:sz="4" w:space="0" w:color="auto"/>
              <w:right w:val="single" w:sz="4" w:space="0" w:color="auto"/>
            </w:tcBorders>
          </w:tcPr>
          <w:p w14:paraId="10A97186"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Total</w:t>
            </w:r>
          </w:p>
        </w:tc>
        <w:tc>
          <w:tcPr>
            <w:tcW w:w="1037" w:type="pct"/>
            <w:tcBorders>
              <w:top w:val="nil"/>
              <w:left w:val="nil"/>
              <w:bottom w:val="single" w:sz="4" w:space="0" w:color="auto"/>
              <w:right w:val="single" w:sz="4" w:space="0" w:color="auto"/>
            </w:tcBorders>
            <w:noWrap/>
          </w:tcPr>
          <w:p w14:paraId="4F74C9C4"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c>
          <w:tcPr>
            <w:tcW w:w="1216" w:type="pct"/>
            <w:tcBorders>
              <w:top w:val="nil"/>
              <w:left w:val="nil"/>
              <w:bottom w:val="single" w:sz="4" w:space="0" w:color="auto"/>
              <w:right w:val="single" w:sz="4" w:space="0" w:color="auto"/>
            </w:tcBorders>
            <w:noWrap/>
          </w:tcPr>
          <w:p w14:paraId="4E6D44DC"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100</w:t>
            </w:r>
          </w:p>
        </w:tc>
      </w:tr>
      <w:tr w:rsidR="006B5A0C" w:rsidRPr="007D6E17" w14:paraId="09F98C45" w14:textId="77777777" w:rsidTr="00DA410E">
        <w:trPr>
          <w:trHeight w:val="300"/>
        </w:trPr>
        <w:tc>
          <w:tcPr>
            <w:tcW w:w="5000" w:type="pct"/>
            <w:gridSpan w:val="4"/>
            <w:tcBorders>
              <w:top w:val="single" w:sz="4" w:space="0" w:color="auto"/>
              <w:left w:val="single" w:sz="4" w:space="0" w:color="auto"/>
              <w:bottom w:val="single" w:sz="4" w:space="0" w:color="auto"/>
              <w:right w:val="single" w:sz="4" w:space="0" w:color="000000"/>
            </w:tcBorders>
            <w:noWrap/>
            <w:vAlign w:val="bottom"/>
          </w:tcPr>
          <w:p w14:paraId="44A50690" w14:textId="77777777" w:rsidR="006B5A0C" w:rsidRPr="007D6E17" w:rsidRDefault="006B5A0C" w:rsidP="007C4832">
            <w:pPr>
              <w:spacing w:after="0" w:line="240" w:lineRule="auto"/>
              <w:rPr>
                <w:rFonts w:ascii="Times New Roman" w:eastAsia="Times New Roman" w:hAnsi="Times New Roman"/>
                <w:b/>
                <w:bCs/>
                <w:color w:val="000000"/>
                <w:lang w:val="en-GB" w:eastAsia="en-GB"/>
              </w:rPr>
            </w:pPr>
            <w:r w:rsidRPr="007D6E17">
              <w:rPr>
                <w:rFonts w:ascii="Times New Roman" w:eastAsia="Times New Roman" w:hAnsi="Times New Roman"/>
                <w:b/>
                <w:bCs/>
                <w:color w:val="000000"/>
                <w:lang w:val="en-GB" w:eastAsia="en-GB"/>
              </w:rPr>
              <w:t>Position of the Respondents</w:t>
            </w:r>
          </w:p>
        </w:tc>
      </w:tr>
      <w:tr w:rsidR="006B5A0C" w:rsidRPr="007D6E17" w14:paraId="7CF0C0F1" w14:textId="77777777" w:rsidTr="00DA410E">
        <w:trPr>
          <w:trHeight w:val="300"/>
        </w:trPr>
        <w:tc>
          <w:tcPr>
            <w:tcW w:w="1542" w:type="pct"/>
            <w:vMerge w:val="restart"/>
            <w:tcBorders>
              <w:top w:val="nil"/>
              <w:left w:val="single" w:sz="4" w:space="0" w:color="auto"/>
              <w:bottom w:val="single" w:sz="4" w:space="0" w:color="000000"/>
              <w:right w:val="single" w:sz="4" w:space="0" w:color="auto"/>
            </w:tcBorders>
            <w:noWrap/>
            <w:vAlign w:val="bottom"/>
          </w:tcPr>
          <w:p w14:paraId="4586F142" w14:textId="77777777" w:rsidR="006B5A0C" w:rsidRPr="007D6E17" w:rsidRDefault="006B5A0C" w:rsidP="007C4832">
            <w:pPr>
              <w:spacing w:after="0" w:line="240" w:lineRule="auto"/>
              <w:jc w:val="center"/>
              <w:rPr>
                <w:rFonts w:ascii="Times New Roman" w:eastAsia="Times New Roman" w:hAnsi="Times New Roman"/>
                <w:color w:val="000000"/>
                <w:lang w:val="en-GB" w:eastAsia="en-GB"/>
              </w:rPr>
            </w:pPr>
            <w:r w:rsidRPr="007D6E17">
              <w:rPr>
                <w:rFonts w:ascii="Times New Roman" w:eastAsia="Times New Roman" w:hAnsi="Times New Roman"/>
                <w:color w:val="000000"/>
                <w:lang w:val="en-GB" w:eastAsia="en-GB"/>
              </w:rPr>
              <w:t> </w:t>
            </w:r>
          </w:p>
        </w:tc>
        <w:tc>
          <w:tcPr>
            <w:tcW w:w="1205" w:type="pct"/>
            <w:tcBorders>
              <w:top w:val="nil"/>
              <w:left w:val="nil"/>
              <w:bottom w:val="single" w:sz="4" w:space="0" w:color="auto"/>
              <w:right w:val="single" w:sz="4" w:space="0" w:color="auto"/>
            </w:tcBorders>
          </w:tcPr>
          <w:p w14:paraId="64E241AC"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Director of Finance</w:t>
            </w:r>
          </w:p>
        </w:tc>
        <w:tc>
          <w:tcPr>
            <w:tcW w:w="1037" w:type="pct"/>
            <w:tcBorders>
              <w:top w:val="nil"/>
              <w:left w:val="nil"/>
              <w:bottom w:val="single" w:sz="4" w:space="0" w:color="auto"/>
              <w:right w:val="single" w:sz="4" w:space="0" w:color="auto"/>
            </w:tcBorders>
            <w:noWrap/>
          </w:tcPr>
          <w:p w14:paraId="56FE5560"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46</w:t>
            </w:r>
          </w:p>
        </w:tc>
        <w:tc>
          <w:tcPr>
            <w:tcW w:w="1216" w:type="pct"/>
            <w:tcBorders>
              <w:top w:val="nil"/>
              <w:left w:val="nil"/>
              <w:bottom w:val="single" w:sz="4" w:space="0" w:color="auto"/>
              <w:right w:val="single" w:sz="4" w:space="0" w:color="auto"/>
            </w:tcBorders>
            <w:noWrap/>
          </w:tcPr>
          <w:p w14:paraId="761E214F"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26</w:t>
            </w:r>
          </w:p>
        </w:tc>
      </w:tr>
      <w:tr w:rsidR="006B5A0C" w:rsidRPr="007D6E17" w14:paraId="156DA57A" w14:textId="77777777" w:rsidTr="00DA410E">
        <w:trPr>
          <w:trHeight w:val="300"/>
        </w:trPr>
        <w:tc>
          <w:tcPr>
            <w:tcW w:w="1542" w:type="pct"/>
            <w:vMerge/>
            <w:tcBorders>
              <w:top w:val="nil"/>
              <w:left w:val="single" w:sz="4" w:space="0" w:color="auto"/>
              <w:bottom w:val="single" w:sz="4" w:space="0" w:color="000000"/>
              <w:right w:val="single" w:sz="4" w:space="0" w:color="auto"/>
            </w:tcBorders>
            <w:vAlign w:val="center"/>
          </w:tcPr>
          <w:p w14:paraId="3B26D776" w14:textId="77777777" w:rsidR="006B5A0C" w:rsidRPr="007D6E17" w:rsidRDefault="006B5A0C" w:rsidP="007C4832">
            <w:pPr>
              <w:spacing w:after="0" w:line="240" w:lineRule="auto"/>
              <w:rPr>
                <w:rFonts w:ascii="Times New Roman" w:eastAsia="Times New Roman" w:hAnsi="Times New Roman"/>
                <w:color w:val="000000"/>
                <w:lang w:val="en-GB" w:eastAsia="en-GB"/>
              </w:rPr>
            </w:pPr>
          </w:p>
        </w:tc>
        <w:tc>
          <w:tcPr>
            <w:tcW w:w="1205" w:type="pct"/>
            <w:tcBorders>
              <w:top w:val="nil"/>
              <w:left w:val="nil"/>
              <w:bottom w:val="single" w:sz="4" w:space="0" w:color="auto"/>
              <w:right w:val="single" w:sz="4" w:space="0" w:color="auto"/>
            </w:tcBorders>
          </w:tcPr>
          <w:p w14:paraId="5C2491B9"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Chief Accountant</w:t>
            </w:r>
          </w:p>
        </w:tc>
        <w:tc>
          <w:tcPr>
            <w:tcW w:w="1037" w:type="pct"/>
            <w:tcBorders>
              <w:top w:val="nil"/>
              <w:left w:val="nil"/>
              <w:bottom w:val="single" w:sz="4" w:space="0" w:color="auto"/>
              <w:right w:val="single" w:sz="4" w:space="0" w:color="auto"/>
            </w:tcBorders>
            <w:noWrap/>
          </w:tcPr>
          <w:p w14:paraId="01F74778"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106</w:t>
            </w:r>
          </w:p>
        </w:tc>
        <w:tc>
          <w:tcPr>
            <w:tcW w:w="1216" w:type="pct"/>
            <w:tcBorders>
              <w:top w:val="nil"/>
              <w:left w:val="nil"/>
              <w:bottom w:val="single" w:sz="4" w:space="0" w:color="auto"/>
              <w:right w:val="single" w:sz="4" w:space="0" w:color="auto"/>
            </w:tcBorders>
            <w:noWrap/>
          </w:tcPr>
          <w:p w14:paraId="067D713B"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60</w:t>
            </w:r>
          </w:p>
        </w:tc>
      </w:tr>
      <w:tr w:rsidR="006B5A0C" w:rsidRPr="007D6E17" w14:paraId="2B8806F9" w14:textId="77777777" w:rsidTr="00DA410E">
        <w:trPr>
          <w:trHeight w:val="300"/>
        </w:trPr>
        <w:tc>
          <w:tcPr>
            <w:tcW w:w="1542" w:type="pct"/>
            <w:vMerge/>
            <w:tcBorders>
              <w:top w:val="nil"/>
              <w:left w:val="single" w:sz="4" w:space="0" w:color="auto"/>
              <w:bottom w:val="single" w:sz="4" w:space="0" w:color="000000"/>
              <w:right w:val="single" w:sz="4" w:space="0" w:color="auto"/>
            </w:tcBorders>
            <w:vAlign w:val="center"/>
          </w:tcPr>
          <w:p w14:paraId="2A71F6E7" w14:textId="77777777" w:rsidR="006B5A0C" w:rsidRPr="007D6E17" w:rsidRDefault="006B5A0C" w:rsidP="007C4832">
            <w:pPr>
              <w:spacing w:after="0" w:line="240" w:lineRule="auto"/>
              <w:rPr>
                <w:rFonts w:ascii="Times New Roman" w:eastAsia="Times New Roman" w:hAnsi="Times New Roman"/>
                <w:color w:val="000000"/>
                <w:lang w:val="en-GB" w:eastAsia="en-GB"/>
              </w:rPr>
            </w:pPr>
          </w:p>
        </w:tc>
        <w:tc>
          <w:tcPr>
            <w:tcW w:w="1205" w:type="pct"/>
            <w:tcBorders>
              <w:top w:val="nil"/>
              <w:left w:val="nil"/>
              <w:bottom w:val="single" w:sz="4" w:space="0" w:color="auto"/>
              <w:right w:val="single" w:sz="4" w:space="0" w:color="auto"/>
            </w:tcBorders>
          </w:tcPr>
          <w:p w14:paraId="7119D258" w14:textId="77777777" w:rsidR="006B5A0C" w:rsidRPr="007D6E17" w:rsidRDefault="006B5A0C" w:rsidP="007C4832">
            <w:pPr>
              <w:spacing w:after="0" w:line="240" w:lineRule="auto"/>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Accountant</w:t>
            </w:r>
          </w:p>
        </w:tc>
        <w:tc>
          <w:tcPr>
            <w:tcW w:w="1037" w:type="pct"/>
            <w:tcBorders>
              <w:top w:val="nil"/>
              <w:left w:val="nil"/>
              <w:bottom w:val="single" w:sz="4" w:space="0" w:color="auto"/>
              <w:right w:val="single" w:sz="4" w:space="0" w:color="auto"/>
            </w:tcBorders>
            <w:noWrap/>
          </w:tcPr>
          <w:p w14:paraId="06A77B09"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26</w:t>
            </w:r>
          </w:p>
        </w:tc>
        <w:tc>
          <w:tcPr>
            <w:tcW w:w="1216" w:type="pct"/>
            <w:tcBorders>
              <w:top w:val="nil"/>
              <w:left w:val="nil"/>
              <w:bottom w:val="single" w:sz="4" w:space="0" w:color="auto"/>
              <w:right w:val="single" w:sz="4" w:space="0" w:color="auto"/>
            </w:tcBorders>
            <w:noWrap/>
          </w:tcPr>
          <w:p w14:paraId="6227CA48" w14:textId="77777777" w:rsidR="006B5A0C" w:rsidRPr="007D6E17" w:rsidRDefault="006B5A0C" w:rsidP="007C4832">
            <w:pPr>
              <w:spacing w:after="0" w:line="240" w:lineRule="auto"/>
              <w:jc w:val="center"/>
              <w:rPr>
                <w:rFonts w:ascii="Times New Roman" w:eastAsia="Times New Roman" w:hAnsi="Times New Roman"/>
                <w:color w:val="000000"/>
                <w:sz w:val="18"/>
                <w:szCs w:val="18"/>
                <w:lang w:val="en-GB" w:eastAsia="en-GB"/>
              </w:rPr>
            </w:pPr>
            <w:r w:rsidRPr="007D6E17">
              <w:rPr>
                <w:rFonts w:ascii="Times New Roman" w:eastAsia="Times New Roman" w:hAnsi="Times New Roman"/>
                <w:color w:val="000000"/>
                <w:sz w:val="18"/>
                <w:szCs w:val="18"/>
                <w:lang w:val="en-GB" w:eastAsia="en-GB"/>
              </w:rPr>
              <w:t>15</w:t>
            </w:r>
          </w:p>
        </w:tc>
      </w:tr>
      <w:tr w:rsidR="006B5A0C" w:rsidRPr="007D6E17" w14:paraId="0E370BBD" w14:textId="77777777" w:rsidTr="00DA410E">
        <w:trPr>
          <w:trHeight w:val="300"/>
        </w:trPr>
        <w:tc>
          <w:tcPr>
            <w:tcW w:w="1542" w:type="pct"/>
            <w:vMerge/>
            <w:tcBorders>
              <w:top w:val="nil"/>
              <w:left w:val="single" w:sz="4" w:space="0" w:color="auto"/>
              <w:bottom w:val="single" w:sz="4" w:space="0" w:color="000000"/>
              <w:right w:val="single" w:sz="4" w:space="0" w:color="auto"/>
            </w:tcBorders>
            <w:vAlign w:val="center"/>
          </w:tcPr>
          <w:p w14:paraId="1C8037A1" w14:textId="77777777" w:rsidR="006B5A0C" w:rsidRPr="007D6E17" w:rsidRDefault="006B5A0C" w:rsidP="007C4832">
            <w:pPr>
              <w:spacing w:after="0" w:line="240" w:lineRule="auto"/>
              <w:rPr>
                <w:rFonts w:ascii="Times New Roman" w:eastAsia="Times New Roman" w:hAnsi="Times New Roman"/>
                <w:color w:val="000000"/>
                <w:lang w:val="en-GB" w:eastAsia="en-GB"/>
              </w:rPr>
            </w:pPr>
          </w:p>
        </w:tc>
        <w:tc>
          <w:tcPr>
            <w:tcW w:w="1205" w:type="pct"/>
            <w:tcBorders>
              <w:top w:val="nil"/>
              <w:left w:val="nil"/>
              <w:bottom w:val="single" w:sz="4" w:space="0" w:color="auto"/>
              <w:right w:val="single" w:sz="4" w:space="0" w:color="auto"/>
            </w:tcBorders>
          </w:tcPr>
          <w:p w14:paraId="7DE2E5AA"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Total</w:t>
            </w:r>
          </w:p>
        </w:tc>
        <w:tc>
          <w:tcPr>
            <w:tcW w:w="1037" w:type="pct"/>
            <w:tcBorders>
              <w:top w:val="nil"/>
              <w:left w:val="nil"/>
              <w:bottom w:val="single" w:sz="4" w:space="0" w:color="auto"/>
              <w:right w:val="single" w:sz="4" w:space="0" w:color="auto"/>
            </w:tcBorders>
            <w:noWrap/>
          </w:tcPr>
          <w:p w14:paraId="0491A438"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c>
          <w:tcPr>
            <w:tcW w:w="1216" w:type="pct"/>
            <w:tcBorders>
              <w:top w:val="nil"/>
              <w:left w:val="nil"/>
              <w:bottom w:val="single" w:sz="4" w:space="0" w:color="auto"/>
              <w:right w:val="single" w:sz="4" w:space="0" w:color="auto"/>
            </w:tcBorders>
            <w:noWrap/>
          </w:tcPr>
          <w:p w14:paraId="6255BCC0" w14:textId="77777777" w:rsidR="006B5A0C" w:rsidRPr="007D6E17" w:rsidRDefault="006B5A0C" w:rsidP="007C4832">
            <w:pPr>
              <w:spacing w:after="0" w:line="240" w:lineRule="auto"/>
              <w:jc w:val="center"/>
              <w:rPr>
                <w:rFonts w:ascii="Times New Roman" w:eastAsia="Times New Roman" w:hAnsi="Times New Roman"/>
                <w:b/>
                <w:bCs/>
                <w:color w:val="000000"/>
                <w:sz w:val="18"/>
                <w:szCs w:val="18"/>
                <w:lang w:val="en-GB" w:eastAsia="en-GB"/>
              </w:rPr>
            </w:pPr>
            <w:r w:rsidRPr="007D6E17">
              <w:rPr>
                <w:rFonts w:ascii="Times New Roman" w:eastAsia="Times New Roman" w:hAnsi="Times New Roman"/>
                <w:b/>
                <w:bCs/>
                <w:color w:val="000000"/>
                <w:sz w:val="18"/>
                <w:szCs w:val="18"/>
                <w:lang w:val="en-GB" w:eastAsia="en-GB"/>
              </w:rPr>
              <w:t>178</w:t>
            </w:r>
          </w:p>
        </w:tc>
      </w:tr>
    </w:tbl>
    <w:p w14:paraId="2EA8C525" w14:textId="77777777" w:rsidR="00054A2C" w:rsidRDefault="00054A2C" w:rsidP="00054A2C">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
          <w:bCs/>
          <w:sz w:val="24"/>
          <w:szCs w:val="24"/>
          <w:lang w:val="en-GB"/>
        </w:rPr>
        <w:t xml:space="preserve">Source: </w:t>
      </w:r>
      <w:r w:rsidRPr="00054A2C">
        <w:rPr>
          <w:rFonts w:ascii="Times New Roman" w:hAnsi="Times New Roman"/>
          <w:sz w:val="24"/>
          <w:szCs w:val="24"/>
          <w:lang w:val="en-GB"/>
        </w:rPr>
        <w:t>Field Data, (2024)</w:t>
      </w:r>
    </w:p>
    <w:p w14:paraId="70C9FA0B" w14:textId="77777777" w:rsidR="004D4B81" w:rsidRPr="00932F2F" w:rsidRDefault="004D4B81" w:rsidP="007C4832">
      <w:pPr>
        <w:spacing w:after="0" w:line="240" w:lineRule="auto"/>
        <w:jc w:val="both"/>
        <w:rPr>
          <w:rFonts w:ascii="Times New Roman" w:hAnsi="Times New Roman"/>
          <w:b/>
          <w:sz w:val="24"/>
          <w:szCs w:val="24"/>
        </w:rPr>
      </w:pPr>
    </w:p>
    <w:p w14:paraId="0F8A7488" w14:textId="77777777" w:rsidR="00EA7DB0" w:rsidRPr="00580DE9" w:rsidRDefault="00EA7DB0" w:rsidP="007C4832">
      <w:pPr>
        <w:spacing w:after="0" w:line="240" w:lineRule="auto"/>
        <w:jc w:val="both"/>
        <w:rPr>
          <w:rFonts w:ascii="Times New Roman" w:eastAsia="Times New Roman" w:hAnsi="Times New Roman"/>
          <w:b/>
          <w:kern w:val="24"/>
          <w:sz w:val="24"/>
          <w:szCs w:val="24"/>
          <w:lang w:val="en-GB"/>
        </w:rPr>
      </w:pPr>
      <w:r w:rsidRPr="00580DE9">
        <w:rPr>
          <w:rFonts w:ascii="Times New Roman" w:hAnsi="Times New Roman"/>
          <w:b/>
          <w:sz w:val="24"/>
          <w:szCs w:val="24"/>
        </w:rPr>
        <w:t>Descriptive results for dependent and independent variables</w:t>
      </w:r>
    </w:p>
    <w:p w14:paraId="4DA534AF" w14:textId="77777777" w:rsidR="00580DE9" w:rsidRDefault="00580DE9" w:rsidP="007C4832">
      <w:pPr>
        <w:spacing w:line="240" w:lineRule="auto"/>
        <w:jc w:val="both"/>
        <w:rPr>
          <w:rFonts w:ascii="Times New Roman" w:hAnsi="Times New Roman"/>
          <w:bCs/>
          <w:sz w:val="24"/>
          <w:szCs w:val="24"/>
          <w:lang w:val="en-GB"/>
        </w:rPr>
      </w:pPr>
      <w:r>
        <w:rPr>
          <w:rFonts w:ascii="Times New Roman" w:hAnsi="Times New Roman"/>
          <w:bCs/>
          <w:sz w:val="24"/>
          <w:szCs w:val="24"/>
          <w:lang w:val="en-GB"/>
        </w:rPr>
        <w:t>Mean and standard deviation were taken into account to establish descriptive analysis of the dependent and independent variables</w:t>
      </w:r>
      <w:r w:rsidR="007470CE">
        <w:rPr>
          <w:rFonts w:ascii="Times New Roman" w:hAnsi="Times New Roman"/>
          <w:bCs/>
          <w:sz w:val="24"/>
          <w:szCs w:val="24"/>
          <w:lang w:val="en-GB"/>
        </w:rPr>
        <w:t>,</w:t>
      </w:r>
      <w:r>
        <w:rPr>
          <w:rFonts w:ascii="Times New Roman" w:hAnsi="Times New Roman"/>
          <w:bCs/>
          <w:sz w:val="24"/>
          <w:szCs w:val="24"/>
          <w:lang w:val="en-GB"/>
        </w:rPr>
        <w:t xml:space="preserve"> used in our study. This aimed at determining general distribution of the sample related with accountability and transparency as independent variables and financial performance as dependent variable. </w:t>
      </w:r>
      <w:r w:rsidRPr="006E7976">
        <w:rPr>
          <w:rFonts w:ascii="Times New Roman" w:hAnsi="Times New Roman"/>
          <w:bCs/>
          <w:sz w:val="24"/>
          <w:szCs w:val="24"/>
          <w:lang w:val="en-GB"/>
        </w:rPr>
        <w:t xml:space="preserve">In the current study, a 5-point </w:t>
      </w:r>
      <w:r w:rsidRPr="003515DE">
        <w:rPr>
          <w:rFonts w:ascii="Times New Roman" w:hAnsi="Times New Roman"/>
          <w:bCs/>
          <w:sz w:val="24"/>
          <w:szCs w:val="24"/>
          <w:lang w:val="en-GB"/>
        </w:rPr>
        <w:t xml:space="preserve">Likert-type scale was used </w:t>
      </w:r>
      <w:r>
        <w:rPr>
          <w:rFonts w:ascii="Times New Roman" w:hAnsi="Times New Roman"/>
          <w:bCs/>
          <w:sz w:val="24"/>
          <w:szCs w:val="24"/>
          <w:lang w:val="en-GB"/>
        </w:rPr>
        <w:t>to group the</w:t>
      </w:r>
      <w:r w:rsidRPr="003515DE">
        <w:rPr>
          <w:rFonts w:ascii="Times New Roman" w:hAnsi="Times New Roman"/>
          <w:bCs/>
          <w:sz w:val="24"/>
          <w:szCs w:val="24"/>
          <w:lang w:val="en-GB"/>
        </w:rPr>
        <w:t xml:space="preserve"> mean scores into three</w:t>
      </w:r>
      <w:r>
        <w:rPr>
          <w:rFonts w:ascii="Times New Roman" w:hAnsi="Times New Roman"/>
          <w:bCs/>
          <w:sz w:val="24"/>
          <w:szCs w:val="24"/>
          <w:lang w:val="en-GB"/>
        </w:rPr>
        <w:t xml:space="preserve"> (3) </w:t>
      </w:r>
      <w:r w:rsidRPr="006E7976">
        <w:rPr>
          <w:rFonts w:ascii="Times New Roman" w:hAnsi="Times New Roman"/>
          <w:bCs/>
          <w:sz w:val="24"/>
          <w:szCs w:val="24"/>
          <w:lang w:val="en-GB"/>
        </w:rPr>
        <w:t>groups</w:t>
      </w:r>
      <w:r>
        <w:rPr>
          <w:rFonts w:ascii="Times New Roman" w:hAnsi="Times New Roman"/>
          <w:bCs/>
          <w:sz w:val="24"/>
          <w:szCs w:val="24"/>
          <w:lang w:val="en-GB"/>
        </w:rPr>
        <w:t xml:space="preserve">. These are high, moderate </w:t>
      </w:r>
      <w:r w:rsidRPr="006E7976">
        <w:rPr>
          <w:rFonts w:ascii="Times New Roman" w:hAnsi="Times New Roman"/>
          <w:bCs/>
          <w:sz w:val="24"/>
          <w:szCs w:val="24"/>
          <w:lang w:val="en-GB"/>
        </w:rPr>
        <w:t>and low. Fo</w:t>
      </w:r>
      <w:r>
        <w:rPr>
          <w:rFonts w:ascii="Times New Roman" w:hAnsi="Times New Roman"/>
          <w:bCs/>
          <w:sz w:val="24"/>
          <w:szCs w:val="24"/>
          <w:lang w:val="en-GB"/>
        </w:rPr>
        <w:t xml:space="preserve">r easier </w:t>
      </w:r>
      <w:r w:rsidR="00A508A7">
        <w:rPr>
          <w:rFonts w:ascii="Times New Roman" w:hAnsi="Times New Roman"/>
          <w:bCs/>
          <w:sz w:val="24"/>
          <w:szCs w:val="24"/>
          <w:lang w:val="en-GB"/>
        </w:rPr>
        <w:t>explanation</w:t>
      </w:r>
      <w:r>
        <w:rPr>
          <w:rFonts w:ascii="Times New Roman" w:hAnsi="Times New Roman"/>
          <w:bCs/>
          <w:sz w:val="24"/>
          <w:szCs w:val="24"/>
          <w:lang w:val="en-GB"/>
        </w:rPr>
        <w:t>, scores between 1.00 and 2.33</w:t>
      </w:r>
      <w:r w:rsidRPr="006E7976">
        <w:rPr>
          <w:rFonts w:ascii="Times New Roman" w:hAnsi="Times New Roman"/>
          <w:bCs/>
          <w:sz w:val="24"/>
          <w:szCs w:val="24"/>
          <w:lang w:val="en-GB"/>
        </w:rPr>
        <w:t xml:space="preserve"> were considered low, while</w:t>
      </w:r>
      <w:r>
        <w:rPr>
          <w:rFonts w:ascii="Times New Roman" w:hAnsi="Times New Roman"/>
          <w:bCs/>
          <w:sz w:val="24"/>
          <w:szCs w:val="24"/>
          <w:lang w:val="en-GB"/>
        </w:rPr>
        <w:t xml:space="preserve"> moderate scores were amongst 2.34 to 3.67</w:t>
      </w:r>
      <w:r w:rsidRPr="006E7976">
        <w:rPr>
          <w:rFonts w:ascii="Times New Roman" w:hAnsi="Times New Roman"/>
          <w:bCs/>
          <w:sz w:val="24"/>
          <w:szCs w:val="24"/>
          <w:lang w:val="en-GB"/>
        </w:rPr>
        <w:t>, but</w:t>
      </w:r>
      <w:r>
        <w:rPr>
          <w:rFonts w:ascii="Times New Roman" w:hAnsi="Times New Roman"/>
          <w:bCs/>
          <w:sz w:val="24"/>
          <w:szCs w:val="24"/>
          <w:lang w:val="en-GB"/>
        </w:rPr>
        <w:t xml:space="preserve"> those between 3.68 and 5.00 were regarded as</w:t>
      </w:r>
      <w:r w:rsidRPr="006E7976">
        <w:rPr>
          <w:rFonts w:ascii="Times New Roman" w:hAnsi="Times New Roman"/>
          <w:bCs/>
          <w:sz w:val="24"/>
          <w:szCs w:val="24"/>
          <w:lang w:val="en-GB"/>
        </w:rPr>
        <w:t xml:space="preserve"> high</w:t>
      </w:r>
      <w:r>
        <w:rPr>
          <w:rFonts w:ascii="Times New Roman" w:hAnsi="Times New Roman"/>
          <w:bCs/>
          <w:sz w:val="24"/>
          <w:szCs w:val="24"/>
          <w:lang w:val="en-GB"/>
        </w:rPr>
        <w:t>. This grouping has also been applied by previous studies including</w:t>
      </w:r>
      <w:r w:rsidRPr="00391BCC">
        <w:rPr>
          <w:rFonts w:ascii="Times New Roman" w:hAnsi="Times New Roman"/>
          <w:bCs/>
          <w:sz w:val="24"/>
          <w:szCs w:val="24"/>
          <w:lang w:val="en-GB"/>
        </w:rPr>
        <w:t xml:space="preserve"> </w:t>
      </w:r>
      <w:r w:rsidRPr="006E7976">
        <w:rPr>
          <w:rFonts w:ascii="Times New Roman" w:hAnsi="Times New Roman"/>
          <w:bCs/>
          <w:sz w:val="24"/>
          <w:szCs w:val="24"/>
          <w:lang w:val="en-GB"/>
        </w:rPr>
        <w:t>Hansford and Hasseldine (2012)</w:t>
      </w:r>
      <w:r>
        <w:rPr>
          <w:rFonts w:ascii="Times New Roman" w:hAnsi="Times New Roman"/>
          <w:bCs/>
          <w:sz w:val="24"/>
          <w:szCs w:val="24"/>
          <w:lang w:val="en-GB"/>
        </w:rPr>
        <w:t xml:space="preserve"> and </w:t>
      </w:r>
      <w:r w:rsidRPr="006E7976">
        <w:rPr>
          <w:rFonts w:ascii="Times New Roman" w:hAnsi="Times New Roman"/>
          <w:bCs/>
          <w:sz w:val="24"/>
          <w:szCs w:val="24"/>
          <w:lang w:val="en-GB"/>
        </w:rPr>
        <w:t>Woodward and</w:t>
      </w:r>
      <w:r>
        <w:rPr>
          <w:rFonts w:ascii="Times New Roman" w:hAnsi="Times New Roman"/>
          <w:bCs/>
          <w:sz w:val="24"/>
          <w:szCs w:val="24"/>
          <w:lang w:val="en-GB"/>
        </w:rPr>
        <w:t xml:space="preserve"> Tan (2015). </w:t>
      </w:r>
    </w:p>
    <w:p w14:paraId="02C3E672" w14:textId="2AC77F6E" w:rsidR="00482131" w:rsidRDefault="00482131" w:rsidP="007C4832">
      <w:pPr>
        <w:spacing w:line="240" w:lineRule="auto"/>
        <w:jc w:val="both"/>
        <w:rPr>
          <w:rFonts w:ascii="Times New Roman" w:hAnsi="Times New Roman"/>
          <w:bCs/>
          <w:sz w:val="24"/>
          <w:szCs w:val="24"/>
          <w:lang w:val="en-GB"/>
        </w:rPr>
      </w:pPr>
      <w:r>
        <w:rPr>
          <w:rFonts w:ascii="Times New Roman" w:hAnsi="Times New Roman"/>
          <w:bCs/>
          <w:sz w:val="24"/>
          <w:szCs w:val="24"/>
          <w:lang w:val="en-GB"/>
        </w:rPr>
        <w:t>As shown in Table II, t</w:t>
      </w:r>
      <w:r w:rsidR="0014211D">
        <w:rPr>
          <w:rFonts w:ascii="Times New Roman" w:hAnsi="Times New Roman"/>
          <w:bCs/>
          <w:sz w:val="24"/>
          <w:szCs w:val="24"/>
          <w:lang w:val="en-GB"/>
        </w:rPr>
        <w:t xml:space="preserve">he general descriptive analysis for dependent and independent variables shows that, </w:t>
      </w:r>
      <w:r w:rsidR="0014211D" w:rsidRPr="0014211D">
        <w:rPr>
          <w:rFonts w:ascii="Times New Roman" w:hAnsi="Times New Roman"/>
          <w:bCs/>
          <w:sz w:val="24"/>
          <w:szCs w:val="24"/>
          <w:lang w:val="en-GB"/>
        </w:rPr>
        <w:t xml:space="preserve">financial performance (FP), </w:t>
      </w:r>
      <w:r w:rsidR="0014211D">
        <w:rPr>
          <w:rFonts w:ascii="Times New Roman" w:hAnsi="Times New Roman"/>
          <w:bCs/>
          <w:sz w:val="24"/>
          <w:szCs w:val="24"/>
          <w:lang w:val="en-GB"/>
        </w:rPr>
        <w:t xml:space="preserve">was ranked to as having the highest mean value of </w:t>
      </w:r>
      <w:r w:rsidR="0014211D" w:rsidRPr="0014211D">
        <w:rPr>
          <w:rFonts w:ascii="Times New Roman" w:hAnsi="Times New Roman"/>
          <w:bCs/>
          <w:sz w:val="24"/>
          <w:szCs w:val="24"/>
          <w:lang w:val="en-GB"/>
        </w:rPr>
        <w:t>4.37</w:t>
      </w:r>
      <w:r w:rsidR="00827C34">
        <w:rPr>
          <w:rFonts w:ascii="Times New Roman" w:hAnsi="Times New Roman"/>
          <w:bCs/>
          <w:sz w:val="24"/>
          <w:szCs w:val="24"/>
          <w:lang w:val="en-GB"/>
        </w:rPr>
        <w:t xml:space="preserve">. </w:t>
      </w:r>
      <w:r w:rsidR="0014211D">
        <w:rPr>
          <w:rFonts w:ascii="Times New Roman" w:hAnsi="Times New Roman"/>
          <w:bCs/>
          <w:sz w:val="24"/>
          <w:szCs w:val="24"/>
          <w:lang w:val="en-GB"/>
        </w:rPr>
        <w:t xml:space="preserve">Transparency (TRANS) scored mean value of 4.35 followed by accountability (ACC) which recorded mean value of 4.34. Based on previous studies such as </w:t>
      </w:r>
      <w:r w:rsidR="0014211D" w:rsidRPr="006E7976">
        <w:rPr>
          <w:rFonts w:ascii="Times New Roman" w:hAnsi="Times New Roman"/>
          <w:bCs/>
          <w:sz w:val="24"/>
          <w:szCs w:val="24"/>
          <w:lang w:val="en-GB"/>
        </w:rPr>
        <w:t>Hansford and Hasseldine (2012)</w:t>
      </w:r>
      <w:r w:rsidR="0014211D">
        <w:rPr>
          <w:rFonts w:ascii="Times New Roman" w:hAnsi="Times New Roman"/>
          <w:bCs/>
          <w:sz w:val="24"/>
          <w:szCs w:val="24"/>
          <w:lang w:val="en-GB"/>
        </w:rPr>
        <w:t xml:space="preserve"> and </w:t>
      </w:r>
      <w:r w:rsidR="0014211D" w:rsidRPr="006E7976">
        <w:rPr>
          <w:rFonts w:ascii="Times New Roman" w:hAnsi="Times New Roman"/>
          <w:bCs/>
          <w:sz w:val="24"/>
          <w:szCs w:val="24"/>
          <w:lang w:val="en-GB"/>
        </w:rPr>
        <w:t>Woodward and</w:t>
      </w:r>
      <w:r w:rsidR="0014211D">
        <w:rPr>
          <w:rFonts w:ascii="Times New Roman" w:hAnsi="Times New Roman"/>
          <w:bCs/>
          <w:sz w:val="24"/>
          <w:szCs w:val="24"/>
          <w:lang w:val="en-GB"/>
        </w:rPr>
        <w:t xml:space="preserve"> Tan (2015), it is concluded that, generally the mean values for each variable is high. </w:t>
      </w:r>
      <w:r w:rsidR="00064AA8" w:rsidRPr="00064AA8">
        <w:rPr>
          <w:rFonts w:ascii="Times New Roman" w:hAnsi="Times New Roman"/>
          <w:bCs/>
          <w:sz w:val="24"/>
          <w:szCs w:val="24"/>
          <w:lang w:val="en-GB"/>
        </w:rPr>
        <w:t xml:space="preserve">Specifically, </w:t>
      </w:r>
      <w:r w:rsidR="00064AA8">
        <w:rPr>
          <w:rFonts w:ascii="Times New Roman" w:hAnsi="Times New Roman"/>
          <w:bCs/>
          <w:sz w:val="24"/>
          <w:szCs w:val="24"/>
          <w:lang w:val="en-GB"/>
        </w:rPr>
        <w:t xml:space="preserve">as presented in Table II, accountability (ACC) had an overall mean value of 4.34. This was significantly influenced by respondents’ assessment that, accountability is a core component of IPSAS implementation (ACC2). This had mean value of 4.49 and standard deviation of 0.71. Constructs related with accountability to stakeholders (ACC3) and financial accountability (ACC4) had the similar mean value of 4.34 while their standard deviation were 0.80 and 0.81respectively. Improvement of accountability level due to IPSAS implementation (ACC1) has mean value of 4.30 and standard deviation of 0.84. Finally, discharge of accountability obligations (ACC5) scored lowest mean </w:t>
      </w:r>
      <w:r w:rsidR="00064AA8">
        <w:rPr>
          <w:rFonts w:ascii="Times New Roman" w:hAnsi="Times New Roman"/>
          <w:bCs/>
          <w:sz w:val="24"/>
          <w:szCs w:val="24"/>
          <w:lang w:val="en-GB"/>
        </w:rPr>
        <w:lastRenderedPageBreak/>
        <w:t xml:space="preserve">value of 4.25 while its standard </w:t>
      </w:r>
      <w:r w:rsidR="00064AA8" w:rsidRPr="00064AA8">
        <w:rPr>
          <w:rFonts w:ascii="Times New Roman" w:hAnsi="Times New Roman"/>
          <w:bCs/>
          <w:sz w:val="24"/>
          <w:szCs w:val="24"/>
          <w:lang w:val="en-GB"/>
        </w:rPr>
        <w:t xml:space="preserve">deviation was 0.86. Additionally, </w:t>
      </w:r>
      <w:r w:rsidR="00064AA8" w:rsidRPr="00064AA8">
        <w:rPr>
          <w:rFonts w:ascii="Times New Roman" w:hAnsi="Times New Roman"/>
          <w:bCs/>
          <w:sz w:val="24"/>
          <w:szCs w:val="24"/>
        </w:rPr>
        <w:t>as</w:t>
      </w:r>
      <w:r w:rsidR="00064AA8" w:rsidRPr="00064AA8">
        <w:rPr>
          <w:rFonts w:ascii="Times New Roman" w:hAnsi="Times New Roman"/>
          <w:bCs/>
          <w:sz w:val="24"/>
          <w:szCs w:val="24"/>
          <w:lang w:val="en-GB"/>
        </w:rPr>
        <w:t xml:space="preserve"> shown in Table II, </w:t>
      </w:r>
      <w:bookmarkStart w:id="0" w:name="_Toc133461024"/>
      <w:r w:rsidR="00064AA8" w:rsidRPr="00064AA8">
        <w:rPr>
          <w:rFonts w:ascii="Times New Roman" w:hAnsi="Times New Roman"/>
          <w:sz w:val="24"/>
          <w:szCs w:val="24"/>
        </w:rPr>
        <w:t>transparency (TRANS)</w:t>
      </w:r>
      <w:bookmarkEnd w:id="0"/>
      <w:r w:rsidR="00064AA8" w:rsidRPr="00064AA8">
        <w:rPr>
          <w:rFonts w:ascii="Times New Roman" w:hAnsi="Times New Roman"/>
          <w:sz w:val="24"/>
          <w:szCs w:val="24"/>
        </w:rPr>
        <w:t xml:space="preserve"> </w:t>
      </w:r>
      <w:r w:rsidR="00064AA8" w:rsidRPr="00064AA8">
        <w:rPr>
          <w:rFonts w:ascii="Times New Roman" w:hAnsi="Times New Roman"/>
          <w:bCs/>
          <w:sz w:val="24"/>
          <w:szCs w:val="24"/>
          <w:lang w:val="en-GB"/>
        </w:rPr>
        <w:t>has an overall mean value of 4.35. This was mainly contributed by mean value of 4.47, which related to disclosure of financial information and non-financial information (TRANS3). Its standard deviation was 0.73. It was secondly contributed by IPSAS ensures high standards (TRANS1) which scored mean value of 4.42 and standard deviation of 0.70. A mean value of 4.34 and standard deviation of 0.74 were recorded related with the use public resources and services delivery with</w:t>
      </w:r>
      <w:r w:rsidR="00064AA8">
        <w:rPr>
          <w:rFonts w:ascii="Times New Roman" w:hAnsi="Times New Roman"/>
          <w:bCs/>
          <w:sz w:val="24"/>
          <w:szCs w:val="24"/>
          <w:lang w:val="en-GB"/>
        </w:rPr>
        <w:t xml:space="preserve"> high standards of transparency </w:t>
      </w:r>
      <w:r w:rsidR="00064AA8" w:rsidRPr="00064AA8">
        <w:rPr>
          <w:rFonts w:ascii="Times New Roman" w:hAnsi="Times New Roman"/>
          <w:bCs/>
          <w:sz w:val="24"/>
          <w:szCs w:val="24"/>
          <w:lang w:val="en-GB"/>
        </w:rPr>
        <w:t xml:space="preserve">(TRANS5). Statements related with better decisions that increases transparency (TRANS2) and disclosure of future service delivery activities (TRANS4) had lowest mean values of 4.31 and 4.21 respectively. Their standard deviations were 0.80 and 0.86 respectively. </w:t>
      </w:r>
    </w:p>
    <w:tbl>
      <w:tblPr>
        <w:tblW w:w="5000" w:type="pct"/>
        <w:tblLook w:val="0000" w:firstRow="0" w:lastRow="0" w:firstColumn="0" w:lastColumn="0" w:noHBand="0" w:noVBand="0"/>
      </w:tblPr>
      <w:tblGrid>
        <w:gridCol w:w="1131"/>
        <w:gridCol w:w="5862"/>
        <w:gridCol w:w="813"/>
        <w:gridCol w:w="1210"/>
      </w:tblGrid>
      <w:tr w:rsidR="00482131" w14:paraId="482B908B" w14:textId="77777777" w:rsidTr="00BE601F">
        <w:trPr>
          <w:trHeight w:val="570"/>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306C5CA9" w14:textId="77777777" w:rsidR="00482131" w:rsidRDefault="00482131" w:rsidP="007C4832">
            <w:pPr>
              <w:pStyle w:val="Heading1"/>
              <w:spacing w:line="240" w:lineRule="auto"/>
            </w:pPr>
            <w:bookmarkStart w:id="1" w:name="_Toc133461027"/>
            <w:r>
              <w:t>Table II: Descriptive Statistics for Independent and Dependent Variables</w:t>
            </w:r>
            <w:bookmarkEnd w:id="1"/>
          </w:p>
        </w:tc>
      </w:tr>
      <w:tr w:rsidR="00482131" w14:paraId="3994D6B0" w14:textId="77777777" w:rsidTr="00BE601F">
        <w:trPr>
          <w:trHeight w:val="300"/>
        </w:trPr>
        <w:tc>
          <w:tcPr>
            <w:tcW w:w="627" w:type="pct"/>
            <w:tcBorders>
              <w:top w:val="nil"/>
              <w:left w:val="single" w:sz="4" w:space="0" w:color="auto"/>
              <w:bottom w:val="single" w:sz="4" w:space="0" w:color="auto"/>
              <w:right w:val="single" w:sz="4" w:space="0" w:color="auto"/>
            </w:tcBorders>
            <w:noWrap/>
            <w:vAlign w:val="bottom"/>
          </w:tcPr>
          <w:p w14:paraId="4A550A79"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CODES</w:t>
            </w:r>
          </w:p>
        </w:tc>
        <w:tc>
          <w:tcPr>
            <w:tcW w:w="3251" w:type="pct"/>
            <w:tcBorders>
              <w:top w:val="nil"/>
              <w:left w:val="nil"/>
              <w:bottom w:val="single" w:sz="4" w:space="0" w:color="auto"/>
              <w:right w:val="single" w:sz="4" w:space="0" w:color="auto"/>
            </w:tcBorders>
            <w:vAlign w:val="bottom"/>
          </w:tcPr>
          <w:p w14:paraId="3B7FA5F7"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VARIABLES</w:t>
            </w:r>
          </w:p>
        </w:tc>
        <w:tc>
          <w:tcPr>
            <w:tcW w:w="451" w:type="pct"/>
            <w:tcBorders>
              <w:top w:val="nil"/>
              <w:left w:val="nil"/>
              <w:bottom w:val="single" w:sz="4" w:space="0" w:color="auto"/>
              <w:right w:val="single" w:sz="4" w:space="0" w:color="auto"/>
            </w:tcBorders>
            <w:vAlign w:val="bottom"/>
          </w:tcPr>
          <w:p w14:paraId="2B0EBEB0" w14:textId="77777777" w:rsidR="00482131" w:rsidRDefault="00482131" w:rsidP="007C4832">
            <w:pPr>
              <w:spacing w:after="0" w:line="240" w:lineRule="auto"/>
              <w:jc w:val="center"/>
              <w:rPr>
                <w:rFonts w:ascii="Times New Roman" w:eastAsia="Times New Roman" w:hAnsi="Times New Roman"/>
                <w:b/>
                <w:bCs/>
                <w:color w:val="000000"/>
              </w:rPr>
            </w:pPr>
          </w:p>
        </w:tc>
        <w:tc>
          <w:tcPr>
            <w:tcW w:w="671" w:type="pct"/>
            <w:tcBorders>
              <w:top w:val="nil"/>
              <w:left w:val="nil"/>
              <w:bottom w:val="single" w:sz="4" w:space="0" w:color="auto"/>
              <w:right w:val="single" w:sz="4" w:space="0" w:color="auto"/>
            </w:tcBorders>
            <w:vAlign w:val="bottom"/>
          </w:tcPr>
          <w:p w14:paraId="6FB62420" w14:textId="77777777" w:rsidR="00482131" w:rsidRDefault="00482131" w:rsidP="007C4832">
            <w:pPr>
              <w:spacing w:after="0" w:line="240" w:lineRule="auto"/>
              <w:jc w:val="center"/>
              <w:rPr>
                <w:rFonts w:ascii="Times New Roman" w:eastAsia="Times New Roman" w:hAnsi="Times New Roman"/>
                <w:b/>
                <w:bCs/>
                <w:color w:val="000000"/>
              </w:rPr>
            </w:pPr>
          </w:p>
        </w:tc>
      </w:tr>
      <w:tr w:rsidR="00482131" w14:paraId="7C8BD10D" w14:textId="77777777" w:rsidTr="00BE601F">
        <w:trPr>
          <w:trHeight w:val="300"/>
        </w:trPr>
        <w:tc>
          <w:tcPr>
            <w:tcW w:w="627" w:type="pct"/>
            <w:tcBorders>
              <w:top w:val="nil"/>
              <w:left w:val="single" w:sz="4" w:space="0" w:color="auto"/>
              <w:bottom w:val="single" w:sz="4" w:space="0" w:color="auto"/>
              <w:right w:val="single" w:sz="4" w:space="0" w:color="auto"/>
            </w:tcBorders>
            <w:noWrap/>
            <w:vAlign w:val="bottom"/>
          </w:tcPr>
          <w:p w14:paraId="1DFCE98B" w14:textId="77777777" w:rsidR="00482131" w:rsidRDefault="00482131"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w:t>
            </w:r>
          </w:p>
        </w:tc>
        <w:tc>
          <w:tcPr>
            <w:tcW w:w="3251" w:type="pct"/>
            <w:tcBorders>
              <w:top w:val="nil"/>
              <w:left w:val="nil"/>
              <w:bottom w:val="single" w:sz="4" w:space="0" w:color="auto"/>
              <w:right w:val="single" w:sz="4" w:space="0" w:color="auto"/>
            </w:tcBorders>
            <w:vAlign w:val="bottom"/>
          </w:tcPr>
          <w:p w14:paraId="0A98378A" w14:textId="77777777" w:rsidR="00482131" w:rsidRDefault="00482131"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ACCOUNTABILITY (ACC)</w:t>
            </w:r>
          </w:p>
        </w:tc>
        <w:tc>
          <w:tcPr>
            <w:tcW w:w="451" w:type="pct"/>
            <w:tcBorders>
              <w:top w:val="nil"/>
              <w:left w:val="nil"/>
              <w:bottom w:val="single" w:sz="4" w:space="0" w:color="auto"/>
              <w:right w:val="single" w:sz="4" w:space="0" w:color="auto"/>
            </w:tcBorders>
            <w:vAlign w:val="bottom"/>
          </w:tcPr>
          <w:p w14:paraId="0C976BE6"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Mean</w:t>
            </w:r>
          </w:p>
        </w:tc>
        <w:tc>
          <w:tcPr>
            <w:tcW w:w="671" w:type="pct"/>
            <w:tcBorders>
              <w:top w:val="nil"/>
              <w:left w:val="nil"/>
              <w:bottom w:val="single" w:sz="4" w:space="0" w:color="auto"/>
              <w:right w:val="single" w:sz="4" w:space="0" w:color="auto"/>
            </w:tcBorders>
            <w:vAlign w:val="bottom"/>
          </w:tcPr>
          <w:p w14:paraId="281303F7"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Std. Deviation</w:t>
            </w:r>
          </w:p>
        </w:tc>
      </w:tr>
      <w:tr w:rsidR="00482131" w14:paraId="326CB698"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1ADFD404"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ACC1</w:t>
            </w:r>
          </w:p>
        </w:tc>
        <w:tc>
          <w:tcPr>
            <w:tcW w:w="3251" w:type="pct"/>
            <w:tcBorders>
              <w:top w:val="nil"/>
              <w:left w:val="nil"/>
              <w:bottom w:val="single" w:sz="4" w:space="0" w:color="auto"/>
              <w:right w:val="single" w:sz="4" w:space="0" w:color="auto"/>
            </w:tcBorders>
          </w:tcPr>
          <w:p w14:paraId="17D54D56"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IPSAS implementation improve the accountability level in public sector financial reporting</w:t>
            </w:r>
          </w:p>
        </w:tc>
        <w:tc>
          <w:tcPr>
            <w:tcW w:w="451" w:type="pct"/>
            <w:tcBorders>
              <w:top w:val="nil"/>
              <w:left w:val="nil"/>
              <w:bottom w:val="single" w:sz="4" w:space="0" w:color="auto"/>
              <w:right w:val="single" w:sz="4" w:space="0" w:color="auto"/>
            </w:tcBorders>
            <w:noWrap/>
          </w:tcPr>
          <w:p w14:paraId="6D049257"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4.30</w:t>
            </w:r>
          </w:p>
        </w:tc>
        <w:tc>
          <w:tcPr>
            <w:tcW w:w="671" w:type="pct"/>
            <w:tcBorders>
              <w:top w:val="nil"/>
              <w:left w:val="nil"/>
              <w:bottom w:val="single" w:sz="4" w:space="0" w:color="auto"/>
              <w:right w:val="single" w:sz="4" w:space="0" w:color="auto"/>
            </w:tcBorders>
            <w:noWrap/>
          </w:tcPr>
          <w:p w14:paraId="636EF2FD"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0.84</w:t>
            </w:r>
          </w:p>
        </w:tc>
      </w:tr>
      <w:tr w:rsidR="00482131" w14:paraId="1334A6CB"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0FA5A12A"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ACC2</w:t>
            </w:r>
          </w:p>
        </w:tc>
        <w:tc>
          <w:tcPr>
            <w:tcW w:w="3251" w:type="pct"/>
            <w:tcBorders>
              <w:top w:val="nil"/>
              <w:left w:val="nil"/>
              <w:bottom w:val="single" w:sz="4" w:space="0" w:color="auto"/>
              <w:right w:val="single" w:sz="4" w:space="0" w:color="auto"/>
            </w:tcBorders>
          </w:tcPr>
          <w:p w14:paraId="602487B8" w14:textId="7B14EA4C" w:rsidR="00482131" w:rsidRDefault="00A20D19" w:rsidP="007C4832">
            <w:pPr>
              <w:spacing w:after="0" w:line="240" w:lineRule="auto"/>
              <w:jc w:val="both"/>
              <w:rPr>
                <w:rFonts w:ascii="Times New Roman" w:eastAsia="Times New Roman" w:hAnsi="Times New Roman"/>
                <w:color w:val="000000"/>
              </w:rPr>
            </w:pPr>
            <w:r w:rsidRPr="00A20D19">
              <w:rPr>
                <w:rFonts w:ascii="Times New Roman" w:eastAsia="Times New Roman" w:hAnsi="Times New Roman"/>
                <w:color w:val="000000"/>
              </w:rPr>
              <w:t>Accountability is a core component of IPSAS leads to better financial performance in public sector</w:t>
            </w:r>
          </w:p>
        </w:tc>
        <w:tc>
          <w:tcPr>
            <w:tcW w:w="451" w:type="pct"/>
            <w:tcBorders>
              <w:top w:val="nil"/>
              <w:left w:val="nil"/>
              <w:bottom w:val="single" w:sz="4" w:space="0" w:color="auto"/>
              <w:right w:val="single" w:sz="4" w:space="0" w:color="auto"/>
            </w:tcBorders>
            <w:noWrap/>
          </w:tcPr>
          <w:p w14:paraId="74779846"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4.49</w:t>
            </w:r>
          </w:p>
        </w:tc>
        <w:tc>
          <w:tcPr>
            <w:tcW w:w="671" w:type="pct"/>
            <w:tcBorders>
              <w:top w:val="nil"/>
              <w:left w:val="nil"/>
              <w:bottom w:val="single" w:sz="4" w:space="0" w:color="auto"/>
              <w:right w:val="single" w:sz="4" w:space="0" w:color="auto"/>
            </w:tcBorders>
            <w:noWrap/>
          </w:tcPr>
          <w:p w14:paraId="2B19ADFE"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0.71</w:t>
            </w:r>
          </w:p>
        </w:tc>
      </w:tr>
      <w:tr w:rsidR="00482131" w14:paraId="78351837"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65EF7217"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ACC3</w:t>
            </w:r>
          </w:p>
        </w:tc>
        <w:tc>
          <w:tcPr>
            <w:tcW w:w="3251" w:type="pct"/>
            <w:tcBorders>
              <w:top w:val="nil"/>
              <w:left w:val="nil"/>
              <w:bottom w:val="single" w:sz="4" w:space="0" w:color="auto"/>
              <w:right w:val="single" w:sz="4" w:space="0" w:color="auto"/>
            </w:tcBorders>
          </w:tcPr>
          <w:p w14:paraId="2DF8CCF9"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Public sector entities are accountable to those who have invested their trust, confidence and resources</w:t>
            </w:r>
          </w:p>
        </w:tc>
        <w:tc>
          <w:tcPr>
            <w:tcW w:w="451" w:type="pct"/>
            <w:tcBorders>
              <w:top w:val="nil"/>
              <w:left w:val="nil"/>
              <w:bottom w:val="single" w:sz="4" w:space="0" w:color="auto"/>
              <w:right w:val="single" w:sz="4" w:space="0" w:color="auto"/>
            </w:tcBorders>
            <w:noWrap/>
          </w:tcPr>
          <w:p w14:paraId="3CDC4685"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4.34</w:t>
            </w:r>
          </w:p>
        </w:tc>
        <w:tc>
          <w:tcPr>
            <w:tcW w:w="671" w:type="pct"/>
            <w:tcBorders>
              <w:top w:val="nil"/>
              <w:left w:val="nil"/>
              <w:bottom w:val="single" w:sz="4" w:space="0" w:color="auto"/>
              <w:right w:val="single" w:sz="4" w:space="0" w:color="auto"/>
            </w:tcBorders>
            <w:noWrap/>
          </w:tcPr>
          <w:p w14:paraId="698A42E4"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0.80</w:t>
            </w:r>
          </w:p>
        </w:tc>
      </w:tr>
      <w:tr w:rsidR="00482131" w14:paraId="082EBC9E" w14:textId="77777777" w:rsidTr="00BE601F">
        <w:trPr>
          <w:trHeight w:val="900"/>
        </w:trPr>
        <w:tc>
          <w:tcPr>
            <w:tcW w:w="627" w:type="pct"/>
            <w:tcBorders>
              <w:top w:val="nil"/>
              <w:left w:val="single" w:sz="4" w:space="0" w:color="auto"/>
              <w:bottom w:val="single" w:sz="4" w:space="0" w:color="auto"/>
              <w:right w:val="single" w:sz="4" w:space="0" w:color="auto"/>
            </w:tcBorders>
            <w:noWrap/>
            <w:vAlign w:val="bottom"/>
          </w:tcPr>
          <w:p w14:paraId="27EEEBB2"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ACC4</w:t>
            </w:r>
          </w:p>
        </w:tc>
        <w:tc>
          <w:tcPr>
            <w:tcW w:w="3251" w:type="pct"/>
            <w:tcBorders>
              <w:top w:val="nil"/>
              <w:left w:val="nil"/>
              <w:bottom w:val="single" w:sz="4" w:space="0" w:color="auto"/>
              <w:right w:val="single" w:sz="4" w:space="0" w:color="auto"/>
            </w:tcBorders>
          </w:tcPr>
          <w:p w14:paraId="13D4CCEE"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IPSAS requires public sector entities to report on their financial accountability to the public through the inclusion of financial and non-financial information in the financial reports</w:t>
            </w:r>
          </w:p>
        </w:tc>
        <w:tc>
          <w:tcPr>
            <w:tcW w:w="451" w:type="pct"/>
            <w:tcBorders>
              <w:top w:val="nil"/>
              <w:left w:val="nil"/>
              <w:bottom w:val="single" w:sz="4" w:space="0" w:color="auto"/>
              <w:right w:val="single" w:sz="4" w:space="0" w:color="auto"/>
            </w:tcBorders>
            <w:noWrap/>
          </w:tcPr>
          <w:p w14:paraId="65C681F4"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4.34</w:t>
            </w:r>
          </w:p>
        </w:tc>
        <w:tc>
          <w:tcPr>
            <w:tcW w:w="671" w:type="pct"/>
            <w:tcBorders>
              <w:top w:val="nil"/>
              <w:left w:val="nil"/>
              <w:bottom w:val="single" w:sz="4" w:space="0" w:color="auto"/>
              <w:right w:val="single" w:sz="4" w:space="0" w:color="auto"/>
            </w:tcBorders>
            <w:noWrap/>
          </w:tcPr>
          <w:p w14:paraId="0B745006"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0.81</w:t>
            </w:r>
          </w:p>
        </w:tc>
      </w:tr>
      <w:tr w:rsidR="00482131" w14:paraId="3A6684DE" w14:textId="77777777" w:rsidTr="00BE601F">
        <w:trPr>
          <w:trHeight w:val="900"/>
        </w:trPr>
        <w:tc>
          <w:tcPr>
            <w:tcW w:w="627" w:type="pct"/>
            <w:tcBorders>
              <w:top w:val="nil"/>
              <w:left w:val="single" w:sz="4" w:space="0" w:color="auto"/>
              <w:bottom w:val="single" w:sz="4" w:space="0" w:color="auto"/>
              <w:right w:val="single" w:sz="4" w:space="0" w:color="auto"/>
            </w:tcBorders>
            <w:noWrap/>
            <w:vAlign w:val="bottom"/>
          </w:tcPr>
          <w:p w14:paraId="0406A2FD"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ACC5</w:t>
            </w:r>
          </w:p>
        </w:tc>
        <w:tc>
          <w:tcPr>
            <w:tcW w:w="3251" w:type="pct"/>
            <w:tcBorders>
              <w:top w:val="nil"/>
              <w:left w:val="nil"/>
              <w:bottom w:val="single" w:sz="4" w:space="0" w:color="auto"/>
              <w:right w:val="single" w:sz="4" w:space="0" w:color="auto"/>
            </w:tcBorders>
          </w:tcPr>
          <w:p w14:paraId="0DA7701F"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The discharge of accountability obligations requires the provision of information of about the entity’s management of the resources entrusted to it for the delivery of services to public</w:t>
            </w:r>
          </w:p>
        </w:tc>
        <w:tc>
          <w:tcPr>
            <w:tcW w:w="451" w:type="pct"/>
            <w:tcBorders>
              <w:top w:val="nil"/>
              <w:left w:val="nil"/>
              <w:bottom w:val="single" w:sz="4" w:space="0" w:color="auto"/>
              <w:right w:val="single" w:sz="4" w:space="0" w:color="auto"/>
            </w:tcBorders>
            <w:noWrap/>
          </w:tcPr>
          <w:p w14:paraId="6B850F2E"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4.25</w:t>
            </w:r>
          </w:p>
        </w:tc>
        <w:tc>
          <w:tcPr>
            <w:tcW w:w="671" w:type="pct"/>
            <w:tcBorders>
              <w:top w:val="nil"/>
              <w:left w:val="nil"/>
              <w:bottom w:val="single" w:sz="4" w:space="0" w:color="auto"/>
              <w:right w:val="single" w:sz="4" w:space="0" w:color="auto"/>
            </w:tcBorders>
            <w:noWrap/>
          </w:tcPr>
          <w:p w14:paraId="6AA44135"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0.86</w:t>
            </w:r>
          </w:p>
        </w:tc>
      </w:tr>
      <w:tr w:rsidR="00482131" w14:paraId="4213FFFC" w14:textId="77777777" w:rsidTr="00BE601F">
        <w:trPr>
          <w:trHeight w:val="300"/>
        </w:trPr>
        <w:tc>
          <w:tcPr>
            <w:tcW w:w="3878" w:type="pct"/>
            <w:gridSpan w:val="2"/>
            <w:tcBorders>
              <w:top w:val="single" w:sz="4" w:space="0" w:color="auto"/>
              <w:left w:val="single" w:sz="4" w:space="0" w:color="auto"/>
              <w:bottom w:val="single" w:sz="4" w:space="0" w:color="auto"/>
              <w:right w:val="single" w:sz="4" w:space="0" w:color="000000"/>
            </w:tcBorders>
          </w:tcPr>
          <w:p w14:paraId="0A0400BC" w14:textId="77777777" w:rsidR="00482131" w:rsidRDefault="00482131"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Overall Mean for ACC</w:t>
            </w:r>
          </w:p>
        </w:tc>
        <w:tc>
          <w:tcPr>
            <w:tcW w:w="451" w:type="pct"/>
            <w:tcBorders>
              <w:top w:val="nil"/>
              <w:left w:val="nil"/>
              <w:bottom w:val="single" w:sz="4" w:space="0" w:color="auto"/>
              <w:right w:val="single" w:sz="4" w:space="0" w:color="auto"/>
            </w:tcBorders>
            <w:noWrap/>
          </w:tcPr>
          <w:p w14:paraId="569CD5BB"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4.34</w:t>
            </w:r>
          </w:p>
        </w:tc>
        <w:tc>
          <w:tcPr>
            <w:tcW w:w="671" w:type="pct"/>
            <w:tcBorders>
              <w:top w:val="nil"/>
              <w:left w:val="nil"/>
              <w:bottom w:val="single" w:sz="4" w:space="0" w:color="auto"/>
              <w:right w:val="single" w:sz="4" w:space="0" w:color="auto"/>
            </w:tcBorders>
          </w:tcPr>
          <w:p w14:paraId="59C051EE"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w:t>
            </w:r>
          </w:p>
        </w:tc>
      </w:tr>
      <w:tr w:rsidR="00482131" w14:paraId="2CA81EF4" w14:textId="77777777" w:rsidTr="00BE601F">
        <w:trPr>
          <w:trHeight w:val="300"/>
        </w:trPr>
        <w:tc>
          <w:tcPr>
            <w:tcW w:w="627" w:type="pct"/>
            <w:tcBorders>
              <w:top w:val="nil"/>
              <w:left w:val="single" w:sz="4" w:space="0" w:color="auto"/>
              <w:bottom w:val="single" w:sz="4" w:space="0" w:color="auto"/>
              <w:right w:val="single" w:sz="4" w:space="0" w:color="auto"/>
            </w:tcBorders>
            <w:noWrap/>
            <w:vAlign w:val="bottom"/>
          </w:tcPr>
          <w:p w14:paraId="14504F4D"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 </w:t>
            </w:r>
          </w:p>
        </w:tc>
        <w:tc>
          <w:tcPr>
            <w:tcW w:w="3251" w:type="pct"/>
            <w:tcBorders>
              <w:top w:val="nil"/>
              <w:left w:val="nil"/>
              <w:bottom w:val="single" w:sz="4" w:space="0" w:color="auto"/>
              <w:right w:val="single" w:sz="4" w:space="0" w:color="auto"/>
            </w:tcBorders>
            <w:vAlign w:val="bottom"/>
          </w:tcPr>
          <w:p w14:paraId="67FEEDE6" w14:textId="77777777" w:rsidR="00482131" w:rsidRDefault="00482131"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TRANSPARENCY (TRANS)</w:t>
            </w:r>
          </w:p>
        </w:tc>
        <w:tc>
          <w:tcPr>
            <w:tcW w:w="451" w:type="pct"/>
            <w:tcBorders>
              <w:top w:val="nil"/>
              <w:left w:val="nil"/>
              <w:bottom w:val="single" w:sz="4" w:space="0" w:color="auto"/>
              <w:right w:val="single" w:sz="4" w:space="0" w:color="auto"/>
            </w:tcBorders>
            <w:vAlign w:val="bottom"/>
          </w:tcPr>
          <w:p w14:paraId="39F981D9"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Mean</w:t>
            </w:r>
          </w:p>
        </w:tc>
        <w:tc>
          <w:tcPr>
            <w:tcW w:w="671" w:type="pct"/>
            <w:tcBorders>
              <w:top w:val="nil"/>
              <w:left w:val="nil"/>
              <w:bottom w:val="single" w:sz="4" w:space="0" w:color="auto"/>
              <w:right w:val="single" w:sz="4" w:space="0" w:color="auto"/>
            </w:tcBorders>
            <w:vAlign w:val="bottom"/>
          </w:tcPr>
          <w:p w14:paraId="33F72DE3"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Std. Deviation</w:t>
            </w:r>
          </w:p>
        </w:tc>
      </w:tr>
      <w:tr w:rsidR="00482131" w14:paraId="38E57FA0" w14:textId="77777777" w:rsidTr="00BE601F">
        <w:trPr>
          <w:trHeight w:val="900"/>
        </w:trPr>
        <w:tc>
          <w:tcPr>
            <w:tcW w:w="627" w:type="pct"/>
            <w:tcBorders>
              <w:top w:val="nil"/>
              <w:left w:val="single" w:sz="4" w:space="0" w:color="auto"/>
              <w:bottom w:val="single" w:sz="4" w:space="0" w:color="auto"/>
              <w:right w:val="single" w:sz="4" w:space="0" w:color="auto"/>
            </w:tcBorders>
            <w:noWrap/>
            <w:vAlign w:val="bottom"/>
          </w:tcPr>
          <w:p w14:paraId="48B8470A"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TRANS1</w:t>
            </w:r>
          </w:p>
        </w:tc>
        <w:tc>
          <w:tcPr>
            <w:tcW w:w="3251" w:type="pct"/>
            <w:tcBorders>
              <w:top w:val="nil"/>
              <w:left w:val="nil"/>
              <w:bottom w:val="single" w:sz="4" w:space="0" w:color="auto"/>
              <w:right w:val="single" w:sz="4" w:space="0" w:color="auto"/>
            </w:tcBorders>
          </w:tcPr>
          <w:p w14:paraId="608A20A6"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IPSAS ensures high standards which serve as catalyst for preparation of sound and transparent financial statements thereby improving operational performance</w:t>
            </w:r>
          </w:p>
        </w:tc>
        <w:tc>
          <w:tcPr>
            <w:tcW w:w="451" w:type="pct"/>
            <w:tcBorders>
              <w:top w:val="nil"/>
              <w:left w:val="nil"/>
              <w:bottom w:val="single" w:sz="4" w:space="0" w:color="auto"/>
              <w:right w:val="single" w:sz="4" w:space="0" w:color="auto"/>
            </w:tcBorders>
            <w:noWrap/>
          </w:tcPr>
          <w:p w14:paraId="2E136E3A"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4.42</w:t>
            </w:r>
          </w:p>
        </w:tc>
        <w:tc>
          <w:tcPr>
            <w:tcW w:w="671" w:type="pct"/>
            <w:tcBorders>
              <w:top w:val="nil"/>
              <w:left w:val="nil"/>
              <w:bottom w:val="single" w:sz="4" w:space="0" w:color="auto"/>
              <w:right w:val="single" w:sz="4" w:space="0" w:color="auto"/>
            </w:tcBorders>
            <w:noWrap/>
          </w:tcPr>
          <w:p w14:paraId="3A786C74"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0.70</w:t>
            </w:r>
          </w:p>
        </w:tc>
      </w:tr>
      <w:tr w:rsidR="00482131" w14:paraId="2E4104D6"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575DDCAA"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TRANS2</w:t>
            </w:r>
          </w:p>
        </w:tc>
        <w:tc>
          <w:tcPr>
            <w:tcW w:w="3251" w:type="pct"/>
            <w:tcBorders>
              <w:top w:val="nil"/>
              <w:left w:val="nil"/>
              <w:bottom w:val="single" w:sz="4" w:space="0" w:color="auto"/>
              <w:right w:val="single" w:sz="4" w:space="0" w:color="auto"/>
            </w:tcBorders>
          </w:tcPr>
          <w:p w14:paraId="46E740CC"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Better decisions in resources allocations increases  transparent in financial and operational activities</w:t>
            </w:r>
          </w:p>
        </w:tc>
        <w:tc>
          <w:tcPr>
            <w:tcW w:w="451" w:type="pct"/>
            <w:tcBorders>
              <w:top w:val="nil"/>
              <w:left w:val="nil"/>
              <w:bottom w:val="single" w:sz="4" w:space="0" w:color="auto"/>
              <w:right w:val="single" w:sz="4" w:space="0" w:color="auto"/>
            </w:tcBorders>
            <w:noWrap/>
          </w:tcPr>
          <w:p w14:paraId="30ADA030"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4.31</w:t>
            </w:r>
          </w:p>
        </w:tc>
        <w:tc>
          <w:tcPr>
            <w:tcW w:w="671" w:type="pct"/>
            <w:tcBorders>
              <w:top w:val="nil"/>
              <w:left w:val="nil"/>
              <w:bottom w:val="single" w:sz="4" w:space="0" w:color="auto"/>
              <w:right w:val="single" w:sz="4" w:space="0" w:color="auto"/>
            </w:tcBorders>
            <w:noWrap/>
          </w:tcPr>
          <w:p w14:paraId="0FE70F42"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0.80</w:t>
            </w:r>
          </w:p>
        </w:tc>
      </w:tr>
      <w:tr w:rsidR="00482131" w14:paraId="4C251848" w14:textId="77777777" w:rsidTr="00BE601F">
        <w:trPr>
          <w:trHeight w:val="900"/>
        </w:trPr>
        <w:tc>
          <w:tcPr>
            <w:tcW w:w="627" w:type="pct"/>
            <w:tcBorders>
              <w:top w:val="nil"/>
              <w:left w:val="single" w:sz="4" w:space="0" w:color="auto"/>
              <w:bottom w:val="single" w:sz="4" w:space="0" w:color="auto"/>
              <w:right w:val="single" w:sz="4" w:space="0" w:color="auto"/>
            </w:tcBorders>
            <w:noWrap/>
            <w:vAlign w:val="bottom"/>
          </w:tcPr>
          <w:p w14:paraId="0F633F84"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TRANS3</w:t>
            </w:r>
          </w:p>
        </w:tc>
        <w:tc>
          <w:tcPr>
            <w:tcW w:w="3251" w:type="pct"/>
            <w:tcBorders>
              <w:top w:val="nil"/>
              <w:left w:val="nil"/>
              <w:bottom w:val="single" w:sz="4" w:space="0" w:color="auto"/>
              <w:right w:val="single" w:sz="4" w:space="0" w:color="auto"/>
            </w:tcBorders>
          </w:tcPr>
          <w:p w14:paraId="6D886026" w14:textId="631F5D54" w:rsidR="00482131" w:rsidRDefault="00C724C5" w:rsidP="007C4832">
            <w:pPr>
              <w:spacing w:after="0" w:line="240" w:lineRule="auto"/>
              <w:jc w:val="both"/>
              <w:rPr>
                <w:rFonts w:ascii="Times New Roman" w:eastAsia="Times New Roman" w:hAnsi="Times New Roman"/>
                <w:color w:val="000000"/>
              </w:rPr>
            </w:pPr>
            <w:r w:rsidRPr="00C724C5">
              <w:rPr>
                <w:rFonts w:ascii="Times New Roman" w:eastAsia="Times New Roman" w:hAnsi="Times New Roman"/>
                <w:color w:val="000000"/>
              </w:rPr>
              <w:t>Disclosure of financial information and non-financial information useful for decision making purposes demonstrates transparency</w:t>
            </w:r>
          </w:p>
        </w:tc>
        <w:tc>
          <w:tcPr>
            <w:tcW w:w="451" w:type="pct"/>
            <w:tcBorders>
              <w:top w:val="nil"/>
              <w:left w:val="nil"/>
              <w:bottom w:val="single" w:sz="4" w:space="0" w:color="auto"/>
              <w:right w:val="single" w:sz="4" w:space="0" w:color="auto"/>
            </w:tcBorders>
            <w:noWrap/>
          </w:tcPr>
          <w:p w14:paraId="23DD90A9"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4.47</w:t>
            </w:r>
          </w:p>
        </w:tc>
        <w:tc>
          <w:tcPr>
            <w:tcW w:w="671" w:type="pct"/>
            <w:tcBorders>
              <w:top w:val="nil"/>
              <w:left w:val="nil"/>
              <w:bottom w:val="single" w:sz="4" w:space="0" w:color="auto"/>
              <w:right w:val="single" w:sz="4" w:space="0" w:color="auto"/>
            </w:tcBorders>
            <w:noWrap/>
          </w:tcPr>
          <w:p w14:paraId="06036ACE"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0.73</w:t>
            </w:r>
          </w:p>
        </w:tc>
      </w:tr>
      <w:tr w:rsidR="00482131" w14:paraId="32265D1C" w14:textId="77777777" w:rsidTr="00BE601F">
        <w:trPr>
          <w:trHeight w:val="900"/>
        </w:trPr>
        <w:tc>
          <w:tcPr>
            <w:tcW w:w="627" w:type="pct"/>
            <w:tcBorders>
              <w:top w:val="nil"/>
              <w:left w:val="single" w:sz="4" w:space="0" w:color="auto"/>
              <w:bottom w:val="single" w:sz="4" w:space="0" w:color="auto"/>
              <w:right w:val="single" w:sz="4" w:space="0" w:color="auto"/>
            </w:tcBorders>
            <w:noWrap/>
            <w:vAlign w:val="bottom"/>
          </w:tcPr>
          <w:p w14:paraId="46216BE1"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TRANS4</w:t>
            </w:r>
          </w:p>
        </w:tc>
        <w:tc>
          <w:tcPr>
            <w:tcW w:w="3251" w:type="pct"/>
            <w:tcBorders>
              <w:top w:val="nil"/>
              <w:left w:val="nil"/>
              <w:bottom w:val="single" w:sz="4" w:space="0" w:color="auto"/>
              <w:right w:val="single" w:sz="4" w:space="0" w:color="auto"/>
            </w:tcBorders>
          </w:tcPr>
          <w:p w14:paraId="0B347BE5"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The disclosure of future service delivery activities and objectives in the financial reports supports assessment of the sustainability of service delivery by public sector entities</w:t>
            </w:r>
          </w:p>
        </w:tc>
        <w:tc>
          <w:tcPr>
            <w:tcW w:w="451" w:type="pct"/>
            <w:tcBorders>
              <w:top w:val="nil"/>
              <w:left w:val="nil"/>
              <w:bottom w:val="single" w:sz="4" w:space="0" w:color="auto"/>
              <w:right w:val="single" w:sz="4" w:space="0" w:color="auto"/>
            </w:tcBorders>
            <w:noWrap/>
          </w:tcPr>
          <w:p w14:paraId="7781BBE8"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4.21</w:t>
            </w:r>
          </w:p>
        </w:tc>
        <w:tc>
          <w:tcPr>
            <w:tcW w:w="671" w:type="pct"/>
            <w:tcBorders>
              <w:top w:val="nil"/>
              <w:left w:val="nil"/>
              <w:bottom w:val="single" w:sz="4" w:space="0" w:color="auto"/>
              <w:right w:val="single" w:sz="4" w:space="0" w:color="auto"/>
            </w:tcBorders>
            <w:noWrap/>
          </w:tcPr>
          <w:p w14:paraId="4712AA91"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0.86</w:t>
            </w:r>
          </w:p>
        </w:tc>
      </w:tr>
      <w:tr w:rsidR="00482131" w14:paraId="2741FCFA"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04CECC40"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TRANS5</w:t>
            </w:r>
          </w:p>
        </w:tc>
        <w:tc>
          <w:tcPr>
            <w:tcW w:w="3251" w:type="pct"/>
            <w:tcBorders>
              <w:top w:val="nil"/>
              <w:left w:val="nil"/>
              <w:bottom w:val="single" w:sz="4" w:space="0" w:color="auto"/>
              <w:right w:val="single" w:sz="4" w:space="0" w:color="auto"/>
            </w:tcBorders>
          </w:tcPr>
          <w:p w14:paraId="0C7E54E5" w14:textId="07C90F22" w:rsidR="00482131" w:rsidRDefault="00A57DFB" w:rsidP="007C4832">
            <w:pPr>
              <w:spacing w:after="0" w:line="240" w:lineRule="auto"/>
              <w:jc w:val="both"/>
              <w:rPr>
                <w:rFonts w:ascii="Times New Roman" w:eastAsia="Times New Roman" w:hAnsi="Times New Roman"/>
                <w:color w:val="000000"/>
              </w:rPr>
            </w:pPr>
            <w:r w:rsidRPr="00A57DFB">
              <w:rPr>
                <w:rFonts w:ascii="Times New Roman" w:eastAsia="Times New Roman" w:hAnsi="Times New Roman"/>
                <w:color w:val="000000"/>
              </w:rPr>
              <w:t>High standards of transparency exist among public sector entities in the delivery of services</w:t>
            </w:r>
          </w:p>
        </w:tc>
        <w:tc>
          <w:tcPr>
            <w:tcW w:w="451" w:type="pct"/>
            <w:tcBorders>
              <w:top w:val="nil"/>
              <w:left w:val="nil"/>
              <w:bottom w:val="single" w:sz="4" w:space="0" w:color="auto"/>
              <w:right w:val="single" w:sz="4" w:space="0" w:color="auto"/>
            </w:tcBorders>
            <w:noWrap/>
          </w:tcPr>
          <w:p w14:paraId="658B9E05"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4.34</w:t>
            </w:r>
          </w:p>
        </w:tc>
        <w:tc>
          <w:tcPr>
            <w:tcW w:w="671" w:type="pct"/>
            <w:tcBorders>
              <w:top w:val="nil"/>
              <w:left w:val="nil"/>
              <w:bottom w:val="single" w:sz="4" w:space="0" w:color="auto"/>
              <w:right w:val="single" w:sz="4" w:space="0" w:color="auto"/>
            </w:tcBorders>
            <w:noWrap/>
          </w:tcPr>
          <w:p w14:paraId="383A14F0"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0.74</w:t>
            </w:r>
          </w:p>
        </w:tc>
      </w:tr>
      <w:tr w:rsidR="00482131" w14:paraId="406F3D0A" w14:textId="77777777" w:rsidTr="00BE601F">
        <w:trPr>
          <w:trHeight w:val="300"/>
        </w:trPr>
        <w:tc>
          <w:tcPr>
            <w:tcW w:w="3878" w:type="pct"/>
            <w:gridSpan w:val="2"/>
            <w:tcBorders>
              <w:top w:val="single" w:sz="4" w:space="0" w:color="auto"/>
              <w:left w:val="single" w:sz="4" w:space="0" w:color="auto"/>
              <w:bottom w:val="single" w:sz="4" w:space="0" w:color="auto"/>
              <w:right w:val="single" w:sz="4" w:space="0" w:color="000000"/>
            </w:tcBorders>
          </w:tcPr>
          <w:p w14:paraId="2992C8BB" w14:textId="77777777" w:rsidR="00482131" w:rsidRDefault="00482131" w:rsidP="007C4832">
            <w:pPr>
              <w:spacing w:after="0" w:line="240" w:lineRule="auto"/>
              <w:jc w:val="both"/>
              <w:rPr>
                <w:rFonts w:ascii="Times New Roman" w:eastAsia="Times New Roman" w:hAnsi="Times New Roman"/>
                <w:b/>
                <w:bCs/>
                <w:color w:val="000000"/>
              </w:rPr>
            </w:pPr>
            <w:r>
              <w:rPr>
                <w:rFonts w:ascii="Times New Roman" w:eastAsia="Times New Roman" w:hAnsi="Times New Roman"/>
                <w:b/>
                <w:bCs/>
                <w:color w:val="000000"/>
              </w:rPr>
              <w:t>Overall Mean for TRANS</w:t>
            </w:r>
          </w:p>
        </w:tc>
        <w:tc>
          <w:tcPr>
            <w:tcW w:w="451" w:type="pct"/>
            <w:tcBorders>
              <w:top w:val="nil"/>
              <w:left w:val="nil"/>
              <w:bottom w:val="single" w:sz="4" w:space="0" w:color="auto"/>
              <w:right w:val="single" w:sz="4" w:space="0" w:color="auto"/>
            </w:tcBorders>
            <w:noWrap/>
          </w:tcPr>
          <w:p w14:paraId="7F2B7377"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4.35</w:t>
            </w:r>
          </w:p>
        </w:tc>
        <w:tc>
          <w:tcPr>
            <w:tcW w:w="671" w:type="pct"/>
            <w:tcBorders>
              <w:top w:val="nil"/>
              <w:left w:val="nil"/>
              <w:bottom w:val="single" w:sz="4" w:space="0" w:color="auto"/>
              <w:right w:val="single" w:sz="4" w:space="0" w:color="auto"/>
            </w:tcBorders>
            <w:noWrap/>
          </w:tcPr>
          <w:p w14:paraId="40F98BA6"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 </w:t>
            </w:r>
          </w:p>
        </w:tc>
      </w:tr>
      <w:tr w:rsidR="00482131" w14:paraId="23369F78" w14:textId="77777777" w:rsidTr="00BE601F">
        <w:trPr>
          <w:trHeight w:val="300"/>
        </w:trPr>
        <w:tc>
          <w:tcPr>
            <w:tcW w:w="627" w:type="pct"/>
            <w:tcBorders>
              <w:top w:val="nil"/>
              <w:left w:val="single" w:sz="4" w:space="0" w:color="auto"/>
              <w:bottom w:val="single" w:sz="4" w:space="0" w:color="auto"/>
              <w:right w:val="single" w:sz="4" w:space="0" w:color="auto"/>
            </w:tcBorders>
            <w:noWrap/>
            <w:vAlign w:val="bottom"/>
          </w:tcPr>
          <w:p w14:paraId="06858B64"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FP</w:t>
            </w:r>
          </w:p>
        </w:tc>
        <w:tc>
          <w:tcPr>
            <w:tcW w:w="3251" w:type="pct"/>
            <w:tcBorders>
              <w:top w:val="nil"/>
              <w:left w:val="nil"/>
              <w:bottom w:val="single" w:sz="4" w:space="0" w:color="auto"/>
              <w:right w:val="single" w:sz="4" w:space="0" w:color="auto"/>
            </w:tcBorders>
            <w:vAlign w:val="bottom"/>
          </w:tcPr>
          <w:p w14:paraId="4C413E3D" w14:textId="77777777" w:rsidR="00482131" w:rsidRDefault="00482131"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FINANCIAL PERFORMANCE (FP)</w:t>
            </w:r>
          </w:p>
        </w:tc>
        <w:tc>
          <w:tcPr>
            <w:tcW w:w="451" w:type="pct"/>
            <w:tcBorders>
              <w:top w:val="nil"/>
              <w:left w:val="nil"/>
              <w:bottom w:val="single" w:sz="4" w:space="0" w:color="auto"/>
              <w:right w:val="single" w:sz="4" w:space="0" w:color="auto"/>
            </w:tcBorders>
            <w:vAlign w:val="bottom"/>
          </w:tcPr>
          <w:p w14:paraId="7DFD8BDD"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Mean</w:t>
            </w:r>
          </w:p>
        </w:tc>
        <w:tc>
          <w:tcPr>
            <w:tcW w:w="671" w:type="pct"/>
            <w:tcBorders>
              <w:top w:val="nil"/>
              <w:left w:val="nil"/>
              <w:bottom w:val="single" w:sz="4" w:space="0" w:color="auto"/>
              <w:right w:val="single" w:sz="4" w:space="0" w:color="auto"/>
            </w:tcBorders>
            <w:vAlign w:val="bottom"/>
          </w:tcPr>
          <w:p w14:paraId="02EB9819"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Std. Deviation</w:t>
            </w:r>
          </w:p>
        </w:tc>
      </w:tr>
      <w:tr w:rsidR="00482131" w14:paraId="73899BA2"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019094C5"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lastRenderedPageBreak/>
              <w:t>FP1</w:t>
            </w:r>
          </w:p>
        </w:tc>
        <w:tc>
          <w:tcPr>
            <w:tcW w:w="3251" w:type="pct"/>
            <w:tcBorders>
              <w:top w:val="nil"/>
              <w:left w:val="nil"/>
              <w:bottom w:val="single" w:sz="4" w:space="0" w:color="auto"/>
              <w:right w:val="single" w:sz="4" w:space="0" w:color="auto"/>
            </w:tcBorders>
          </w:tcPr>
          <w:p w14:paraId="22A7E957"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Quality reporting is a critical part of the performance management of public sector entities</w:t>
            </w:r>
          </w:p>
        </w:tc>
        <w:tc>
          <w:tcPr>
            <w:tcW w:w="451" w:type="pct"/>
            <w:tcBorders>
              <w:top w:val="nil"/>
              <w:left w:val="nil"/>
              <w:bottom w:val="single" w:sz="4" w:space="0" w:color="auto"/>
              <w:right w:val="single" w:sz="4" w:space="0" w:color="auto"/>
            </w:tcBorders>
            <w:noWrap/>
          </w:tcPr>
          <w:p w14:paraId="1EAF62AF"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4.35</w:t>
            </w:r>
          </w:p>
        </w:tc>
        <w:tc>
          <w:tcPr>
            <w:tcW w:w="671" w:type="pct"/>
            <w:tcBorders>
              <w:top w:val="nil"/>
              <w:left w:val="nil"/>
              <w:bottom w:val="single" w:sz="4" w:space="0" w:color="auto"/>
              <w:right w:val="single" w:sz="4" w:space="0" w:color="auto"/>
            </w:tcBorders>
            <w:noWrap/>
          </w:tcPr>
          <w:p w14:paraId="49699BC4"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0.69</w:t>
            </w:r>
          </w:p>
        </w:tc>
      </w:tr>
      <w:tr w:rsidR="00482131" w14:paraId="162A0B66"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01248DE4"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FP2</w:t>
            </w:r>
          </w:p>
        </w:tc>
        <w:tc>
          <w:tcPr>
            <w:tcW w:w="3251" w:type="pct"/>
            <w:tcBorders>
              <w:top w:val="nil"/>
              <w:left w:val="nil"/>
              <w:bottom w:val="single" w:sz="4" w:space="0" w:color="auto"/>
              <w:right w:val="single" w:sz="4" w:space="0" w:color="auto"/>
            </w:tcBorders>
          </w:tcPr>
          <w:p w14:paraId="72641700"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Efficiency, effectiveness, and economy are the major components of value for money attainment</w:t>
            </w:r>
          </w:p>
        </w:tc>
        <w:tc>
          <w:tcPr>
            <w:tcW w:w="451" w:type="pct"/>
            <w:tcBorders>
              <w:top w:val="nil"/>
              <w:left w:val="nil"/>
              <w:bottom w:val="single" w:sz="4" w:space="0" w:color="auto"/>
              <w:right w:val="single" w:sz="4" w:space="0" w:color="auto"/>
            </w:tcBorders>
            <w:noWrap/>
          </w:tcPr>
          <w:p w14:paraId="04D35D88"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4.37</w:t>
            </w:r>
          </w:p>
        </w:tc>
        <w:tc>
          <w:tcPr>
            <w:tcW w:w="671" w:type="pct"/>
            <w:tcBorders>
              <w:top w:val="nil"/>
              <w:left w:val="nil"/>
              <w:bottom w:val="single" w:sz="4" w:space="0" w:color="auto"/>
              <w:right w:val="single" w:sz="4" w:space="0" w:color="auto"/>
            </w:tcBorders>
            <w:noWrap/>
          </w:tcPr>
          <w:p w14:paraId="3BB7D318"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0.76</w:t>
            </w:r>
          </w:p>
        </w:tc>
      </w:tr>
      <w:tr w:rsidR="00482131" w14:paraId="07CD3D3A"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66040D10"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FP3</w:t>
            </w:r>
          </w:p>
        </w:tc>
        <w:tc>
          <w:tcPr>
            <w:tcW w:w="3251" w:type="pct"/>
            <w:tcBorders>
              <w:top w:val="nil"/>
              <w:left w:val="nil"/>
              <w:bottom w:val="single" w:sz="4" w:space="0" w:color="auto"/>
              <w:right w:val="single" w:sz="4" w:space="0" w:color="auto"/>
            </w:tcBorders>
          </w:tcPr>
          <w:p w14:paraId="447603D1"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With IPSAS based reporting users can measure and evaluate how public sector entities are utilizing the available resources</w:t>
            </w:r>
          </w:p>
        </w:tc>
        <w:tc>
          <w:tcPr>
            <w:tcW w:w="451" w:type="pct"/>
            <w:tcBorders>
              <w:top w:val="nil"/>
              <w:left w:val="nil"/>
              <w:bottom w:val="single" w:sz="4" w:space="0" w:color="auto"/>
              <w:right w:val="single" w:sz="4" w:space="0" w:color="auto"/>
            </w:tcBorders>
            <w:noWrap/>
          </w:tcPr>
          <w:p w14:paraId="7E7D3D11"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4.33</w:t>
            </w:r>
          </w:p>
        </w:tc>
        <w:tc>
          <w:tcPr>
            <w:tcW w:w="671" w:type="pct"/>
            <w:tcBorders>
              <w:top w:val="nil"/>
              <w:left w:val="nil"/>
              <w:bottom w:val="single" w:sz="4" w:space="0" w:color="auto"/>
              <w:right w:val="single" w:sz="4" w:space="0" w:color="auto"/>
            </w:tcBorders>
            <w:noWrap/>
          </w:tcPr>
          <w:p w14:paraId="259CB4B5"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0.76</w:t>
            </w:r>
          </w:p>
        </w:tc>
      </w:tr>
      <w:tr w:rsidR="00482131" w14:paraId="6FF65323" w14:textId="77777777" w:rsidTr="00BE601F">
        <w:trPr>
          <w:trHeight w:val="600"/>
        </w:trPr>
        <w:tc>
          <w:tcPr>
            <w:tcW w:w="627" w:type="pct"/>
            <w:tcBorders>
              <w:top w:val="nil"/>
              <w:left w:val="single" w:sz="4" w:space="0" w:color="auto"/>
              <w:bottom w:val="single" w:sz="4" w:space="0" w:color="auto"/>
              <w:right w:val="single" w:sz="4" w:space="0" w:color="auto"/>
            </w:tcBorders>
            <w:noWrap/>
            <w:vAlign w:val="bottom"/>
          </w:tcPr>
          <w:p w14:paraId="67B299C2"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FP4</w:t>
            </w:r>
          </w:p>
        </w:tc>
        <w:tc>
          <w:tcPr>
            <w:tcW w:w="3251" w:type="pct"/>
            <w:tcBorders>
              <w:top w:val="nil"/>
              <w:left w:val="nil"/>
              <w:bottom w:val="single" w:sz="4" w:space="0" w:color="auto"/>
              <w:right w:val="single" w:sz="4" w:space="0" w:color="auto"/>
            </w:tcBorders>
          </w:tcPr>
          <w:p w14:paraId="49C19073" w14:textId="120E6555" w:rsidR="00482131" w:rsidRDefault="00EE35F7" w:rsidP="007C4832">
            <w:pPr>
              <w:spacing w:after="0" w:line="240" w:lineRule="auto"/>
              <w:jc w:val="both"/>
              <w:rPr>
                <w:rFonts w:ascii="Times New Roman" w:eastAsia="Times New Roman" w:hAnsi="Times New Roman"/>
                <w:color w:val="000000"/>
              </w:rPr>
            </w:pPr>
            <w:r w:rsidRPr="00EE35F7">
              <w:rPr>
                <w:rFonts w:ascii="Times New Roman" w:eastAsia="Times New Roman" w:hAnsi="Times New Roman"/>
                <w:color w:val="000000"/>
              </w:rPr>
              <w:t>Existence of value for money in the delivery of public services demonstrates good financial performance in public sector</w:t>
            </w:r>
          </w:p>
        </w:tc>
        <w:tc>
          <w:tcPr>
            <w:tcW w:w="451" w:type="pct"/>
            <w:tcBorders>
              <w:top w:val="nil"/>
              <w:left w:val="nil"/>
              <w:bottom w:val="single" w:sz="4" w:space="0" w:color="auto"/>
              <w:right w:val="single" w:sz="4" w:space="0" w:color="auto"/>
            </w:tcBorders>
            <w:noWrap/>
          </w:tcPr>
          <w:p w14:paraId="21CF77FA"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4.37</w:t>
            </w:r>
          </w:p>
        </w:tc>
        <w:tc>
          <w:tcPr>
            <w:tcW w:w="671" w:type="pct"/>
            <w:tcBorders>
              <w:top w:val="nil"/>
              <w:left w:val="nil"/>
              <w:bottom w:val="single" w:sz="4" w:space="0" w:color="auto"/>
              <w:right w:val="single" w:sz="4" w:space="0" w:color="auto"/>
            </w:tcBorders>
            <w:noWrap/>
          </w:tcPr>
          <w:p w14:paraId="2F3A7063"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0.75</w:t>
            </w:r>
          </w:p>
        </w:tc>
      </w:tr>
      <w:tr w:rsidR="00482131" w14:paraId="169C13CF" w14:textId="77777777" w:rsidTr="00BE601F">
        <w:trPr>
          <w:trHeight w:val="900"/>
        </w:trPr>
        <w:tc>
          <w:tcPr>
            <w:tcW w:w="627" w:type="pct"/>
            <w:tcBorders>
              <w:top w:val="nil"/>
              <w:left w:val="single" w:sz="4" w:space="0" w:color="auto"/>
              <w:bottom w:val="single" w:sz="4" w:space="0" w:color="auto"/>
              <w:right w:val="single" w:sz="4" w:space="0" w:color="auto"/>
            </w:tcBorders>
            <w:noWrap/>
            <w:vAlign w:val="bottom"/>
          </w:tcPr>
          <w:p w14:paraId="57E0695D" w14:textId="77777777" w:rsidR="00482131" w:rsidRDefault="00482131" w:rsidP="007C4832">
            <w:pPr>
              <w:spacing w:after="0" w:line="240" w:lineRule="auto"/>
              <w:rPr>
                <w:rFonts w:ascii="Times New Roman" w:eastAsia="Times New Roman" w:hAnsi="Times New Roman"/>
                <w:color w:val="000000"/>
              </w:rPr>
            </w:pPr>
            <w:r>
              <w:rPr>
                <w:rFonts w:ascii="Times New Roman" w:eastAsia="Times New Roman" w:hAnsi="Times New Roman"/>
                <w:color w:val="000000"/>
              </w:rPr>
              <w:t>FP5</w:t>
            </w:r>
          </w:p>
        </w:tc>
        <w:tc>
          <w:tcPr>
            <w:tcW w:w="3251" w:type="pct"/>
            <w:tcBorders>
              <w:top w:val="nil"/>
              <w:left w:val="nil"/>
              <w:bottom w:val="single" w:sz="4" w:space="0" w:color="auto"/>
              <w:right w:val="single" w:sz="4" w:space="0" w:color="auto"/>
            </w:tcBorders>
          </w:tcPr>
          <w:p w14:paraId="5736F42B" w14:textId="77777777" w:rsidR="00482131" w:rsidRDefault="00482131" w:rsidP="007C4832">
            <w:pPr>
              <w:spacing w:after="0" w:line="240" w:lineRule="auto"/>
              <w:jc w:val="both"/>
              <w:rPr>
                <w:rFonts w:ascii="Times New Roman" w:eastAsia="Times New Roman" w:hAnsi="Times New Roman"/>
                <w:color w:val="000000"/>
              </w:rPr>
            </w:pPr>
            <w:r>
              <w:rPr>
                <w:rFonts w:ascii="Times New Roman" w:eastAsia="Times New Roman" w:hAnsi="Times New Roman"/>
                <w:color w:val="000000"/>
              </w:rPr>
              <w:t>Information about the financial performance inform assessments whether the entity has acquired resources economically, and used them efficiently and effectively to achieve its service delivery objectives</w:t>
            </w:r>
          </w:p>
        </w:tc>
        <w:tc>
          <w:tcPr>
            <w:tcW w:w="451" w:type="pct"/>
            <w:tcBorders>
              <w:top w:val="nil"/>
              <w:left w:val="nil"/>
              <w:bottom w:val="single" w:sz="4" w:space="0" w:color="auto"/>
              <w:right w:val="single" w:sz="4" w:space="0" w:color="auto"/>
            </w:tcBorders>
            <w:noWrap/>
          </w:tcPr>
          <w:p w14:paraId="7241F839"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4.44</w:t>
            </w:r>
          </w:p>
        </w:tc>
        <w:tc>
          <w:tcPr>
            <w:tcW w:w="671" w:type="pct"/>
            <w:tcBorders>
              <w:top w:val="nil"/>
              <w:left w:val="nil"/>
              <w:bottom w:val="single" w:sz="4" w:space="0" w:color="auto"/>
              <w:right w:val="single" w:sz="4" w:space="0" w:color="auto"/>
            </w:tcBorders>
            <w:noWrap/>
          </w:tcPr>
          <w:p w14:paraId="67DCA468" w14:textId="77777777" w:rsidR="00482131" w:rsidRDefault="00482131"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0.76</w:t>
            </w:r>
          </w:p>
        </w:tc>
      </w:tr>
      <w:tr w:rsidR="00482131" w14:paraId="1E40D415" w14:textId="77777777" w:rsidTr="00BE601F">
        <w:trPr>
          <w:trHeight w:val="300"/>
        </w:trPr>
        <w:tc>
          <w:tcPr>
            <w:tcW w:w="3878" w:type="pct"/>
            <w:gridSpan w:val="2"/>
            <w:tcBorders>
              <w:top w:val="single" w:sz="4" w:space="0" w:color="auto"/>
              <w:left w:val="single" w:sz="4" w:space="0" w:color="auto"/>
              <w:bottom w:val="single" w:sz="4" w:space="0" w:color="auto"/>
              <w:right w:val="single" w:sz="4" w:space="0" w:color="000000"/>
            </w:tcBorders>
          </w:tcPr>
          <w:p w14:paraId="7CB0A07F" w14:textId="77777777" w:rsidR="00482131" w:rsidRDefault="00482131"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Overall Mean for FP</w:t>
            </w:r>
          </w:p>
        </w:tc>
        <w:tc>
          <w:tcPr>
            <w:tcW w:w="451" w:type="pct"/>
            <w:tcBorders>
              <w:top w:val="nil"/>
              <w:left w:val="nil"/>
              <w:bottom w:val="single" w:sz="4" w:space="0" w:color="auto"/>
              <w:right w:val="single" w:sz="4" w:space="0" w:color="auto"/>
            </w:tcBorders>
            <w:noWrap/>
          </w:tcPr>
          <w:p w14:paraId="1F0A2019"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4.37</w:t>
            </w:r>
          </w:p>
        </w:tc>
        <w:tc>
          <w:tcPr>
            <w:tcW w:w="671" w:type="pct"/>
            <w:tcBorders>
              <w:top w:val="nil"/>
              <w:left w:val="nil"/>
              <w:bottom w:val="single" w:sz="4" w:space="0" w:color="auto"/>
              <w:right w:val="single" w:sz="4" w:space="0" w:color="auto"/>
            </w:tcBorders>
            <w:noWrap/>
            <w:vAlign w:val="bottom"/>
          </w:tcPr>
          <w:p w14:paraId="627E3194" w14:textId="77777777" w:rsidR="00482131" w:rsidRDefault="00482131"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 </w:t>
            </w:r>
          </w:p>
        </w:tc>
      </w:tr>
    </w:tbl>
    <w:p w14:paraId="19FD8A21" w14:textId="77777777" w:rsidR="00054A2C" w:rsidRDefault="00054A2C" w:rsidP="00054A2C">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
          <w:bCs/>
          <w:sz w:val="24"/>
          <w:szCs w:val="24"/>
          <w:lang w:val="en-GB"/>
        </w:rPr>
        <w:t xml:space="preserve">Source: </w:t>
      </w:r>
      <w:r w:rsidRPr="00054A2C">
        <w:rPr>
          <w:rFonts w:ascii="Times New Roman" w:hAnsi="Times New Roman"/>
          <w:sz w:val="24"/>
          <w:szCs w:val="24"/>
          <w:lang w:val="en-GB"/>
        </w:rPr>
        <w:t>Field Data, (2024)</w:t>
      </w:r>
    </w:p>
    <w:p w14:paraId="3814F0E3" w14:textId="77777777" w:rsidR="00482131" w:rsidRDefault="00482131" w:rsidP="007C4832">
      <w:pPr>
        <w:spacing w:line="240" w:lineRule="auto"/>
        <w:jc w:val="both"/>
        <w:rPr>
          <w:rFonts w:ascii="Times New Roman" w:hAnsi="Times New Roman"/>
          <w:bCs/>
          <w:sz w:val="24"/>
          <w:szCs w:val="24"/>
          <w:lang w:val="en-GB"/>
        </w:rPr>
      </w:pPr>
    </w:p>
    <w:p w14:paraId="166A0457" w14:textId="77777777" w:rsidR="00745945" w:rsidRDefault="00745945" w:rsidP="007C4832">
      <w:pPr>
        <w:pStyle w:val="Heading1"/>
        <w:spacing w:line="240" w:lineRule="auto"/>
      </w:pPr>
      <w:bookmarkStart w:id="2" w:name="_Toc133461028"/>
      <w:r>
        <w:t>Assessment of the Reflective Measurement Model</w:t>
      </w:r>
      <w:bookmarkEnd w:id="2"/>
    </w:p>
    <w:p w14:paraId="23465AA9" w14:textId="49B098F1" w:rsidR="00745945" w:rsidRDefault="00745945" w:rsidP="007C4832">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This involves evaluation of the quality of the model as estimated by PLS-SEM. It mainly includes evaluating the reliability and validity measures of the research data. Our study applied Cronbach alpha and Composite reliability for the aim determining reliability of the model. This involved evaluation of how much each of the indicators variance is explained by the concerned constructs. As presented in Table III, Cronbach alpha and composite reliability as well as reliability coefficients (rho_A) for the each of the three (3) variables involved in our current study are within the required minimum threshold of atleast 0.7. This implies that, there is the demanded level of reliability in terms of Cronbach alpha, reliability coefficients and composite reliability have been met. Average Variance Extracted (AVE) and Discriminant Validity were applied to determine Validity of the model. Since the required threshold for AVE is 0.50, it is stated that there is convergent validity in terms of</w:t>
      </w:r>
      <w:r w:rsidR="00A0626A">
        <w:rPr>
          <w:rFonts w:ascii="Times New Roman" w:hAnsi="Times New Roman"/>
          <w:bCs/>
          <w:sz w:val="24"/>
          <w:szCs w:val="24"/>
          <w:lang w:val="en-GB"/>
        </w:rPr>
        <w:t xml:space="preserve"> AVE. This is because; Table III</w:t>
      </w:r>
      <w:r>
        <w:rPr>
          <w:rFonts w:ascii="Times New Roman" w:hAnsi="Times New Roman"/>
          <w:bCs/>
          <w:sz w:val="24"/>
          <w:szCs w:val="24"/>
          <w:lang w:val="en-GB"/>
        </w:rPr>
        <w:t xml:space="preserve"> shows that the lowest score for AVE is </w:t>
      </w:r>
      <w:r w:rsidR="00A0626A" w:rsidRPr="00A0626A">
        <w:rPr>
          <w:rFonts w:ascii="Times New Roman" w:hAnsi="Times New Roman"/>
          <w:bCs/>
          <w:sz w:val="24"/>
          <w:szCs w:val="24"/>
          <w:lang w:val="en-GB"/>
        </w:rPr>
        <w:t>0.583</w:t>
      </w:r>
      <w:r w:rsidR="00A0626A">
        <w:rPr>
          <w:rFonts w:ascii="Times New Roman" w:hAnsi="Times New Roman"/>
          <w:bCs/>
          <w:sz w:val="24"/>
          <w:szCs w:val="24"/>
          <w:lang w:val="en-GB"/>
        </w:rPr>
        <w:t xml:space="preserve"> </w:t>
      </w:r>
      <w:r>
        <w:rPr>
          <w:rFonts w:ascii="Times New Roman" w:hAnsi="Times New Roman"/>
          <w:bCs/>
          <w:sz w:val="24"/>
          <w:szCs w:val="24"/>
          <w:lang w:val="en-GB"/>
        </w:rPr>
        <w:t xml:space="preserve">for </w:t>
      </w:r>
      <w:r w:rsidR="00A0626A">
        <w:rPr>
          <w:rFonts w:ascii="Times New Roman" w:hAnsi="Times New Roman"/>
          <w:bCs/>
          <w:sz w:val="24"/>
          <w:szCs w:val="24"/>
          <w:lang w:val="en-GB"/>
        </w:rPr>
        <w:t>transparency (TRANS)</w:t>
      </w:r>
      <w:r>
        <w:rPr>
          <w:rFonts w:ascii="Times New Roman" w:hAnsi="Times New Roman"/>
          <w:bCs/>
          <w:sz w:val="24"/>
          <w:szCs w:val="24"/>
          <w:lang w:val="en-GB"/>
        </w:rPr>
        <w:t xml:space="preserve"> while the highest score is 0.704 for financial performance (FP). This means that, the constructs are explained by more than 50 percent of each of the indicators variances that comprises the construct. </w:t>
      </w:r>
    </w:p>
    <w:tbl>
      <w:tblPr>
        <w:tblW w:w="5000" w:type="pct"/>
        <w:shd w:val="clear" w:color="auto" w:fill="FFFFFF"/>
        <w:tblLayout w:type="fixed"/>
        <w:tblLook w:val="0000" w:firstRow="0" w:lastRow="0" w:firstColumn="0" w:lastColumn="0" w:noHBand="0" w:noVBand="0"/>
      </w:tblPr>
      <w:tblGrid>
        <w:gridCol w:w="1345"/>
        <w:gridCol w:w="1507"/>
        <w:gridCol w:w="768"/>
        <w:gridCol w:w="2094"/>
        <w:gridCol w:w="3302"/>
      </w:tblGrid>
      <w:tr w:rsidR="00EC6416" w14:paraId="67DB7A4D" w14:textId="77777777" w:rsidTr="00BE601F">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noWrap/>
            <w:vAlign w:val="center"/>
          </w:tcPr>
          <w:p w14:paraId="5D10C827" w14:textId="77777777" w:rsidR="00EC6416" w:rsidRDefault="00EC6416" w:rsidP="007C4832">
            <w:pPr>
              <w:pStyle w:val="Heading1"/>
              <w:spacing w:line="240" w:lineRule="auto"/>
            </w:pPr>
            <w:bookmarkStart w:id="3" w:name="_Toc133461030"/>
            <w:r>
              <w:t>Table III: Construct Reliability and Validity</w:t>
            </w:r>
            <w:bookmarkEnd w:id="3"/>
          </w:p>
        </w:tc>
      </w:tr>
      <w:tr w:rsidR="00EC6416" w14:paraId="1C59F504" w14:textId="77777777" w:rsidTr="00BE601F">
        <w:trPr>
          <w:trHeight w:val="300"/>
        </w:trPr>
        <w:tc>
          <w:tcPr>
            <w:tcW w:w="746" w:type="pct"/>
            <w:tcBorders>
              <w:top w:val="nil"/>
              <w:left w:val="single" w:sz="4" w:space="0" w:color="auto"/>
              <w:bottom w:val="single" w:sz="4" w:space="0" w:color="auto"/>
              <w:right w:val="single" w:sz="4" w:space="0" w:color="auto"/>
            </w:tcBorders>
            <w:shd w:val="clear" w:color="auto" w:fill="FFFFFF"/>
            <w:noWrap/>
            <w:vAlign w:val="center"/>
          </w:tcPr>
          <w:p w14:paraId="69EFB8A8" w14:textId="77777777" w:rsidR="00EC6416" w:rsidRDefault="00EC6416"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Variables</w:t>
            </w:r>
          </w:p>
        </w:tc>
        <w:tc>
          <w:tcPr>
            <w:tcW w:w="836" w:type="pct"/>
            <w:tcBorders>
              <w:top w:val="nil"/>
              <w:left w:val="nil"/>
              <w:bottom w:val="single" w:sz="4" w:space="0" w:color="auto"/>
              <w:right w:val="single" w:sz="4" w:space="0" w:color="auto"/>
            </w:tcBorders>
            <w:shd w:val="clear" w:color="auto" w:fill="FFFFFF"/>
            <w:noWrap/>
            <w:vAlign w:val="center"/>
          </w:tcPr>
          <w:p w14:paraId="2C8BF952" w14:textId="77777777" w:rsidR="00EC6416" w:rsidRDefault="00EC6416"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Cronbach's Alpha</w:t>
            </w:r>
          </w:p>
        </w:tc>
        <w:tc>
          <w:tcPr>
            <w:tcW w:w="426" w:type="pct"/>
            <w:tcBorders>
              <w:top w:val="nil"/>
              <w:left w:val="nil"/>
              <w:bottom w:val="single" w:sz="4" w:space="0" w:color="auto"/>
              <w:right w:val="single" w:sz="4" w:space="0" w:color="auto"/>
            </w:tcBorders>
            <w:shd w:val="clear" w:color="auto" w:fill="FFFFFF"/>
            <w:noWrap/>
            <w:vAlign w:val="center"/>
          </w:tcPr>
          <w:p w14:paraId="10E89509" w14:textId="77777777" w:rsidR="00EC6416" w:rsidRDefault="00EC6416"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rho_A</w:t>
            </w:r>
          </w:p>
        </w:tc>
        <w:tc>
          <w:tcPr>
            <w:tcW w:w="1161" w:type="pct"/>
            <w:tcBorders>
              <w:top w:val="nil"/>
              <w:left w:val="nil"/>
              <w:bottom w:val="single" w:sz="4" w:space="0" w:color="auto"/>
              <w:right w:val="single" w:sz="4" w:space="0" w:color="auto"/>
            </w:tcBorders>
            <w:shd w:val="clear" w:color="auto" w:fill="FFFFFF"/>
            <w:noWrap/>
            <w:vAlign w:val="center"/>
          </w:tcPr>
          <w:p w14:paraId="45AA305E" w14:textId="77777777" w:rsidR="00EC6416" w:rsidRDefault="00EC6416"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Composite Reliability</w:t>
            </w:r>
          </w:p>
        </w:tc>
        <w:tc>
          <w:tcPr>
            <w:tcW w:w="1830" w:type="pct"/>
            <w:tcBorders>
              <w:top w:val="nil"/>
              <w:left w:val="nil"/>
              <w:bottom w:val="single" w:sz="4" w:space="0" w:color="auto"/>
              <w:right w:val="single" w:sz="4" w:space="0" w:color="auto"/>
            </w:tcBorders>
            <w:shd w:val="clear" w:color="auto" w:fill="FFFFFF"/>
            <w:noWrap/>
            <w:vAlign w:val="center"/>
          </w:tcPr>
          <w:p w14:paraId="2D0E6589" w14:textId="77777777" w:rsidR="00EC6416" w:rsidRDefault="00EC6416" w:rsidP="007C483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Average Variance Extracted (AVE)</w:t>
            </w:r>
          </w:p>
        </w:tc>
      </w:tr>
      <w:tr w:rsidR="00EC6416" w14:paraId="31C51C78" w14:textId="77777777" w:rsidTr="00BE601F">
        <w:trPr>
          <w:trHeight w:val="300"/>
        </w:trPr>
        <w:tc>
          <w:tcPr>
            <w:tcW w:w="746" w:type="pct"/>
            <w:tcBorders>
              <w:top w:val="nil"/>
              <w:left w:val="single" w:sz="4" w:space="0" w:color="auto"/>
              <w:bottom w:val="single" w:sz="4" w:space="0" w:color="auto"/>
              <w:right w:val="single" w:sz="4" w:space="0" w:color="auto"/>
            </w:tcBorders>
            <w:shd w:val="clear" w:color="auto" w:fill="FFFFFF"/>
            <w:noWrap/>
            <w:vAlign w:val="center"/>
          </w:tcPr>
          <w:p w14:paraId="42194F6D" w14:textId="77777777" w:rsidR="00EC6416" w:rsidRDefault="00EC6416"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ACC</w:t>
            </w:r>
          </w:p>
        </w:tc>
        <w:tc>
          <w:tcPr>
            <w:tcW w:w="836" w:type="pct"/>
            <w:tcBorders>
              <w:top w:val="nil"/>
              <w:left w:val="nil"/>
              <w:bottom w:val="single" w:sz="4" w:space="0" w:color="auto"/>
              <w:right w:val="single" w:sz="4" w:space="0" w:color="auto"/>
            </w:tcBorders>
            <w:shd w:val="clear" w:color="auto" w:fill="FFFFFF"/>
            <w:noWrap/>
            <w:vAlign w:val="center"/>
          </w:tcPr>
          <w:p w14:paraId="6008F28B"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0.849</w:t>
            </w:r>
          </w:p>
        </w:tc>
        <w:tc>
          <w:tcPr>
            <w:tcW w:w="426" w:type="pct"/>
            <w:tcBorders>
              <w:top w:val="nil"/>
              <w:left w:val="nil"/>
              <w:bottom w:val="single" w:sz="4" w:space="0" w:color="auto"/>
              <w:right w:val="single" w:sz="4" w:space="0" w:color="auto"/>
            </w:tcBorders>
            <w:shd w:val="clear" w:color="auto" w:fill="FFFFFF"/>
            <w:noWrap/>
            <w:vAlign w:val="center"/>
          </w:tcPr>
          <w:p w14:paraId="524DB88E"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0.855</w:t>
            </w:r>
          </w:p>
        </w:tc>
        <w:tc>
          <w:tcPr>
            <w:tcW w:w="1161" w:type="pct"/>
            <w:tcBorders>
              <w:top w:val="nil"/>
              <w:left w:val="nil"/>
              <w:bottom w:val="single" w:sz="4" w:space="0" w:color="auto"/>
              <w:right w:val="single" w:sz="4" w:space="0" w:color="auto"/>
            </w:tcBorders>
            <w:shd w:val="clear" w:color="auto" w:fill="FFFFFF"/>
            <w:noWrap/>
            <w:vAlign w:val="center"/>
          </w:tcPr>
          <w:p w14:paraId="0AADF54F"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0.893</w:t>
            </w:r>
          </w:p>
        </w:tc>
        <w:tc>
          <w:tcPr>
            <w:tcW w:w="1830" w:type="pct"/>
            <w:tcBorders>
              <w:top w:val="nil"/>
              <w:left w:val="nil"/>
              <w:bottom w:val="single" w:sz="4" w:space="0" w:color="auto"/>
              <w:right w:val="single" w:sz="4" w:space="0" w:color="auto"/>
            </w:tcBorders>
            <w:shd w:val="clear" w:color="auto" w:fill="FFFFFF"/>
            <w:noWrap/>
            <w:vAlign w:val="center"/>
          </w:tcPr>
          <w:p w14:paraId="4EA88362"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0.626</w:t>
            </w:r>
          </w:p>
        </w:tc>
      </w:tr>
      <w:tr w:rsidR="00EC6416" w14:paraId="1DD83B19" w14:textId="77777777" w:rsidTr="00BE601F">
        <w:trPr>
          <w:trHeight w:val="300"/>
        </w:trPr>
        <w:tc>
          <w:tcPr>
            <w:tcW w:w="746" w:type="pct"/>
            <w:tcBorders>
              <w:top w:val="nil"/>
              <w:left w:val="single" w:sz="4" w:space="0" w:color="auto"/>
              <w:bottom w:val="single" w:sz="4" w:space="0" w:color="auto"/>
              <w:right w:val="single" w:sz="4" w:space="0" w:color="auto"/>
            </w:tcBorders>
            <w:shd w:val="clear" w:color="auto" w:fill="FFFFFF"/>
            <w:noWrap/>
            <w:vAlign w:val="center"/>
          </w:tcPr>
          <w:p w14:paraId="71E20793" w14:textId="77777777" w:rsidR="00EC6416" w:rsidRDefault="00EC6416"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FP</w:t>
            </w:r>
          </w:p>
        </w:tc>
        <w:tc>
          <w:tcPr>
            <w:tcW w:w="836" w:type="pct"/>
            <w:tcBorders>
              <w:top w:val="nil"/>
              <w:left w:val="nil"/>
              <w:bottom w:val="single" w:sz="4" w:space="0" w:color="auto"/>
              <w:right w:val="single" w:sz="4" w:space="0" w:color="auto"/>
            </w:tcBorders>
            <w:shd w:val="clear" w:color="auto" w:fill="FFFFFF"/>
            <w:noWrap/>
            <w:vAlign w:val="center"/>
          </w:tcPr>
          <w:p w14:paraId="07498665"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0.788</w:t>
            </w:r>
          </w:p>
        </w:tc>
        <w:tc>
          <w:tcPr>
            <w:tcW w:w="426" w:type="pct"/>
            <w:tcBorders>
              <w:top w:val="nil"/>
              <w:left w:val="nil"/>
              <w:bottom w:val="single" w:sz="4" w:space="0" w:color="auto"/>
              <w:right w:val="single" w:sz="4" w:space="0" w:color="auto"/>
            </w:tcBorders>
            <w:shd w:val="clear" w:color="auto" w:fill="FFFFFF"/>
            <w:noWrap/>
            <w:vAlign w:val="center"/>
          </w:tcPr>
          <w:p w14:paraId="2AB58B10"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0.797</w:t>
            </w:r>
          </w:p>
        </w:tc>
        <w:tc>
          <w:tcPr>
            <w:tcW w:w="1161" w:type="pct"/>
            <w:tcBorders>
              <w:top w:val="nil"/>
              <w:left w:val="nil"/>
              <w:bottom w:val="single" w:sz="4" w:space="0" w:color="auto"/>
              <w:right w:val="single" w:sz="4" w:space="0" w:color="auto"/>
            </w:tcBorders>
            <w:shd w:val="clear" w:color="auto" w:fill="FFFFFF"/>
            <w:noWrap/>
            <w:vAlign w:val="center"/>
          </w:tcPr>
          <w:p w14:paraId="11A4AB66"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0.877</w:t>
            </w:r>
          </w:p>
        </w:tc>
        <w:tc>
          <w:tcPr>
            <w:tcW w:w="1830" w:type="pct"/>
            <w:tcBorders>
              <w:top w:val="nil"/>
              <w:left w:val="nil"/>
              <w:bottom w:val="single" w:sz="4" w:space="0" w:color="auto"/>
              <w:right w:val="single" w:sz="4" w:space="0" w:color="auto"/>
            </w:tcBorders>
            <w:shd w:val="clear" w:color="auto" w:fill="FFFFFF"/>
            <w:noWrap/>
            <w:vAlign w:val="center"/>
          </w:tcPr>
          <w:p w14:paraId="75501F93"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0.704</w:t>
            </w:r>
          </w:p>
        </w:tc>
      </w:tr>
      <w:tr w:rsidR="00EC6416" w14:paraId="01992B2D" w14:textId="77777777" w:rsidTr="00BE601F">
        <w:trPr>
          <w:trHeight w:val="300"/>
        </w:trPr>
        <w:tc>
          <w:tcPr>
            <w:tcW w:w="746" w:type="pct"/>
            <w:tcBorders>
              <w:top w:val="nil"/>
              <w:left w:val="single" w:sz="4" w:space="0" w:color="auto"/>
              <w:bottom w:val="single" w:sz="4" w:space="0" w:color="auto"/>
              <w:right w:val="single" w:sz="4" w:space="0" w:color="auto"/>
            </w:tcBorders>
            <w:shd w:val="clear" w:color="auto" w:fill="FFFFFF"/>
            <w:noWrap/>
            <w:vAlign w:val="center"/>
          </w:tcPr>
          <w:p w14:paraId="0B5FE8C1" w14:textId="77777777" w:rsidR="00EC6416" w:rsidRDefault="00EC6416"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TRANS</w:t>
            </w:r>
          </w:p>
        </w:tc>
        <w:tc>
          <w:tcPr>
            <w:tcW w:w="836" w:type="pct"/>
            <w:tcBorders>
              <w:top w:val="nil"/>
              <w:left w:val="nil"/>
              <w:bottom w:val="single" w:sz="4" w:space="0" w:color="auto"/>
              <w:right w:val="single" w:sz="4" w:space="0" w:color="auto"/>
            </w:tcBorders>
            <w:shd w:val="clear" w:color="auto" w:fill="FFFFFF"/>
            <w:noWrap/>
            <w:vAlign w:val="center"/>
          </w:tcPr>
          <w:p w14:paraId="7970F034"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0.760</w:t>
            </w:r>
          </w:p>
        </w:tc>
        <w:tc>
          <w:tcPr>
            <w:tcW w:w="426" w:type="pct"/>
            <w:tcBorders>
              <w:top w:val="nil"/>
              <w:left w:val="nil"/>
              <w:bottom w:val="single" w:sz="4" w:space="0" w:color="auto"/>
              <w:right w:val="single" w:sz="4" w:space="0" w:color="auto"/>
            </w:tcBorders>
            <w:shd w:val="clear" w:color="auto" w:fill="FFFFFF"/>
            <w:noWrap/>
            <w:vAlign w:val="center"/>
          </w:tcPr>
          <w:p w14:paraId="7CBBEEA7"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0.788</w:t>
            </w:r>
          </w:p>
        </w:tc>
        <w:tc>
          <w:tcPr>
            <w:tcW w:w="1161" w:type="pct"/>
            <w:tcBorders>
              <w:top w:val="nil"/>
              <w:left w:val="nil"/>
              <w:bottom w:val="single" w:sz="4" w:space="0" w:color="auto"/>
              <w:right w:val="single" w:sz="4" w:space="0" w:color="auto"/>
            </w:tcBorders>
            <w:shd w:val="clear" w:color="auto" w:fill="FFFFFF"/>
            <w:noWrap/>
            <w:vAlign w:val="center"/>
          </w:tcPr>
          <w:p w14:paraId="50BF6EEF"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0.847</w:t>
            </w:r>
          </w:p>
        </w:tc>
        <w:tc>
          <w:tcPr>
            <w:tcW w:w="1830" w:type="pct"/>
            <w:tcBorders>
              <w:top w:val="nil"/>
              <w:left w:val="nil"/>
              <w:bottom w:val="single" w:sz="4" w:space="0" w:color="auto"/>
              <w:right w:val="single" w:sz="4" w:space="0" w:color="auto"/>
            </w:tcBorders>
            <w:shd w:val="clear" w:color="auto" w:fill="FFFFFF"/>
            <w:noWrap/>
            <w:vAlign w:val="center"/>
          </w:tcPr>
          <w:p w14:paraId="5B0FA0D0" w14:textId="77777777" w:rsidR="00EC6416" w:rsidRDefault="00EC6416" w:rsidP="007C4832">
            <w:pPr>
              <w:spacing w:after="0" w:line="240" w:lineRule="auto"/>
              <w:jc w:val="center"/>
              <w:rPr>
                <w:rFonts w:ascii="Times New Roman" w:eastAsia="Times New Roman" w:hAnsi="Times New Roman"/>
                <w:bCs/>
              </w:rPr>
            </w:pPr>
            <w:r>
              <w:rPr>
                <w:rFonts w:ascii="Times New Roman" w:eastAsia="Times New Roman" w:hAnsi="Times New Roman"/>
                <w:bCs/>
              </w:rPr>
              <w:t>0.583</w:t>
            </w:r>
          </w:p>
        </w:tc>
      </w:tr>
    </w:tbl>
    <w:p w14:paraId="6C1A0821" w14:textId="52878402" w:rsidR="00EC6416" w:rsidRDefault="003F2CF6" w:rsidP="007C4832">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
          <w:bCs/>
          <w:sz w:val="24"/>
          <w:szCs w:val="24"/>
          <w:lang w:val="en-GB"/>
        </w:rPr>
        <w:t xml:space="preserve">Source: </w:t>
      </w:r>
      <w:r w:rsidRPr="00054A2C">
        <w:rPr>
          <w:rFonts w:ascii="Times New Roman" w:hAnsi="Times New Roman"/>
          <w:sz w:val="24"/>
          <w:szCs w:val="24"/>
          <w:lang w:val="en-GB"/>
        </w:rPr>
        <w:t>Field Data, (2024)</w:t>
      </w:r>
    </w:p>
    <w:p w14:paraId="3DB6CF54" w14:textId="77777777" w:rsidR="00A7521A" w:rsidRDefault="00745945" w:rsidP="007C4832">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On </w:t>
      </w:r>
      <w:r w:rsidR="00511304">
        <w:rPr>
          <w:rFonts w:ascii="Times New Roman" w:hAnsi="Times New Roman"/>
          <w:bCs/>
          <w:sz w:val="24"/>
          <w:szCs w:val="24"/>
          <w:lang w:val="en-GB"/>
        </w:rPr>
        <w:t>the other hand, Table IV</w:t>
      </w:r>
      <w:r>
        <w:rPr>
          <w:rFonts w:ascii="Times New Roman" w:hAnsi="Times New Roman"/>
          <w:bCs/>
          <w:sz w:val="24"/>
          <w:szCs w:val="24"/>
          <w:lang w:val="en-GB"/>
        </w:rPr>
        <w:t xml:space="preserve"> depicts the discriminant validity computed as per the requirements of Fornell-Larcker criterion. This was done in order to assess the extent in which constructs are empirically distinct from each other in the concerned model. Generally, as per Fornell and Larcker (1981) there is guarantee of discriminant validity in our model.</w:t>
      </w:r>
    </w:p>
    <w:tbl>
      <w:tblPr>
        <w:tblW w:w="3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02"/>
        <w:gridCol w:w="1031"/>
        <w:gridCol w:w="902"/>
        <w:gridCol w:w="2250"/>
      </w:tblGrid>
      <w:tr w:rsidR="00A7521A" w14:paraId="14E3BC49" w14:textId="77777777" w:rsidTr="00BE601F">
        <w:trPr>
          <w:trHeight w:val="300"/>
        </w:trPr>
        <w:tc>
          <w:tcPr>
            <w:tcW w:w="5000" w:type="pct"/>
            <w:gridSpan w:val="4"/>
            <w:shd w:val="clear" w:color="auto" w:fill="FFFFFF"/>
            <w:noWrap/>
            <w:vAlign w:val="center"/>
          </w:tcPr>
          <w:p w14:paraId="293C99C4" w14:textId="77777777" w:rsidR="00A7521A" w:rsidRDefault="00A7521A" w:rsidP="007C4832">
            <w:pPr>
              <w:pStyle w:val="Heading1"/>
              <w:spacing w:line="240" w:lineRule="auto"/>
            </w:pPr>
            <w:bookmarkStart w:id="4" w:name="_Toc133461031"/>
            <w:r>
              <w:t>Table IV: Discriminant Validity: Fornell-Larcker Criterion</w:t>
            </w:r>
            <w:bookmarkEnd w:id="4"/>
          </w:p>
        </w:tc>
      </w:tr>
      <w:tr w:rsidR="00A7521A" w14:paraId="4F5FD85D" w14:textId="77777777" w:rsidTr="00BE601F">
        <w:trPr>
          <w:trHeight w:val="300"/>
        </w:trPr>
        <w:tc>
          <w:tcPr>
            <w:tcW w:w="1725" w:type="pct"/>
            <w:shd w:val="clear" w:color="auto" w:fill="FFFFFF"/>
            <w:noWrap/>
            <w:vAlign w:val="center"/>
          </w:tcPr>
          <w:p w14:paraId="7FBB0C51" w14:textId="77777777" w:rsidR="00A7521A" w:rsidRDefault="00A7521A"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Variables</w:t>
            </w:r>
          </w:p>
        </w:tc>
        <w:tc>
          <w:tcPr>
            <w:tcW w:w="807" w:type="pct"/>
            <w:shd w:val="clear" w:color="auto" w:fill="FFFFFF"/>
            <w:noWrap/>
            <w:vAlign w:val="center"/>
          </w:tcPr>
          <w:p w14:paraId="45D46A6C" w14:textId="77777777" w:rsidR="00A7521A" w:rsidRDefault="00A7521A"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w:t>
            </w:r>
          </w:p>
        </w:tc>
        <w:tc>
          <w:tcPr>
            <w:tcW w:w="706" w:type="pct"/>
            <w:shd w:val="clear" w:color="auto" w:fill="FFFFFF"/>
            <w:noWrap/>
            <w:vAlign w:val="center"/>
          </w:tcPr>
          <w:p w14:paraId="010399C3" w14:textId="77777777" w:rsidR="00A7521A" w:rsidRDefault="00A7521A"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FP</w:t>
            </w:r>
          </w:p>
        </w:tc>
        <w:tc>
          <w:tcPr>
            <w:tcW w:w="1762" w:type="pct"/>
            <w:shd w:val="clear" w:color="auto" w:fill="FFFFFF"/>
            <w:noWrap/>
            <w:vAlign w:val="center"/>
          </w:tcPr>
          <w:p w14:paraId="022E903B" w14:textId="77777777" w:rsidR="00A7521A" w:rsidRDefault="00A7521A"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TRANS</w:t>
            </w:r>
          </w:p>
        </w:tc>
      </w:tr>
      <w:tr w:rsidR="00A7521A" w14:paraId="5A38F4E2" w14:textId="77777777" w:rsidTr="00BE601F">
        <w:trPr>
          <w:trHeight w:val="300"/>
        </w:trPr>
        <w:tc>
          <w:tcPr>
            <w:tcW w:w="1725" w:type="pct"/>
            <w:shd w:val="clear" w:color="auto" w:fill="FFFFFF"/>
            <w:noWrap/>
            <w:vAlign w:val="center"/>
          </w:tcPr>
          <w:p w14:paraId="2AFC3E37" w14:textId="77777777" w:rsidR="00A7521A" w:rsidRDefault="00A7521A"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ACC</w:t>
            </w:r>
          </w:p>
        </w:tc>
        <w:tc>
          <w:tcPr>
            <w:tcW w:w="807" w:type="pct"/>
            <w:shd w:val="clear" w:color="auto" w:fill="FFFFFF"/>
            <w:noWrap/>
            <w:vAlign w:val="center"/>
          </w:tcPr>
          <w:p w14:paraId="29EB87B8" w14:textId="77777777" w:rsidR="00A7521A" w:rsidRDefault="00A7521A"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0.791</w:t>
            </w:r>
          </w:p>
        </w:tc>
        <w:tc>
          <w:tcPr>
            <w:tcW w:w="706" w:type="pct"/>
            <w:shd w:val="clear" w:color="auto" w:fill="FFFFFF"/>
            <w:noWrap/>
            <w:vAlign w:val="center"/>
          </w:tcPr>
          <w:p w14:paraId="4BC2591D" w14:textId="77777777" w:rsidR="00A7521A" w:rsidRDefault="00A7521A" w:rsidP="007C4832">
            <w:pPr>
              <w:spacing w:after="0" w:line="240" w:lineRule="auto"/>
              <w:jc w:val="center"/>
              <w:rPr>
                <w:rFonts w:ascii="Times New Roman" w:eastAsia="Times New Roman" w:hAnsi="Times New Roman"/>
                <w:color w:val="000000"/>
              </w:rPr>
            </w:pPr>
          </w:p>
        </w:tc>
        <w:tc>
          <w:tcPr>
            <w:tcW w:w="1762" w:type="pct"/>
            <w:shd w:val="clear" w:color="auto" w:fill="FFFFFF"/>
            <w:noWrap/>
            <w:vAlign w:val="center"/>
          </w:tcPr>
          <w:p w14:paraId="79E17B02" w14:textId="77777777" w:rsidR="00A7521A" w:rsidRDefault="00A7521A" w:rsidP="007C4832">
            <w:pPr>
              <w:spacing w:after="0" w:line="240" w:lineRule="auto"/>
              <w:jc w:val="center"/>
              <w:rPr>
                <w:rFonts w:ascii="Times New Roman" w:eastAsia="Times New Roman" w:hAnsi="Times New Roman"/>
                <w:color w:val="000000"/>
              </w:rPr>
            </w:pPr>
          </w:p>
        </w:tc>
      </w:tr>
      <w:tr w:rsidR="00A7521A" w14:paraId="57F83E81" w14:textId="77777777" w:rsidTr="00BE601F">
        <w:trPr>
          <w:trHeight w:val="300"/>
        </w:trPr>
        <w:tc>
          <w:tcPr>
            <w:tcW w:w="1725" w:type="pct"/>
            <w:shd w:val="clear" w:color="auto" w:fill="FFFFFF"/>
            <w:noWrap/>
            <w:vAlign w:val="center"/>
          </w:tcPr>
          <w:p w14:paraId="5617775D" w14:textId="77777777" w:rsidR="00A7521A" w:rsidRDefault="00A7521A"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FP</w:t>
            </w:r>
          </w:p>
        </w:tc>
        <w:tc>
          <w:tcPr>
            <w:tcW w:w="807" w:type="pct"/>
            <w:shd w:val="clear" w:color="auto" w:fill="FFFFFF"/>
            <w:noWrap/>
            <w:vAlign w:val="center"/>
          </w:tcPr>
          <w:p w14:paraId="5D4B0EE3" w14:textId="77777777" w:rsidR="00A7521A" w:rsidRDefault="00A7521A"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0.759</w:t>
            </w:r>
          </w:p>
        </w:tc>
        <w:tc>
          <w:tcPr>
            <w:tcW w:w="706" w:type="pct"/>
            <w:shd w:val="clear" w:color="auto" w:fill="FFFFFF"/>
            <w:noWrap/>
            <w:vAlign w:val="center"/>
          </w:tcPr>
          <w:p w14:paraId="23870E15" w14:textId="77777777" w:rsidR="00A7521A" w:rsidRDefault="00A7521A"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0.839</w:t>
            </w:r>
          </w:p>
        </w:tc>
        <w:tc>
          <w:tcPr>
            <w:tcW w:w="1762" w:type="pct"/>
            <w:shd w:val="clear" w:color="auto" w:fill="FFFFFF"/>
            <w:noWrap/>
            <w:vAlign w:val="center"/>
          </w:tcPr>
          <w:p w14:paraId="0F33F986" w14:textId="77777777" w:rsidR="00A7521A" w:rsidRDefault="00A7521A" w:rsidP="007C4832">
            <w:pPr>
              <w:spacing w:after="0" w:line="240" w:lineRule="auto"/>
              <w:jc w:val="center"/>
              <w:rPr>
                <w:rFonts w:ascii="Times New Roman" w:eastAsia="Times New Roman" w:hAnsi="Times New Roman"/>
                <w:color w:val="000000"/>
              </w:rPr>
            </w:pPr>
          </w:p>
        </w:tc>
      </w:tr>
      <w:tr w:rsidR="00A7521A" w14:paraId="6B76A75A" w14:textId="77777777" w:rsidTr="00BE601F">
        <w:trPr>
          <w:trHeight w:val="300"/>
        </w:trPr>
        <w:tc>
          <w:tcPr>
            <w:tcW w:w="1725" w:type="pct"/>
            <w:shd w:val="clear" w:color="auto" w:fill="FFFFFF"/>
            <w:noWrap/>
            <w:vAlign w:val="center"/>
          </w:tcPr>
          <w:p w14:paraId="6982B6DF" w14:textId="77777777" w:rsidR="00A7521A" w:rsidRDefault="00A7521A"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TRANS</w:t>
            </w:r>
          </w:p>
        </w:tc>
        <w:tc>
          <w:tcPr>
            <w:tcW w:w="807" w:type="pct"/>
            <w:shd w:val="clear" w:color="auto" w:fill="FFFFFF"/>
            <w:noWrap/>
            <w:vAlign w:val="center"/>
          </w:tcPr>
          <w:p w14:paraId="56AE8B50" w14:textId="77777777" w:rsidR="00A7521A" w:rsidRDefault="00A7521A"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0.583</w:t>
            </w:r>
          </w:p>
        </w:tc>
        <w:tc>
          <w:tcPr>
            <w:tcW w:w="706" w:type="pct"/>
            <w:shd w:val="clear" w:color="auto" w:fill="FFFFFF"/>
            <w:noWrap/>
            <w:vAlign w:val="center"/>
          </w:tcPr>
          <w:p w14:paraId="01235109" w14:textId="77777777" w:rsidR="00A7521A" w:rsidRDefault="00A7521A"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0.628</w:t>
            </w:r>
          </w:p>
        </w:tc>
        <w:tc>
          <w:tcPr>
            <w:tcW w:w="1762" w:type="pct"/>
            <w:shd w:val="clear" w:color="auto" w:fill="FFFFFF"/>
            <w:noWrap/>
            <w:vAlign w:val="center"/>
          </w:tcPr>
          <w:p w14:paraId="42E878FF" w14:textId="77777777" w:rsidR="00A7521A" w:rsidRDefault="00A7521A" w:rsidP="007C48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0.763</w:t>
            </w:r>
          </w:p>
        </w:tc>
      </w:tr>
    </w:tbl>
    <w:p w14:paraId="41FF0F65" w14:textId="370C027D" w:rsidR="00A7521A" w:rsidRDefault="003F2CF6" w:rsidP="007C4832">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
          <w:bCs/>
          <w:sz w:val="24"/>
          <w:szCs w:val="24"/>
          <w:lang w:val="en-GB"/>
        </w:rPr>
        <w:t>Source: Field Data, (2024)</w:t>
      </w:r>
    </w:p>
    <w:p w14:paraId="70FE7E83" w14:textId="77777777" w:rsidR="00037909" w:rsidRDefault="00745945" w:rsidP="007C4832">
      <w:pPr>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Cs/>
          <w:sz w:val="24"/>
          <w:szCs w:val="24"/>
          <w:lang w:val="en-GB"/>
        </w:rPr>
        <w:lastRenderedPageBreak/>
        <w:t xml:space="preserve"> In addition, Heterotrait-Monotrait Ratio (HTMT) was also taken into account to examine discriminant </w:t>
      </w:r>
      <w:r w:rsidR="00511304">
        <w:rPr>
          <w:rFonts w:ascii="Times New Roman" w:hAnsi="Times New Roman"/>
          <w:bCs/>
          <w:sz w:val="24"/>
          <w:szCs w:val="24"/>
          <w:lang w:val="en-GB"/>
        </w:rPr>
        <w:t>validity of our model. Table V</w:t>
      </w:r>
      <w:r>
        <w:rPr>
          <w:rFonts w:ascii="Times New Roman" w:hAnsi="Times New Roman"/>
          <w:bCs/>
          <w:sz w:val="24"/>
          <w:szCs w:val="24"/>
          <w:lang w:val="en-GB"/>
        </w:rPr>
        <w:t xml:space="preserve"> presents the results for HTMT ratio. As per the required threshold of being 0.9 or below, it is therefore declared that, there is discriminant validity in terms of HTMT ratio (Henseler et al;2015).</w:t>
      </w:r>
      <w:r w:rsidR="00511304">
        <w:rPr>
          <w:rFonts w:ascii="Times New Roman" w:hAnsi="Times New Roman"/>
          <w:bCs/>
          <w:sz w:val="24"/>
          <w:szCs w:val="24"/>
          <w:lang w:val="en-GB"/>
        </w:rPr>
        <w:t xml:space="preserve"> </w:t>
      </w:r>
      <w:r>
        <w:rPr>
          <w:rFonts w:ascii="Times New Roman" w:hAnsi="Times New Roman"/>
          <w:bCs/>
          <w:sz w:val="24"/>
          <w:szCs w:val="24"/>
          <w:lang w:val="en-GB"/>
        </w:rPr>
        <w:t>Fernández, Landroguez, Vélez-Colon and Cepeda-Carrión (2018) also supports that, existence of HTMT ratio which is clearly below 0.9, offers evidence of proper discr</w:t>
      </w:r>
      <w:r w:rsidR="00A7521A">
        <w:rPr>
          <w:rFonts w:ascii="Times New Roman" w:hAnsi="Times New Roman"/>
          <w:bCs/>
          <w:sz w:val="24"/>
          <w:szCs w:val="24"/>
          <w:lang w:val="en-GB"/>
        </w:rPr>
        <w:t xml:space="preserve">iminant validity in the study. </w:t>
      </w:r>
    </w:p>
    <w:tbl>
      <w:tblPr>
        <w:tblW w:w="5000" w:type="pct"/>
        <w:shd w:val="clear" w:color="auto" w:fill="FFFFFF"/>
        <w:tblLook w:val="0000" w:firstRow="0" w:lastRow="0" w:firstColumn="0" w:lastColumn="0" w:noHBand="0" w:noVBand="0"/>
      </w:tblPr>
      <w:tblGrid>
        <w:gridCol w:w="2203"/>
        <w:gridCol w:w="1030"/>
        <w:gridCol w:w="992"/>
        <w:gridCol w:w="4791"/>
      </w:tblGrid>
      <w:tr w:rsidR="00037909" w14:paraId="6B6C40EF" w14:textId="77777777" w:rsidTr="00BE601F">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FFFFFF"/>
            <w:noWrap/>
            <w:vAlign w:val="center"/>
          </w:tcPr>
          <w:p w14:paraId="6E486C36" w14:textId="77777777" w:rsidR="00037909" w:rsidRDefault="00511304" w:rsidP="007C4832">
            <w:pPr>
              <w:pStyle w:val="Heading1"/>
              <w:spacing w:line="240" w:lineRule="auto"/>
            </w:pPr>
            <w:bookmarkStart w:id="5" w:name="_Toc133461032"/>
            <w:r>
              <w:t xml:space="preserve">Table </w:t>
            </w:r>
            <w:r w:rsidR="007E5959">
              <w:t>V</w:t>
            </w:r>
            <w:r w:rsidR="00037909">
              <w:t>: Heterotrait-Monotrait Ratio (HTMT)</w:t>
            </w:r>
            <w:bookmarkEnd w:id="5"/>
          </w:p>
        </w:tc>
      </w:tr>
      <w:tr w:rsidR="00F70360" w14:paraId="6E331191" w14:textId="77777777" w:rsidTr="00F70360">
        <w:trPr>
          <w:trHeight w:val="300"/>
        </w:trPr>
        <w:tc>
          <w:tcPr>
            <w:tcW w:w="1222" w:type="pct"/>
            <w:tcBorders>
              <w:top w:val="nil"/>
              <w:left w:val="single" w:sz="4" w:space="0" w:color="auto"/>
              <w:bottom w:val="single" w:sz="4" w:space="0" w:color="auto"/>
              <w:right w:val="single" w:sz="4" w:space="0" w:color="auto"/>
            </w:tcBorders>
            <w:shd w:val="clear" w:color="auto" w:fill="FFFFFF"/>
            <w:noWrap/>
            <w:vAlign w:val="center"/>
          </w:tcPr>
          <w:p w14:paraId="330411A1" w14:textId="77777777" w:rsidR="00F70360" w:rsidRDefault="00F70360"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Variables</w:t>
            </w:r>
          </w:p>
        </w:tc>
        <w:tc>
          <w:tcPr>
            <w:tcW w:w="571" w:type="pct"/>
            <w:tcBorders>
              <w:top w:val="nil"/>
              <w:left w:val="nil"/>
              <w:bottom w:val="single" w:sz="4" w:space="0" w:color="auto"/>
              <w:right w:val="single" w:sz="4" w:space="0" w:color="auto"/>
            </w:tcBorders>
            <w:shd w:val="clear" w:color="auto" w:fill="FFFFFF"/>
            <w:noWrap/>
            <w:vAlign w:val="center"/>
          </w:tcPr>
          <w:p w14:paraId="3E250A41" w14:textId="77777777" w:rsidR="00F70360" w:rsidRDefault="00F70360"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w:t>
            </w:r>
          </w:p>
        </w:tc>
        <w:tc>
          <w:tcPr>
            <w:tcW w:w="550" w:type="pct"/>
            <w:tcBorders>
              <w:top w:val="nil"/>
              <w:left w:val="nil"/>
              <w:bottom w:val="single" w:sz="4" w:space="0" w:color="auto"/>
              <w:right w:val="single" w:sz="4" w:space="0" w:color="auto"/>
            </w:tcBorders>
            <w:shd w:val="clear" w:color="auto" w:fill="FFFFFF"/>
            <w:noWrap/>
            <w:vAlign w:val="center"/>
          </w:tcPr>
          <w:p w14:paraId="2E07455E" w14:textId="77777777" w:rsidR="00F70360" w:rsidRDefault="00F70360"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FP</w:t>
            </w:r>
          </w:p>
        </w:tc>
        <w:tc>
          <w:tcPr>
            <w:tcW w:w="2657" w:type="pct"/>
            <w:tcBorders>
              <w:top w:val="nil"/>
              <w:left w:val="nil"/>
              <w:bottom w:val="single" w:sz="4" w:space="0" w:color="auto"/>
              <w:right w:val="single" w:sz="4" w:space="0" w:color="auto"/>
            </w:tcBorders>
            <w:shd w:val="clear" w:color="auto" w:fill="FFFFFF"/>
            <w:noWrap/>
            <w:vAlign w:val="center"/>
          </w:tcPr>
          <w:p w14:paraId="67FCF43F" w14:textId="77777777" w:rsidR="00F70360" w:rsidRDefault="00F70360" w:rsidP="007C4832">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TRANS</w:t>
            </w:r>
          </w:p>
        </w:tc>
      </w:tr>
      <w:tr w:rsidR="00F70360" w14:paraId="4B4B7DE6" w14:textId="77777777" w:rsidTr="00F70360">
        <w:trPr>
          <w:trHeight w:val="300"/>
        </w:trPr>
        <w:tc>
          <w:tcPr>
            <w:tcW w:w="1222" w:type="pct"/>
            <w:tcBorders>
              <w:top w:val="nil"/>
              <w:left w:val="single" w:sz="4" w:space="0" w:color="auto"/>
              <w:bottom w:val="single" w:sz="4" w:space="0" w:color="auto"/>
              <w:right w:val="single" w:sz="4" w:space="0" w:color="auto"/>
            </w:tcBorders>
            <w:shd w:val="clear" w:color="auto" w:fill="FFFFFF"/>
            <w:noWrap/>
            <w:vAlign w:val="center"/>
          </w:tcPr>
          <w:p w14:paraId="3835CB1B" w14:textId="77777777" w:rsidR="00F70360" w:rsidRDefault="00F70360"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ACC</w:t>
            </w:r>
          </w:p>
        </w:tc>
        <w:tc>
          <w:tcPr>
            <w:tcW w:w="571" w:type="pct"/>
            <w:tcBorders>
              <w:top w:val="nil"/>
              <w:left w:val="nil"/>
              <w:bottom w:val="single" w:sz="4" w:space="0" w:color="auto"/>
              <w:right w:val="single" w:sz="4" w:space="0" w:color="auto"/>
            </w:tcBorders>
            <w:shd w:val="clear" w:color="auto" w:fill="FFFFFF"/>
            <w:noWrap/>
            <w:vAlign w:val="center"/>
          </w:tcPr>
          <w:p w14:paraId="02BDA626" w14:textId="77777777" w:rsidR="00F70360" w:rsidRDefault="00F70360" w:rsidP="007C4832">
            <w:pPr>
              <w:spacing w:after="0" w:line="240" w:lineRule="auto"/>
              <w:rPr>
                <w:rFonts w:ascii="Times New Roman" w:eastAsia="Times New Roman" w:hAnsi="Times New Roman"/>
                <w:bCs/>
              </w:rPr>
            </w:pPr>
            <w:r>
              <w:rPr>
                <w:rFonts w:ascii="Times New Roman" w:eastAsia="Times New Roman" w:hAnsi="Times New Roman"/>
                <w:bCs/>
              </w:rPr>
              <w:t> </w:t>
            </w:r>
          </w:p>
        </w:tc>
        <w:tc>
          <w:tcPr>
            <w:tcW w:w="550" w:type="pct"/>
            <w:tcBorders>
              <w:top w:val="nil"/>
              <w:left w:val="nil"/>
              <w:bottom w:val="single" w:sz="4" w:space="0" w:color="auto"/>
              <w:right w:val="single" w:sz="4" w:space="0" w:color="auto"/>
            </w:tcBorders>
            <w:shd w:val="clear" w:color="auto" w:fill="FFFFFF"/>
            <w:noWrap/>
            <w:vAlign w:val="center"/>
          </w:tcPr>
          <w:p w14:paraId="409BC364" w14:textId="77777777" w:rsidR="00F70360" w:rsidRDefault="00F70360" w:rsidP="007C4832">
            <w:pPr>
              <w:spacing w:after="0" w:line="240" w:lineRule="auto"/>
              <w:rPr>
                <w:rFonts w:ascii="Times New Roman" w:eastAsia="Times New Roman" w:hAnsi="Times New Roman"/>
                <w:bCs/>
              </w:rPr>
            </w:pPr>
            <w:r>
              <w:rPr>
                <w:rFonts w:ascii="Times New Roman" w:eastAsia="Times New Roman" w:hAnsi="Times New Roman"/>
                <w:bCs/>
              </w:rPr>
              <w:t> </w:t>
            </w:r>
          </w:p>
        </w:tc>
        <w:tc>
          <w:tcPr>
            <w:tcW w:w="2657" w:type="pct"/>
            <w:tcBorders>
              <w:top w:val="nil"/>
              <w:left w:val="nil"/>
              <w:bottom w:val="single" w:sz="4" w:space="0" w:color="auto"/>
              <w:right w:val="single" w:sz="4" w:space="0" w:color="auto"/>
            </w:tcBorders>
            <w:shd w:val="clear" w:color="auto" w:fill="FFFFFF"/>
            <w:noWrap/>
            <w:vAlign w:val="center"/>
          </w:tcPr>
          <w:p w14:paraId="32A3A707" w14:textId="77777777" w:rsidR="00F70360" w:rsidRDefault="00F70360" w:rsidP="007C4832">
            <w:pPr>
              <w:spacing w:after="0" w:line="240" w:lineRule="auto"/>
              <w:rPr>
                <w:rFonts w:ascii="Times New Roman" w:eastAsia="Times New Roman" w:hAnsi="Times New Roman"/>
                <w:bCs/>
              </w:rPr>
            </w:pPr>
            <w:r>
              <w:rPr>
                <w:rFonts w:ascii="Times New Roman" w:eastAsia="Times New Roman" w:hAnsi="Times New Roman"/>
                <w:bCs/>
              </w:rPr>
              <w:t> </w:t>
            </w:r>
          </w:p>
        </w:tc>
      </w:tr>
      <w:tr w:rsidR="00F70360" w14:paraId="3BD5910F" w14:textId="77777777" w:rsidTr="00F70360">
        <w:trPr>
          <w:trHeight w:val="300"/>
        </w:trPr>
        <w:tc>
          <w:tcPr>
            <w:tcW w:w="1222" w:type="pct"/>
            <w:tcBorders>
              <w:top w:val="nil"/>
              <w:left w:val="single" w:sz="4" w:space="0" w:color="auto"/>
              <w:bottom w:val="single" w:sz="4" w:space="0" w:color="auto"/>
              <w:right w:val="single" w:sz="4" w:space="0" w:color="auto"/>
            </w:tcBorders>
            <w:shd w:val="clear" w:color="auto" w:fill="FFFFFF"/>
            <w:noWrap/>
            <w:vAlign w:val="center"/>
          </w:tcPr>
          <w:p w14:paraId="2A29CFE6" w14:textId="77777777" w:rsidR="00F70360" w:rsidRDefault="00F70360"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FP</w:t>
            </w:r>
          </w:p>
        </w:tc>
        <w:tc>
          <w:tcPr>
            <w:tcW w:w="571" w:type="pct"/>
            <w:tcBorders>
              <w:top w:val="nil"/>
              <w:left w:val="nil"/>
              <w:bottom w:val="single" w:sz="4" w:space="0" w:color="auto"/>
              <w:right w:val="single" w:sz="4" w:space="0" w:color="auto"/>
            </w:tcBorders>
            <w:shd w:val="clear" w:color="auto" w:fill="FFFFFF"/>
            <w:noWrap/>
            <w:vAlign w:val="center"/>
          </w:tcPr>
          <w:p w14:paraId="21198140" w14:textId="77777777" w:rsidR="00F70360" w:rsidRDefault="00F70360" w:rsidP="007C4832">
            <w:pPr>
              <w:spacing w:after="0" w:line="240" w:lineRule="auto"/>
              <w:jc w:val="right"/>
              <w:rPr>
                <w:rFonts w:ascii="Times New Roman" w:eastAsia="Times New Roman" w:hAnsi="Times New Roman"/>
                <w:bCs/>
              </w:rPr>
            </w:pPr>
            <w:r>
              <w:rPr>
                <w:rFonts w:ascii="Times New Roman" w:eastAsia="Times New Roman" w:hAnsi="Times New Roman"/>
                <w:bCs/>
              </w:rPr>
              <w:t>0.825</w:t>
            </w:r>
          </w:p>
        </w:tc>
        <w:tc>
          <w:tcPr>
            <w:tcW w:w="550" w:type="pct"/>
            <w:tcBorders>
              <w:top w:val="nil"/>
              <w:left w:val="nil"/>
              <w:bottom w:val="single" w:sz="4" w:space="0" w:color="auto"/>
              <w:right w:val="single" w:sz="4" w:space="0" w:color="auto"/>
            </w:tcBorders>
            <w:shd w:val="clear" w:color="auto" w:fill="FFFFFF"/>
            <w:noWrap/>
            <w:vAlign w:val="center"/>
          </w:tcPr>
          <w:p w14:paraId="6A802DCB" w14:textId="77777777" w:rsidR="00F70360" w:rsidRDefault="00F70360" w:rsidP="007C4832">
            <w:pPr>
              <w:spacing w:after="0" w:line="240" w:lineRule="auto"/>
              <w:rPr>
                <w:rFonts w:ascii="Times New Roman" w:eastAsia="Times New Roman" w:hAnsi="Times New Roman"/>
                <w:bCs/>
              </w:rPr>
            </w:pPr>
            <w:r>
              <w:rPr>
                <w:rFonts w:ascii="Times New Roman" w:eastAsia="Times New Roman" w:hAnsi="Times New Roman"/>
                <w:bCs/>
              </w:rPr>
              <w:t> </w:t>
            </w:r>
          </w:p>
        </w:tc>
        <w:tc>
          <w:tcPr>
            <w:tcW w:w="2657" w:type="pct"/>
            <w:tcBorders>
              <w:top w:val="nil"/>
              <w:left w:val="nil"/>
              <w:bottom w:val="single" w:sz="4" w:space="0" w:color="auto"/>
              <w:right w:val="single" w:sz="4" w:space="0" w:color="auto"/>
            </w:tcBorders>
            <w:shd w:val="clear" w:color="auto" w:fill="FFFFFF"/>
            <w:noWrap/>
            <w:vAlign w:val="center"/>
          </w:tcPr>
          <w:p w14:paraId="5269B1C4" w14:textId="77777777" w:rsidR="00F70360" w:rsidRDefault="00F70360" w:rsidP="007C4832">
            <w:pPr>
              <w:spacing w:after="0" w:line="240" w:lineRule="auto"/>
              <w:rPr>
                <w:rFonts w:ascii="Times New Roman" w:eastAsia="Times New Roman" w:hAnsi="Times New Roman"/>
                <w:bCs/>
              </w:rPr>
            </w:pPr>
            <w:r>
              <w:rPr>
                <w:rFonts w:ascii="Times New Roman" w:eastAsia="Times New Roman" w:hAnsi="Times New Roman"/>
                <w:bCs/>
              </w:rPr>
              <w:t> </w:t>
            </w:r>
          </w:p>
        </w:tc>
      </w:tr>
      <w:tr w:rsidR="00F70360" w14:paraId="09AB9A13" w14:textId="77777777" w:rsidTr="00F70360">
        <w:trPr>
          <w:trHeight w:val="300"/>
        </w:trPr>
        <w:tc>
          <w:tcPr>
            <w:tcW w:w="1222" w:type="pct"/>
            <w:tcBorders>
              <w:top w:val="nil"/>
              <w:left w:val="single" w:sz="4" w:space="0" w:color="auto"/>
              <w:bottom w:val="single" w:sz="4" w:space="0" w:color="auto"/>
              <w:right w:val="single" w:sz="4" w:space="0" w:color="auto"/>
            </w:tcBorders>
            <w:shd w:val="clear" w:color="auto" w:fill="FFFFFF"/>
            <w:noWrap/>
            <w:vAlign w:val="center"/>
          </w:tcPr>
          <w:p w14:paraId="0B2AB2A9" w14:textId="77777777" w:rsidR="00F70360" w:rsidRDefault="00F70360" w:rsidP="007C4832">
            <w:pPr>
              <w:spacing w:after="0" w:line="240" w:lineRule="auto"/>
              <w:rPr>
                <w:rFonts w:ascii="Times New Roman" w:eastAsia="Times New Roman" w:hAnsi="Times New Roman"/>
                <w:bCs/>
                <w:color w:val="000000"/>
              </w:rPr>
            </w:pPr>
            <w:r>
              <w:rPr>
                <w:rFonts w:ascii="Times New Roman" w:eastAsia="Times New Roman" w:hAnsi="Times New Roman"/>
                <w:bCs/>
                <w:color w:val="000000"/>
              </w:rPr>
              <w:t>TRANS</w:t>
            </w:r>
          </w:p>
        </w:tc>
        <w:tc>
          <w:tcPr>
            <w:tcW w:w="571" w:type="pct"/>
            <w:tcBorders>
              <w:top w:val="nil"/>
              <w:left w:val="nil"/>
              <w:bottom w:val="single" w:sz="4" w:space="0" w:color="auto"/>
              <w:right w:val="single" w:sz="4" w:space="0" w:color="auto"/>
            </w:tcBorders>
            <w:shd w:val="clear" w:color="auto" w:fill="FFFFFF"/>
            <w:noWrap/>
            <w:vAlign w:val="center"/>
          </w:tcPr>
          <w:p w14:paraId="0014B871" w14:textId="77777777" w:rsidR="00F70360" w:rsidRDefault="00F70360" w:rsidP="007C4832">
            <w:pPr>
              <w:spacing w:after="0" w:line="240" w:lineRule="auto"/>
              <w:jc w:val="right"/>
              <w:rPr>
                <w:rFonts w:ascii="Times New Roman" w:eastAsia="Times New Roman" w:hAnsi="Times New Roman"/>
              </w:rPr>
            </w:pPr>
            <w:r>
              <w:rPr>
                <w:rFonts w:ascii="Times New Roman" w:eastAsia="Times New Roman" w:hAnsi="Times New Roman"/>
                <w:bCs/>
              </w:rPr>
              <w:t>0.713</w:t>
            </w:r>
          </w:p>
        </w:tc>
        <w:tc>
          <w:tcPr>
            <w:tcW w:w="550" w:type="pct"/>
            <w:tcBorders>
              <w:top w:val="nil"/>
              <w:left w:val="nil"/>
              <w:bottom w:val="single" w:sz="4" w:space="0" w:color="auto"/>
              <w:right w:val="single" w:sz="4" w:space="0" w:color="auto"/>
            </w:tcBorders>
            <w:shd w:val="clear" w:color="auto" w:fill="FFFFFF"/>
            <w:noWrap/>
            <w:vAlign w:val="center"/>
          </w:tcPr>
          <w:p w14:paraId="35F47F9F" w14:textId="77777777" w:rsidR="00F70360" w:rsidRDefault="00F70360" w:rsidP="007C4832">
            <w:pPr>
              <w:spacing w:after="0" w:line="240" w:lineRule="auto"/>
              <w:jc w:val="right"/>
              <w:rPr>
                <w:rFonts w:ascii="Times New Roman" w:eastAsia="Times New Roman" w:hAnsi="Times New Roman"/>
                <w:bCs/>
              </w:rPr>
            </w:pPr>
            <w:r>
              <w:rPr>
                <w:rFonts w:ascii="Times New Roman" w:eastAsia="Times New Roman" w:hAnsi="Times New Roman"/>
                <w:bCs/>
              </w:rPr>
              <w:t>0.796</w:t>
            </w:r>
          </w:p>
        </w:tc>
        <w:tc>
          <w:tcPr>
            <w:tcW w:w="2657" w:type="pct"/>
            <w:tcBorders>
              <w:top w:val="nil"/>
              <w:left w:val="nil"/>
              <w:bottom w:val="single" w:sz="4" w:space="0" w:color="auto"/>
              <w:right w:val="single" w:sz="4" w:space="0" w:color="auto"/>
            </w:tcBorders>
            <w:shd w:val="clear" w:color="auto" w:fill="FFFFFF"/>
            <w:noWrap/>
            <w:vAlign w:val="center"/>
          </w:tcPr>
          <w:p w14:paraId="7FD0D5EB" w14:textId="77777777" w:rsidR="00F70360" w:rsidRDefault="00F70360" w:rsidP="007C4832">
            <w:pPr>
              <w:spacing w:after="0" w:line="240" w:lineRule="auto"/>
              <w:rPr>
                <w:rFonts w:ascii="Times New Roman" w:eastAsia="Times New Roman" w:hAnsi="Times New Roman"/>
                <w:bCs/>
              </w:rPr>
            </w:pPr>
            <w:r>
              <w:rPr>
                <w:rFonts w:ascii="Times New Roman" w:eastAsia="Times New Roman" w:hAnsi="Times New Roman"/>
                <w:bCs/>
              </w:rPr>
              <w:t> </w:t>
            </w:r>
          </w:p>
        </w:tc>
      </w:tr>
    </w:tbl>
    <w:p w14:paraId="17428E91" w14:textId="364801F2" w:rsidR="0072119B" w:rsidRPr="0097405A" w:rsidRDefault="003F2CF6" w:rsidP="007C4832">
      <w:pPr>
        <w:spacing w:after="0" w:line="240" w:lineRule="auto"/>
        <w:jc w:val="both"/>
        <w:rPr>
          <w:rFonts w:ascii="Times New Roman" w:hAnsi="Times New Roman"/>
          <w:bCs/>
          <w:sz w:val="24"/>
          <w:szCs w:val="24"/>
          <w:lang w:val="en-GB"/>
        </w:rPr>
      </w:pPr>
      <w:r>
        <w:rPr>
          <w:rFonts w:ascii="Times New Roman" w:hAnsi="Times New Roman"/>
          <w:b/>
          <w:bCs/>
          <w:sz w:val="24"/>
          <w:szCs w:val="24"/>
          <w:lang w:val="en-GB"/>
        </w:rPr>
        <w:t>Source: Field Data, (2024)</w:t>
      </w:r>
    </w:p>
    <w:p w14:paraId="6F6404F9" w14:textId="77777777" w:rsidR="0097405A" w:rsidRDefault="0097405A" w:rsidP="007C4832">
      <w:pPr>
        <w:pStyle w:val="Heading1"/>
        <w:spacing w:line="240" w:lineRule="auto"/>
      </w:pPr>
      <w:r>
        <w:t>Assessment of the formative Measurement Model</w:t>
      </w:r>
    </w:p>
    <w:p w14:paraId="6B1FBC6A" w14:textId="77777777" w:rsidR="0097405A" w:rsidRDefault="0097405A" w:rsidP="007C4832">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This involved examination of the extent to which formatively specified constructs associates with alternative reflectively measured variables. Specifically, this was undertaken by considering three elements namely convergent validity, indicator collinearity and statistical relevance and significance of weights of indicators. To attain this, Variance Inflation Factor (VIF) was considered. Table VI shows that, the VIF values for each construct used in our study is below 3, which is the required threshold as per Hair et al;(2022). Therefore, there is no collinearity issues since all VIF values are close to three (3) and below. </w:t>
      </w:r>
    </w:p>
    <w:tbl>
      <w:tblPr>
        <w:tblW w:w="5000" w:type="pct"/>
        <w:shd w:val="clear" w:color="auto" w:fill="FFFFFF"/>
        <w:tblLook w:val="0000" w:firstRow="0" w:lastRow="0" w:firstColumn="0" w:lastColumn="0" w:noHBand="0" w:noVBand="0"/>
      </w:tblPr>
      <w:tblGrid>
        <w:gridCol w:w="6055"/>
        <w:gridCol w:w="2961"/>
      </w:tblGrid>
      <w:tr w:rsidR="0097405A" w14:paraId="0ACF1A8B" w14:textId="77777777" w:rsidTr="00BE601F">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FFFFFF"/>
            <w:noWrap/>
            <w:vAlign w:val="center"/>
          </w:tcPr>
          <w:p w14:paraId="3B8C275E" w14:textId="77777777" w:rsidR="0097405A" w:rsidRDefault="0097405A" w:rsidP="007C4832">
            <w:pPr>
              <w:pStyle w:val="Heading1"/>
              <w:spacing w:line="240" w:lineRule="auto"/>
            </w:pPr>
            <w:bookmarkStart w:id="6" w:name="_Toc133461034"/>
            <w:r>
              <w:t>Table VI: Collinearity Statistics (VIF): Outer VIF Values</w:t>
            </w:r>
            <w:bookmarkEnd w:id="6"/>
          </w:p>
        </w:tc>
      </w:tr>
      <w:tr w:rsidR="0097405A" w14:paraId="600B8953"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4639EE5C" w14:textId="77777777" w:rsidR="0097405A" w:rsidRDefault="0097405A" w:rsidP="007C4832">
            <w:pPr>
              <w:spacing w:after="0" w:line="240" w:lineRule="auto"/>
              <w:jc w:val="center"/>
              <w:rPr>
                <w:rFonts w:ascii="Times New Roman" w:eastAsia="Times New Roman" w:hAnsi="Times New Roman"/>
                <w:b/>
                <w:bCs/>
              </w:rPr>
            </w:pPr>
            <w:r>
              <w:rPr>
                <w:rFonts w:ascii="Times New Roman" w:eastAsia="Times New Roman" w:hAnsi="Times New Roman"/>
                <w:b/>
                <w:bCs/>
              </w:rPr>
              <w:t>Constructs</w:t>
            </w:r>
          </w:p>
        </w:tc>
        <w:tc>
          <w:tcPr>
            <w:tcW w:w="1642" w:type="pct"/>
            <w:tcBorders>
              <w:top w:val="nil"/>
              <w:left w:val="nil"/>
              <w:bottom w:val="single" w:sz="4" w:space="0" w:color="auto"/>
              <w:right w:val="single" w:sz="4" w:space="0" w:color="auto"/>
            </w:tcBorders>
            <w:shd w:val="clear" w:color="auto" w:fill="FFFFFF"/>
            <w:noWrap/>
            <w:vAlign w:val="center"/>
          </w:tcPr>
          <w:p w14:paraId="377A0B2D" w14:textId="77777777" w:rsidR="0097405A" w:rsidRDefault="0097405A" w:rsidP="007C4832">
            <w:pPr>
              <w:spacing w:after="0" w:line="240" w:lineRule="auto"/>
              <w:jc w:val="center"/>
              <w:rPr>
                <w:rFonts w:ascii="Times New Roman" w:eastAsia="Times New Roman" w:hAnsi="Times New Roman"/>
                <w:b/>
                <w:bCs/>
              </w:rPr>
            </w:pPr>
            <w:r>
              <w:rPr>
                <w:rFonts w:ascii="Times New Roman" w:eastAsia="Times New Roman" w:hAnsi="Times New Roman"/>
                <w:b/>
                <w:bCs/>
              </w:rPr>
              <w:t>VIF</w:t>
            </w:r>
          </w:p>
        </w:tc>
      </w:tr>
      <w:tr w:rsidR="0097405A" w14:paraId="3EEEBA07"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35A01609"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ACC1</w:t>
            </w:r>
          </w:p>
        </w:tc>
        <w:tc>
          <w:tcPr>
            <w:tcW w:w="1642" w:type="pct"/>
            <w:tcBorders>
              <w:top w:val="nil"/>
              <w:left w:val="nil"/>
              <w:bottom w:val="single" w:sz="4" w:space="0" w:color="auto"/>
              <w:right w:val="single" w:sz="4" w:space="0" w:color="auto"/>
            </w:tcBorders>
            <w:shd w:val="clear" w:color="auto" w:fill="FFFFFF"/>
            <w:noWrap/>
            <w:vAlign w:val="center"/>
          </w:tcPr>
          <w:p w14:paraId="597A2BCA"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1.960</w:t>
            </w:r>
          </w:p>
        </w:tc>
      </w:tr>
      <w:tr w:rsidR="0097405A" w14:paraId="51BCEF5C"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6763699E"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ACC2</w:t>
            </w:r>
          </w:p>
        </w:tc>
        <w:tc>
          <w:tcPr>
            <w:tcW w:w="1642" w:type="pct"/>
            <w:tcBorders>
              <w:top w:val="nil"/>
              <w:left w:val="nil"/>
              <w:bottom w:val="single" w:sz="4" w:space="0" w:color="auto"/>
              <w:right w:val="single" w:sz="4" w:space="0" w:color="auto"/>
            </w:tcBorders>
            <w:shd w:val="clear" w:color="auto" w:fill="FFFFFF"/>
            <w:noWrap/>
            <w:vAlign w:val="center"/>
          </w:tcPr>
          <w:p w14:paraId="6BD7D2C0"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2.014</w:t>
            </w:r>
          </w:p>
        </w:tc>
      </w:tr>
      <w:tr w:rsidR="0097405A" w14:paraId="1EC4E32A"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58376D91"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ACC3</w:t>
            </w:r>
          </w:p>
        </w:tc>
        <w:tc>
          <w:tcPr>
            <w:tcW w:w="1642" w:type="pct"/>
            <w:tcBorders>
              <w:top w:val="nil"/>
              <w:left w:val="nil"/>
              <w:bottom w:val="single" w:sz="4" w:space="0" w:color="auto"/>
              <w:right w:val="single" w:sz="4" w:space="0" w:color="auto"/>
            </w:tcBorders>
            <w:shd w:val="clear" w:color="auto" w:fill="FFFFFF"/>
            <w:noWrap/>
            <w:vAlign w:val="center"/>
          </w:tcPr>
          <w:p w14:paraId="61734903"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1.423</w:t>
            </w:r>
          </w:p>
        </w:tc>
      </w:tr>
      <w:tr w:rsidR="0097405A" w14:paraId="59C153E3"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024B8B64"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ACC4</w:t>
            </w:r>
          </w:p>
        </w:tc>
        <w:tc>
          <w:tcPr>
            <w:tcW w:w="1642" w:type="pct"/>
            <w:tcBorders>
              <w:top w:val="nil"/>
              <w:left w:val="nil"/>
              <w:bottom w:val="single" w:sz="4" w:space="0" w:color="auto"/>
              <w:right w:val="single" w:sz="4" w:space="0" w:color="auto"/>
            </w:tcBorders>
            <w:shd w:val="clear" w:color="auto" w:fill="FFFFFF"/>
            <w:noWrap/>
            <w:vAlign w:val="center"/>
          </w:tcPr>
          <w:p w14:paraId="272F3998"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2.063</w:t>
            </w:r>
          </w:p>
        </w:tc>
      </w:tr>
      <w:tr w:rsidR="0097405A" w14:paraId="23588873"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68BC09DF"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ACC5</w:t>
            </w:r>
          </w:p>
        </w:tc>
        <w:tc>
          <w:tcPr>
            <w:tcW w:w="1642" w:type="pct"/>
            <w:tcBorders>
              <w:top w:val="nil"/>
              <w:left w:val="nil"/>
              <w:bottom w:val="single" w:sz="4" w:space="0" w:color="auto"/>
              <w:right w:val="single" w:sz="4" w:space="0" w:color="auto"/>
            </w:tcBorders>
            <w:shd w:val="clear" w:color="auto" w:fill="FFFFFF"/>
            <w:noWrap/>
            <w:vAlign w:val="center"/>
          </w:tcPr>
          <w:p w14:paraId="10D3AB1F"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1.892</w:t>
            </w:r>
          </w:p>
        </w:tc>
      </w:tr>
      <w:tr w:rsidR="0097405A" w14:paraId="10B41783"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1677627F"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FP3</w:t>
            </w:r>
          </w:p>
        </w:tc>
        <w:tc>
          <w:tcPr>
            <w:tcW w:w="1642" w:type="pct"/>
            <w:tcBorders>
              <w:top w:val="nil"/>
              <w:left w:val="nil"/>
              <w:bottom w:val="single" w:sz="4" w:space="0" w:color="auto"/>
              <w:right w:val="single" w:sz="4" w:space="0" w:color="auto"/>
            </w:tcBorders>
            <w:shd w:val="clear" w:color="auto" w:fill="FFFFFF"/>
            <w:noWrap/>
            <w:vAlign w:val="center"/>
          </w:tcPr>
          <w:p w14:paraId="7D0A56E2"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2.188</w:t>
            </w:r>
          </w:p>
        </w:tc>
      </w:tr>
      <w:tr w:rsidR="0097405A" w14:paraId="774B1609"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67F6B65C"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FP4</w:t>
            </w:r>
          </w:p>
        </w:tc>
        <w:tc>
          <w:tcPr>
            <w:tcW w:w="1642" w:type="pct"/>
            <w:tcBorders>
              <w:top w:val="nil"/>
              <w:left w:val="nil"/>
              <w:bottom w:val="single" w:sz="4" w:space="0" w:color="auto"/>
              <w:right w:val="single" w:sz="4" w:space="0" w:color="auto"/>
            </w:tcBorders>
            <w:shd w:val="clear" w:color="auto" w:fill="FFFFFF"/>
            <w:noWrap/>
            <w:vAlign w:val="center"/>
          </w:tcPr>
          <w:p w14:paraId="7EBEC2FB"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1.497</w:t>
            </w:r>
          </w:p>
        </w:tc>
      </w:tr>
      <w:tr w:rsidR="0097405A" w14:paraId="726EAEA4"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1699450B"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FP5</w:t>
            </w:r>
          </w:p>
        </w:tc>
        <w:tc>
          <w:tcPr>
            <w:tcW w:w="1642" w:type="pct"/>
            <w:tcBorders>
              <w:top w:val="nil"/>
              <w:left w:val="nil"/>
              <w:bottom w:val="single" w:sz="4" w:space="0" w:color="auto"/>
              <w:right w:val="single" w:sz="4" w:space="0" w:color="auto"/>
            </w:tcBorders>
            <w:shd w:val="clear" w:color="auto" w:fill="FFFFFF"/>
            <w:noWrap/>
            <w:vAlign w:val="center"/>
          </w:tcPr>
          <w:p w14:paraId="10FA6E85"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1.792</w:t>
            </w:r>
          </w:p>
        </w:tc>
      </w:tr>
      <w:tr w:rsidR="0097405A" w14:paraId="072C3849"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1B2ED0FA"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TRANS1</w:t>
            </w:r>
          </w:p>
        </w:tc>
        <w:tc>
          <w:tcPr>
            <w:tcW w:w="1642" w:type="pct"/>
            <w:tcBorders>
              <w:top w:val="nil"/>
              <w:left w:val="nil"/>
              <w:bottom w:val="single" w:sz="4" w:space="0" w:color="auto"/>
              <w:right w:val="single" w:sz="4" w:space="0" w:color="auto"/>
            </w:tcBorders>
            <w:shd w:val="clear" w:color="auto" w:fill="FFFFFF"/>
            <w:noWrap/>
            <w:vAlign w:val="center"/>
          </w:tcPr>
          <w:p w14:paraId="6E13C2FC"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1.898</w:t>
            </w:r>
          </w:p>
        </w:tc>
      </w:tr>
      <w:tr w:rsidR="0097405A" w14:paraId="5B526554"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4677EA03"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TRANS3</w:t>
            </w:r>
          </w:p>
        </w:tc>
        <w:tc>
          <w:tcPr>
            <w:tcW w:w="1642" w:type="pct"/>
            <w:tcBorders>
              <w:top w:val="nil"/>
              <w:left w:val="nil"/>
              <w:bottom w:val="single" w:sz="4" w:space="0" w:color="auto"/>
              <w:right w:val="single" w:sz="4" w:space="0" w:color="auto"/>
            </w:tcBorders>
            <w:shd w:val="clear" w:color="auto" w:fill="FFFFFF"/>
            <w:noWrap/>
            <w:vAlign w:val="center"/>
          </w:tcPr>
          <w:p w14:paraId="0159565A"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1.422</w:t>
            </w:r>
          </w:p>
        </w:tc>
      </w:tr>
      <w:tr w:rsidR="0097405A" w14:paraId="5FAA96BF"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03062EEC"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TRANS4</w:t>
            </w:r>
          </w:p>
        </w:tc>
        <w:tc>
          <w:tcPr>
            <w:tcW w:w="1642" w:type="pct"/>
            <w:tcBorders>
              <w:top w:val="nil"/>
              <w:left w:val="nil"/>
              <w:bottom w:val="single" w:sz="4" w:space="0" w:color="auto"/>
              <w:right w:val="single" w:sz="4" w:space="0" w:color="auto"/>
            </w:tcBorders>
            <w:shd w:val="clear" w:color="auto" w:fill="FFFFFF"/>
            <w:noWrap/>
            <w:vAlign w:val="center"/>
          </w:tcPr>
          <w:p w14:paraId="1F42C5CA"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1.699</w:t>
            </w:r>
          </w:p>
        </w:tc>
      </w:tr>
      <w:tr w:rsidR="0097405A" w14:paraId="5640AC35" w14:textId="77777777" w:rsidTr="00BE601F">
        <w:trPr>
          <w:trHeight w:val="300"/>
        </w:trPr>
        <w:tc>
          <w:tcPr>
            <w:tcW w:w="3358" w:type="pct"/>
            <w:tcBorders>
              <w:top w:val="nil"/>
              <w:left w:val="single" w:sz="4" w:space="0" w:color="auto"/>
              <w:bottom w:val="single" w:sz="4" w:space="0" w:color="auto"/>
              <w:right w:val="single" w:sz="4" w:space="0" w:color="auto"/>
            </w:tcBorders>
            <w:shd w:val="clear" w:color="auto" w:fill="FFFFFF"/>
            <w:noWrap/>
            <w:vAlign w:val="center"/>
          </w:tcPr>
          <w:p w14:paraId="2E660F5B" w14:textId="77777777" w:rsidR="0097405A" w:rsidRDefault="0097405A" w:rsidP="007C4832">
            <w:pPr>
              <w:spacing w:after="0" w:line="240" w:lineRule="auto"/>
              <w:rPr>
                <w:rFonts w:ascii="Times New Roman" w:eastAsia="Times New Roman" w:hAnsi="Times New Roman"/>
                <w:bCs/>
              </w:rPr>
            </w:pPr>
            <w:r>
              <w:rPr>
                <w:rFonts w:ascii="Times New Roman" w:eastAsia="Times New Roman" w:hAnsi="Times New Roman"/>
                <w:bCs/>
              </w:rPr>
              <w:t>TRANS5</w:t>
            </w:r>
          </w:p>
        </w:tc>
        <w:tc>
          <w:tcPr>
            <w:tcW w:w="1642" w:type="pct"/>
            <w:tcBorders>
              <w:top w:val="nil"/>
              <w:left w:val="nil"/>
              <w:bottom w:val="single" w:sz="4" w:space="0" w:color="auto"/>
              <w:right w:val="single" w:sz="4" w:space="0" w:color="auto"/>
            </w:tcBorders>
            <w:shd w:val="clear" w:color="auto" w:fill="FFFFFF"/>
            <w:noWrap/>
            <w:vAlign w:val="center"/>
          </w:tcPr>
          <w:p w14:paraId="1C67D41A" w14:textId="77777777" w:rsidR="0097405A" w:rsidRDefault="0097405A" w:rsidP="007C4832">
            <w:pPr>
              <w:spacing w:after="0" w:line="240" w:lineRule="auto"/>
              <w:jc w:val="center"/>
              <w:rPr>
                <w:rFonts w:ascii="Times New Roman" w:eastAsia="Times New Roman" w:hAnsi="Times New Roman"/>
                <w:bCs/>
              </w:rPr>
            </w:pPr>
            <w:r>
              <w:rPr>
                <w:rFonts w:ascii="Times New Roman" w:eastAsia="Times New Roman" w:hAnsi="Times New Roman"/>
                <w:bCs/>
              </w:rPr>
              <w:t>1.279</w:t>
            </w:r>
          </w:p>
        </w:tc>
      </w:tr>
    </w:tbl>
    <w:p w14:paraId="0A1B4107" w14:textId="4A1CAC3D" w:rsidR="0097405A" w:rsidRDefault="003F2CF6" w:rsidP="007C4832">
      <w:pPr>
        <w:spacing w:after="0" w:line="240" w:lineRule="auto"/>
        <w:jc w:val="both"/>
        <w:rPr>
          <w:rFonts w:ascii="Times New Roman" w:hAnsi="Times New Roman"/>
          <w:bCs/>
          <w:sz w:val="24"/>
          <w:szCs w:val="24"/>
          <w:lang w:val="en-GB"/>
        </w:rPr>
      </w:pPr>
      <w:r>
        <w:rPr>
          <w:rFonts w:ascii="Times New Roman" w:hAnsi="Times New Roman"/>
          <w:b/>
          <w:bCs/>
          <w:sz w:val="24"/>
          <w:szCs w:val="24"/>
          <w:lang w:val="en-GB"/>
        </w:rPr>
        <w:t>Source: Field Data, (2024)</w:t>
      </w:r>
    </w:p>
    <w:p w14:paraId="529A5FDD" w14:textId="77777777" w:rsidR="0072119B" w:rsidRDefault="0072119B" w:rsidP="007C4832">
      <w:pPr>
        <w:spacing w:after="0" w:line="240" w:lineRule="auto"/>
        <w:jc w:val="both"/>
        <w:rPr>
          <w:rFonts w:ascii="Times New Roman" w:eastAsia="Times New Roman" w:hAnsi="Times New Roman"/>
          <w:kern w:val="24"/>
          <w:sz w:val="24"/>
          <w:szCs w:val="24"/>
          <w:lang w:val="en-GB"/>
        </w:rPr>
      </w:pPr>
    </w:p>
    <w:p w14:paraId="075C9594" w14:textId="77777777" w:rsidR="00D83FED" w:rsidRDefault="00D83FED" w:rsidP="007C4832">
      <w:pPr>
        <w:pStyle w:val="Heading1"/>
        <w:spacing w:line="240" w:lineRule="auto"/>
      </w:pPr>
      <w:r>
        <w:t>Assessment of the Structural Model</w:t>
      </w:r>
    </w:p>
    <w:p w14:paraId="05E2FEA6" w14:textId="77777777" w:rsidR="00D83FED" w:rsidRDefault="00D83FED" w:rsidP="007C4832">
      <w:pPr>
        <w:spacing w:line="240" w:lineRule="auto"/>
        <w:jc w:val="both"/>
        <w:rPr>
          <w:rFonts w:ascii="Times New Roman" w:hAnsi="Times New Roman"/>
          <w:bCs/>
          <w:sz w:val="24"/>
          <w:szCs w:val="24"/>
          <w:lang w:val="en-GB"/>
        </w:rPr>
      </w:pPr>
      <w:r>
        <w:rPr>
          <w:rFonts w:ascii="Times New Roman" w:hAnsi="Times New Roman"/>
          <w:bCs/>
          <w:sz w:val="24"/>
          <w:szCs w:val="24"/>
          <w:lang w:val="en-GB"/>
        </w:rPr>
        <w:t>The structural model was evaluated after assurance that, reflective measurement model in terms of reliability and validity is guaranteed. This also was done after guarantee from formative model that there is no there is no collinearity concerns. The following sub-parts deals with detailed evaluation of the structural model:</w:t>
      </w:r>
    </w:p>
    <w:p w14:paraId="704FDC66" w14:textId="77777777" w:rsidR="00D83FED" w:rsidRDefault="00D83FED" w:rsidP="007C4832">
      <w:pPr>
        <w:pStyle w:val="Heading1"/>
        <w:spacing w:line="240" w:lineRule="auto"/>
      </w:pPr>
      <w:bookmarkStart w:id="7" w:name="_Toc133461036"/>
      <w:r>
        <w:t xml:space="preserve">Results for Models Explanatory Power </w:t>
      </w:r>
      <w:bookmarkEnd w:id="7"/>
    </w:p>
    <w:p w14:paraId="42C73ACD" w14:textId="77777777" w:rsidR="00D83FED" w:rsidRDefault="00D83FED" w:rsidP="007C4832">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For the purpose of assessment of explanatory power of the model, the coefficients of determination (R</w:t>
      </w:r>
      <w:r>
        <w:rPr>
          <w:rFonts w:ascii="Times New Roman" w:hAnsi="Times New Roman"/>
          <w:bCs/>
          <w:sz w:val="24"/>
          <w:szCs w:val="24"/>
          <w:vertAlign w:val="superscript"/>
          <w:lang w:val="en-GB"/>
        </w:rPr>
        <w:t>2</w:t>
      </w:r>
      <w:r>
        <w:rPr>
          <w:rFonts w:ascii="Times New Roman" w:hAnsi="Times New Roman"/>
          <w:bCs/>
          <w:sz w:val="24"/>
          <w:szCs w:val="24"/>
          <w:lang w:val="en-GB"/>
        </w:rPr>
        <w:t xml:space="preserve">) was examined. As presented in </w:t>
      </w:r>
      <w:r w:rsidR="00F8080D">
        <w:rPr>
          <w:rFonts w:ascii="Times New Roman" w:hAnsi="Times New Roman"/>
          <w:bCs/>
          <w:sz w:val="24"/>
          <w:szCs w:val="24"/>
          <w:lang w:val="en-GB"/>
        </w:rPr>
        <w:t>Table IX</w:t>
      </w:r>
      <w:r>
        <w:rPr>
          <w:rFonts w:ascii="Times New Roman" w:hAnsi="Times New Roman"/>
          <w:bCs/>
          <w:sz w:val="24"/>
          <w:szCs w:val="24"/>
          <w:lang w:val="en-GB"/>
        </w:rPr>
        <w:t xml:space="preserve"> outcomes for coefficient determination (R</w:t>
      </w:r>
      <w:r>
        <w:rPr>
          <w:rFonts w:ascii="Times New Roman" w:hAnsi="Times New Roman"/>
          <w:bCs/>
          <w:sz w:val="24"/>
          <w:szCs w:val="24"/>
          <w:vertAlign w:val="superscript"/>
          <w:lang w:val="en-GB"/>
        </w:rPr>
        <w:t>2</w:t>
      </w:r>
      <w:r>
        <w:rPr>
          <w:rFonts w:ascii="Times New Roman" w:hAnsi="Times New Roman"/>
          <w:bCs/>
          <w:sz w:val="24"/>
          <w:szCs w:val="24"/>
          <w:lang w:val="en-GB"/>
        </w:rPr>
        <w:t>) is 0.756 while adjusted R</w:t>
      </w:r>
      <w:r>
        <w:rPr>
          <w:rFonts w:ascii="Times New Roman" w:hAnsi="Times New Roman"/>
          <w:bCs/>
          <w:sz w:val="24"/>
          <w:szCs w:val="24"/>
          <w:vertAlign w:val="superscript"/>
          <w:lang w:val="en-GB"/>
        </w:rPr>
        <w:t>2</w:t>
      </w:r>
      <w:r>
        <w:rPr>
          <w:rFonts w:ascii="Times New Roman" w:hAnsi="Times New Roman"/>
          <w:bCs/>
          <w:sz w:val="24"/>
          <w:szCs w:val="24"/>
          <w:lang w:val="en-GB"/>
        </w:rPr>
        <w:t xml:space="preserve"> is 0.750. This means that, explanatory power of the model that is used to evaluate goodness of fit for financial performance is 75 percent. This is deliberated as substantial since variations in financial performance is highly explained by</w:t>
      </w:r>
      <w:r w:rsidR="004A21C4">
        <w:rPr>
          <w:rFonts w:ascii="Times New Roman" w:hAnsi="Times New Roman"/>
          <w:bCs/>
          <w:sz w:val="24"/>
          <w:szCs w:val="24"/>
          <w:lang w:val="en-GB"/>
        </w:rPr>
        <w:t xml:space="preserve">, </w:t>
      </w:r>
      <w:r w:rsidR="004A21C4">
        <w:rPr>
          <w:rFonts w:ascii="Times New Roman" w:hAnsi="Times New Roman"/>
          <w:bCs/>
          <w:sz w:val="24"/>
          <w:szCs w:val="24"/>
          <w:lang w:val="en-GB"/>
        </w:rPr>
        <w:lastRenderedPageBreak/>
        <w:t xml:space="preserve">accountability and </w:t>
      </w:r>
      <w:r>
        <w:rPr>
          <w:rFonts w:ascii="Times New Roman" w:hAnsi="Times New Roman"/>
          <w:bCs/>
          <w:sz w:val="24"/>
          <w:szCs w:val="24"/>
          <w:lang w:val="en-GB"/>
        </w:rPr>
        <w:t xml:space="preserve">transparency. As </w:t>
      </w:r>
      <w:r w:rsidR="00BE601F">
        <w:rPr>
          <w:rFonts w:ascii="Times New Roman" w:hAnsi="Times New Roman"/>
          <w:bCs/>
          <w:sz w:val="24"/>
          <w:szCs w:val="24"/>
          <w:lang w:val="en-GB"/>
        </w:rPr>
        <w:t>recommended</w:t>
      </w:r>
      <w:r>
        <w:rPr>
          <w:rFonts w:ascii="Times New Roman" w:hAnsi="Times New Roman"/>
          <w:bCs/>
          <w:sz w:val="24"/>
          <w:szCs w:val="24"/>
          <w:lang w:val="en-GB"/>
        </w:rPr>
        <w:t xml:space="preserve"> by Hair et al., (2022) our model confirms required goodness of fit. </w:t>
      </w:r>
    </w:p>
    <w:p w14:paraId="7027AD27" w14:textId="77777777" w:rsidR="00D83FED" w:rsidRDefault="00D83FED" w:rsidP="007C4832">
      <w:pPr>
        <w:pStyle w:val="Heading1"/>
        <w:spacing w:line="240" w:lineRule="auto"/>
      </w:pPr>
      <w:bookmarkStart w:id="8" w:name="_Toc133461037"/>
      <w:r>
        <w:t>Evaluation of the Predictive Power of the Model</w:t>
      </w:r>
      <w:bookmarkEnd w:id="8"/>
    </w:p>
    <w:p w14:paraId="3D2A9379" w14:textId="77777777" w:rsidR="00D83FED" w:rsidRDefault="00D83FED" w:rsidP="007C4832">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In addition to the consideration of R</w:t>
      </w:r>
      <w:r>
        <w:rPr>
          <w:rFonts w:ascii="Times New Roman" w:hAnsi="Times New Roman"/>
          <w:bCs/>
          <w:sz w:val="24"/>
          <w:szCs w:val="24"/>
          <w:vertAlign w:val="superscript"/>
          <w:lang w:val="en-GB"/>
        </w:rPr>
        <w:t>2</w:t>
      </w:r>
      <w:r>
        <w:rPr>
          <w:rFonts w:ascii="Times New Roman" w:hAnsi="Times New Roman"/>
          <w:bCs/>
          <w:sz w:val="24"/>
          <w:szCs w:val="24"/>
          <w:lang w:val="en-GB"/>
        </w:rPr>
        <w:t xml:space="preserve"> values to evaluate the quality of structural model, it is also necessary to take into account the predictive relevance of the model (Hair et al 2022). This is commonly denoted by Q</w:t>
      </w:r>
      <w:r>
        <w:rPr>
          <w:rFonts w:ascii="Times New Roman" w:hAnsi="Times New Roman"/>
          <w:bCs/>
          <w:sz w:val="24"/>
          <w:szCs w:val="24"/>
          <w:vertAlign w:val="superscript"/>
          <w:lang w:val="en-GB"/>
        </w:rPr>
        <w:t>2</w:t>
      </w:r>
      <w:r>
        <w:rPr>
          <w:rFonts w:ascii="Times New Roman" w:hAnsi="Times New Roman"/>
          <w:bCs/>
          <w:sz w:val="24"/>
          <w:szCs w:val="24"/>
          <w:lang w:val="en-GB"/>
        </w:rPr>
        <w:t>. This evaluation is highly needed when using PLS-SEM. To attain this, blindfolding procedures was applied. Basically, to examine the predictive power of the model through Q</w:t>
      </w:r>
      <w:r>
        <w:rPr>
          <w:rFonts w:ascii="Times New Roman" w:hAnsi="Times New Roman"/>
          <w:bCs/>
          <w:sz w:val="24"/>
          <w:szCs w:val="24"/>
          <w:vertAlign w:val="superscript"/>
          <w:lang w:val="en-GB"/>
        </w:rPr>
        <w:t>2</w:t>
      </w:r>
      <w:r>
        <w:rPr>
          <w:rFonts w:ascii="Times New Roman" w:hAnsi="Times New Roman"/>
          <w:bCs/>
          <w:sz w:val="24"/>
          <w:szCs w:val="24"/>
          <w:lang w:val="en-GB"/>
        </w:rPr>
        <w:t>, blindfolding procedures are normally applied to variables related with reflective measurement model (endogenous variables).  Application of blindfolding procedures resulted in Construct Cros</w:t>
      </w:r>
      <w:r w:rsidR="00F8080D">
        <w:rPr>
          <w:rFonts w:ascii="Times New Roman" w:hAnsi="Times New Roman"/>
          <w:bCs/>
          <w:sz w:val="24"/>
          <w:szCs w:val="24"/>
          <w:lang w:val="en-GB"/>
        </w:rPr>
        <w:t>svalidated Redundancy (Table VII</w:t>
      </w:r>
      <w:r>
        <w:rPr>
          <w:rFonts w:ascii="Times New Roman" w:hAnsi="Times New Roman"/>
          <w:bCs/>
          <w:sz w:val="24"/>
          <w:szCs w:val="24"/>
          <w:lang w:val="en-GB"/>
        </w:rPr>
        <w:t>), Construct Cross</w:t>
      </w:r>
      <w:r w:rsidR="00F8080D">
        <w:rPr>
          <w:rFonts w:ascii="Times New Roman" w:hAnsi="Times New Roman"/>
          <w:bCs/>
          <w:sz w:val="24"/>
          <w:szCs w:val="24"/>
          <w:lang w:val="en-GB"/>
        </w:rPr>
        <w:t xml:space="preserve">validated Communality (Table VIII). </w:t>
      </w:r>
      <w:r>
        <w:rPr>
          <w:rFonts w:ascii="Times New Roman" w:hAnsi="Times New Roman"/>
          <w:bCs/>
          <w:sz w:val="24"/>
          <w:szCs w:val="24"/>
          <w:lang w:val="en-GB"/>
        </w:rPr>
        <w:t>As presented in the stated Tables, the values of Q</w:t>
      </w:r>
      <w:r>
        <w:rPr>
          <w:rFonts w:ascii="Times New Roman" w:hAnsi="Times New Roman"/>
          <w:bCs/>
          <w:sz w:val="24"/>
          <w:szCs w:val="24"/>
          <w:vertAlign w:val="superscript"/>
          <w:lang w:val="en-GB"/>
        </w:rPr>
        <w:t>2</w:t>
      </w:r>
      <w:r>
        <w:rPr>
          <w:rFonts w:ascii="Times New Roman" w:hAnsi="Times New Roman"/>
          <w:bCs/>
          <w:sz w:val="24"/>
          <w:szCs w:val="24"/>
          <w:lang w:val="en-GB"/>
        </w:rPr>
        <w:t xml:space="preserve"> is more than zero. This means that, as per Hair et al (2022) there is predictive significance of our model. On the other hand, if these values (Q</w:t>
      </w:r>
      <w:r>
        <w:rPr>
          <w:rFonts w:ascii="Times New Roman" w:hAnsi="Times New Roman"/>
          <w:bCs/>
          <w:sz w:val="24"/>
          <w:szCs w:val="24"/>
          <w:vertAlign w:val="superscript"/>
          <w:lang w:val="en-GB"/>
        </w:rPr>
        <w:t>2</w:t>
      </w:r>
      <w:r>
        <w:rPr>
          <w:rFonts w:ascii="Times New Roman" w:hAnsi="Times New Roman"/>
          <w:bCs/>
          <w:sz w:val="24"/>
          <w:szCs w:val="24"/>
          <w:lang w:val="en-GB"/>
        </w:rPr>
        <w:t xml:space="preserve">) were below zero, our model could have lost predictive power. </w:t>
      </w:r>
    </w:p>
    <w:tbl>
      <w:tblPr>
        <w:tblW w:w="5000" w:type="pct"/>
        <w:tblLook w:val="0000" w:firstRow="0" w:lastRow="0" w:firstColumn="0" w:lastColumn="0" w:noHBand="0" w:noVBand="0"/>
      </w:tblPr>
      <w:tblGrid>
        <w:gridCol w:w="2048"/>
        <w:gridCol w:w="1681"/>
        <w:gridCol w:w="1681"/>
        <w:gridCol w:w="3606"/>
      </w:tblGrid>
      <w:tr w:rsidR="00D83FED" w14:paraId="326EE917" w14:textId="77777777" w:rsidTr="00BE601F">
        <w:trPr>
          <w:trHeight w:val="315"/>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25686EC9" w14:textId="77777777" w:rsidR="00D83FED" w:rsidRDefault="00F8080D" w:rsidP="007C4832">
            <w:pPr>
              <w:pStyle w:val="Heading1"/>
              <w:spacing w:line="240" w:lineRule="auto"/>
            </w:pPr>
            <w:bookmarkStart w:id="9" w:name="_Toc133461038"/>
            <w:r>
              <w:t>Table VII</w:t>
            </w:r>
            <w:r w:rsidR="00D83FED">
              <w:t>: Construct Cross validated Redundancy</w:t>
            </w:r>
            <w:bookmarkEnd w:id="9"/>
          </w:p>
        </w:tc>
      </w:tr>
      <w:tr w:rsidR="00D83FED" w14:paraId="743E86E1" w14:textId="77777777" w:rsidTr="00EA0ADC">
        <w:trPr>
          <w:trHeight w:val="300"/>
        </w:trPr>
        <w:tc>
          <w:tcPr>
            <w:tcW w:w="1136" w:type="pct"/>
            <w:tcBorders>
              <w:top w:val="nil"/>
              <w:left w:val="single" w:sz="4" w:space="0" w:color="auto"/>
              <w:bottom w:val="single" w:sz="4" w:space="0" w:color="auto"/>
              <w:right w:val="single" w:sz="4" w:space="0" w:color="auto"/>
            </w:tcBorders>
            <w:noWrap/>
            <w:vAlign w:val="center"/>
          </w:tcPr>
          <w:p w14:paraId="63F0E98D" w14:textId="77777777" w:rsidR="00D83FED" w:rsidRDefault="00D83FED"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Variables</w:t>
            </w:r>
          </w:p>
        </w:tc>
        <w:tc>
          <w:tcPr>
            <w:tcW w:w="932" w:type="pct"/>
            <w:tcBorders>
              <w:top w:val="nil"/>
              <w:left w:val="nil"/>
              <w:bottom w:val="single" w:sz="4" w:space="0" w:color="auto"/>
              <w:right w:val="single" w:sz="4" w:space="0" w:color="auto"/>
            </w:tcBorders>
            <w:noWrap/>
            <w:vAlign w:val="center"/>
          </w:tcPr>
          <w:p w14:paraId="2C3CAA07" w14:textId="77777777" w:rsidR="00D83FED" w:rsidRDefault="00D83FED" w:rsidP="007C4832">
            <w:pPr>
              <w:spacing w:after="0" w:line="240" w:lineRule="auto"/>
              <w:jc w:val="center"/>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SSO</w:t>
            </w:r>
          </w:p>
        </w:tc>
        <w:tc>
          <w:tcPr>
            <w:tcW w:w="932" w:type="pct"/>
            <w:tcBorders>
              <w:top w:val="nil"/>
              <w:left w:val="nil"/>
              <w:bottom w:val="single" w:sz="4" w:space="0" w:color="auto"/>
              <w:right w:val="single" w:sz="4" w:space="0" w:color="auto"/>
            </w:tcBorders>
            <w:noWrap/>
            <w:vAlign w:val="center"/>
          </w:tcPr>
          <w:p w14:paraId="2E53A649" w14:textId="77777777" w:rsidR="00D83FED" w:rsidRDefault="00D83FED" w:rsidP="007C4832">
            <w:pPr>
              <w:spacing w:after="0" w:line="240" w:lineRule="auto"/>
              <w:jc w:val="center"/>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SSE</w:t>
            </w:r>
          </w:p>
        </w:tc>
        <w:tc>
          <w:tcPr>
            <w:tcW w:w="2000" w:type="pct"/>
            <w:tcBorders>
              <w:top w:val="nil"/>
              <w:left w:val="nil"/>
              <w:bottom w:val="single" w:sz="4" w:space="0" w:color="auto"/>
              <w:right w:val="single" w:sz="4" w:space="0" w:color="auto"/>
            </w:tcBorders>
            <w:noWrap/>
            <w:vAlign w:val="center"/>
          </w:tcPr>
          <w:p w14:paraId="5A1F0CE5" w14:textId="77777777" w:rsidR="00D83FED" w:rsidRDefault="00D83FED" w:rsidP="007C4832">
            <w:pPr>
              <w:spacing w:after="0" w:line="240" w:lineRule="auto"/>
              <w:jc w:val="center"/>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Q² (=1-SSE/SSO)</w:t>
            </w:r>
          </w:p>
        </w:tc>
      </w:tr>
      <w:tr w:rsidR="00D83FED" w14:paraId="250C519A" w14:textId="77777777" w:rsidTr="00EA0ADC">
        <w:trPr>
          <w:trHeight w:val="300"/>
        </w:trPr>
        <w:tc>
          <w:tcPr>
            <w:tcW w:w="1136" w:type="pct"/>
            <w:tcBorders>
              <w:top w:val="nil"/>
              <w:left w:val="single" w:sz="4" w:space="0" w:color="auto"/>
              <w:bottom w:val="single" w:sz="4" w:space="0" w:color="auto"/>
              <w:right w:val="single" w:sz="4" w:space="0" w:color="auto"/>
            </w:tcBorders>
            <w:noWrap/>
            <w:vAlign w:val="center"/>
          </w:tcPr>
          <w:p w14:paraId="1DC94FD7" w14:textId="77777777" w:rsidR="00D83FED" w:rsidRDefault="00D83FED"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ACC</w:t>
            </w:r>
          </w:p>
        </w:tc>
        <w:tc>
          <w:tcPr>
            <w:tcW w:w="932" w:type="pct"/>
            <w:tcBorders>
              <w:top w:val="nil"/>
              <w:left w:val="nil"/>
              <w:bottom w:val="single" w:sz="4" w:space="0" w:color="auto"/>
              <w:right w:val="single" w:sz="4" w:space="0" w:color="auto"/>
            </w:tcBorders>
            <w:noWrap/>
            <w:vAlign w:val="center"/>
          </w:tcPr>
          <w:p w14:paraId="4F08A660" w14:textId="77777777" w:rsidR="00D83FED" w:rsidRDefault="00D83FED" w:rsidP="007C4832">
            <w:pPr>
              <w:spacing w:after="0" w:line="240" w:lineRule="auto"/>
              <w:jc w:val="right"/>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890.000</w:t>
            </w:r>
          </w:p>
        </w:tc>
        <w:tc>
          <w:tcPr>
            <w:tcW w:w="932" w:type="pct"/>
            <w:tcBorders>
              <w:top w:val="nil"/>
              <w:left w:val="nil"/>
              <w:bottom w:val="single" w:sz="4" w:space="0" w:color="auto"/>
              <w:right w:val="single" w:sz="4" w:space="0" w:color="auto"/>
            </w:tcBorders>
            <w:noWrap/>
            <w:vAlign w:val="center"/>
          </w:tcPr>
          <w:p w14:paraId="19E37E5A" w14:textId="77777777" w:rsidR="00D83FED" w:rsidRDefault="00D83FED" w:rsidP="007C4832">
            <w:pPr>
              <w:spacing w:after="0" w:line="240" w:lineRule="auto"/>
              <w:jc w:val="right"/>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890.000</w:t>
            </w:r>
          </w:p>
        </w:tc>
        <w:tc>
          <w:tcPr>
            <w:tcW w:w="2000" w:type="pct"/>
            <w:tcBorders>
              <w:top w:val="nil"/>
              <w:left w:val="nil"/>
              <w:bottom w:val="single" w:sz="4" w:space="0" w:color="auto"/>
              <w:right w:val="single" w:sz="4" w:space="0" w:color="auto"/>
            </w:tcBorders>
            <w:noWrap/>
            <w:vAlign w:val="center"/>
          </w:tcPr>
          <w:p w14:paraId="4773157E" w14:textId="77777777" w:rsidR="00D83FED" w:rsidRDefault="00D83FED" w:rsidP="007C4832">
            <w:pPr>
              <w:spacing w:after="0" w:line="240" w:lineRule="auto"/>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 </w:t>
            </w:r>
          </w:p>
        </w:tc>
      </w:tr>
      <w:tr w:rsidR="00D83FED" w14:paraId="7ACE931A" w14:textId="77777777" w:rsidTr="00EA0ADC">
        <w:trPr>
          <w:trHeight w:val="300"/>
        </w:trPr>
        <w:tc>
          <w:tcPr>
            <w:tcW w:w="1136" w:type="pct"/>
            <w:tcBorders>
              <w:top w:val="nil"/>
              <w:left w:val="single" w:sz="4" w:space="0" w:color="auto"/>
              <w:bottom w:val="single" w:sz="4" w:space="0" w:color="auto"/>
              <w:right w:val="single" w:sz="4" w:space="0" w:color="auto"/>
            </w:tcBorders>
            <w:noWrap/>
            <w:vAlign w:val="center"/>
          </w:tcPr>
          <w:p w14:paraId="64A337B7" w14:textId="77777777" w:rsidR="00D83FED" w:rsidRDefault="00D83FED"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FP</w:t>
            </w:r>
          </w:p>
        </w:tc>
        <w:tc>
          <w:tcPr>
            <w:tcW w:w="932" w:type="pct"/>
            <w:tcBorders>
              <w:top w:val="nil"/>
              <w:left w:val="nil"/>
              <w:bottom w:val="single" w:sz="4" w:space="0" w:color="auto"/>
              <w:right w:val="single" w:sz="4" w:space="0" w:color="auto"/>
            </w:tcBorders>
            <w:noWrap/>
            <w:vAlign w:val="center"/>
          </w:tcPr>
          <w:p w14:paraId="649D5F37" w14:textId="77777777" w:rsidR="00D83FED" w:rsidRDefault="00D83FED" w:rsidP="007C4832">
            <w:pPr>
              <w:spacing w:after="0" w:line="240" w:lineRule="auto"/>
              <w:jc w:val="right"/>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534.000</w:t>
            </w:r>
          </w:p>
        </w:tc>
        <w:tc>
          <w:tcPr>
            <w:tcW w:w="932" w:type="pct"/>
            <w:tcBorders>
              <w:top w:val="nil"/>
              <w:left w:val="nil"/>
              <w:bottom w:val="single" w:sz="4" w:space="0" w:color="auto"/>
              <w:right w:val="single" w:sz="4" w:space="0" w:color="auto"/>
            </w:tcBorders>
            <w:noWrap/>
            <w:vAlign w:val="center"/>
          </w:tcPr>
          <w:p w14:paraId="045AA4DD" w14:textId="77777777" w:rsidR="00D83FED" w:rsidRDefault="00D83FED" w:rsidP="007C4832">
            <w:pPr>
              <w:spacing w:after="0" w:line="240" w:lineRule="auto"/>
              <w:jc w:val="right"/>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263.533</w:t>
            </w:r>
          </w:p>
        </w:tc>
        <w:tc>
          <w:tcPr>
            <w:tcW w:w="2000" w:type="pct"/>
            <w:tcBorders>
              <w:top w:val="nil"/>
              <w:left w:val="nil"/>
              <w:bottom w:val="single" w:sz="4" w:space="0" w:color="auto"/>
              <w:right w:val="single" w:sz="4" w:space="0" w:color="auto"/>
            </w:tcBorders>
            <w:noWrap/>
            <w:vAlign w:val="center"/>
          </w:tcPr>
          <w:p w14:paraId="24736AA2" w14:textId="77777777" w:rsidR="00D83FED" w:rsidRDefault="00D83FED"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0.506</w:t>
            </w:r>
          </w:p>
        </w:tc>
      </w:tr>
      <w:tr w:rsidR="00D83FED" w14:paraId="06F2D2BD" w14:textId="77777777" w:rsidTr="00EA0ADC">
        <w:trPr>
          <w:trHeight w:val="300"/>
        </w:trPr>
        <w:tc>
          <w:tcPr>
            <w:tcW w:w="1136" w:type="pct"/>
            <w:tcBorders>
              <w:top w:val="nil"/>
              <w:left w:val="single" w:sz="4" w:space="0" w:color="auto"/>
              <w:bottom w:val="single" w:sz="4" w:space="0" w:color="auto"/>
              <w:right w:val="single" w:sz="4" w:space="0" w:color="auto"/>
            </w:tcBorders>
            <w:noWrap/>
            <w:vAlign w:val="center"/>
          </w:tcPr>
          <w:p w14:paraId="61EE4CDF" w14:textId="77777777" w:rsidR="00D83FED" w:rsidRDefault="00D83FED"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TRANS</w:t>
            </w:r>
          </w:p>
        </w:tc>
        <w:tc>
          <w:tcPr>
            <w:tcW w:w="932" w:type="pct"/>
            <w:tcBorders>
              <w:top w:val="nil"/>
              <w:left w:val="nil"/>
              <w:bottom w:val="single" w:sz="4" w:space="0" w:color="auto"/>
              <w:right w:val="single" w:sz="4" w:space="0" w:color="auto"/>
            </w:tcBorders>
            <w:noWrap/>
            <w:vAlign w:val="center"/>
          </w:tcPr>
          <w:p w14:paraId="0E07EDBE" w14:textId="77777777" w:rsidR="00D83FED" w:rsidRDefault="00D83FED" w:rsidP="007C4832">
            <w:pPr>
              <w:spacing w:after="0" w:line="240" w:lineRule="auto"/>
              <w:jc w:val="right"/>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712.000</w:t>
            </w:r>
          </w:p>
        </w:tc>
        <w:tc>
          <w:tcPr>
            <w:tcW w:w="932" w:type="pct"/>
            <w:tcBorders>
              <w:top w:val="nil"/>
              <w:left w:val="nil"/>
              <w:bottom w:val="single" w:sz="4" w:space="0" w:color="auto"/>
              <w:right w:val="single" w:sz="4" w:space="0" w:color="auto"/>
            </w:tcBorders>
            <w:noWrap/>
            <w:vAlign w:val="center"/>
          </w:tcPr>
          <w:p w14:paraId="6138469F" w14:textId="77777777" w:rsidR="00D83FED" w:rsidRDefault="00D83FED" w:rsidP="007C4832">
            <w:pPr>
              <w:spacing w:after="0" w:line="240" w:lineRule="auto"/>
              <w:jc w:val="right"/>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712.000</w:t>
            </w:r>
          </w:p>
        </w:tc>
        <w:tc>
          <w:tcPr>
            <w:tcW w:w="2000" w:type="pct"/>
            <w:tcBorders>
              <w:top w:val="nil"/>
              <w:left w:val="nil"/>
              <w:bottom w:val="single" w:sz="4" w:space="0" w:color="auto"/>
              <w:right w:val="single" w:sz="4" w:space="0" w:color="auto"/>
            </w:tcBorders>
            <w:noWrap/>
            <w:vAlign w:val="center"/>
          </w:tcPr>
          <w:p w14:paraId="46FA2F3B" w14:textId="77777777" w:rsidR="00D83FED" w:rsidRDefault="00D83FED" w:rsidP="007C4832">
            <w:pPr>
              <w:spacing w:after="0" w:line="240" w:lineRule="auto"/>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 </w:t>
            </w:r>
          </w:p>
        </w:tc>
      </w:tr>
    </w:tbl>
    <w:p w14:paraId="2C8B4A25" w14:textId="630F7CC2" w:rsidR="00F8080D" w:rsidRDefault="003F2CF6" w:rsidP="007C4832">
      <w:pPr>
        <w:spacing w:after="0" w:line="240" w:lineRule="auto"/>
        <w:jc w:val="both"/>
        <w:rPr>
          <w:rFonts w:ascii="Times New Roman" w:hAnsi="Times New Roman"/>
          <w:bCs/>
          <w:sz w:val="24"/>
          <w:szCs w:val="24"/>
          <w:lang w:val="en-GB"/>
        </w:rPr>
      </w:pPr>
      <w:r>
        <w:rPr>
          <w:rFonts w:ascii="Times New Roman" w:hAnsi="Times New Roman"/>
          <w:b/>
          <w:bCs/>
          <w:sz w:val="24"/>
          <w:szCs w:val="24"/>
          <w:lang w:val="en-GB"/>
        </w:rPr>
        <w:t>Source: Field Data, (2024)</w:t>
      </w:r>
    </w:p>
    <w:p w14:paraId="76A82ABB" w14:textId="77777777" w:rsidR="00F8080D" w:rsidRDefault="00F8080D" w:rsidP="007C4832">
      <w:pPr>
        <w:spacing w:after="0" w:line="240" w:lineRule="auto"/>
        <w:jc w:val="both"/>
        <w:rPr>
          <w:rFonts w:ascii="Times New Roman" w:eastAsia="Times New Roman" w:hAnsi="Times New Roman"/>
          <w:kern w:val="24"/>
          <w:sz w:val="24"/>
          <w:szCs w:val="24"/>
          <w:lang w:val="en-GB"/>
        </w:rPr>
      </w:pPr>
    </w:p>
    <w:tbl>
      <w:tblPr>
        <w:tblW w:w="5000" w:type="pct"/>
        <w:tblLook w:val="0000" w:firstRow="0" w:lastRow="0" w:firstColumn="0" w:lastColumn="0" w:noHBand="0" w:noVBand="0"/>
      </w:tblPr>
      <w:tblGrid>
        <w:gridCol w:w="1691"/>
        <w:gridCol w:w="1769"/>
        <w:gridCol w:w="1769"/>
        <w:gridCol w:w="3787"/>
      </w:tblGrid>
      <w:tr w:rsidR="00EA0ADC" w14:paraId="34811423" w14:textId="77777777" w:rsidTr="00BE601F">
        <w:trPr>
          <w:trHeight w:val="315"/>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2C7C381A" w14:textId="77777777" w:rsidR="00EA0ADC" w:rsidRDefault="00F8080D" w:rsidP="007C4832">
            <w:pPr>
              <w:pStyle w:val="Heading1"/>
              <w:spacing w:line="240" w:lineRule="auto"/>
            </w:pPr>
            <w:bookmarkStart w:id="10" w:name="_Toc133461039"/>
            <w:r>
              <w:t>Table VIII</w:t>
            </w:r>
            <w:r w:rsidR="00EA0ADC">
              <w:t>: Construct Crossvalidated Communality</w:t>
            </w:r>
            <w:bookmarkEnd w:id="10"/>
          </w:p>
        </w:tc>
      </w:tr>
      <w:tr w:rsidR="00EA0ADC" w14:paraId="41CF2584" w14:textId="77777777" w:rsidTr="00EA0ADC">
        <w:trPr>
          <w:trHeight w:val="300"/>
        </w:trPr>
        <w:tc>
          <w:tcPr>
            <w:tcW w:w="938" w:type="pct"/>
            <w:tcBorders>
              <w:top w:val="nil"/>
              <w:left w:val="single" w:sz="4" w:space="0" w:color="auto"/>
              <w:bottom w:val="single" w:sz="4" w:space="0" w:color="auto"/>
              <w:right w:val="single" w:sz="4" w:space="0" w:color="auto"/>
            </w:tcBorders>
            <w:noWrap/>
            <w:vAlign w:val="center"/>
          </w:tcPr>
          <w:p w14:paraId="56EE629F"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 </w:t>
            </w:r>
          </w:p>
        </w:tc>
        <w:tc>
          <w:tcPr>
            <w:tcW w:w="981" w:type="pct"/>
            <w:tcBorders>
              <w:top w:val="nil"/>
              <w:left w:val="nil"/>
              <w:bottom w:val="single" w:sz="4" w:space="0" w:color="auto"/>
              <w:right w:val="single" w:sz="4" w:space="0" w:color="auto"/>
            </w:tcBorders>
            <w:noWrap/>
            <w:vAlign w:val="center"/>
          </w:tcPr>
          <w:p w14:paraId="124A5AC9"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SSO</w:t>
            </w:r>
          </w:p>
        </w:tc>
        <w:tc>
          <w:tcPr>
            <w:tcW w:w="981" w:type="pct"/>
            <w:tcBorders>
              <w:top w:val="nil"/>
              <w:left w:val="nil"/>
              <w:bottom w:val="single" w:sz="4" w:space="0" w:color="auto"/>
              <w:right w:val="single" w:sz="4" w:space="0" w:color="auto"/>
            </w:tcBorders>
            <w:noWrap/>
            <w:vAlign w:val="center"/>
          </w:tcPr>
          <w:p w14:paraId="49898F82"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SSE</w:t>
            </w:r>
          </w:p>
        </w:tc>
        <w:tc>
          <w:tcPr>
            <w:tcW w:w="2100" w:type="pct"/>
            <w:tcBorders>
              <w:top w:val="nil"/>
              <w:left w:val="nil"/>
              <w:bottom w:val="single" w:sz="4" w:space="0" w:color="auto"/>
              <w:right w:val="single" w:sz="4" w:space="0" w:color="auto"/>
            </w:tcBorders>
            <w:noWrap/>
            <w:vAlign w:val="center"/>
          </w:tcPr>
          <w:p w14:paraId="3D535ACC"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Q² (=1-SSE/SSO)</w:t>
            </w:r>
          </w:p>
        </w:tc>
      </w:tr>
      <w:tr w:rsidR="00EA0ADC" w14:paraId="029B8886" w14:textId="77777777" w:rsidTr="00EA0ADC">
        <w:trPr>
          <w:trHeight w:val="300"/>
        </w:trPr>
        <w:tc>
          <w:tcPr>
            <w:tcW w:w="938" w:type="pct"/>
            <w:tcBorders>
              <w:top w:val="nil"/>
              <w:left w:val="single" w:sz="4" w:space="0" w:color="auto"/>
              <w:bottom w:val="single" w:sz="4" w:space="0" w:color="auto"/>
              <w:right w:val="single" w:sz="4" w:space="0" w:color="auto"/>
            </w:tcBorders>
            <w:noWrap/>
            <w:vAlign w:val="center"/>
          </w:tcPr>
          <w:p w14:paraId="42DF17E3"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ACC</w:t>
            </w:r>
          </w:p>
        </w:tc>
        <w:tc>
          <w:tcPr>
            <w:tcW w:w="981" w:type="pct"/>
            <w:tcBorders>
              <w:top w:val="nil"/>
              <w:left w:val="nil"/>
              <w:bottom w:val="single" w:sz="4" w:space="0" w:color="auto"/>
              <w:right w:val="single" w:sz="4" w:space="0" w:color="auto"/>
            </w:tcBorders>
            <w:noWrap/>
            <w:vAlign w:val="center"/>
          </w:tcPr>
          <w:p w14:paraId="03A43EA1"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890.000</w:t>
            </w:r>
          </w:p>
        </w:tc>
        <w:tc>
          <w:tcPr>
            <w:tcW w:w="981" w:type="pct"/>
            <w:tcBorders>
              <w:top w:val="nil"/>
              <w:left w:val="nil"/>
              <w:bottom w:val="single" w:sz="4" w:space="0" w:color="auto"/>
              <w:right w:val="single" w:sz="4" w:space="0" w:color="auto"/>
            </w:tcBorders>
            <w:noWrap/>
            <w:vAlign w:val="center"/>
          </w:tcPr>
          <w:p w14:paraId="4F034DD3"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502.109</w:t>
            </w:r>
          </w:p>
        </w:tc>
        <w:tc>
          <w:tcPr>
            <w:tcW w:w="2100" w:type="pct"/>
            <w:tcBorders>
              <w:top w:val="nil"/>
              <w:left w:val="nil"/>
              <w:bottom w:val="single" w:sz="4" w:space="0" w:color="auto"/>
              <w:right w:val="single" w:sz="4" w:space="0" w:color="auto"/>
            </w:tcBorders>
            <w:noWrap/>
            <w:vAlign w:val="center"/>
          </w:tcPr>
          <w:p w14:paraId="4CCD7F5A"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0.436</w:t>
            </w:r>
          </w:p>
        </w:tc>
      </w:tr>
      <w:tr w:rsidR="00EA0ADC" w14:paraId="26FF568F" w14:textId="77777777" w:rsidTr="00EA0ADC">
        <w:trPr>
          <w:trHeight w:val="300"/>
        </w:trPr>
        <w:tc>
          <w:tcPr>
            <w:tcW w:w="938" w:type="pct"/>
            <w:tcBorders>
              <w:top w:val="nil"/>
              <w:left w:val="single" w:sz="4" w:space="0" w:color="auto"/>
              <w:bottom w:val="single" w:sz="4" w:space="0" w:color="auto"/>
              <w:right w:val="single" w:sz="4" w:space="0" w:color="auto"/>
            </w:tcBorders>
            <w:noWrap/>
            <w:vAlign w:val="center"/>
          </w:tcPr>
          <w:p w14:paraId="23D13494"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FP</w:t>
            </w:r>
          </w:p>
        </w:tc>
        <w:tc>
          <w:tcPr>
            <w:tcW w:w="981" w:type="pct"/>
            <w:tcBorders>
              <w:top w:val="nil"/>
              <w:left w:val="nil"/>
              <w:bottom w:val="single" w:sz="4" w:space="0" w:color="auto"/>
              <w:right w:val="single" w:sz="4" w:space="0" w:color="auto"/>
            </w:tcBorders>
            <w:noWrap/>
            <w:vAlign w:val="center"/>
          </w:tcPr>
          <w:p w14:paraId="2BDAD894"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534.000</w:t>
            </w:r>
          </w:p>
        </w:tc>
        <w:tc>
          <w:tcPr>
            <w:tcW w:w="981" w:type="pct"/>
            <w:tcBorders>
              <w:top w:val="nil"/>
              <w:left w:val="nil"/>
              <w:bottom w:val="single" w:sz="4" w:space="0" w:color="auto"/>
              <w:right w:val="single" w:sz="4" w:space="0" w:color="auto"/>
            </w:tcBorders>
            <w:noWrap/>
            <w:vAlign w:val="center"/>
          </w:tcPr>
          <w:p w14:paraId="05B362D6"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321.219</w:t>
            </w:r>
          </w:p>
        </w:tc>
        <w:tc>
          <w:tcPr>
            <w:tcW w:w="2100" w:type="pct"/>
            <w:tcBorders>
              <w:top w:val="nil"/>
              <w:left w:val="nil"/>
              <w:bottom w:val="single" w:sz="4" w:space="0" w:color="auto"/>
              <w:right w:val="single" w:sz="4" w:space="0" w:color="auto"/>
            </w:tcBorders>
            <w:noWrap/>
            <w:vAlign w:val="center"/>
          </w:tcPr>
          <w:p w14:paraId="4DE360A4"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0.398</w:t>
            </w:r>
          </w:p>
        </w:tc>
      </w:tr>
      <w:tr w:rsidR="00EA0ADC" w14:paraId="3F0717B9" w14:textId="77777777" w:rsidTr="00EA0ADC">
        <w:trPr>
          <w:trHeight w:val="300"/>
        </w:trPr>
        <w:tc>
          <w:tcPr>
            <w:tcW w:w="938" w:type="pct"/>
            <w:tcBorders>
              <w:top w:val="nil"/>
              <w:left w:val="single" w:sz="4" w:space="0" w:color="auto"/>
              <w:bottom w:val="single" w:sz="4" w:space="0" w:color="auto"/>
              <w:right w:val="single" w:sz="4" w:space="0" w:color="auto"/>
            </w:tcBorders>
            <w:noWrap/>
            <w:vAlign w:val="center"/>
          </w:tcPr>
          <w:p w14:paraId="2CA883C4" w14:textId="77777777" w:rsidR="00EA0ADC" w:rsidRDefault="00EA0ADC" w:rsidP="007C4832">
            <w:pPr>
              <w:spacing w:after="0" w:line="240" w:lineRule="auto"/>
              <w:rPr>
                <w:rFonts w:ascii="Times New Roman" w:eastAsia="Times New Roman" w:hAnsi="Times New Roman"/>
                <w:bCs/>
                <w:color w:val="000000"/>
                <w:sz w:val="20"/>
                <w:szCs w:val="20"/>
                <w:lang w:val="en-GB" w:eastAsia="en-GB"/>
              </w:rPr>
            </w:pPr>
            <w:r>
              <w:rPr>
                <w:rFonts w:ascii="Times New Roman" w:eastAsia="Times New Roman" w:hAnsi="Times New Roman"/>
                <w:bCs/>
                <w:color w:val="000000"/>
                <w:sz w:val="20"/>
                <w:szCs w:val="20"/>
                <w:lang w:val="en-GB" w:eastAsia="en-GB"/>
              </w:rPr>
              <w:t>TRANS</w:t>
            </w:r>
          </w:p>
        </w:tc>
        <w:tc>
          <w:tcPr>
            <w:tcW w:w="981" w:type="pct"/>
            <w:tcBorders>
              <w:top w:val="nil"/>
              <w:left w:val="nil"/>
              <w:bottom w:val="single" w:sz="4" w:space="0" w:color="auto"/>
              <w:right w:val="single" w:sz="4" w:space="0" w:color="auto"/>
            </w:tcBorders>
            <w:noWrap/>
            <w:vAlign w:val="center"/>
          </w:tcPr>
          <w:p w14:paraId="57D3CB8C"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712.000</w:t>
            </w:r>
          </w:p>
        </w:tc>
        <w:tc>
          <w:tcPr>
            <w:tcW w:w="981" w:type="pct"/>
            <w:tcBorders>
              <w:top w:val="nil"/>
              <w:left w:val="nil"/>
              <w:bottom w:val="single" w:sz="4" w:space="0" w:color="auto"/>
              <w:right w:val="single" w:sz="4" w:space="0" w:color="auto"/>
            </w:tcBorders>
            <w:noWrap/>
            <w:vAlign w:val="center"/>
          </w:tcPr>
          <w:p w14:paraId="73348F6D"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485.117</w:t>
            </w:r>
          </w:p>
        </w:tc>
        <w:tc>
          <w:tcPr>
            <w:tcW w:w="2100" w:type="pct"/>
            <w:tcBorders>
              <w:top w:val="nil"/>
              <w:left w:val="nil"/>
              <w:bottom w:val="single" w:sz="4" w:space="0" w:color="auto"/>
              <w:right w:val="single" w:sz="4" w:space="0" w:color="auto"/>
            </w:tcBorders>
            <w:noWrap/>
            <w:vAlign w:val="center"/>
          </w:tcPr>
          <w:p w14:paraId="426F3312" w14:textId="77777777" w:rsidR="00EA0ADC" w:rsidRDefault="00EA0ADC" w:rsidP="007C4832">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0.319</w:t>
            </w:r>
          </w:p>
        </w:tc>
      </w:tr>
    </w:tbl>
    <w:p w14:paraId="0E25FA6A" w14:textId="70D2D643" w:rsidR="0072119B" w:rsidRPr="00BD6B54" w:rsidRDefault="003F2CF6" w:rsidP="007C4832">
      <w:pPr>
        <w:spacing w:after="0" w:line="240" w:lineRule="auto"/>
        <w:jc w:val="both"/>
        <w:rPr>
          <w:rFonts w:ascii="Times New Roman" w:hAnsi="Times New Roman"/>
          <w:bCs/>
          <w:sz w:val="24"/>
          <w:szCs w:val="24"/>
          <w:lang w:val="en-GB"/>
        </w:rPr>
      </w:pPr>
      <w:r>
        <w:rPr>
          <w:rFonts w:ascii="Times New Roman" w:hAnsi="Times New Roman"/>
          <w:b/>
          <w:bCs/>
          <w:sz w:val="24"/>
          <w:szCs w:val="24"/>
          <w:lang w:val="en-GB"/>
        </w:rPr>
        <w:t>Source: Field Data, (2024)</w:t>
      </w:r>
    </w:p>
    <w:p w14:paraId="62045EB1" w14:textId="77777777" w:rsidR="00991BC8" w:rsidRDefault="00991BC8" w:rsidP="007C4832">
      <w:pPr>
        <w:pStyle w:val="Heading1"/>
        <w:spacing w:line="240" w:lineRule="auto"/>
      </w:pPr>
      <w:bookmarkStart w:id="11" w:name="_Toc133461054"/>
      <w:r>
        <w:t>Results for Hypotheses Testing</w:t>
      </w:r>
      <w:bookmarkEnd w:id="11"/>
    </w:p>
    <w:p w14:paraId="5CB19041" w14:textId="77777777" w:rsidR="00991BC8" w:rsidRDefault="00991BC8" w:rsidP="007C4832">
      <w:pPr>
        <w:spacing w:line="240" w:lineRule="auto"/>
        <w:jc w:val="both"/>
        <w:rPr>
          <w:rFonts w:ascii="Times New Roman" w:hAnsi="Times New Roman"/>
          <w:bCs/>
          <w:sz w:val="24"/>
          <w:szCs w:val="24"/>
          <w:lang w:val="en-GB"/>
        </w:rPr>
      </w:pPr>
      <w:r>
        <w:rPr>
          <w:rFonts w:ascii="Times New Roman" w:hAnsi="Times New Roman"/>
          <w:bCs/>
          <w:sz w:val="24"/>
          <w:szCs w:val="24"/>
          <w:lang w:val="en-GB"/>
        </w:rPr>
        <w:t xml:space="preserve">This study intended to examine the influence of </w:t>
      </w:r>
      <w:r w:rsidR="00F8080D">
        <w:rPr>
          <w:rFonts w:ascii="Times New Roman" w:hAnsi="Times New Roman"/>
          <w:bCs/>
          <w:sz w:val="24"/>
          <w:szCs w:val="24"/>
          <w:lang w:val="en-GB"/>
        </w:rPr>
        <w:t xml:space="preserve">accountability and </w:t>
      </w:r>
      <w:r>
        <w:rPr>
          <w:rFonts w:ascii="Times New Roman" w:hAnsi="Times New Roman"/>
          <w:bCs/>
          <w:sz w:val="24"/>
          <w:szCs w:val="24"/>
          <w:lang w:val="en-GB"/>
        </w:rPr>
        <w:t>transparency on financial performance</w:t>
      </w:r>
      <w:r w:rsidR="00F8080D">
        <w:rPr>
          <w:rFonts w:ascii="Times New Roman" w:hAnsi="Times New Roman"/>
          <w:bCs/>
          <w:sz w:val="24"/>
          <w:szCs w:val="24"/>
          <w:lang w:val="en-GB"/>
        </w:rPr>
        <w:t xml:space="preserve"> of the selected public sector entities in Tanzania</w:t>
      </w:r>
      <w:r>
        <w:rPr>
          <w:rFonts w:ascii="Times New Roman" w:hAnsi="Times New Roman"/>
          <w:bCs/>
          <w:sz w:val="24"/>
          <w:szCs w:val="24"/>
          <w:lang w:val="en-GB"/>
        </w:rPr>
        <w:t>, as the results of IPSASs imple</w:t>
      </w:r>
      <w:r w:rsidR="00F8080D">
        <w:rPr>
          <w:rFonts w:ascii="Times New Roman" w:hAnsi="Times New Roman"/>
          <w:bCs/>
          <w:sz w:val="24"/>
          <w:szCs w:val="24"/>
          <w:lang w:val="en-GB"/>
        </w:rPr>
        <w:t>mentation. To achieve this, two (2)</w:t>
      </w:r>
      <w:r>
        <w:rPr>
          <w:rFonts w:ascii="Times New Roman" w:hAnsi="Times New Roman"/>
          <w:bCs/>
          <w:sz w:val="24"/>
          <w:szCs w:val="24"/>
          <w:lang w:val="en-GB"/>
        </w:rPr>
        <w:t xml:space="preserve"> hypotheses were developed. To obtain results for structural model evaluation, procedures related with PLS bootstrapping for 499 resamples were undertaken. This resulted in generation of values for path coefficient and other related probability values (p values) as it was considered </w:t>
      </w:r>
      <w:r w:rsidR="00F8080D">
        <w:rPr>
          <w:rFonts w:ascii="Times New Roman" w:hAnsi="Times New Roman"/>
          <w:bCs/>
          <w:sz w:val="24"/>
          <w:szCs w:val="24"/>
          <w:lang w:val="en-GB"/>
        </w:rPr>
        <w:t xml:space="preserve">by using PLS-SEM aided by SMARTPLS3. </w:t>
      </w:r>
      <w:r w:rsidR="00955D27">
        <w:rPr>
          <w:rFonts w:ascii="Times New Roman" w:hAnsi="Times New Roman"/>
          <w:bCs/>
          <w:sz w:val="24"/>
          <w:szCs w:val="24"/>
          <w:lang w:val="en-GB"/>
        </w:rPr>
        <w:t>Table IX</w:t>
      </w:r>
      <w:r>
        <w:rPr>
          <w:rFonts w:ascii="Times New Roman" w:hAnsi="Times New Roman"/>
          <w:bCs/>
          <w:sz w:val="24"/>
          <w:szCs w:val="24"/>
          <w:lang w:val="en-GB"/>
        </w:rPr>
        <w:t xml:space="preserve"> shows the outcomes for structural model mainly related with path coefficients (hypotheses testing). The structural </w:t>
      </w:r>
      <w:r w:rsidR="00D0206A">
        <w:rPr>
          <w:rFonts w:ascii="Times New Roman" w:hAnsi="Times New Roman"/>
          <w:bCs/>
          <w:sz w:val="24"/>
          <w:szCs w:val="24"/>
          <w:lang w:val="en-GB"/>
        </w:rPr>
        <w:t>model for financial performance is</w:t>
      </w:r>
      <w:r>
        <w:rPr>
          <w:rFonts w:ascii="Times New Roman" w:hAnsi="Times New Roman"/>
          <w:bCs/>
          <w:sz w:val="24"/>
          <w:szCs w:val="24"/>
          <w:lang w:val="en-GB"/>
        </w:rPr>
        <w:t xml:space="preserve"> illustrated in Figure </w:t>
      </w:r>
      <w:r w:rsidR="00D0206A">
        <w:rPr>
          <w:rFonts w:ascii="Times New Roman" w:hAnsi="Times New Roman"/>
          <w:bCs/>
          <w:sz w:val="24"/>
          <w:szCs w:val="24"/>
          <w:lang w:val="en-GB"/>
        </w:rPr>
        <w:t>I.</w:t>
      </w:r>
    </w:p>
    <w:tbl>
      <w:tblPr>
        <w:tblW w:w="5000" w:type="pct"/>
        <w:tblInd w:w="108" w:type="dxa"/>
        <w:tblLayout w:type="fixed"/>
        <w:tblLook w:val="0000" w:firstRow="0" w:lastRow="0" w:firstColumn="0" w:lastColumn="0" w:noHBand="0" w:noVBand="0"/>
      </w:tblPr>
      <w:tblGrid>
        <w:gridCol w:w="1363"/>
        <w:gridCol w:w="1663"/>
        <w:gridCol w:w="2032"/>
        <w:gridCol w:w="1159"/>
        <w:gridCol w:w="1405"/>
        <w:gridCol w:w="1394"/>
      </w:tblGrid>
      <w:tr w:rsidR="00991BC8" w14:paraId="1D3D4A62" w14:textId="77777777" w:rsidTr="00BE601F">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22F7F34B" w14:textId="77777777" w:rsidR="00991BC8" w:rsidRDefault="00F8080D" w:rsidP="007C4832">
            <w:pPr>
              <w:pStyle w:val="Heading1"/>
              <w:spacing w:line="240" w:lineRule="auto"/>
            </w:pPr>
            <w:bookmarkStart w:id="12" w:name="_Toc133461055"/>
            <w:r>
              <w:t>Table IX</w:t>
            </w:r>
            <w:r w:rsidR="00991BC8">
              <w:t>: Results for Hypotheses Testing</w:t>
            </w:r>
            <w:bookmarkEnd w:id="12"/>
          </w:p>
        </w:tc>
      </w:tr>
      <w:tr w:rsidR="00991BC8" w14:paraId="273358A4" w14:textId="77777777" w:rsidTr="00D0206A">
        <w:trPr>
          <w:trHeight w:val="300"/>
        </w:trPr>
        <w:tc>
          <w:tcPr>
            <w:tcW w:w="756" w:type="pct"/>
            <w:tcBorders>
              <w:top w:val="nil"/>
              <w:left w:val="single" w:sz="4" w:space="0" w:color="auto"/>
              <w:bottom w:val="single" w:sz="4" w:space="0" w:color="auto"/>
              <w:right w:val="single" w:sz="4" w:space="0" w:color="auto"/>
            </w:tcBorders>
            <w:noWrap/>
            <w:vAlign w:val="center"/>
          </w:tcPr>
          <w:p w14:paraId="535B45AD" w14:textId="77777777" w:rsidR="00991BC8" w:rsidRDefault="00991BC8" w:rsidP="007C4832">
            <w:pPr>
              <w:spacing w:after="0" w:line="240" w:lineRule="auto"/>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Hypotheses</w:t>
            </w:r>
          </w:p>
        </w:tc>
        <w:tc>
          <w:tcPr>
            <w:tcW w:w="922" w:type="pct"/>
            <w:tcBorders>
              <w:top w:val="nil"/>
              <w:left w:val="nil"/>
              <w:bottom w:val="single" w:sz="4" w:space="0" w:color="auto"/>
              <w:right w:val="single" w:sz="4" w:space="0" w:color="auto"/>
            </w:tcBorders>
            <w:noWrap/>
            <w:vAlign w:val="center"/>
          </w:tcPr>
          <w:p w14:paraId="6F8CE0E6" w14:textId="77777777" w:rsidR="00991BC8" w:rsidRDefault="00991BC8" w:rsidP="007C4832">
            <w:pPr>
              <w:spacing w:after="0" w:line="240" w:lineRule="auto"/>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Relationship</w:t>
            </w:r>
          </w:p>
        </w:tc>
        <w:tc>
          <w:tcPr>
            <w:tcW w:w="1127" w:type="pct"/>
            <w:tcBorders>
              <w:top w:val="nil"/>
              <w:left w:val="nil"/>
              <w:bottom w:val="single" w:sz="4" w:space="0" w:color="auto"/>
              <w:right w:val="single" w:sz="4" w:space="0" w:color="auto"/>
            </w:tcBorders>
            <w:noWrap/>
            <w:vAlign w:val="center"/>
          </w:tcPr>
          <w:p w14:paraId="0A9CDCB5" w14:textId="77777777" w:rsidR="00991BC8" w:rsidRDefault="00991BC8" w:rsidP="007C4832">
            <w:pPr>
              <w:spacing w:after="0" w:line="240" w:lineRule="auto"/>
              <w:jc w:val="center"/>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Path Coefficients</w:t>
            </w:r>
          </w:p>
        </w:tc>
        <w:tc>
          <w:tcPr>
            <w:tcW w:w="643" w:type="pct"/>
            <w:tcBorders>
              <w:top w:val="nil"/>
              <w:left w:val="nil"/>
              <w:bottom w:val="single" w:sz="4" w:space="0" w:color="auto"/>
              <w:right w:val="single" w:sz="4" w:space="0" w:color="auto"/>
            </w:tcBorders>
            <w:noWrap/>
            <w:vAlign w:val="center"/>
          </w:tcPr>
          <w:p w14:paraId="3ECBB6B0" w14:textId="77777777" w:rsidR="00991BC8" w:rsidRDefault="00991BC8" w:rsidP="007C4832">
            <w:pPr>
              <w:spacing w:after="0" w:line="240" w:lineRule="auto"/>
              <w:jc w:val="center"/>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P Values</w:t>
            </w:r>
          </w:p>
        </w:tc>
        <w:tc>
          <w:tcPr>
            <w:tcW w:w="779" w:type="pct"/>
            <w:tcBorders>
              <w:top w:val="nil"/>
              <w:left w:val="nil"/>
              <w:bottom w:val="single" w:sz="4" w:space="0" w:color="auto"/>
              <w:right w:val="single" w:sz="4" w:space="0" w:color="auto"/>
            </w:tcBorders>
            <w:noWrap/>
            <w:vAlign w:val="center"/>
          </w:tcPr>
          <w:p w14:paraId="282C5ADA" w14:textId="77777777" w:rsidR="00991BC8" w:rsidRDefault="00991BC8" w:rsidP="007C4832">
            <w:pPr>
              <w:spacing w:after="0" w:line="240" w:lineRule="auto"/>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 xml:space="preserve">T Statistics </w:t>
            </w:r>
          </w:p>
        </w:tc>
        <w:tc>
          <w:tcPr>
            <w:tcW w:w="773" w:type="pct"/>
            <w:tcBorders>
              <w:top w:val="nil"/>
              <w:left w:val="nil"/>
              <w:bottom w:val="single" w:sz="4" w:space="0" w:color="auto"/>
              <w:right w:val="single" w:sz="4" w:space="0" w:color="auto"/>
            </w:tcBorders>
            <w:noWrap/>
            <w:vAlign w:val="center"/>
          </w:tcPr>
          <w:p w14:paraId="48A619AA" w14:textId="77777777" w:rsidR="00991BC8" w:rsidRDefault="00991BC8" w:rsidP="007C4832">
            <w:pPr>
              <w:spacing w:after="0" w:line="240" w:lineRule="auto"/>
              <w:jc w:val="center"/>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Decision</w:t>
            </w:r>
          </w:p>
        </w:tc>
      </w:tr>
      <w:tr w:rsidR="004E1037" w14:paraId="47E41856" w14:textId="77777777" w:rsidTr="00BE601F">
        <w:trPr>
          <w:trHeight w:val="300"/>
        </w:trPr>
        <w:tc>
          <w:tcPr>
            <w:tcW w:w="756" w:type="pct"/>
            <w:tcBorders>
              <w:top w:val="nil"/>
              <w:left w:val="single" w:sz="4" w:space="0" w:color="auto"/>
              <w:bottom w:val="single" w:sz="4" w:space="0" w:color="auto"/>
              <w:right w:val="single" w:sz="4" w:space="0" w:color="auto"/>
            </w:tcBorders>
            <w:noWrap/>
            <w:vAlign w:val="bottom"/>
          </w:tcPr>
          <w:p w14:paraId="77DC42CC" w14:textId="77777777" w:rsidR="004E1037" w:rsidRDefault="004E1037" w:rsidP="007C4832">
            <w:pPr>
              <w:spacing w:after="0" w:line="240" w:lineRule="auto"/>
              <w:rPr>
                <w:rFonts w:ascii="Times New Roman" w:eastAsia="Times New Roman" w:hAnsi="Times New Roman"/>
                <w:color w:val="000000"/>
                <w:lang w:val="en-GB" w:eastAsia="en-GB"/>
              </w:rPr>
            </w:pPr>
            <w:r>
              <w:rPr>
                <w:rFonts w:ascii="Times New Roman" w:eastAsia="Times New Roman" w:hAnsi="Times New Roman"/>
                <w:color w:val="000000"/>
                <w:lang w:val="en-GB" w:eastAsia="en-GB"/>
              </w:rPr>
              <w:t>H</w:t>
            </w:r>
            <w:r>
              <w:rPr>
                <w:rFonts w:ascii="Times New Roman" w:eastAsia="Times New Roman" w:hAnsi="Times New Roman"/>
                <w:color w:val="000000"/>
                <w:vertAlign w:val="subscript"/>
                <w:lang w:val="en-GB" w:eastAsia="en-GB"/>
              </w:rPr>
              <w:t>1</w:t>
            </w:r>
          </w:p>
        </w:tc>
        <w:tc>
          <w:tcPr>
            <w:tcW w:w="922" w:type="pct"/>
            <w:tcBorders>
              <w:top w:val="nil"/>
              <w:left w:val="nil"/>
              <w:bottom w:val="single" w:sz="4" w:space="0" w:color="auto"/>
              <w:right w:val="single" w:sz="4" w:space="0" w:color="auto"/>
            </w:tcBorders>
            <w:noWrap/>
            <w:vAlign w:val="center"/>
          </w:tcPr>
          <w:p w14:paraId="57FB874A" w14:textId="77777777" w:rsidR="004E1037" w:rsidRDefault="004E1037" w:rsidP="007C4832">
            <w:pPr>
              <w:spacing w:after="0" w:line="240" w:lineRule="auto"/>
              <w:rPr>
                <w:rFonts w:ascii="Times New Roman" w:eastAsia="Times New Roman" w:hAnsi="Times New Roman"/>
                <w:bCs/>
                <w:color w:val="000000"/>
                <w:lang w:val="en-GB" w:eastAsia="en-GB"/>
              </w:rPr>
            </w:pPr>
            <w:r>
              <w:rPr>
                <w:rFonts w:ascii="Times New Roman" w:eastAsia="Times New Roman" w:hAnsi="Times New Roman"/>
                <w:bCs/>
                <w:color w:val="000000"/>
                <w:lang w:val="en-GB" w:eastAsia="en-GB"/>
              </w:rPr>
              <w:t>TRANS -&gt; FP</w:t>
            </w:r>
          </w:p>
        </w:tc>
        <w:tc>
          <w:tcPr>
            <w:tcW w:w="1127" w:type="pct"/>
            <w:tcBorders>
              <w:top w:val="nil"/>
              <w:left w:val="nil"/>
              <w:bottom w:val="single" w:sz="4" w:space="0" w:color="auto"/>
              <w:right w:val="single" w:sz="4" w:space="0" w:color="auto"/>
            </w:tcBorders>
            <w:noWrap/>
            <w:vAlign w:val="center"/>
          </w:tcPr>
          <w:p w14:paraId="67821366" w14:textId="77777777" w:rsidR="004E1037" w:rsidRDefault="004E1037"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0.026</w:t>
            </w:r>
          </w:p>
        </w:tc>
        <w:tc>
          <w:tcPr>
            <w:tcW w:w="643" w:type="pct"/>
            <w:tcBorders>
              <w:top w:val="nil"/>
              <w:left w:val="nil"/>
              <w:bottom w:val="single" w:sz="4" w:space="0" w:color="auto"/>
              <w:right w:val="single" w:sz="4" w:space="0" w:color="auto"/>
            </w:tcBorders>
            <w:noWrap/>
            <w:vAlign w:val="center"/>
          </w:tcPr>
          <w:p w14:paraId="042F1104" w14:textId="77777777" w:rsidR="004E1037" w:rsidRDefault="004E1037"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0.676</w:t>
            </w:r>
          </w:p>
        </w:tc>
        <w:tc>
          <w:tcPr>
            <w:tcW w:w="779" w:type="pct"/>
            <w:tcBorders>
              <w:top w:val="nil"/>
              <w:left w:val="nil"/>
              <w:bottom w:val="single" w:sz="4" w:space="0" w:color="auto"/>
              <w:right w:val="single" w:sz="4" w:space="0" w:color="auto"/>
            </w:tcBorders>
            <w:noWrap/>
            <w:vAlign w:val="center"/>
          </w:tcPr>
          <w:p w14:paraId="1CAC7B94" w14:textId="77777777" w:rsidR="004E1037" w:rsidRDefault="004E1037" w:rsidP="007C4832">
            <w:pPr>
              <w:spacing w:after="0" w:line="240" w:lineRule="auto"/>
              <w:jc w:val="center"/>
              <w:rPr>
                <w:rFonts w:ascii="Times New Roman" w:eastAsia="Times New Roman" w:hAnsi="Times New Roman"/>
                <w:color w:val="000000"/>
                <w:vertAlign w:val="superscript"/>
                <w:lang w:val="en-GB" w:eastAsia="en-GB"/>
              </w:rPr>
            </w:pPr>
            <w:r>
              <w:rPr>
                <w:rFonts w:ascii="Times New Roman" w:eastAsia="Times New Roman" w:hAnsi="Times New Roman"/>
                <w:color w:val="000000"/>
                <w:lang w:val="en-GB" w:eastAsia="en-GB"/>
              </w:rPr>
              <w:t>0.418</w:t>
            </w:r>
          </w:p>
        </w:tc>
        <w:tc>
          <w:tcPr>
            <w:tcW w:w="773" w:type="pct"/>
            <w:tcBorders>
              <w:top w:val="nil"/>
              <w:left w:val="nil"/>
              <w:bottom w:val="single" w:sz="4" w:space="0" w:color="auto"/>
              <w:right w:val="single" w:sz="4" w:space="0" w:color="auto"/>
            </w:tcBorders>
            <w:noWrap/>
            <w:vAlign w:val="center"/>
          </w:tcPr>
          <w:p w14:paraId="200DAE4A" w14:textId="77777777" w:rsidR="004E1037" w:rsidRDefault="004E1037"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Rejected</w:t>
            </w:r>
          </w:p>
        </w:tc>
      </w:tr>
      <w:tr w:rsidR="00991BC8" w14:paraId="5958C06B" w14:textId="77777777" w:rsidTr="00D0206A">
        <w:trPr>
          <w:trHeight w:val="375"/>
        </w:trPr>
        <w:tc>
          <w:tcPr>
            <w:tcW w:w="756" w:type="pct"/>
            <w:tcBorders>
              <w:top w:val="nil"/>
              <w:left w:val="single" w:sz="4" w:space="0" w:color="auto"/>
              <w:bottom w:val="single" w:sz="4" w:space="0" w:color="auto"/>
              <w:right w:val="single" w:sz="4" w:space="0" w:color="auto"/>
            </w:tcBorders>
            <w:noWrap/>
            <w:vAlign w:val="bottom"/>
          </w:tcPr>
          <w:p w14:paraId="148671B6" w14:textId="77777777" w:rsidR="00991BC8" w:rsidRDefault="00991BC8" w:rsidP="007C4832">
            <w:pPr>
              <w:spacing w:after="0" w:line="240" w:lineRule="auto"/>
              <w:rPr>
                <w:rFonts w:ascii="Times New Roman" w:eastAsia="Times New Roman" w:hAnsi="Times New Roman"/>
                <w:color w:val="000000"/>
                <w:lang w:val="en-GB" w:eastAsia="en-GB"/>
              </w:rPr>
            </w:pPr>
            <w:r>
              <w:rPr>
                <w:rFonts w:ascii="Times New Roman" w:eastAsia="Times New Roman" w:hAnsi="Times New Roman"/>
                <w:color w:val="000000"/>
                <w:lang w:val="en-GB" w:eastAsia="en-GB"/>
              </w:rPr>
              <w:t>H</w:t>
            </w:r>
            <w:r>
              <w:rPr>
                <w:rFonts w:ascii="Times New Roman" w:eastAsia="Times New Roman" w:hAnsi="Times New Roman"/>
                <w:color w:val="000000"/>
                <w:vertAlign w:val="subscript"/>
                <w:lang w:val="en-GB" w:eastAsia="en-GB"/>
              </w:rPr>
              <w:t>2</w:t>
            </w:r>
            <w:r>
              <w:rPr>
                <w:rFonts w:ascii="Times New Roman" w:eastAsia="Times New Roman" w:hAnsi="Times New Roman"/>
                <w:color w:val="000000"/>
                <w:lang w:val="en-GB" w:eastAsia="en-GB"/>
              </w:rPr>
              <w:t xml:space="preserve">. </w:t>
            </w:r>
          </w:p>
        </w:tc>
        <w:tc>
          <w:tcPr>
            <w:tcW w:w="922" w:type="pct"/>
            <w:tcBorders>
              <w:top w:val="nil"/>
              <w:left w:val="nil"/>
              <w:bottom w:val="single" w:sz="4" w:space="0" w:color="auto"/>
              <w:right w:val="single" w:sz="4" w:space="0" w:color="auto"/>
            </w:tcBorders>
            <w:noWrap/>
            <w:vAlign w:val="center"/>
          </w:tcPr>
          <w:p w14:paraId="04C51E20" w14:textId="77777777" w:rsidR="00991BC8" w:rsidRDefault="00991BC8" w:rsidP="007C4832">
            <w:pPr>
              <w:spacing w:after="0" w:line="240" w:lineRule="auto"/>
              <w:rPr>
                <w:rFonts w:ascii="Times New Roman" w:eastAsia="Times New Roman" w:hAnsi="Times New Roman"/>
                <w:bCs/>
                <w:color w:val="000000"/>
                <w:lang w:val="en-GB" w:eastAsia="en-GB"/>
              </w:rPr>
            </w:pPr>
            <w:r>
              <w:rPr>
                <w:rFonts w:ascii="Times New Roman" w:eastAsia="Times New Roman" w:hAnsi="Times New Roman"/>
                <w:bCs/>
                <w:color w:val="000000"/>
                <w:lang w:val="en-GB" w:eastAsia="en-GB"/>
              </w:rPr>
              <w:t>ACC -&gt; FP</w:t>
            </w:r>
          </w:p>
        </w:tc>
        <w:tc>
          <w:tcPr>
            <w:tcW w:w="1127" w:type="pct"/>
            <w:tcBorders>
              <w:top w:val="nil"/>
              <w:left w:val="nil"/>
              <w:bottom w:val="single" w:sz="4" w:space="0" w:color="auto"/>
              <w:right w:val="single" w:sz="4" w:space="0" w:color="auto"/>
            </w:tcBorders>
            <w:noWrap/>
            <w:vAlign w:val="center"/>
          </w:tcPr>
          <w:p w14:paraId="19215E49" w14:textId="77777777" w:rsidR="00991BC8" w:rsidRDefault="00991BC8"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0.352</w:t>
            </w:r>
          </w:p>
        </w:tc>
        <w:tc>
          <w:tcPr>
            <w:tcW w:w="643" w:type="pct"/>
            <w:tcBorders>
              <w:top w:val="nil"/>
              <w:left w:val="nil"/>
              <w:bottom w:val="single" w:sz="4" w:space="0" w:color="auto"/>
              <w:right w:val="single" w:sz="4" w:space="0" w:color="auto"/>
            </w:tcBorders>
            <w:noWrap/>
            <w:vAlign w:val="center"/>
          </w:tcPr>
          <w:p w14:paraId="302AD3E3" w14:textId="77777777" w:rsidR="00991BC8" w:rsidRDefault="00991BC8"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0.000</w:t>
            </w:r>
          </w:p>
        </w:tc>
        <w:tc>
          <w:tcPr>
            <w:tcW w:w="779" w:type="pct"/>
            <w:tcBorders>
              <w:top w:val="nil"/>
              <w:left w:val="nil"/>
              <w:bottom w:val="single" w:sz="4" w:space="0" w:color="auto"/>
              <w:right w:val="single" w:sz="4" w:space="0" w:color="auto"/>
            </w:tcBorders>
            <w:noWrap/>
            <w:vAlign w:val="center"/>
          </w:tcPr>
          <w:p w14:paraId="760F7C3C" w14:textId="77777777" w:rsidR="00991BC8" w:rsidRDefault="00991BC8" w:rsidP="007C4832">
            <w:pPr>
              <w:spacing w:after="0" w:line="240" w:lineRule="auto"/>
              <w:jc w:val="center"/>
              <w:rPr>
                <w:rFonts w:ascii="Times New Roman" w:eastAsia="Times New Roman" w:hAnsi="Times New Roman"/>
                <w:color w:val="000000"/>
                <w:vertAlign w:val="superscript"/>
                <w:lang w:val="en-GB" w:eastAsia="en-GB"/>
              </w:rPr>
            </w:pPr>
            <w:r>
              <w:rPr>
                <w:rFonts w:ascii="Times New Roman" w:eastAsia="Times New Roman" w:hAnsi="Times New Roman"/>
                <w:color w:val="000000"/>
                <w:lang w:val="en-GB" w:eastAsia="en-GB"/>
              </w:rPr>
              <w:t>3.730</w:t>
            </w:r>
            <w:r>
              <w:rPr>
                <w:rFonts w:ascii="Times New Roman" w:eastAsia="Times New Roman" w:hAnsi="Times New Roman"/>
                <w:color w:val="000000"/>
                <w:vertAlign w:val="superscript"/>
                <w:lang w:val="en-GB" w:eastAsia="en-GB"/>
              </w:rPr>
              <w:t>x</w:t>
            </w:r>
          </w:p>
        </w:tc>
        <w:tc>
          <w:tcPr>
            <w:tcW w:w="773" w:type="pct"/>
            <w:tcBorders>
              <w:top w:val="nil"/>
              <w:left w:val="nil"/>
              <w:bottom w:val="single" w:sz="4" w:space="0" w:color="auto"/>
              <w:right w:val="single" w:sz="4" w:space="0" w:color="auto"/>
            </w:tcBorders>
            <w:noWrap/>
            <w:vAlign w:val="center"/>
          </w:tcPr>
          <w:p w14:paraId="4B1E02A8" w14:textId="77777777" w:rsidR="00991BC8" w:rsidRDefault="00991BC8"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Accepted</w:t>
            </w:r>
          </w:p>
        </w:tc>
      </w:tr>
      <w:tr w:rsidR="00991BC8" w14:paraId="2EA3239F" w14:textId="77777777" w:rsidTr="00BE601F">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3CDABD76" w14:textId="77777777" w:rsidR="00991BC8" w:rsidRDefault="00D0206A" w:rsidP="007C4832">
            <w:pPr>
              <w:spacing w:after="0" w:line="240" w:lineRule="auto"/>
              <w:jc w:val="center"/>
              <w:rPr>
                <w:rFonts w:ascii="Times New Roman" w:eastAsia="Times New Roman" w:hAnsi="Times New Roman"/>
                <w:bCs/>
                <w:color w:val="000000"/>
                <w:lang w:val="en-GB" w:eastAsia="en-GB"/>
              </w:rPr>
            </w:pPr>
            <w:r>
              <w:rPr>
                <w:rFonts w:ascii="Times New Roman" w:eastAsia="Times New Roman" w:hAnsi="Times New Roman"/>
                <w:bCs/>
                <w:color w:val="000000"/>
                <w:lang w:val="en-GB" w:eastAsia="en-GB"/>
              </w:rPr>
              <w:t>R</w:t>
            </w:r>
            <w:r>
              <w:rPr>
                <w:rFonts w:ascii="Times New Roman" w:eastAsia="Times New Roman" w:hAnsi="Times New Roman"/>
                <w:bCs/>
                <w:color w:val="000000"/>
                <w:vertAlign w:val="superscript"/>
                <w:lang w:val="en-GB" w:eastAsia="en-GB"/>
              </w:rPr>
              <w:t>2</w:t>
            </w:r>
            <w:r w:rsidR="00991BC8">
              <w:rPr>
                <w:rFonts w:ascii="Times New Roman" w:eastAsia="Times New Roman" w:hAnsi="Times New Roman"/>
                <w:bCs/>
                <w:color w:val="000000"/>
                <w:lang w:val="en-GB" w:eastAsia="en-GB"/>
              </w:rPr>
              <w:t>= 0.756</w:t>
            </w:r>
          </w:p>
        </w:tc>
      </w:tr>
      <w:tr w:rsidR="00991BC8" w14:paraId="12FE718C" w14:textId="77777777" w:rsidTr="00BE601F">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439A56BD" w14:textId="77777777" w:rsidR="00991BC8" w:rsidRDefault="00D0206A" w:rsidP="007C4832">
            <w:pPr>
              <w:spacing w:after="0" w:line="240" w:lineRule="auto"/>
              <w:jc w:val="center"/>
              <w:rPr>
                <w:rFonts w:ascii="Times New Roman" w:eastAsia="Times New Roman" w:hAnsi="Times New Roman"/>
                <w:bCs/>
                <w:color w:val="000000"/>
                <w:lang w:val="en-GB" w:eastAsia="en-GB"/>
              </w:rPr>
            </w:pPr>
            <w:r>
              <w:rPr>
                <w:rFonts w:ascii="Times New Roman" w:eastAsia="Times New Roman" w:hAnsi="Times New Roman"/>
                <w:bCs/>
                <w:color w:val="000000"/>
                <w:lang w:val="en-GB" w:eastAsia="en-GB"/>
              </w:rPr>
              <w:t>R</w:t>
            </w:r>
            <w:r>
              <w:rPr>
                <w:rFonts w:ascii="Times New Roman" w:eastAsia="Times New Roman" w:hAnsi="Times New Roman"/>
                <w:bCs/>
                <w:color w:val="000000"/>
                <w:vertAlign w:val="superscript"/>
                <w:lang w:val="en-GB" w:eastAsia="en-GB"/>
              </w:rPr>
              <w:t>2</w:t>
            </w:r>
            <w:r>
              <w:rPr>
                <w:rFonts w:ascii="Times New Roman" w:eastAsia="Times New Roman" w:hAnsi="Times New Roman"/>
                <w:bCs/>
                <w:color w:val="000000"/>
                <w:lang w:val="en-GB" w:eastAsia="en-GB"/>
              </w:rPr>
              <w:t xml:space="preserve"> </w:t>
            </w:r>
            <w:r w:rsidR="00991BC8">
              <w:rPr>
                <w:rFonts w:ascii="Times New Roman" w:eastAsia="Times New Roman" w:hAnsi="Times New Roman"/>
                <w:bCs/>
                <w:color w:val="000000"/>
                <w:lang w:val="en-GB" w:eastAsia="en-GB"/>
              </w:rPr>
              <w:t>Adjusted=0.750</w:t>
            </w:r>
          </w:p>
        </w:tc>
      </w:tr>
      <w:tr w:rsidR="00991BC8" w14:paraId="07918D1A" w14:textId="77777777" w:rsidTr="00BE601F">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tcPr>
          <w:p w14:paraId="4656B604" w14:textId="4D103427" w:rsidR="00991BC8" w:rsidRDefault="00991BC8" w:rsidP="007C4832">
            <w:pPr>
              <w:spacing w:after="0" w:line="240" w:lineRule="auto"/>
              <w:jc w:val="center"/>
              <w:rPr>
                <w:rFonts w:ascii="Times New Roman" w:eastAsia="Times New Roman" w:hAnsi="Times New Roman"/>
                <w:color w:val="000000"/>
                <w:lang w:val="en-GB" w:eastAsia="en-GB"/>
              </w:rPr>
            </w:pPr>
            <w:r>
              <w:rPr>
                <w:rFonts w:ascii="Times New Roman" w:eastAsia="Times New Roman" w:hAnsi="Times New Roman"/>
                <w:color w:val="000000"/>
                <w:lang w:val="en-GB" w:eastAsia="en-GB"/>
              </w:rPr>
              <w:t xml:space="preserve">x=significant at 0.01 </w:t>
            </w:r>
          </w:p>
        </w:tc>
      </w:tr>
    </w:tbl>
    <w:p w14:paraId="75DEC328" w14:textId="424E333B" w:rsidR="00991BC8" w:rsidRDefault="003F2CF6" w:rsidP="007C4832">
      <w:pPr>
        <w:spacing w:after="0" w:line="240" w:lineRule="auto"/>
        <w:jc w:val="both"/>
        <w:rPr>
          <w:rFonts w:ascii="Times New Roman" w:hAnsi="Times New Roman"/>
          <w:bCs/>
          <w:sz w:val="24"/>
          <w:szCs w:val="24"/>
          <w:lang w:val="en-GB"/>
        </w:rPr>
      </w:pPr>
      <w:r>
        <w:rPr>
          <w:rFonts w:ascii="Times New Roman" w:hAnsi="Times New Roman"/>
          <w:b/>
          <w:bCs/>
          <w:sz w:val="24"/>
          <w:szCs w:val="24"/>
          <w:lang w:val="en-GB"/>
        </w:rPr>
        <w:t>Source: Field Data, (2024)</w:t>
      </w:r>
    </w:p>
    <w:p w14:paraId="7DF1D5E1" w14:textId="77777777" w:rsidR="00A40776" w:rsidRDefault="00A40776" w:rsidP="007C4832">
      <w:pPr>
        <w:spacing w:after="0" w:line="240" w:lineRule="auto"/>
        <w:jc w:val="both"/>
        <w:rPr>
          <w:rFonts w:ascii="Times New Roman" w:hAnsi="Times New Roman"/>
          <w:sz w:val="24"/>
          <w:szCs w:val="24"/>
          <w:lang w:val="en-GB"/>
        </w:rPr>
      </w:pPr>
      <w:r>
        <w:rPr>
          <w:rFonts w:ascii="Times New Roman" w:hAnsi="Times New Roman"/>
          <w:bCs/>
          <w:sz w:val="24"/>
          <w:szCs w:val="24"/>
          <w:lang w:val="en-GB"/>
        </w:rPr>
        <w:t xml:space="preserve">According to the results presented in Table IX and Figure I, the outcomes for the association between the exogenous variables and endogenous variable are as follows: For </w:t>
      </w:r>
      <w:r>
        <w:rPr>
          <w:rFonts w:ascii="Times New Roman" w:eastAsia="Times New Roman" w:hAnsi="Times New Roman"/>
          <w:color w:val="000000"/>
          <w:lang w:val="en-GB" w:eastAsia="en-GB"/>
        </w:rPr>
        <w:t>H</w:t>
      </w:r>
      <w:r>
        <w:rPr>
          <w:rFonts w:ascii="Times New Roman" w:eastAsia="Times New Roman" w:hAnsi="Times New Roman"/>
          <w:color w:val="000000"/>
          <w:vertAlign w:val="subscript"/>
          <w:lang w:val="en-GB" w:eastAsia="en-GB"/>
        </w:rPr>
        <w:t>1</w:t>
      </w:r>
      <w:r>
        <w:rPr>
          <w:rFonts w:ascii="Times New Roman" w:eastAsia="Times New Roman" w:hAnsi="Times New Roman"/>
          <w:color w:val="000000"/>
          <w:lang w:val="en-GB" w:eastAsia="en-GB"/>
        </w:rPr>
        <w:t>, t</w:t>
      </w:r>
      <w:r>
        <w:rPr>
          <w:rFonts w:ascii="Times New Roman" w:eastAsia="Times New Roman" w:hAnsi="Times New Roman"/>
          <w:color w:val="000000"/>
          <w:sz w:val="24"/>
          <w:szCs w:val="24"/>
          <w:lang w:val="en-GB" w:eastAsia="en-GB"/>
        </w:rPr>
        <w:t>he results established that, the anticipated connection between</w:t>
      </w:r>
      <w:r>
        <w:rPr>
          <w:rFonts w:ascii="Times New Roman" w:eastAsia="Times New Roman" w:hAnsi="Times New Roman"/>
          <w:color w:val="000000"/>
          <w:sz w:val="24"/>
          <w:szCs w:val="24"/>
          <w:lang w:eastAsia="en-GB"/>
        </w:rPr>
        <w:t xml:space="preserve"> </w:t>
      </w:r>
      <w:r>
        <w:rPr>
          <w:rFonts w:ascii="Times New Roman" w:hAnsi="Times New Roman"/>
          <w:sz w:val="24"/>
          <w:szCs w:val="24"/>
          <w:lang w:val="en-GB"/>
        </w:rPr>
        <w:t xml:space="preserve">transparency (TRANS) and financial </w:t>
      </w:r>
      <w:r>
        <w:rPr>
          <w:rFonts w:ascii="Times New Roman" w:hAnsi="Times New Roman"/>
          <w:sz w:val="24"/>
          <w:szCs w:val="24"/>
          <w:lang w:val="en-GB"/>
        </w:rPr>
        <w:lastRenderedPageBreak/>
        <w:t xml:space="preserve">performance (FP) to be positively </w:t>
      </w:r>
      <w:r>
        <w:rPr>
          <w:rFonts w:ascii="Times New Roman" w:hAnsi="Times New Roman"/>
          <w:bCs/>
          <w:sz w:val="24"/>
          <w:szCs w:val="24"/>
          <w:lang w:val="en-GB"/>
        </w:rPr>
        <w:t xml:space="preserve">insignificant. Transparency has coefficients values of values 0.026 and probability values of 0.676. This implies that, </w:t>
      </w:r>
      <w:r>
        <w:rPr>
          <w:rFonts w:ascii="Times New Roman" w:hAnsi="Times New Roman"/>
          <w:sz w:val="24"/>
          <w:szCs w:val="24"/>
          <w:lang w:val="en-GB"/>
        </w:rPr>
        <w:t>H</w:t>
      </w:r>
      <w:r>
        <w:rPr>
          <w:rFonts w:ascii="Times New Roman" w:hAnsi="Times New Roman"/>
          <w:sz w:val="24"/>
          <w:szCs w:val="24"/>
          <w:vertAlign w:val="subscript"/>
          <w:lang w:val="en-GB"/>
        </w:rPr>
        <w:t>3</w:t>
      </w:r>
      <w:r>
        <w:rPr>
          <w:rFonts w:ascii="Times New Roman" w:hAnsi="Times New Roman"/>
          <w:sz w:val="24"/>
          <w:szCs w:val="24"/>
          <w:vertAlign w:val="subscript"/>
        </w:rPr>
        <w:t xml:space="preserve"> </w:t>
      </w:r>
      <w:r>
        <w:rPr>
          <w:rFonts w:ascii="Times New Roman" w:hAnsi="Times New Roman"/>
          <w:sz w:val="24"/>
          <w:szCs w:val="24"/>
          <w:lang w:val="en-GB"/>
        </w:rPr>
        <w:t>is totally rejected. In case of H</w:t>
      </w:r>
      <w:r>
        <w:rPr>
          <w:rFonts w:ascii="Times New Roman" w:hAnsi="Times New Roman"/>
          <w:sz w:val="24"/>
          <w:szCs w:val="24"/>
          <w:vertAlign w:val="subscript"/>
          <w:lang w:val="en-GB"/>
        </w:rPr>
        <w:t>2</w:t>
      </w:r>
      <w:r>
        <w:rPr>
          <w:rFonts w:ascii="Times New Roman" w:hAnsi="Times New Roman"/>
          <w:sz w:val="24"/>
          <w:szCs w:val="24"/>
          <w:lang w:val="en-GB"/>
        </w:rPr>
        <w:t>, the findings show that, the expected relationship between accountability (ACC) and financial performance (FP) is positive and significant relationship. This is demonstrated by coefficients and probability values of 0.352 and 0.000 for accountability. This relationship is significant at 0.01. Therefore, it suggests that H</w:t>
      </w:r>
      <w:r>
        <w:rPr>
          <w:rFonts w:ascii="Times New Roman" w:hAnsi="Times New Roman"/>
          <w:sz w:val="24"/>
          <w:szCs w:val="24"/>
          <w:vertAlign w:val="subscript"/>
          <w:lang w:val="en-GB"/>
        </w:rPr>
        <w:t>2</w:t>
      </w:r>
      <w:r>
        <w:rPr>
          <w:rFonts w:ascii="Times New Roman" w:hAnsi="Times New Roman"/>
          <w:sz w:val="24"/>
          <w:szCs w:val="24"/>
          <w:lang w:val="en-GB"/>
        </w:rPr>
        <w:t xml:space="preserve"> is accepted. </w:t>
      </w:r>
    </w:p>
    <w:p w14:paraId="41A71EC9" w14:textId="77777777" w:rsidR="007440CA" w:rsidRPr="007440CA" w:rsidRDefault="007440CA" w:rsidP="007C4832">
      <w:pPr>
        <w:spacing w:after="0" w:line="240" w:lineRule="auto"/>
        <w:jc w:val="both"/>
        <w:rPr>
          <w:rFonts w:ascii="Times New Roman" w:hAnsi="Times New Roman"/>
          <w:b/>
          <w:sz w:val="24"/>
          <w:szCs w:val="24"/>
          <w:lang w:val="en-GB"/>
        </w:rPr>
      </w:pPr>
      <w:r w:rsidRPr="007440CA">
        <w:rPr>
          <w:rFonts w:ascii="Times New Roman" w:hAnsi="Times New Roman"/>
          <w:b/>
          <w:sz w:val="24"/>
          <w:szCs w:val="24"/>
          <w:lang w:val="en-GB"/>
        </w:rPr>
        <w:t xml:space="preserve">Figure I: </w:t>
      </w:r>
      <w:r w:rsidRPr="007440CA">
        <w:rPr>
          <w:rFonts w:ascii="Times New Roman" w:hAnsi="Times New Roman"/>
          <w:b/>
          <w:bCs/>
          <w:sz w:val="24"/>
          <w:szCs w:val="24"/>
          <w:lang w:val="en-GB"/>
        </w:rPr>
        <w:t>Structural model for financial performance</w:t>
      </w:r>
    </w:p>
    <w:p w14:paraId="4354DD36" w14:textId="77777777" w:rsidR="007440CA" w:rsidRPr="00F8494A" w:rsidRDefault="007440CA" w:rsidP="007C4832">
      <w:pPr>
        <w:spacing w:after="0" w:line="240" w:lineRule="auto"/>
        <w:jc w:val="both"/>
        <w:rPr>
          <w:rFonts w:ascii="Times New Roman" w:hAnsi="Times New Roman"/>
          <w:sz w:val="24"/>
          <w:szCs w:val="24"/>
          <w:lang w:val="en-GB"/>
        </w:rPr>
      </w:pPr>
      <w:r w:rsidRPr="007440CA">
        <w:rPr>
          <w:rFonts w:ascii="Times New Roman" w:hAnsi="Times New Roman"/>
          <w:noProof/>
          <w:sz w:val="24"/>
          <w:szCs w:val="24"/>
          <w:lang w:val="en-GB" w:eastAsia="en-GB"/>
        </w:rPr>
        <w:drawing>
          <wp:inline distT="0" distB="0" distL="0" distR="0" wp14:anchorId="370B242B" wp14:editId="41774B01">
            <wp:extent cx="5731510" cy="3141182"/>
            <wp:effectExtent l="0" t="0" r="2540" b="2540"/>
            <wp:docPr id="1" name="Picture 1" descr="E:\FROM DESKTOP MAY 2021 ONWARDS\RESEARCH WORKS IN PROGRESS\MWANJAA OUT PHD\JULY 2023 REPORT MWANJAA\DRAFT ARTICLES\IPSAS SEM2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OM DESKTOP MAY 2021 ONWARDS\RESEARCH WORKS IN PROGRESS\MWANJAA OUT PHD\JULY 2023 REPORT MWANJAA\DRAFT ARTICLES\IPSAS SEM2 -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41182"/>
                    </a:xfrm>
                    <a:prstGeom prst="rect">
                      <a:avLst/>
                    </a:prstGeom>
                    <a:noFill/>
                    <a:ln>
                      <a:noFill/>
                    </a:ln>
                  </pic:spPr>
                </pic:pic>
              </a:graphicData>
            </a:graphic>
          </wp:inline>
        </w:drawing>
      </w:r>
    </w:p>
    <w:p w14:paraId="29B73271" w14:textId="77777777" w:rsidR="00C03A39" w:rsidRPr="00255072" w:rsidRDefault="000C350D" w:rsidP="007C4832">
      <w:pPr>
        <w:spacing w:after="0" w:line="240" w:lineRule="auto"/>
        <w:jc w:val="both"/>
        <w:rPr>
          <w:rFonts w:ascii="Times New Roman" w:eastAsia="Times New Roman" w:hAnsi="Times New Roman"/>
          <w:b/>
          <w:kern w:val="24"/>
          <w:sz w:val="24"/>
          <w:szCs w:val="24"/>
          <w:lang w:val="en-GB"/>
        </w:rPr>
      </w:pPr>
      <w:r w:rsidRPr="00255072">
        <w:rPr>
          <w:rFonts w:ascii="Times New Roman" w:eastAsia="Times New Roman" w:hAnsi="Times New Roman"/>
          <w:b/>
          <w:kern w:val="24"/>
          <w:sz w:val="24"/>
          <w:szCs w:val="24"/>
          <w:lang w:val="en-GB"/>
        </w:rPr>
        <w:t>DISCUSSION OF THE RESULTS</w:t>
      </w:r>
    </w:p>
    <w:p w14:paraId="1BB8E63C" w14:textId="01D79480" w:rsidR="00E46960" w:rsidRPr="00D2214A" w:rsidRDefault="00B34D9E" w:rsidP="007C4832">
      <w:pPr>
        <w:pStyle w:val="ListParagraph"/>
        <w:tabs>
          <w:tab w:val="left" w:pos="90"/>
          <w:tab w:val="left" w:pos="630"/>
        </w:tabs>
        <w:spacing w:line="240" w:lineRule="auto"/>
        <w:ind w:left="0"/>
        <w:jc w:val="both"/>
        <w:rPr>
          <w:rFonts w:ascii="Times New Roman" w:hAnsi="Times New Roman"/>
          <w:sz w:val="24"/>
          <w:szCs w:val="24"/>
          <w:lang w:val="en-GB"/>
        </w:rPr>
      </w:pPr>
      <w:r>
        <w:rPr>
          <w:rFonts w:ascii="Times New Roman" w:hAnsi="Times New Roman"/>
          <w:sz w:val="24"/>
          <w:szCs w:val="24"/>
          <w:lang w:val="en-GB"/>
        </w:rPr>
        <w:t>The f</w:t>
      </w:r>
      <w:r w:rsidR="00C360D7">
        <w:rPr>
          <w:rFonts w:ascii="Times New Roman" w:hAnsi="Times New Roman"/>
          <w:sz w:val="24"/>
          <w:szCs w:val="24"/>
          <w:lang w:val="en-GB"/>
        </w:rPr>
        <w:t xml:space="preserve">indings </w:t>
      </w:r>
      <w:r w:rsidR="00F109AB">
        <w:rPr>
          <w:rFonts w:ascii="Times New Roman" w:hAnsi="Times New Roman"/>
          <w:sz w:val="24"/>
          <w:szCs w:val="24"/>
          <w:lang w:val="en-GB"/>
        </w:rPr>
        <w:t>reported</w:t>
      </w:r>
      <w:r w:rsidR="00C360D7">
        <w:rPr>
          <w:rFonts w:ascii="Times New Roman" w:hAnsi="Times New Roman"/>
          <w:sz w:val="24"/>
          <w:szCs w:val="24"/>
          <w:lang w:val="en-GB"/>
        </w:rPr>
        <w:t xml:space="preserve"> that, the </w:t>
      </w:r>
      <w:r w:rsidR="00C360D7">
        <w:rPr>
          <w:rFonts w:ascii="Times New Roman" w:eastAsia="Times New Roman" w:hAnsi="Times New Roman"/>
          <w:color w:val="000000"/>
          <w:sz w:val="24"/>
          <w:szCs w:val="24"/>
          <w:lang w:val="en-GB" w:eastAsia="en-GB"/>
        </w:rPr>
        <w:t>connection between</w:t>
      </w:r>
      <w:r w:rsidR="00C360D7">
        <w:rPr>
          <w:rFonts w:ascii="Times New Roman" w:hAnsi="Times New Roman"/>
          <w:sz w:val="24"/>
          <w:szCs w:val="24"/>
          <w:lang w:val="en-GB"/>
        </w:rPr>
        <w:t xml:space="preserve"> transparency and financial performance of public sector entities is positive and statistically </w:t>
      </w:r>
      <w:r w:rsidR="00C360D7">
        <w:rPr>
          <w:rFonts w:ascii="Times New Roman" w:hAnsi="Times New Roman"/>
          <w:bCs/>
          <w:sz w:val="24"/>
          <w:szCs w:val="24"/>
          <w:lang w:val="en-GB"/>
        </w:rPr>
        <w:t>insignificant. These outcomes indicate that, there is a positive association between transparency of public entities but such association is not supported statistically by our results.</w:t>
      </w:r>
      <w:r w:rsidR="00F109AB">
        <w:rPr>
          <w:rFonts w:ascii="Times New Roman" w:hAnsi="Times New Roman"/>
          <w:bCs/>
          <w:sz w:val="24"/>
          <w:szCs w:val="24"/>
          <w:lang w:val="en-GB"/>
        </w:rPr>
        <w:t xml:space="preserve"> These results imply that, transparency has no contribution towards public sector financial performance. </w:t>
      </w:r>
      <w:r w:rsidR="003761F7">
        <w:rPr>
          <w:rFonts w:ascii="Times New Roman" w:hAnsi="Times New Roman"/>
          <w:bCs/>
          <w:sz w:val="24"/>
          <w:szCs w:val="24"/>
          <w:lang w:val="en-GB"/>
        </w:rPr>
        <w:t xml:space="preserve">These findings go contrary with the </w:t>
      </w:r>
      <w:r w:rsidR="00571D4B" w:rsidRPr="00571D4B">
        <w:rPr>
          <w:rFonts w:ascii="Times New Roman" w:hAnsi="Times New Roman"/>
          <w:bCs/>
          <w:sz w:val="24"/>
          <w:szCs w:val="24"/>
          <w:lang w:val="en-GB"/>
        </w:rPr>
        <w:t>IPSASB (2021)</w:t>
      </w:r>
      <w:r w:rsidR="00571D4B">
        <w:rPr>
          <w:rFonts w:ascii="Times New Roman" w:hAnsi="Times New Roman"/>
          <w:bCs/>
          <w:sz w:val="24"/>
          <w:szCs w:val="24"/>
          <w:lang w:val="en-GB"/>
        </w:rPr>
        <w:t xml:space="preserve">, </w:t>
      </w:r>
      <w:r w:rsidR="00571D4B" w:rsidRPr="00571D4B">
        <w:rPr>
          <w:rFonts w:ascii="Times New Roman" w:hAnsi="Times New Roman"/>
          <w:bCs/>
          <w:sz w:val="24"/>
          <w:szCs w:val="24"/>
          <w:lang w:val="en-GB"/>
        </w:rPr>
        <w:t>IMF (2014),</w:t>
      </w:r>
      <w:r w:rsidR="00571D4B">
        <w:rPr>
          <w:rFonts w:ascii="Times New Roman" w:hAnsi="Times New Roman"/>
          <w:bCs/>
          <w:sz w:val="24"/>
          <w:szCs w:val="24"/>
          <w:lang w:val="en-GB"/>
        </w:rPr>
        <w:t xml:space="preserve"> and </w:t>
      </w:r>
      <w:r w:rsidR="00571D4B" w:rsidRPr="00571D4B">
        <w:rPr>
          <w:rFonts w:ascii="Times New Roman" w:hAnsi="Times New Roman"/>
          <w:bCs/>
          <w:sz w:val="24"/>
          <w:szCs w:val="24"/>
          <w:lang w:val="en-GB"/>
        </w:rPr>
        <w:t>Narktabtee and Nakmahachalasint (2018)</w:t>
      </w:r>
      <w:r w:rsidR="00571D4B">
        <w:rPr>
          <w:rFonts w:ascii="Times New Roman" w:hAnsi="Times New Roman"/>
          <w:bCs/>
          <w:sz w:val="24"/>
          <w:szCs w:val="24"/>
          <w:lang w:val="en-GB"/>
        </w:rPr>
        <w:t xml:space="preserve">. These studies highlighted </w:t>
      </w:r>
      <w:r w:rsidR="00F56CDE">
        <w:rPr>
          <w:rFonts w:ascii="Times New Roman" w:hAnsi="Times New Roman"/>
          <w:bCs/>
          <w:sz w:val="24"/>
          <w:szCs w:val="24"/>
          <w:lang w:val="en-GB"/>
        </w:rPr>
        <w:t>that;</w:t>
      </w:r>
      <w:r w:rsidR="00571D4B">
        <w:rPr>
          <w:rFonts w:ascii="Times New Roman" w:hAnsi="Times New Roman"/>
          <w:bCs/>
          <w:sz w:val="24"/>
          <w:szCs w:val="24"/>
          <w:lang w:val="en-GB"/>
        </w:rPr>
        <w:t xml:space="preserve"> performance of public sector entities is significantly explained by existence of transparency in public entities. </w:t>
      </w:r>
      <w:r w:rsidR="00F56CDE">
        <w:rPr>
          <w:rFonts w:ascii="Times New Roman" w:hAnsi="Times New Roman"/>
          <w:bCs/>
          <w:sz w:val="24"/>
          <w:szCs w:val="24"/>
          <w:lang w:val="en-GB"/>
        </w:rPr>
        <w:t xml:space="preserve">This </w:t>
      </w:r>
      <w:r w:rsidR="00F70ACC">
        <w:rPr>
          <w:rFonts w:ascii="Times New Roman" w:hAnsi="Times New Roman"/>
          <w:bCs/>
          <w:sz w:val="24"/>
          <w:szCs w:val="24"/>
          <w:lang w:val="en-GB"/>
        </w:rPr>
        <w:t xml:space="preserve">means that, </w:t>
      </w:r>
      <w:r w:rsidR="00F70ACC" w:rsidRPr="00F70ACC">
        <w:rPr>
          <w:rFonts w:ascii="Times New Roman" w:hAnsi="Times New Roman"/>
          <w:bCs/>
          <w:sz w:val="24"/>
          <w:szCs w:val="24"/>
          <w:lang w:val="en-GB"/>
        </w:rPr>
        <w:t>transparency</w:t>
      </w:r>
      <w:r w:rsidR="00F70ACC">
        <w:rPr>
          <w:rFonts w:ascii="Times New Roman" w:hAnsi="Times New Roman"/>
          <w:bCs/>
          <w:sz w:val="24"/>
          <w:szCs w:val="24"/>
          <w:lang w:val="en-GB"/>
        </w:rPr>
        <w:t xml:space="preserve"> </w:t>
      </w:r>
      <w:r w:rsidR="00F70ACC" w:rsidRPr="00F70ACC">
        <w:rPr>
          <w:rFonts w:ascii="Times New Roman" w:hAnsi="Times New Roman"/>
          <w:bCs/>
          <w:sz w:val="24"/>
          <w:szCs w:val="24"/>
          <w:lang w:val="en-GB"/>
        </w:rPr>
        <w:t>in public sector entities contributes in improved delivery of public services</w:t>
      </w:r>
      <w:r w:rsidR="00F70ACC">
        <w:rPr>
          <w:rFonts w:ascii="Times New Roman" w:hAnsi="Times New Roman"/>
          <w:bCs/>
          <w:sz w:val="24"/>
          <w:szCs w:val="24"/>
          <w:lang w:val="en-GB"/>
        </w:rPr>
        <w:t xml:space="preserve">, hence leading to desired financial performance. Additionally, </w:t>
      </w:r>
      <w:r w:rsidR="00C360D7">
        <w:rPr>
          <w:rFonts w:ascii="Times New Roman" w:hAnsi="Times New Roman"/>
          <w:sz w:val="24"/>
          <w:szCs w:val="24"/>
          <w:lang w:val="en-GB"/>
        </w:rPr>
        <w:t xml:space="preserve">Hamed-Sidhom, Hkiri and Boussaidi (2022) declared that, adoption of IPSAS has resulted in reduction of perceived corruption level as the results of increased transparency in provision of public services. This suggests that, enhanced transparency and accountability has been promoted by the use of </w:t>
      </w:r>
      <w:r w:rsidR="00E46960">
        <w:rPr>
          <w:rFonts w:ascii="Times New Roman" w:hAnsi="Times New Roman"/>
          <w:sz w:val="24"/>
          <w:szCs w:val="24"/>
          <w:lang w:val="en-GB"/>
        </w:rPr>
        <w:t>high-quality</w:t>
      </w:r>
      <w:r w:rsidR="00C360D7">
        <w:rPr>
          <w:rFonts w:ascii="Times New Roman" w:hAnsi="Times New Roman"/>
          <w:sz w:val="24"/>
          <w:szCs w:val="24"/>
          <w:lang w:val="en-GB"/>
        </w:rPr>
        <w:t xml:space="preserve"> accrual accounting standards, hence contributing in operative financial performance. </w:t>
      </w:r>
    </w:p>
    <w:p w14:paraId="716E39C1" w14:textId="7871E9D4" w:rsidR="00F06725" w:rsidRDefault="00E46960" w:rsidP="007C4832">
      <w:pPr>
        <w:pStyle w:val="ListParagraph"/>
        <w:tabs>
          <w:tab w:val="left" w:pos="90"/>
          <w:tab w:val="left" w:pos="630"/>
        </w:tabs>
        <w:spacing w:line="240" w:lineRule="auto"/>
        <w:ind w:left="0"/>
        <w:jc w:val="both"/>
        <w:rPr>
          <w:rFonts w:ascii="Times New Roman" w:hAnsi="Times New Roman"/>
          <w:sz w:val="24"/>
          <w:szCs w:val="24"/>
          <w:lang w:val="en-GB"/>
        </w:rPr>
      </w:pPr>
      <w:r>
        <w:rPr>
          <w:rFonts w:ascii="Times New Roman" w:hAnsi="Times New Roman"/>
          <w:sz w:val="24"/>
          <w:szCs w:val="24"/>
          <w:lang w:val="en-GB"/>
        </w:rPr>
        <w:t>On the other hand, i</w:t>
      </w:r>
      <w:r w:rsidR="00F06725">
        <w:rPr>
          <w:rFonts w:ascii="Times New Roman" w:hAnsi="Times New Roman"/>
          <w:sz w:val="24"/>
          <w:szCs w:val="24"/>
          <w:lang w:val="en-GB"/>
        </w:rPr>
        <w:t>t was revealed that, accountability has a positive and significant influence on financial performance the public sector entities. This indicates that, when public entities are highly accountable, financial performance of such ent</w:t>
      </w:r>
      <w:r w:rsidR="00D66420">
        <w:rPr>
          <w:rFonts w:ascii="Times New Roman" w:hAnsi="Times New Roman"/>
          <w:sz w:val="24"/>
          <w:szCs w:val="24"/>
          <w:lang w:val="en-GB"/>
        </w:rPr>
        <w:t xml:space="preserve">ities becomes highly improved. </w:t>
      </w:r>
      <w:r w:rsidR="00F06725">
        <w:rPr>
          <w:rFonts w:ascii="Times New Roman" w:hAnsi="Times New Roman"/>
          <w:sz w:val="24"/>
          <w:szCs w:val="24"/>
          <w:lang w:val="en-GB"/>
        </w:rPr>
        <w:t xml:space="preserve">Our findings indicate that, in public sector entities, accountability plays a key role in achieving required financial performance. This suggests that, for public entities to harvest their required purposes of establishment which is effective provision of public service, it is essential for them to demonstrate high level of accountability. For this case, accountability in public service is highly demonstrated through provision of public service with intended level of financial and non-financial performance. In addition, such accountability is evaluated through financial performance as presented in the financial reports prepared as per accrual accounting by various </w:t>
      </w:r>
      <w:r w:rsidR="00F06725">
        <w:rPr>
          <w:rFonts w:ascii="Times New Roman" w:hAnsi="Times New Roman"/>
          <w:sz w:val="24"/>
          <w:szCs w:val="24"/>
          <w:lang w:val="en-GB"/>
        </w:rPr>
        <w:lastRenderedPageBreak/>
        <w:t>public sector entities. This is also in agreement with Narktabtee and Nakmahachalasint (2018) implementation of accrual based IPSAS has improved financial accountability in various public sector entities.</w:t>
      </w:r>
    </w:p>
    <w:p w14:paraId="519630E8" w14:textId="53B68C69" w:rsidR="00F06725" w:rsidRDefault="00F06725" w:rsidP="007C4832">
      <w:pPr>
        <w:pStyle w:val="ListParagraph"/>
        <w:tabs>
          <w:tab w:val="left" w:pos="90"/>
          <w:tab w:val="left" w:pos="630"/>
        </w:tabs>
        <w:spacing w:after="0" w:line="240" w:lineRule="auto"/>
        <w:ind w:left="0"/>
        <w:jc w:val="both"/>
        <w:rPr>
          <w:rFonts w:ascii="Times New Roman" w:hAnsi="Times New Roman"/>
          <w:sz w:val="24"/>
          <w:szCs w:val="24"/>
          <w:lang w:val="en-GB"/>
        </w:rPr>
      </w:pPr>
      <w:r>
        <w:rPr>
          <w:rFonts w:ascii="Times New Roman" w:hAnsi="Times New Roman"/>
          <w:sz w:val="24"/>
          <w:szCs w:val="24"/>
          <w:lang w:val="en-GB"/>
        </w:rPr>
        <w:t xml:space="preserve">In the context of implementation of accrual accounting, most of the previous studies have advocated that, implementation of accrual based IPSASs brings accountability </w:t>
      </w:r>
      <w:r w:rsidR="00D66420">
        <w:rPr>
          <w:rFonts w:ascii="Times New Roman" w:hAnsi="Times New Roman"/>
          <w:sz w:val="24"/>
          <w:szCs w:val="24"/>
          <w:lang w:val="en-GB"/>
        </w:rPr>
        <w:t xml:space="preserve">in </w:t>
      </w:r>
      <w:r>
        <w:rPr>
          <w:rFonts w:ascii="Times New Roman" w:hAnsi="Times New Roman"/>
          <w:sz w:val="24"/>
          <w:szCs w:val="24"/>
          <w:lang w:val="en-GB"/>
        </w:rPr>
        <w:t>public organisations. This is evidenced by Ademola et al., (2020)</w:t>
      </w:r>
      <w:r w:rsidR="00D66420">
        <w:rPr>
          <w:rFonts w:ascii="Times New Roman" w:hAnsi="Times New Roman"/>
          <w:sz w:val="24"/>
          <w:szCs w:val="24"/>
          <w:lang w:val="en-GB"/>
        </w:rPr>
        <w:t xml:space="preserve"> </w:t>
      </w:r>
      <w:r>
        <w:rPr>
          <w:rFonts w:ascii="Times New Roman" w:hAnsi="Times New Roman"/>
          <w:sz w:val="24"/>
          <w:szCs w:val="24"/>
          <w:lang w:val="en-GB"/>
        </w:rPr>
        <w:t>and Chytis et al., (2020) as well as Gamayuni (2019) that, call for greater accountability in public entities have been accelerated by the adoption of IPSASs. This implies that, when activities of public entities are conducted openly and in responsive manner while complying with relevant laws, regulations and policies; their accountability becomes improved. As the results of improved accountability, provision of public service is highly enhanced hence calling for high financial performance. On top of that, our results concur with Tran, Nguyen &amp; Hoang (2021) that, performance of public entities is significantly explained by accountability. They insisted that, for effective improvement in public sector performance there is a high need for public entities to have a well-designed, documented and applicable accountability systems. This will also improve quality of financial reports, which in turn contributes in improved financial performance. Concurring with Tran, Nguyen &amp; Hoang (2021), Tran and Nguyen (2020) found that, performance of public organisations in significantly mediated by public accountability. These results call for improvement in public accountability in order to achieve intended financial and non-fina</w:t>
      </w:r>
      <w:r w:rsidR="005B783B">
        <w:rPr>
          <w:rFonts w:ascii="Times New Roman" w:hAnsi="Times New Roman"/>
          <w:sz w:val="24"/>
          <w:szCs w:val="24"/>
          <w:lang w:val="en-GB"/>
        </w:rPr>
        <w:t>ncial performance in various public sector entities</w:t>
      </w:r>
      <w:r>
        <w:rPr>
          <w:rFonts w:ascii="Times New Roman" w:hAnsi="Times New Roman"/>
          <w:sz w:val="24"/>
          <w:szCs w:val="24"/>
          <w:lang w:val="en-GB"/>
        </w:rPr>
        <w:t xml:space="preserve">. </w:t>
      </w:r>
      <w:r w:rsidR="00D30F45">
        <w:rPr>
          <w:rFonts w:ascii="Times New Roman" w:hAnsi="Times New Roman"/>
          <w:sz w:val="24"/>
          <w:szCs w:val="24"/>
          <w:lang w:val="en-GB"/>
        </w:rPr>
        <w:t>Generally, r</w:t>
      </w:r>
      <w:r>
        <w:rPr>
          <w:rFonts w:ascii="Times New Roman" w:hAnsi="Times New Roman"/>
          <w:sz w:val="24"/>
          <w:szCs w:val="24"/>
          <w:lang w:val="en-GB"/>
        </w:rPr>
        <w:t>eview of previous studies related with effects of implementation and adoption of IPSAS, have highlighted that, adoption of IPSAS has contributed in increased accountability level in PSE (</w:t>
      </w:r>
      <w:r>
        <w:rPr>
          <w:rFonts w:ascii="Times New Roman" w:hAnsi="Times New Roman"/>
          <w:sz w:val="24"/>
          <w:szCs w:val="24"/>
        </w:rPr>
        <w:t xml:space="preserve">Muraina &amp; Dandago, 2020). </w:t>
      </w:r>
      <w:r>
        <w:rPr>
          <w:rFonts w:ascii="Times New Roman" w:hAnsi="Times New Roman"/>
          <w:sz w:val="24"/>
          <w:szCs w:val="24"/>
          <w:lang w:val="en-GB"/>
        </w:rPr>
        <w:t>This is in turn has improved financial performance of PSE through presentation of financial reports with desired quality. These findings signify that, in enhancing financial performance of public sector it is essential to consider accountability i</w:t>
      </w:r>
      <w:r w:rsidR="00D66420">
        <w:rPr>
          <w:rFonts w:ascii="Times New Roman" w:hAnsi="Times New Roman"/>
          <w:sz w:val="24"/>
          <w:szCs w:val="24"/>
          <w:lang w:val="en-GB"/>
        </w:rPr>
        <w:t xml:space="preserve">n provision of public service. </w:t>
      </w:r>
      <w:r>
        <w:rPr>
          <w:rFonts w:ascii="Times New Roman" w:hAnsi="Times New Roman"/>
          <w:sz w:val="24"/>
          <w:szCs w:val="24"/>
          <w:lang w:val="en-GB"/>
        </w:rPr>
        <w:t>Mbelwa, Adhikari &amp; S</w:t>
      </w:r>
      <w:r w:rsidR="00D66420">
        <w:rPr>
          <w:rFonts w:ascii="Times New Roman" w:hAnsi="Times New Roman"/>
          <w:sz w:val="24"/>
          <w:szCs w:val="24"/>
          <w:lang w:val="en-GB"/>
        </w:rPr>
        <w:t xml:space="preserve">hahadat (2019) emphasized that, </w:t>
      </w:r>
      <w:r>
        <w:rPr>
          <w:rFonts w:ascii="Times New Roman" w:hAnsi="Times New Roman"/>
          <w:sz w:val="24"/>
          <w:szCs w:val="24"/>
          <w:lang w:val="en-GB"/>
        </w:rPr>
        <w:t xml:space="preserve">implementation of IPSASs has significantly contributed in managerial accountability among public entities. To sustain this, it is necessary for public entities to broaden accountability in terms managerial and institutional accountability through the effective application of IPSAS. This in turn promotes financial performance among public entities. </w:t>
      </w:r>
    </w:p>
    <w:p w14:paraId="09DF1E3C" w14:textId="77777777" w:rsidR="00363FE8" w:rsidRDefault="00363FE8" w:rsidP="007C4832">
      <w:pPr>
        <w:pStyle w:val="ListParagraph"/>
        <w:tabs>
          <w:tab w:val="left" w:pos="90"/>
          <w:tab w:val="left" w:pos="630"/>
        </w:tabs>
        <w:spacing w:after="0" w:line="240" w:lineRule="auto"/>
        <w:ind w:left="0"/>
        <w:jc w:val="both"/>
        <w:rPr>
          <w:rFonts w:ascii="Times New Roman" w:hAnsi="Times New Roman"/>
          <w:sz w:val="24"/>
          <w:szCs w:val="24"/>
          <w:lang w:val="en-GB"/>
        </w:rPr>
      </w:pPr>
    </w:p>
    <w:p w14:paraId="4F979121" w14:textId="77777777" w:rsidR="00257549" w:rsidRDefault="00257549" w:rsidP="007C4832">
      <w:pPr>
        <w:pStyle w:val="Heading1"/>
        <w:spacing w:line="240" w:lineRule="auto"/>
      </w:pPr>
      <w:bookmarkStart w:id="13" w:name="_Toc117687137"/>
      <w:bookmarkStart w:id="14" w:name="_Toc116015375"/>
      <w:bookmarkStart w:id="15" w:name="_Toc130208078"/>
      <w:r w:rsidRPr="00760409">
        <w:t>CONCLUSION, IMPLICATIONS AND AREAS FOR FURTHER STUDIES</w:t>
      </w:r>
    </w:p>
    <w:bookmarkEnd w:id="13"/>
    <w:bookmarkEnd w:id="14"/>
    <w:bookmarkEnd w:id="15"/>
    <w:p w14:paraId="04A774B6" w14:textId="77777777" w:rsidR="00257549" w:rsidRPr="00093F45" w:rsidRDefault="00257549" w:rsidP="007C4832">
      <w:pPr>
        <w:pStyle w:val="Heading1"/>
        <w:spacing w:line="240" w:lineRule="auto"/>
        <w:rPr>
          <w:lang w:val="en-US"/>
        </w:rPr>
      </w:pPr>
      <w:r>
        <w:rPr>
          <w:lang w:val="en-US"/>
        </w:rPr>
        <w:t>Conclusion</w:t>
      </w:r>
    </w:p>
    <w:p w14:paraId="273515CD" w14:textId="77777777" w:rsidR="00861AD7" w:rsidRDefault="00257549" w:rsidP="007C4832">
      <w:pPr>
        <w:spacing w:after="0" w:line="240" w:lineRule="auto"/>
        <w:jc w:val="both"/>
        <w:rPr>
          <w:rFonts w:ascii="Times New Roman" w:hAnsi="Times New Roman"/>
          <w:sz w:val="24"/>
          <w:szCs w:val="24"/>
        </w:rPr>
      </w:pPr>
      <w:r>
        <w:rPr>
          <w:rFonts w:ascii="Times New Roman" w:hAnsi="Times New Roman"/>
          <w:sz w:val="24"/>
          <w:szCs w:val="24"/>
        </w:rPr>
        <w:t xml:space="preserve">The current study intended to examine the direct influence of accountability and transparency on public sector financial performance, as the results of adoption of accrual based IPSAS in Tanzania. Guided with NPMT, a cross sectional-survey design was applied in collecting data from 178 accountants and auditors by using a drop and pick approach. </w:t>
      </w:r>
      <w:r w:rsidR="00861AD7">
        <w:rPr>
          <w:rFonts w:ascii="Times New Roman" w:hAnsi="Times New Roman"/>
          <w:sz w:val="24"/>
          <w:szCs w:val="24"/>
        </w:rPr>
        <w:t xml:space="preserve">PLS-SEM was employed in determining the relationship between hypothesized constructs. </w:t>
      </w:r>
      <w:r>
        <w:rPr>
          <w:rFonts w:ascii="Times New Roman" w:hAnsi="Times New Roman"/>
          <w:sz w:val="24"/>
          <w:szCs w:val="24"/>
        </w:rPr>
        <w:t>Based on the results of hypotheses testing,</w:t>
      </w:r>
      <w:r w:rsidR="00861AD7">
        <w:rPr>
          <w:rFonts w:ascii="Times New Roman" w:hAnsi="Times New Roman"/>
          <w:sz w:val="24"/>
          <w:szCs w:val="24"/>
        </w:rPr>
        <w:t xml:space="preserve"> it was found that, </w:t>
      </w:r>
      <w:r w:rsidR="00861AD7">
        <w:rPr>
          <w:rFonts w:ascii="Times New Roman" w:hAnsi="Times New Roman"/>
          <w:sz w:val="24"/>
          <w:szCs w:val="24"/>
          <w:lang w:val="en-GB"/>
        </w:rPr>
        <w:t xml:space="preserve">accountability has a positive and significant influence on financial performance the public sector entities. Besides that, insignificant connection between transparency and public sector financial performance was documented. </w:t>
      </w:r>
    </w:p>
    <w:p w14:paraId="3A922F57" w14:textId="77777777" w:rsidR="00A67D31" w:rsidRPr="006A11F2" w:rsidRDefault="00A67D31" w:rsidP="007C4832">
      <w:pPr>
        <w:pStyle w:val="Heading1"/>
        <w:spacing w:line="240" w:lineRule="auto"/>
        <w:rPr>
          <w:lang w:val="en-US"/>
        </w:rPr>
      </w:pPr>
      <w:r w:rsidRPr="006A11F2">
        <w:rPr>
          <w:lang w:val="en-US"/>
        </w:rPr>
        <w:t>Implications</w:t>
      </w:r>
    </w:p>
    <w:p w14:paraId="152EFC97" w14:textId="77777777" w:rsidR="004C22AA" w:rsidRPr="00BE601F" w:rsidRDefault="00A67D31" w:rsidP="007C4832">
      <w:pPr>
        <w:spacing w:after="0" w:line="240" w:lineRule="auto"/>
        <w:jc w:val="both"/>
        <w:rPr>
          <w:rFonts w:ascii="Times New Roman" w:hAnsi="Times New Roman"/>
          <w:sz w:val="24"/>
          <w:szCs w:val="24"/>
          <w:lang w:val="en-GB"/>
        </w:rPr>
      </w:pPr>
      <w:r>
        <w:rPr>
          <w:rFonts w:ascii="Times New Roman" w:hAnsi="Times New Roman"/>
          <w:sz w:val="24"/>
          <w:szCs w:val="24"/>
          <w:lang w:eastAsia="x-none"/>
        </w:rPr>
        <w:t xml:space="preserve">Results for the current study offers various implications. </w:t>
      </w:r>
      <w:r>
        <w:rPr>
          <w:rFonts w:ascii="Times New Roman" w:hAnsi="Times New Roman"/>
          <w:sz w:val="24"/>
          <w:szCs w:val="24"/>
          <w:lang w:val="en-GB"/>
        </w:rPr>
        <w:t xml:space="preserve">Since accountability and transparency affects the livelihood of the Tanzanian </w:t>
      </w:r>
      <w:r>
        <w:rPr>
          <w:rFonts w:ascii="Times New Roman" w:hAnsi="Times New Roman"/>
          <w:sz w:val="24"/>
          <w:szCs w:val="24"/>
        </w:rPr>
        <w:t>c</w:t>
      </w:r>
      <w:r>
        <w:rPr>
          <w:rFonts w:ascii="Times New Roman" w:hAnsi="Times New Roman"/>
          <w:sz w:val="24"/>
          <w:szCs w:val="24"/>
          <w:lang w:val="en-GB"/>
        </w:rPr>
        <w:t>ommunity and others, findings of the study create social-implications of accountability and transparency on the way public officials use public resources. This impacts the masses of the lives of numerous communities.</w:t>
      </w:r>
      <w:r w:rsidR="004C22AA">
        <w:rPr>
          <w:rFonts w:ascii="Times New Roman" w:hAnsi="Times New Roman"/>
          <w:sz w:val="24"/>
          <w:szCs w:val="24"/>
          <w:lang w:val="en-GB"/>
        </w:rPr>
        <w:t xml:space="preserve"> Provision of public services by public officials who are publicly accountable demonstrates existence of efficiency and effectiveness in utilisations of scarce public resources. This also implies that, public interest on the limited public resources will be met since there are accountability and efficiency in government spending. </w:t>
      </w:r>
    </w:p>
    <w:p w14:paraId="469CFA7B" w14:textId="77777777" w:rsidR="00A67D31" w:rsidRDefault="00A67D31" w:rsidP="007C4832">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This study concluded that, transparency had no significant contributions towards financial performance of public sector entities, as the results of adoption of IPSAS. This implies that, reporting entities need to </w:t>
      </w:r>
      <w:r w:rsidR="00BE601F">
        <w:rPr>
          <w:rFonts w:ascii="Times New Roman" w:hAnsi="Times New Roman"/>
          <w:sz w:val="24"/>
          <w:szCs w:val="24"/>
          <w:lang w:val="en-GB"/>
        </w:rPr>
        <w:t>re-</w:t>
      </w:r>
      <w:r>
        <w:rPr>
          <w:rFonts w:ascii="Times New Roman" w:hAnsi="Times New Roman"/>
          <w:sz w:val="24"/>
          <w:szCs w:val="24"/>
          <w:lang w:val="en-GB"/>
        </w:rPr>
        <w:t xml:space="preserve">cultivate a culture of transparency, so as to achieve intended benefits of IPSAS adoption. This is because, when transparency is not </w:t>
      </w:r>
      <w:r w:rsidR="00BE601F">
        <w:rPr>
          <w:rFonts w:ascii="Times New Roman" w:hAnsi="Times New Roman"/>
          <w:sz w:val="24"/>
          <w:szCs w:val="24"/>
          <w:lang w:val="en-GB"/>
        </w:rPr>
        <w:t xml:space="preserve">in </w:t>
      </w:r>
      <w:r>
        <w:rPr>
          <w:rFonts w:ascii="Times New Roman" w:hAnsi="Times New Roman"/>
          <w:sz w:val="24"/>
          <w:szCs w:val="24"/>
          <w:lang w:val="en-GB"/>
        </w:rPr>
        <w:t>existence in public sector entities</w:t>
      </w:r>
      <w:r w:rsidR="00BE601F">
        <w:rPr>
          <w:rFonts w:ascii="Times New Roman" w:hAnsi="Times New Roman"/>
          <w:sz w:val="24"/>
          <w:szCs w:val="24"/>
          <w:lang w:val="en-GB"/>
        </w:rPr>
        <w:t>,</w:t>
      </w:r>
      <w:r>
        <w:rPr>
          <w:rFonts w:ascii="Times New Roman" w:hAnsi="Times New Roman"/>
          <w:sz w:val="24"/>
          <w:szCs w:val="24"/>
          <w:lang w:val="en-GB"/>
        </w:rPr>
        <w:t xml:space="preserve"> automatically, it is very difficult for reporting entities to prepare and present financial reports which are relevant, faithful represented, reliable, verifiable, understandable and timely provided. On the other hand, this implication demand accountants, auditors and professional bodies to rethink their basis of what constitutes transparency in various public sector entities. </w:t>
      </w:r>
    </w:p>
    <w:p w14:paraId="0F42216B" w14:textId="77777777" w:rsidR="005D70B0" w:rsidRDefault="005D70B0" w:rsidP="007C4832">
      <w:pPr>
        <w:spacing w:line="240" w:lineRule="auto"/>
        <w:jc w:val="both"/>
        <w:rPr>
          <w:rFonts w:ascii="Times New Roman" w:hAnsi="Times New Roman"/>
          <w:sz w:val="24"/>
          <w:szCs w:val="24"/>
          <w:lang w:val="en-GB"/>
        </w:rPr>
      </w:pPr>
      <w:r>
        <w:rPr>
          <w:rFonts w:ascii="Times New Roman" w:hAnsi="Times New Roman"/>
          <w:sz w:val="24"/>
          <w:szCs w:val="24"/>
          <w:lang w:val="en-GB"/>
        </w:rPr>
        <w:t xml:space="preserve">Additionally, as the results of adoption of accrual accounting in Tanzanian public sector, the element of financial performance has been introduced. This is not common in government sector. Its implications in public sector environments informs that, public officials are not aware and accustomed towards assessing and evaluating their financial performance. This continues to create implications in public sector financial reporting that, adoption and implementation of accrual-accounting practices and norms borrowed from private sector need further considerations and deliberations. </w:t>
      </w:r>
    </w:p>
    <w:p w14:paraId="7708CC73" w14:textId="77777777" w:rsidR="00DA26BB" w:rsidRPr="00C267A7" w:rsidRDefault="00DA26BB" w:rsidP="007C4832">
      <w:pPr>
        <w:spacing w:after="0" w:line="240" w:lineRule="auto"/>
        <w:jc w:val="both"/>
        <w:rPr>
          <w:rFonts w:ascii="Times New Roman" w:hAnsi="Times New Roman"/>
          <w:b/>
          <w:sz w:val="24"/>
          <w:szCs w:val="24"/>
        </w:rPr>
      </w:pPr>
      <w:r w:rsidRPr="00324642">
        <w:rPr>
          <w:rFonts w:ascii="Times New Roman" w:hAnsi="Times New Roman"/>
          <w:b/>
          <w:sz w:val="24"/>
          <w:szCs w:val="24"/>
        </w:rPr>
        <w:t xml:space="preserve">Limitations and </w:t>
      </w:r>
      <w:r>
        <w:rPr>
          <w:rFonts w:ascii="Times New Roman" w:hAnsi="Times New Roman"/>
          <w:b/>
          <w:sz w:val="24"/>
          <w:szCs w:val="24"/>
        </w:rPr>
        <w:t>Areas f</w:t>
      </w:r>
      <w:r w:rsidR="0071350B">
        <w:rPr>
          <w:rFonts w:ascii="Times New Roman" w:hAnsi="Times New Roman"/>
          <w:b/>
          <w:sz w:val="24"/>
          <w:szCs w:val="24"/>
        </w:rPr>
        <w:t>or Future</w:t>
      </w:r>
      <w:r w:rsidRPr="00C267A7">
        <w:rPr>
          <w:rFonts w:ascii="Times New Roman" w:hAnsi="Times New Roman"/>
          <w:b/>
          <w:sz w:val="24"/>
          <w:szCs w:val="24"/>
        </w:rPr>
        <w:t xml:space="preserve"> Studies</w:t>
      </w:r>
    </w:p>
    <w:p w14:paraId="27985C07" w14:textId="77777777" w:rsidR="0032743A" w:rsidRPr="00410E62" w:rsidRDefault="0032743A" w:rsidP="007C4832">
      <w:pPr>
        <w:spacing w:after="0" w:line="240" w:lineRule="auto"/>
        <w:jc w:val="both"/>
        <w:rPr>
          <w:rFonts w:ascii="Times New Roman" w:hAnsi="Times New Roman"/>
          <w:sz w:val="24"/>
          <w:szCs w:val="24"/>
        </w:rPr>
      </w:pPr>
      <w:r>
        <w:rPr>
          <w:rFonts w:ascii="Times New Roman" w:hAnsi="Times New Roman"/>
          <w:sz w:val="24"/>
          <w:szCs w:val="24"/>
        </w:rPr>
        <w:t>Since the study aimed at establishing</w:t>
      </w:r>
      <w:r w:rsidRPr="00410E62">
        <w:rPr>
          <w:rFonts w:ascii="Times New Roman" w:hAnsi="Times New Roman"/>
          <w:sz w:val="24"/>
          <w:szCs w:val="24"/>
        </w:rPr>
        <w:t xml:space="preserve"> the </w:t>
      </w:r>
      <w:r>
        <w:rPr>
          <w:rFonts w:ascii="Times New Roman" w:hAnsi="Times New Roman"/>
          <w:sz w:val="24"/>
          <w:szCs w:val="24"/>
        </w:rPr>
        <w:t>effects of transparency and accountability on public sector financial performance, as the result of adoption of IPSAS in Tanzania; therefore, based on its limitations, the following are recommended as areas for future studies:</w:t>
      </w:r>
    </w:p>
    <w:p w14:paraId="1B0F42F3" w14:textId="77777777" w:rsidR="0032743A" w:rsidRPr="00410E62" w:rsidRDefault="0032743A" w:rsidP="007C4832">
      <w:pPr>
        <w:spacing w:after="0" w:line="240" w:lineRule="auto"/>
        <w:jc w:val="both"/>
        <w:rPr>
          <w:rFonts w:ascii="Times New Roman" w:hAnsi="Times New Roman"/>
          <w:sz w:val="24"/>
          <w:szCs w:val="24"/>
        </w:rPr>
      </w:pPr>
      <w:r>
        <w:rPr>
          <w:rFonts w:ascii="Times New Roman" w:hAnsi="Times New Roman"/>
          <w:sz w:val="24"/>
          <w:szCs w:val="24"/>
        </w:rPr>
        <w:t>For the view of</w:t>
      </w:r>
      <w:r w:rsidRPr="00410E62">
        <w:rPr>
          <w:rFonts w:ascii="Times New Roman" w:hAnsi="Times New Roman"/>
          <w:sz w:val="24"/>
          <w:szCs w:val="24"/>
        </w:rPr>
        <w:t xml:space="preserve"> obtain</w:t>
      </w:r>
      <w:r>
        <w:rPr>
          <w:rFonts w:ascii="Times New Roman" w:hAnsi="Times New Roman"/>
          <w:sz w:val="24"/>
          <w:szCs w:val="24"/>
        </w:rPr>
        <w:t>ing</w:t>
      </w:r>
      <w:r w:rsidRPr="00410E62">
        <w:rPr>
          <w:rFonts w:ascii="Times New Roman" w:hAnsi="Times New Roman"/>
          <w:sz w:val="24"/>
          <w:szCs w:val="24"/>
        </w:rPr>
        <w:t xml:space="preserve"> in-depth understanding of what</w:t>
      </w:r>
      <w:r>
        <w:rPr>
          <w:rFonts w:ascii="Times New Roman" w:hAnsi="Times New Roman"/>
          <w:sz w:val="24"/>
          <w:szCs w:val="24"/>
        </w:rPr>
        <w:t xml:space="preserve"> contributes to effective public sector financial performance, it is recommended</w:t>
      </w:r>
      <w:r w:rsidRPr="00410E62">
        <w:rPr>
          <w:rFonts w:ascii="Times New Roman" w:hAnsi="Times New Roman"/>
          <w:sz w:val="24"/>
          <w:szCs w:val="24"/>
        </w:rPr>
        <w:t xml:space="preserve"> to apply other means of data collection namely focus group discussion, interv</w:t>
      </w:r>
      <w:r>
        <w:rPr>
          <w:rFonts w:ascii="Times New Roman" w:hAnsi="Times New Roman"/>
          <w:sz w:val="24"/>
          <w:szCs w:val="24"/>
        </w:rPr>
        <w:t>iew and observations. This implies that, since the current</w:t>
      </w:r>
      <w:r w:rsidRPr="00410E62">
        <w:rPr>
          <w:rFonts w:ascii="Times New Roman" w:hAnsi="Times New Roman"/>
          <w:sz w:val="24"/>
          <w:szCs w:val="24"/>
        </w:rPr>
        <w:t xml:space="preserve"> study considered only survey instrument as a means of data collection, more studies should take into account the suggested methods. </w:t>
      </w:r>
      <w:r>
        <w:rPr>
          <w:rFonts w:ascii="Times New Roman" w:hAnsi="Times New Roman"/>
          <w:sz w:val="24"/>
          <w:szCs w:val="24"/>
        </w:rPr>
        <w:t xml:space="preserve">Additionally, </w:t>
      </w:r>
      <w:r w:rsidR="001B7D5E">
        <w:rPr>
          <w:rFonts w:ascii="Times New Roman" w:hAnsi="Times New Roman"/>
          <w:sz w:val="24"/>
          <w:szCs w:val="24"/>
        </w:rPr>
        <w:t>potential studies</w:t>
      </w:r>
      <w:r>
        <w:rPr>
          <w:rFonts w:ascii="Times New Roman" w:hAnsi="Times New Roman"/>
          <w:sz w:val="24"/>
          <w:szCs w:val="24"/>
        </w:rPr>
        <w:t xml:space="preserve"> based on the stated means of data collection, will be qualitative and not quantitative in nature, hence assisting in overcoming limitations of the current study. </w:t>
      </w:r>
    </w:p>
    <w:p w14:paraId="338825EA" w14:textId="77777777" w:rsidR="002C292C" w:rsidRDefault="00177AB5" w:rsidP="007C4832">
      <w:pPr>
        <w:spacing w:after="0" w:line="240" w:lineRule="auto"/>
        <w:jc w:val="both"/>
        <w:rPr>
          <w:rFonts w:ascii="Times New Roman" w:hAnsi="Times New Roman"/>
          <w:sz w:val="24"/>
          <w:szCs w:val="24"/>
          <w:lang w:val="en-GB"/>
        </w:rPr>
      </w:pPr>
      <w:r w:rsidRPr="00177AB5">
        <w:rPr>
          <w:rFonts w:ascii="Times New Roman" w:hAnsi="Times New Roman"/>
          <w:sz w:val="24"/>
          <w:szCs w:val="24"/>
          <w:lang w:val="en-GB"/>
        </w:rPr>
        <w:t xml:space="preserve">Since this study covered some of the selected public entities in Dar es Salaam, Morogoro and Dodoma, further studies need to be undertaken while considering large number of remaining regions in Tanzania Mainland and Zanzibar. This could also be extended in other developing countries like Kenya, Uganda and Rwanda. </w:t>
      </w:r>
    </w:p>
    <w:p w14:paraId="09236059" w14:textId="77777777" w:rsidR="002C292C" w:rsidRDefault="002C292C" w:rsidP="007C4832">
      <w:pPr>
        <w:spacing w:after="0" w:line="240" w:lineRule="auto"/>
        <w:jc w:val="both"/>
        <w:rPr>
          <w:rFonts w:ascii="Times New Roman" w:hAnsi="Times New Roman"/>
          <w:sz w:val="24"/>
          <w:szCs w:val="24"/>
          <w:lang w:val="en-GB"/>
        </w:rPr>
      </w:pPr>
      <w:r>
        <w:rPr>
          <w:rFonts w:ascii="Times New Roman" w:hAnsi="Times New Roman"/>
          <w:sz w:val="24"/>
          <w:szCs w:val="24"/>
          <w:lang w:val="en-GB"/>
        </w:rPr>
        <w:t>Finally, f</w:t>
      </w:r>
      <w:r w:rsidRPr="002C292C">
        <w:rPr>
          <w:rFonts w:ascii="Times New Roman" w:hAnsi="Times New Roman"/>
          <w:sz w:val="24"/>
          <w:szCs w:val="24"/>
          <w:lang w:val="en-GB"/>
        </w:rPr>
        <w:t>uture studies should pay attention on other effects of adoption of IPSAS</w:t>
      </w:r>
      <w:r>
        <w:rPr>
          <w:rFonts w:ascii="Times New Roman" w:hAnsi="Times New Roman"/>
          <w:sz w:val="24"/>
          <w:szCs w:val="24"/>
          <w:lang w:val="en-GB"/>
        </w:rPr>
        <w:t xml:space="preserve"> including improved financial reporting quality and efficiency in resources utilization</w:t>
      </w:r>
      <w:r w:rsidRPr="002C292C">
        <w:rPr>
          <w:rFonts w:ascii="Times New Roman" w:hAnsi="Times New Roman"/>
          <w:sz w:val="24"/>
          <w:szCs w:val="24"/>
          <w:lang w:val="en-GB"/>
        </w:rPr>
        <w:t xml:space="preserve">. </w:t>
      </w:r>
      <w:r>
        <w:rPr>
          <w:rFonts w:ascii="Times New Roman" w:hAnsi="Times New Roman"/>
          <w:sz w:val="24"/>
          <w:szCs w:val="24"/>
          <w:lang w:val="en-GB"/>
        </w:rPr>
        <w:t>These attributes have not been empirically tested to establish their effects on public sector financial performance as the results of adoption of accrual based IPSAS in developing nations like Tanzania.</w:t>
      </w:r>
    </w:p>
    <w:p w14:paraId="2D33DDBF" w14:textId="77777777" w:rsidR="00C03A39" w:rsidRDefault="00C03A39" w:rsidP="007C4832">
      <w:pPr>
        <w:spacing w:after="0" w:line="240" w:lineRule="auto"/>
        <w:jc w:val="both"/>
        <w:rPr>
          <w:rFonts w:ascii="Times New Roman" w:eastAsia="Times New Roman" w:hAnsi="Times New Roman"/>
          <w:kern w:val="24"/>
          <w:sz w:val="24"/>
          <w:szCs w:val="24"/>
          <w:lang w:val="en-GB"/>
        </w:rPr>
      </w:pPr>
    </w:p>
    <w:p w14:paraId="39CEB0B1" w14:textId="77777777" w:rsidR="00C03A39" w:rsidRPr="00C03A39" w:rsidRDefault="00C03A39" w:rsidP="007C4832">
      <w:pPr>
        <w:spacing w:after="0" w:line="240" w:lineRule="auto"/>
        <w:jc w:val="center"/>
        <w:rPr>
          <w:rFonts w:ascii="Times New Roman" w:eastAsia="Times New Roman" w:hAnsi="Times New Roman"/>
          <w:b/>
          <w:kern w:val="24"/>
          <w:sz w:val="24"/>
          <w:szCs w:val="24"/>
          <w:lang w:val="en-GB"/>
        </w:rPr>
      </w:pPr>
      <w:r w:rsidRPr="00C03A39">
        <w:rPr>
          <w:rFonts w:ascii="Times New Roman" w:eastAsia="Times New Roman" w:hAnsi="Times New Roman"/>
          <w:b/>
          <w:kern w:val="24"/>
          <w:sz w:val="24"/>
          <w:szCs w:val="24"/>
          <w:lang w:val="en-GB"/>
        </w:rPr>
        <w:t>REFERENCES</w:t>
      </w:r>
    </w:p>
    <w:p w14:paraId="495D5B01"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Ademola, A.O, Ben-Caleb, E, Madugba, J. U, Adeboyegun, A. E and Eluyela, D.F. (2020). International Public Sector Accounting Standards (IPSAS) Adoption and Implementation in Nigeria. </w:t>
      </w:r>
      <w:r>
        <w:rPr>
          <w:rFonts w:ascii="Times New Roman" w:hAnsi="Times New Roman"/>
          <w:i/>
          <w:sz w:val="24"/>
          <w:szCs w:val="24"/>
          <w:lang w:val="en-GB"/>
        </w:rPr>
        <w:t>International Journal of Financial Research</w:t>
      </w:r>
      <w:r>
        <w:rPr>
          <w:rFonts w:ascii="Times New Roman" w:hAnsi="Times New Roman"/>
          <w:sz w:val="24"/>
          <w:szCs w:val="24"/>
          <w:lang w:val="en-GB"/>
        </w:rPr>
        <w:t>, 2(1), pp 434-446.</w:t>
      </w:r>
    </w:p>
    <w:p w14:paraId="1D791400"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Akinleye, G. T. and Alaran-Ajewole, A. P. (2018). Effect of International Public Sector Accounting Standards (IPSASs) on Information Delivery and Quality in Nigeria. </w:t>
      </w:r>
      <w:r>
        <w:rPr>
          <w:rFonts w:ascii="Times New Roman" w:hAnsi="Times New Roman"/>
          <w:i/>
          <w:sz w:val="24"/>
          <w:szCs w:val="24"/>
          <w:lang w:val="en-GB"/>
        </w:rPr>
        <w:t>Research Journal of Finance and Accounting</w:t>
      </w:r>
      <w:r>
        <w:rPr>
          <w:rFonts w:ascii="Times New Roman" w:hAnsi="Times New Roman"/>
          <w:sz w:val="24"/>
          <w:szCs w:val="24"/>
          <w:lang w:val="en-GB"/>
        </w:rPr>
        <w:t>, 9(6).pp 147-163</w:t>
      </w:r>
    </w:p>
    <w:p w14:paraId="49010749" w14:textId="77777777" w:rsidR="00E313B5" w:rsidRDefault="00E313B5" w:rsidP="007C4832">
      <w:pPr>
        <w:pStyle w:val="CitaviBibliographyEntry"/>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Albert, A., Leonardi, F., Juliana, J., &amp; Djakasaputra, A. (2022). An Explanatory and Predictive PLS-SEM approach to the Relationship between Product Involvement, Price and Brand Loyalty. Journal Of Information Systems </w:t>
      </w:r>
      <w:proofErr w:type="gramStart"/>
      <w:r>
        <w:rPr>
          <w:rFonts w:ascii="Times New Roman" w:hAnsi="Times New Roman"/>
          <w:sz w:val="24"/>
          <w:szCs w:val="24"/>
        </w:rPr>
        <w:t>And</w:t>
      </w:r>
      <w:proofErr w:type="gramEnd"/>
      <w:r>
        <w:rPr>
          <w:rFonts w:ascii="Times New Roman" w:hAnsi="Times New Roman"/>
          <w:sz w:val="24"/>
          <w:szCs w:val="24"/>
        </w:rPr>
        <w:t xml:space="preserve"> Management (JISMA), 1(4), 32-41.</w:t>
      </w:r>
    </w:p>
    <w:p w14:paraId="478159B4" w14:textId="77777777" w:rsidR="00E313B5" w:rsidRDefault="00E313B5" w:rsidP="007C4832">
      <w:pPr>
        <w:spacing w:after="0" w:line="240" w:lineRule="auto"/>
        <w:ind w:left="720" w:hanging="720"/>
        <w:jc w:val="both"/>
        <w:rPr>
          <w:rFonts w:ascii="Times New Roman" w:hAnsi="Times New Roman"/>
          <w:sz w:val="24"/>
          <w:szCs w:val="24"/>
          <w:lang w:val="en-GB"/>
        </w:rPr>
      </w:pPr>
      <w:r w:rsidRPr="00FC1A72">
        <w:rPr>
          <w:rFonts w:ascii="Times New Roman" w:hAnsi="Times New Roman"/>
          <w:sz w:val="24"/>
          <w:szCs w:val="24"/>
          <w:lang w:val="en-GB"/>
        </w:rPr>
        <w:t>Arellano-Gault, D., Lepore, W., 2011. Transparency reforms in the public sector: Beyond the new economics of organization. Organiz. Stud. 32 (8), 1029–1050</w:t>
      </w:r>
    </w:p>
    <w:p w14:paraId="485B3498"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lastRenderedPageBreak/>
        <w:t xml:space="preserve">Atuilik, W.A and Salia, H. (2019). Impact of IPSAS Adoption on Transparency and Accountability in Managing Public Funds in Developing Countries: Evidence from Liberia (2019). </w:t>
      </w:r>
      <w:r>
        <w:rPr>
          <w:rFonts w:ascii="Times New Roman" w:hAnsi="Times New Roman"/>
          <w:i/>
          <w:sz w:val="24"/>
          <w:szCs w:val="24"/>
          <w:lang w:val="en-GB"/>
        </w:rPr>
        <w:t>Journal of Accounting and Taxation</w:t>
      </w:r>
      <w:r>
        <w:rPr>
          <w:rFonts w:ascii="Times New Roman" w:hAnsi="Times New Roman"/>
          <w:sz w:val="24"/>
          <w:szCs w:val="24"/>
          <w:lang w:val="en-GB"/>
        </w:rPr>
        <w:t>, 2 (6). pp 99-110.</w:t>
      </w:r>
    </w:p>
    <w:p w14:paraId="3081F229" w14:textId="77777777" w:rsidR="00E313B5" w:rsidRDefault="00E313B5" w:rsidP="007C4832">
      <w:pPr>
        <w:autoSpaceDE w:val="0"/>
        <w:autoSpaceDN w:val="0"/>
        <w:adjustRightInd w:val="0"/>
        <w:spacing w:after="0" w:line="240" w:lineRule="auto"/>
        <w:ind w:left="1276" w:hanging="1276"/>
        <w:jc w:val="both"/>
        <w:rPr>
          <w:rFonts w:ascii="Times New Roman" w:eastAsia="Times New Roman" w:hAnsi="Times New Roman"/>
          <w:sz w:val="24"/>
          <w:szCs w:val="24"/>
          <w:lang w:val="en-GB"/>
        </w:rPr>
      </w:pPr>
      <w:r>
        <w:rPr>
          <w:rFonts w:ascii="Times New Roman" w:eastAsia="Times New Roman" w:hAnsi="Times New Roman"/>
          <w:sz w:val="24"/>
          <w:szCs w:val="24"/>
          <w:lang w:val="en-GB"/>
        </w:rPr>
        <w:t>Bananuka, J., Nkundabanyanga, S. K., Nalukenge, I., &amp; Kaawaase, T. (2018). Internal audit function, audit committee effectiveness and accountability in the Ugandan statutory corporations. Journal of Financial Reporting and Accounting.</w:t>
      </w:r>
    </w:p>
    <w:p w14:paraId="0433CE5D" w14:textId="77777777" w:rsidR="00E313B5" w:rsidRDefault="00E313B5" w:rsidP="007C4832">
      <w:pPr>
        <w:spacing w:after="0" w:line="240" w:lineRule="auto"/>
        <w:ind w:left="720" w:hanging="720"/>
        <w:jc w:val="both"/>
        <w:rPr>
          <w:rFonts w:ascii="Times New Roman" w:hAnsi="Times New Roman"/>
          <w:i/>
          <w:iCs/>
          <w:sz w:val="24"/>
          <w:szCs w:val="24"/>
          <w:lang w:val="en-GB"/>
        </w:rPr>
      </w:pPr>
      <w:r w:rsidRPr="00FC1A72">
        <w:rPr>
          <w:rFonts w:ascii="Times New Roman" w:hAnsi="Times New Roman"/>
          <w:sz w:val="24"/>
          <w:szCs w:val="24"/>
          <w:lang w:val="en-GB"/>
        </w:rPr>
        <w:t>Boston, J., 2016. Basic NPM ideas and their development</w:t>
      </w:r>
      <w:r w:rsidRPr="00FC1A72">
        <w:rPr>
          <w:rFonts w:ascii="Times New Roman" w:hAnsi="Times New Roman"/>
          <w:i/>
          <w:iCs/>
          <w:sz w:val="24"/>
          <w:szCs w:val="24"/>
          <w:lang w:val="en-GB"/>
        </w:rPr>
        <w:t>, The Ashgate research companion to new public management. Routledge, 33–48.</w:t>
      </w:r>
    </w:p>
    <w:p w14:paraId="5280737E"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Faris, I. A. (2021). The Effect of Adopting International Public Sector Accounting Standards (IPSAS) on Financial Performance in Jordanian Public Sector. </w:t>
      </w:r>
      <w:r>
        <w:rPr>
          <w:rFonts w:ascii="Times New Roman" w:hAnsi="Times New Roman"/>
          <w:i/>
          <w:sz w:val="24"/>
          <w:szCs w:val="24"/>
          <w:lang w:val="en-GB"/>
        </w:rPr>
        <w:t>Academy of Accounting and Financial Studies Journal</w:t>
      </w:r>
      <w:r>
        <w:rPr>
          <w:rFonts w:ascii="Times New Roman" w:hAnsi="Times New Roman"/>
          <w:sz w:val="24"/>
          <w:szCs w:val="24"/>
          <w:lang w:val="en-GB"/>
        </w:rPr>
        <w:t>. 25(2).</w:t>
      </w:r>
    </w:p>
    <w:p w14:paraId="24DB7AF9" w14:textId="77777777" w:rsidR="00E313B5" w:rsidRDefault="00E313B5" w:rsidP="007C4832">
      <w:pPr>
        <w:pStyle w:val="CitaviBibliographyEntry"/>
        <w:spacing w:after="0" w:line="240" w:lineRule="auto"/>
        <w:ind w:left="720" w:hanging="720"/>
        <w:jc w:val="both"/>
        <w:rPr>
          <w:rFonts w:ascii="Times New Roman" w:hAnsi="Times New Roman"/>
          <w:sz w:val="24"/>
          <w:szCs w:val="24"/>
        </w:rPr>
      </w:pPr>
      <w:r>
        <w:rPr>
          <w:rFonts w:ascii="Times New Roman" w:hAnsi="Times New Roman"/>
          <w:sz w:val="24"/>
          <w:szCs w:val="24"/>
        </w:rPr>
        <w:t>Fornell, C., &amp; Larcker, D. F. (1981). Evaluating structural equation models with unobservable variables and measurement error. Journal of marketing research, 18(1), 39-50.</w:t>
      </w:r>
    </w:p>
    <w:p w14:paraId="13095FE7" w14:textId="77777777" w:rsidR="00E313B5" w:rsidRDefault="00E313B5" w:rsidP="007C4832">
      <w:pPr>
        <w:autoSpaceDE w:val="0"/>
        <w:autoSpaceDN w:val="0"/>
        <w:adjustRightInd w:val="0"/>
        <w:spacing w:after="0" w:line="240" w:lineRule="auto"/>
        <w:ind w:left="720" w:hanging="720"/>
        <w:jc w:val="both"/>
        <w:rPr>
          <w:rFonts w:ascii="Times New Roman" w:eastAsia="Times New Roman" w:hAnsi="Times New Roman"/>
          <w:sz w:val="24"/>
          <w:szCs w:val="24"/>
          <w:lang w:val="en-GB"/>
        </w:rPr>
      </w:pPr>
      <w:r>
        <w:rPr>
          <w:rFonts w:ascii="Times New Roman" w:eastAsia="Times New Roman" w:hAnsi="Times New Roman"/>
          <w:sz w:val="24"/>
          <w:szCs w:val="24"/>
          <w:lang w:val="en-GB"/>
        </w:rPr>
        <w:t>Furqan, A. C., Wardhani, R., Martani, D., &amp; Setyaningrum, D. (2020). The effect of audit findings and audit recommendation follow-up on the financial report and public service quality in Indonesia. International Journal of Public Sector Management, 33(5), 535-559.</w:t>
      </w:r>
    </w:p>
    <w:p w14:paraId="69B0D24B" w14:textId="77777777" w:rsidR="00E313B5" w:rsidRDefault="00E313B5" w:rsidP="007C4832">
      <w:pPr>
        <w:spacing w:after="0" w:line="240" w:lineRule="auto"/>
        <w:ind w:left="720" w:hanging="720"/>
        <w:jc w:val="both"/>
        <w:rPr>
          <w:rFonts w:ascii="Times New Roman" w:hAnsi="Times New Roman"/>
          <w:iCs/>
          <w:sz w:val="24"/>
          <w:szCs w:val="24"/>
          <w:lang w:val="en-GB"/>
        </w:rPr>
      </w:pPr>
      <w:r>
        <w:rPr>
          <w:rFonts w:ascii="Times New Roman" w:hAnsi="Times New Roman"/>
          <w:sz w:val="24"/>
          <w:szCs w:val="24"/>
          <w:lang w:val="en-GB"/>
        </w:rPr>
        <w:t xml:space="preserve">Gamayuni, R.R. (2019). The initial implementation of accrual-based accounting, the effect on performance and financial reporting quality at local government in Indonesia. </w:t>
      </w:r>
      <w:r>
        <w:rPr>
          <w:rFonts w:ascii="Times New Roman" w:hAnsi="Times New Roman"/>
          <w:i/>
          <w:iCs/>
          <w:sz w:val="24"/>
          <w:szCs w:val="24"/>
          <w:lang w:val="en-GB"/>
        </w:rPr>
        <w:t>JurnalEkonomi, Keuangan, PerbankandanAkuntans, 11, pp 13-22.</w:t>
      </w:r>
    </w:p>
    <w:p w14:paraId="3F807BFC" w14:textId="77777777" w:rsidR="00E313B5" w:rsidRDefault="00E313B5" w:rsidP="007C4832">
      <w:pPr>
        <w:spacing w:after="0" w:line="240" w:lineRule="auto"/>
        <w:ind w:left="720" w:hanging="720"/>
        <w:jc w:val="both"/>
        <w:rPr>
          <w:rFonts w:ascii="Times New Roman" w:hAnsi="Times New Roman"/>
          <w:iCs/>
          <w:sz w:val="24"/>
          <w:szCs w:val="24"/>
          <w:lang w:val="en-GB"/>
        </w:rPr>
      </w:pPr>
      <w:r>
        <w:rPr>
          <w:rFonts w:ascii="Times New Roman" w:hAnsi="Times New Roman"/>
          <w:iCs/>
          <w:sz w:val="24"/>
          <w:szCs w:val="24"/>
          <w:lang w:val="en-GB"/>
        </w:rPr>
        <w:t xml:space="preserve">Gomes, P. Brusca, I, and José Fernandez, M. (2019). Implementing the International Public Sector Accounting Standards for Consolidated Financial Statements: Facilitators, benefits and challenges. </w:t>
      </w:r>
      <w:r>
        <w:rPr>
          <w:rFonts w:ascii="Times New Roman" w:hAnsi="Times New Roman"/>
          <w:i/>
          <w:iCs/>
          <w:sz w:val="24"/>
          <w:szCs w:val="24"/>
          <w:lang w:val="en-GB"/>
        </w:rPr>
        <w:t>Journal of Public Money and Management</w:t>
      </w:r>
      <w:r>
        <w:rPr>
          <w:rFonts w:ascii="Times New Roman" w:hAnsi="Times New Roman"/>
          <w:iCs/>
          <w:sz w:val="24"/>
          <w:szCs w:val="24"/>
          <w:lang w:val="en-GB"/>
        </w:rPr>
        <w:t>, 39(8), pp 544-552</w:t>
      </w:r>
    </w:p>
    <w:p w14:paraId="3F214C3D" w14:textId="77777777" w:rsidR="00E313B5" w:rsidRDefault="00E313B5" w:rsidP="007C4832">
      <w:pPr>
        <w:pStyle w:val="CitaviBibliographyEntry"/>
        <w:spacing w:after="0" w:line="240" w:lineRule="auto"/>
        <w:ind w:left="720" w:hanging="720"/>
        <w:jc w:val="both"/>
        <w:rPr>
          <w:rFonts w:ascii="Times New Roman" w:hAnsi="Times New Roman"/>
          <w:sz w:val="24"/>
          <w:szCs w:val="24"/>
        </w:rPr>
      </w:pPr>
      <w:r>
        <w:rPr>
          <w:rFonts w:ascii="Times New Roman" w:hAnsi="Times New Roman"/>
          <w:sz w:val="24"/>
          <w:szCs w:val="24"/>
        </w:rPr>
        <w:t>Hair Jr, J. F., Hult, G. T. M., Ringle, C. M., Sarstedt, M., Danks, N. P., &amp; Ray, S. (2022). Partial least squares structural equation modeling (PLS-SEM) using R: A workbook. Springer Nature.</w:t>
      </w:r>
    </w:p>
    <w:p w14:paraId="7B7683E4" w14:textId="77777777" w:rsidR="00E313B5" w:rsidRDefault="00E313B5" w:rsidP="007C4832">
      <w:pPr>
        <w:pStyle w:val="CitaviBibliographyEntry"/>
        <w:spacing w:after="0" w:line="240" w:lineRule="auto"/>
        <w:ind w:left="720" w:hanging="720"/>
        <w:jc w:val="both"/>
        <w:rPr>
          <w:rFonts w:ascii="Times New Roman" w:hAnsi="Times New Roman"/>
          <w:sz w:val="24"/>
          <w:szCs w:val="24"/>
        </w:rPr>
      </w:pPr>
      <w:r>
        <w:rPr>
          <w:rFonts w:ascii="Times New Roman" w:hAnsi="Times New Roman"/>
          <w:sz w:val="24"/>
          <w:szCs w:val="24"/>
        </w:rPr>
        <w:t>Hair, J. F., Hult, T., Ringle, C. M., &amp; Sarstedt, M. (2022). A primer on partial least squares structural equation modeling (PLS-SEM) (3rd ed.). Thousand Oaks: Sage.</w:t>
      </w:r>
    </w:p>
    <w:p w14:paraId="0CAEC9D4" w14:textId="77777777" w:rsidR="00E313B5" w:rsidRDefault="00E313B5" w:rsidP="007C4832">
      <w:pPr>
        <w:pStyle w:val="CitaviBibliographyEntry"/>
        <w:spacing w:after="0" w:line="240" w:lineRule="auto"/>
        <w:ind w:left="720" w:hanging="720"/>
        <w:jc w:val="both"/>
        <w:rPr>
          <w:rFonts w:ascii="Times New Roman" w:hAnsi="Times New Roman"/>
          <w:sz w:val="24"/>
          <w:szCs w:val="24"/>
        </w:rPr>
      </w:pPr>
      <w:r>
        <w:rPr>
          <w:rFonts w:ascii="Times New Roman" w:hAnsi="Times New Roman"/>
          <w:sz w:val="24"/>
          <w:szCs w:val="24"/>
        </w:rPr>
        <w:t>Hair, J. F., Risher, J. J., Sarstedt, M., &amp; Ringle, C. M. (2019). When to use and how to report the results of PLS-SEM. European business review, 31(1), 2-24.</w:t>
      </w:r>
    </w:p>
    <w:p w14:paraId="28817134" w14:textId="77777777" w:rsidR="00E313B5" w:rsidRDefault="00E313B5" w:rsidP="007C4832">
      <w:pPr>
        <w:pStyle w:val="CitaviBibliographyEntry"/>
        <w:spacing w:after="0" w:line="240" w:lineRule="auto"/>
        <w:ind w:left="720" w:hanging="720"/>
        <w:jc w:val="both"/>
        <w:outlineLvl w:val="0"/>
        <w:rPr>
          <w:rFonts w:ascii="Times New Roman" w:hAnsi="Times New Roman"/>
          <w:sz w:val="24"/>
          <w:szCs w:val="24"/>
        </w:rPr>
      </w:pPr>
      <w:bookmarkStart w:id="16" w:name="_Toc133461078"/>
      <w:bookmarkStart w:id="17" w:name="_Toc133414264"/>
      <w:bookmarkStart w:id="18" w:name="_Toc132660244"/>
      <w:r>
        <w:rPr>
          <w:rFonts w:ascii="Times New Roman" w:hAnsi="Times New Roman"/>
          <w:sz w:val="24"/>
          <w:szCs w:val="24"/>
        </w:rPr>
        <w:t>Hamed-Sidhom, M., Hkiri, Y., &amp; Boussaidi, A. (2021). Does IPSAS adoption reduce corruption’s level? New evidence from ODA beneficiary countries. Journal of Financial Crime.</w:t>
      </w:r>
      <w:bookmarkEnd w:id="16"/>
      <w:bookmarkEnd w:id="17"/>
      <w:bookmarkEnd w:id="18"/>
    </w:p>
    <w:p w14:paraId="08E0B1A9" w14:textId="77777777" w:rsidR="00E313B5" w:rsidRDefault="00E313B5" w:rsidP="007C4832">
      <w:pPr>
        <w:pStyle w:val="CitaviBibliographyEntry"/>
        <w:spacing w:after="0" w:line="240" w:lineRule="auto"/>
        <w:ind w:left="720" w:hanging="720"/>
        <w:jc w:val="both"/>
        <w:outlineLvl w:val="0"/>
        <w:rPr>
          <w:rFonts w:ascii="Times New Roman" w:hAnsi="Times New Roman"/>
          <w:sz w:val="24"/>
          <w:szCs w:val="24"/>
        </w:rPr>
      </w:pPr>
      <w:r w:rsidRPr="00B41C8F">
        <w:rPr>
          <w:rFonts w:ascii="Times New Roman" w:hAnsi="Times New Roman"/>
          <w:sz w:val="24"/>
          <w:szCs w:val="24"/>
        </w:rPr>
        <w:t xml:space="preserve">Han, Y., </w:t>
      </w:r>
      <w:r>
        <w:rPr>
          <w:rFonts w:ascii="Times New Roman" w:hAnsi="Times New Roman"/>
          <w:sz w:val="24"/>
          <w:szCs w:val="24"/>
        </w:rPr>
        <w:t>(</w:t>
      </w:r>
      <w:r w:rsidRPr="00B41C8F">
        <w:rPr>
          <w:rFonts w:ascii="Times New Roman" w:hAnsi="Times New Roman"/>
          <w:sz w:val="24"/>
          <w:szCs w:val="24"/>
        </w:rPr>
        <w:t>2019</w:t>
      </w:r>
      <w:r>
        <w:rPr>
          <w:rFonts w:ascii="Times New Roman" w:hAnsi="Times New Roman"/>
          <w:sz w:val="24"/>
          <w:szCs w:val="24"/>
        </w:rPr>
        <w:t>)</w:t>
      </w:r>
      <w:r w:rsidRPr="00B41C8F">
        <w:rPr>
          <w:rFonts w:ascii="Times New Roman" w:hAnsi="Times New Roman"/>
          <w:sz w:val="24"/>
          <w:szCs w:val="24"/>
        </w:rPr>
        <w:t>. The impact of accountability deficit on agency performance: performance-accountability regime. Publ. Manage. Rev.</w:t>
      </w:r>
    </w:p>
    <w:p w14:paraId="2F0C44BC" w14:textId="77777777" w:rsidR="00E313B5" w:rsidRPr="00B03DD5" w:rsidRDefault="00E313B5" w:rsidP="007C4832">
      <w:pPr>
        <w:pStyle w:val="CitaviBibliographyEntry"/>
        <w:spacing w:after="0" w:line="240" w:lineRule="auto"/>
        <w:ind w:left="720" w:hanging="720"/>
        <w:jc w:val="both"/>
        <w:outlineLvl w:val="0"/>
        <w:rPr>
          <w:rFonts w:ascii="Times New Roman" w:hAnsi="Times New Roman"/>
          <w:sz w:val="24"/>
          <w:szCs w:val="24"/>
        </w:rPr>
      </w:pPr>
      <w:r w:rsidRPr="00B03DD5">
        <w:rPr>
          <w:rFonts w:ascii="Times New Roman" w:hAnsi="Times New Roman"/>
          <w:sz w:val="24"/>
          <w:szCs w:val="24"/>
        </w:rPr>
        <w:t>Hansford, A., &amp; Hasseldine, J. (2012). Tax compliance costs for small and medium</w:t>
      </w:r>
    </w:p>
    <w:p w14:paraId="04B5BDD0" w14:textId="77777777" w:rsidR="00815984" w:rsidRDefault="00E313B5" w:rsidP="007C4832">
      <w:pPr>
        <w:pStyle w:val="CitaviBibliographyEntry"/>
        <w:spacing w:after="0" w:line="240" w:lineRule="auto"/>
        <w:jc w:val="both"/>
        <w:outlineLvl w:val="0"/>
        <w:rPr>
          <w:rFonts w:ascii="Times New Roman" w:hAnsi="Times New Roman"/>
          <w:sz w:val="24"/>
          <w:szCs w:val="24"/>
        </w:rPr>
      </w:pPr>
      <w:r>
        <w:rPr>
          <w:rFonts w:ascii="Times New Roman" w:hAnsi="Times New Roman"/>
          <w:sz w:val="24"/>
          <w:szCs w:val="24"/>
        </w:rPr>
        <w:tab/>
      </w:r>
      <w:r w:rsidRPr="00B03DD5">
        <w:rPr>
          <w:rFonts w:ascii="Times New Roman" w:hAnsi="Times New Roman"/>
          <w:sz w:val="24"/>
          <w:szCs w:val="24"/>
        </w:rPr>
        <w:t>sized enterprises: The case of the UK. eJournal of Tax Research, 10(2), 288–303.</w:t>
      </w:r>
    </w:p>
    <w:p w14:paraId="4B3F7C0D" w14:textId="77777777" w:rsidR="00815984" w:rsidRDefault="00815984" w:rsidP="007C4832">
      <w:pPr>
        <w:pStyle w:val="CitaviBibliographyEntry"/>
        <w:spacing w:after="0" w:line="240" w:lineRule="auto"/>
        <w:ind w:left="720" w:hanging="720"/>
        <w:jc w:val="both"/>
        <w:outlineLvl w:val="0"/>
        <w:rPr>
          <w:rFonts w:ascii="Times New Roman" w:hAnsi="Times New Roman"/>
          <w:sz w:val="24"/>
          <w:szCs w:val="24"/>
        </w:rPr>
      </w:pPr>
      <w:r w:rsidRPr="00815984">
        <w:rPr>
          <w:rFonts w:ascii="Times New Roman" w:hAnsi="Times New Roman"/>
          <w:sz w:val="24"/>
          <w:szCs w:val="24"/>
        </w:rPr>
        <w:t>Hood, C. (1995). The “new public management” in the 1980s: Variations on a theme.</w:t>
      </w:r>
      <w:r>
        <w:rPr>
          <w:rFonts w:ascii="Times New Roman" w:hAnsi="Times New Roman"/>
          <w:sz w:val="24"/>
          <w:szCs w:val="24"/>
        </w:rPr>
        <w:t xml:space="preserve"> </w:t>
      </w:r>
      <w:r w:rsidRPr="00815984">
        <w:rPr>
          <w:rFonts w:ascii="Times New Roman" w:hAnsi="Times New Roman"/>
          <w:sz w:val="24"/>
          <w:szCs w:val="24"/>
        </w:rPr>
        <w:t>Accounting, Organizations and Society, 20(2-3), 93–109.</w:t>
      </w:r>
      <w:r>
        <w:rPr>
          <w:rFonts w:ascii="Times New Roman" w:hAnsi="Times New Roman"/>
          <w:sz w:val="24"/>
          <w:szCs w:val="24"/>
        </w:rPr>
        <w:t xml:space="preserve"> </w:t>
      </w:r>
      <w:r w:rsidRPr="00815984">
        <w:rPr>
          <w:rFonts w:ascii="Times New Roman" w:hAnsi="Times New Roman"/>
          <w:sz w:val="24"/>
          <w:szCs w:val="24"/>
        </w:rPr>
        <w:t>https://doi.org/10.1016/0361-3682(93)E0001-W</w:t>
      </w:r>
    </w:p>
    <w:p w14:paraId="5D86CDFF"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IFAC, (2021). International Public Sector Accounting Standards (IPSAS) Board. Handbook of International Public Sector Accounting Pronouncements. (New York: IFAC 2021).</w:t>
      </w:r>
    </w:p>
    <w:p w14:paraId="17999039" w14:textId="77777777" w:rsidR="00E313B5" w:rsidRPr="0067006F"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IFAC, (2020). International Public Sector Accounting Standards (IPSAS) Board. Handbook of International Public Sector Accounting Pronouncements. (New York: IFAC 2020).</w:t>
      </w:r>
    </w:p>
    <w:p w14:paraId="793E935A" w14:textId="77777777" w:rsidR="00E313B5" w:rsidRDefault="00E313B5" w:rsidP="007C4832">
      <w:pPr>
        <w:autoSpaceDE w:val="0"/>
        <w:autoSpaceDN w:val="0"/>
        <w:adjustRightInd w:val="0"/>
        <w:spacing w:after="0" w:line="240" w:lineRule="auto"/>
        <w:ind w:left="720" w:hanging="720"/>
        <w:jc w:val="both"/>
        <w:rPr>
          <w:rFonts w:ascii="Times New Roman" w:eastAsia="Times New Roman" w:hAnsi="Times New Roman"/>
          <w:sz w:val="24"/>
          <w:szCs w:val="24"/>
          <w:lang w:val="en-GB"/>
        </w:rPr>
      </w:pPr>
      <w:r>
        <w:rPr>
          <w:rFonts w:ascii="Times New Roman" w:eastAsia="Times New Roman" w:hAnsi="Times New Roman"/>
          <w:sz w:val="24"/>
          <w:szCs w:val="24"/>
          <w:lang w:val="en-GB"/>
        </w:rPr>
        <w:t>IMF (2014), The Fiscal Transparency Code.</w:t>
      </w:r>
    </w:p>
    <w:p w14:paraId="70A7C9D2"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IPSAS (2019). Handbook of International Public Sector Accounting Pronouncements.</w:t>
      </w:r>
    </w:p>
    <w:p w14:paraId="6FF66D4E"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IPSAS (2021). Handbook of International Public Sector Accounting Pronouncements.</w:t>
      </w:r>
    </w:p>
    <w:p w14:paraId="5BCC3874"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Izueke, E. Onah, F. Ugwuibe, C.O. Okwueza, F. Agu, S. Ugwu, C. and Ezuibe, C. (2020). Implementation of International Public Sector Accounting Standards and Transparency </w:t>
      </w:r>
      <w:r>
        <w:rPr>
          <w:rFonts w:ascii="Times New Roman" w:hAnsi="Times New Roman"/>
          <w:sz w:val="24"/>
          <w:szCs w:val="24"/>
          <w:lang w:val="en-GB"/>
        </w:rPr>
        <w:lastRenderedPageBreak/>
        <w:t>and Accountability in the Public Sector. International Journal of Finance and Accounting. 9(3) .pp 67-76</w:t>
      </w:r>
    </w:p>
    <w:p w14:paraId="449EA25E" w14:textId="77777777" w:rsidR="00E313B5" w:rsidRDefault="00E313B5" w:rsidP="007C4832">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Kalugendo, E.J (2019). IPSAS Implementation in ESAAG Region: Tanzania Experience. In proceedings of 26</w:t>
      </w:r>
      <w:r>
        <w:rPr>
          <w:rFonts w:ascii="Times New Roman" w:hAnsi="Times New Roman"/>
          <w:sz w:val="24"/>
          <w:szCs w:val="24"/>
          <w:vertAlign w:val="superscript"/>
          <w:lang w:val="en-GB"/>
        </w:rPr>
        <w:t>th</w:t>
      </w:r>
      <w:r>
        <w:rPr>
          <w:rFonts w:ascii="Times New Roman" w:hAnsi="Times New Roman"/>
          <w:sz w:val="24"/>
          <w:szCs w:val="24"/>
          <w:lang w:val="en-GB"/>
        </w:rPr>
        <w:t xml:space="preserve"> Annual Conference. 25 February- 31 March 2019, Livingstone, Zambia.</w:t>
      </w:r>
    </w:p>
    <w:p w14:paraId="14C7BD07" w14:textId="77777777" w:rsidR="00E313B5" w:rsidRDefault="00E313B5" w:rsidP="007C4832">
      <w:pPr>
        <w:autoSpaceDE w:val="0"/>
        <w:autoSpaceDN w:val="0"/>
        <w:adjustRightInd w:val="0"/>
        <w:spacing w:after="0" w:line="240" w:lineRule="auto"/>
        <w:ind w:left="1276" w:hanging="1276"/>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Kothari, C.R &amp; Garg, G. (2019), </w:t>
      </w:r>
      <w:r>
        <w:rPr>
          <w:rFonts w:ascii="Times New Roman" w:eastAsia="Times New Roman" w:hAnsi="Times New Roman"/>
          <w:i/>
          <w:sz w:val="24"/>
          <w:szCs w:val="24"/>
          <w:lang w:val="en-GB"/>
        </w:rPr>
        <w:t>Research Methodology</w:t>
      </w:r>
      <w:r>
        <w:rPr>
          <w:rFonts w:ascii="Times New Roman" w:eastAsia="Times New Roman" w:hAnsi="Times New Roman"/>
          <w:sz w:val="24"/>
          <w:szCs w:val="24"/>
          <w:lang w:val="en-GB"/>
        </w:rPr>
        <w:t>: Methods and techniques. New Age International. India</w:t>
      </w:r>
    </w:p>
    <w:p w14:paraId="4DAB76F4" w14:textId="77777777" w:rsidR="00E313B5" w:rsidRDefault="00E313B5" w:rsidP="007C4832">
      <w:pPr>
        <w:autoSpaceDE w:val="0"/>
        <w:autoSpaceDN w:val="0"/>
        <w:adjustRightInd w:val="0"/>
        <w:spacing w:after="0" w:line="240" w:lineRule="auto"/>
        <w:ind w:left="1276" w:hanging="1276"/>
        <w:jc w:val="both"/>
        <w:rPr>
          <w:rFonts w:ascii="Times New Roman" w:eastAsia="Times New Roman" w:hAnsi="Times New Roman"/>
          <w:sz w:val="24"/>
          <w:szCs w:val="24"/>
          <w:lang w:val="en-GB"/>
        </w:rPr>
      </w:pPr>
      <w:r>
        <w:rPr>
          <w:rFonts w:ascii="Times New Roman" w:eastAsia="Times New Roman" w:hAnsi="Times New Roman"/>
          <w:sz w:val="24"/>
          <w:szCs w:val="24"/>
          <w:lang w:val="en-GB"/>
        </w:rPr>
        <w:t>Kumar, R. (2019). Research Methodology: A Step-by Step Guide for Beginners. SAGE</w:t>
      </w:r>
    </w:p>
    <w:p w14:paraId="45FF5E6F" w14:textId="77777777" w:rsidR="00E313B5" w:rsidRDefault="00E313B5" w:rsidP="007C4832">
      <w:pPr>
        <w:pStyle w:val="CitaviBibliographyEntry"/>
        <w:spacing w:after="0" w:line="240" w:lineRule="auto"/>
        <w:jc w:val="both"/>
        <w:rPr>
          <w:rFonts w:ascii="Times New Roman" w:hAnsi="Times New Roman"/>
          <w:sz w:val="24"/>
          <w:szCs w:val="24"/>
        </w:rPr>
      </w:pPr>
      <w:r>
        <w:rPr>
          <w:rFonts w:ascii="Times New Roman" w:hAnsi="Times New Roman"/>
          <w:sz w:val="24"/>
          <w:szCs w:val="24"/>
        </w:rPr>
        <w:t>Magno, F., Cassia, F., &amp; Ringle, C. M. (2022). A brief review of partial least squares structural equation modeling (PLS-SEM) use in quality management studies. The TQM Journal.</w:t>
      </w:r>
    </w:p>
    <w:p w14:paraId="70D6A276" w14:textId="77777777" w:rsidR="00E313B5" w:rsidRDefault="00E313B5" w:rsidP="007C4832">
      <w:pPr>
        <w:autoSpaceDE w:val="0"/>
        <w:autoSpaceDN w:val="0"/>
        <w:adjustRightInd w:val="0"/>
        <w:spacing w:after="0" w:line="240" w:lineRule="auto"/>
        <w:ind w:left="1276" w:hanging="1276"/>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Matekele, C. K, &amp;Komba, G.V. (2020). Factors Influencing Implementation of Accrual Based International Public Sector Accounting Standards in Tanzanian Local Government Authorities. </w:t>
      </w:r>
      <w:r>
        <w:rPr>
          <w:rFonts w:ascii="Times New Roman" w:hAnsi="Times New Roman"/>
          <w:i/>
          <w:iCs/>
          <w:sz w:val="24"/>
          <w:szCs w:val="24"/>
          <w:shd w:val="clear" w:color="auto" w:fill="FFFFFF"/>
          <w:lang w:val="en-GB"/>
        </w:rPr>
        <w:t>Asian Journal of Economics, Business and Accounting</w:t>
      </w:r>
      <w:r>
        <w:rPr>
          <w:rFonts w:ascii="Times New Roman" w:hAnsi="Times New Roman"/>
          <w:sz w:val="24"/>
          <w:szCs w:val="24"/>
          <w:shd w:val="clear" w:color="auto" w:fill="FFFFFF"/>
          <w:lang w:val="en-GB"/>
        </w:rPr>
        <w:t>, </w:t>
      </w:r>
      <w:r>
        <w:rPr>
          <w:rFonts w:ascii="Times New Roman" w:hAnsi="Times New Roman"/>
          <w:i/>
          <w:iCs/>
          <w:sz w:val="24"/>
          <w:szCs w:val="24"/>
          <w:shd w:val="clear" w:color="auto" w:fill="FFFFFF"/>
          <w:lang w:val="en-GB"/>
        </w:rPr>
        <w:t>13</w:t>
      </w:r>
      <w:r>
        <w:rPr>
          <w:rFonts w:ascii="Times New Roman" w:hAnsi="Times New Roman"/>
          <w:sz w:val="24"/>
          <w:szCs w:val="24"/>
          <w:shd w:val="clear" w:color="auto" w:fill="FFFFFF"/>
          <w:lang w:val="en-GB"/>
        </w:rPr>
        <w:t xml:space="preserve">(3), 1-25. </w:t>
      </w:r>
    </w:p>
    <w:p w14:paraId="75237669" w14:textId="77777777" w:rsidR="00E313B5" w:rsidRDefault="00E313B5" w:rsidP="007C4832">
      <w:pPr>
        <w:spacing w:after="0" w:line="240" w:lineRule="auto"/>
        <w:ind w:left="993" w:hanging="993"/>
        <w:jc w:val="both"/>
        <w:rPr>
          <w:rFonts w:ascii="Times New Roman" w:hAnsi="Times New Roman"/>
          <w:sz w:val="24"/>
          <w:szCs w:val="24"/>
          <w:lang w:val="en-GB"/>
        </w:rPr>
      </w:pPr>
      <w:r>
        <w:rPr>
          <w:rFonts w:ascii="Times New Roman" w:hAnsi="Times New Roman"/>
          <w:sz w:val="24"/>
          <w:szCs w:val="24"/>
          <w:lang w:val="en-GB"/>
        </w:rPr>
        <w:t xml:space="preserve">Muraina, S. A and Dandago, K. I (2020). Effects of implementation of International Public Sector Accounting Standards on Nigeria’s financial reporting quality. </w:t>
      </w:r>
      <w:r>
        <w:rPr>
          <w:rFonts w:ascii="Times New Roman" w:hAnsi="Times New Roman"/>
          <w:i/>
          <w:sz w:val="24"/>
          <w:szCs w:val="24"/>
          <w:lang w:val="en-GB"/>
        </w:rPr>
        <w:t>Emerald Insight</w:t>
      </w:r>
      <w:r>
        <w:rPr>
          <w:rFonts w:ascii="Times New Roman" w:hAnsi="Times New Roman"/>
          <w:sz w:val="24"/>
          <w:szCs w:val="24"/>
          <w:lang w:val="en-GB"/>
        </w:rPr>
        <w:t>. 33(2) (3). pp 323-338</w:t>
      </w:r>
    </w:p>
    <w:p w14:paraId="6C82898F" w14:textId="77777777" w:rsidR="00E313B5" w:rsidRDefault="00E313B5" w:rsidP="007C4832">
      <w:pPr>
        <w:spacing w:after="0" w:line="240" w:lineRule="auto"/>
        <w:ind w:left="993" w:hanging="993"/>
        <w:jc w:val="both"/>
        <w:rPr>
          <w:rFonts w:ascii="Times New Roman" w:hAnsi="Times New Roman"/>
          <w:sz w:val="24"/>
          <w:szCs w:val="24"/>
          <w:lang w:val="en-GB"/>
        </w:rPr>
      </w:pPr>
      <w:r>
        <w:rPr>
          <w:rFonts w:ascii="Times New Roman" w:hAnsi="Times New Roman"/>
          <w:sz w:val="24"/>
          <w:szCs w:val="24"/>
          <w:lang w:val="en-GB"/>
        </w:rPr>
        <w:t xml:space="preserve">Muttaqin, G. F and Mulyasari, W. (2018). Financial Accountability: Organizational Performance Improvement through Culture Control and Contractibility. </w:t>
      </w:r>
      <w:r>
        <w:rPr>
          <w:rFonts w:ascii="Times New Roman" w:hAnsi="Times New Roman"/>
          <w:i/>
          <w:sz w:val="24"/>
          <w:szCs w:val="24"/>
          <w:lang w:val="en-GB"/>
        </w:rPr>
        <w:t>JurnalAkuntansi</w:t>
      </w:r>
      <w:r>
        <w:rPr>
          <w:rFonts w:ascii="Times New Roman" w:hAnsi="Times New Roman"/>
          <w:sz w:val="24"/>
          <w:szCs w:val="24"/>
          <w:lang w:val="en-GB"/>
        </w:rPr>
        <w:t>. XXII (2). pp 210-225.</w:t>
      </w:r>
    </w:p>
    <w:p w14:paraId="66E4370C" w14:textId="77777777" w:rsidR="00E313B5" w:rsidRPr="00652409" w:rsidRDefault="00E313B5" w:rsidP="007C4832">
      <w:pPr>
        <w:spacing w:after="0" w:line="240" w:lineRule="auto"/>
        <w:ind w:left="993" w:hanging="993"/>
        <w:jc w:val="both"/>
        <w:rPr>
          <w:rFonts w:ascii="Times New Roman" w:hAnsi="Times New Roman"/>
          <w:sz w:val="24"/>
          <w:szCs w:val="24"/>
          <w:lang w:val="en-GB"/>
        </w:rPr>
      </w:pPr>
      <w:r w:rsidRPr="00652409">
        <w:rPr>
          <w:rFonts w:ascii="Times New Roman" w:hAnsi="Times New Roman"/>
          <w:sz w:val="24"/>
          <w:szCs w:val="24"/>
          <w:lang w:val="en-GB"/>
        </w:rPr>
        <w:t>Mssusa, N., Chalu, H., &amp; Temu, S. (2020). The Role of External Audit Services in the Implementation of IPSAS in Tanzania. Operations Research Society of Eastern Africa, 10(1), 116-132.</w:t>
      </w:r>
    </w:p>
    <w:p w14:paraId="5C20AA30" w14:textId="77777777" w:rsidR="00E313B5" w:rsidRDefault="00E313B5" w:rsidP="007C4832">
      <w:pPr>
        <w:spacing w:after="0" w:line="240" w:lineRule="auto"/>
        <w:ind w:left="993" w:hanging="993"/>
        <w:jc w:val="both"/>
        <w:rPr>
          <w:rFonts w:ascii="Times New Roman" w:hAnsi="Times New Roman"/>
          <w:sz w:val="24"/>
          <w:szCs w:val="24"/>
          <w:lang w:val="en-GB"/>
        </w:rPr>
      </w:pPr>
      <w:r w:rsidRPr="00652409">
        <w:rPr>
          <w:rFonts w:ascii="Times New Roman" w:hAnsi="Times New Roman"/>
          <w:sz w:val="24"/>
          <w:szCs w:val="24"/>
          <w:lang w:val="en-GB"/>
        </w:rPr>
        <w:t>Mssusa, N. K., Chalu, H., &amp; Temu, S. (2021). The Moderating Effect of Professional Boards on the Influence of External Audit Services on IPSAS Implementation in Tanzania: The Accountants’ Perspectives. Business management review, 24(1), 1-17.</w:t>
      </w:r>
    </w:p>
    <w:p w14:paraId="6C2DE3AD" w14:textId="77777777" w:rsidR="00E313B5" w:rsidRDefault="00E313B5" w:rsidP="007C4832">
      <w:pPr>
        <w:spacing w:after="0" w:line="240" w:lineRule="auto"/>
        <w:ind w:left="993" w:hanging="993"/>
        <w:jc w:val="both"/>
        <w:rPr>
          <w:rFonts w:ascii="Times New Roman" w:hAnsi="Times New Roman"/>
          <w:sz w:val="24"/>
          <w:szCs w:val="24"/>
          <w:lang w:val="en-GB"/>
        </w:rPr>
      </w:pPr>
      <w:r w:rsidRPr="0027428E">
        <w:rPr>
          <w:rFonts w:ascii="Times New Roman" w:eastAsia="Times New Roman" w:hAnsi="Times New Roman"/>
          <w:kern w:val="24"/>
          <w:sz w:val="24"/>
          <w:szCs w:val="24"/>
          <w:lang w:val="en-GB"/>
        </w:rPr>
        <w:t xml:space="preserve">Mizrahi, S., Minchuk, Y., </w:t>
      </w:r>
      <w:r>
        <w:rPr>
          <w:rFonts w:ascii="Times New Roman" w:eastAsia="Times New Roman" w:hAnsi="Times New Roman"/>
          <w:kern w:val="24"/>
          <w:sz w:val="24"/>
          <w:szCs w:val="24"/>
          <w:lang w:val="en-GB"/>
        </w:rPr>
        <w:t>(</w:t>
      </w:r>
      <w:r w:rsidRPr="0027428E">
        <w:rPr>
          <w:rFonts w:ascii="Times New Roman" w:eastAsia="Times New Roman" w:hAnsi="Times New Roman"/>
          <w:kern w:val="24"/>
          <w:sz w:val="24"/>
          <w:szCs w:val="24"/>
          <w:lang w:val="en-GB"/>
        </w:rPr>
        <w:t>2019</w:t>
      </w:r>
      <w:r>
        <w:rPr>
          <w:rFonts w:ascii="Times New Roman" w:eastAsia="Times New Roman" w:hAnsi="Times New Roman"/>
          <w:kern w:val="24"/>
          <w:sz w:val="24"/>
          <w:szCs w:val="24"/>
          <w:lang w:val="en-GB"/>
        </w:rPr>
        <w:t>)</w:t>
      </w:r>
      <w:r w:rsidRPr="0027428E">
        <w:rPr>
          <w:rFonts w:ascii="Times New Roman" w:eastAsia="Times New Roman" w:hAnsi="Times New Roman"/>
          <w:kern w:val="24"/>
          <w:sz w:val="24"/>
          <w:szCs w:val="24"/>
          <w:lang w:val="en-GB"/>
        </w:rPr>
        <w:t>. Accountability and performance management: Citizens’ willingness to monitor public officials. Pu</w:t>
      </w:r>
      <w:r>
        <w:rPr>
          <w:rFonts w:ascii="Times New Roman" w:eastAsia="Times New Roman" w:hAnsi="Times New Roman"/>
          <w:kern w:val="24"/>
          <w:sz w:val="24"/>
          <w:szCs w:val="24"/>
          <w:lang w:val="en-GB"/>
        </w:rPr>
        <w:t>bl. Manage. Rev. 21 (3),</w:t>
      </w:r>
      <w:r w:rsidRPr="0027428E">
        <w:rPr>
          <w:rFonts w:ascii="Times New Roman" w:eastAsia="Times New Roman" w:hAnsi="Times New Roman"/>
          <w:kern w:val="24"/>
          <w:sz w:val="24"/>
          <w:szCs w:val="24"/>
          <w:lang w:val="en-GB"/>
        </w:rPr>
        <w:t>334–353.</w:t>
      </w:r>
    </w:p>
    <w:p w14:paraId="378467CC" w14:textId="77777777" w:rsidR="00E313B5" w:rsidRDefault="00E313B5" w:rsidP="007C4832">
      <w:pPr>
        <w:autoSpaceDE w:val="0"/>
        <w:autoSpaceDN w:val="0"/>
        <w:adjustRightInd w:val="0"/>
        <w:spacing w:after="0" w:line="240" w:lineRule="auto"/>
        <w:ind w:left="993" w:hanging="993"/>
        <w:jc w:val="both"/>
        <w:rPr>
          <w:rFonts w:ascii="Times New Roman" w:eastAsia="Times New Roman" w:hAnsi="Times New Roman"/>
          <w:sz w:val="24"/>
          <w:szCs w:val="24"/>
          <w:lang w:val="en-GB"/>
        </w:rPr>
      </w:pPr>
      <w:r>
        <w:rPr>
          <w:rFonts w:ascii="Times New Roman" w:eastAsia="Times New Roman" w:hAnsi="Times New Roman"/>
          <w:sz w:val="24"/>
          <w:szCs w:val="24"/>
          <w:lang w:val="en-GB"/>
        </w:rPr>
        <w:t>Mzenzi, S. I., &amp; Gaspar, A. F. (2015). External auditing and accountability in the Tanzanian local government authorities. Managerial Auditing Journal.</w:t>
      </w:r>
    </w:p>
    <w:p w14:paraId="6D8ED200" w14:textId="77777777" w:rsidR="00E313B5" w:rsidRDefault="00E313B5" w:rsidP="007C4832">
      <w:pPr>
        <w:spacing w:after="0" w:line="240" w:lineRule="auto"/>
        <w:ind w:left="993" w:hanging="993"/>
        <w:jc w:val="both"/>
        <w:rPr>
          <w:i/>
          <w:iCs/>
          <w:lang w:val="en-GB"/>
        </w:rPr>
      </w:pPr>
      <w:r>
        <w:rPr>
          <w:rFonts w:ascii="Times New Roman" w:hAnsi="Times New Roman"/>
          <w:sz w:val="24"/>
          <w:szCs w:val="24"/>
          <w:lang w:val="en-GB"/>
        </w:rPr>
        <w:t>Olola-Olayeye, A. (2019). Effects of International Public Sector Accounting Standards on Financial Accountability in Nigeria Public Sector. European Journal of Accounting and Finance Research. 7(3). pp 41-54.</w:t>
      </w:r>
    </w:p>
    <w:p w14:paraId="1B1B427D" w14:textId="77777777" w:rsidR="00E313B5" w:rsidRDefault="00E313B5" w:rsidP="007C4832">
      <w:pPr>
        <w:spacing w:after="0" w:line="240" w:lineRule="auto"/>
        <w:ind w:left="993" w:hanging="993"/>
        <w:jc w:val="both"/>
        <w:rPr>
          <w:rFonts w:ascii="Times New Roman" w:hAnsi="Times New Roman"/>
          <w:i/>
          <w:iCs/>
          <w:sz w:val="24"/>
          <w:szCs w:val="24"/>
          <w:lang w:val="en-GB"/>
        </w:rPr>
      </w:pPr>
      <w:r>
        <w:rPr>
          <w:rFonts w:ascii="Times New Roman" w:hAnsi="Times New Roman"/>
          <w:sz w:val="24"/>
          <w:szCs w:val="24"/>
          <w:lang w:val="en-GB"/>
        </w:rPr>
        <w:t>Olusegun, E. A. (2019). The Effect of International Public Sector Accounting Standards (IPSAS) Implementation and Public Financial Management. International Journal of Economics and Business. Vol.6 No.2. pp 140-151</w:t>
      </w:r>
    </w:p>
    <w:p w14:paraId="7FD26BE1" w14:textId="77777777" w:rsidR="00E313B5" w:rsidRDefault="00E313B5" w:rsidP="007C4832">
      <w:pPr>
        <w:autoSpaceDE w:val="0"/>
        <w:autoSpaceDN w:val="0"/>
        <w:adjustRightInd w:val="0"/>
        <w:spacing w:after="0" w:line="240" w:lineRule="auto"/>
        <w:ind w:left="993" w:hanging="993"/>
        <w:jc w:val="both"/>
        <w:rPr>
          <w:rFonts w:ascii="Times New Roman" w:eastAsia="Times New Roman" w:hAnsi="Times New Roman"/>
          <w:sz w:val="24"/>
          <w:szCs w:val="24"/>
          <w:lang w:val="en-GB"/>
        </w:rPr>
      </w:pPr>
      <w:r>
        <w:rPr>
          <w:rFonts w:ascii="Times New Roman" w:eastAsia="Times New Roman" w:hAnsi="Times New Roman"/>
          <w:sz w:val="24"/>
          <w:szCs w:val="24"/>
          <w:lang w:val="en-GB"/>
        </w:rPr>
        <w:t>Oraphan Nakmahachalasint &amp; Kanogporn Narktabtee (2018): Implementation of accrual accounting in Thailand’s central government, Public Money &amp; Management, DOI: 10.1080/09540962.2018.1478516</w:t>
      </w:r>
    </w:p>
    <w:p w14:paraId="468198F7" w14:textId="77777777" w:rsidR="00E313B5" w:rsidRDefault="00E313B5" w:rsidP="007C4832">
      <w:pPr>
        <w:spacing w:after="0" w:line="240" w:lineRule="auto"/>
        <w:ind w:left="993" w:hanging="993"/>
        <w:jc w:val="both"/>
        <w:rPr>
          <w:rFonts w:ascii="Times New Roman" w:hAnsi="Times New Roman"/>
          <w:sz w:val="24"/>
          <w:szCs w:val="24"/>
          <w:lang w:val="en-GB"/>
        </w:rPr>
      </w:pPr>
      <w:r>
        <w:rPr>
          <w:rFonts w:ascii="Times New Roman" w:hAnsi="Times New Roman"/>
          <w:sz w:val="24"/>
          <w:szCs w:val="24"/>
          <w:lang w:val="en-GB"/>
        </w:rPr>
        <w:t>Salia, H. and Atuilik, W.A (2018). The Implementation of International Public Sector Accounting Standards in Liberia: Analysis of Benefits and Challenges. European Journal of Business, Economics and Accountancy. 6(6). pp 17-31.</w:t>
      </w:r>
    </w:p>
    <w:p w14:paraId="74D609E1" w14:textId="77777777" w:rsidR="00E313B5" w:rsidRDefault="00E313B5" w:rsidP="007C4832">
      <w:pPr>
        <w:spacing w:after="0" w:line="240" w:lineRule="auto"/>
        <w:ind w:left="993" w:hanging="993"/>
        <w:jc w:val="both"/>
        <w:rPr>
          <w:rFonts w:ascii="Times New Roman" w:hAnsi="Times New Roman"/>
          <w:sz w:val="24"/>
          <w:szCs w:val="24"/>
          <w:lang w:val="en-GB"/>
        </w:rPr>
      </w:pPr>
      <w:r>
        <w:rPr>
          <w:rFonts w:ascii="Times New Roman" w:hAnsi="Times New Roman"/>
          <w:sz w:val="24"/>
          <w:szCs w:val="24"/>
          <w:lang w:val="en-GB"/>
        </w:rPr>
        <w:t>Saunders, M., Lewis, P., &amp; Thornhill, A. (2012). Research Methods for Business Students, 6</w:t>
      </w:r>
      <w:r>
        <w:rPr>
          <w:rFonts w:ascii="Times New Roman" w:hAnsi="Times New Roman"/>
          <w:sz w:val="24"/>
          <w:szCs w:val="24"/>
          <w:vertAlign w:val="superscript"/>
          <w:lang w:val="en-GB"/>
        </w:rPr>
        <w:t>th</w:t>
      </w:r>
      <w:r>
        <w:rPr>
          <w:rFonts w:ascii="Times New Roman" w:hAnsi="Times New Roman"/>
          <w:sz w:val="24"/>
          <w:szCs w:val="24"/>
          <w:lang w:val="en-GB"/>
        </w:rPr>
        <w:t xml:space="preserve"> edition, Italy: Rotolito, Lombarda.</w:t>
      </w:r>
    </w:p>
    <w:p w14:paraId="5245E7E3" w14:textId="77777777" w:rsidR="00E313B5" w:rsidRDefault="00E313B5" w:rsidP="007C4832">
      <w:pPr>
        <w:autoSpaceDE w:val="0"/>
        <w:autoSpaceDN w:val="0"/>
        <w:adjustRightInd w:val="0"/>
        <w:spacing w:after="0" w:line="240" w:lineRule="auto"/>
        <w:ind w:left="993" w:hanging="993"/>
        <w:jc w:val="both"/>
        <w:rPr>
          <w:rFonts w:ascii="Times New Roman" w:eastAsia="Times New Roman" w:hAnsi="Times New Roman"/>
          <w:sz w:val="24"/>
          <w:szCs w:val="24"/>
          <w:lang w:val="en-GB"/>
        </w:rPr>
      </w:pPr>
      <w:r>
        <w:rPr>
          <w:rFonts w:ascii="Times New Roman" w:eastAsia="Times New Roman" w:hAnsi="Times New Roman"/>
          <w:sz w:val="24"/>
          <w:szCs w:val="24"/>
          <w:lang w:val="en-GB"/>
        </w:rPr>
        <w:t>The United Republic of Tanzania, (2019). Consolidated Financial Statements for the Year Ended 30 June 2018.</w:t>
      </w:r>
    </w:p>
    <w:p w14:paraId="5EDDBFB6" w14:textId="77777777" w:rsidR="00E313B5" w:rsidRDefault="00E313B5" w:rsidP="007C4832">
      <w:pPr>
        <w:autoSpaceDE w:val="0"/>
        <w:autoSpaceDN w:val="0"/>
        <w:adjustRightInd w:val="0"/>
        <w:spacing w:after="0" w:line="240" w:lineRule="auto"/>
        <w:ind w:left="993" w:hanging="993"/>
        <w:jc w:val="both"/>
        <w:rPr>
          <w:rFonts w:ascii="Times New Roman" w:eastAsia="Times New Roman" w:hAnsi="Times New Roman"/>
          <w:sz w:val="24"/>
          <w:szCs w:val="24"/>
          <w:lang w:val="en-GB"/>
        </w:rPr>
      </w:pPr>
      <w:r w:rsidRPr="005863FF">
        <w:rPr>
          <w:rFonts w:ascii="Times New Roman" w:eastAsia="Times New Roman" w:hAnsi="Times New Roman"/>
          <w:sz w:val="24"/>
          <w:szCs w:val="24"/>
          <w:lang w:val="de-DE"/>
        </w:rPr>
        <w:t xml:space="preserve">Tran, Y. T., Nguyen, N. P., &amp; Hoang, T. C. (2021). </w:t>
      </w:r>
      <w:r>
        <w:rPr>
          <w:rFonts w:ascii="Times New Roman" w:eastAsia="Times New Roman" w:hAnsi="Times New Roman"/>
          <w:sz w:val="24"/>
          <w:szCs w:val="24"/>
          <w:lang w:val="en-GB"/>
        </w:rPr>
        <w:t>The role of accountability in determining the relationship between financial reporting quality and the performance of public organizations: Evidence from Vietnam. Journal of Accounting and Public Policy, 40(1), 106801.</w:t>
      </w:r>
    </w:p>
    <w:p w14:paraId="2900B313" w14:textId="77777777" w:rsidR="00E20643" w:rsidRDefault="00E20643" w:rsidP="007C4832">
      <w:pPr>
        <w:autoSpaceDE w:val="0"/>
        <w:autoSpaceDN w:val="0"/>
        <w:adjustRightInd w:val="0"/>
        <w:spacing w:after="0" w:line="240" w:lineRule="auto"/>
        <w:ind w:left="993" w:hanging="993"/>
        <w:jc w:val="both"/>
        <w:rPr>
          <w:rFonts w:ascii="Times New Roman" w:eastAsia="Times New Roman" w:hAnsi="Times New Roman"/>
          <w:sz w:val="24"/>
          <w:szCs w:val="24"/>
          <w:lang w:val="en-GB"/>
        </w:rPr>
      </w:pPr>
      <w:r w:rsidRPr="00E20643">
        <w:rPr>
          <w:rFonts w:ascii="Times New Roman" w:eastAsia="Times New Roman" w:hAnsi="Times New Roman"/>
          <w:sz w:val="24"/>
          <w:szCs w:val="24"/>
          <w:lang w:val="en-GB"/>
        </w:rPr>
        <w:lastRenderedPageBreak/>
        <w:t>Woodward, L., &amp; Tan, L. M. (2015, January). Small business owners' attitudes toward GST compliance: a preliminary study. In Australian Tax Forum (Vol. 30, No. 3, pp. 517-549). Sydney, NSW: Tax Institute.</w:t>
      </w:r>
    </w:p>
    <w:p w14:paraId="329EF2A2" w14:textId="0D5FA319" w:rsidR="00E20643" w:rsidRDefault="00E20643" w:rsidP="007C4832">
      <w:pPr>
        <w:autoSpaceDE w:val="0"/>
        <w:autoSpaceDN w:val="0"/>
        <w:adjustRightInd w:val="0"/>
        <w:spacing w:after="0" w:line="240" w:lineRule="auto"/>
        <w:ind w:left="993" w:hanging="993"/>
        <w:jc w:val="both"/>
        <w:rPr>
          <w:rFonts w:ascii="Times New Roman" w:eastAsia="Times New Roman" w:hAnsi="Times New Roman"/>
          <w:sz w:val="24"/>
          <w:szCs w:val="24"/>
          <w:lang w:val="en-GB"/>
        </w:rPr>
      </w:pPr>
      <w:r w:rsidRPr="005863FF">
        <w:rPr>
          <w:rFonts w:ascii="Times New Roman" w:eastAsia="Times New Roman" w:hAnsi="Times New Roman"/>
          <w:sz w:val="24"/>
          <w:szCs w:val="24"/>
          <w:lang w:val="de-DE"/>
        </w:rPr>
        <w:t xml:space="preserve">Zheng, Y., Wang, W., Liu, W., &amp; Mingers, J. (2019). </w:t>
      </w:r>
      <w:r w:rsidRPr="00E20643">
        <w:rPr>
          <w:rFonts w:ascii="Times New Roman" w:eastAsia="Times New Roman" w:hAnsi="Times New Roman"/>
          <w:sz w:val="24"/>
          <w:szCs w:val="24"/>
          <w:lang w:val="en-GB"/>
        </w:rPr>
        <w:t>A performance management framework for the public sector: The balanced stakeholder model. Journal of the Operational Research Society, 70(4), 568-580.</w:t>
      </w:r>
    </w:p>
    <w:p w14:paraId="62E9003E" w14:textId="77777777" w:rsidR="00E313B5" w:rsidRDefault="00E313B5" w:rsidP="007C4832">
      <w:pPr>
        <w:spacing w:line="240" w:lineRule="auto"/>
      </w:pPr>
    </w:p>
    <w:p w14:paraId="1FBB3A05" w14:textId="77777777" w:rsidR="00271EA2" w:rsidRDefault="00271EA2" w:rsidP="007C4832">
      <w:pPr>
        <w:autoSpaceDE w:val="0"/>
        <w:autoSpaceDN w:val="0"/>
        <w:adjustRightInd w:val="0"/>
        <w:spacing w:after="0" w:line="240" w:lineRule="auto"/>
        <w:jc w:val="both"/>
        <w:rPr>
          <w:rFonts w:ascii="Times New Roman" w:hAnsi="Times New Roman"/>
          <w:color w:val="000000"/>
          <w:sz w:val="24"/>
          <w:szCs w:val="24"/>
          <w:lang w:val="en-GB"/>
        </w:rPr>
      </w:pPr>
    </w:p>
    <w:sectPr w:rsidR="00271EA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3127B" w14:textId="77777777" w:rsidR="00724DEF" w:rsidRDefault="00724DEF" w:rsidP="00897F34">
      <w:pPr>
        <w:spacing w:after="0" w:line="240" w:lineRule="auto"/>
      </w:pPr>
      <w:r>
        <w:separator/>
      </w:r>
    </w:p>
  </w:endnote>
  <w:endnote w:type="continuationSeparator" w:id="0">
    <w:p w14:paraId="645CA56E" w14:textId="77777777" w:rsidR="00724DEF" w:rsidRDefault="00724DEF" w:rsidP="0089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45D0A" w14:textId="77777777" w:rsidR="005863FF" w:rsidRDefault="0058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146918"/>
      <w:docPartObj>
        <w:docPartGallery w:val="Page Numbers (Bottom of Page)"/>
        <w:docPartUnique/>
      </w:docPartObj>
    </w:sdtPr>
    <w:sdtEndPr>
      <w:rPr>
        <w:noProof/>
      </w:rPr>
    </w:sdtEndPr>
    <w:sdtContent>
      <w:p w14:paraId="4145D360" w14:textId="77777777" w:rsidR="00A5154B" w:rsidRDefault="00A5154B">
        <w:pPr>
          <w:pStyle w:val="Footer"/>
          <w:jc w:val="center"/>
        </w:pPr>
        <w:r>
          <w:fldChar w:fldCharType="begin"/>
        </w:r>
        <w:r>
          <w:instrText xml:space="preserve"> PAGE   \* MERGEFORMAT </w:instrText>
        </w:r>
        <w:r>
          <w:fldChar w:fldCharType="separate"/>
        </w:r>
        <w:r w:rsidR="00362F0F">
          <w:rPr>
            <w:noProof/>
          </w:rPr>
          <w:t>2</w:t>
        </w:r>
        <w:r>
          <w:rPr>
            <w:noProof/>
          </w:rPr>
          <w:fldChar w:fldCharType="end"/>
        </w:r>
      </w:p>
    </w:sdtContent>
  </w:sdt>
  <w:p w14:paraId="2ECAF373" w14:textId="77777777" w:rsidR="00A5154B" w:rsidRDefault="00A51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CE0C" w14:textId="77777777" w:rsidR="005863FF" w:rsidRDefault="0058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8E5C4" w14:textId="77777777" w:rsidR="00724DEF" w:rsidRDefault="00724DEF" w:rsidP="00897F34">
      <w:pPr>
        <w:spacing w:after="0" w:line="240" w:lineRule="auto"/>
      </w:pPr>
      <w:r>
        <w:separator/>
      </w:r>
    </w:p>
  </w:footnote>
  <w:footnote w:type="continuationSeparator" w:id="0">
    <w:p w14:paraId="65199E90" w14:textId="77777777" w:rsidR="00724DEF" w:rsidRDefault="00724DEF" w:rsidP="0089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9EDF6" w14:textId="23142671" w:rsidR="005863FF" w:rsidRDefault="005863FF">
    <w:pPr>
      <w:pStyle w:val="Header"/>
    </w:pPr>
    <w:r>
      <w:rPr>
        <w:noProof/>
      </w:rPr>
      <w:pict w14:anchorId="0F755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72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8ACC" w14:textId="7DF80E89" w:rsidR="005863FF" w:rsidRDefault="005863FF">
    <w:pPr>
      <w:pStyle w:val="Header"/>
    </w:pPr>
    <w:r>
      <w:rPr>
        <w:noProof/>
      </w:rPr>
      <w:pict w14:anchorId="1E640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72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BA7C" w14:textId="2D9074BC" w:rsidR="005863FF" w:rsidRDefault="005863FF">
    <w:pPr>
      <w:pStyle w:val="Header"/>
    </w:pPr>
    <w:r>
      <w:rPr>
        <w:noProof/>
      </w:rPr>
      <w:pict w14:anchorId="2369D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72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35D34"/>
    <w:multiLevelType w:val="multilevel"/>
    <w:tmpl w:val="5CC35D3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56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7A"/>
    <w:rsid w:val="000210D6"/>
    <w:rsid w:val="00037909"/>
    <w:rsid w:val="0004711B"/>
    <w:rsid w:val="00047340"/>
    <w:rsid w:val="0005373E"/>
    <w:rsid w:val="00054A2C"/>
    <w:rsid w:val="00064AA8"/>
    <w:rsid w:val="00093207"/>
    <w:rsid w:val="000A18BD"/>
    <w:rsid w:val="000A7435"/>
    <w:rsid w:val="000C350D"/>
    <w:rsid w:val="000C3F37"/>
    <w:rsid w:val="000C5185"/>
    <w:rsid w:val="000D40E9"/>
    <w:rsid w:val="00121C03"/>
    <w:rsid w:val="001270FD"/>
    <w:rsid w:val="0014211D"/>
    <w:rsid w:val="001558A2"/>
    <w:rsid w:val="00177AB5"/>
    <w:rsid w:val="00181BB2"/>
    <w:rsid w:val="00183271"/>
    <w:rsid w:val="0019469B"/>
    <w:rsid w:val="001A4842"/>
    <w:rsid w:val="001A74FC"/>
    <w:rsid w:val="001B0A78"/>
    <w:rsid w:val="001B7D5E"/>
    <w:rsid w:val="001E07F4"/>
    <w:rsid w:val="001F094D"/>
    <w:rsid w:val="0021133B"/>
    <w:rsid w:val="00212C49"/>
    <w:rsid w:val="00224F3B"/>
    <w:rsid w:val="00255072"/>
    <w:rsid w:val="00257549"/>
    <w:rsid w:val="002637AB"/>
    <w:rsid w:val="00271EA2"/>
    <w:rsid w:val="00273E61"/>
    <w:rsid w:val="0027428E"/>
    <w:rsid w:val="002A5E7C"/>
    <w:rsid w:val="002A6AA0"/>
    <w:rsid w:val="002B7A4F"/>
    <w:rsid w:val="002C292C"/>
    <w:rsid w:val="002D60B3"/>
    <w:rsid w:val="002E21B3"/>
    <w:rsid w:val="002F0912"/>
    <w:rsid w:val="003231A4"/>
    <w:rsid w:val="0032743A"/>
    <w:rsid w:val="00344E61"/>
    <w:rsid w:val="00345A6A"/>
    <w:rsid w:val="003618EC"/>
    <w:rsid w:val="00362F0F"/>
    <w:rsid w:val="00363FE8"/>
    <w:rsid w:val="00375552"/>
    <w:rsid w:val="003761F7"/>
    <w:rsid w:val="00390560"/>
    <w:rsid w:val="003D512C"/>
    <w:rsid w:val="003E28D9"/>
    <w:rsid w:val="003F2CF6"/>
    <w:rsid w:val="003F7629"/>
    <w:rsid w:val="00414C6A"/>
    <w:rsid w:val="00423944"/>
    <w:rsid w:val="00425135"/>
    <w:rsid w:val="004360C9"/>
    <w:rsid w:val="00436B94"/>
    <w:rsid w:val="0047534D"/>
    <w:rsid w:val="00481271"/>
    <w:rsid w:val="00482131"/>
    <w:rsid w:val="004A21C4"/>
    <w:rsid w:val="004A5C0E"/>
    <w:rsid w:val="004C1272"/>
    <w:rsid w:val="004C22AA"/>
    <w:rsid w:val="004C4B55"/>
    <w:rsid w:val="004D1715"/>
    <w:rsid w:val="004D4B81"/>
    <w:rsid w:val="004E02C6"/>
    <w:rsid w:val="004E1037"/>
    <w:rsid w:val="004F3DA8"/>
    <w:rsid w:val="00511304"/>
    <w:rsid w:val="00520465"/>
    <w:rsid w:val="00534F01"/>
    <w:rsid w:val="005516B0"/>
    <w:rsid w:val="00571D4B"/>
    <w:rsid w:val="00576393"/>
    <w:rsid w:val="005779EC"/>
    <w:rsid w:val="00580DE9"/>
    <w:rsid w:val="005863FF"/>
    <w:rsid w:val="0059010E"/>
    <w:rsid w:val="005A1F61"/>
    <w:rsid w:val="005B6D05"/>
    <w:rsid w:val="005B783B"/>
    <w:rsid w:val="005D51E4"/>
    <w:rsid w:val="005D70B0"/>
    <w:rsid w:val="0060006C"/>
    <w:rsid w:val="0063181E"/>
    <w:rsid w:val="00646B30"/>
    <w:rsid w:val="006556A0"/>
    <w:rsid w:val="00656623"/>
    <w:rsid w:val="00676815"/>
    <w:rsid w:val="006B5A0C"/>
    <w:rsid w:val="006B5D14"/>
    <w:rsid w:val="006C6CCC"/>
    <w:rsid w:val="006F1F16"/>
    <w:rsid w:val="006F6B65"/>
    <w:rsid w:val="006F7730"/>
    <w:rsid w:val="0071350B"/>
    <w:rsid w:val="00715323"/>
    <w:rsid w:val="0072119B"/>
    <w:rsid w:val="00724DEF"/>
    <w:rsid w:val="007440CA"/>
    <w:rsid w:val="00745945"/>
    <w:rsid w:val="0074648D"/>
    <w:rsid w:val="007470CE"/>
    <w:rsid w:val="00751EA2"/>
    <w:rsid w:val="0076014B"/>
    <w:rsid w:val="007808C1"/>
    <w:rsid w:val="007909A7"/>
    <w:rsid w:val="007B5DBC"/>
    <w:rsid w:val="007C4832"/>
    <w:rsid w:val="007D74B8"/>
    <w:rsid w:val="007E5959"/>
    <w:rsid w:val="00815984"/>
    <w:rsid w:val="00825A1C"/>
    <w:rsid w:val="00827C34"/>
    <w:rsid w:val="0084591D"/>
    <w:rsid w:val="00861AD7"/>
    <w:rsid w:val="008800A8"/>
    <w:rsid w:val="00883BC0"/>
    <w:rsid w:val="00897F34"/>
    <w:rsid w:val="008A03F2"/>
    <w:rsid w:val="008B0C4F"/>
    <w:rsid w:val="008B40F8"/>
    <w:rsid w:val="008C02ED"/>
    <w:rsid w:val="008C7BA7"/>
    <w:rsid w:val="008C7BCE"/>
    <w:rsid w:val="008D7FF4"/>
    <w:rsid w:val="008E0D34"/>
    <w:rsid w:val="00914540"/>
    <w:rsid w:val="00921EE3"/>
    <w:rsid w:val="009441A7"/>
    <w:rsid w:val="00950552"/>
    <w:rsid w:val="00955D27"/>
    <w:rsid w:val="009602DD"/>
    <w:rsid w:val="009603D9"/>
    <w:rsid w:val="00967432"/>
    <w:rsid w:val="00972052"/>
    <w:rsid w:val="0097405A"/>
    <w:rsid w:val="00984E82"/>
    <w:rsid w:val="00985FBE"/>
    <w:rsid w:val="00991BC8"/>
    <w:rsid w:val="009A40C3"/>
    <w:rsid w:val="009C4347"/>
    <w:rsid w:val="009C625B"/>
    <w:rsid w:val="009E596D"/>
    <w:rsid w:val="009F0159"/>
    <w:rsid w:val="009F0439"/>
    <w:rsid w:val="009F23F2"/>
    <w:rsid w:val="009F73AD"/>
    <w:rsid w:val="00A0626A"/>
    <w:rsid w:val="00A15F12"/>
    <w:rsid w:val="00A20D19"/>
    <w:rsid w:val="00A40776"/>
    <w:rsid w:val="00A508A7"/>
    <w:rsid w:val="00A5154B"/>
    <w:rsid w:val="00A57DFB"/>
    <w:rsid w:val="00A67D31"/>
    <w:rsid w:val="00A71677"/>
    <w:rsid w:val="00A7521A"/>
    <w:rsid w:val="00AA19F4"/>
    <w:rsid w:val="00AA5F26"/>
    <w:rsid w:val="00AA7A8A"/>
    <w:rsid w:val="00AB11CC"/>
    <w:rsid w:val="00AE1BF2"/>
    <w:rsid w:val="00AF69E1"/>
    <w:rsid w:val="00B21B27"/>
    <w:rsid w:val="00B23EFB"/>
    <w:rsid w:val="00B306DE"/>
    <w:rsid w:val="00B34D9E"/>
    <w:rsid w:val="00B40A72"/>
    <w:rsid w:val="00B41836"/>
    <w:rsid w:val="00B460A6"/>
    <w:rsid w:val="00B4611F"/>
    <w:rsid w:val="00B6370E"/>
    <w:rsid w:val="00B72A35"/>
    <w:rsid w:val="00B766C0"/>
    <w:rsid w:val="00B85E48"/>
    <w:rsid w:val="00B90A61"/>
    <w:rsid w:val="00BA7615"/>
    <w:rsid w:val="00BB4155"/>
    <w:rsid w:val="00BD6B54"/>
    <w:rsid w:val="00BE601F"/>
    <w:rsid w:val="00C03A39"/>
    <w:rsid w:val="00C1465E"/>
    <w:rsid w:val="00C14DB7"/>
    <w:rsid w:val="00C204E8"/>
    <w:rsid w:val="00C23122"/>
    <w:rsid w:val="00C238CA"/>
    <w:rsid w:val="00C360D7"/>
    <w:rsid w:val="00C63C1D"/>
    <w:rsid w:val="00C724C5"/>
    <w:rsid w:val="00CA0509"/>
    <w:rsid w:val="00CA12E4"/>
    <w:rsid w:val="00CB7915"/>
    <w:rsid w:val="00CD1246"/>
    <w:rsid w:val="00D008D9"/>
    <w:rsid w:val="00D0206A"/>
    <w:rsid w:val="00D06406"/>
    <w:rsid w:val="00D2214A"/>
    <w:rsid w:val="00D30F45"/>
    <w:rsid w:val="00D34582"/>
    <w:rsid w:val="00D6088E"/>
    <w:rsid w:val="00D66420"/>
    <w:rsid w:val="00D67516"/>
    <w:rsid w:val="00D67FBF"/>
    <w:rsid w:val="00D75D96"/>
    <w:rsid w:val="00D83FED"/>
    <w:rsid w:val="00D845BE"/>
    <w:rsid w:val="00DA26BB"/>
    <w:rsid w:val="00DA2A0A"/>
    <w:rsid w:val="00DB5705"/>
    <w:rsid w:val="00DC05D5"/>
    <w:rsid w:val="00DC460F"/>
    <w:rsid w:val="00DD54A5"/>
    <w:rsid w:val="00DE7ACB"/>
    <w:rsid w:val="00E0017A"/>
    <w:rsid w:val="00E05C9E"/>
    <w:rsid w:val="00E141CF"/>
    <w:rsid w:val="00E17507"/>
    <w:rsid w:val="00E20643"/>
    <w:rsid w:val="00E26E55"/>
    <w:rsid w:val="00E313B5"/>
    <w:rsid w:val="00E46960"/>
    <w:rsid w:val="00E51A30"/>
    <w:rsid w:val="00E64CA3"/>
    <w:rsid w:val="00E757AD"/>
    <w:rsid w:val="00EA0ADC"/>
    <w:rsid w:val="00EA7DB0"/>
    <w:rsid w:val="00EC43E8"/>
    <w:rsid w:val="00EC6416"/>
    <w:rsid w:val="00EC68A4"/>
    <w:rsid w:val="00EE35F7"/>
    <w:rsid w:val="00EE6D31"/>
    <w:rsid w:val="00EF0BAF"/>
    <w:rsid w:val="00EF64A7"/>
    <w:rsid w:val="00F06725"/>
    <w:rsid w:val="00F109AB"/>
    <w:rsid w:val="00F109E7"/>
    <w:rsid w:val="00F34007"/>
    <w:rsid w:val="00F5252D"/>
    <w:rsid w:val="00F54C1B"/>
    <w:rsid w:val="00F5628C"/>
    <w:rsid w:val="00F56CDE"/>
    <w:rsid w:val="00F64F1D"/>
    <w:rsid w:val="00F70360"/>
    <w:rsid w:val="00F70ACC"/>
    <w:rsid w:val="00F8080D"/>
    <w:rsid w:val="00F8494A"/>
    <w:rsid w:val="00F8795A"/>
    <w:rsid w:val="00F921D6"/>
    <w:rsid w:val="00FA25BF"/>
    <w:rsid w:val="00FC0B53"/>
    <w:rsid w:val="00FC5AEA"/>
    <w:rsid w:val="00FD06E6"/>
    <w:rsid w:val="00FD0CCD"/>
    <w:rsid w:val="00FE7886"/>
    <w:rsid w:val="00FF5FCC"/>
    <w:rsid w:val="00FF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8396"/>
  <w15:chartTrackingRefBased/>
  <w15:docId w15:val="{316CE0F6-FC18-4D24-8D5A-E46715D6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7A"/>
    <w:rPr>
      <w:rFonts w:ascii="Calibri" w:eastAsia="Calibri" w:hAnsi="Calibri" w:cs="Times New Roman"/>
      <w:lang w:val="en-US"/>
    </w:rPr>
  </w:style>
  <w:style w:type="paragraph" w:styleId="Heading1">
    <w:name w:val="heading 1"/>
    <w:basedOn w:val="Normal"/>
    <w:next w:val="Normal"/>
    <w:link w:val="Heading1Char"/>
    <w:uiPriority w:val="9"/>
    <w:qFormat/>
    <w:rsid w:val="00E0017A"/>
    <w:pPr>
      <w:keepNext/>
      <w:keepLines/>
      <w:tabs>
        <w:tab w:val="left" w:pos="284"/>
        <w:tab w:val="left" w:pos="426"/>
      </w:tabs>
      <w:spacing w:after="0" w:line="480" w:lineRule="auto"/>
      <w:jc w:val="both"/>
      <w:outlineLvl w:val="0"/>
    </w:pPr>
    <w:rPr>
      <w:rFonts w:ascii="Times New Roman" w:hAnsi="Times New Roman"/>
      <w:b/>
      <w:sz w:val="24"/>
      <w:szCs w:val="24"/>
      <w:lang w:val="en-GB" w:eastAsia="en-GB"/>
    </w:rPr>
  </w:style>
  <w:style w:type="paragraph" w:styleId="Heading3">
    <w:name w:val="heading 3"/>
    <w:basedOn w:val="Normal"/>
    <w:next w:val="Normal"/>
    <w:link w:val="Heading3Char"/>
    <w:uiPriority w:val="9"/>
    <w:semiHidden/>
    <w:unhideWhenUsed/>
    <w:qFormat/>
    <w:rsid w:val="00CA1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17A"/>
    <w:rPr>
      <w:rFonts w:ascii="Times New Roman" w:eastAsia="Calibri" w:hAnsi="Times New Roman" w:cs="Times New Roman"/>
      <w:b/>
      <w:sz w:val="24"/>
      <w:szCs w:val="24"/>
      <w:lang w:eastAsia="en-GB"/>
    </w:rPr>
  </w:style>
  <w:style w:type="paragraph" w:styleId="NoSpacing">
    <w:name w:val="No Spacing"/>
    <w:link w:val="NoSpacingChar"/>
    <w:uiPriority w:val="1"/>
    <w:qFormat/>
    <w:rsid w:val="00E0017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0017A"/>
    <w:rPr>
      <w:rFonts w:ascii="Calibri" w:eastAsia="Times New Roman" w:hAnsi="Calibri" w:cs="Times New Roman"/>
      <w:lang w:val="en-US"/>
    </w:rPr>
  </w:style>
  <w:style w:type="paragraph" w:styleId="Header">
    <w:name w:val="header"/>
    <w:basedOn w:val="Normal"/>
    <w:link w:val="HeaderChar"/>
    <w:uiPriority w:val="99"/>
    <w:unhideWhenUsed/>
    <w:rsid w:val="0089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F34"/>
    <w:rPr>
      <w:rFonts w:ascii="Calibri" w:eastAsia="Calibri" w:hAnsi="Calibri" w:cs="Times New Roman"/>
      <w:lang w:val="en-US"/>
    </w:rPr>
  </w:style>
  <w:style w:type="paragraph" w:styleId="Footer">
    <w:name w:val="footer"/>
    <w:basedOn w:val="Normal"/>
    <w:link w:val="FooterChar"/>
    <w:uiPriority w:val="99"/>
    <w:unhideWhenUsed/>
    <w:rsid w:val="0089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F34"/>
    <w:rPr>
      <w:rFonts w:ascii="Calibri" w:eastAsia="Calibri" w:hAnsi="Calibri" w:cs="Times New Roman"/>
      <w:lang w:val="en-US"/>
    </w:rPr>
  </w:style>
  <w:style w:type="paragraph" w:styleId="ListParagraph">
    <w:name w:val="List Paragraph"/>
    <w:basedOn w:val="Normal"/>
    <w:uiPriority w:val="34"/>
    <w:qFormat/>
    <w:rsid w:val="00A40776"/>
    <w:pPr>
      <w:ind w:left="720"/>
      <w:contextualSpacing/>
    </w:pPr>
  </w:style>
  <w:style w:type="paragraph" w:customStyle="1" w:styleId="CitaviBibliographyEntry">
    <w:name w:val="Citavi Bibliography Entry"/>
    <w:basedOn w:val="Normal"/>
    <w:link w:val="CitaviBibliographyEntryChar"/>
    <w:rsid w:val="00E313B5"/>
    <w:pPr>
      <w:tabs>
        <w:tab w:val="left" w:pos="283"/>
      </w:tabs>
      <w:spacing w:after="60" w:line="276" w:lineRule="auto"/>
      <w:ind w:left="283" w:hanging="283"/>
    </w:pPr>
    <w:rPr>
      <w:rFonts w:eastAsia="Times New Roman"/>
    </w:rPr>
  </w:style>
  <w:style w:type="character" w:customStyle="1" w:styleId="CitaviBibliographyEntryChar">
    <w:name w:val="Citavi Bibliography Entry Char"/>
    <w:link w:val="CitaviBibliographyEntry"/>
    <w:rsid w:val="00E313B5"/>
    <w:rPr>
      <w:rFonts w:ascii="Calibri" w:eastAsia="Times New Roman" w:hAnsi="Calibri" w:cs="Times New Roman"/>
      <w:lang w:val="en-US"/>
    </w:rPr>
  </w:style>
  <w:style w:type="character" w:styleId="Hyperlink">
    <w:name w:val="Hyperlink"/>
    <w:basedOn w:val="DefaultParagraphFont"/>
    <w:uiPriority w:val="99"/>
    <w:unhideWhenUsed/>
    <w:rsid w:val="00CA12E4"/>
    <w:rPr>
      <w:color w:val="0563C1" w:themeColor="hyperlink"/>
      <w:u w:val="single"/>
    </w:rPr>
  </w:style>
  <w:style w:type="character" w:styleId="UnresolvedMention">
    <w:name w:val="Unresolved Mention"/>
    <w:basedOn w:val="DefaultParagraphFont"/>
    <w:uiPriority w:val="99"/>
    <w:semiHidden/>
    <w:unhideWhenUsed/>
    <w:rsid w:val="00CA12E4"/>
    <w:rPr>
      <w:color w:val="605E5C"/>
      <w:shd w:val="clear" w:color="auto" w:fill="E1DFDD"/>
    </w:rPr>
  </w:style>
  <w:style w:type="character" w:customStyle="1" w:styleId="Heading3Char">
    <w:name w:val="Heading 3 Char"/>
    <w:basedOn w:val="DefaultParagraphFont"/>
    <w:link w:val="Heading3"/>
    <w:uiPriority w:val="9"/>
    <w:semiHidden/>
    <w:rsid w:val="00CA12E4"/>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970561">
      <w:bodyDiv w:val="1"/>
      <w:marLeft w:val="0"/>
      <w:marRight w:val="0"/>
      <w:marTop w:val="0"/>
      <w:marBottom w:val="0"/>
      <w:divBdr>
        <w:top w:val="none" w:sz="0" w:space="0" w:color="auto"/>
        <w:left w:val="none" w:sz="0" w:space="0" w:color="auto"/>
        <w:bottom w:val="none" w:sz="0" w:space="0" w:color="auto"/>
        <w:right w:val="none" w:sz="0" w:space="0" w:color="auto"/>
      </w:divBdr>
    </w:div>
    <w:div w:id="194880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16</Pages>
  <Words>7451</Words>
  <Characters>42471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Editor-23</cp:lastModifiedBy>
  <cp:revision>244</cp:revision>
  <dcterms:created xsi:type="dcterms:W3CDTF">2023-08-04T11:02:00Z</dcterms:created>
  <dcterms:modified xsi:type="dcterms:W3CDTF">2024-07-04T08:23:00Z</dcterms:modified>
</cp:coreProperties>
</file>