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2BA4B" w14:textId="77777777" w:rsidR="0012298C" w:rsidRPr="0012298C" w:rsidRDefault="0012298C" w:rsidP="0012298C">
      <w:pPr>
        <w:pStyle w:val="Author"/>
        <w:rPr>
          <w:rFonts w:ascii="Arial" w:hAnsi="Arial" w:cs="Arial"/>
          <w:bCs/>
          <w:i/>
          <w:iCs/>
          <w:kern w:val="28"/>
          <w:sz w:val="22"/>
          <w:szCs w:val="22"/>
          <w:u w:val="single"/>
        </w:rPr>
      </w:pPr>
      <w:r w:rsidRPr="0012298C">
        <w:rPr>
          <w:rFonts w:ascii="Arial" w:hAnsi="Arial" w:cs="Arial"/>
          <w:bCs/>
          <w:i/>
          <w:iCs/>
          <w:kern w:val="28"/>
          <w:sz w:val="22"/>
          <w:szCs w:val="22"/>
          <w:u w:val="single"/>
        </w:rPr>
        <w:t>Original Research Article</w:t>
      </w:r>
    </w:p>
    <w:p w14:paraId="0B192A32" w14:textId="77777777" w:rsidR="00410834" w:rsidRPr="00163BC4" w:rsidRDefault="002D2D87" w:rsidP="00410834">
      <w:pPr>
        <w:pStyle w:val="Author"/>
        <w:spacing w:line="240" w:lineRule="auto"/>
        <w:rPr>
          <w:rFonts w:ascii="Arial" w:hAnsi="Arial" w:cs="Arial"/>
          <w:bCs/>
          <w:iCs/>
          <w:kern w:val="28"/>
          <w:sz w:val="36"/>
        </w:rPr>
      </w:pPr>
      <w:r w:rsidRPr="002D2D87">
        <w:rPr>
          <w:rFonts w:ascii="Arial" w:hAnsi="Arial" w:cs="Arial"/>
          <w:bCs/>
          <w:iCs/>
          <w:kern w:val="28"/>
          <w:sz w:val="36"/>
        </w:rPr>
        <w:t>Toward Advancing Dietary Policy: Examining Economic Hurdles to the Affordability of a Healthy Diet in Tanzania</w:t>
      </w:r>
    </w:p>
    <w:p w14:paraId="6317D3FE" w14:textId="77777777" w:rsidR="00790ADA" w:rsidRDefault="00790ADA" w:rsidP="007107EB">
      <w:pPr>
        <w:pStyle w:val="Affiliation"/>
        <w:spacing w:after="0" w:line="240" w:lineRule="auto"/>
        <w:jc w:val="left"/>
        <w:rPr>
          <w:rFonts w:ascii="Aerial" w:hAnsi="Aerial"/>
        </w:rPr>
      </w:pPr>
    </w:p>
    <w:p w14:paraId="23F48899" w14:textId="77777777" w:rsidR="00950E0A" w:rsidRPr="00D031B4" w:rsidRDefault="00950E0A" w:rsidP="007107EB">
      <w:pPr>
        <w:pStyle w:val="Affiliation"/>
        <w:spacing w:after="0" w:line="240" w:lineRule="auto"/>
        <w:jc w:val="left"/>
        <w:rPr>
          <w:rFonts w:ascii="Aerial" w:hAnsi="Aerial"/>
        </w:rPr>
      </w:pPr>
    </w:p>
    <w:p w14:paraId="242CA844" w14:textId="77777777" w:rsidR="00B01FCD" w:rsidRPr="00D031B4" w:rsidRDefault="00000000" w:rsidP="00441B6F">
      <w:pPr>
        <w:pStyle w:val="Copyright"/>
        <w:spacing w:after="0" w:line="240" w:lineRule="auto"/>
        <w:jc w:val="both"/>
        <w:rPr>
          <w:rFonts w:ascii="Arial" w:hAnsi="Arial" w:cs="Arial"/>
        </w:rPr>
        <w:sectPr w:rsidR="00B01FCD" w:rsidRPr="00D031B4" w:rsidSect="00950E0A">
          <w:headerReference w:type="even" r:id="rId8"/>
          <w:headerReference w:type="default" r:id="rId9"/>
          <w:footerReference w:type="even" r:id="rId10"/>
          <w:footerReference w:type="default" r:id="rId11"/>
          <w:headerReference w:type="first" r:id="rId12"/>
          <w:footerReference w:type="first" r:id="rId13"/>
          <w:pgSz w:w="12240" w:h="15840" w:code="1"/>
          <w:pgMar w:top="1350" w:right="900" w:bottom="2016" w:left="2016" w:header="720" w:footer="1296" w:gutter="0"/>
          <w:cols w:space="720"/>
          <w:docGrid w:linePitch="272"/>
        </w:sectPr>
      </w:pPr>
      <w:r>
        <w:rPr>
          <w:rFonts w:ascii="Arial" w:hAnsi="Arial" w:cs="Arial"/>
        </w:rPr>
      </w:r>
      <w:r>
        <w:rPr>
          <w:rFonts w:ascii="Arial" w:hAnsi="Arial" w:cs="Arial"/>
        </w:rPr>
        <w:pict w14:anchorId="1354065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D031B4">
        <w:rPr>
          <w:rFonts w:ascii="Arial" w:hAnsi="Arial" w:cs="Arial"/>
        </w:rPr>
        <w:t>.</w:t>
      </w:r>
    </w:p>
    <w:p w14:paraId="60400F3E" w14:textId="77777777" w:rsidR="00790ADA" w:rsidRPr="00D031B4" w:rsidRDefault="00B01FCD" w:rsidP="00441B6F">
      <w:pPr>
        <w:pStyle w:val="AbstHead"/>
        <w:jc w:val="both"/>
        <w:rPr>
          <w:rFonts w:ascii="Arial" w:hAnsi="Arial" w:cs="Arial"/>
        </w:rPr>
      </w:pPr>
      <w:r w:rsidRPr="00D031B4">
        <w:rPr>
          <w:rFonts w:ascii="Arial" w:hAnsi="Arial" w:cs="Arial"/>
        </w:rPr>
        <w:t>ABSTRACT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40"/>
      </w:tblGrid>
      <w:tr w:rsidR="00296529" w:rsidRPr="00D031B4" w14:paraId="4E6E87D2" w14:textId="77777777" w:rsidTr="00F06B22">
        <w:tc>
          <w:tcPr>
            <w:tcW w:w="5000" w:type="pct"/>
            <w:shd w:val="clear" w:color="auto" w:fill="F2F2F2"/>
          </w:tcPr>
          <w:p w14:paraId="1495B5DC" w14:textId="77777777" w:rsidR="00505F06" w:rsidRPr="00D031B4" w:rsidRDefault="008B5BEC" w:rsidP="003D35D0">
            <w:pPr>
              <w:pStyle w:val="Body"/>
              <w:rPr>
                <w:rFonts w:ascii="Aerial" w:eastAsia="Calibri" w:hAnsi="Aerial" w:cs="Arial"/>
                <w:szCs w:val="22"/>
              </w:rPr>
            </w:pPr>
            <w:r w:rsidRPr="008B5BEC">
              <w:rPr>
                <w:rFonts w:ascii="Aerial" w:hAnsi="Aerial"/>
              </w:rPr>
              <w:t>Tanzania has made big strides in improving the cost of accessing a healthy diet to enhance health for economic growth. However, it was determined that around 59% of households experience difficulties with affordable access to healthy food, thus prohibiting the expansion of dietary options. This study thus sought to investigate the economic hurdles to the affordability of a healthy diet in Tanzania from 2010 to 2023, specifically to: (i) visualize trends and correlations between the people who cannot afford a healthy diet and socioeconomic indices; (ii) estimate the overall and specific food category costs of a healthy diet, and (iii) compute econometric coefficients related to economic barriers to affordability of a healthy diet. Using descriptive statistics and ordinary least squares (OLS) linear regression models on a panel dataset, the study found significant changes in socioeconomic status over the period. The number of people unable to afford a nutritious diet increased from 30.7 million (53%) in 2010 to 57.2 million in 2023. Despite a decrease in poverty and unemployment rates, the affordability issue persisted due to a 31% rise in the cost of a healthy diet, from $1.988 to $2.866. GDP per capita nearly doubled from $878 to $1,742, indicating economic growth; however, this increase was outpaced by the rising costs of a nutritious diet, reducing actual purchasing power. Urbanization rates increased from 27.4% to 36.4%, potentially contributing to higher living costs. Literacy rates improved from 73% to 93.5%, yet did not significantly impact food affordability. Inflation rates decreased from 7.19% to 4%, suggesting price stability, but this did not address the high cost of a healthy diet. The overall cost of a nutritious diet rose from $1.988 in 2010 to $2.903 in 2023. Animal-based foods consistently had the highest share of diet expenses, followed by starchy staples, while the costs of fruits, legumes, nuts, seeds, vegetables, oils, and fats showed minor increases. In addition, econometric analysis revealed that the macroeconomic challenges to affordable healthy food include inflation, unemployment, poverty level, household income, and the expense of a healthy diet at a probability level of P &lt; 0. 05. The paper recommends directing capital towards the livestock and agricultural production of foodstuffs in a bid to bring down food production costs and therefore retail prices for the improvement of</w:t>
            </w:r>
            <w:r>
              <w:rPr>
                <w:rFonts w:ascii="Aerial" w:hAnsi="Aerial"/>
              </w:rPr>
              <w:t xml:space="preserve"> the dietary policy in Tanzania</w:t>
            </w:r>
            <w:r w:rsidR="003D35D0" w:rsidRPr="003D35D0">
              <w:rPr>
                <w:rFonts w:ascii="Aerial" w:hAnsi="Aerial"/>
              </w:rPr>
              <w:t>.</w:t>
            </w:r>
          </w:p>
        </w:tc>
      </w:tr>
    </w:tbl>
    <w:p w14:paraId="015D6766" w14:textId="77777777" w:rsidR="008750E1" w:rsidRPr="007168B0" w:rsidRDefault="00E70B23" w:rsidP="003F1C85">
      <w:pPr>
        <w:pStyle w:val="Body"/>
        <w:rPr>
          <w:rFonts w:ascii="Aerial" w:hAnsi="Aerial" w:cs="Arial"/>
          <w:i/>
        </w:rPr>
      </w:pPr>
      <w:r w:rsidRPr="00E70B23">
        <w:rPr>
          <w:rFonts w:ascii="Aerial" w:hAnsi="Aerial" w:cs="Arial"/>
          <w:b/>
          <w:i/>
        </w:rPr>
        <w:t>Keywords</w:t>
      </w:r>
      <w:r w:rsidRPr="00E70B23">
        <w:rPr>
          <w:rFonts w:ascii="Aerial" w:hAnsi="Aerial" w:cs="Arial"/>
          <w:i/>
        </w:rPr>
        <w:t xml:space="preserve">: </w:t>
      </w:r>
      <w:r w:rsidR="004A5D82" w:rsidRPr="004A5D82">
        <w:rPr>
          <w:rFonts w:ascii="Aerial" w:hAnsi="Aerial" w:cs="Arial"/>
          <w:i/>
        </w:rPr>
        <w:t xml:space="preserve">Healthy diet; affordability, economic hurdles; </w:t>
      </w:r>
      <w:r w:rsidR="00911E74">
        <w:rPr>
          <w:rFonts w:ascii="Aerial" w:hAnsi="Aerial" w:cs="Arial"/>
          <w:i/>
        </w:rPr>
        <w:t>s</w:t>
      </w:r>
      <w:r w:rsidR="00911E74" w:rsidRPr="00911E74">
        <w:rPr>
          <w:rFonts w:ascii="Aerial" w:hAnsi="Aerial" w:cs="Arial"/>
          <w:i/>
        </w:rPr>
        <w:t>ocioeconomic trends</w:t>
      </w:r>
      <w:r w:rsidR="00911E74">
        <w:rPr>
          <w:rFonts w:ascii="Aerial" w:hAnsi="Aerial" w:cs="Arial"/>
          <w:i/>
        </w:rPr>
        <w:t xml:space="preserve">; </w:t>
      </w:r>
      <w:r w:rsidR="00293206">
        <w:rPr>
          <w:rFonts w:ascii="Aerial" w:hAnsi="Aerial" w:cs="Arial"/>
          <w:i/>
        </w:rPr>
        <w:t>macroeconomic c</w:t>
      </w:r>
      <w:r w:rsidR="00293206" w:rsidRPr="00293206">
        <w:rPr>
          <w:rFonts w:ascii="Aerial" w:hAnsi="Aerial" w:cs="Arial"/>
          <w:i/>
        </w:rPr>
        <w:t>hallenges</w:t>
      </w:r>
      <w:r w:rsidR="00293206">
        <w:rPr>
          <w:rFonts w:ascii="Aerial" w:hAnsi="Aerial" w:cs="Arial"/>
          <w:i/>
        </w:rPr>
        <w:t>;</w:t>
      </w:r>
      <w:r w:rsidR="00293206" w:rsidRPr="00293206">
        <w:rPr>
          <w:rFonts w:ascii="Aerial" w:hAnsi="Aerial" w:cs="Arial"/>
          <w:i/>
        </w:rPr>
        <w:t xml:space="preserve"> </w:t>
      </w:r>
      <w:r w:rsidR="003F1C85">
        <w:rPr>
          <w:rFonts w:ascii="Aerial" w:hAnsi="Aerial" w:cs="Arial"/>
          <w:i/>
        </w:rPr>
        <w:t>dietary p</w:t>
      </w:r>
      <w:r w:rsidR="003F1C85" w:rsidRPr="003F1C85">
        <w:rPr>
          <w:rFonts w:ascii="Aerial" w:hAnsi="Aerial" w:cs="Arial"/>
          <w:i/>
        </w:rPr>
        <w:t>olicy</w:t>
      </w:r>
      <w:r w:rsidR="004A5D82" w:rsidRPr="004A5D82">
        <w:rPr>
          <w:rFonts w:ascii="Aerial" w:hAnsi="Aerial" w:cs="Arial"/>
          <w:i/>
        </w:rPr>
        <w:t>; economic growth; Tanzania</w:t>
      </w:r>
      <w:r w:rsidRPr="00E70B23">
        <w:rPr>
          <w:rFonts w:ascii="Aerial" w:hAnsi="Aerial" w:cs="Arial"/>
          <w:i/>
        </w:rPr>
        <w:t>.</w:t>
      </w:r>
    </w:p>
    <w:p w14:paraId="77545AF0" w14:textId="77777777" w:rsidR="00ED1488" w:rsidRPr="00D031B4" w:rsidRDefault="00902823" w:rsidP="00ED1488">
      <w:pPr>
        <w:pStyle w:val="AbstHead"/>
        <w:jc w:val="both"/>
        <w:rPr>
          <w:rFonts w:ascii="Arial" w:hAnsi="Arial" w:cs="Arial"/>
        </w:rPr>
      </w:pPr>
      <w:r w:rsidRPr="00D031B4">
        <w:rPr>
          <w:rFonts w:ascii="Arial" w:hAnsi="Arial" w:cs="Arial"/>
        </w:rPr>
        <w:t xml:space="preserve">1. </w:t>
      </w:r>
      <w:r w:rsidR="00B01FCD" w:rsidRPr="00D031B4">
        <w:rPr>
          <w:rFonts w:ascii="Arial" w:hAnsi="Arial" w:cs="Arial"/>
        </w:rPr>
        <w:t>INTRODUCTION</w:t>
      </w:r>
    </w:p>
    <w:p w14:paraId="7A31B3CE" w14:textId="77777777" w:rsidR="008A1707" w:rsidRPr="008A1707" w:rsidRDefault="008A1707" w:rsidP="008A1707">
      <w:pPr>
        <w:pStyle w:val="Body"/>
        <w:rPr>
          <w:rFonts w:ascii="Arial" w:hAnsi="Arial" w:cs="Arial"/>
        </w:rPr>
      </w:pPr>
      <w:r w:rsidRPr="008A1707">
        <w:rPr>
          <w:rFonts w:ascii="Arial" w:hAnsi="Arial" w:cs="Arial"/>
        </w:rPr>
        <w:t>Global, A healthy diet is essential to sustaining good health and avoiding chronic illnesses such as stunted growth, obesity, and noncommunicable diseases (NCDs) (Cena &amp; Calder, 2020). Previous research has emphasized the importance of a nutritious diet in maintaining general well-being and health. However, food costs continue to be a substantial hurdle to obtaining a nutritious diet for several people and families; especially those living in poverty or on limited incomes (Correa-Matos et al., 2020). Health Diet is one of the most important risk factors contributing to the worldwide illness burden. The youth contribute towards unfolding the probabilities of developing healthy food practices. However, youths across the globe experience several challenges in the attainment and maintenance of a healthy nutrition plan (</w:t>
      </w:r>
      <w:proofErr w:type="spellStart"/>
      <w:r w:rsidRPr="008A1707">
        <w:rPr>
          <w:rFonts w:ascii="Arial" w:hAnsi="Arial" w:cs="Arial"/>
        </w:rPr>
        <w:t>Mcnaughton</w:t>
      </w:r>
      <w:proofErr w:type="spellEnd"/>
      <w:r w:rsidRPr="008A1707">
        <w:rPr>
          <w:rFonts w:ascii="Arial" w:hAnsi="Arial" w:cs="Arial"/>
        </w:rPr>
        <w:t xml:space="preserve"> et al., 2018). It indicates that there are certain barriers with regard to achieving the recommended dietary practices among such persons, some of which may be peer pressure, social norms, financial challenges, as well as less access to nutrient-dense foods as mentioned by Correa-Matos et al., (2020). Moreover, although not a significant barrier on its own, the cost of healthful meals works in concert with other hurdles like time restrictions and customer cravings for unhealthful foods to produce a significant proportion of diets low in nutrients (</w:t>
      </w:r>
      <w:proofErr w:type="spellStart"/>
      <w:r w:rsidRPr="008A1707">
        <w:rPr>
          <w:rFonts w:ascii="Arial" w:hAnsi="Arial" w:cs="Arial"/>
        </w:rPr>
        <w:t>Anekwé</w:t>
      </w:r>
      <w:proofErr w:type="spellEnd"/>
      <w:r w:rsidRPr="008A1707">
        <w:rPr>
          <w:rFonts w:ascii="Arial" w:hAnsi="Arial" w:cs="Arial"/>
        </w:rPr>
        <w:t xml:space="preserve"> &amp; </w:t>
      </w:r>
      <w:proofErr w:type="spellStart"/>
      <w:r w:rsidRPr="008A1707">
        <w:rPr>
          <w:rFonts w:ascii="Arial" w:hAnsi="Arial" w:cs="Arial"/>
        </w:rPr>
        <w:t>Rahkovsky</w:t>
      </w:r>
      <w:proofErr w:type="spellEnd"/>
      <w:r w:rsidRPr="008A1707">
        <w:rPr>
          <w:rFonts w:ascii="Arial" w:hAnsi="Arial" w:cs="Arial"/>
        </w:rPr>
        <w:t xml:space="preserve">, 2015). This is particularly </w:t>
      </w:r>
      <w:r w:rsidRPr="008A1707">
        <w:rPr>
          <w:rFonts w:ascii="Arial" w:hAnsi="Arial" w:cs="Arial"/>
        </w:rPr>
        <w:lastRenderedPageBreak/>
        <w:t xml:space="preserve">problematic for customers who are short on both time and cash. Malnutrition and food shortages are prominent in Tanzania owing to low-quality diets, with a prevalence of stunted growth, wasting, and deficiency of micronutrients among young people and adults; however, proof of the cost-efficiency of food-based programs that alter diets is limited (World Food </w:t>
      </w:r>
      <w:proofErr w:type="spellStart"/>
      <w:r w:rsidRPr="008A1707">
        <w:rPr>
          <w:rFonts w:ascii="Arial" w:hAnsi="Arial" w:cs="Arial"/>
        </w:rPr>
        <w:t>Programme</w:t>
      </w:r>
      <w:proofErr w:type="spellEnd"/>
      <w:r w:rsidRPr="008A1707">
        <w:rPr>
          <w:rFonts w:ascii="Arial" w:hAnsi="Arial" w:cs="Arial"/>
        </w:rPr>
        <w:t xml:space="preserve">-WFP, 2019; Canton, 2021). In several nations, food shortages and malnutrition continue to be major public health challenges (World Health Organization-WHO, 2020).The </w:t>
      </w:r>
      <w:proofErr w:type="spellStart"/>
      <w:r w:rsidRPr="008A1707">
        <w:rPr>
          <w:rFonts w:ascii="Arial" w:hAnsi="Arial" w:cs="Arial"/>
        </w:rPr>
        <w:t>The</w:t>
      </w:r>
      <w:proofErr w:type="spellEnd"/>
      <w:r w:rsidRPr="008A1707">
        <w:rPr>
          <w:rFonts w:ascii="Arial" w:hAnsi="Arial" w:cs="Arial"/>
        </w:rPr>
        <w:t xml:space="preserve"> price of food makes the nation's malnutrition burden worse by compounding it with other economic hurdles including poverty, poor access to healthcare, and poor sanitation (World Food </w:t>
      </w:r>
      <w:proofErr w:type="spellStart"/>
      <w:r w:rsidRPr="008A1707">
        <w:rPr>
          <w:rFonts w:ascii="Arial" w:hAnsi="Arial" w:cs="Arial"/>
        </w:rPr>
        <w:t>Programme</w:t>
      </w:r>
      <w:proofErr w:type="spellEnd"/>
      <w:r w:rsidRPr="008A1707">
        <w:rPr>
          <w:rFonts w:ascii="Arial" w:hAnsi="Arial" w:cs="Arial"/>
        </w:rPr>
        <w:t>-WFP, 2019; Canton, 2021). Although access to a good diet is critical for supporting health and well-being, many people experience barriers to finding inexpensive and healthy foods. As per the most recent available statistics from the World Health Organization the total number of people globally who are unable to afford a healthy diet rose by 112 million to over 3.1 billion, implying the impact of increasing customer food expenses throughout the global epidemic (World Health Organization, 2022). Additionally, the ongoing situation in Ukraine is disrupting supply lines and raising prices for food, fertilizer, and oil. This resulted in further increases in food costs over the first half of 2022. At the same time, more frequent and more severe weather conditions are disrupting supply chains, especially in low-income countries (FAO, 2022; World Health Organization, 2022). A balanced diet is affordable not just because of the expense of healthy foods but also because of individual incomes and access to high-fat, sugary, and salty meals. Tanzania, a nation with a low income, possesses the sixth-biggest population in sub-Saharan Africa (World Population Prospects 2019, World Bank, 2019). Poverty is pervasive; with 23% of the population living below the national poverty level (Central Intelligence Agency, 2019). Around, 59% of households struggle to afford healthful food, creating a significant barrier to dietary diversification (Tanzania Food and Nutrition Centre, 2019).</w:t>
      </w:r>
    </w:p>
    <w:p w14:paraId="5FCBCC90" w14:textId="77777777" w:rsidR="00F54A1F" w:rsidRPr="00130447" w:rsidRDefault="008A1707" w:rsidP="008A1707">
      <w:pPr>
        <w:pStyle w:val="Body"/>
        <w:spacing w:after="0"/>
        <w:rPr>
          <w:rFonts w:ascii="Arial" w:hAnsi="Arial" w:cs="Arial"/>
          <w:lang w:val="en-GB"/>
        </w:rPr>
      </w:pPr>
      <w:r w:rsidRPr="008A1707">
        <w:rPr>
          <w:rFonts w:ascii="Arial" w:hAnsi="Arial" w:cs="Arial"/>
        </w:rPr>
        <w:t>Thus, this study intends to examine the economic hurdles to affordability of a healthy diet in Tanzania, since it has an important role in deciding whether people, especially those who are less fortunate financially, can get and continue eating a balanced diet. This study is unique in that it links economic obstacles to the affordability of healthy diets with the rising number of people who cannot afford a healthy diet, rather than focusing exclusively on the cost and affordability of healthy diets within and between nations. It also improves overall health and well-being and catalyzes economic growth. Notably, knowing the economic hurdles related to the cost and affordability of a healthy diet in Tanzania gives insights into prospective strategies and interventions to overcome these hurdles and encourage healthier food choices among the public (</w:t>
      </w:r>
      <w:proofErr w:type="spellStart"/>
      <w:r w:rsidRPr="008A1707">
        <w:rPr>
          <w:rFonts w:ascii="Arial" w:hAnsi="Arial" w:cs="Arial"/>
        </w:rPr>
        <w:t>Marjot</w:t>
      </w:r>
      <w:proofErr w:type="spellEnd"/>
      <w:r w:rsidRPr="008A1707">
        <w:rPr>
          <w:rFonts w:ascii="Arial" w:hAnsi="Arial" w:cs="Arial"/>
        </w:rPr>
        <w:t xml:space="preserve"> et al., 2021). Additionally, economic hurdles linked to the cost and affordability of a healthy diet have a significant impact on dietary patterns and health outcomes for people who cannot afford a healthy diet. The affordability of a healthy diet in Tanzania by removing economic barriers is critical for tackling the growing number of unhealthy diets and increasing nourishment among the public (Ignowski et al., 2023), resulting in better dietary policy in Tanzania.</w:t>
      </w:r>
    </w:p>
    <w:p w14:paraId="28738B5A" w14:textId="77777777" w:rsidR="00790ADA" w:rsidRPr="00D031B4" w:rsidRDefault="00790ADA" w:rsidP="00441B6F">
      <w:pPr>
        <w:pStyle w:val="Body"/>
        <w:spacing w:after="0"/>
        <w:rPr>
          <w:rFonts w:ascii="Arial" w:hAnsi="Arial" w:cs="Arial"/>
        </w:rPr>
      </w:pPr>
    </w:p>
    <w:p w14:paraId="73B5C9C5" w14:textId="77777777" w:rsidR="00790ADA" w:rsidRPr="00D031B4" w:rsidRDefault="00902823" w:rsidP="00F31AD4">
      <w:pPr>
        <w:pStyle w:val="AbstHead"/>
        <w:jc w:val="both"/>
        <w:rPr>
          <w:rFonts w:ascii="Arial" w:hAnsi="Arial" w:cs="Arial"/>
        </w:rPr>
      </w:pPr>
      <w:r w:rsidRPr="00D031B4">
        <w:rPr>
          <w:rFonts w:ascii="Arial" w:hAnsi="Arial" w:cs="Arial"/>
        </w:rPr>
        <w:t>2. material and method</w:t>
      </w:r>
      <w:r w:rsidR="002B0C8D" w:rsidRPr="00D031B4">
        <w:rPr>
          <w:rFonts w:ascii="Arial" w:hAnsi="Arial" w:cs="Arial"/>
        </w:rPr>
        <w:t>s</w:t>
      </w:r>
    </w:p>
    <w:p w14:paraId="200A6EBF" w14:textId="77777777" w:rsidR="00505F06" w:rsidRPr="00D031B4" w:rsidRDefault="00AA74E0" w:rsidP="002B0C8D">
      <w:pPr>
        <w:pStyle w:val="Body"/>
        <w:jc w:val="left"/>
        <w:rPr>
          <w:rFonts w:ascii="Arial" w:hAnsi="Arial" w:cs="Arial"/>
          <w:b/>
          <w:sz w:val="22"/>
        </w:rPr>
      </w:pPr>
      <w:r w:rsidRPr="00D031B4">
        <w:rPr>
          <w:rFonts w:ascii="Arial" w:hAnsi="Arial" w:cs="Arial"/>
          <w:b/>
          <w:caps/>
          <w:sz w:val="22"/>
        </w:rPr>
        <w:t>2.1</w:t>
      </w:r>
      <w:r w:rsidR="009946A8">
        <w:rPr>
          <w:rFonts w:ascii="Arial" w:hAnsi="Arial" w:cs="Arial"/>
          <w:b/>
          <w:caps/>
          <w:sz w:val="22"/>
        </w:rPr>
        <w:t>.</w:t>
      </w:r>
      <w:r w:rsidRPr="00D031B4">
        <w:rPr>
          <w:rFonts w:ascii="Arial" w:hAnsi="Arial" w:cs="Arial"/>
          <w:b/>
          <w:caps/>
          <w:sz w:val="22"/>
        </w:rPr>
        <w:t xml:space="preserve"> </w:t>
      </w:r>
      <w:r w:rsidR="000F7EE4" w:rsidRPr="000F7EE4">
        <w:rPr>
          <w:rFonts w:ascii="Arial" w:hAnsi="Arial" w:cs="Arial"/>
          <w:b/>
          <w:sz w:val="22"/>
        </w:rPr>
        <w:t>Dataset and Sources</w:t>
      </w:r>
      <w:r w:rsidR="00C30A0F" w:rsidRPr="00D031B4">
        <w:rPr>
          <w:rFonts w:ascii="Arial" w:hAnsi="Arial" w:cs="Arial"/>
          <w:b/>
          <w:sz w:val="22"/>
        </w:rPr>
        <w:t xml:space="preserve"> </w:t>
      </w:r>
    </w:p>
    <w:p w14:paraId="4B4769AE" w14:textId="77777777" w:rsidR="002B0C8D" w:rsidRDefault="0070119F" w:rsidP="002B0C8D">
      <w:pPr>
        <w:pStyle w:val="Body"/>
        <w:rPr>
          <w:rFonts w:ascii="Arial" w:hAnsi="Arial" w:cs="Arial"/>
        </w:rPr>
      </w:pPr>
      <w:r w:rsidRPr="0070119F">
        <w:rPr>
          <w:rFonts w:ascii="Arial" w:hAnsi="Arial" w:cs="Arial"/>
        </w:rPr>
        <w:t>This study makes use of a panel dataset of Tanzania’s Cost and Affordability of a Healthy Diet (</w:t>
      </w:r>
      <w:proofErr w:type="spellStart"/>
      <w:r w:rsidRPr="0070119F">
        <w:rPr>
          <w:rFonts w:ascii="Arial" w:hAnsi="Arial" w:cs="Arial"/>
        </w:rPr>
        <w:t>CoAHD</w:t>
      </w:r>
      <w:proofErr w:type="spellEnd"/>
      <w:r w:rsidRPr="0070119F">
        <w:rPr>
          <w:rFonts w:ascii="Arial" w:hAnsi="Arial" w:cs="Arial"/>
        </w:rPr>
        <w:t xml:space="preserve">), including the number of people unable to afford a healthy diet, sourced from the Food and Agriculture Organization of the United Nations Statistical Database (FAOSTAT), the Word Bank Database, and the National Bureau of Statistics (NBS). FAOSTAT is a wide-ranging database maintained by the Food and Agriculture Organization (FAO) of the United Nations. FAOSTA, Word Bank, and NBS have committed to maintaining the best possible capacity to collect, process, validate, harmonize, and analyze incoming data and generate and disseminate accurate and timely information on healthy food and agriculture. Data are collected every year through questionnaires, submitted to countries by the teams, and published regularly in the FAOSTAT and NBS databases. Data has been collected with the highest feasible consistency. The dataset includes information on the cost of a healthy diet, disaggregated into various food categories such as animal source foods, fruits, legumes, nuts and seeds, oils and fats, starchy staples, and vegetables. Additionally, data on the number of people unable to afford a healthy diet, </w:t>
      </w:r>
      <w:r w:rsidRPr="0070119F">
        <w:rPr>
          <w:rFonts w:ascii="Arial" w:hAnsi="Arial" w:cs="Arial"/>
        </w:rPr>
        <w:lastRenderedPageBreak/>
        <w:t>poverty rates, unemployment rates, urbanization rates, literacy rates, inflation rate, and household income levels (GDP per capita) are included. Notably, Tab</w:t>
      </w:r>
      <w:r>
        <w:rPr>
          <w:rFonts w:ascii="Arial" w:hAnsi="Arial" w:cs="Arial"/>
        </w:rPr>
        <w:t>le 1 shows the original dataset</w:t>
      </w:r>
      <w:r w:rsidR="001962B6" w:rsidRPr="001962B6">
        <w:rPr>
          <w:rFonts w:ascii="Arial" w:hAnsi="Arial" w:cs="Arial"/>
        </w:rPr>
        <w:t>.</w:t>
      </w:r>
    </w:p>
    <w:p w14:paraId="0DAE1F51" w14:textId="77777777" w:rsidR="007544D6" w:rsidRPr="007544D6" w:rsidRDefault="007544D6" w:rsidP="007544D6">
      <w:pPr>
        <w:autoSpaceDE w:val="0"/>
        <w:autoSpaceDN w:val="0"/>
        <w:adjustRightInd w:val="0"/>
        <w:jc w:val="both"/>
        <w:rPr>
          <w:rFonts w:ascii="Arial" w:eastAsia="SimSun" w:hAnsi="Arial" w:cs="Arial"/>
          <w:b/>
          <w:bCs/>
          <w:shd w:val="clear" w:color="auto" w:fill="FFFFFF"/>
          <w:lang w:val="en-GB" w:eastAsia="zh-CN"/>
        </w:rPr>
      </w:pPr>
      <w:bookmarkStart w:id="0" w:name="TABLTWO"/>
      <w:r w:rsidRPr="007544D6">
        <w:rPr>
          <w:rFonts w:ascii="Arial" w:eastAsia="SimSun" w:hAnsi="Arial" w:cs="Arial"/>
          <w:b/>
          <w:bCs/>
          <w:shd w:val="clear" w:color="auto" w:fill="FFFFFF"/>
          <w:lang w:val="en-GB" w:eastAsia="zh-CN"/>
        </w:rPr>
        <w:t>Table 1. Original dataset</w:t>
      </w:r>
    </w:p>
    <w:tbl>
      <w:tblPr>
        <w:tblW w:w="9444" w:type="dxa"/>
        <w:tblLayout w:type="fixed"/>
        <w:tblLook w:val="04A0" w:firstRow="1" w:lastRow="0" w:firstColumn="1" w:lastColumn="0" w:noHBand="0" w:noVBand="1"/>
      </w:tblPr>
      <w:tblGrid>
        <w:gridCol w:w="660"/>
        <w:gridCol w:w="162"/>
        <w:gridCol w:w="900"/>
        <w:gridCol w:w="162"/>
        <w:gridCol w:w="738"/>
        <w:gridCol w:w="162"/>
        <w:gridCol w:w="738"/>
        <w:gridCol w:w="162"/>
        <w:gridCol w:w="1188"/>
        <w:gridCol w:w="162"/>
        <w:gridCol w:w="1098"/>
        <w:gridCol w:w="162"/>
        <w:gridCol w:w="1098"/>
        <w:gridCol w:w="162"/>
        <w:gridCol w:w="648"/>
        <w:gridCol w:w="162"/>
        <w:gridCol w:w="918"/>
        <w:gridCol w:w="162"/>
      </w:tblGrid>
      <w:tr w:rsidR="007544D6" w:rsidRPr="007544D6" w14:paraId="10AF3539" w14:textId="77777777" w:rsidTr="007544D6">
        <w:trPr>
          <w:gridAfter w:val="1"/>
          <w:wAfter w:w="162" w:type="dxa"/>
          <w:trHeight w:val="1012"/>
        </w:trPr>
        <w:tc>
          <w:tcPr>
            <w:tcW w:w="660" w:type="dxa"/>
            <w:vMerge w:val="restart"/>
            <w:tcBorders>
              <w:top w:val="single" w:sz="4" w:space="0" w:color="auto"/>
              <w:left w:val="nil"/>
              <w:bottom w:val="nil"/>
              <w:right w:val="nil"/>
            </w:tcBorders>
            <w:shd w:val="clear" w:color="000000" w:fill="FFFFFF"/>
            <w:vAlign w:val="center"/>
            <w:hideMark/>
          </w:tcPr>
          <w:bookmarkEnd w:id="0"/>
          <w:p w14:paraId="6BF41780" w14:textId="77777777" w:rsidR="007544D6" w:rsidRPr="007544D6" w:rsidRDefault="007544D6" w:rsidP="007544D6">
            <w:pPr>
              <w:jc w:val="center"/>
              <w:rPr>
                <w:rFonts w:ascii="Arial" w:hAnsi="Arial" w:cs="Arial"/>
                <w:color w:val="000000"/>
                <w:lang w:eastAsia="ja-JP"/>
              </w:rPr>
            </w:pPr>
            <w:r w:rsidRPr="007544D6">
              <w:rPr>
                <w:rFonts w:ascii="Arial" w:hAnsi="Arial" w:cs="Arial"/>
                <w:color w:val="000000"/>
                <w:lang w:eastAsia="ja-JP"/>
              </w:rPr>
              <w:t>Year</w:t>
            </w:r>
          </w:p>
          <w:p w14:paraId="0E3688BB" w14:textId="77777777" w:rsidR="007544D6" w:rsidRPr="007544D6" w:rsidRDefault="007544D6" w:rsidP="007544D6">
            <w:pPr>
              <w:jc w:val="center"/>
              <w:rPr>
                <w:rFonts w:ascii="Arial" w:hAnsi="Arial" w:cs="Arial"/>
                <w:color w:val="000000"/>
                <w:lang w:eastAsia="ja-JP"/>
              </w:rPr>
            </w:pPr>
            <w:r w:rsidRPr="007544D6">
              <w:rPr>
                <w:rFonts w:ascii="Arial" w:hAnsi="Arial" w:cs="Arial"/>
                <w:color w:val="000000"/>
                <w:lang w:eastAsia="ja-JP"/>
              </w:rPr>
              <w:t> </w:t>
            </w:r>
          </w:p>
        </w:tc>
        <w:tc>
          <w:tcPr>
            <w:tcW w:w="1062" w:type="dxa"/>
            <w:gridSpan w:val="2"/>
            <w:tcBorders>
              <w:top w:val="single" w:sz="4" w:space="0" w:color="auto"/>
              <w:left w:val="nil"/>
              <w:bottom w:val="single" w:sz="4" w:space="0" w:color="000000"/>
              <w:right w:val="nil"/>
            </w:tcBorders>
            <w:shd w:val="clear" w:color="000000" w:fill="FFFFFF"/>
            <w:vAlign w:val="center"/>
            <w:hideMark/>
          </w:tcPr>
          <w:p w14:paraId="5D2831E4" w14:textId="77777777" w:rsidR="007544D6" w:rsidRPr="007544D6" w:rsidRDefault="007544D6" w:rsidP="007544D6">
            <w:pPr>
              <w:tabs>
                <w:tab w:val="left" w:pos="1048"/>
              </w:tabs>
              <w:jc w:val="center"/>
              <w:rPr>
                <w:rFonts w:ascii="Arial" w:hAnsi="Arial" w:cs="Arial"/>
                <w:lang w:eastAsia="ja-JP"/>
              </w:rPr>
            </w:pPr>
            <w:r w:rsidRPr="007544D6">
              <w:rPr>
                <w:rFonts w:ascii="Arial" w:hAnsi="Arial" w:cs="Arial"/>
                <w:lang w:eastAsia="ja-JP"/>
              </w:rPr>
              <w:t>Number of people unable to afford a healthy diet (Million)</w:t>
            </w:r>
          </w:p>
        </w:tc>
        <w:tc>
          <w:tcPr>
            <w:tcW w:w="900" w:type="dxa"/>
            <w:gridSpan w:val="2"/>
            <w:tcBorders>
              <w:top w:val="single" w:sz="4" w:space="0" w:color="auto"/>
              <w:left w:val="nil"/>
              <w:bottom w:val="single" w:sz="4" w:space="0" w:color="000000"/>
              <w:right w:val="nil"/>
            </w:tcBorders>
            <w:shd w:val="clear" w:color="000000" w:fill="FFFFFF"/>
            <w:vAlign w:val="center"/>
            <w:hideMark/>
          </w:tcPr>
          <w:p w14:paraId="6A0EEE5D" w14:textId="77777777" w:rsidR="007544D6" w:rsidRPr="007544D6" w:rsidRDefault="007544D6" w:rsidP="007544D6">
            <w:pPr>
              <w:tabs>
                <w:tab w:val="left" w:pos="1048"/>
              </w:tabs>
              <w:jc w:val="center"/>
              <w:rPr>
                <w:rFonts w:ascii="Arial" w:hAnsi="Arial" w:cs="Arial"/>
                <w:lang w:eastAsia="ja-JP"/>
              </w:rPr>
            </w:pPr>
            <w:r w:rsidRPr="007544D6">
              <w:rPr>
                <w:rFonts w:ascii="Arial" w:hAnsi="Arial" w:cs="Arial"/>
                <w:lang w:eastAsia="ja-JP"/>
              </w:rPr>
              <w:t>Poverty rates</w:t>
            </w:r>
          </w:p>
          <w:p w14:paraId="59DB4D43" w14:textId="77777777" w:rsidR="007544D6" w:rsidRPr="007544D6" w:rsidRDefault="007544D6" w:rsidP="007544D6">
            <w:pPr>
              <w:tabs>
                <w:tab w:val="left" w:pos="1048"/>
              </w:tabs>
              <w:jc w:val="center"/>
              <w:rPr>
                <w:rFonts w:ascii="Arial" w:hAnsi="Arial" w:cs="Arial"/>
                <w:lang w:eastAsia="ja-JP"/>
              </w:rPr>
            </w:pPr>
            <w:r w:rsidRPr="007544D6">
              <w:rPr>
                <w:rFonts w:ascii="Arial" w:hAnsi="Arial" w:cs="Arial"/>
                <w:lang w:eastAsia="ja-JP"/>
              </w:rPr>
              <w:t>(%)</w:t>
            </w:r>
          </w:p>
        </w:tc>
        <w:tc>
          <w:tcPr>
            <w:tcW w:w="900" w:type="dxa"/>
            <w:gridSpan w:val="2"/>
            <w:tcBorders>
              <w:top w:val="single" w:sz="4" w:space="0" w:color="auto"/>
              <w:left w:val="nil"/>
              <w:bottom w:val="single" w:sz="4" w:space="0" w:color="000000"/>
              <w:right w:val="nil"/>
            </w:tcBorders>
            <w:shd w:val="clear" w:color="000000" w:fill="FFFFFF"/>
            <w:vAlign w:val="center"/>
            <w:hideMark/>
          </w:tcPr>
          <w:p w14:paraId="4D2FD742" w14:textId="77777777" w:rsidR="007544D6" w:rsidRPr="007544D6" w:rsidRDefault="007544D6" w:rsidP="007544D6">
            <w:pPr>
              <w:tabs>
                <w:tab w:val="left" w:pos="1048"/>
              </w:tabs>
              <w:jc w:val="center"/>
              <w:rPr>
                <w:rFonts w:ascii="Arial" w:hAnsi="Arial" w:cs="Arial"/>
                <w:lang w:eastAsia="ja-JP"/>
              </w:rPr>
            </w:pPr>
            <w:r w:rsidRPr="007544D6">
              <w:rPr>
                <w:rFonts w:ascii="Arial" w:hAnsi="Arial" w:cs="Arial"/>
                <w:lang w:eastAsia="ja-JP"/>
              </w:rPr>
              <w:t>Unemployment rates</w:t>
            </w:r>
          </w:p>
          <w:p w14:paraId="3F61E99A" w14:textId="77777777" w:rsidR="007544D6" w:rsidRPr="007544D6" w:rsidRDefault="007544D6" w:rsidP="007544D6">
            <w:pPr>
              <w:tabs>
                <w:tab w:val="left" w:pos="1048"/>
              </w:tabs>
              <w:jc w:val="center"/>
              <w:rPr>
                <w:rFonts w:ascii="Arial" w:hAnsi="Arial" w:cs="Arial"/>
                <w:lang w:eastAsia="ja-JP"/>
              </w:rPr>
            </w:pPr>
            <w:r w:rsidRPr="007544D6">
              <w:rPr>
                <w:rFonts w:ascii="Arial" w:hAnsi="Arial" w:cs="Arial"/>
                <w:lang w:eastAsia="ja-JP"/>
              </w:rPr>
              <w:t>(%)</w:t>
            </w:r>
          </w:p>
        </w:tc>
        <w:tc>
          <w:tcPr>
            <w:tcW w:w="1350" w:type="dxa"/>
            <w:gridSpan w:val="2"/>
            <w:tcBorders>
              <w:top w:val="single" w:sz="4" w:space="0" w:color="auto"/>
              <w:left w:val="nil"/>
              <w:bottom w:val="single" w:sz="4" w:space="0" w:color="000000"/>
              <w:right w:val="nil"/>
            </w:tcBorders>
            <w:shd w:val="clear" w:color="000000" w:fill="FFFFFF"/>
            <w:vAlign w:val="center"/>
            <w:hideMark/>
          </w:tcPr>
          <w:p w14:paraId="2A4B7EA1" w14:textId="77777777" w:rsidR="007544D6" w:rsidRPr="007544D6" w:rsidRDefault="007544D6" w:rsidP="007544D6">
            <w:pPr>
              <w:tabs>
                <w:tab w:val="left" w:pos="1048"/>
              </w:tabs>
              <w:jc w:val="center"/>
              <w:rPr>
                <w:rFonts w:ascii="Arial" w:hAnsi="Arial" w:cs="Arial"/>
                <w:lang w:eastAsia="ja-JP"/>
              </w:rPr>
            </w:pPr>
            <w:r w:rsidRPr="007544D6">
              <w:rPr>
                <w:rFonts w:ascii="Arial" w:hAnsi="Arial" w:cs="Arial"/>
                <w:lang w:eastAsia="ja-JP"/>
              </w:rPr>
              <w:t>Household income levels (GDP per capita-(US$)</w:t>
            </w:r>
          </w:p>
        </w:tc>
        <w:tc>
          <w:tcPr>
            <w:tcW w:w="1260" w:type="dxa"/>
            <w:gridSpan w:val="2"/>
            <w:tcBorders>
              <w:top w:val="single" w:sz="4" w:space="0" w:color="auto"/>
              <w:left w:val="nil"/>
              <w:bottom w:val="single" w:sz="4" w:space="0" w:color="000000"/>
              <w:right w:val="nil"/>
            </w:tcBorders>
            <w:shd w:val="clear" w:color="000000" w:fill="FFFFFF"/>
            <w:vAlign w:val="center"/>
            <w:hideMark/>
          </w:tcPr>
          <w:p w14:paraId="2D45BD7B" w14:textId="77777777" w:rsidR="007544D6" w:rsidRPr="007544D6" w:rsidRDefault="007544D6" w:rsidP="007544D6">
            <w:pPr>
              <w:tabs>
                <w:tab w:val="left" w:pos="1048"/>
              </w:tabs>
              <w:jc w:val="center"/>
              <w:rPr>
                <w:rFonts w:ascii="Arial" w:hAnsi="Arial" w:cs="Arial"/>
                <w:lang w:eastAsia="ja-JP"/>
              </w:rPr>
            </w:pPr>
            <w:r w:rsidRPr="007544D6">
              <w:rPr>
                <w:rFonts w:ascii="Arial" w:hAnsi="Arial" w:cs="Arial"/>
                <w:lang w:eastAsia="ja-JP"/>
              </w:rPr>
              <w:t>Cost of a healthy diet (US$)</w:t>
            </w:r>
          </w:p>
        </w:tc>
        <w:tc>
          <w:tcPr>
            <w:tcW w:w="1260" w:type="dxa"/>
            <w:gridSpan w:val="2"/>
            <w:tcBorders>
              <w:top w:val="single" w:sz="4" w:space="0" w:color="auto"/>
              <w:left w:val="nil"/>
              <w:bottom w:val="single" w:sz="4" w:space="0" w:color="000000"/>
              <w:right w:val="nil"/>
            </w:tcBorders>
            <w:shd w:val="clear" w:color="000000" w:fill="FFFFFF"/>
            <w:vAlign w:val="center"/>
            <w:hideMark/>
          </w:tcPr>
          <w:p w14:paraId="6782ED1A" w14:textId="77777777" w:rsidR="007544D6" w:rsidRPr="007544D6" w:rsidRDefault="007544D6" w:rsidP="007544D6">
            <w:pPr>
              <w:tabs>
                <w:tab w:val="left" w:pos="1048"/>
              </w:tabs>
              <w:jc w:val="center"/>
              <w:rPr>
                <w:rFonts w:ascii="Arial" w:hAnsi="Arial" w:cs="Arial"/>
                <w:lang w:eastAsia="ja-JP"/>
              </w:rPr>
            </w:pPr>
            <w:r w:rsidRPr="007544D6">
              <w:rPr>
                <w:rFonts w:ascii="Arial" w:hAnsi="Arial" w:cs="Arial"/>
                <w:lang w:eastAsia="ja-JP"/>
              </w:rPr>
              <w:t>Urbanization rates</w:t>
            </w:r>
          </w:p>
          <w:p w14:paraId="24CEDAFC" w14:textId="77777777" w:rsidR="007544D6" w:rsidRPr="007544D6" w:rsidRDefault="007544D6" w:rsidP="007544D6">
            <w:pPr>
              <w:tabs>
                <w:tab w:val="left" w:pos="1048"/>
              </w:tabs>
              <w:jc w:val="center"/>
              <w:rPr>
                <w:rFonts w:ascii="Arial" w:hAnsi="Arial" w:cs="Arial"/>
                <w:lang w:eastAsia="ja-JP"/>
              </w:rPr>
            </w:pPr>
            <w:r w:rsidRPr="007544D6">
              <w:rPr>
                <w:rFonts w:ascii="Arial" w:hAnsi="Arial" w:cs="Arial"/>
                <w:lang w:eastAsia="ja-JP"/>
              </w:rPr>
              <w:t>(%)</w:t>
            </w:r>
          </w:p>
        </w:tc>
        <w:tc>
          <w:tcPr>
            <w:tcW w:w="810" w:type="dxa"/>
            <w:gridSpan w:val="2"/>
            <w:tcBorders>
              <w:top w:val="single" w:sz="4" w:space="0" w:color="auto"/>
              <w:left w:val="nil"/>
              <w:bottom w:val="single" w:sz="4" w:space="0" w:color="000000"/>
              <w:right w:val="nil"/>
            </w:tcBorders>
            <w:shd w:val="clear" w:color="000000" w:fill="FFFFFF"/>
            <w:vAlign w:val="center"/>
            <w:hideMark/>
          </w:tcPr>
          <w:p w14:paraId="2EB3B589" w14:textId="77777777" w:rsidR="007544D6" w:rsidRPr="007544D6" w:rsidRDefault="007544D6" w:rsidP="007544D6">
            <w:pPr>
              <w:tabs>
                <w:tab w:val="left" w:pos="1048"/>
              </w:tabs>
              <w:jc w:val="center"/>
              <w:rPr>
                <w:rFonts w:ascii="Arial" w:hAnsi="Arial" w:cs="Arial"/>
                <w:lang w:eastAsia="ja-JP"/>
              </w:rPr>
            </w:pPr>
            <w:r w:rsidRPr="007544D6">
              <w:rPr>
                <w:rFonts w:ascii="Arial" w:hAnsi="Arial" w:cs="Arial"/>
                <w:lang w:eastAsia="ja-JP"/>
              </w:rPr>
              <w:t>Literacy rates</w:t>
            </w:r>
          </w:p>
          <w:p w14:paraId="3F482741" w14:textId="77777777" w:rsidR="007544D6" w:rsidRPr="007544D6" w:rsidRDefault="007544D6" w:rsidP="007544D6">
            <w:pPr>
              <w:tabs>
                <w:tab w:val="left" w:pos="1048"/>
              </w:tabs>
              <w:jc w:val="center"/>
              <w:rPr>
                <w:rFonts w:ascii="Arial" w:hAnsi="Arial" w:cs="Arial"/>
                <w:lang w:eastAsia="ja-JP"/>
              </w:rPr>
            </w:pPr>
            <w:r w:rsidRPr="007544D6">
              <w:rPr>
                <w:rFonts w:ascii="Arial" w:hAnsi="Arial" w:cs="Arial"/>
                <w:lang w:eastAsia="ja-JP"/>
              </w:rPr>
              <w:t>(%)</w:t>
            </w:r>
          </w:p>
        </w:tc>
        <w:tc>
          <w:tcPr>
            <w:tcW w:w="1080" w:type="dxa"/>
            <w:gridSpan w:val="2"/>
            <w:tcBorders>
              <w:top w:val="single" w:sz="4" w:space="0" w:color="auto"/>
              <w:left w:val="nil"/>
              <w:bottom w:val="single" w:sz="4" w:space="0" w:color="000000"/>
              <w:right w:val="nil"/>
            </w:tcBorders>
            <w:shd w:val="clear" w:color="000000" w:fill="FFFFFF"/>
            <w:vAlign w:val="center"/>
            <w:hideMark/>
          </w:tcPr>
          <w:p w14:paraId="4E16C453" w14:textId="77777777" w:rsidR="007544D6" w:rsidRPr="007544D6" w:rsidRDefault="007544D6" w:rsidP="007544D6">
            <w:pPr>
              <w:tabs>
                <w:tab w:val="left" w:pos="1048"/>
              </w:tabs>
              <w:jc w:val="center"/>
              <w:rPr>
                <w:rFonts w:ascii="Arial" w:hAnsi="Arial" w:cs="Arial"/>
                <w:lang w:eastAsia="ja-JP"/>
              </w:rPr>
            </w:pPr>
            <w:r w:rsidRPr="007544D6">
              <w:rPr>
                <w:rFonts w:ascii="Arial" w:hAnsi="Arial" w:cs="Arial"/>
                <w:lang w:eastAsia="ja-JP"/>
              </w:rPr>
              <w:t>Inflation rates</w:t>
            </w:r>
          </w:p>
          <w:p w14:paraId="5A768A94" w14:textId="77777777" w:rsidR="007544D6" w:rsidRPr="007544D6" w:rsidRDefault="007544D6" w:rsidP="007544D6">
            <w:pPr>
              <w:tabs>
                <w:tab w:val="left" w:pos="286"/>
                <w:tab w:val="left" w:pos="1048"/>
              </w:tabs>
              <w:jc w:val="center"/>
              <w:rPr>
                <w:rFonts w:ascii="Arial" w:hAnsi="Arial" w:cs="Arial"/>
                <w:lang w:eastAsia="ja-JP"/>
              </w:rPr>
            </w:pPr>
            <w:r w:rsidRPr="007544D6">
              <w:rPr>
                <w:rFonts w:ascii="Arial" w:hAnsi="Arial" w:cs="Arial"/>
                <w:lang w:eastAsia="ja-JP"/>
              </w:rPr>
              <w:t>(%)</w:t>
            </w:r>
          </w:p>
        </w:tc>
      </w:tr>
      <w:tr w:rsidR="007544D6" w:rsidRPr="007544D6" w14:paraId="3618605D" w14:textId="77777777" w:rsidTr="007544D6">
        <w:trPr>
          <w:gridAfter w:val="1"/>
          <w:wAfter w:w="162" w:type="dxa"/>
          <w:trHeight w:val="345"/>
        </w:trPr>
        <w:tc>
          <w:tcPr>
            <w:tcW w:w="660" w:type="dxa"/>
            <w:vMerge/>
            <w:tcBorders>
              <w:left w:val="nil"/>
              <w:bottom w:val="nil"/>
              <w:right w:val="nil"/>
            </w:tcBorders>
            <w:shd w:val="clear" w:color="000000" w:fill="FFFFFF"/>
            <w:vAlign w:val="center"/>
            <w:hideMark/>
          </w:tcPr>
          <w:p w14:paraId="2C997CF0" w14:textId="77777777" w:rsidR="007544D6" w:rsidRPr="007544D6" w:rsidRDefault="007544D6" w:rsidP="007544D6">
            <w:pPr>
              <w:jc w:val="center"/>
              <w:rPr>
                <w:rFonts w:ascii="Times New Roman" w:hAnsi="Times New Roman"/>
                <w:color w:val="000000"/>
                <w:sz w:val="22"/>
                <w:szCs w:val="22"/>
                <w:lang w:eastAsia="ja-JP"/>
              </w:rPr>
            </w:pPr>
          </w:p>
        </w:tc>
        <w:tc>
          <w:tcPr>
            <w:tcW w:w="1062" w:type="dxa"/>
            <w:gridSpan w:val="2"/>
            <w:tcBorders>
              <w:top w:val="nil"/>
              <w:left w:val="nil"/>
              <w:bottom w:val="single" w:sz="4" w:space="0" w:color="auto"/>
              <w:right w:val="nil"/>
            </w:tcBorders>
            <w:shd w:val="clear" w:color="000000" w:fill="FFFFFF"/>
            <w:vAlign w:val="bottom"/>
            <w:hideMark/>
          </w:tcPr>
          <w:p w14:paraId="175AC3A1" w14:textId="77777777" w:rsidR="007544D6" w:rsidRPr="007544D6" w:rsidRDefault="007544D6" w:rsidP="007544D6">
            <w:pPr>
              <w:jc w:val="center"/>
              <w:rPr>
                <w:rFonts w:ascii="Arial" w:hAnsi="Arial" w:cs="Arial"/>
                <w:b/>
                <w:bCs/>
                <w:i/>
                <w:iCs/>
                <w:color w:val="000000"/>
                <w:lang w:eastAsia="ja-JP"/>
              </w:rPr>
            </w:pPr>
            <w:r w:rsidRPr="007544D6">
              <w:rPr>
                <w:rFonts w:ascii="Arial" w:hAnsi="Arial" w:cs="Arial"/>
                <w:b/>
                <w:bCs/>
                <w:i/>
                <w:iCs/>
                <w:color w:val="000000"/>
                <w:lang w:eastAsia="ja-JP"/>
              </w:rPr>
              <w:t>Y</w:t>
            </w:r>
            <w:r w:rsidRPr="007544D6">
              <w:rPr>
                <w:rFonts w:ascii="Arial" w:hAnsi="Arial" w:cs="Arial"/>
                <w:b/>
                <w:bCs/>
                <w:i/>
                <w:iCs/>
                <w:color w:val="000000"/>
                <w:vertAlign w:val="subscript"/>
                <w:lang w:eastAsia="ja-JP"/>
              </w:rPr>
              <w:t>1</w:t>
            </w:r>
          </w:p>
        </w:tc>
        <w:tc>
          <w:tcPr>
            <w:tcW w:w="900" w:type="dxa"/>
            <w:gridSpan w:val="2"/>
            <w:tcBorders>
              <w:top w:val="nil"/>
              <w:left w:val="nil"/>
              <w:bottom w:val="single" w:sz="4" w:space="0" w:color="auto"/>
              <w:right w:val="nil"/>
            </w:tcBorders>
            <w:shd w:val="clear" w:color="000000" w:fill="FFFFFF"/>
            <w:noWrap/>
            <w:vAlign w:val="bottom"/>
            <w:hideMark/>
          </w:tcPr>
          <w:p w14:paraId="100FB30F" w14:textId="77777777" w:rsidR="007544D6" w:rsidRPr="007544D6" w:rsidRDefault="007544D6" w:rsidP="007544D6">
            <w:pPr>
              <w:jc w:val="center"/>
              <w:rPr>
                <w:rFonts w:ascii="Arial" w:hAnsi="Arial" w:cs="Arial"/>
                <w:b/>
                <w:bCs/>
                <w:i/>
                <w:iCs/>
                <w:color w:val="000000"/>
                <w:lang w:eastAsia="ja-JP"/>
              </w:rPr>
            </w:pPr>
            <w:r w:rsidRPr="007544D6">
              <w:rPr>
                <w:rFonts w:ascii="Arial" w:hAnsi="Arial" w:cs="Arial"/>
                <w:b/>
                <w:bCs/>
                <w:i/>
                <w:iCs/>
                <w:color w:val="000000"/>
                <w:lang w:eastAsia="ja-JP"/>
              </w:rPr>
              <w:t>X</w:t>
            </w:r>
            <w:r w:rsidRPr="007544D6">
              <w:rPr>
                <w:rFonts w:ascii="Arial" w:hAnsi="Arial" w:cs="Arial"/>
                <w:b/>
                <w:bCs/>
                <w:i/>
                <w:iCs/>
                <w:color w:val="000000"/>
                <w:vertAlign w:val="subscript"/>
                <w:lang w:eastAsia="ja-JP"/>
              </w:rPr>
              <w:t>1</w:t>
            </w:r>
          </w:p>
        </w:tc>
        <w:tc>
          <w:tcPr>
            <w:tcW w:w="900" w:type="dxa"/>
            <w:gridSpan w:val="2"/>
            <w:tcBorders>
              <w:top w:val="nil"/>
              <w:left w:val="nil"/>
              <w:bottom w:val="single" w:sz="4" w:space="0" w:color="auto"/>
              <w:right w:val="nil"/>
            </w:tcBorders>
            <w:shd w:val="clear" w:color="000000" w:fill="FFFFFF"/>
            <w:noWrap/>
            <w:vAlign w:val="center"/>
            <w:hideMark/>
          </w:tcPr>
          <w:p w14:paraId="4555096F" w14:textId="77777777" w:rsidR="007544D6" w:rsidRPr="007544D6" w:rsidRDefault="007544D6" w:rsidP="007544D6">
            <w:pPr>
              <w:jc w:val="center"/>
              <w:rPr>
                <w:rFonts w:ascii="Arial" w:hAnsi="Arial" w:cs="Arial"/>
                <w:b/>
                <w:bCs/>
                <w:i/>
                <w:iCs/>
                <w:color w:val="000000"/>
                <w:lang w:eastAsia="ja-JP"/>
              </w:rPr>
            </w:pPr>
            <w:r w:rsidRPr="007544D6">
              <w:rPr>
                <w:rFonts w:ascii="Arial" w:hAnsi="Arial" w:cs="Arial"/>
                <w:b/>
                <w:bCs/>
                <w:i/>
                <w:iCs/>
                <w:color w:val="000000"/>
                <w:lang w:eastAsia="ja-JP"/>
              </w:rPr>
              <w:t>X</w:t>
            </w:r>
            <w:r w:rsidRPr="007544D6">
              <w:rPr>
                <w:rFonts w:ascii="Arial" w:hAnsi="Arial" w:cs="Arial"/>
                <w:b/>
                <w:bCs/>
                <w:i/>
                <w:iCs/>
                <w:color w:val="000000"/>
                <w:vertAlign w:val="subscript"/>
                <w:lang w:eastAsia="ja-JP"/>
              </w:rPr>
              <w:t>2</w:t>
            </w:r>
          </w:p>
        </w:tc>
        <w:tc>
          <w:tcPr>
            <w:tcW w:w="1350" w:type="dxa"/>
            <w:gridSpan w:val="2"/>
            <w:tcBorders>
              <w:top w:val="nil"/>
              <w:left w:val="nil"/>
              <w:bottom w:val="single" w:sz="4" w:space="0" w:color="auto"/>
              <w:right w:val="nil"/>
            </w:tcBorders>
            <w:shd w:val="clear" w:color="000000" w:fill="FFFFFF"/>
            <w:noWrap/>
            <w:vAlign w:val="center"/>
            <w:hideMark/>
          </w:tcPr>
          <w:p w14:paraId="6A57CFFF" w14:textId="77777777" w:rsidR="007544D6" w:rsidRPr="007544D6" w:rsidRDefault="007544D6" w:rsidP="007544D6">
            <w:pPr>
              <w:jc w:val="center"/>
              <w:rPr>
                <w:rFonts w:ascii="Arial" w:hAnsi="Arial" w:cs="Arial"/>
                <w:b/>
                <w:bCs/>
                <w:i/>
                <w:iCs/>
                <w:color w:val="000000"/>
                <w:lang w:eastAsia="ja-JP"/>
              </w:rPr>
            </w:pPr>
            <w:r w:rsidRPr="007544D6">
              <w:rPr>
                <w:rFonts w:ascii="Arial" w:hAnsi="Arial" w:cs="Arial"/>
                <w:b/>
                <w:bCs/>
                <w:i/>
                <w:iCs/>
                <w:color w:val="000000"/>
                <w:lang w:eastAsia="ja-JP"/>
              </w:rPr>
              <w:t>X</w:t>
            </w:r>
            <w:r w:rsidRPr="007544D6">
              <w:rPr>
                <w:rFonts w:ascii="Arial" w:hAnsi="Arial" w:cs="Arial"/>
                <w:b/>
                <w:bCs/>
                <w:i/>
                <w:iCs/>
                <w:color w:val="000000"/>
                <w:vertAlign w:val="subscript"/>
                <w:lang w:eastAsia="ja-JP"/>
              </w:rPr>
              <w:t>3</w:t>
            </w:r>
          </w:p>
        </w:tc>
        <w:tc>
          <w:tcPr>
            <w:tcW w:w="1260" w:type="dxa"/>
            <w:gridSpan w:val="2"/>
            <w:tcBorders>
              <w:top w:val="nil"/>
              <w:left w:val="nil"/>
              <w:bottom w:val="single" w:sz="4" w:space="0" w:color="auto"/>
              <w:right w:val="nil"/>
            </w:tcBorders>
            <w:shd w:val="clear" w:color="000000" w:fill="FFFFFF"/>
            <w:noWrap/>
            <w:vAlign w:val="center"/>
            <w:hideMark/>
          </w:tcPr>
          <w:p w14:paraId="45D36053" w14:textId="77777777" w:rsidR="007544D6" w:rsidRPr="007544D6" w:rsidRDefault="007544D6" w:rsidP="007544D6">
            <w:pPr>
              <w:jc w:val="center"/>
              <w:rPr>
                <w:rFonts w:ascii="Arial" w:hAnsi="Arial" w:cs="Arial"/>
                <w:b/>
                <w:bCs/>
                <w:i/>
                <w:iCs/>
                <w:color w:val="000000"/>
                <w:lang w:eastAsia="ja-JP"/>
              </w:rPr>
            </w:pPr>
            <w:r w:rsidRPr="007544D6">
              <w:rPr>
                <w:rFonts w:ascii="Arial" w:hAnsi="Arial" w:cs="Arial"/>
                <w:b/>
                <w:bCs/>
                <w:i/>
                <w:iCs/>
                <w:color w:val="000000"/>
                <w:lang w:eastAsia="ja-JP"/>
              </w:rPr>
              <w:t>X</w:t>
            </w:r>
            <w:r w:rsidRPr="007544D6">
              <w:rPr>
                <w:rFonts w:ascii="Arial" w:hAnsi="Arial" w:cs="Arial"/>
                <w:b/>
                <w:bCs/>
                <w:i/>
                <w:iCs/>
                <w:color w:val="000000"/>
                <w:vertAlign w:val="subscript"/>
                <w:lang w:eastAsia="ja-JP"/>
              </w:rPr>
              <w:t>4</w:t>
            </w:r>
          </w:p>
        </w:tc>
        <w:tc>
          <w:tcPr>
            <w:tcW w:w="1260" w:type="dxa"/>
            <w:gridSpan w:val="2"/>
            <w:tcBorders>
              <w:top w:val="nil"/>
              <w:left w:val="nil"/>
              <w:bottom w:val="single" w:sz="4" w:space="0" w:color="auto"/>
              <w:right w:val="nil"/>
            </w:tcBorders>
            <w:shd w:val="clear" w:color="000000" w:fill="FFFFFF"/>
            <w:noWrap/>
            <w:vAlign w:val="center"/>
            <w:hideMark/>
          </w:tcPr>
          <w:p w14:paraId="59231F33" w14:textId="77777777" w:rsidR="007544D6" w:rsidRPr="007544D6" w:rsidRDefault="007544D6" w:rsidP="007544D6">
            <w:pPr>
              <w:jc w:val="center"/>
              <w:rPr>
                <w:rFonts w:ascii="Arial" w:hAnsi="Arial" w:cs="Arial"/>
                <w:b/>
                <w:bCs/>
                <w:i/>
                <w:iCs/>
                <w:color w:val="000000"/>
                <w:lang w:eastAsia="ja-JP"/>
              </w:rPr>
            </w:pPr>
            <w:r w:rsidRPr="007544D6">
              <w:rPr>
                <w:rFonts w:ascii="Arial" w:hAnsi="Arial" w:cs="Arial"/>
                <w:b/>
                <w:bCs/>
                <w:i/>
                <w:iCs/>
                <w:color w:val="000000"/>
                <w:lang w:eastAsia="ja-JP"/>
              </w:rPr>
              <w:t>X</w:t>
            </w:r>
            <w:r w:rsidRPr="007544D6">
              <w:rPr>
                <w:rFonts w:ascii="Arial" w:hAnsi="Arial" w:cs="Arial"/>
                <w:b/>
                <w:bCs/>
                <w:i/>
                <w:iCs/>
                <w:color w:val="000000"/>
                <w:vertAlign w:val="subscript"/>
                <w:lang w:eastAsia="ja-JP"/>
              </w:rPr>
              <w:t>5</w:t>
            </w:r>
          </w:p>
        </w:tc>
        <w:tc>
          <w:tcPr>
            <w:tcW w:w="810" w:type="dxa"/>
            <w:gridSpan w:val="2"/>
            <w:tcBorders>
              <w:top w:val="nil"/>
              <w:left w:val="nil"/>
              <w:bottom w:val="single" w:sz="4" w:space="0" w:color="auto"/>
              <w:right w:val="nil"/>
            </w:tcBorders>
            <w:shd w:val="clear" w:color="000000" w:fill="FFFFFF"/>
            <w:noWrap/>
            <w:vAlign w:val="center"/>
            <w:hideMark/>
          </w:tcPr>
          <w:p w14:paraId="3370D992" w14:textId="77777777" w:rsidR="007544D6" w:rsidRPr="007544D6" w:rsidRDefault="007544D6" w:rsidP="007544D6">
            <w:pPr>
              <w:jc w:val="center"/>
              <w:rPr>
                <w:rFonts w:ascii="Arial" w:hAnsi="Arial" w:cs="Arial"/>
                <w:b/>
                <w:bCs/>
                <w:i/>
                <w:iCs/>
                <w:color w:val="000000"/>
                <w:lang w:eastAsia="ja-JP"/>
              </w:rPr>
            </w:pPr>
            <w:r w:rsidRPr="007544D6">
              <w:rPr>
                <w:rFonts w:ascii="Arial" w:hAnsi="Arial" w:cs="Arial"/>
                <w:b/>
                <w:bCs/>
                <w:i/>
                <w:iCs/>
                <w:color w:val="000000"/>
                <w:lang w:eastAsia="ja-JP"/>
              </w:rPr>
              <w:t>X</w:t>
            </w:r>
            <w:r w:rsidRPr="007544D6">
              <w:rPr>
                <w:rFonts w:ascii="Arial" w:hAnsi="Arial" w:cs="Arial"/>
                <w:b/>
                <w:bCs/>
                <w:i/>
                <w:iCs/>
                <w:color w:val="000000"/>
                <w:vertAlign w:val="subscript"/>
                <w:lang w:eastAsia="ja-JP"/>
              </w:rPr>
              <w:t>6</w:t>
            </w:r>
          </w:p>
        </w:tc>
        <w:tc>
          <w:tcPr>
            <w:tcW w:w="1080" w:type="dxa"/>
            <w:gridSpan w:val="2"/>
            <w:tcBorders>
              <w:top w:val="nil"/>
              <w:left w:val="nil"/>
              <w:bottom w:val="single" w:sz="4" w:space="0" w:color="auto"/>
              <w:right w:val="nil"/>
            </w:tcBorders>
            <w:shd w:val="clear" w:color="000000" w:fill="FFFFFF"/>
            <w:noWrap/>
            <w:vAlign w:val="center"/>
            <w:hideMark/>
          </w:tcPr>
          <w:p w14:paraId="0B577B0D" w14:textId="77777777" w:rsidR="007544D6" w:rsidRPr="007544D6" w:rsidRDefault="007544D6" w:rsidP="007544D6">
            <w:pPr>
              <w:jc w:val="center"/>
              <w:rPr>
                <w:rFonts w:ascii="Arial" w:hAnsi="Arial" w:cs="Arial"/>
                <w:b/>
                <w:bCs/>
                <w:color w:val="000000"/>
                <w:lang w:eastAsia="ja-JP"/>
              </w:rPr>
            </w:pPr>
            <w:r w:rsidRPr="007544D6">
              <w:rPr>
                <w:rFonts w:ascii="Arial" w:hAnsi="Arial" w:cs="Arial"/>
                <w:b/>
                <w:bCs/>
                <w:color w:val="000000"/>
                <w:lang w:eastAsia="ja-JP"/>
              </w:rPr>
              <w:t>X</w:t>
            </w:r>
            <w:r w:rsidRPr="007544D6">
              <w:rPr>
                <w:rFonts w:ascii="Arial" w:hAnsi="Arial" w:cs="Arial"/>
                <w:b/>
                <w:bCs/>
                <w:color w:val="000000"/>
                <w:vertAlign w:val="subscript"/>
                <w:lang w:eastAsia="ja-JP"/>
              </w:rPr>
              <w:t>7</w:t>
            </w:r>
          </w:p>
        </w:tc>
      </w:tr>
      <w:tr w:rsidR="007544D6" w:rsidRPr="007544D6" w14:paraId="08494B0B" w14:textId="77777777" w:rsidTr="007544D6">
        <w:trPr>
          <w:trHeight w:val="300"/>
        </w:trPr>
        <w:tc>
          <w:tcPr>
            <w:tcW w:w="822" w:type="dxa"/>
            <w:gridSpan w:val="2"/>
            <w:tcBorders>
              <w:top w:val="nil"/>
              <w:left w:val="nil"/>
              <w:bottom w:val="nil"/>
              <w:right w:val="nil"/>
            </w:tcBorders>
            <w:shd w:val="clear" w:color="000000" w:fill="FFFFFF"/>
            <w:noWrap/>
            <w:vAlign w:val="center"/>
            <w:hideMark/>
          </w:tcPr>
          <w:p w14:paraId="6035A3EE" w14:textId="77777777" w:rsidR="007544D6" w:rsidRPr="007544D6" w:rsidRDefault="007544D6" w:rsidP="007544D6">
            <w:pPr>
              <w:jc w:val="center"/>
              <w:rPr>
                <w:rFonts w:ascii="Arial" w:hAnsi="Arial" w:cs="Arial"/>
                <w:b/>
                <w:color w:val="000000"/>
                <w:lang w:eastAsia="ja-JP"/>
              </w:rPr>
            </w:pPr>
            <w:r w:rsidRPr="007544D6">
              <w:rPr>
                <w:rFonts w:ascii="Arial" w:hAnsi="Arial" w:cs="Arial"/>
                <w:b/>
                <w:color w:val="000000"/>
                <w:lang w:eastAsia="ja-JP"/>
              </w:rPr>
              <w:t>2010</w:t>
            </w:r>
          </w:p>
        </w:tc>
        <w:tc>
          <w:tcPr>
            <w:tcW w:w="1062" w:type="dxa"/>
            <w:gridSpan w:val="2"/>
            <w:tcBorders>
              <w:top w:val="nil"/>
              <w:left w:val="nil"/>
              <w:bottom w:val="nil"/>
              <w:right w:val="nil"/>
            </w:tcBorders>
            <w:shd w:val="clear" w:color="000000" w:fill="FFFFFF"/>
            <w:noWrap/>
            <w:hideMark/>
          </w:tcPr>
          <w:p w14:paraId="04DEBAA1"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26.7</w:t>
            </w:r>
          </w:p>
        </w:tc>
        <w:tc>
          <w:tcPr>
            <w:tcW w:w="900" w:type="dxa"/>
            <w:gridSpan w:val="2"/>
            <w:tcBorders>
              <w:top w:val="nil"/>
              <w:left w:val="nil"/>
              <w:bottom w:val="nil"/>
              <w:right w:val="nil"/>
            </w:tcBorders>
            <w:shd w:val="clear" w:color="000000" w:fill="FFFFFF"/>
            <w:noWrap/>
            <w:hideMark/>
          </w:tcPr>
          <w:p w14:paraId="6FAA6BCE"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28.2</w:t>
            </w:r>
          </w:p>
        </w:tc>
        <w:tc>
          <w:tcPr>
            <w:tcW w:w="900" w:type="dxa"/>
            <w:gridSpan w:val="2"/>
            <w:tcBorders>
              <w:top w:val="nil"/>
              <w:left w:val="nil"/>
              <w:bottom w:val="nil"/>
              <w:right w:val="nil"/>
            </w:tcBorders>
            <w:shd w:val="clear" w:color="000000" w:fill="FFFFFF"/>
            <w:noWrap/>
            <w:vAlign w:val="center"/>
            <w:hideMark/>
          </w:tcPr>
          <w:p w14:paraId="77F6BC50"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10.9</w:t>
            </w:r>
          </w:p>
        </w:tc>
        <w:tc>
          <w:tcPr>
            <w:tcW w:w="1350" w:type="dxa"/>
            <w:gridSpan w:val="2"/>
            <w:tcBorders>
              <w:top w:val="nil"/>
              <w:left w:val="nil"/>
              <w:bottom w:val="nil"/>
              <w:right w:val="nil"/>
            </w:tcBorders>
            <w:shd w:val="clear" w:color="000000" w:fill="FFFFFF"/>
            <w:noWrap/>
            <w:vAlign w:val="center"/>
            <w:hideMark/>
          </w:tcPr>
          <w:p w14:paraId="4FA33A47"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878</w:t>
            </w:r>
          </w:p>
        </w:tc>
        <w:tc>
          <w:tcPr>
            <w:tcW w:w="1260" w:type="dxa"/>
            <w:gridSpan w:val="2"/>
            <w:tcBorders>
              <w:top w:val="nil"/>
              <w:left w:val="nil"/>
              <w:bottom w:val="nil"/>
              <w:right w:val="nil"/>
            </w:tcBorders>
            <w:shd w:val="clear" w:color="000000" w:fill="FFFFFF"/>
            <w:noWrap/>
            <w:vAlign w:val="center"/>
            <w:hideMark/>
          </w:tcPr>
          <w:p w14:paraId="43FFA151"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1.988</w:t>
            </w:r>
          </w:p>
        </w:tc>
        <w:tc>
          <w:tcPr>
            <w:tcW w:w="1260" w:type="dxa"/>
            <w:gridSpan w:val="2"/>
            <w:tcBorders>
              <w:top w:val="nil"/>
              <w:left w:val="nil"/>
              <w:bottom w:val="nil"/>
              <w:right w:val="nil"/>
            </w:tcBorders>
            <w:shd w:val="clear" w:color="000000" w:fill="FFFFFF"/>
            <w:noWrap/>
            <w:vAlign w:val="center"/>
            <w:hideMark/>
          </w:tcPr>
          <w:p w14:paraId="40DC6D01"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27.4</w:t>
            </w:r>
          </w:p>
        </w:tc>
        <w:tc>
          <w:tcPr>
            <w:tcW w:w="810" w:type="dxa"/>
            <w:gridSpan w:val="2"/>
            <w:tcBorders>
              <w:top w:val="nil"/>
              <w:left w:val="nil"/>
              <w:bottom w:val="nil"/>
              <w:right w:val="nil"/>
            </w:tcBorders>
            <w:shd w:val="clear" w:color="000000" w:fill="FFFFFF"/>
            <w:noWrap/>
            <w:vAlign w:val="center"/>
            <w:hideMark/>
          </w:tcPr>
          <w:p w14:paraId="634E8B44"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73.0</w:t>
            </w:r>
          </w:p>
        </w:tc>
        <w:tc>
          <w:tcPr>
            <w:tcW w:w="1080" w:type="dxa"/>
            <w:gridSpan w:val="2"/>
            <w:tcBorders>
              <w:top w:val="nil"/>
              <w:left w:val="nil"/>
              <w:bottom w:val="nil"/>
              <w:right w:val="nil"/>
            </w:tcBorders>
            <w:shd w:val="clear" w:color="000000" w:fill="FFFFFF"/>
            <w:noWrap/>
            <w:vAlign w:val="center"/>
            <w:hideMark/>
          </w:tcPr>
          <w:p w14:paraId="5741899E"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7.19</w:t>
            </w:r>
          </w:p>
        </w:tc>
      </w:tr>
      <w:tr w:rsidR="007544D6" w:rsidRPr="007544D6" w14:paraId="0D2393AF" w14:textId="77777777" w:rsidTr="007544D6">
        <w:trPr>
          <w:trHeight w:val="300"/>
        </w:trPr>
        <w:tc>
          <w:tcPr>
            <w:tcW w:w="822" w:type="dxa"/>
            <w:gridSpan w:val="2"/>
            <w:tcBorders>
              <w:top w:val="nil"/>
              <w:left w:val="nil"/>
              <w:bottom w:val="nil"/>
              <w:right w:val="nil"/>
            </w:tcBorders>
            <w:shd w:val="clear" w:color="000000" w:fill="FFFFFF"/>
            <w:noWrap/>
            <w:vAlign w:val="center"/>
            <w:hideMark/>
          </w:tcPr>
          <w:p w14:paraId="7ED093E6" w14:textId="77777777" w:rsidR="007544D6" w:rsidRPr="007544D6" w:rsidRDefault="007544D6" w:rsidP="007544D6">
            <w:pPr>
              <w:jc w:val="center"/>
              <w:rPr>
                <w:rFonts w:ascii="Arial" w:hAnsi="Arial" w:cs="Arial"/>
                <w:b/>
                <w:color w:val="000000"/>
                <w:lang w:eastAsia="ja-JP"/>
              </w:rPr>
            </w:pPr>
            <w:r w:rsidRPr="007544D6">
              <w:rPr>
                <w:rFonts w:ascii="Arial" w:hAnsi="Arial" w:cs="Arial"/>
                <w:b/>
                <w:color w:val="000000"/>
                <w:lang w:eastAsia="ja-JP"/>
              </w:rPr>
              <w:t>2011</w:t>
            </w:r>
          </w:p>
        </w:tc>
        <w:tc>
          <w:tcPr>
            <w:tcW w:w="1062" w:type="dxa"/>
            <w:gridSpan w:val="2"/>
            <w:tcBorders>
              <w:top w:val="nil"/>
              <w:left w:val="nil"/>
              <w:bottom w:val="nil"/>
              <w:right w:val="nil"/>
            </w:tcBorders>
            <w:shd w:val="clear" w:color="000000" w:fill="FFFFFF"/>
            <w:noWrap/>
            <w:hideMark/>
          </w:tcPr>
          <w:p w14:paraId="22C6D385"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28.3</w:t>
            </w:r>
          </w:p>
        </w:tc>
        <w:tc>
          <w:tcPr>
            <w:tcW w:w="900" w:type="dxa"/>
            <w:gridSpan w:val="2"/>
            <w:tcBorders>
              <w:top w:val="nil"/>
              <w:left w:val="nil"/>
              <w:bottom w:val="nil"/>
              <w:right w:val="nil"/>
            </w:tcBorders>
            <w:shd w:val="clear" w:color="000000" w:fill="FFFFFF"/>
            <w:noWrap/>
            <w:hideMark/>
          </w:tcPr>
          <w:p w14:paraId="40AD5D9F"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28.2</w:t>
            </w:r>
          </w:p>
        </w:tc>
        <w:tc>
          <w:tcPr>
            <w:tcW w:w="900" w:type="dxa"/>
            <w:gridSpan w:val="2"/>
            <w:tcBorders>
              <w:top w:val="nil"/>
              <w:left w:val="nil"/>
              <w:bottom w:val="nil"/>
              <w:right w:val="nil"/>
            </w:tcBorders>
            <w:shd w:val="clear" w:color="000000" w:fill="FFFFFF"/>
            <w:noWrap/>
            <w:hideMark/>
          </w:tcPr>
          <w:p w14:paraId="55ED8177"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10.7</w:t>
            </w:r>
          </w:p>
        </w:tc>
        <w:tc>
          <w:tcPr>
            <w:tcW w:w="1350" w:type="dxa"/>
            <w:gridSpan w:val="2"/>
            <w:tcBorders>
              <w:top w:val="nil"/>
              <w:left w:val="nil"/>
              <w:bottom w:val="nil"/>
              <w:right w:val="nil"/>
            </w:tcBorders>
            <w:shd w:val="clear" w:color="000000" w:fill="FFFFFF"/>
            <w:noWrap/>
            <w:hideMark/>
          </w:tcPr>
          <w:p w14:paraId="138C90DE"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933</w:t>
            </w:r>
          </w:p>
        </w:tc>
        <w:tc>
          <w:tcPr>
            <w:tcW w:w="1260" w:type="dxa"/>
            <w:gridSpan w:val="2"/>
            <w:tcBorders>
              <w:top w:val="nil"/>
              <w:left w:val="nil"/>
              <w:bottom w:val="nil"/>
              <w:right w:val="nil"/>
            </w:tcBorders>
            <w:shd w:val="clear" w:color="000000" w:fill="FFFFFF"/>
            <w:noWrap/>
            <w:vAlign w:val="center"/>
            <w:hideMark/>
          </w:tcPr>
          <w:p w14:paraId="129E57F0"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2.043</w:t>
            </w:r>
          </w:p>
        </w:tc>
        <w:tc>
          <w:tcPr>
            <w:tcW w:w="1260" w:type="dxa"/>
            <w:gridSpan w:val="2"/>
            <w:tcBorders>
              <w:top w:val="nil"/>
              <w:left w:val="nil"/>
              <w:bottom w:val="nil"/>
              <w:right w:val="nil"/>
            </w:tcBorders>
            <w:shd w:val="clear" w:color="000000" w:fill="FFFFFF"/>
            <w:noWrap/>
            <w:vAlign w:val="center"/>
            <w:hideMark/>
          </w:tcPr>
          <w:p w14:paraId="5FA04A02"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28.2</w:t>
            </w:r>
          </w:p>
        </w:tc>
        <w:tc>
          <w:tcPr>
            <w:tcW w:w="810" w:type="dxa"/>
            <w:gridSpan w:val="2"/>
            <w:tcBorders>
              <w:top w:val="nil"/>
              <w:left w:val="nil"/>
              <w:bottom w:val="nil"/>
              <w:right w:val="nil"/>
            </w:tcBorders>
            <w:shd w:val="clear" w:color="000000" w:fill="FFFFFF"/>
            <w:noWrap/>
            <w:vAlign w:val="center"/>
            <w:hideMark/>
          </w:tcPr>
          <w:p w14:paraId="234414EE"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74.8</w:t>
            </w:r>
          </w:p>
        </w:tc>
        <w:tc>
          <w:tcPr>
            <w:tcW w:w="1080" w:type="dxa"/>
            <w:gridSpan w:val="2"/>
            <w:tcBorders>
              <w:top w:val="nil"/>
              <w:left w:val="nil"/>
              <w:bottom w:val="nil"/>
              <w:right w:val="nil"/>
            </w:tcBorders>
            <w:shd w:val="clear" w:color="000000" w:fill="FFFFFF"/>
            <w:noWrap/>
            <w:vAlign w:val="center"/>
            <w:hideMark/>
          </w:tcPr>
          <w:p w14:paraId="05E3BF03"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12.69</w:t>
            </w:r>
          </w:p>
        </w:tc>
      </w:tr>
      <w:tr w:rsidR="007544D6" w:rsidRPr="007544D6" w14:paraId="4F99866A" w14:textId="77777777" w:rsidTr="007544D6">
        <w:trPr>
          <w:trHeight w:val="300"/>
        </w:trPr>
        <w:tc>
          <w:tcPr>
            <w:tcW w:w="822" w:type="dxa"/>
            <w:gridSpan w:val="2"/>
            <w:tcBorders>
              <w:top w:val="nil"/>
              <w:left w:val="nil"/>
              <w:bottom w:val="nil"/>
              <w:right w:val="nil"/>
            </w:tcBorders>
            <w:shd w:val="clear" w:color="000000" w:fill="FFFFFF"/>
            <w:noWrap/>
            <w:vAlign w:val="center"/>
            <w:hideMark/>
          </w:tcPr>
          <w:p w14:paraId="28E55FE4" w14:textId="77777777" w:rsidR="007544D6" w:rsidRPr="007544D6" w:rsidRDefault="007544D6" w:rsidP="007544D6">
            <w:pPr>
              <w:jc w:val="center"/>
              <w:rPr>
                <w:rFonts w:ascii="Arial" w:hAnsi="Arial" w:cs="Arial"/>
                <w:b/>
                <w:color w:val="000000"/>
                <w:lang w:eastAsia="ja-JP"/>
              </w:rPr>
            </w:pPr>
            <w:r w:rsidRPr="007544D6">
              <w:rPr>
                <w:rFonts w:ascii="Arial" w:hAnsi="Arial" w:cs="Arial"/>
                <w:b/>
                <w:color w:val="000000"/>
                <w:lang w:eastAsia="ja-JP"/>
              </w:rPr>
              <w:t>2012</w:t>
            </w:r>
          </w:p>
        </w:tc>
        <w:tc>
          <w:tcPr>
            <w:tcW w:w="1062" w:type="dxa"/>
            <w:gridSpan w:val="2"/>
            <w:tcBorders>
              <w:top w:val="nil"/>
              <w:left w:val="nil"/>
              <w:bottom w:val="nil"/>
              <w:right w:val="nil"/>
            </w:tcBorders>
            <w:shd w:val="clear" w:color="000000" w:fill="FFFFFF"/>
            <w:noWrap/>
            <w:hideMark/>
          </w:tcPr>
          <w:p w14:paraId="029C73F7"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29.9</w:t>
            </w:r>
          </w:p>
        </w:tc>
        <w:tc>
          <w:tcPr>
            <w:tcW w:w="900" w:type="dxa"/>
            <w:gridSpan w:val="2"/>
            <w:tcBorders>
              <w:top w:val="nil"/>
              <w:left w:val="nil"/>
              <w:bottom w:val="nil"/>
              <w:right w:val="nil"/>
            </w:tcBorders>
            <w:shd w:val="clear" w:color="000000" w:fill="FFFFFF"/>
            <w:noWrap/>
            <w:hideMark/>
          </w:tcPr>
          <w:p w14:paraId="47197ECE"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28.2</w:t>
            </w:r>
          </w:p>
        </w:tc>
        <w:tc>
          <w:tcPr>
            <w:tcW w:w="900" w:type="dxa"/>
            <w:gridSpan w:val="2"/>
            <w:tcBorders>
              <w:top w:val="nil"/>
              <w:left w:val="nil"/>
              <w:bottom w:val="nil"/>
              <w:right w:val="nil"/>
            </w:tcBorders>
            <w:shd w:val="clear" w:color="000000" w:fill="FFFFFF"/>
            <w:noWrap/>
            <w:hideMark/>
          </w:tcPr>
          <w:p w14:paraId="382287E5"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10.6</w:t>
            </w:r>
          </w:p>
        </w:tc>
        <w:tc>
          <w:tcPr>
            <w:tcW w:w="1350" w:type="dxa"/>
            <w:gridSpan w:val="2"/>
            <w:tcBorders>
              <w:top w:val="nil"/>
              <w:left w:val="nil"/>
              <w:bottom w:val="nil"/>
              <w:right w:val="nil"/>
            </w:tcBorders>
            <w:shd w:val="clear" w:color="000000" w:fill="FFFFFF"/>
            <w:noWrap/>
            <w:hideMark/>
          </w:tcPr>
          <w:p w14:paraId="1FC42B9E"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1003</w:t>
            </w:r>
          </w:p>
        </w:tc>
        <w:tc>
          <w:tcPr>
            <w:tcW w:w="1260" w:type="dxa"/>
            <w:gridSpan w:val="2"/>
            <w:tcBorders>
              <w:top w:val="nil"/>
              <w:left w:val="nil"/>
              <w:bottom w:val="nil"/>
              <w:right w:val="nil"/>
            </w:tcBorders>
            <w:shd w:val="clear" w:color="000000" w:fill="FFFFFF"/>
            <w:noWrap/>
            <w:vAlign w:val="center"/>
            <w:hideMark/>
          </w:tcPr>
          <w:p w14:paraId="43CA148E"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2.173</w:t>
            </w:r>
          </w:p>
        </w:tc>
        <w:tc>
          <w:tcPr>
            <w:tcW w:w="1260" w:type="dxa"/>
            <w:gridSpan w:val="2"/>
            <w:tcBorders>
              <w:top w:val="nil"/>
              <w:left w:val="nil"/>
              <w:bottom w:val="nil"/>
              <w:right w:val="nil"/>
            </w:tcBorders>
            <w:shd w:val="clear" w:color="000000" w:fill="FFFFFF"/>
            <w:noWrap/>
            <w:vAlign w:val="center"/>
            <w:hideMark/>
          </w:tcPr>
          <w:p w14:paraId="3A83625B"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28.9</w:t>
            </w:r>
          </w:p>
        </w:tc>
        <w:tc>
          <w:tcPr>
            <w:tcW w:w="810" w:type="dxa"/>
            <w:gridSpan w:val="2"/>
            <w:tcBorders>
              <w:top w:val="nil"/>
              <w:left w:val="nil"/>
              <w:bottom w:val="nil"/>
              <w:right w:val="nil"/>
            </w:tcBorders>
            <w:shd w:val="clear" w:color="000000" w:fill="FFFFFF"/>
            <w:noWrap/>
            <w:vAlign w:val="center"/>
            <w:hideMark/>
          </w:tcPr>
          <w:p w14:paraId="5D60FD92"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76.7</w:t>
            </w:r>
          </w:p>
        </w:tc>
        <w:tc>
          <w:tcPr>
            <w:tcW w:w="1080" w:type="dxa"/>
            <w:gridSpan w:val="2"/>
            <w:tcBorders>
              <w:top w:val="nil"/>
              <w:left w:val="nil"/>
              <w:bottom w:val="nil"/>
              <w:right w:val="nil"/>
            </w:tcBorders>
            <w:shd w:val="clear" w:color="000000" w:fill="FFFFFF"/>
            <w:noWrap/>
            <w:vAlign w:val="center"/>
            <w:hideMark/>
          </w:tcPr>
          <w:p w14:paraId="6CECB2F0"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16.00</w:t>
            </w:r>
          </w:p>
        </w:tc>
      </w:tr>
      <w:tr w:rsidR="007544D6" w:rsidRPr="007544D6" w14:paraId="2B99B734" w14:textId="77777777" w:rsidTr="007544D6">
        <w:trPr>
          <w:trHeight w:val="300"/>
        </w:trPr>
        <w:tc>
          <w:tcPr>
            <w:tcW w:w="822" w:type="dxa"/>
            <w:gridSpan w:val="2"/>
            <w:tcBorders>
              <w:top w:val="nil"/>
              <w:left w:val="nil"/>
              <w:bottom w:val="nil"/>
              <w:right w:val="nil"/>
            </w:tcBorders>
            <w:shd w:val="clear" w:color="000000" w:fill="FFFFFF"/>
            <w:noWrap/>
            <w:vAlign w:val="center"/>
            <w:hideMark/>
          </w:tcPr>
          <w:p w14:paraId="4FC679A2" w14:textId="77777777" w:rsidR="007544D6" w:rsidRPr="007544D6" w:rsidRDefault="007544D6" w:rsidP="007544D6">
            <w:pPr>
              <w:jc w:val="center"/>
              <w:rPr>
                <w:rFonts w:ascii="Arial" w:hAnsi="Arial" w:cs="Arial"/>
                <w:b/>
                <w:color w:val="000000"/>
                <w:lang w:eastAsia="ja-JP"/>
              </w:rPr>
            </w:pPr>
            <w:r w:rsidRPr="007544D6">
              <w:rPr>
                <w:rFonts w:ascii="Arial" w:hAnsi="Arial" w:cs="Arial"/>
                <w:b/>
                <w:color w:val="000000"/>
                <w:lang w:eastAsia="ja-JP"/>
              </w:rPr>
              <w:t>2013</w:t>
            </w:r>
          </w:p>
        </w:tc>
        <w:tc>
          <w:tcPr>
            <w:tcW w:w="1062" w:type="dxa"/>
            <w:gridSpan w:val="2"/>
            <w:tcBorders>
              <w:top w:val="nil"/>
              <w:left w:val="nil"/>
              <w:bottom w:val="nil"/>
              <w:right w:val="nil"/>
            </w:tcBorders>
            <w:shd w:val="clear" w:color="000000" w:fill="FFFFFF"/>
            <w:noWrap/>
            <w:hideMark/>
          </w:tcPr>
          <w:p w14:paraId="0C350FA0"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31.6</w:t>
            </w:r>
          </w:p>
        </w:tc>
        <w:tc>
          <w:tcPr>
            <w:tcW w:w="900" w:type="dxa"/>
            <w:gridSpan w:val="2"/>
            <w:tcBorders>
              <w:top w:val="nil"/>
              <w:left w:val="nil"/>
              <w:bottom w:val="nil"/>
              <w:right w:val="nil"/>
            </w:tcBorders>
            <w:shd w:val="clear" w:color="000000" w:fill="FFFFFF"/>
            <w:noWrap/>
            <w:hideMark/>
          </w:tcPr>
          <w:p w14:paraId="6AA52372"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28.2</w:t>
            </w:r>
          </w:p>
        </w:tc>
        <w:tc>
          <w:tcPr>
            <w:tcW w:w="900" w:type="dxa"/>
            <w:gridSpan w:val="2"/>
            <w:tcBorders>
              <w:top w:val="nil"/>
              <w:left w:val="nil"/>
              <w:bottom w:val="nil"/>
              <w:right w:val="nil"/>
            </w:tcBorders>
            <w:shd w:val="clear" w:color="000000" w:fill="FFFFFF"/>
            <w:noWrap/>
            <w:hideMark/>
          </w:tcPr>
          <w:p w14:paraId="5C4DC0B4"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10.5</w:t>
            </w:r>
          </w:p>
        </w:tc>
        <w:tc>
          <w:tcPr>
            <w:tcW w:w="1350" w:type="dxa"/>
            <w:gridSpan w:val="2"/>
            <w:tcBorders>
              <w:top w:val="nil"/>
              <w:left w:val="nil"/>
              <w:bottom w:val="nil"/>
              <w:right w:val="nil"/>
            </w:tcBorders>
            <w:shd w:val="clear" w:color="000000" w:fill="FFFFFF"/>
            <w:noWrap/>
            <w:hideMark/>
          </w:tcPr>
          <w:p w14:paraId="2DE68FA2"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1085</w:t>
            </w:r>
          </w:p>
        </w:tc>
        <w:tc>
          <w:tcPr>
            <w:tcW w:w="1260" w:type="dxa"/>
            <w:gridSpan w:val="2"/>
            <w:tcBorders>
              <w:top w:val="nil"/>
              <w:left w:val="nil"/>
              <w:bottom w:val="nil"/>
              <w:right w:val="nil"/>
            </w:tcBorders>
            <w:shd w:val="clear" w:color="000000" w:fill="FFFFFF"/>
            <w:noWrap/>
            <w:vAlign w:val="center"/>
            <w:hideMark/>
          </w:tcPr>
          <w:p w14:paraId="01211651"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2.228</w:t>
            </w:r>
          </w:p>
        </w:tc>
        <w:tc>
          <w:tcPr>
            <w:tcW w:w="1260" w:type="dxa"/>
            <w:gridSpan w:val="2"/>
            <w:tcBorders>
              <w:top w:val="nil"/>
              <w:left w:val="nil"/>
              <w:bottom w:val="nil"/>
              <w:right w:val="nil"/>
            </w:tcBorders>
            <w:shd w:val="clear" w:color="000000" w:fill="FFFFFF"/>
            <w:noWrap/>
            <w:vAlign w:val="center"/>
            <w:hideMark/>
          </w:tcPr>
          <w:p w14:paraId="6D61DA72"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29.6</w:t>
            </w:r>
          </w:p>
        </w:tc>
        <w:tc>
          <w:tcPr>
            <w:tcW w:w="810" w:type="dxa"/>
            <w:gridSpan w:val="2"/>
            <w:tcBorders>
              <w:top w:val="nil"/>
              <w:left w:val="nil"/>
              <w:bottom w:val="nil"/>
              <w:right w:val="nil"/>
            </w:tcBorders>
            <w:shd w:val="clear" w:color="000000" w:fill="FFFFFF"/>
            <w:noWrap/>
            <w:vAlign w:val="center"/>
            <w:hideMark/>
          </w:tcPr>
          <w:p w14:paraId="5E062A05"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78.5</w:t>
            </w:r>
          </w:p>
        </w:tc>
        <w:tc>
          <w:tcPr>
            <w:tcW w:w="1080" w:type="dxa"/>
            <w:gridSpan w:val="2"/>
            <w:tcBorders>
              <w:top w:val="nil"/>
              <w:left w:val="nil"/>
              <w:bottom w:val="nil"/>
              <w:right w:val="nil"/>
            </w:tcBorders>
            <w:shd w:val="clear" w:color="000000" w:fill="FFFFFF"/>
            <w:noWrap/>
            <w:vAlign w:val="center"/>
            <w:hideMark/>
          </w:tcPr>
          <w:p w14:paraId="2D86E8B2"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7.87</w:t>
            </w:r>
          </w:p>
        </w:tc>
      </w:tr>
      <w:tr w:rsidR="007544D6" w:rsidRPr="007544D6" w14:paraId="603AB9BA" w14:textId="77777777" w:rsidTr="007544D6">
        <w:trPr>
          <w:trHeight w:val="300"/>
        </w:trPr>
        <w:tc>
          <w:tcPr>
            <w:tcW w:w="822" w:type="dxa"/>
            <w:gridSpan w:val="2"/>
            <w:tcBorders>
              <w:top w:val="nil"/>
              <w:left w:val="nil"/>
              <w:bottom w:val="nil"/>
              <w:right w:val="nil"/>
            </w:tcBorders>
            <w:shd w:val="clear" w:color="000000" w:fill="FFFFFF"/>
            <w:noWrap/>
            <w:vAlign w:val="center"/>
            <w:hideMark/>
          </w:tcPr>
          <w:p w14:paraId="431604C1" w14:textId="77777777" w:rsidR="007544D6" w:rsidRPr="007544D6" w:rsidRDefault="007544D6" w:rsidP="007544D6">
            <w:pPr>
              <w:jc w:val="center"/>
              <w:rPr>
                <w:rFonts w:ascii="Arial" w:hAnsi="Arial" w:cs="Arial"/>
                <w:b/>
                <w:color w:val="000000"/>
                <w:lang w:eastAsia="ja-JP"/>
              </w:rPr>
            </w:pPr>
            <w:r w:rsidRPr="007544D6">
              <w:rPr>
                <w:rFonts w:ascii="Arial" w:hAnsi="Arial" w:cs="Arial"/>
                <w:b/>
                <w:color w:val="000000"/>
                <w:lang w:eastAsia="ja-JP"/>
              </w:rPr>
              <w:t>2014</w:t>
            </w:r>
          </w:p>
        </w:tc>
        <w:tc>
          <w:tcPr>
            <w:tcW w:w="1062" w:type="dxa"/>
            <w:gridSpan w:val="2"/>
            <w:tcBorders>
              <w:top w:val="nil"/>
              <w:left w:val="nil"/>
              <w:bottom w:val="nil"/>
              <w:right w:val="nil"/>
            </w:tcBorders>
            <w:shd w:val="clear" w:color="000000" w:fill="FFFFFF"/>
            <w:noWrap/>
            <w:hideMark/>
          </w:tcPr>
          <w:p w14:paraId="3EC1492A"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33.3</w:t>
            </w:r>
          </w:p>
        </w:tc>
        <w:tc>
          <w:tcPr>
            <w:tcW w:w="900" w:type="dxa"/>
            <w:gridSpan w:val="2"/>
            <w:tcBorders>
              <w:top w:val="nil"/>
              <w:left w:val="nil"/>
              <w:bottom w:val="nil"/>
              <w:right w:val="nil"/>
            </w:tcBorders>
            <w:shd w:val="clear" w:color="000000" w:fill="FFFFFF"/>
            <w:noWrap/>
            <w:hideMark/>
          </w:tcPr>
          <w:p w14:paraId="18209D10"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28.2</w:t>
            </w:r>
          </w:p>
        </w:tc>
        <w:tc>
          <w:tcPr>
            <w:tcW w:w="900" w:type="dxa"/>
            <w:gridSpan w:val="2"/>
            <w:tcBorders>
              <w:top w:val="nil"/>
              <w:left w:val="nil"/>
              <w:bottom w:val="nil"/>
              <w:right w:val="nil"/>
            </w:tcBorders>
            <w:shd w:val="clear" w:color="000000" w:fill="FFFFFF"/>
            <w:noWrap/>
            <w:hideMark/>
          </w:tcPr>
          <w:p w14:paraId="36362942"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10.3</w:t>
            </w:r>
          </w:p>
        </w:tc>
        <w:tc>
          <w:tcPr>
            <w:tcW w:w="1350" w:type="dxa"/>
            <w:gridSpan w:val="2"/>
            <w:tcBorders>
              <w:top w:val="nil"/>
              <w:left w:val="nil"/>
              <w:bottom w:val="nil"/>
              <w:right w:val="nil"/>
            </w:tcBorders>
            <w:shd w:val="clear" w:color="000000" w:fill="FFFFFF"/>
            <w:noWrap/>
            <w:hideMark/>
          </w:tcPr>
          <w:p w14:paraId="56D99687"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1162</w:t>
            </w:r>
          </w:p>
        </w:tc>
        <w:tc>
          <w:tcPr>
            <w:tcW w:w="1260" w:type="dxa"/>
            <w:gridSpan w:val="2"/>
            <w:tcBorders>
              <w:top w:val="nil"/>
              <w:left w:val="nil"/>
              <w:bottom w:val="nil"/>
              <w:right w:val="nil"/>
            </w:tcBorders>
            <w:shd w:val="clear" w:color="000000" w:fill="FFFFFF"/>
            <w:noWrap/>
            <w:vAlign w:val="center"/>
            <w:hideMark/>
          </w:tcPr>
          <w:p w14:paraId="747092CE"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2.358</w:t>
            </w:r>
          </w:p>
        </w:tc>
        <w:tc>
          <w:tcPr>
            <w:tcW w:w="1260" w:type="dxa"/>
            <w:gridSpan w:val="2"/>
            <w:tcBorders>
              <w:top w:val="nil"/>
              <w:left w:val="nil"/>
              <w:bottom w:val="nil"/>
              <w:right w:val="nil"/>
            </w:tcBorders>
            <w:shd w:val="clear" w:color="000000" w:fill="FFFFFF"/>
            <w:noWrap/>
            <w:vAlign w:val="center"/>
            <w:hideMark/>
          </w:tcPr>
          <w:p w14:paraId="1DBCD9E8"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30.3</w:t>
            </w:r>
          </w:p>
        </w:tc>
        <w:tc>
          <w:tcPr>
            <w:tcW w:w="810" w:type="dxa"/>
            <w:gridSpan w:val="2"/>
            <w:tcBorders>
              <w:top w:val="nil"/>
              <w:left w:val="nil"/>
              <w:bottom w:val="nil"/>
              <w:right w:val="nil"/>
            </w:tcBorders>
            <w:shd w:val="clear" w:color="000000" w:fill="FFFFFF"/>
            <w:noWrap/>
            <w:vAlign w:val="center"/>
            <w:hideMark/>
          </w:tcPr>
          <w:p w14:paraId="71005080"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80.2</w:t>
            </w:r>
          </w:p>
        </w:tc>
        <w:tc>
          <w:tcPr>
            <w:tcW w:w="1080" w:type="dxa"/>
            <w:gridSpan w:val="2"/>
            <w:tcBorders>
              <w:top w:val="nil"/>
              <w:left w:val="nil"/>
              <w:bottom w:val="nil"/>
              <w:right w:val="nil"/>
            </w:tcBorders>
            <w:shd w:val="clear" w:color="000000" w:fill="FFFFFF"/>
            <w:noWrap/>
            <w:vAlign w:val="center"/>
            <w:hideMark/>
          </w:tcPr>
          <w:p w14:paraId="341D39AF"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6.13</w:t>
            </w:r>
          </w:p>
        </w:tc>
      </w:tr>
      <w:tr w:rsidR="007544D6" w:rsidRPr="007544D6" w14:paraId="6FDDA5D8" w14:textId="77777777" w:rsidTr="007544D6">
        <w:trPr>
          <w:trHeight w:val="300"/>
        </w:trPr>
        <w:tc>
          <w:tcPr>
            <w:tcW w:w="822" w:type="dxa"/>
            <w:gridSpan w:val="2"/>
            <w:tcBorders>
              <w:top w:val="nil"/>
              <w:left w:val="nil"/>
              <w:bottom w:val="nil"/>
              <w:right w:val="nil"/>
            </w:tcBorders>
            <w:shd w:val="clear" w:color="000000" w:fill="FFFFFF"/>
            <w:noWrap/>
            <w:vAlign w:val="center"/>
            <w:hideMark/>
          </w:tcPr>
          <w:p w14:paraId="47F3F587" w14:textId="77777777" w:rsidR="007544D6" w:rsidRPr="007544D6" w:rsidRDefault="007544D6" w:rsidP="007544D6">
            <w:pPr>
              <w:jc w:val="center"/>
              <w:rPr>
                <w:rFonts w:ascii="Arial" w:hAnsi="Arial" w:cs="Arial"/>
                <w:b/>
                <w:color w:val="000000"/>
                <w:lang w:eastAsia="ja-JP"/>
              </w:rPr>
            </w:pPr>
            <w:r w:rsidRPr="007544D6">
              <w:rPr>
                <w:rFonts w:ascii="Arial" w:hAnsi="Arial" w:cs="Arial"/>
                <w:b/>
                <w:color w:val="000000"/>
                <w:lang w:eastAsia="ja-JP"/>
              </w:rPr>
              <w:t>2015</w:t>
            </w:r>
          </w:p>
        </w:tc>
        <w:tc>
          <w:tcPr>
            <w:tcW w:w="1062" w:type="dxa"/>
            <w:gridSpan w:val="2"/>
            <w:tcBorders>
              <w:top w:val="nil"/>
              <w:left w:val="nil"/>
              <w:bottom w:val="nil"/>
              <w:right w:val="nil"/>
            </w:tcBorders>
            <w:shd w:val="clear" w:color="000000" w:fill="FFFFFF"/>
            <w:noWrap/>
            <w:hideMark/>
          </w:tcPr>
          <w:p w14:paraId="751F1787"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34.9</w:t>
            </w:r>
          </w:p>
        </w:tc>
        <w:tc>
          <w:tcPr>
            <w:tcW w:w="900" w:type="dxa"/>
            <w:gridSpan w:val="2"/>
            <w:tcBorders>
              <w:top w:val="nil"/>
              <w:left w:val="nil"/>
              <w:bottom w:val="nil"/>
              <w:right w:val="nil"/>
            </w:tcBorders>
            <w:shd w:val="clear" w:color="000000" w:fill="FFFFFF"/>
            <w:noWrap/>
            <w:hideMark/>
          </w:tcPr>
          <w:p w14:paraId="44D68DEE"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26.4</w:t>
            </w:r>
          </w:p>
        </w:tc>
        <w:tc>
          <w:tcPr>
            <w:tcW w:w="900" w:type="dxa"/>
            <w:gridSpan w:val="2"/>
            <w:tcBorders>
              <w:top w:val="nil"/>
              <w:left w:val="nil"/>
              <w:bottom w:val="nil"/>
              <w:right w:val="nil"/>
            </w:tcBorders>
            <w:shd w:val="clear" w:color="000000" w:fill="FFFFFF"/>
            <w:noWrap/>
            <w:hideMark/>
          </w:tcPr>
          <w:p w14:paraId="760FAEE9"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10.1</w:t>
            </w:r>
          </w:p>
        </w:tc>
        <w:tc>
          <w:tcPr>
            <w:tcW w:w="1350" w:type="dxa"/>
            <w:gridSpan w:val="2"/>
            <w:tcBorders>
              <w:top w:val="nil"/>
              <w:left w:val="nil"/>
              <w:bottom w:val="nil"/>
              <w:right w:val="nil"/>
            </w:tcBorders>
            <w:shd w:val="clear" w:color="000000" w:fill="FFFFFF"/>
            <w:noWrap/>
            <w:hideMark/>
          </w:tcPr>
          <w:p w14:paraId="52B61D79"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1228</w:t>
            </w:r>
          </w:p>
        </w:tc>
        <w:tc>
          <w:tcPr>
            <w:tcW w:w="1260" w:type="dxa"/>
            <w:gridSpan w:val="2"/>
            <w:tcBorders>
              <w:top w:val="nil"/>
              <w:left w:val="nil"/>
              <w:bottom w:val="nil"/>
              <w:right w:val="nil"/>
            </w:tcBorders>
            <w:shd w:val="clear" w:color="000000" w:fill="FFFFFF"/>
            <w:noWrap/>
            <w:vAlign w:val="center"/>
            <w:hideMark/>
          </w:tcPr>
          <w:p w14:paraId="2F959C7A"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2.488</w:t>
            </w:r>
          </w:p>
        </w:tc>
        <w:tc>
          <w:tcPr>
            <w:tcW w:w="1260" w:type="dxa"/>
            <w:gridSpan w:val="2"/>
            <w:tcBorders>
              <w:top w:val="nil"/>
              <w:left w:val="nil"/>
              <w:bottom w:val="nil"/>
              <w:right w:val="nil"/>
            </w:tcBorders>
            <w:shd w:val="clear" w:color="000000" w:fill="FFFFFF"/>
            <w:noWrap/>
            <w:vAlign w:val="center"/>
            <w:hideMark/>
          </w:tcPr>
          <w:p w14:paraId="19A0AEEB"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31.0</w:t>
            </w:r>
          </w:p>
        </w:tc>
        <w:tc>
          <w:tcPr>
            <w:tcW w:w="810" w:type="dxa"/>
            <w:gridSpan w:val="2"/>
            <w:tcBorders>
              <w:top w:val="nil"/>
              <w:left w:val="nil"/>
              <w:bottom w:val="nil"/>
              <w:right w:val="nil"/>
            </w:tcBorders>
            <w:shd w:val="clear" w:color="000000" w:fill="FFFFFF"/>
            <w:noWrap/>
            <w:vAlign w:val="center"/>
            <w:hideMark/>
          </w:tcPr>
          <w:p w14:paraId="4463227F"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81.9</w:t>
            </w:r>
          </w:p>
        </w:tc>
        <w:tc>
          <w:tcPr>
            <w:tcW w:w="1080" w:type="dxa"/>
            <w:gridSpan w:val="2"/>
            <w:tcBorders>
              <w:top w:val="nil"/>
              <w:left w:val="nil"/>
              <w:bottom w:val="nil"/>
              <w:right w:val="nil"/>
            </w:tcBorders>
            <w:shd w:val="clear" w:color="000000" w:fill="FFFFFF"/>
            <w:noWrap/>
            <w:vAlign w:val="center"/>
            <w:hideMark/>
          </w:tcPr>
          <w:p w14:paraId="2A2F33A9"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5.59</w:t>
            </w:r>
          </w:p>
        </w:tc>
      </w:tr>
      <w:tr w:rsidR="007544D6" w:rsidRPr="007544D6" w14:paraId="3F0DE997" w14:textId="77777777" w:rsidTr="007544D6">
        <w:trPr>
          <w:trHeight w:val="300"/>
        </w:trPr>
        <w:tc>
          <w:tcPr>
            <w:tcW w:w="822" w:type="dxa"/>
            <w:gridSpan w:val="2"/>
            <w:tcBorders>
              <w:top w:val="nil"/>
              <w:left w:val="nil"/>
              <w:bottom w:val="nil"/>
              <w:right w:val="nil"/>
            </w:tcBorders>
            <w:shd w:val="clear" w:color="000000" w:fill="FFFFFF"/>
            <w:noWrap/>
            <w:vAlign w:val="center"/>
            <w:hideMark/>
          </w:tcPr>
          <w:p w14:paraId="25304C4D" w14:textId="77777777" w:rsidR="007544D6" w:rsidRPr="007544D6" w:rsidRDefault="007544D6" w:rsidP="007544D6">
            <w:pPr>
              <w:jc w:val="center"/>
              <w:rPr>
                <w:rFonts w:ascii="Arial" w:hAnsi="Arial" w:cs="Arial"/>
                <w:b/>
                <w:color w:val="000000"/>
                <w:lang w:eastAsia="ja-JP"/>
              </w:rPr>
            </w:pPr>
            <w:r w:rsidRPr="007544D6">
              <w:rPr>
                <w:rFonts w:ascii="Arial" w:hAnsi="Arial" w:cs="Arial"/>
                <w:b/>
                <w:color w:val="000000"/>
                <w:lang w:eastAsia="ja-JP"/>
              </w:rPr>
              <w:t>2016</w:t>
            </w:r>
          </w:p>
        </w:tc>
        <w:tc>
          <w:tcPr>
            <w:tcW w:w="1062" w:type="dxa"/>
            <w:gridSpan w:val="2"/>
            <w:tcBorders>
              <w:top w:val="nil"/>
              <w:left w:val="nil"/>
              <w:bottom w:val="nil"/>
              <w:right w:val="nil"/>
            </w:tcBorders>
            <w:shd w:val="clear" w:color="000000" w:fill="FFFFFF"/>
            <w:noWrap/>
            <w:hideMark/>
          </w:tcPr>
          <w:p w14:paraId="48EBF120"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36.6</w:t>
            </w:r>
          </w:p>
        </w:tc>
        <w:tc>
          <w:tcPr>
            <w:tcW w:w="900" w:type="dxa"/>
            <w:gridSpan w:val="2"/>
            <w:tcBorders>
              <w:top w:val="nil"/>
              <w:left w:val="nil"/>
              <w:bottom w:val="nil"/>
              <w:right w:val="nil"/>
            </w:tcBorders>
            <w:shd w:val="clear" w:color="000000" w:fill="FFFFFF"/>
            <w:noWrap/>
            <w:hideMark/>
          </w:tcPr>
          <w:p w14:paraId="1E8E3996"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26.4</w:t>
            </w:r>
          </w:p>
        </w:tc>
        <w:tc>
          <w:tcPr>
            <w:tcW w:w="900" w:type="dxa"/>
            <w:gridSpan w:val="2"/>
            <w:tcBorders>
              <w:top w:val="nil"/>
              <w:left w:val="nil"/>
              <w:bottom w:val="nil"/>
              <w:right w:val="nil"/>
            </w:tcBorders>
            <w:shd w:val="clear" w:color="000000" w:fill="FFFFFF"/>
            <w:noWrap/>
            <w:hideMark/>
          </w:tcPr>
          <w:p w14:paraId="5143E49E"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10.0</w:t>
            </w:r>
          </w:p>
        </w:tc>
        <w:tc>
          <w:tcPr>
            <w:tcW w:w="1350" w:type="dxa"/>
            <w:gridSpan w:val="2"/>
            <w:tcBorders>
              <w:top w:val="nil"/>
              <w:left w:val="nil"/>
              <w:bottom w:val="nil"/>
              <w:right w:val="nil"/>
            </w:tcBorders>
            <w:shd w:val="clear" w:color="000000" w:fill="FFFFFF"/>
            <w:noWrap/>
            <w:hideMark/>
          </w:tcPr>
          <w:p w14:paraId="34A652EC"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1310</w:t>
            </w:r>
          </w:p>
        </w:tc>
        <w:tc>
          <w:tcPr>
            <w:tcW w:w="1260" w:type="dxa"/>
            <w:gridSpan w:val="2"/>
            <w:tcBorders>
              <w:top w:val="nil"/>
              <w:left w:val="nil"/>
              <w:bottom w:val="nil"/>
              <w:right w:val="nil"/>
            </w:tcBorders>
            <w:shd w:val="clear" w:color="000000" w:fill="FFFFFF"/>
            <w:noWrap/>
            <w:vAlign w:val="center"/>
            <w:hideMark/>
          </w:tcPr>
          <w:p w14:paraId="6BC7F32F"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2.543</w:t>
            </w:r>
          </w:p>
        </w:tc>
        <w:tc>
          <w:tcPr>
            <w:tcW w:w="1260" w:type="dxa"/>
            <w:gridSpan w:val="2"/>
            <w:tcBorders>
              <w:top w:val="nil"/>
              <w:left w:val="nil"/>
              <w:bottom w:val="nil"/>
              <w:right w:val="nil"/>
            </w:tcBorders>
            <w:shd w:val="clear" w:color="000000" w:fill="FFFFFF"/>
            <w:noWrap/>
            <w:vAlign w:val="center"/>
            <w:hideMark/>
          </w:tcPr>
          <w:p w14:paraId="70C94EE7"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31.7</w:t>
            </w:r>
          </w:p>
        </w:tc>
        <w:tc>
          <w:tcPr>
            <w:tcW w:w="810" w:type="dxa"/>
            <w:gridSpan w:val="2"/>
            <w:tcBorders>
              <w:top w:val="nil"/>
              <w:left w:val="nil"/>
              <w:bottom w:val="nil"/>
              <w:right w:val="nil"/>
            </w:tcBorders>
            <w:shd w:val="clear" w:color="000000" w:fill="FFFFFF"/>
            <w:noWrap/>
            <w:vAlign w:val="center"/>
            <w:hideMark/>
          </w:tcPr>
          <w:p w14:paraId="75E4E56E"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83.6</w:t>
            </w:r>
          </w:p>
        </w:tc>
        <w:tc>
          <w:tcPr>
            <w:tcW w:w="1080" w:type="dxa"/>
            <w:gridSpan w:val="2"/>
            <w:tcBorders>
              <w:top w:val="nil"/>
              <w:left w:val="nil"/>
              <w:bottom w:val="nil"/>
              <w:right w:val="nil"/>
            </w:tcBorders>
            <w:shd w:val="clear" w:color="000000" w:fill="FFFFFF"/>
            <w:noWrap/>
            <w:vAlign w:val="center"/>
            <w:hideMark/>
          </w:tcPr>
          <w:p w14:paraId="6942B45B"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5.17</w:t>
            </w:r>
          </w:p>
        </w:tc>
      </w:tr>
      <w:tr w:rsidR="007544D6" w:rsidRPr="007544D6" w14:paraId="0D35E9FB" w14:textId="77777777" w:rsidTr="007544D6">
        <w:trPr>
          <w:trHeight w:val="300"/>
        </w:trPr>
        <w:tc>
          <w:tcPr>
            <w:tcW w:w="822" w:type="dxa"/>
            <w:gridSpan w:val="2"/>
            <w:tcBorders>
              <w:top w:val="nil"/>
              <w:left w:val="nil"/>
              <w:bottom w:val="nil"/>
              <w:right w:val="nil"/>
            </w:tcBorders>
            <w:shd w:val="clear" w:color="000000" w:fill="FFFFFF"/>
            <w:noWrap/>
            <w:vAlign w:val="center"/>
            <w:hideMark/>
          </w:tcPr>
          <w:p w14:paraId="13C71A3A" w14:textId="77777777" w:rsidR="007544D6" w:rsidRPr="007544D6" w:rsidRDefault="007544D6" w:rsidP="007544D6">
            <w:pPr>
              <w:jc w:val="center"/>
              <w:rPr>
                <w:rFonts w:ascii="Arial" w:hAnsi="Arial" w:cs="Arial"/>
                <w:b/>
                <w:color w:val="000000"/>
                <w:lang w:eastAsia="ja-JP"/>
              </w:rPr>
            </w:pPr>
            <w:r w:rsidRPr="007544D6">
              <w:rPr>
                <w:rFonts w:ascii="Arial" w:hAnsi="Arial" w:cs="Arial"/>
                <w:b/>
                <w:color w:val="000000"/>
                <w:lang w:eastAsia="ja-JP"/>
              </w:rPr>
              <w:t>2017</w:t>
            </w:r>
          </w:p>
        </w:tc>
        <w:tc>
          <w:tcPr>
            <w:tcW w:w="1062" w:type="dxa"/>
            <w:gridSpan w:val="2"/>
            <w:tcBorders>
              <w:top w:val="nil"/>
              <w:left w:val="nil"/>
              <w:bottom w:val="nil"/>
              <w:right w:val="nil"/>
            </w:tcBorders>
            <w:shd w:val="clear" w:color="000000" w:fill="FFFFFF"/>
            <w:noWrap/>
            <w:hideMark/>
          </w:tcPr>
          <w:p w14:paraId="5845EAC7"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48.3</w:t>
            </w:r>
          </w:p>
        </w:tc>
        <w:tc>
          <w:tcPr>
            <w:tcW w:w="900" w:type="dxa"/>
            <w:gridSpan w:val="2"/>
            <w:tcBorders>
              <w:top w:val="nil"/>
              <w:left w:val="nil"/>
              <w:bottom w:val="nil"/>
              <w:right w:val="nil"/>
            </w:tcBorders>
            <w:shd w:val="clear" w:color="000000" w:fill="FFFFFF"/>
            <w:noWrap/>
            <w:hideMark/>
          </w:tcPr>
          <w:p w14:paraId="0D4CA79E"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26.4</w:t>
            </w:r>
          </w:p>
        </w:tc>
        <w:tc>
          <w:tcPr>
            <w:tcW w:w="900" w:type="dxa"/>
            <w:gridSpan w:val="2"/>
            <w:tcBorders>
              <w:top w:val="nil"/>
              <w:left w:val="nil"/>
              <w:bottom w:val="nil"/>
              <w:right w:val="nil"/>
            </w:tcBorders>
            <w:shd w:val="clear" w:color="000000" w:fill="FFFFFF"/>
            <w:noWrap/>
            <w:hideMark/>
          </w:tcPr>
          <w:p w14:paraId="50C70B46"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9.9</w:t>
            </w:r>
          </w:p>
        </w:tc>
        <w:tc>
          <w:tcPr>
            <w:tcW w:w="1350" w:type="dxa"/>
            <w:gridSpan w:val="2"/>
            <w:tcBorders>
              <w:top w:val="nil"/>
              <w:left w:val="nil"/>
              <w:bottom w:val="nil"/>
              <w:right w:val="nil"/>
            </w:tcBorders>
            <w:shd w:val="clear" w:color="000000" w:fill="FFFFFF"/>
            <w:noWrap/>
            <w:hideMark/>
          </w:tcPr>
          <w:p w14:paraId="7F086314"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1392</w:t>
            </w:r>
          </w:p>
        </w:tc>
        <w:tc>
          <w:tcPr>
            <w:tcW w:w="1260" w:type="dxa"/>
            <w:gridSpan w:val="2"/>
            <w:tcBorders>
              <w:top w:val="nil"/>
              <w:left w:val="nil"/>
              <w:bottom w:val="nil"/>
              <w:right w:val="nil"/>
            </w:tcBorders>
            <w:shd w:val="clear" w:color="000000" w:fill="FFFFFF"/>
            <w:noWrap/>
            <w:vAlign w:val="center"/>
            <w:hideMark/>
          </w:tcPr>
          <w:p w14:paraId="7FCDF09F"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2.598</w:t>
            </w:r>
          </w:p>
        </w:tc>
        <w:tc>
          <w:tcPr>
            <w:tcW w:w="1260" w:type="dxa"/>
            <w:gridSpan w:val="2"/>
            <w:tcBorders>
              <w:top w:val="nil"/>
              <w:left w:val="nil"/>
              <w:bottom w:val="nil"/>
              <w:right w:val="nil"/>
            </w:tcBorders>
            <w:shd w:val="clear" w:color="000000" w:fill="FFFFFF"/>
            <w:noWrap/>
            <w:vAlign w:val="center"/>
            <w:hideMark/>
          </w:tcPr>
          <w:p w14:paraId="1A94F56E"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32.4</w:t>
            </w:r>
          </w:p>
        </w:tc>
        <w:tc>
          <w:tcPr>
            <w:tcW w:w="810" w:type="dxa"/>
            <w:gridSpan w:val="2"/>
            <w:tcBorders>
              <w:top w:val="nil"/>
              <w:left w:val="nil"/>
              <w:bottom w:val="nil"/>
              <w:right w:val="nil"/>
            </w:tcBorders>
            <w:shd w:val="clear" w:color="000000" w:fill="FFFFFF"/>
            <w:noWrap/>
            <w:vAlign w:val="center"/>
            <w:hideMark/>
          </w:tcPr>
          <w:p w14:paraId="5F984591"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85.2</w:t>
            </w:r>
          </w:p>
        </w:tc>
        <w:tc>
          <w:tcPr>
            <w:tcW w:w="1080" w:type="dxa"/>
            <w:gridSpan w:val="2"/>
            <w:tcBorders>
              <w:top w:val="nil"/>
              <w:left w:val="nil"/>
              <w:bottom w:val="nil"/>
              <w:right w:val="nil"/>
            </w:tcBorders>
            <w:shd w:val="clear" w:color="000000" w:fill="FFFFFF"/>
            <w:noWrap/>
            <w:vAlign w:val="center"/>
            <w:hideMark/>
          </w:tcPr>
          <w:p w14:paraId="6FB1A5E3"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5.32</w:t>
            </w:r>
          </w:p>
        </w:tc>
      </w:tr>
      <w:tr w:rsidR="007544D6" w:rsidRPr="007544D6" w14:paraId="5624AEA5" w14:textId="77777777" w:rsidTr="007544D6">
        <w:trPr>
          <w:trHeight w:val="300"/>
        </w:trPr>
        <w:tc>
          <w:tcPr>
            <w:tcW w:w="822" w:type="dxa"/>
            <w:gridSpan w:val="2"/>
            <w:tcBorders>
              <w:top w:val="nil"/>
              <w:left w:val="nil"/>
              <w:bottom w:val="nil"/>
              <w:right w:val="nil"/>
            </w:tcBorders>
            <w:shd w:val="clear" w:color="000000" w:fill="FFFFFF"/>
            <w:noWrap/>
            <w:vAlign w:val="center"/>
            <w:hideMark/>
          </w:tcPr>
          <w:p w14:paraId="685E070A" w14:textId="77777777" w:rsidR="007544D6" w:rsidRPr="007544D6" w:rsidRDefault="007544D6" w:rsidP="007544D6">
            <w:pPr>
              <w:jc w:val="center"/>
              <w:rPr>
                <w:rFonts w:ascii="Arial" w:hAnsi="Arial" w:cs="Arial"/>
                <w:b/>
                <w:color w:val="000000"/>
                <w:lang w:eastAsia="ja-JP"/>
              </w:rPr>
            </w:pPr>
            <w:r w:rsidRPr="007544D6">
              <w:rPr>
                <w:rFonts w:ascii="Arial" w:hAnsi="Arial" w:cs="Arial"/>
                <w:b/>
                <w:color w:val="000000"/>
                <w:lang w:eastAsia="ja-JP"/>
              </w:rPr>
              <w:t>2018</w:t>
            </w:r>
          </w:p>
        </w:tc>
        <w:tc>
          <w:tcPr>
            <w:tcW w:w="1062" w:type="dxa"/>
            <w:gridSpan w:val="2"/>
            <w:tcBorders>
              <w:top w:val="nil"/>
              <w:left w:val="nil"/>
              <w:bottom w:val="nil"/>
              <w:right w:val="nil"/>
            </w:tcBorders>
            <w:shd w:val="clear" w:color="000000" w:fill="FFFFFF"/>
            <w:noWrap/>
            <w:hideMark/>
          </w:tcPr>
          <w:p w14:paraId="7A41080F"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49.7</w:t>
            </w:r>
          </w:p>
        </w:tc>
        <w:tc>
          <w:tcPr>
            <w:tcW w:w="900" w:type="dxa"/>
            <w:gridSpan w:val="2"/>
            <w:tcBorders>
              <w:top w:val="nil"/>
              <w:left w:val="nil"/>
              <w:bottom w:val="nil"/>
              <w:right w:val="nil"/>
            </w:tcBorders>
            <w:shd w:val="clear" w:color="000000" w:fill="FFFFFF"/>
            <w:noWrap/>
            <w:hideMark/>
          </w:tcPr>
          <w:p w14:paraId="2BDF2A33"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26.4</w:t>
            </w:r>
          </w:p>
        </w:tc>
        <w:tc>
          <w:tcPr>
            <w:tcW w:w="900" w:type="dxa"/>
            <w:gridSpan w:val="2"/>
            <w:tcBorders>
              <w:top w:val="nil"/>
              <w:left w:val="nil"/>
              <w:bottom w:val="nil"/>
              <w:right w:val="nil"/>
            </w:tcBorders>
            <w:shd w:val="clear" w:color="000000" w:fill="FFFFFF"/>
            <w:noWrap/>
            <w:hideMark/>
          </w:tcPr>
          <w:p w14:paraId="2B62BF05"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9.7</w:t>
            </w:r>
          </w:p>
        </w:tc>
        <w:tc>
          <w:tcPr>
            <w:tcW w:w="1350" w:type="dxa"/>
            <w:gridSpan w:val="2"/>
            <w:tcBorders>
              <w:top w:val="nil"/>
              <w:left w:val="nil"/>
              <w:bottom w:val="nil"/>
              <w:right w:val="nil"/>
            </w:tcBorders>
            <w:shd w:val="clear" w:color="000000" w:fill="FFFFFF"/>
            <w:noWrap/>
            <w:hideMark/>
          </w:tcPr>
          <w:p w14:paraId="0646EA27"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1468</w:t>
            </w:r>
          </w:p>
        </w:tc>
        <w:tc>
          <w:tcPr>
            <w:tcW w:w="1260" w:type="dxa"/>
            <w:gridSpan w:val="2"/>
            <w:tcBorders>
              <w:top w:val="nil"/>
              <w:left w:val="nil"/>
              <w:bottom w:val="nil"/>
              <w:right w:val="nil"/>
            </w:tcBorders>
            <w:shd w:val="clear" w:color="000000" w:fill="FFFFFF"/>
            <w:noWrap/>
            <w:vAlign w:val="center"/>
            <w:hideMark/>
          </w:tcPr>
          <w:p w14:paraId="69918AA5"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2.648</w:t>
            </w:r>
          </w:p>
        </w:tc>
        <w:tc>
          <w:tcPr>
            <w:tcW w:w="1260" w:type="dxa"/>
            <w:gridSpan w:val="2"/>
            <w:tcBorders>
              <w:top w:val="nil"/>
              <w:left w:val="nil"/>
              <w:bottom w:val="nil"/>
              <w:right w:val="nil"/>
            </w:tcBorders>
            <w:shd w:val="clear" w:color="000000" w:fill="FFFFFF"/>
            <w:noWrap/>
            <w:vAlign w:val="center"/>
            <w:hideMark/>
          </w:tcPr>
          <w:p w14:paraId="0F80C9CA"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33.1</w:t>
            </w:r>
          </w:p>
        </w:tc>
        <w:tc>
          <w:tcPr>
            <w:tcW w:w="810" w:type="dxa"/>
            <w:gridSpan w:val="2"/>
            <w:tcBorders>
              <w:top w:val="nil"/>
              <w:left w:val="nil"/>
              <w:bottom w:val="nil"/>
              <w:right w:val="nil"/>
            </w:tcBorders>
            <w:shd w:val="clear" w:color="000000" w:fill="FFFFFF"/>
            <w:noWrap/>
            <w:vAlign w:val="center"/>
            <w:hideMark/>
          </w:tcPr>
          <w:p w14:paraId="5ACA08CC"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86.8</w:t>
            </w:r>
          </w:p>
        </w:tc>
        <w:tc>
          <w:tcPr>
            <w:tcW w:w="1080" w:type="dxa"/>
            <w:gridSpan w:val="2"/>
            <w:tcBorders>
              <w:top w:val="nil"/>
              <w:left w:val="nil"/>
              <w:bottom w:val="nil"/>
              <w:right w:val="nil"/>
            </w:tcBorders>
            <w:shd w:val="clear" w:color="000000" w:fill="FFFFFF"/>
            <w:noWrap/>
            <w:vAlign w:val="center"/>
            <w:hideMark/>
          </w:tcPr>
          <w:p w14:paraId="13C05FB7"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3.51</w:t>
            </w:r>
          </w:p>
        </w:tc>
      </w:tr>
      <w:tr w:rsidR="007544D6" w:rsidRPr="007544D6" w14:paraId="08813031" w14:textId="77777777" w:rsidTr="007544D6">
        <w:trPr>
          <w:trHeight w:val="300"/>
        </w:trPr>
        <w:tc>
          <w:tcPr>
            <w:tcW w:w="822" w:type="dxa"/>
            <w:gridSpan w:val="2"/>
            <w:tcBorders>
              <w:top w:val="nil"/>
              <w:left w:val="nil"/>
              <w:bottom w:val="nil"/>
              <w:right w:val="nil"/>
            </w:tcBorders>
            <w:shd w:val="clear" w:color="000000" w:fill="FFFFFF"/>
            <w:noWrap/>
            <w:vAlign w:val="center"/>
            <w:hideMark/>
          </w:tcPr>
          <w:p w14:paraId="584CCE80" w14:textId="77777777" w:rsidR="007544D6" w:rsidRPr="007544D6" w:rsidRDefault="007544D6" w:rsidP="007544D6">
            <w:pPr>
              <w:jc w:val="center"/>
              <w:rPr>
                <w:rFonts w:ascii="Arial" w:hAnsi="Arial" w:cs="Arial"/>
                <w:b/>
                <w:color w:val="000000"/>
                <w:lang w:eastAsia="ja-JP"/>
              </w:rPr>
            </w:pPr>
            <w:r w:rsidRPr="007544D6">
              <w:rPr>
                <w:rFonts w:ascii="Arial" w:hAnsi="Arial" w:cs="Arial"/>
                <w:b/>
                <w:color w:val="000000"/>
                <w:lang w:eastAsia="ja-JP"/>
              </w:rPr>
              <w:t>2019</w:t>
            </w:r>
          </w:p>
        </w:tc>
        <w:tc>
          <w:tcPr>
            <w:tcW w:w="1062" w:type="dxa"/>
            <w:gridSpan w:val="2"/>
            <w:tcBorders>
              <w:top w:val="nil"/>
              <w:left w:val="nil"/>
              <w:bottom w:val="nil"/>
              <w:right w:val="nil"/>
            </w:tcBorders>
            <w:shd w:val="clear" w:color="000000" w:fill="FFFFFF"/>
            <w:noWrap/>
            <w:hideMark/>
          </w:tcPr>
          <w:p w14:paraId="159AE72F"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50.8</w:t>
            </w:r>
          </w:p>
        </w:tc>
        <w:tc>
          <w:tcPr>
            <w:tcW w:w="900" w:type="dxa"/>
            <w:gridSpan w:val="2"/>
            <w:tcBorders>
              <w:top w:val="nil"/>
              <w:left w:val="nil"/>
              <w:bottom w:val="nil"/>
              <w:right w:val="nil"/>
            </w:tcBorders>
            <w:shd w:val="clear" w:color="000000" w:fill="FFFFFF"/>
            <w:noWrap/>
            <w:hideMark/>
          </w:tcPr>
          <w:p w14:paraId="72A3B204"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26.4</w:t>
            </w:r>
          </w:p>
        </w:tc>
        <w:tc>
          <w:tcPr>
            <w:tcW w:w="900" w:type="dxa"/>
            <w:gridSpan w:val="2"/>
            <w:tcBorders>
              <w:top w:val="nil"/>
              <w:left w:val="nil"/>
              <w:bottom w:val="nil"/>
              <w:right w:val="nil"/>
            </w:tcBorders>
            <w:shd w:val="clear" w:color="000000" w:fill="FFFFFF"/>
            <w:noWrap/>
            <w:hideMark/>
          </w:tcPr>
          <w:p w14:paraId="0CF12949"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9.6</w:t>
            </w:r>
          </w:p>
        </w:tc>
        <w:tc>
          <w:tcPr>
            <w:tcW w:w="1350" w:type="dxa"/>
            <w:gridSpan w:val="2"/>
            <w:tcBorders>
              <w:top w:val="nil"/>
              <w:left w:val="nil"/>
              <w:bottom w:val="nil"/>
              <w:right w:val="nil"/>
            </w:tcBorders>
            <w:shd w:val="clear" w:color="000000" w:fill="FFFFFF"/>
            <w:noWrap/>
            <w:hideMark/>
          </w:tcPr>
          <w:p w14:paraId="1AC9834E"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1548</w:t>
            </w:r>
          </w:p>
        </w:tc>
        <w:tc>
          <w:tcPr>
            <w:tcW w:w="1260" w:type="dxa"/>
            <w:gridSpan w:val="2"/>
            <w:tcBorders>
              <w:top w:val="nil"/>
              <w:left w:val="nil"/>
              <w:bottom w:val="nil"/>
              <w:right w:val="nil"/>
            </w:tcBorders>
            <w:shd w:val="clear" w:color="000000" w:fill="FFFFFF"/>
            <w:noWrap/>
            <w:vAlign w:val="center"/>
            <w:hideMark/>
          </w:tcPr>
          <w:p w14:paraId="3FBEFA23"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2.681</w:t>
            </w:r>
          </w:p>
        </w:tc>
        <w:tc>
          <w:tcPr>
            <w:tcW w:w="1260" w:type="dxa"/>
            <w:gridSpan w:val="2"/>
            <w:tcBorders>
              <w:top w:val="nil"/>
              <w:left w:val="nil"/>
              <w:bottom w:val="nil"/>
              <w:right w:val="nil"/>
            </w:tcBorders>
            <w:shd w:val="clear" w:color="000000" w:fill="FFFFFF"/>
            <w:noWrap/>
            <w:vAlign w:val="center"/>
            <w:hideMark/>
          </w:tcPr>
          <w:p w14:paraId="1C8EF067"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33.8</w:t>
            </w:r>
          </w:p>
        </w:tc>
        <w:tc>
          <w:tcPr>
            <w:tcW w:w="810" w:type="dxa"/>
            <w:gridSpan w:val="2"/>
            <w:tcBorders>
              <w:top w:val="nil"/>
              <w:left w:val="nil"/>
              <w:bottom w:val="nil"/>
              <w:right w:val="nil"/>
            </w:tcBorders>
            <w:shd w:val="clear" w:color="000000" w:fill="FFFFFF"/>
            <w:noWrap/>
            <w:vAlign w:val="center"/>
            <w:hideMark/>
          </w:tcPr>
          <w:p w14:paraId="32A9512C"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88.3</w:t>
            </w:r>
          </w:p>
        </w:tc>
        <w:tc>
          <w:tcPr>
            <w:tcW w:w="1080" w:type="dxa"/>
            <w:gridSpan w:val="2"/>
            <w:tcBorders>
              <w:top w:val="nil"/>
              <w:left w:val="nil"/>
              <w:bottom w:val="nil"/>
              <w:right w:val="nil"/>
            </w:tcBorders>
            <w:shd w:val="clear" w:color="000000" w:fill="FFFFFF"/>
            <w:noWrap/>
            <w:vAlign w:val="center"/>
            <w:hideMark/>
          </w:tcPr>
          <w:p w14:paraId="249BCFD7"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3.35</w:t>
            </w:r>
          </w:p>
        </w:tc>
      </w:tr>
      <w:tr w:rsidR="007544D6" w:rsidRPr="007544D6" w14:paraId="1140B923" w14:textId="77777777" w:rsidTr="007544D6">
        <w:trPr>
          <w:trHeight w:val="300"/>
        </w:trPr>
        <w:tc>
          <w:tcPr>
            <w:tcW w:w="822" w:type="dxa"/>
            <w:gridSpan w:val="2"/>
            <w:tcBorders>
              <w:top w:val="nil"/>
              <w:left w:val="nil"/>
              <w:bottom w:val="nil"/>
              <w:right w:val="nil"/>
            </w:tcBorders>
            <w:shd w:val="clear" w:color="000000" w:fill="FFFFFF"/>
            <w:noWrap/>
            <w:vAlign w:val="center"/>
            <w:hideMark/>
          </w:tcPr>
          <w:p w14:paraId="5F228D68" w14:textId="77777777" w:rsidR="007544D6" w:rsidRPr="007544D6" w:rsidRDefault="007544D6" w:rsidP="007544D6">
            <w:pPr>
              <w:jc w:val="center"/>
              <w:rPr>
                <w:rFonts w:ascii="Arial" w:hAnsi="Arial" w:cs="Arial"/>
                <w:b/>
                <w:color w:val="000000"/>
                <w:lang w:eastAsia="ja-JP"/>
              </w:rPr>
            </w:pPr>
            <w:r w:rsidRPr="007544D6">
              <w:rPr>
                <w:rFonts w:ascii="Arial" w:hAnsi="Arial" w:cs="Arial"/>
                <w:b/>
                <w:color w:val="000000"/>
                <w:lang w:eastAsia="ja-JP"/>
              </w:rPr>
              <w:t>2020</w:t>
            </w:r>
          </w:p>
        </w:tc>
        <w:tc>
          <w:tcPr>
            <w:tcW w:w="1062" w:type="dxa"/>
            <w:gridSpan w:val="2"/>
            <w:tcBorders>
              <w:top w:val="nil"/>
              <w:left w:val="nil"/>
              <w:bottom w:val="nil"/>
              <w:right w:val="nil"/>
            </w:tcBorders>
            <w:shd w:val="clear" w:color="000000" w:fill="FFFFFF"/>
            <w:noWrap/>
            <w:hideMark/>
          </w:tcPr>
          <w:p w14:paraId="4B97C52B"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52.5</w:t>
            </w:r>
          </w:p>
        </w:tc>
        <w:tc>
          <w:tcPr>
            <w:tcW w:w="900" w:type="dxa"/>
            <w:gridSpan w:val="2"/>
            <w:tcBorders>
              <w:top w:val="nil"/>
              <w:left w:val="nil"/>
              <w:bottom w:val="nil"/>
              <w:right w:val="nil"/>
            </w:tcBorders>
            <w:shd w:val="clear" w:color="000000" w:fill="FFFFFF"/>
            <w:noWrap/>
            <w:hideMark/>
          </w:tcPr>
          <w:p w14:paraId="1873DC2A"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26.4</w:t>
            </w:r>
          </w:p>
        </w:tc>
        <w:tc>
          <w:tcPr>
            <w:tcW w:w="900" w:type="dxa"/>
            <w:gridSpan w:val="2"/>
            <w:tcBorders>
              <w:top w:val="nil"/>
              <w:left w:val="nil"/>
              <w:bottom w:val="nil"/>
              <w:right w:val="nil"/>
            </w:tcBorders>
            <w:shd w:val="clear" w:color="000000" w:fill="FFFFFF"/>
            <w:noWrap/>
            <w:hideMark/>
          </w:tcPr>
          <w:p w14:paraId="2FD1ED0F"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9.5</w:t>
            </w:r>
          </w:p>
        </w:tc>
        <w:tc>
          <w:tcPr>
            <w:tcW w:w="1350" w:type="dxa"/>
            <w:gridSpan w:val="2"/>
            <w:tcBorders>
              <w:top w:val="nil"/>
              <w:left w:val="nil"/>
              <w:bottom w:val="nil"/>
              <w:right w:val="nil"/>
            </w:tcBorders>
            <w:shd w:val="clear" w:color="000000" w:fill="FFFFFF"/>
            <w:noWrap/>
            <w:hideMark/>
          </w:tcPr>
          <w:p w14:paraId="23801BF6"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1614</w:t>
            </w:r>
          </w:p>
        </w:tc>
        <w:tc>
          <w:tcPr>
            <w:tcW w:w="1260" w:type="dxa"/>
            <w:gridSpan w:val="2"/>
            <w:tcBorders>
              <w:top w:val="nil"/>
              <w:left w:val="nil"/>
              <w:bottom w:val="nil"/>
              <w:right w:val="nil"/>
            </w:tcBorders>
            <w:shd w:val="clear" w:color="000000" w:fill="FFFFFF"/>
            <w:noWrap/>
            <w:vAlign w:val="center"/>
            <w:hideMark/>
          </w:tcPr>
          <w:p w14:paraId="04BD7919"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2.736</w:t>
            </w:r>
          </w:p>
        </w:tc>
        <w:tc>
          <w:tcPr>
            <w:tcW w:w="1260" w:type="dxa"/>
            <w:gridSpan w:val="2"/>
            <w:tcBorders>
              <w:top w:val="nil"/>
              <w:left w:val="nil"/>
              <w:bottom w:val="nil"/>
              <w:right w:val="nil"/>
            </w:tcBorders>
            <w:shd w:val="clear" w:color="000000" w:fill="FFFFFF"/>
            <w:noWrap/>
            <w:vAlign w:val="center"/>
            <w:hideMark/>
          </w:tcPr>
          <w:p w14:paraId="73DB678E"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34.5</w:t>
            </w:r>
          </w:p>
        </w:tc>
        <w:tc>
          <w:tcPr>
            <w:tcW w:w="810" w:type="dxa"/>
            <w:gridSpan w:val="2"/>
            <w:tcBorders>
              <w:top w:val="nil"/>
              <w:left w:val="nil"/>
              <w:bottom w:val="nil"/>
              <w:right w:val="nil"/>
            </w:tcBorders>
            <w:shd w:val="clear" w:color="000000" w:fill="FFFFFF"/>
            <w:noWrap/>
            <w:vAlign w:val="center"/>
            <w:hideMark/>
          </w:tcPr>
          <w:p w14:paraId="4320AA9F"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89.8</w:t>
            </w:r>
          </w:p>
        </w:tc>
        <w:tc>
          <w:tcPr>
            <w:tcW w:w="1080" w:type="dxa"/>
            <w:gridSpan w:val="2"/>
            <w:tcBorders>
              <w:top w:val="nil"/>
              <w:left w:val="nil"/>
              <w:bottom w:val="nil"/>
              <w:right w:val="nil"/>
            </w:tcBorders>
            <w:shd w:val="clear" w:color="000000" w:fill="FFFFFF"/>
            <w:noWrap/>
            <w:vAlign w:val="center"/>
            <w:hideMark/>
          </w:tcPr>
          <w:p w14:paraId="573E6F4D"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3.29</w:t>
            </w:r>
          </w:p>
        </w:tc>
      </w:tr>
      <w:tr w:rsidR="007544D6" w:rsidRPr="007544D6" w14:paraId="53823D7E" w14:textId="77777777" w:rsidTr="007544D6">
        <w:trPr>
          <w:trHeight w:val="300"/>
        </w:trPr>
        <w:tc>
          <w:tcPr>
            <w:tcW w:w="822" w:type="dxa"/>
            <w:gridSpan w:val="2"/>
            <w:tcBorders>
              <w:top w:val="nil"/>
              <w:left w:val="nil"/>
              <w:bottom w:val="nil"/>
              <w:right w:val="nil"/>
            </w:tcBorders>
            <w:shd w:val="clear" w:color="000000" w:fill="FFFFFF"/>
            <w:noWrap/>
            <w:vAlign w:val="center"/>
          </w:tcPr>
          <w:p w14:paraId="7B0B3739" w14:textId="77777777" w:rsidR="007544D6" w:rsidRPr="007544D6" w:rsidRDefault="007544D6" w:rsidP="007544D6">
            <w:pPr>
              <w:jc w:val="center"/>
              <w:rPr>
                <w:rFonts w:ascii="Arial" w:hAnsi="Arial" w:cs="Arial"/>
                <w:b/>
                <w:color w:val="000000"/>
                <w:lang w:eastAsia="ja-JP"/>
              </w:rPr>
            </w:pPr>
            <w:r w:rsidRPr="007544D6">
              <w:rPr>
                <w:rFonts w:ascii="Arial" w:hAnsi="Arial" w:cs="Arial"/>
                <w:b/>
                <w:color w:val="000000"/>
                <w:lang w:eastAsia="ja-JP"/>
              </w:rPr>
              <w:t>2021</w:t>
            </w:r>
          </w:p>
        </w:tc>
        <w:tc>
          <w:tcPr>
            <w:tcW w:w="1062" w:type="dxa"/>
            <w:gridSpan w:val="2"/>
            <w:tcBorders>
              <w:top w:val="nil"/>
              <w:left w:val="nil"/>
              <w:bottom w:val="nil"/>
              <w:right w:val="nil"/>
            </w:tcBorders>
            <w:shd w:val="clear" w:color="000000" w:fill="FFFFFF"/>
            <w:noWrap/>
          </w:tcPr>
          <w:p w14:paraId="785278CB"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54.1</w:t>
            </w:r>
          </w:p>
        </w:tc>
        <w:tc>
          <w:tcPr>
            <w:tcW w:w="900" w:type="dxa"/>
            <w:gridSpan w:val="2"/>
            <w:tcBorders>
              <w:top w:val="nil"/>
              <w:left w:val="nil"/>
              <w:bottom w:val="nil"/>
              <w:right w:val="nil"/>
            </w:tcBorders>
            <w:shd w:val="clear" w:color="000000" w:fill="FFFFFF"/>
            <w:noWrap/>
          </w:tcPr>
          <w:p w14:paraId="0EF103F4"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26.4</w:t>
            </w:r>
          </w:p>
        </w:tc>
        <w:tc>
          <w:tcPr>
            <w:tcW w:w="900" w:type="dxa"/>
            <w:gridSpan w:val="2"/>
            <w:tcBorders>
              <w:top w:val="nil"/>
              <w:left w:val="nil"/>
              <w:bottom w:val="nil"/>
              <w:right w:val="nil"/>
            </w:tcBorders>
            <w:shd w:val="clear" w:color="000000" w:fill="FFFFFF"/>
            <w:noWrap/>
          </w:tcPr>
          <w:p w14:paraId="4F315306"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9.0</w:t>
            </w:r>
          </w:p>
        </w:tc>
        <w:tc>
          <w:tcPr>
            <w:tcW w:w="1350" w:type="dxa"/>
            <w:gridSpan w:val="2"/>
            <w:tcBorders>
              <w:top w:val="nil"/>
              <w:left w:val="nil"/>
              <w:bottom w:val="nil"/>
              <w:right w:val="nil"/>
            </w:tcBorders>
            <w:shd w:val="clear" w:color="000000" w:fill="FFFFFF"/>
            <w:noWrap/>
          </w:tcPr>
          <w:p w14:paraId="324AED8A"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1652</w:t>
            </w:r>
          </w:p>
        </w:tc>
        <w:tc>
          <w:tcPr>
            <w:tcW w:w="1260" w:type="dxa"/>
            <w:gridSpan w:val="2"/>
            <w:tcBorders>
              <w:top w:val="nil"/>
              <w:left w:val="nil"/>
              <w:bottom w:val="nil"/>
              <w:right w:val="nil"/>
            </w:tcBorders>
            <w:shd w:val="clear" w:color="000000" w:fill="FFFFFF"/>
            <w:noWrap/>
            <w:vAlign w:val="center"/>
          </w:tcPr>
          <w:p w14:paraId="7F87913C"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2.866</w:t>
            </w:r>
          </w:p>
        </w:tc>
        <w:tc>
          <w:tcPr>
            <w:tcW w:w="1260" w:type="dxa"/>
            <w:gridSpan w:val="2"/>
            <w:tcBorders>
              <w:top w:val="nil"/>
              <w:left w:val="nil"/>
              <w:bottom w:val="nil"/>
              <w:right w:val="nil"/>
            </w:tcBorders>
            <w:shd w:val="clear" w:color="000000" w:fill="FFFFFF"/>
            <w:noWrap/>
            <w:vAlign w:val="center"/>
          </w:tcPr>
          <w:p w14:paraId="0EDB9D4A"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35.2</w:t>
            </w:r>
          </w:p>
        </w:tc>
        <w:tc>
          <w:tcPr>
            <w:tcW w:w="810" w:type="dxa"/>
            <w:gridSpan w:val="2"/>
            <w:tcBorders>
              <w:top w:val="nil"/>
              <w:left w:val="nil"/>
              <w:bottom w:val="nil"/>
              <w:right w:val="nil"/>
            </w:tcBorders>
            <w:shd w:val="clear" w:color="000000" w:fill="FFFFFF"/>
            <w:noWrap/>
            <w:vAlign w:val="center"/>
          </w:tcPr>
          <w:p w14:paraId="1A2DE857"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91.2</w:t>
            </w:r>
          </w:p>
        </w:tc>
        <w:tc>
          <w:tcPr>
            <w:tcW w:w="1080" w:type="dxa"/>
            <w:gridSpan w:val="2"/>
            <w:tcBorders>
              <w:top w:val="nil"/>
              <w:left w:val="nil"/>
              <w:bottom w:val="nil"/>
              <w:right w:val="nil"/>
            </w:tcBorders>
            <w:shd w:val="clear" w:color="000000" w:fill="FFFFFF"/>
            <w:noWrap/>
            <w:vAlign w:val="center"/>
          </w:tcPr>
          <w:p w14:paraId="6E371DE1"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3.69</w:t>
            </w:r>
          </w:p>
        </w:tc>
      </w:tr>
      <w:tr w:rsidR="007544D6" w:rsidRPr="007544D6" w14:paraId="2F743E9F" w14:textId="77777777" w:rsidTr="007544D6">
        <w:trPr>
          <w:trHeight w:val="300"/>
        </w:trPr>
        <w:tc>
          <w:tcPr>
            <w:tcW w:w="822" w:type="dxa"/>
            <w:gridSpan w:val="2"/>
            <w:tcBorders>
              <w:top w:val="nil"/>
              <w:left w:val="nil"/>
              <w:bottom w:val="nil"/>
              <w:right w:val="nil"/>
            </w:tcBorders>
            <w:shd w:val="clear" w:color="000000" w:fill="FFFFFF"/>
            <w:noWrap/>
            <w:vAlign w:val="center"/>
          </w:tcPr>
          <w:p w14:paraId="467DF53F" w14:textId="77777777" w:rsidR="007544D6" w:rsidRPr="007544D6" w:rsidRDefault="007544D6" w:rsidP="007544D6">
            <w:pPr>
              <w:jc w:val="center"/>
              <w:rPr>
                <w:rFonts w:ascii="Arial" w:hAnsi="Arial" w:cs="Arial"/>
                <w:b/>
                <w:color w:val="000000"/>
                <w:lang w:eastAsia="ja-JP"/>
              </w:rPr>
            </w:pPr>
            <w:r w:rsidRPr="007544D6">
              <w:rPr>
                <w:rFonts w:ascii="Arial" w:hAnsi="Arial" w:cs="Arial"/>
                <w:b/>
                <w:color w:val="000000"/>
                <w:lang w:eastAsia="ja-JP"/>
              </w:rPr>
              <w:t>2022</w:t>
            </w:r>
          </w:p>
        </w:tc>
        <w:tc>
          <w:tcPr>
            <w:tcW w:w="1062" w:type="dxa"/>
            <w:gridSpan w:val="2"/>
            <w:tcBorders>
              <w:top w:val="nil"/>
              <w:left w:val="nil"/>
              <w:bottom w:val="nil"/>
              <w:right w:val="nil"/>
            </w:tcBorders>
            <w:shd w:val="clear" w:color="000000" w:fill="FFFFFF"/>
            <w:noWrap/>
          </w:tcPr>
          <w:p w14:paraId="69364FFF"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56.1</w:t>
            </w:r>
          </w:p>
        </w:tc>
        <w:tc>
          <w:tcPr>
            <w:tcW w:w="900" w:type="dxa"/>
            <w:gridSpan w:val="2"/>
            <w:tcBorders>
              <w:top w:val="nil"/>
              <w:left w:val="nil"/>
              <w:bottom w:val="nil"/>
              <w:right w:val="nil"/>
            </w:tcBorders>
            <w:shd w:val="clear" w:color="000000" w:fill="FFFFFF"/>
            <w:noWrap/>
          </w:tcPr>
          <w:p w14:paraId="63A7C8DE"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26.4</w:t>
            </w:r>
          </w:p>
        </w:tc>
        <w:tc>
          <w:tcPr>
            <w:tcW w:w="900" w:type="dxa"/>
            <w:gridSpan w:val="2"/>
            <w:tcBorders>
              <w:top w:val="nil"/>
              <w:left w:val="nil"/>
              <w:bottom w:val="nil"/>
              <w:right w:val="nil"/>
            </w:tcBorders>
            <w:shd w:val="clear" w:color="000000" w:fill="FFFFFF"/>
            <w:noWrap/>
          </w:tcPr>
          <w:p w14:paraId="36D1E7AE"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8.9</w:t>
            </w:r>
          </w:p>
        </w:tc>
        <w:tc>
          <w:tcPr>
            <w:tcW w:w="1350" w:type="dxa"/>
            <w:gridSpan w:val="2"/>
            <w:tcBorders>
              <w:top w:val="nil"/>
              <w:left w:val="nil"/>
              <w:bottom w:val="nil"/>
              <w:right w:val="nil"/>
            </w:tcBorders>
            <w:shd w:val="clear" w:color="000000" w:fill="FFFFFF"/>
            <w:noWrap/>
          </w:tcPr>
          <w:p w14:paraId="2DB1E1CB"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1704</w:t>
            </w:r>
          </w:p>
        </w:tc>
        <w:tc>
          <w:tcPr>
            <w:tcW w:w="1260" w:type="dxa"/>
            <w:gridSpan w:val="2"/>
            <w:tcBorders>
              <w:top w:val="nil"/>
              <w:left w:val="nil"/>
              <w:bottom w:val="nil"/>
              <w:right w:val="nil"/>
            </w:tcBorders>
            <w:shd w:val="clear" w:color="000000" w:fill="FFFFFF"/>
            <w:noWrap/>
            <w:vAlign w:val="center"/>
          </w:tcPr>
          <w:p w14:paraId="1C2FEB96"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2.996</w:t>
            </w:r>
          </w:p>
        </w:tc>
        <w:tc>
          <w:tcPr>
            <w:tcW w:w="1260" w:type="dxa"/>
            <w:gridSpan w:val="2"/>
            <w:tcBorders>
              <w:top w:val="nil"/>
              <w:left w:val="nil"/>
              <w:bottom w:val="nil"/>
              <w:right w:val="nil"/>
            </w:tcBorders>
            <w:shd w:val="clear" w:color="000000" w:fill="FFFFFF"/>
            <w:noWrap/>
            <w:vAlign w:val="center"/>
          </w:tcPr>
          <w:p w14:paraId="756D8DDD"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35.9</w:t>
            </w:r>
          </w:p>
        </w:tc>
        <w:tc>
          <w:tcPr>
            <w:tcW w:w="810" w:type="dxa"/>
            <w:gridSpan w:val="2"/>
            <w:tcBorders>
              <w:top w:val="nil"/>
              <w:left w:val="nil"/>
              <w:bottom w:val="nil"/>
              <w:right w:val="nil"/>
            </w:tcBorders>
            <w:shd w:val="clear" w:color="000000" w:fill="FFFFFF"/>
            <w:noWrap/>
            <w:vAlign w:val="center"/>
          </w:tcPr>
          <w:p w14:paraId="06E85638"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92.6</w:t>
            </w:r>
          </w:p>
        </w:tc>
        <w:tc>
          <w:tcPr>
            <w:tcW w:w="1080" w:type="dxa"/>
            <w:gridSpan w:val="2"/>
            <w:tcBorders>
              <w:top w:val="nil"/>
              <w:left w:val="nil"/>
              <w:bottom w:val="nil"/>
              <w:right w:val="nil"/>
            </w:tcBorders>
            <w:shd w:val="clear" w:color="000000" w:fill="FFFFFF"/>
            <w:noWrap/>
            <w:vAlign w:val="center"/>
          </w:tcPr>
          <w:p w14:paraId="1A404A6F"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4.35</w:t>
            </w:r>
          </w:p>
        </w:tc>
      </w:tr>
      <w:tr w:rsidR="007544D6" w:rsidRPr="007544D6" w14:paraId="403E687A" w14:textId="77777777" w:rsidTr="007544D6">
        <w:trPr>
          <w:trHeight w:val="300"/>
        </w:trPr>
        <w:tc>
          <w:tcPr>
            <w:tcW w:w="822" w:type="dxa"/>
            <w:gridSpan w:val="2"/>
            <w:tcBorders>
              <w:top w:val="nil"/>
              <w:left w:val="nil"/>
              <w:bottom w:val="single" w:sz="4" w:space="0" w:color="auto"/>
              <w:right w:val="nil"/>
            </w:tcBorders>
            <w:shd w:val="clear" w:color="000000" w:fill="FFFFFF"/>
            <w:noWrap/>
            <w:vAlign w:val="center"/>
          </w:tcPr>
          <w:p w14:paraId="19931961" w14:textId="77777777" w:rsidR="007544D6" w:rsidRPr="007544D6" w:rsidRDefault="007544D6" w:rsidP="007544D6">
            <w:pPr>
              <w:jc w:val="center"/>
              <w:rPr>
                <w:rFonts w:ascii="Arial" w:hAnsi="Arial" w:cs="Arial"/>
                <w:b/>
                <w:color w:val="000000"/>
                <w:lang w:eastAsia="ja-JP"/>
              </w:rPr>
            </w:pPr>
            <w:r w:rsidRPr="007544D6">
              <w:rPr>
                <w:rFonts w:ascii="Arial" w:hAnsi="Arial" w:cs="Arial"/>
                <w:b/>
                <w:color w:val="000000"/>
                <w:lang w:eastAsia="ja-JP"/>
              </w:rPr>
              <w:t>2023</w:t>
            </w:r>
          </w:p>
        </w:tc>
        <w:tc>
          <w:tcPr>
            <w:tcW w:w="1062" w:type="dxa"/>
            <w:gridSpan w:val="2"/>
            <w:tcBorders>
              <w:top w:val="nil"/>
              <w:left w:val="nil"/>
              <w:bottom w:val="single" w:sz="4" w:space="0" w:color="auto"/>
              <w:right w:val="nil"/>
            </w:tcBorders>
            <w:shd w:val="clear" w:color="000000" w:fill="FFFFFF"/>
            <w:noWrap/>
          </w:tcPr>
          <w:p w14:paraId="3B4159E2"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57.2</w:t>
            </w:r>
          </w:p>
        </w:tc>
        <w:tc>
          <w:tcPr>
            <w:tcW w:w="900" w:type="dxa"/>
            <w:gridSpan w:val="2"/>
            <w:tcBorders>
              <w:top w:val="nil"/>
              <w:left w:val="nil"/>
              <w:bottom w:val="single" w:sz="4" w:space="0" w:color="auto"/>
              <w:right w:val="nil"/>
            </w:tcBorders>
            <w:shd w:val="clear" w:color="000000" w:fill="FFFFFF"/>
            <w:noWrap/>
          </w:tcPr>
          <w:p w14:paraId="5521FD0E"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26.3</w:t>
            </w:r>
          </w:p>
        </w:tc>
        <w:tc>
          <w:tcPr>
            <w:tcW w:w="900" w:type="dxa"/>
            <w:gridSpan w:val="2"/>
            <w:tcBorders>
              <w:top w:val="nil"/>
              <w:left w:val="nil"/>
              <w:bottom w:val="single" w:sz="4" w:space="0" w:color="auto"/>
              <w:right w:val="nil"/>
            </w:tcBorders>
            <w:shd w:val="clear" w:color="000000" w:fill="FFFFFF"/>
            <w:noWrap/>
          </w:tcPr>
          <w:p w14:paraId="13F5E6A5"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8.8</w:t>
            </w:r>
          </w:p>
        </w:tc>
        <w:tc>
          <w:tcPr>
            <w:tcW w:w="1350" w:type="dxa"/>
            <w:gridSpan w:val="2"/>
            <w:tcBorders>
              <w:top w:val="nil"/>
              <w:left w:val="nil"/>
              <w:bottom w:val="single" w:sz="4" w:space="0" w:color="auto"/>
              <w:right w:val="nil"/>
            </w:tcBorders>
            <w:shd w:val="clear" w:color="000000" w:fill="FFFFFF"/>
            <w:noWrap/>
          </w:tcPr>
          <w:p w14:paraId="5B9DF246"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1742</w:t>
            </w:r>
          </w:p>
        </w:tc>
        <w:tc>
          <w:tcPr>
            <w:tcW w:w="1260" w:type="dxa"/>
            <w:gridSpan w:val="2"/>
            <w:tcBorders>
              <w:top w:val="nil"/>
              <w:left w:val="nil"/>
              <w:bottom w:val="single" w:sz="4" w:space="0" w:color="auto"/>
              <w:right w:val="nil"/>
            </w:tcBorders>
            <w:shd w:val="clear" w:color="000000" w:fill="FFFFFF"/>
            <w:noWrap/>
            <w:vAlign w:val="center"/>
          </w:tcPr>
          <w:p w14:paraId="55645952"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3.116</w:t>
            </w:r>
          </w:p>
        </w:tc>
        <w:tc>
          <w:tcPr>
            <w:tcW w:w="1260" w:type="dxa"/>
            <w:gridSpan w:val="2"/>
            <w:tcBorders>
              <w:top w:val="nil"/>
              <w:left w:val="nil"/>
              <w:bottom w:val="single" w:sz="4" w:space="0" w:color="auto"/>
              <w:right w:val="nil"/>
            </w:tcBorders>
            <w:shd w:val="clear" w:color="000000" w:fill="FFFFFF"/>
            <w:noWrap/>
            <w:vAlign w:val="center"/>
          </w:tcPr>
          <w:p w14:paraId="05C37C3B"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36.4</w:t>
            </w:r>
          </w:p>
        </w:tc>
        <w:tc>
          <w:tcPr>
            <w:tcW w:w="810" w:type="dxa"/>
            <w:gridSpan w:val="2"/>
            <w:tcBorders>
              <w:top w:val="nil"/>
              <w:left w:val="nil"/>
              <w:bottom w:val="single" w:sz="4" w:space="0" w:color="auto"/>
              <w:right w:val="nil"/>
            </w:tcBorders>
            <w:shd w:val="clear" w:color="000000" w:fill="FFFFFF"/>
            <w:noWrap/>
            <w:vAlign w:val="center"/>
          </w:tcPr>
          <w:p w14:paraId="378183F4"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93.5</w:t>
            </w:r>
          </w:p>
        </w:tc>
        <w:tc>
          <w:tcPr>
            <w:tcW w:w="1080" w:type="dxa"/>
            <w:gridSpan w:val="2"/>
            <w:tcBorders>
              <w:top w:val="nil"/>
              <w:left w:val="nil"/>
              <w:bottom w:val="single" w:sz="4" w:space="0" w:color="auto"/>
              <w:right w:val="nil"/>
            </w:tcBorders>
            <w:shd w:val="clear" w:color="000000" w:fill="FFFFFF"/>
            <w:noWrap/>
            <w:vAlign w:val="center"/>
          </w:tcPr>
          <w:p w14:paraId="7EAFFB08" w14:textId="77777777" w:rsidR="007544D6" w:rsidRPr="007544D6" w:rsidRDefault="007544D6" w:rsidP="007544D6">
            <w:pPr>
              <w:jc w:val="center"/>
              <w:rPr>
                <w:rFonts w:ascii="Arial" w:eastAsia="MS Mincho" w:hAnsi="Arial" w:cs="Arial"/>
                <w:lang w:eastAsia="ja-JP"/>
              </w:rPr>
            </w:pPr>
            <w:r w:rsidRPr="007544D6">
              <w:rPr>
                <w:rFonts w:ascii="Arial" w:eastAsia="MS Mincho" w:hAnsi="Arial" w:cs="Arial"/>
                <w:lang w:eastAsia="ja-JP"/>
              </w:rPr>
              <w:t>4.04</w:t>
            </w:r>
          </w:p>
        </w:tc>
      </w:tr>
    </w:tbl>
    <w:p w14:paraId="353AF2DA" w14:textId="77777777" w:rsidR="00940A7B" w:rsidRPr="00D031B4" w:rsidRDefault="007544D6" w:rsidP="00066B3B">
      <w:pPr>
        <w:pStyle w:val="Body"/>
        <w:ind w:left="810" w:hanging="810"/>
        <w:rPr>
          <w:rFonts w:ascii="Arial" w:hAnsi="Arial" w:cs="Arial"/>
        </w:rPr>
      </w:pPr>
      <w:r w:rsidRPr="007544D6">
        <w:rPr>
          <w:rFonts w:ascii="Arial" w:eastAsia="MS Mincho" w:hAnsi="Arial" w:cs="Arial"/>
          <w:b/>
          <w:shd w:val="clear" w:color="auto" w:fill="FFFFFF"/>
          <w:lang w:val="en-GB" w:eastAsia="zh-CN"/>
        </w:rPr>
        <w:t>Source:</w:t>
      </w:r>
      <w:r w:rsidRPr="007544D6">
        <w:rPr>
          <w:rFonts w:ascii="Arial" w:eastAsia="MS Mincho" w:hAnsi="Arial" w:cs="Arial"/>
          <w:shd w:val="clear" w:color="auto" w:fill="FFFFFF"/>
          <w:lang w:val="en-GB" w:eastAsia="zh-CN"/>
        </w:rPr>
        <w:t xml:space="preserve"> Food and Agriculture Organization of the United Nations Statistics (FAOSTAT).Regional FAO data groupings, 2023, Word Bank Database, 2023, and the National Bureau of Statistics (NBS), 2023.</w:t>
      </w:r>
    </w:p>
    <w:p w14:paraId="31836991" w14:textId="77777777" w:rsidR="005E33B6" w:rsidRDefault="005E33B6" w:rsidP="0083386F">
      <w:pPr>
        <w:pStyle w:val="Body"/>
        <w:jc w:val="left"/>
        <w:rPr>
          <w:rFonts w:ascii="Arial" w:hAnsi="Arial" w:cs="Arial"/>
          <w:b/>
          <w:sz w:val="22"/>
        </w:rPr>
      </w:pPr>
      <w:r w:rsidRPr="00D031B4">
        <w:rPr>
          <w:rFonts w:ascii="Arial" w:hAnsi="Arial" w:cs="Arial"/>
          <w:b/>
          <w:caps/>
          <w:sz w:val="22"/>
        </w:rPr>
        <w:t>2.</w:t>
      </w:r>
      <w:r w:rsidR="00066B3B">
        <w:rPr>
          <w:rFonts w:ascii="Arial" w:hAnsi="Arial" w:cs="Arial"/>
          <w:b/>
          <w:caps/>
          <w:sz w:val="22"/>
        </w:rPr>
        <w:t>2</w:t>
      </w:r>
      <w:r w:rsidRPr="00D031B4">
        <w:rPr>
          <w:rFonts w:ascii="Arial" w:hAnsi="Arial" w:cs="Arial"/>
          <w:b/>
          <w:sz w:val="22"/>
        </w:rPr>
        <w:t xml:space="preserve"> </w:t>
      </w:r>
      <w:r w:rsidR="00140DE2" w:rsidRPr="00140DE2">
        <w:rPr>
          <w:rFonts w:ascii="Arial" w:hAnsi="Arial" w:cs="Arial"/>
          <w:b/>
          <w:sz w:val="22"/>
        </w:rPr>
        <w:t>Conceptual Framework</w:t>
      </w:r>
    </w:p>
    <w:p w14:paraId="1975A763" w14:textId="77777777" w:rsidR="00140DE2" w:rsidRDefault="00427678" w:rsidP="004F2BF8">
      <w:pPr>
        <w:pStyle w:val="Body"/>
        <w:rPr>
          <w:rFonts w:ascii="Arial" w:hAnsi="Arial" w:cs="Arial"/>
        </w:rPr>
      </w:pPr>
      <w:r w:rsidRPr="00427678">
        <w:rPr>
          <w:rFonts w:ascii="Arial" w:hAnsi="Arial" w:cs="Arial"/>
        </w:rPr>
        <w:t>To address the affordability challenges of healthy diet issues in Tanzania, enabling more effective initiatives to improve access to healthy diets, thereby boosting overall health and well-being for catalyzing economic growth. This study hypothesized that the enhanced affordability of a healthy diet among individuals in Tanzania is reliant on the link between the reduced number of people who are unable to afford a healthy diet and its economic hurdles. The economic hurdles include poverty rates, unemployment rates, household income levels (GDP per capita), the price of a healthy diet (PPP dollar per person per day), urbanization rates, literacy rates, inflation rates, and agricultural productivity. Furthermore, once these economic hurdles have been thoroughly investigated, they open the door to effective dietary policy formulation, thereby reducing the high prevalence of unhealthy diets for better health and economic development in Tanzania. Fig. 1 depicts the interrelationships between the economic hurdles and the reduced number of people who are unable to afford a healthy diet in this stu</w:t>
      </w:r>
      <w:r>
        <w:rPr>
          <w:rFonts w:ascii="Arial" w:hAnsi="Arial" w:cs="Arial"/>
        </w:rPr>
        <w:t>dy and how they are interlinked</w:t>
      </w:r>
      <w:r w:rsidR="004F2BF8" w:rsidRPr="004F2BF8">
        <w:rPr>
          <w:rFonts w:ascii="Arial" w:hAnsi="Arial" w:cs="Arial"/>
        </w:rPr>
        <w:t>.</w:t>
      </w:r>
    </w:p>
    <w:p w14:paraId="51A32DEC" w14:textId="77777777" w:rsidR="00C74EE2" w:rsidRPr="00C74EE2" w:rsidRDefault="006C3AFC" w:rsidP="006C3AFC">
      <w:pPr>
        <w:pStyle w:val="Body"/>
        <w:rPr>
          <w:rFonts w:ascii="Arial" w:hAnsi="Arial" w:cs="Arial"/>
        </w:rPr>
      </w:pPr>
      <w:r w:rsidRPr="006C3AFC">
        <w:rPr>
          <w:rFonts w:ascii="Calibri" w:eastAsia="MS Mincho" w:hAnsi="Calibri"/>
          <w:noProof/>
          <w:sz w:val="22"/>
          <w:szCs w:val="22"/>
        </w:rPr>
        <w:lastRenderedPageBreak/>
        <w:drawing>
          <wp:inline distT="0" distB="0" distL="0" distR="0" wp14:anchorId="19835E85" wp14:editId="5FCDC8EA">
            <wp:extent cx="5733415" cy="44070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3415" cy="4407069"/>
                    </a:xfrm>
                    <a:prstGeom prst="rect">
                      <a:avLst/>
                    </a:prstGeom>
                    <a:noFill/>
                    <a:ln>
                      <a:noFill/>
                    </a:ln>
                  </pic:spPr>
                </pic:pic>
              </a:graphicData>
            </a:graphic>
          </wp:inline>
        </w:drawing>
      </w:r>
    </w:p>
    <w:p w14:paraId="7C258FF8" w14:textId="77777777" w:rsidR="00B759FA" w:rsidRPr="00083D5E" w:rsidRDefault="00B759FA" w:rsidP="006C3AFC">
      <w:pPr>
        <w:pStyle w:val="Body"/>
        <w:jc w:val="center"/>
        <w:rPr>
          <w:rFonts w:ascii="Arial" w:hAnsi="Arial" w:cs="Arial"/>
          <w:b/>
        </w:rPr>
      </w:pPr>
      <w:r w:rsidRPr="00B759FA">
        <w:rPr>
          <w:rFonts w:ascii="Arial" w:hAnsi="Arial" w:cs="Arial"/>
          <w:b/>
        </w:rPr>
        <w:t>Fig 1. Conceptual framework.</w:t>
      </w:r>
    </w:p>
    <w:p w14:paraId="48112A1C" w14:textId="77777777" w:rsidR="00140DE2" w:rsidRPr="00D031B4" w:rsidRDefault="00EF55F9" w:rsidP="0083386F">
      <w:pPr>
        <w:pStyle w:val="Body"/>
        <w:jc w:val="left"/>
        <w:rPr>
          <w:rFonts w:ascii="Arial" w:hAnsi="Arial" w:cs="Arial"/>
          <w:b/>
          <w:sz w:val="22"/>
        </w:rPr>
      </w:pPr>
      <w:r>
        <w:rPr>
          <w:rFonts w:ascii="Arial" w:hAnsi="Arial" w:cs="Arial"/>
          <w:b/>
          <w:sz w:val="22"/>
        </w:rPr>
        <w:t>2.</w:t>
      </w:r>
      <w:r w:rsidR="00477672">
        <w:rPr>
          <w:rFonts w:ascii="Arial" w:hAnsi="Arial" w:cs="Arial"/>
          <w:b/>
          <w:sz w:val="22"/>
        </w:rPr>
        <w:t>3</w:t>
      </w:r>
      <w:r w:rsidR="00140DE2" w:rsidRPr="00140DE2">
        <w:rPr>
          <w:rFonts w:ascii="Arial" w:hAnsi="Arial" w:cs="Arial"/>
          <w:b/>
          <w:sz w:val="22"/>
        </w:rPr>
        <w:t xml:space="preserve">. </w:t>
      </w:r>
      <w:r w:rsidR="00FA3878" w:rsidRPr="00FA3878">
        <w:rPr>
          <w:rFonts w:ascii="Arial" w:hAnsi="Arial" w:cs="Arial"/>
          <w:b/>
          <w:sz w:val="22"/>
        </w:rPr>
        <w:t>Analytical Methods</w:t>
      </w:r>
    </w:p>
    <w:p w14:paraId="55894851" w14:textId="77777777" w:rsidR="00974550" w:rsidRDefault="00974550" w:rsidP="00EA0601">
      <w:pPr>
        <w:pStyle w:val="Body"/>
        <w:rPr>
          <w:rFonts w:ascii="Arial" w:hAnsi="Arial" w:cs="Arial"/>
        </w:rPr>
      </w:pPr>
      <w:r w:rsidRPr="00974550">
        <w:rPr>
          <w:rFonts w:ascii="Arial" w:hAnsi="Arial" w:cs="Arial"/>
        </w:rPr>
        <w:t>This study used regression (econometric) analysis models together with inferential and descriptive statistics to analyze data.</w:t>
      </w:r>
    </w:p>
    <w:p w14:paraId="0EA82498" w14:textId="77777777" w:rsidR="00EA0601" w:rsidRPr="00EA0601" w:rsidRDefault="00EA0601" w:rsidP="00EA0601">
      <w:pPr>
        <w:pStyle w:val="Body"/>
        <w:rPr>
          <w:rFonts w:ascii="Arial" w:hAnsi="Arial" w:cs="Arial"/>
        </w:rPr>
      </w:pPr>
      <w:r w:rsidRPr="00EA0601">
        <w:rPr>
          <w:rFonts w:ascii="Arial" w:hAnsi="Arial" w:cs="Arial"/>
        </w:rPr>
        <w:t>Descriptive and inferential statistics involved mean, maximum, minimum, standard deviation,  and percentages of the number of people unable to afford a healthy diet, the cost of a healthy diet (PPP dollar per person per day), the cost of animal source foods, the cost of fruits, the cost of legumes, nuts, and seeds, the cost of oils and fats, the cost of starchy staples, the cost of vegetables, poverty rates, unemployment rates, the price of a healthy diet, urbanization rates, literacy rates, agricultural productivity, inflation rate, and household income levels (GDP per capita) for the period from 2010 to 2023, presented in the table and line graphs.</w:t>
      </w:r>
    </w:p>
    <w:p w14:paraId="63909489" w14:textId="77777777" w:rsidR="00EA0601" w:rsidRPr="00EA0601" w:rsidRDefault="00EA0601" w:rsidP="00EA0601">
      <w:pPr>
        <w:pStyle w:val="Body"/>
        <w:rPr>
          <w:rFonts w:ascii="Arial" w:hAnsi="Arial" w:cs="Arial"/>
        </w:rPr>
      </w:pPr>
      <w:r w:rsidRPr="00EA0601">
        <w:rPr>
          <w:rFonts w:ascii="Arial" w:hAnsi="Arial" w:cs="Arial"/>
        </w:rPr>
        <w:t xml:space="preserve">Regression (econometric) analysis: The ordinary least squares (OLS) estimation strategy was utilized to examine the panel data for the present study. The number of people who are unable to afford a nutritious diet was specifically impacted by a variety of aspects, which were examined using the multiple linear regression model with ordinary least squares (OLS). The Ordinary Least Squares (OLS) model was selected due to its ability to convey and clarify the relationship between various independent factors and a continuous dependent factor (the number of people unable to afford a healthy diet), as cited by </w:t>
      </w:r>
      <w:proofErr w:type="spellStart"/>
      <w:r w:rsidRPr="00EA0601">
        <w:rPr>
          <w:rFonts w:ascii="Arial" w:hAnsi="Arial" w:cs="Arial"/>
        </w:rPr>
        <w:t>Kibona</w:t>
      </w:r>
      <w:proofErr w:type="spellEnd"/>
      <w:r w:rsidRPr="00EA0601">
        <w:rPr>
          <w:rFonts w:ascii="Arial" w:hAnsi="Arial" w:cs="Arial"/>
        </w:rPr>
        <w:t xml:space="preserve"> </w:t>
      </w:r>
      <w:r w:rsidRPr="00EA0601">
        <w:rPr>
          <w:rFonts w:ascii="Arial" w:hAnsi="Arial" w:cs="Arial"/>
        </w:rPr>
        <w:lastRenderedPageBreak/>
        <w:t xml:space="preserve">and </w:t>
      </w:r>
      <w:proofErr w:type="spellStart"/>
      <w:r w:rsidRPr="00EA0601">
        <w:rPr>
          <w:rFonts w:ascii="Arial" w:hAnsi="Arial" w:cs="Arial"/>
        </w:rPr>
        <w:t>Yuejie</w:t>
      </w:r>
      <w:proofErr w:type="spellEnd"/>
      <w:r w:rsidRPr="00EA0601">
        <w:rPr>
          <w:rFonts w:ascii="Arial" w:hAnsi="Arial" w:cs="Arial"/>
        </w:rPr>
        <w:t xml:space="preserve"> (2022). Additionally, co-integration and stationary inspections may be carried out using the OLS.</w:t>
      </w:r>
    </w:p>
    <w:p w14:paraId="3C9F4A40" w14:textId="77777777" w:rsidR="006F1FAC" w:rsidRDefault="00EA0601" w:rsidP="00EA0601">
      <w:pPr>
        <w:pStyle w:val="Body"/>
        <w:rPr>
          <w:rFonts w:ascii="Arial" w:hAnsi="Arial" w:cs="Arial"/>
        </w:rPr>
      </w:pPr>
      <w:r w:rsidRPr="00EA0601">
        <w:rPr>
          <w:rFonts w:ascii="Arial" w:hAnsi="Arial" w:cs="Arial"/>
        </w:rPr>
        <w:t>The number of people unable to afford a healthy diet (Y</w:t>
      </w:r>
      <w:r w:rsidRPr="00AC77DD">
        <w:rPr>
          <w:rFonts w:ascii="Arial" w:hAnsi="Arial" w:cs="Arial"/>
          <w:vertAlign w:val="subscript"/>
        </w:rPr>
        <w:t>1</w:t>
      </w:r>
      <w:r w:rsidRPr="00EA0601">
        <w:rPr>
          <w:rFonts w:ascii="Arial" w:hAnsi="Arial" w:cs="Arial"/>
        </w:rPr>
        <w:t>) was hypothesized as a function of the poverty rates (X</w:t>
      </w:r>
      <w:r w:rsidRPr="00AC77DD">
        <w:rPr>
          <w:rFonts w:ascii="Arial" w:hAnsi="Arial" w:cs="Arial"/>
          <w:vertAlign w:val="subscript"/>
        </w:rPr>
        <w:t>1</w:t>
      </w:r>
      <w:r w:rsidRPr="00EA0601">
        <w:rPr>
          <w:rFonts w:ascii="Arial" w:hAnsi="Arial" w:cs="Arial"/>
        </w:rPr>
        <w:t>), unemployment rates (X</w:t>
      </w:r>
      <w:r w:rsidRPr="00AC77DD">
        <w:rPr>
          <w:rFonts w:ascii="Arial" w:hAnsi="Arial" w:cs="Arial"/>
          <w:vertAlign w:val="subscript"/>
        </w:rPr>
        <w:t>2</w:t>
      </w:r>
      <w:r w:rsidRPr="00EA0601">
        <w:rPr>
          <w:rFonts w:ascii="Arial" w:hAnsi="Arial" w:cs="Arial"/>
        </w:rPr>
        <w:t>), household income levels (GDP per capita) (X</w:t>
      </w:r>
      <w:r w:rsidRPr="00AC77DD">
        <w:rPr>
          <w:rFonts w:ascii="Arial" w:hAnsi="Arial" w:cs="Arial"/>
          <w:vertAlign w:val="subscript"/>
        </w:rPr>
        <w:t>3</w:t>
      </w:r>
      <w:r w:rsidRPr="00EA0601">
        <w:rPr>
          <w:rFonts w:ascii="Arial" w:hAnsi="Arial" w:cs="Arial"/>
        </w:rPr>
        <w:t>), cost of a healthy diet (PPP dollar per person per day) (X</w:t>
      </w:r>
      <w:r w:rsidRPr="00AC77DD">
        <w:rPr>
          <w:rFonts w:ascii="Arial" w:hAnsi="Arial" w:cs="Arial"/>
          <w:vertAlign w:val="subscript"/>
        </w:rPr>
        <w:t>4</w:t>
      </w:r>
      <w:r w:rsidRPr="00EA0601">
        <w:rPr>
          <w:rFonts w:ascii="Arial" w:hAnsi="Arial" w:cs="Arial"/>
        </w:rPr>
        <w:t>), urbanization rates (X</w:t>
      </w:r>
      <w:r w:rsidRPr="00AC77DD">
        <w:rPr>
          <w:rFonts w:ascii="Arial" w:hAnsi="Arial" w:cs="Arial"/>
          <w:vertAlign w:val="subscript"/>
        </w:rPr>
        <w:t>5</w:t>
      </w:r>
      <w:r w:rsidRPr="00EA0601">
        <w:rPr>
          <w:rFonts w:ascii="Arial" w:hAnsi="Arial" w:cs="Arial"/>
        </w:rPr>
        <w:t>), literacy rate (X</w:t>
      </w:r>
      <w:r w:rsidRPr="00AC77DD">
        <w:rPr>
          <w:rFonts w:ascii="Arial" w:hAnsi="Arial" w:cs="Arial"/>
          <w:vertAlign w:val="subscript"/>
        </w:rPr>
        <w:t>6</w:t>
      </w:r>
      <w:r w:rsidRPr="00EA0601">
        <w:rPr>
          <w:rFonts w:ascii="Arial" w:hAnsi="Arial" w:cs="Arial"/>
        </w:rPr>
        <w:t>), and</w:t>
      </w:r>
      <w:r>
        <w:rPr>
          <w:rFonts w:ascii="Arial" w:hAnsi="Arial" w:cs="Arial"/>
        </w:rPr>
        <w:t xml:space="preserve"> inflation rate (X</w:t>
      </w:r>
      <w:r w:rsidRPr="00AC77DD">
        <w:rPr>
          <w:rFonts w:ascii="Arial" w:hAnsi="Arial" w:cs="Arial"/>
          <w:vertAlign w:val="subscript"/>
        </w:rPr>
        <w:t>7</w:t>
      </w:r>
      <w:r>
        <w:rPr>
          <w:rFonts w:ascii="Arial" w:hAnsi="Arial" w:cs="Arial"/>
        </w:rPr>
        <w:t>) (see Eq 1)</w:t>
      </w:r>
      <w:r w:rsidR="00C53A7D" w:rsidRPr="00D031B4">
        <w:rPr>
          <w:rFonts w:ascii="Arial" w:hAnsi="Arial" w:cs="Arial"/>
        </w:rPr>
        <w:t>:</w:t>
      </w:r>
    </w:p>
    <w:p w14:paraId="45F0441A" w14:textId="77777777" w:rsidR="00F449F7" w:rsidRPr="00F449F7" w:rsidRDefault="00F449F7" w:rsidP="00F449F7">
      <w:pPr>
        <w:autoSpaceDE w:val="0"/>
        <w:autoSpaceDN w:val="0"/>
        <w:adjustRightInd w:val="0"/>
        <w:spacing w:line="480" w:lineRule="auto"/>
        <w:ind w:firstLine="450"/>
        <w:jc w:val="both"/>
        <w:rPr>
          <w:rFonts w:ascii="Times New Roman" w:eastAsia="SimSun" w:hAnsi="Times New Roman"/>
          <w:bCs/>
          <w:sz w:val="24"/>
          <w:szCs w:val="24"/>
          <w:shd w:val="clear" w:color="auto" w:fill="FFFFFF"/>
          <w:lang w:eastAsia="zh-CN"/>
        </w:rPr>
      </w:pPr>
      <m:oMathPara>
        <m:oMath>
          <m:r>
            <w:rPr>
              <w:rFonts w:ascii="Cambria Math" w:eastAsia="SimSun" w:hAnsi="Cambria Math" w:cs="Arial"/>
              <w:shd w:val="clear" w:color="auto" w:fill="FFFFFF"/>
              <w:lang w:eastAsia="zh-CN"/>
            </w:rPr>
            <m:t>Number of people unable to afford a healthy diet=</m:t>
          </m:r>
          <m:d>
            <m:dPr>
              <m:ctrlPr>
                <w:rPr>
                  <w:rFonts w:ascii="Cambria Math" w:eastAsia="SimSun" w:hAnsi="Cambria Math" w:cs="Arial"/>
                  <w:bCs/>
                  <w:i/>
                  <w:shd w:val="clear" w:color="auto" w:fill="FFFFFF"/>
                  <w:lang w:eastAsia="zh-CN"/>
                </w:rPr>
              </m:ctrlPr>
            </m:dPr>
            <m:e>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X</m:t>
                  </m:r>
                </m:e>
                <m:sub>
                  <m:r>
                    <w:rPr>
                      <w:rFonts w:ascii="Cambria Math" w:eastAsia="SimSun" w:hAnsi="Cambria Math" w:cs="Arial"/>
                      <w:shd w:val="clear" w:color="auto" w:fill="FFFFFF"/>
                      <w:lang w:eastAsia="zh-CN"/>
                    </w:rPr>
                    <m:t>1</m:t>
                  </m:r>
                </m:sub>
              </m:sSub>
              <m:r>
                <w:rPr>
                  <w:rFonts w:ascii="Cambria Math" w:eastAsia="SimSun" w:hAnsi="Cambria Math" w:cs="Arial"/>
                  <w:shd w:val="clear" w:color="auto" w:fill="FFFFFF"/>
                  <w:lang w:eastAsia="zh-CN"/>
                </w:rPr>
                <m:t>,</m:t>
              </m:r>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X</m:t>
                  </m:r>
                </m:e>
                <m:sub>
                  <m:r>
                    <w:rPr>
                      <w:rFonts w:ascii="Cambria Math" w:eastAsia="SimSun" w:hAnsi="Cambria Math" w:cs="Arial"/>
                      <w:shd w:val="clear" w:color="auto" w:fill="FFFFFF"/>
                      <w:lang w:eastAsia="zh-CN"/>
                    </w:rPr>
                    <m:t>2</m:t>
                  </m:r>
                </m:sub>
              </m:sSub>
              <m:r>
                <w:rPr>
                  <w:rFonts w:ascii="Cambria Math" w:eastAsia="SimSun" w:hAnsi="Cambria Math" w:cs="Arial"/>
                  <w:shd w:val="clear" w:color="auto" w:fill="FFFFFF"/>
                  <w:lang w:eastAsia="zh-CN"/>
                </w:rPr>
                <m:t>,</m:t>
              </m:r>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X</m:t>
                  </m:r>
                </m:e>
                <m:sub>
                  <m:r>
                    <w:rPr>
                      <w:rFonts w:ascii="Cambria Math" w:eastAsia="SimSun" w:hAnsi="Cambria Math" w:cs="Arial"/>
                      <w:shd w:val="clear" w:color="auto" w:fill="FFFFFF"/>
                      <w:lang w:eastAsia="zh-CN"/>
                    </w:rPr>
                    <m:t>3</m:t>
                  </m:r>
                </m:sub>
              </m:sSub>
              <m:r>
                <w:rPr>
                  <w:rFonts w:ascii="Cambria Math" w:eastAsia="SimSun" w:hAnsi="Cambria Math" w:cs="Arial"/>
                  <w:shd w:val="clear" w:color="auto" w:fill="FFFFFF"/>
                  <w:lang w:eastAsia="zh-CN"/>
                </w:rPr>
                <m:t>,</m:t>
              </m:r>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X</m:t>
                  </m:r>
                </m:e>
                <m:sub>
                  <m:r>
                    <w:rPr>
                      <w:rFonts w:ascii="Cambria Math" w:eastAsia="SimSun" w:hAnsi="Cambria Math" w:cs="Arial"/>
                      <w:shd w:val="clear" w:color="auto" w:fill="FFFFFF"/>
                      <w:lang w:eastAsia="zh-CN"/>
                    </w:rPr>
                    <m:t>4</m:t>
                  </m:r>
                </m:sub>
              </m:sSub>
              <m:r>
                <w:rPr>
                  <w:rFonts w:ascii="Cambria Math" w:eastAsia="SimSun" w:hAnsi="Cambria Math" w:cs="Arial"/>
                  <w:shd w:val="clear" w:color="auto" w:fill="FFFFFF"/>
                  <w:lang w:eastAsia="zh-CN"/>
                </w:rPr>
                <m:t>,</m:t>
              </m:r>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X</m:t>
                  </m:r>
                </m:e>
                <m:sub>
                  <m:r>
                    <w:rPr>
                      <w:rFonts w:ascii="Cambria Math" w:eastAsia="SimSun" w:hAnsi="Cambria Math" w:cs="Arial"/>
                      <w:shd w:val="clear" w:color="auto" w:fill="FFFFFF"/>
                      <w:lang w:eastAsia="zh-CN"/>
                    </w:rPr>
                    <m:t>5</m:t>
                  </m:r>
                </m:sub>
              </m:sSub>
              <m:r>
                <w:rPr>
                  <w:rFonts w:ascii="Cambria Math" w:eastAsia="SimSun" w:hAnsi="Cambria Math" w:cs="Arial"/>
                  <w:shd w:val="clear" w:color="auto" w:fill="FFFFFF"/>
                  <w:lang w:eastAsia="zh-CN"/>
                </w:rPr>
                <m:t>,</m:t>
              </m:r>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X</m:t>
                  </m:r>
                </m:e>
                <m:sub>
                  <m:r>
                    <w:rPr>
                      <w:rFonts w:ascii="Cambria Math" w:eastAsia="SimSun" w:hAnsi="Cambria Math" w:cs="Arial"/>
                      <w:shd w:val="clear" w:color="auto" w:fill="FFFFFF"/>
                      <w:lang w:eastAsia="zh-CN"/>
                    </w:rPr>
                    <m:t>6</m:t>
                  </m:r>
                </m:sub>
              </m:sSub>
              <m:r>
                <w:rPr>
                  <w:rFonts w:ascii="Cambria Math" w:eastAsia="SimSun" w:hAnsi="Cambria Math" w:cs="Arial"/>
                  <w:shd w:val="clear" w:color="auto" w:fill="FFFFFF"/>
                  <w:lang w:eastAsia="zh-CN"/>
                </w:rPr>
                <m:t>,</m:t>
              </m:r>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X</m:t>
                  </m:r>
                </m:e>
                <m:sub>
                  <m:r>
                    <w:rPr>
                      <w:rFonts w:ascii="Cambria Math" w:eastAsia="SimSun" w:hAnsi="Cambria Math" w:cs="Arial"/>
                      <w:shd w:val="clear" w:color="auto" w:fill="FFFFFF"/>
                      <w:lang w:eastAsia="zh-CN"/>
                    </w:rPr>
                    <m:t>7</m:t>
                  </m:r>
                </m:sub>
              </m:sSub>
            </m:e>
          </m:d>
          <m:r>
            <w:rPr>
              <w:rFonts w:ascii="Cambria Math" w:eastAsia="SimSun" w:hAnsi="Cambria Math" w:cs="Arial"/>
              <w:shd w:val="clear" w:color="auto" w:fill="FFFFFF"/>
              <w:lang w:eastAsia="zh-CN"/>
            </w:rPr>
            <m:t xml:space="preserve">                           (1)</m:t>
          </m:r>
        </m:oMath>
      </m:oMathPara>
    </w:p>
    <w:p w14:paraId="2D7184E5" w14:textId="77777777" w:rsidR="00F449F7" w:rsidRPr="00F449F7" w:rsidRDefault="00F449F7" w:rsidP="00F449F7">
      <w:pPr>
        <w:autoSpaceDE w:val="0"/>
        <w:autoSpaceDN w:val="0"/>
        <w:adjustRightInd w:val="0"/>
        <w:ind w:firstLine="450"/>
        <w:jc w:val="both"/>
        <w:rPr>
          <w:rFonts w:ascii="Times New Roman" w:eastAsia="SimSun" w:hAnsi="Times New Roman"/>
          <w:bCs/>
          <w:sz w:val="24"/>
          <w:szCs w:val="24"/>
          <w:shd w:val="clear" w:color="auto" w:fill="FFFFFF"/>
          <w:lang w:eastAsia="zh-CN"/>
        </w:rPr>
      </w:pPr>
      <w:r w:rsidRPr="00F449F7">
        <w:rPr>
          <w:rFonts w:ascii="Times New Roman" w:eastAsia="SimSun" w:hAnsi="Times New Roman"/>
          <w:bCs/>
          <w:sz w:val="24"/>
          <w:szCs w:val="24"/>
          <w:shd w:val="clear" w:color="auto" w:fill="FFFFFF"/>
          <w:lang w:eastAsia="zh-CN"/>
        </w:rPr>
        <w:t>T</w:t>
      </w:r>
      <w:r w:rsidRPr="00F449F7">
        <w:rPr>
          <w:rFonts w:ascii="Arial" w:eastAsia="SimSun" w:hAnsi="Arial" w:cs="Arial"/>
          <w:bCs/>
          <w:shd w:val="clear" w:color="auto" w:fill="FFFFFF"/>
          <w:lang w:eastAsia="zh-CN"/>
        </w:rPr>
        <w:t>hus, the actual OLS model for Number of people unable to afford a healthy diet with its independent variables in Tanzania is expressed as:</w:t>
      </w:r>
    </w:p>
    <w:p w14:paraId="77040ACC" w14:textId="77777777" w:rsidR="00F449F7" w:rsidRPr="00F449F7" w:rsidRDefault="00000000" w:rsidP="00F449F7">
      <w:pPr>
        <w:autoSpaceDE w:val="0"/>
        <w:autoSpaceDN w:val="0"/>
        <w:adjustRightInd w:val="0"/>
        <w:ind w:firstLine="450"/>
        <w:jc w:val="both"/>
        <w:rPr>
          <w:rFonts w:ascii="Times New Roman" w:eastAsia="SimSun" w:hAnsi="Times New Roman"/>
          <w:bCs/>
          <w:sz w:val="24"/>
          <w:szCs w:val="24"/>
          <w:shd w:val="clear" w:color="auto" w:fill="FFFFFF"/>
          <w:lang w:eastAsia="zh-CN"/>
        </w:rPr>
      </w:pPr>
      <m:oMathPara>
        <m:oMath>
          <m:sSub>
            <m:sSubPr>
              <m:ctrlPr>
                <w:rPr>
                  <w:rFonts w:ascii="Cambria Math" w:eastAsia="SimSun" w:hAnsi="Cambria Math"/>
                  <w:bCs/>
                  <w:i/>
                  <w:sz w:val="24"/>
                  <w:szCs w:val="24"/>
                  <w:shd w:val="clear" w:color="auto" w:fill="FFFFFF"/>
                  <w:lang w:eastAsia="zh-CN"/>
                </w:rPr>
              </m:ctrlPr>
            </m:sSubPr>
            <m:e>
              <m:r>
                <w:rPr>
                  <w:rFonts w:ascii="Cambria Math" w:eastAsia="SimSun" w:hAnsi="Cambria Math"/>
                  <w:sz w:val="24"/>
                  <w:szCs w:val="24"/>
                  <w:shd w:val="clear" w:color="auto" w:fill="FFFFFF"/>
                  <w:lang w:eastAsia="zh-CN"/>
                </w:rPr>
                <m:t>Y</m:t>
              </m:r>
            </m:e>
            <m:sub>
              <m:r>
                <w:rPr>
                  <w:rFonts w:ascii="Cambria Math" w:eastAsia="SimSun" w:hAnsi="Cambria Math"/>
                  <w:sz w:val="24"/>
                  <w:szCs w:val="24"/>
                  <w:shd w:val="clear" w:color="auto" w:fill="FFFFFF"/>
                  <w:lang w:eastAsia="zh-CN"/>
                </w:rPr>
                <m:t>i</m:t>
              </m:r>
            </m:sub>
          </m:sSub>
          <m:r>
            <w:rPr>
              <w:rFonts w:ascii="Cambria Math" w:eastAsia="SimSun" w:hAnsi="Cambria Math"/>
              <w:sz w:val="24"/>
              <w:szCs w:val="24"/>
              <w:shd w:val="clear" w:color="auto" w:fill="FFFFFF"/>
              <w:lang w:eastAsia="zh-CN"/>
            </w:rPr>
            <m:t>=</m:t>
          </m:r>
          <m:sSub>
            <m:sSubPr>
              <m:ctrlPr>
                <w:rPr>
                  <w:rFonts w:ascii="Cambria Math" w:eastAsia="SimSun" w:hAnsi="Cambria Math"/>
                  <w:bCs/>
                  <w:i/>
                  <w:sz w:val="24"/>
                  <w:szCs w:val="24"/>
                  <w:shd w:val="clear" w:color="auto" w:fill="FFFFFF"/>
                  <w:lang w:eastAsia="zh-CN"/>
                </w:rPr>
              </m:ctrlPr>
            </m:sSubPr>
            <m:e>
              <m:r>
                <w:rPr>
                  <w:rFonts w:ascii="Cambria Math" w:eastAsia="SimSun" w:hAnsi="Cambria Math"/>
                  <w:sz w:val="24"/>
                  <w:szCs w:val="24"/>
                  <w:shd w:val="clear" w:color="auto" w:fill="FFFFFF"/>
                  <w:lang w:eastAsia="zh-CN"/>
                </w:rPr>
                <m:t>β</m:t>
              </m:r>
            </m:e>
            <m:sub>
              <m:r>
                <w:rPr>
                  <w:rFonts w:ascii="Cambria Math" w:eastAsia="SimSun" w:hAnsi="Cambria Math"/>
                  <w:sz w:val="24"/>
                  <w:szCs w:val="24"/>
                  <w:shd w:val="clear" w:color="auto" w:fill="FFFFFF"/>
                  <w:lang w:eastAsia="zh-CN"/>
                </w:rPr>
                <m:t>0</m:t>
              </m:r>
            </m:sub>
          </m:sSub>
          <m:r>
            <w:rPr>
              <w:rFonts w:ascii="Cambria Math" w:eastAsia="SimSun" w:hAnsi="Cambria Math"/>
              <w:sz w:val="24"/>
              <w:szCs w:val="24"/>
              <w:shd w:val="clear" w:color="auto" w:fill="FFFFFF"/>
              <w:lang w:eastAsia="zh-CN"/>
            </w:rPr>
            <m:t>+</m:t>
          </m:r>
          <m:sSub>
            <m:sSubPr>
              <m:ctrlPr>
                <w:rPr>
                  <w:rFonts w:ascii="Cambria Math" w:eastAsia="SimSun" w:hAnsi="Cambria Math"/>
                  <w:bCs/>
                  <w:i/>
                  <w:sz w:val="24"/>
                  <w:szCs w:val="24"/>
                  <w:shd w:val="clear" w:color="auto" w:fill="FFFFFF"/>
                  <w:lang w:eastAsia="zh-CN"/>
                </w:rPr>
              </m:ctrlPr>
            </m:sSubPr>
            <m:e>
              <m:r>
                <w:rPr>
                  <w:rFonts w:ascii="Cambria Math" w:eastAsia="SimSun" w:hAnsi="Cambria Math"/>
                  <w:sz w:val="24"/>
                  <w:szCs w:val="24"/>
                  <w:shd w:val="clear" w:color="auto" w:fill="FFFFFF"/>
                  <w:lang w:eastAsia="zh-CN"/>
                </w:rPr>
                <m:t>β</m:t>
              </m:r>
            </m:e>
            <m:sub>
              <m:r>
                <w:rPr>
                  <w:rFonts w:ascii="Cambria Math" w:eastAsia="SimSun" w:hAnsi="Cambria Math"/>
                  <w:sz w:val="24"/>
                  <w:szCs w:val="24"/>
                  <w:shd w:val="clear" w:color="auto" w:fill="FFFFFF"/>
                  <w:lang w:eastAsia="zh-CN"/>
                </w:rPr>
                <m:t>1</m:t>
              </m:r>
            </m:sub>
          </m:sSub>
          <m:sSub>
            <m:sSubPr>
              <m:ctrlPr>
                <w:rPr>
                  <w:rFonts w:ascii="Cambria Math" w:eastAsia="SimSun" w:hAnsi="Cambria Math"/>
                  <w:bCs/>
                  <w:i/>
                  <w:sz w:val="24"/>
                  <w:szCs w:val="24"/>
                  <w:shd w:val="clear" w:color="auto" w:fill="FFFFFF"/>
                  <w:lang w:eastAsia="zh-CN"/>
                </w:rPr>
              </m:ctrlPr>
            </m:sSubPr>
            <m:e>
              <m:r>
                <w:rPr>
                  <w:rFonts w:ascii="Cambria Math" w:eastAsia="SimSun" w:hAnsi="Cambria Math"/>
                  <w:sz w:val="24"/>
                  <w:szCs w:val="24"/>
                  <w:shd w:val="clear" w:color="auto" w:fill="FFFFFF"/>
                  <w:lang w:eastAsia="zh-CN"/>
                </w:rPr>
                <m:t>X</m:t>
              </m:r>
            </m:e>
            <m:sub>
              <m:r>
                <w:rPr>
                  <w:rFonts w:ascii="Cambria Math" w:eastAsia="SimSun" w:hAnsi="Cambria Math"/>
                  <w:sz w:val="24"/>
                  <w:szCs w:val="24"/>
                  <w:shd w:val="clear" w:color="auto" w:fill="FFFFFF"/>
                  <w:lang w:eastAsia="zh-CN"/>
                </w:rPr>
                <m:t>1</m:t>
              </m:r>
            </m:sub>
          </m:sSub>
          <m:r>
            <w:rPr>
              <w:rFonts w:ascii="Cambria Math" w:eastAsia="SimSun" w:hAnsi="Cambria Math"/>
              <w:sz w:val="24"/>
              <w:szCs w:val="24"/>
              <w:shd w:val="clear" w:color="auto" w:fill="FFFFFF"/>
              <w:lang w:eastAsia="zh-CN"/>
            </w:rPr>
            <m:t>+</m:t>
          </m:r>
          <m:sSub>
            <m:sSubPr>
              <m:ctrlPr>
                <w:rPr>
                  <w:rFonts w:ascii="Cambria Math" w:eastAsia="SimSun" w:hAnsi="Cambria Math"/>
                  <w:bCs/>
                  <w:i/>
                  <w:sz w:val="24"/>
                  <w:szCs w:val="24"/>
                  <w:shd w:val="clear" w:color="auto" w:fill="FFFFFF"/>
                  <w:lang w:eastAsia="zh-CN"/>
                </w:rPr>
              </m:ctrlPr>
            </m:sSubPr>
            <m:e>
              <m:r>
                <w:rPr>
                  <w:rFonts w:ascii="Cambria Math" w:eastAsia="SimSun" w:hAnsi="Cambria Math"/>
                  <w:sz w:val="24"/>
                  <w:szCs w:val="24"/>
                  <w:shd w:val="clear" w:color="auto" w:fill="FFFFFF"/>
                  <w:lang w:eastAsia="zh-CN"/>
                </w:rPr>
                <m:t>β</m:t>
              </m:r>
            </m:e>
            <m:sub>
              <m:r>
                <w:rPr>
                  <w:rFonts w:ascii="Cambria Math" w:eastAsia="SimSun" w:hAnsi="Cambria Math"/>
                  <w:sz w:val="24"/>
                  <w:szCs w:val="24"/>
                  <w:shd w:val="clear" w:color="auto" w:fill="FFFFFF"/>
                  <w:lang w:eastAsia="zh-CN"/>
                </w:rPr>
                <m:t>2</m:t>
              </m:r>
            </m:sub>
          </m:sSub>
          <m:sSub>
            <m:sSubPr>
              <m:ctrlPr>
                <w:rPr>
                  <w:rFonts w:ascii="Cambria Math" w:eastAsia="SimSun" w:hAnsi="Cambria Math"/>
                  <w:bCs/>
                  <w:i/>
                  <w:sz w:val="24"/>
                  <w:szCs w:val="24"/>
                  <w:shd w:val="clear" w:color="auto" w:fill="FFFFFF"/>
                  <w:lang w:eastAsia="zh-CN"/>
                </w:rPr>
              </m:ctrlPr>
            </m:sSubPr>
            <m:e>
              <m:r>
                <w:rPr>
                  <w:rFonts w:ascii="Cambria Math" w:eastAsia="SimSun" w:hAnsi="Cambria Math"/>
                  <w:sz w:val="24"/>
                  <w:szCs w:val="24"/>
                  <w:shd w:val="clear" w:color="auto" w:fill="FFFFFF"/>
                  <w:lang w:eastAsia="zh-CN"/>
                </w:rPr>
                <m:t>X</m:t>
              </m:r>
            </m:e>
            <m:sub>
              <m:r>
                <w:rPr>
                  <w:rFonts w:ascii="Cambria Math" w:eastAsia="SimSun" w:hAnsi="Cambria Math"/>
                  <w:sz w:val="24"/>
                  <w:szCs w:val="24"/>
                  <w:shd w:val="clear" w:color="auto" w:fill="FFFFFF"/>
                  <w:lang w:eastAsia="zh-CN"/>
                </w:rPr>
                <m:t>2</m:t>
              </m:r>
            </m:sub>
          </m:sSub>
          <m:r>
            <w:rPr>
              <w:rFonts w:ascii="Cambria Math" w:eastAsia="SimSun" w:hAnsi="Cambria Math"/>
              <w:sz w:val="24"/>
              <w:szCs w:val="24"/>
              <w:shd w:val="clear" w:color="auto" w:fill="FFFFFF"/>
              <w:lang w:eastAsia="zh-CN"/>
            </w:rPr>
            <m:t>+</m:t>
          </m:r>
          <m:sSub>
            <m:sSubPr>
              <m:ctrlPr>
                <w:rPr>
                  <w:rFonts w:ascii="Cambria Math" w:eastAsia="SimSun" w:hAnsi="Cambria Math"/>
                  <w:bCs/>
                  <w:i/>
                  <w:sz w:val="24"/>
                  <w:szCs w:val="24"/>
                  <w:shd w:val="clear" w:color="auto" w:fill="FFFFFF"/>
                  <w:lang w:eastAsia="zh-CN"/>
                </w:rPr>
              </m:ctrlPr>
            </m:sSubPr>
            <m:e>
              <m:r>
                <w:rPr>
                  <w:rFonts w:ascii="Cambria Math" w:eastAsia="SimSun" w:hAnsi="Cambria Math"/>
                  <w:sz w:val="24"/>
                  <w:szCs w:val="24"/>
                  <w:shd w:val="clear" w:color="auto" w:fill="FFFFFF"/>
                  <w:lang w:eastAsia="zh-CN"/>
                </w:rPr>
                <m:t>β</m:t>
              </m:r>
            </m:e>
            <m:sub>
              <m:r>
                <w:rPr>
                  <w:rFonts w:ascii="Cambria Math" w:eastAsia="SimSun" w:hAnsi="Cambria Math"/>
                  <w:sz w:val="24"/>
                  <w:szCs w:val="24"/>
                  <w:shd w:val="clear" w:color="auto" w:fill="FFFFFF"/>
                  <w:lang w:eastAsia="zh-CN"/>
                </w:rPr>
                <m:t>3</m:t>
              </m:r>
            </m:sub>
          </m:sSub>
          <m:sSub>
            <m:sSubPr>
              <m:ctrlPr>
                <w:rPr>
                  <w:rFonts w:ascii="Cambria Math" w:eastAsia="SimSun" w:hAnsi="Cambria Math"/>
                  <w:bCs/>
                  <w:i/>
                  <w:sz w:val="24"/>
                  <w:szCs w:val="24"/>
                  <w:shd w:val="clear" w:color="auto" w:fill="FFFFFF"/>
                  <w:lang w:eastAsia="zh-CN"/>
                </w:rPr>
              </m:ctrlPr>
            </m:sSubPr>
            <m:e>
              <m:r>
                <w:rPr>
                  <w:rFonts w:ascii="Cambria Math" w:eastAsia="SimSun" w:hAnsi="Cambria Math"/>
                  <w:sz w:val="24"/>
                  <w:szCs w:val="24"/>
                  <w:shd w:val="clear" w:color="auto" w:fill="FFFFFF"/>
                  <w:lang w:eastAsia="zh-CN"/>
                </w:rPr>
                <m:t>X</m:t>
              </m:r>
            </m:e>
            <m:sub>
              <m:r>
                <w:rPr>
                  <w:rFonts w:ascii="Cambria Math" w:eastAsia="SimSun" w:hAnsi="Cambria Math"/>
                  <w:sz w:val="24"/>
                  <w:szCs w:val="24"/>
                  <w:shd w:val="clear" w:color="auto" w:fill="FFFFFF"/>
                  <w:lang w:eastAsia="zh-CN"/>
                </w:rPr>
                <m:t>3</m:t>
              </m:r>
            </m:sub>
          </m:sSub>
          <m:r>
            <w:rPr>
              <w:rFonts w:ascii="Cambria Math" w:eastAsia="SimSun" w:hAnsi="Cambria Math"/>
              <w:sz w:val="24"/>
              <w:szCs w:val="24"/>
              <w:shd w:val="clear" w:color="auto" w:fill="FFFFFF"/>
              <w:lang w:eastAsia="zh-CN"/>
            </w:rPr>
            <m:t>+…</m:t>
          </m:r>
          <m:sSub>
            <m:sSubPr>
              <m:ctrlPr>
                <w:rPr>
                  <w:rFonts w:ascii="Cambria Math" w:eastAsia="SimSun" w:hAnsi="Cambria Math"/>
                  <w:bCs/>
                  <w:i/>
                  <w:sz w:val="24"/>
                  <w:szCs w:val="24"/>
                  <w:shd w:val="clear" w:color="auto" w:fill="FFFFFF"/>
                  <w:lang w:eastAsia="zh-CN"/>
                </w:rPr>
              </m:ctrlPr>
            </m:sSubPr>
            <m:e>
              <m:r>
                <w:rPr>
                  <w:rFonts w:ascii="Cambria Math" w:eastAsia="SimSun" w:hAnsi="Cambria Math"/>
                  <w:sz w:val="24"/>
                  <w:szCs w:val="24"/>
                  <w:shd w:val="clear" w:color="auto" w:fill="FFFFFF"/>
                  <w:lang w:eastAsia="zh-CN"/>
                </w:rPr>
                <m:t>β</m:t>
              </m:r>
            </m:e>
            <m:sub>
              <m:r>
                <w:rPr>
                  <w:rFonts w:ascii="Cambria Math" w:eastAsia="SimSun" w:hAnsi="Cambria Math"/>
                  <w:sz w:val="24"/>
                  <w:szCs w:val="24"/>
                  <w:shd w:val="clear" w:color="auto" w:fill="FFFFFF"/>
                  <w:lang w:eastAsia="zh-CN"/>
                </w:rPr>
                <m:t>n</m:t>
              </m:r>
            </m:sub>
          </m:sSub>
          <m:sSub>
            <m:sSubPr>
              <m:ctrlPr>
                <w:rPr>
                  <w:rFonts w:ascii="Cambria Math" w:eastAsia="SimSun" w:hAnsi="Cambria Math"/>
                  <w:bCs/>
                  <w:i/>
                  <w:sz w:val="24"/>
                  <w:szCs w:val="24"/>
                  <w:shd w:val="clear" w:color="auto" w:fill="FFFFFF"/>
                  <w:lang w:eastAsia="zh-CN"/>
                </w:rPr>
              </m:ctrlPr>
            </m:sSubPr>
            <m:e>
              <m:r>
                <w:rPr>
                  <w:rFonts w:ascii="Cambria Math" w:eastAsia="SimSun" w:hAnsi="Cambria Math"/>
                  <w:sz w:val="24"/>
                  <w:szCs w:val="24"/>
                  <w:shd w:val="clear" w:color="auto" w:fill="FFFFFF"/>
                  <w:lang w:eastAsia="zh-CN"/>
                </w:rPr>
                <m:t>X</m:t>
              </m:r>
            </m:e>
            <m:sub>
              <m:r>
                <w:rPr>
                  <w:rFonts w:ascii="Cambria Math" w:eastAsia="SimSun" w:hAnsi="Cambria Math"/>
                  <w:sz w:val="24"/>
                  <w:szCs w:val="24"/>
                  <w:shd w:val="clear" w:color="auto" w:fill="FFFFFF"/>
                  <w:lang w:eastAsia="zh-CN"/>
                </w:rPr>
                <m:t>n</m:t>
              </m:r>
            </m:sub>
          </m:sSub>
          <m:r>
            <w:rPr>
              <w:rFonts w:ascii="Cambria Math" w:eastAsia="SimSun" w:hAnsi="Cambria Math"/>
              <w:sz w:val="24"/>
              <w:szCs w:val="24"/>
              <w:shd w:val="clear" w:color="auto" w:fill="FFFFFF"/>
              <w:lang w:eastAsia="zh-CN"/>
            </w:rPr>
            <m:t>+</m:t>
          </m:r>
          <m:sSub>
            <m:sSubPr>
              <m:ctrlPr>
                <w:rPr>
                  <w:rFonts w:ascii="Cambria Math" w:eastAsia="SimSun" w:hAnsi="Cambria Math"/>
                  <w:bCs/>
                  <w:i/>
                  <w:sz w:val="24"/>
                  <w:szCs w:val="24"/>
                  <w:shd w:val="clear" w:color="auto" w:fill="FFFFFF"/>
                  <w:lang w:eastAsia="zh-CN"/>
                </w:rPr>
              </m:ctrlPr>
            </m:sSubPr>
            <m:e>
              <m:r>
                <w:rPr>
                  <w:rFonts w:ascii="Cambria Math" w:eastAsia="SimSun" w:hAnsi="Cambria Math"/>
                  <w:sz w:val="24"/>
                  <w:szCs w:val="24"/>
                  <w:shd w:val="clear" w:color="auto" w:fill="FFFFFF"/>
                  <w:lang w:eastAsia="zh-CN"/>
                </w:rPr>
                <m:t>ε</m:t>
              </m:r>
            </m:e>
            <m:sub>
              <m:r>
                <w:rPr>
                  <w:rFonts w:ascii="Cambria Math" w:eastAsia="SimSun" w:hAnsi="Cambria Math"/>
                  <w:sz w:val="24"/>
                  <w:szCs w:val="24"/>
                  <w:shd w:val="clear" w:color="auto" w:fill="FFFFFF"/>
                  <w:lang w:eastAsia="zh-CN"/>
                </w:rPr>
                <m:t>i</m:t>
              </m:r>
            </m:sub>
          </m:sSub>
          <m:r>
            <w:rPr>
              <w:rFonts w:ascii="Cambria Math" w:eastAsia="SimSun" w:hAnsi="Cambria Math"/>
              <w:sz w:val="24"/>
              <w:szCs w:val="24"/>
              <w:shd w:val="clear" w:color="auto" w:fill="FFFFFF"/>
              <w:lang w:eastAsia="zh-CN"/>
            </w:rPr>
            <m:t xml:space="preserve">                              (2)</m:t>
          </m:r>
        </m:oMath>
      </m:oMathPara>
    </w:p>
    <w:p w14:paraId="711F2A7E" w14:textId="77777777" w:rsidR="00F449F7" w:rsidRPr="00F449F7" w:rsidRDefault="00F449F7" w:rsidP="00F449F7">
      <w:pPr>
        <w:autoSpaceDE w:val="0"/>
        <w:autoSpaceDN w:val="0"/>
        <w:adjustRightInd w:val="0"/>
        <w:ind w:firstLine="450"/>
        <w:jc w:val="both"/>
        <w:rPr>
          <w:rFonts w:ascii="Arial" w:eastAsia="SimSun" w:hAnsi="Arial" w:cs="Arial"/>
          <w:bCs/>
          <w:shd w:val="clear" w:color="auto" w:fill="FFFFFF"/>
          <w:lang w:eastAsia="zh-CN"/>
        </w:rPr>
      </w:pPr>
      <w:r w:rsidRPr="00F449F7">
        <w:rPr>
          <w:rFonts w:ascii="Arial" w:eastAsia="SimSun" w:hAnsi="Arial" w:cs="Arial"/>
          <w:bCs/>
          <w:shd w:val="clear" w:color="auto" w:fill="FFFFFF"/>
          <w:lang w:eastAsia="zh-CN"/>
        </w:rPr>
        <w:t>Here;</w:t>
      </w:r>
    </w:p>
    <w:p w14:paraId="53AE23AD" w14:textId="77777777" w:rsidR="00F449F7" w:rsidRPr="00F449F7" w:rsidRDefault="00F449F7" w:rsidP="00F449F7">
      <w:pPr>
        <w:autoSpaceDE w:val="0"/>
        <w:autoSpaceDN w:val="0"/>
        <w:adjustRightInd w:val="0"/>
        <w:ind w:firstLine="450"/>
        <w:jc w:val="both"/>
        <w:rPr>
          <w:rFonts w:ascii="Arial" w:eastAsia="SimSun" w:hAnsi="Arial" w:cs="Arial"/>
          <w:bCs/>
          <w:shd w:val="clear" w:color="auto" w:fill="FFFFFF"/>
          <w:lang w:eastAsia="zh-CN"/>
        </w:rPr>
      </w:pPr>
      <w:r w:rsidRPr="00F449F7">
        <w:rPr>
          <w:rFonts w:ascii="Arial" w:eastAsia="SimSun" w:hAnsi="Arial" w:cs="Arial"/>
          <w:bCs/>
          <w:i/>
          <w:shd w:val="clear" w:color="auto" w:fill="FFFFFF"/>
          <w:lang w:eastAsia="zh-CN"/>
        </w:rPr>
        <w:t>Yi</w:t>
      </w:r>
      <w:r w:rsidRPr="00F449F7">
        <w:rPr>
          <w:rFonts w:ascii="Arial" w:eastAsia="SimSun" w:hAnsi="Arial" w:cs="Arial"/>
          <w:bCs/>
          <w:shd w:val="clear" w:color="auto" w:fill="FFFFFF"/>
          <w:lang w:eastAsia="zh-CN"/>
        </w:rPr>
        <w:t xml:space="preserve"> denotes the number of people unable to afford a healthy diet, </w:t>
      </w:r>
      <w:r w:rsidRPr="00F449F7">
        <w:rPr>
          <w:rFonts w:ascii="Arial" w:eastAsia="SimSun" w:hAnsi="Arial" w:cs="Arial"/>
          <w:bCs/>
          <w:i/>
          <w:shd w:val="clear" w:color="auto" w:fill="FFFFFF"/>
          <w:lang w:eastAsia="zh-CN"/>
        </w:rPr>
        <w:t>β</w:t>
      </w:r>
      <w:r w:rsidRPr="00F449F7">
        <w:rPr>
          <w:rFonts w:ascii="Arial" w:eastAsia="SimSun" w:hAnsi="Arial" w:cs="Arial"/>
          <w:bCs/>
          <w:i/>
          <w:shd w:val="clear" w:color="auto" w:fill="FFFFFF"/>
          <w:vertAlign w:val="subscript"/>
          <w:lang w:eastAsia="zh-CN"/>
        </w:rPr>
        <w:t>0</w:t>
      </w:r>
      <w:r w:rsidRPr="00F449F7">
        <w:rPr>
          <w:rFonts w:ascii="Arial" w:eastAsia="SimSun" w:hAnsi="Arial" w:cs="Arial"/>
          <w:bCs/>
          <w:shd w:val="clear" w:color="auto" w:fill="FFFFFF"/>
          <w:lang w:eastAsia="zh-CN"/>
        </w:rPr>
        <w:t xml:space="preserve"> is a constant (intercept), </w:t>
      </w:r>
      <w:r w:rsidRPr="00F449F7">
        <w:rPr>
          <w:rFonts w:ascii="Arial" w:eastAsia="SimSun" w:hAnsi="Arial" w:cs="Arial"/>
          <w:bCs/>
          <w:i/>
          <w:shd w:val="clear" w:color="auto" w:fill="FFFFFF"/>
          <w:lang w:eastAsia="zh-CN"/>
        </w:rPr>
        <w:t>β</w:t>
      </w:r>
      <w:r w:rsidRPr="00F449F7">
        <w:rPr>
          <w:rFonts w:ascii="Arial" w:eastAsia="SimSun" w:hAnsi="Arial" w:cs="Arial"/>
          <w:bCs/>
          <w:i/>
          <w:shd w:val="clear" w:color="auto" w:fill="FFFFFF"/>
          <w:vertAlign w:val="subscript"/>
          <w:lang w:eastAsia="zh-CN"/>
        </w:rPr>
        <w:t>1</w:t>
      </w:r>
      <w:r w:rsidRPr="00F449F7">
        <w:rPr>
          <w:rFonts w:ascii="Arial" w:eastAsia="SimSun" w:hAnsi="Arial" w:cs="Arial"/>
          <w:bCs/>
          <w:i/>
          <w:shd w:val="clear" w:color="auto" w:fill="FFFFFF"/>
          <w:lang w:eastAsia="zh-CN"/>
        </w:rPr>
        <w:t>,</w:t>
      </w:r>
      <w:r w:rsidRPr="00F449F7">
        <w:rPr>
          <w:rFonts w:ascii="Arial" w:eastAsia="SimSun" w:hAnsi="Arial" w:cs="Arial"/>
          <w:bCs/>
          <w:shd w:val="clear" w:color="auto" w:fill="FFFFFF"/>
          <w:lang w:eastAsia="zh-CN"/>
        </w:rPr>
        <w:t xml:space="preserve"> …., and </w:t>
      </w:r>
      <w:r w:rsidRPr="00F449F7">
        <w:rPr>
          <w:rFonts w:ascii="Arial" w:eastAsia="SimSun" w:hAnsi="Arial" w:cs="Arial"/>
          <w:bCs/>
          <w:i/>
          <w:shd w:val="clear" w:color="auto" w:fill="FFFFFF"/>
          <w:lang w:eastAsia="zh-CN"/>
        </w:rPr>
        <w:t>β</w:t>
      </w:r>
      <w:r w:rsidRPr="00F449F7">
        <w:rPr>
          <w:rFonts w:ascii="Arial" w:eastAsia="SimSun" w:hAnsi="Arial" w:cs="Arial"/>
          <w:bCs/>
          <w:i/>
          <w:shd w:val="clear" w:color="auto" w:fill="FFFFFF"/>
          <w:vertAlign w:val="subscript"/>
          <w:lang w:eastAsia="zh-CN"/>
        </w:rPr>
        <w:t>n</w:t>
      </w:r>
      <w:r w:rsidRPr="00F449F7">
        <w:rPr>
          <w:rFonts w:ascii="Arial" w:eastAsia="SimSun" w:hAnsi="Arial" w:cs="Arial"/>
          <w:bCs/>
          <w:i/>
          <w:shd w:val="clear" w:color="auto" w:fill="FFFFFF"/>
          <w:lang w:eastAsia="zh-CN"/>
        </w:rPr>
        <w:t xml:space="preserve"> </w:t>
      </w:r>
      <w:r w:rsidRPr="00F449F7">
        <w:rPr>
          <w:rFonts w:ascii="Arial" w:eastAsia="SimSun" w:hAnsi="Arial" w:cs="Arial"/>
          <w:bCs/>
          <w:shd w:val="clear" w:color="auto" w:fill="FFFFFF"/>
          <w:lang w:eastAsia="zh-CN"/>
        </w:rPr>
        <w:t xml:space="preserve">are the coefficients to be estimated and </w:t>
      </w:r>
      <w:r w:rsidRPr="00F449F7">
        <w:rPr>
          <w:rFonts w:ascii="Arial" w:eastAsia="SimSun" w:hAnsi="Arial" w:cs="Arial"/>
          <w:bCs/>
          <w:i/>
          <w:shd w:val="clear" w:color="auto" w:fill="FFFFFF"/>
          <w:lang w:eastAsia="zh-CN"/>
        </w:rPr>
        <w:t>X</w:t>
      </w:r>
      <w:r w:rsidRPr="00F449F7">
        <w:rPr>
          <w:rFonts w:ascii="Arial" w:eastAsia="SimSun" w:hAnsi="Arial" w:cs="Arial"/>
          <w:bCs/>
          <w:i/>
          <w:shd w:val="clear" w:color="auto" w:fill="FFFFFF"/>
          <w:vertAlign w:val="subscript"/>
          <w:lang w:eastAsia="zh-CN"/>
        </w:rPr>
        <w:t>1</w:t>
      </w:r>
      <w:r w:rsidRPr="00F449F7">
        <w:rPr>
          <w:rFonts w:ascii="Arial" w:eastAsia="SimSun" w:hAnsi="Arial" w:cs="Arial"/>
          <w:bCs/>
          <w:shd w:val="clear" w:color="auto" w:fill="FFFFFF"/>
          <w:lang w:eastAsia="zh-CN"/>
        </w:rPr>
        <w:t xml:space="preserve">,…., and </w:t>
      </w:r>
      <w:proofErr w:type="spellStart"/>
      <w:r w:rsidRPr="00F449F7">
        <w:rPr>
          <w:rFonts w:ascii="Arial" w:eastAsia="SimSun" w:hAnsi="Arial" w:cs="Arial"/>
          <w:bCs/>
          <w:i/>
          <w:shd w:val="clear" w:color="auto" w:fill="FFFFFF"/>
          <w:lang w:eastAsia="zh-CN"/>
        </w:rPr>
        <w:t>X</w:t>
      </w:r>
      <w:r w:rsidRPr="00F449F7">
        <w:rPr>
          <w:rFonts w:ascii="Arial" w:eastAsia="SimSun" w:hAnsi="Arial" w:cs="Arial"/>
          <w:bCs/>
          <w:i/>
          <w:shd w:val="clear" w:color="auto" w:fill="FFFFFF"/>
          <w:vertAlign w:val="subscript"/>
          <w:lang w:eastAsia="zh-CN"/>
        </w:rPr>
        <w:t>n</w:t>
      </w:r>
      <w:proofErr w:type="spellEnd"/>
      <w:r w:rsidRPr="00F449F7">
        <w:rPr>
          <w:rFonts w:ascii="Arial" w:eastAsia="SimSun" w:hAnsi="Arial" w:cs="Arial"/>
          <w:bCs/>
          <w:shd w:val="clear" w:color="auto" w:fill="FFFFFF"/>
          <w:lang w:eastAsia="zh-CN"/>
        </w:rPr>
        <w:t xml:space="preserve"> stand for the vectors of the independent variables (drivers of the number of people unable to afford a healthy diet in Tanzania), </w:t>
      </w:r>
      <w:r w:rsidRPr="00F449F7">
        <w:rPr>
          <w:rFonts w:ascii="Arial" w:eastAsia="SimSun" w:hAnsi="Arial" w:cs="Arial"/>
          <w:bCs/>
          <w:i/>
          <w:shd w:val="clear" w:color="auto" w:fill="FFFFFF"/>
          <w:lang w:eastAsia="zh-CN"/>
        </w:rPr>
        <w:t>f</w:t>
      </w:r>
      <w:r w:rsidRPr="00F449F7">
        <w:rPr>
          <w:rFonts w:ascii="Arial" w:eastAsia="SimSun" w:hAnsi="Arial" w:cs="Arial"/>
          <w:bCs/>
          <w:shd w:val="clear" w:color="auto" w:fill="FFFFFF"/>
          <w:lang w:eastAsia="zh-CN"/>
        </w:rPr>
        <w:t xml:space="preserve"> signposts the function of, and </w:t>
      </w:r>
      <w:proofErr w:type="spellStart"/>
      <w:r w:rsidRPr="00F449F7">
        <w:rPr>
          <w:rFonts w:ascii="Arial" w:eastAsia="SimSun" w:hAnsi="Arial" w:cs="Arial"/>
          <w:bCs/>
          <w:i/>
          <w:shd w:val="clear" w:color="auto" w:fill="FFFFFF"/>
          <w:lang w:eastAsia="zh-CN"/>
        </w:rPr>
        <w:t>ε</w:t>
      </w:r>
      <w:r w:rsidRPr="00F449F7">
        <w:rPr>
          <w:rFonts w:ascii="Arial" w:eastAsia="SimSun" w:hAnsi="Arial" w:cs="Arial"/>
          <w:bCs/>
          <w:i/>
          <w:shd w:val="clear" w:color="auto" w:fill="FFFFFF"/>
          <w:vertAlign w:val="subscript"/>
          <w:lang w:eastAsia="zh-CN"/>
        </w:rPr>
        <w:t>i</w:t>
      </w:r>
      <w:proofErr w:type="spellEnd"/>
      <w:r w:rsidRPr="00F449F7">
        <w:rPr>
          <w:rFonts w:ascii="Arial" w:eastAsia="SimSun" w:hAnsi="Arial" w:cs="Arial"/>
          <w:bCs/>
          <w:shd w:val="clear" w:color="auto" w:fill="FFFFFF"/>
          <w:lang w:eastAsia="zh-CN"/>
        </w:rPr>
        <w:t xml:space="preserve"> is the error term capturing unobserved factors.</w:t>
      </w:r>
    </w:p>
    <w:p w14:paraId="5A9B8015" w14:textId="77777777" w:rsidR="00F449F7" w:rsidRPr="00F449F7" w:rsidRDefault="00F449F7" w:rsidP="00F449F7">
      <w:pPr>
        <w:autoSpaceDE w:val="0"/>
        <w:autoSpaceDN w:val="0"/>
        <w:adjustRightInd w:val="0"/>
        <w:ind w:firstLine="450"/>
        <w:jc w:val="both"/>
        <w:rPr>
          <w:rFonts w:ascii="Arial" w:eastAsia="SimSun" w:hAnsi="Arial" w:cs="Arial"/>
          <w:bCs/>
          <w:shd w:val="clear" w:color="auto" w:fill="FFFFFF"/>
          <w:lang w:eastAsia="zh-CN"/>
        </w:rPr>
      </w:pPr>
      <w:r w:rsidRPr="00F449F7">
        <w:rPr>
          <w:rFonts w:ascii="Arial" w:eastAsia="SimSun" w:hAnsi="Arial" w:cs="Arial"/>
          <w:bCs/>
          <w:shd w:val="clear" w:color="auto" w:fill="FFFFFF"/>
          <w:lang w:eastAsia="zh-CN"/>
        </w:rPr>
        <w:t>To evaluate the elasticity of the number of people unable to afford a healthy diet as an independent variable, the regression equation model presented above was first normalized using a natural logarithm. A natural logarithm converts the non-linear regression equation into a linear regression equation, hence eliminating irregularities (</w:t>
      </w:r>
      <w:proofErr w:type="spellStart"/>
      <w:r w:rsidRPr="00F449F7">
        <w:rPr>
          <w:rFonts w:ascii="Arial" w:eastAsia="SimSun" w:hAnsi="Arial" w:cs="Arial"/>
          <w:bCs/>
          <w:shd w:val="clear" w:color="auto" w:fill="FFFFFF"/>
          <w:lang w:eastAsia="zh-CN"/>
        </w:rPr>
        <w:t>Akonaay</w:t>
      </w:r>
      <w:proofErr w:type="spellEnd"/>
      <w:r w:rsidRPr="00F449F7">
        <w:rPr>
          <w:rFonts w:ascii="Arial" w:eastAsia="SimSun" w:hAnsi="Arial" w:cs="Arial"/>
          <w:bCs/>
          <w:shd w:val="clear" w:color="auto" w:fill="FFFFFF"/>
          <w:lang w:eastAsia="zh-CN"/>
        </w:rPr>
        <w:t xml:space="preserve">, 2018; </w:t>
      </w:r>
      <w:proofErr w:type="spellStart"/>
      <w:r w:rsidRPr="00F449F7">
        <w:rPr>
          <w:rFonts w:ascii="Arial" w:eastAsia="SimSun" w:hAnsi="Arial" w:cs="Arial"/>
          <w:bCs/>
          <w:shd w:val="clear" w:color="auto" w:fill="FFFFFF"/>
          <w:lang w:eastAsia="zh-CN"/>
        </w:rPr>
        <w:t>Kibona</w:t>
      </w:r>
      <w:proofErr w:type="spellEnd"/>
      <w:r w:rsidRPr="00F449F7">
        <w:rPr>
          <w:rFonts w:ascii="Arial" w:eastAsia="SimSun" w:hAnsi="Arial" w:cs="Arial"/>
          <w:bCs/>
          <w:shd w:val="clear" w:color="auto" w:fill="FFFFFF"/>
          <w:lang w:eastAsia="zh-CN"/>
        </w:rPr>
        <w:t xml:space="preserve"> &amp; </w:t>
      </w:r>
      <w:proofErr w:type="spellStart"/>
      <w:r w:rsidRPr="00F449F7">
        <w:rPr>
          <w:rFonts w:ascii="Arial" w:eastAsia="SimSun" w:hAnsi="Arial" w:cs="Arial"/>
          <w:bCs/>
          <w:shd w:val="clear" w:color="auto" w:fill="FFFFFF"/>
          <w:lang w:eastAsia="zh-CN"/>
        </w:rPr>
        <w:t>Yuejie</w:t>
      </w:r>
      <w:proofErr w:type="spellEnd"/>
      <w:r w:rsidRPr="00F449F7">
        <w:rPr>
          <w:rFonts w:ascii="Arial" w:eastAsia="SimSun" w:hAnsi="Arial" w:cs="Arial"/>
          <w:bCs/>
          <w:shd w:val="clear" w:color="auto" w:fill="FFFFFF"/>
          <w:lang w:eastAsia="zh-CN"/>
        </w:rPr>
        <w:t>, 2022). Thus, the attained equation is summarized as follows;</w:t>
      </w:r>
    </w:p>
    <w:p w14:paraId="1A8D9679" w14:textId="77777777" w:rsidR="00F449F7" w:rsidRPr="00F449F7" w:rsidRDefault="00000000" w:rsidP="00F449F7">
      <w:pPr>
        <w:autoSpaceDE w:val="0"/>
        <w:autoSpaceDN w:val="0"/>
        <w:adjustRightInd w:val="0"/>
        <w:ind w:firstLine="450"/>
        <w:jc w:val="both"/>
        <w:rPr>
          <w:rFonts w:ascii="Arial" w:eastAsia="SimSun" w:hAnsi="Arial" w:cs="Arial"/>
          <w:bCs/>
          <w:shd w:val="clear" w:color="auto" w:fill="FFFFFF"/>
          <w:lang w:eastAsia="zh-CN"/>
        </w:rPr>
      </w:pPr>
      <m:oMathPara>
        <m:oMath>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LnY</m:t>
              </m:r>
            </m:e>
            <m:sub>
              <m:r>
                <w:rPr>
                  <w:rFonts w:ascii="Cambria Math" w:eastAsia="SimSun" w:hAnsi="Cambria Math" w:cs="Arial"/>
                  <w:shd w:val="clear" w:color="auto" w:fill="FFFFFF"/>
                  <w:lang w:eastAsia="zh-CN"/>
                </w:rPr>
                <m:t>i</m:t>
              </m:r>
              <m:r>
                <m:rPr>
                  <m:sty m:val="p"/>
                </m:rPr>
                <w:rPr>
                  <w:rFonts w:ascii="Cambria Math" w:eastAsia="SimSun" w:hAnsi="Cambria Math" w:cs="Arial"/>
                  <w:shd w:val="clear" w:color="auto" w:fill="FFFFFF"/>
                  <w:lang w:eastAsia="zh-CN"/>
                </w:rPr>
                <m:t>t</m:t>
              </m:r>
            </m:sub>
          </m:sSub>
          <m:r>
            <w:rPr>
              <w:rFonts w:ascii="Cambria Math" w:eastAsia="SimSun" w:hAnsi="Cambria Math" w:cs="Arial"/>
              <w:shd w:val="clear" w:color="auto" w:fill="FFFFFF"/>
              <w:lang w:eastAsia="zh-CN"/>
            </w:rPr>
            <m:t>=</m:t>
          </m:r>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β</m:t>
              </m:r>
            </m:e>
            <m:sub>
              <m:r>
                <w:rPr>
                  <w:rFonts w:ascii="Cambria Math" w:eastAsia="SimSun" w:hAnsi="Cambria Math" w:cs="Arial"/>
                  <w:shd w:val="clear" w:color="auto" w:fill="FFFFFF"/>
                  <w:lang w:eastAsia="zh-CN"/>
                </w:rPr>
                <m:t>0</m:t>
              </m:r>
            </m:sub>
          </m:sSub>
          <m:r>
            <w:rPr>
              <w:rFonts w:ascii="Cambria Math" w:eastAsia="SimSun" w:hAnsi="Cambria Math" w:cs="Arial"/>
              <w:shd w:val="clear" w:color="auto" w:fill="FFFFFF"/>
              <w:lang w:eastAsia="zh-CN"/>
            </w:rPr>
            <m:t>+</m:t>
          </m:r>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β</m:t>
              </m:r>
            </m:e>
            <m:sub>
              <m:r>
                <w:rPr>
                  <w:rFonts w:ascii="Cambria Math" w:eastAsia="SimSun" w:hAnsi="Cambria Math" w:cs="Arial"/>
                  <w:shd w:val="clear" w:color="auto" w:fill="FFFFFF"/>
                  <w:lang w:eastAsia="zh-CN"/>
                </w:rPr>
                <m:t>1</m:t>
              </m:r>
            </m:sub>
          </m:sSub>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LnX</m:t>
              </m:r>
            </m:e>
            <m:sub>
              <m:r>
                <w:rPr>
                  <w:rFonts w:ascii="Cambria Math" w:eastAsia="SimSun" w:hAnsi="Cambria Math" w:cs="Arial"/>
                  <w:shd w:val="clear" w:color="auto" w:fill="FFFFFF"/>
                  <w:lang w:eastAsia="zh-CN"/>
                </w:rPr>
                <m:t>1t</m:t>
              </m:r>
            </m:sub>
          </m:sSub>
          <m:r>
            <w:rPr>
              <w:rFonts w:ascii="Cambria Math" w:eastAsia="SimSun" w:hAnsi="Cambria Math" w:cs="Arial"/>
              <w:shd w:val="clear" w:color="auto" w:fill="FFFFFF"/>
              <w:lang w:eastAsia="zh-CN"/>
            </w:rPr>
            <m:t>+</m:t>
          </m:r>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β</m:t>
              </m:r>
            </m:e>
            <m:sub>
              <m:r>
                <w:rPr>
                  <w:rFonts w:ascii="Cambria Math" w:eastAsia="SimSun" w:hAnsi="Cambria Math" w:cs="Arial"/>
                  <w:shd w:val="clear" w:color="auto" w:fill="FFFFFF"/>
                  <w:lang w:eastAsia="zh-CN"/>
                </w:rPr>
                <m:t>2</m:t>
              </m:r>
            </m:sub>
          </m:sSub>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LnX</m:t>
              </m:r>
            </m:e>
            <m:sub>
              <m:r>
                <w:rPr>
                  <w:rFonts w:ascii="Cambria Math" w:eastAsia="SimSun" w:hAnsi="Cambria Math" w:cs="Arial"/>
                  <w:shd w:val="clear" w:color="auto" w:fill="FFFFFF"/>
                  <w:lang w:eastAsia="zh-CN"/>
                </w:rPr>
                <m:t>2t</m:t>
              </m:r>
            </m:sub>
          </m:sSub>
          <m:r>
            <w:rPr>
              <w:rFonts w:ascii="Cambria Math" w:eastAsia="SimSun" w:hAnsi="Cambria Math" w:cs="Arial"/>
              <w:shd w:val="clear" w:color="auto" w:fill="FFFFFF"/>
              <w:lang w:eastAsia="zh-CN"/>
            </w:rPr>
            <m:t>+</m:t>
          </m:r>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β</m:t>
              </m:r>
            </m:e>
            <m:sub>
              <m:r>
                <w:rPr>
                  <w:rFonts w:ascii="Cambria Math" w:eastAsia="SimSun" w:hAnsi="Cambria Math" w:cs="Arial"/>
                  <w:shd w:val="clear" w:color="auto" w:fill="FFFFFF"/>
                  <w:lang w:eastAsia="zh-CN"/>
                </w:rPr>
                <m:t>3</m:t>
              </m:r>
            </m:sub>
          </m:sSub>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LnX</m:t>
              </m:r>
            </m:e>
            <m:sub>
              <m:r>
                <w:rPr>
                  <w:rFonts w:ascii="Cambria Math" w:eastAsia="SimSun" w:hAnsi="Cambria Math" w:cs="Arial"/>
                  <w:shd w:val="clear" w:color="auto" w:fill="FFFFFF"/>
                  <w:lang w:eastAsia="zh-CN"/>
                </w:rPr>
                <m:t>3t</m:t>
              </m:r>
            </m:sub>
          </m:sSub>
          <m:r>
            <w:rPr>
              <w:rFonts w:ascii="Cambria Math" w:eastAsia="SimSun" w:hAnsi="Cambria Math" w:cs="Arial"/>
              <w:shd w:val="clear" w:color="auto" w:fill="FFFFFF"/>
              <w:lang w:eastAsia="zh-CN"/>
            </w:rPr>
            <m:t>+</m:t>
          </m:r>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β</m:t>
              </m:r>
            </m:e>
            <m:sub>
              <m:r>
                <w:rPr>
                  <w:rFonts w:ascii="Cambria Math" w:eastAsia="SimSun" w:hAnsi="Cambria Math" w:cs="Arial"/>
                  <w:shd w:val="clear" w:color="auto" w:fill="FFFFFF"/>
                  <w:lang w:eastAsia="zh-CN"/>
                </w:rPr>
                <m:t>4</m:t>
              </m:r>
            </m:sub>
          </m:sSub>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LnX</m:t>
              </m:r>
            </m:e>
            <m:sub>
              <m:r>
                <w:rPr>
                  <w:rFonts w:ascii="Cambria Math" w:eastAsia="SimSun" w:hAnsi="Cambria Math" w:cs="Arial"/>
                  <w:shd w:val="clear" w:color="auto" w:fill="FFFFFF"/>
                  <w:lang w:eastAsia="zh-CN"/>
                </w:rPr>
                <m:t>4t</m:t>
              </m:r>
            </m:sub>
          </m:sSub>
          <m:r>
            <w:rPr>
              <w:rFonts w:ascii="Cambria Math" w:eastAsia="SimSun" w:hAnsi="Cambria Math" w:cs="Arial"/>
              <w:shd w:val="clear" w:color="auto" w:fill="FFFFFF"/>
              <w:lang w:eastAsia="zh-CN"/>
            </w:rPr>
            <m:t>+</m:t>
          </m:r>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β</m:t>
              </m:r>
            </m:e>
            <m:sub>
              <m:r>
                <w:rPr>
                  <w:rFonts w:ascii="Cambria Math" w:eastAsia="SimSun" w:hAnsi="Cambria Math" w:cs="Arial"/>
                  <w:shd w:val="clear" w:color="auto" w:fill="FFFFFF"/>
                  <w:lang w:eastAsia="zh-CN"/>
                </w:rPr>
                <m:t>5</m:t>
              </m:r>
            </m:sub>
          </m:sSub>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LnX</m:t>
              </m:r>
            </m:e>
            <m:sub>
              <m:r>
                <w:rPr>
                  <w:rFonts w:ascii="Cambria Math" w:eastAsia="SimSun" w:hAnsi="Cambria Math" w:cs="Arial"/>
                  <w:shd w:val="clear" w:color="auto" w:fill="FFFFFF"/>
                  <w:lang w:eastAsia="zh-CN"/>
                </w:rPr>
                <m:t>5t</m:t>
              </m:r>
            </m:sub>
          </m:sSub>
          <m:r>
            <w:rPr>
              <w:rFonts w:ascii="Cambria Math" w:eastAsia="SimSun" w:hAnsi="Cambria Math" w:cs="Arial"/>
              <w:shd w:val="clear" w:color="auto" w:fill="FFFFFF"/>
              <w:lang w:eastAsia="zh-CN"/>
            </w:rPr>
            <m:t>+</m:t>
          </m:r>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β</m:t>
              </m:r>
            </m:e>
            <m:sub>
              <m:r>
                <w:rPr>
                  <w:rFonts w:ascii="Cambria Math" w:eastAsia="SimSun" w:hAnsi="Cambria Math" w:cs="Arial"/>
                  <w:shd w:val="clear" w:color="auto" w:fill="FFFFFF"/>
                  <w:lang w:eastAsia="zh-CN"/>
                </w:rPr>
                <m:t>6</m:t>
              </m:r>
            </m:sub>
          </m:sSub>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LnX</m:t>
              </m:r>
            </m:e>
            <m:sub>
              <m:r>
                <w:rPr>
                  <w:rFonts w:ascii="Cambria Math" w:eastAsia="SimSun" w:hAnsi="Cambria Math" w:cs="Arial"/>
                  <w:shd w:val="clear" w:color="auto" w:fill="FFFFFF"/>
                  <w:lang w:eastAsia="zh-CN"/>
                </w:rPr>
                <m:t>6t</m:t>
              </m:r>
            </m:sub>
          </m:sSub>
          <m:r>
            <w:rPr>
              <w:rFonts w:ascii="Cambria Math" w:eastAsia="SimSun" w:hAnsi="Cambria Math" w:cs="Arial"/>
              <w:shd w:val="clear" w:color="auto" w:fill="FFFFFF"/>
              <w:lang w:eastAsia="zh-CN"/>
            </w:rPr>
            <m:t>+</m:t>
          </m:r>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β</m:t>
              </m:r>
            </m:e>
            <m:sub>
              <m:r>
                <w:rPr>
                  <w:rFonts w:ascii="Cambria Math" w:eastAsia="SimSun" w:hAnsi="Cambria Math" w:cs="Arial"/>
                  <w:shd w:val="clear" w:color="auto" w:fill="FFFFFF"/>
                  <w:lang w:eastAsia="zh-CN"/>
                </w:rPr>
                <m:t>7</m:t>
              </m:r>
            </m:sub>
          </m:sSub>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LnX</m:t>
              </m:r>
            </m:e>
            <m:sub>
              <m:r>
                <w:rPr>
                  <w:rFonts w:ascii="Cambria Math" w:eastAsia="SimSun" w:hAnsi="Cambria Math" w:cs="Arial"/>
                  <w:shd w:val="clear" w:color="auto" w:fill="FFFFFF"/>
                  <w:lang w:eastAsia="zh-CN"/>
                </w:rPr>
                <m:t>7t</m:t>
              </m:r>
            </m:sub>
          </m:sSub>
          <m:r>
            <w:rPr>
              <w:rFonts w:ascii="Cambria Math" w:eastAsia="SimSun" w:hAnsi="Cambria Math" w:cs="Arial"/>
              <w:shd w:val="clear" w:color="auto" w:fill="FFFFFF"/>
              <w:lang w:eastAsia="zh-CN"/>
            </w:rPr>
            <m:t>+</m:t>
          </m:r>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ε</m:t>
              </m:r>
            </m:e>
            <m:sub>
              <m:r>
                <w:rPr>
                  <w:rFonts w:ascii="Cambria Math" w:eastAsia="SimSun" w:hAnsi="Cambria Math" w:cs="Arial"/>
                  <w:shd w:val="clear" w:color="auto" w:fill="FFFFFF"/>
                  <w:lang w:eastAsia="zh-CN"/>
                </w:rPr>
                <m:t>i</m:t>
              </m:r>
              <m:r>
                <m:rPr>
                  <m:sty m:val="p"/>
                </m:rPr>
                <w:rPr>
                  <w:rFonts w:ascii="Cambria Math" w:eastAsia="SimSun" w:hAnsi="Cambria Math" w:cs="Arial"/>
                  <w:shd w:val="clear" w:color="auto" w:fill="FFFFFF"/>
                  <w:lang w:eastAsia="zh-CN"/>
                </w:rPr>
                <m:t>t</m:t>
              </m:r>
            </m:sub>
          </m:sSub>
          <m:r>
            <w:rPr>
              <w:rFonts w:ascii="Cambria Math" w:eastAsia="SimSun" w:hAnsi="Cambria Math" w:cs="Arial"/>
              <w:shd w:val="clear" w:color="auto" w:fill="FFFFFF"/>
              <w:lang w:eastAsia="zh-CN"/>
            </w:rPr>
            <m:t xml:space="preserve">                                                                            (3)</m:t>
          </m:r>
        </m:oMath>
      </m:oMathPara>
    </w:p>
    <w:p w14:paraId="44D26890" w14:textId="77777777" w:rsidR="00F449F7" w:rsidRPr="00F449F7" w:rsidRDefault="00F449F7" w:rsidP="00F449F7">
      <w:pPr>
        <w:autoSpaceDE w:val="0"/>
        <w:autoSpaceDN w:val="0"/>
        <w:adjustRightInd w:val="0"/>
        <w:ind w:firstLine="450"/>
        <w:jc w:val="both"/>
        <w:rPr>
          <w:rFonts w:ascii="Arial" w:eastAsia="SimSun" w:hAnsi="Arial" w:cs="Arial"/>
          <w:bCs/>
          <w:shd w:val="clear" w:color="auto" w:fill="FFFFFF"/>
          <w:lang w:eastAsia="zh-CN"/>
        </w:rPr>
      </w:pPr>
      <w:r w:rsidRPr="00F449F7">
        <w:rPr>
          <w:rFonts w:ascii="Arial" w:eastAsia="SimSun" w:hAnsi="Arial" w:cs="Arial"/>
          <w:bCs/>
          <w:shd w:val="clear" w:color="auto" w:fill="FFFFFF"/>
          <w:lang w:eastAsia="zh-CN"/>
        </w:rPr>
        <w:t>Here;</w:t>
      </w:r>
    </w:p>
    <w:p w14:paraId="57023686" w14:textId="77777777" w:rsidR="00F449F7" w:rsidRPr="00A4274E" w:rsidRDefault="00F449F7" w:rsidP="00F449F7">
      <w:pPr>
        <w:autoSpaceDE w:val="0"/>
        <w:autoSpaceDN w:val="0"/>
        <w:adjustRightInd w:val="0"/>
        <w:ind w:firstLine="450"/>
        <w:jc w:val="both"/>
        <w:rPr>
          <w:rFonts w:ascii="Arial" w:eastAsia="SimSun" w:hAnsi="Arial" w:cs="Arial"/>
          <w:bCs/>
          <w:shd w:val="clear" w:color="auto" w:fill="FFFFFF"/>
          <w:lang w:eastAsia="zh-CN"/>
        </w:rPr>
      </w:pPr>
      <w:proofErr w:type="spellStart"/>
      <w:r w:rsidRPr="00A4274E">
        <w:rPr>
          <w:rFonts w:ascii="Arial" w:eastAsia="SimSun" w:hAnsi="Arial" w:cs="Arial"/>
          <w:bCs/>
          <w:i/>
          <w:shd w:val="clear" w:color="auto" w:fill="FFFFFF"/>
          <w:lang w:eastAsia="zh-CN"/>
        </w:rPr>
        <w:t>LnY</w:t>
      </w:r>
      <w:r w:rsidRPr="00A4274E">
        <w:rPr>
          <w:rFonts w:ascii="Arial" w:eastAsia="SimSun" w:hAnsi="Arial" w:cs="Arial"/>
          <w:bCs/>
          <w:i/>
          <w:shd w:val="clear" w:color="auto" w:fill="FFFFFF"/>
          <w:vertAlign w:val="subscript"/>
          <w:lang w:eastAsia="zh-CN"/>
        </w:rPr>
        <w:t>it</w:t>
      </w:r>
      <w:proofErr w:type="spellEnd"/>
      <w:r w:rsidRPr="00A4274E">
        <w:rPr>
          <w:rFonts w:ascii="Arial" w:eastAsia="SimSun" w:hAnsi="Arial" w:cs="Arial"/>
          <w:bCs/>
          <w:shd w:val="clear" w:color="auto" w:fill="FFFFFF"/>
          <w:lang w:eastAsia="zh-CN"/>
        </w:rPr>
        <w:t xml:space="preserve"> = denotes the number of people unable to afford a healthy diet in Tanzania in year </w:t>
      </w:r>
      <w:r w:rsidRPr="00A4274E">
        <w:rPr>
          <w:rFonts w:ascii="Cambria Math" w:eastAsia="SimSun" w:hAnsi="Cambria Math" w:cs="Cambria Math"/>
          <w:bCs/>
          <w:shd w:val="clear" w:color="auto" w:fill="FFFFFF"/>
          <w:lang w:eastAsia="zh-CN"/>
        </w:rPr>
        <w:t>𝑡</w:t>
      </w:r>
      <w:r w:rsidRPr="00A4274E">
        <w:rPr>
          <w:rFonts w:ascii="Arial" w:eastAsia="SimSun" w:hAnsi="Arial" w:cs="Arial"/>
          <w:bCs/>
          <w:shd w:val="clear" w:color="auto" w:fill="FFFFFF"/>
          <w:lang w:eastAsia="zh-CN"/>
        </w:rPr>
        <w:t xml:space="preserve"> in natural logarithm</w:t>
      </w:r>
    </w:p>
    <w:p w14:paraId="0AF2A732" w14:textId="77777777" w:rsidR="00F449F7" w:rsidRPr="00A4274E" w:rsidRDefault="00F449F7" w:rsidP="00F449F7">
      <w:pPr>
        <w:autoSpaceDE w:val="0"/>
        <w:autoSpaceDN w:val="0"/>
        <w:adjustRightInd w:val="0"/>
        <w:ind w:firstLine="450"/>
        <w:jc w:val="both"/>
        <w:rPr>
          <w:rFonts w:ascii="Arial" w:eastAsia="SimSun" w:hAnsi="Arial" w:cs="Arial"/>
          <w:bCs/>
          <w:shd w:val="clear" w:color="auto" w:fill="FFFFFF"/>
          <w:lang w:eastAsia="zh-CN"/>
        </w:rPr>
      </w:pPr>
      <w:r w:rsidRPr="00A4274E">
        <w:rPr>
          <w:rFonts w:ascii="Arial" w:eastAsia="SimSun" w:hAnsi="Arial" w:cs="Arial"/>
          <w:bCs/>
          <w:i/>
          <w:shd w:val="clear" w:color="auto" w:fill="FFFFFF"/>
          <w:lang w:eastAsia="zh-CN"/>
        </w:rPr>
        <w:t>LnX</w:t>
      </w:r>
      <w:r w:rsidRPr="00A4274E">
        <w:rPr>
          <w:rFonts w:ascii="Arial" w:eastAsia="SimSun" w:hAnsi="Arial" w:cs="Arial"/>
          <w:bCs/>
          <w:i/>
          <w:shd w:val="clear" w:color="auto" w:fill="FFFFFF"/>
          <w:vertAlign w:val="subscript"/>
          <w:lang w:eastAsia="zh-CN"/>
        </w:rPr>
        <w:t>1</w:t>
      </w:r>
      <w:r w:rsidRPr="00A4274E">
        <w:rPr>
          <w:rFonts w:ascii="Arial" w:eastAsia="SimSun" w:hAnsi="Arial" w:cs="Arial"/>
          <w:bCs/>
          <w:shd w:val="clear" w:color="auto" w:fill="FFFFFF"/>
          <w:lang w:eastAsia="zh-CN"/>
        </w:rPr>
        <w:t xml:space="preserve"> = poverty rates in natural logarithm</w:t>
      </w:r>
    </w:p>
    <w:p w14:paraId="1A04EDF3" w14:textId="77777777" w:rsidR="00F449F7" w:rsidRPr="00A4274E" w:rsidRDefault="00F449F7" w:rsidP="00F449F7">
      <w:pPr>
        <w:autoSpaceDE w:val="0"/>
        <w:autoSpaceDN w:val="0"/>
        <w:adjustRightInd w:val="0"/>
        <w:ind w:firstLine="450"/>
        <w:jc w:val="both"/>
        <w:rPr>
          <w:rFonts w:ascii="Arial" w:eastAsia="SimSun" w:hAnsi="Arial" w:cs="Arial"/>
          <w:bCs/>
          <w:shd w:val="clear" w:color="auto" w:fill="FFFFFF"/>
          <w:lang w:eastAsia="zh-CN"/>
        </w:rPr>
      </w:pPr>
      <w:r w:rsidRPr="00A4274E">
        <w:rPr>
          <w:rFonts w:ascii="Arial" w:eastAsia="SimSun" w:hAnsi="Arial" w:cs="Arial"/>
          <w:bCs/>
          <w:i/>
          <w:shd w:val="clear" w:color="auto" w:fill="FFFFFF"/>
          <w:lang w:eastAsia="zh-CN"/>
        </w:rPr>
        <w:t>LnX</w:t>
      </w:r>
      <w:r w:rsidRPr="00A4274E">
        <w:rPr>
          <w:rFonts w:ascii="Arial" w:eastAsia="SimSun" w:hAnsi="Arial" w:cs="Arial"/>
          <w:bCs/>
          <w:i/>
          <w:shd w:val="clear" w:color="auto" w:fill="FFFFFF"/>
          <w:vertAlign w:val="subscript"/>
          <w:lang w:eastAsia="zh-CN"/>
        </w:rPr>
        <w:t>2</w:t>
      </w:r>
      <w:r w:rsidRPr="00A4274E">
        <w:rPr>
          <w:rFonts w:ascii="Arial" w:eastAsia="SimSun" w:hAnsi="Arial" w:cs="Arial"/>
          <w:bCs/>
          <w:shd w:val="clear" w:color="auto" w:fill="FFFFFF"/>
          <w:lang w:eastAsia="zh-CN"/>
        </w:rPr>
        <w:t xml:space="preserve"> = unemployment rates in natural logarithm</w:t>
      </w:r>
    </w:p>
    <w:p w14:paraId="4A295360" w14:textId="77777777" w:rsidR="00F449F7" w:rsidRPr="00A4274E" w:rsidRDefault="00F449F7" w:rsidP="00F449F7">
      <w:pPr>
        <w:autoSpaceDE w:val="0"/>
        <w:autoSpaceDN w:val="0"/>
        <w:adjustRightInd w:val="0"/>
        <w:ind w:firstLine="450"/>
        <w:jc w:val="both"/>
        <w:rPr>
          <w:rFonts w:ascii="Arial" w:eastAsia="SimSun" w:hAnsi="Arial" w:cs="Arial"/>
          <w:bCs/>
          <w:shd w:val="clear" w:color="auto" w:fill="FFFFFF"/>
          <w:lang w:eastAsia="zh-CN"/>
        </w:rPr>
      </w:pPr>
      <w:r w:rsidRPr="00A4274E">
        <w:rPr>
          <w:rFonts w:ascii="Arial" w:eastAsia="SimSun" w:hAnsi="Arial" w:cs="Arial"/>
          <w:bCs/>
          <w:i/>
          <w:shd w:val="clear" w:color="auto" w:fill="FFFFFF"/>
          <w:lang w:eastAsia="zh-CN"/>
        </w:rPr>
        <w:t>LnX</w:t>
      </w:r>
      <w:r w:rsidRPr="00A4274E">
        <w:rPr>
          <w:rFonts w:ascii="Arial" w:eastAsia="SimSun" w:hAnsi="Arial" w:cs="Arial"/>
          <w:bCs/>
          <w:i/>
          <w:shd w:val="clear" w:color="auto" w:fill="FFFFFF"/>
          <w:vertAlign w:val="subscript"/>
          <w:lang w:eastAsia="zh-CN"/>
        </w:rPr>
        <w:t>3</w:t>
      </w:r>
      <w:r w:rsidRPr="00A4274E">
        <w:rPr>
          <w:rFonts w:ascii="Arial" w:eastAsia="SimSun" w:hAnsi="Arial" w:cs="Arial"/>
          <w:bCs/>
          <w:shd w:val="clear" w:color="auto" w:fill="FFFFFF"/>
          <w:lang w:eastAsia="zh-CN"/>
        </w:rPr>
        <w:t xml:space="preserve"> =household income levels (GDP per capita) in natural logarithm</w:t>
      </w:r>
    </w:p>
    <w:p w14:paraId="2E706A62" w14:textId="77777777" w:rsidR="00F449F7" w:rsidRPr="00A4274E" w:rsidRDefault="00F449F7" w:rsidP="00F449F7">
      <w:pPr>
        <w:autoSpaceDE w:val="0"/>
        <w:autoSpaceDN w:val="0"/>
        <w:adjustRightInd w:val="0"/>
        <w:ind w:firstLine="450"/>
        <w:jc w:val="both"/>
        <w:rPr>
          <w:rFonts w:ascii="Arial" w:eastAsia="SimSun" w:hAnsi="Arial" w:cs="Arial"/>
          <w:bCs/>
          <w:shd w:val="clear" w:color="auto" w:fill="FFFFFF"/>
          <w:lang w:eastAsia="zh-CN"/>
        </w:rPr>
      </w:pPr>
      <w:r w:rsidRPr="00A4274E">
        <w:rPr>
          <w:rFonts w:ascii="Arial" w:eastAsia="SimSun" w:hAnsi="Arial" w:cs="Arial"/>
          <w:bCs/>
          <w:i/>
          <w:shd w:val="clear" w:color="auto" w:fill="FFFFFF"/>
          <w:lang w:eastAsia="zh-CN"/>
        </w:rPr>
        <w:t>LnX</w:t>
      </w:r>
      <w:r w:rsidRPr="00A4274E">
        <w:rPr>
          <w:rFonts w:ascii="Arial" w:eastAsia="SimSun" w:hAnsi="Arial" w:cs="Arial"/>
          <w:bCs/>
          <w:i/>
          <w:shd w:val="clear" w:color="auto" w:fill="FFFFFF"/>
          <w:vertAlign w:val="subscript"/>
          <w:lang w:eastAsia="zh-CN"/>
        </w:rPr>
        <w:t>4</w:t>
      </w:r>
      <w:r w:rsidRPr="00A4274E">
        <w:rPr>
          <w:rFonts w:ascii="Arial" w:eastAsia="SimSun" w:hAnsi="Arial" w:cs="Arial"/>
          <w:bCs/>
          <w:shd w:val="clear" w:color="auto" w:fill="FFFFFF"/>
          <w:lang w:eastAsia="zh-CN"/>
        </w:rPr>
        <w:t xml:space="preserve"> =cost of a healthy diet (PPP dollar per person per day) in natural logarithm</w:t>
      </w:r>
    </w:p>
    <w:p w14:paraId="29AE09A5" w14:textId="77777777" w:rsidR="00F449F7" w:rsidRPr="00A4274E" w:rsidRDefault="00F449F7" w:rsidP="00F449F7">
      <w:pPr>
        <w:autoSpaceDE w:val="0"/>
        <w:autoSpaceDN w:val="0"/>
        <w:adjustRightInd w:val="0"/>
        <w:ind w:firstLine="450"/>
        <w:jc w:val="both"/>
        <w:rPr>
          <w:rFonts w:ascii="Arial" w:eastAsia="SimSun" w:hAnsi="Arial" w:cs="Arial"/>
          <w:bCs/>
          <w:shd w:val="clear" w:color="auto" w:fill="FFFFFF"/>
          <w:lang w:eastAsia="zh-CN"/>
        </w:rPr>
      </w:pPr>
      <w:r w:rsidRPr="00A4274E">
        <w:rPr>
          <w:rFonts w:ascii="Arial" w:eastAsia="SimSun" w:hAnsi="Arial" w:cs="Arial"/>
          <w:bCs/>
          <w:i/>
          <w:shd w:val="clear" w:color="auto" w:fill="FFFFFF"/>
          <w:lang w:eastAsia="zh-CN"/>
        </w:rPr>
        <w:t>LnX</w:t>
      </w:r>
      <w:r w:rsidRPr="00A4274E">
        <w:rPr>
          <w:rFonts w:ascii="Arial" w:eastAsia="SimSun" w:hAnsi="Arial" w:cs="Arial"/>
          <w:bCs/>
          <w:i/>
          <w:shd w:val="clear" w:color="auto" w:fill="FFFFFF"/>
          <w:vertAlign w:val="subscript"/>
          <w:lang w:eastAsia="zh-CN"/>
        </w:rPr>
        <w:t>5</w:t>
      </w:r>
      <w:r w:rsidRPr="00A4274E">
        <w:rPr>
          <w:rFonts w:ascii="Arial" w:eastAsia="SimSun" w:hAnsi="Arial" w:cs="Arial"/>
          <w:bCs/>
          <w:shd w:val="clear" w:color="auto" w:fill="FFFFFF"/>
          <w:vertAlign w:val="subscript"/>
          <w:lang w:eastAsia="zh-CN"/>
        </w:rPr>
        <w:t xml:space="preserve"> </w:t>
      </w:r>
      <w:r w:rsidRPr="00A4274E">
        <w:rPr>
          <w:rFonts w:ascii="Arial" w:eastAsia="SimSun" w:hAnsi="Arial" w:cs="Arial"/>
          <w:bCs/>
          <w:shd w:val="clear" w:color="auto" w:fill="FFFFFF"/>
          <w:lang w:eastAsia="zh-CN"/>
        </w:rPr>
        <w:t>= urbanization rates in natural logarithm</w:t>
      </w:r>
    </w:p>
    <w:p w14:paraId="14B4C2D4" w14:textId="77777777" w:rsidR="00F449F7" w:rsidRPr="00A4274E" w:rsidRDefault="00F449F7" w:rsidP="00F449F7">
      <w:pPr>
        <w:autoSpaceDE w:val="0"/>
        <w:autoSpaceDN w:val="0"/>
        <w:adjustRightInd w:val="0"/>
        <w:ind w:firstLine="450"/>
        <w:jc w:val="both"/>
        <w:rPr>
          <w:rFonts w:ascii="Arial" w:eastAsia="SimSun" w:hAnsi="Arial" w:cs="Arial"/>
          <w:bCs/>
          <w:shd w:val="clear" w:color="auto" w:fill="FFFFFF"/>
          <w:lang w:eastAsia="zh-CN"/>
        </w:rPr>
      </w:pPr>
      <w:r w:rsidRPr="00A4274E">
        <w:rPr>
          <w:rFonts w:ascii="Arial" w:eastAsia="SimSun" w:hAnsi="Arial" w:cs="Arial"/>
          <w:bCs/>
          <w:i/>
          <w:shd w:val="clear" w:color="auto" w:fill="FFFFFF"/>
          <w:lang w:eastAsia="zh-CN"/>
        </w:rPr>
        <w:t>LnX</w:t>
      </w:r>
      <w:r w:rsidRPr="00A4274E">
        <w:rPr>
          <w:rFonts w:ascii="Arial" w:eastAsia="SimSun" w:hAnsi="Arial" w:cs="Arial"/>
          <w:bCs/>
          <w:i/>
          <w:shd w:val="clear" w:color="auto" w:fill="FFFFFF"/>
          <w:vertAlign w:val="subscript"/>
          <w:lang w:eastAsia="zh-CN"/>
        </w:rPr>
        <w:t>6</w:t>
      </w:r>
      <w:r w:rsidRPr="00A4274E">
        <w:rPr>
          <w:rFonts w:ascii="Arial" w:eastAsia="SimSun" w:hAnsi="Arial" w:cs="Arial"/>
          <w:bCs/>
          <w:shd w:val="clear" w:color="auto" w:fill="FFFFFF"/>
          <w:vertAlign w:val="subscript"/>
          <w:lang w:eastAsia="zh-CN"/>
        </w:rPr>
        <w:t xml:space="preserve"> </w:t>
      </w:r>
      <w:r w:rsidRPr="00A4274E">
        <w:rPr>
          <w:rFonts w:ascii="Arial" w:eastAsia="SimSun" w:hAnsi="Arial" w:cs="Arial"/>
          <w:bCs/>
          <w:shd w:val="clear" w:color="auto" w:fill="FFFFFF"/>
          <w:lang w:eastAsia="zh-CN"/>
        </w:rPr>
        <w:t>= literacy rates in natural logarithm</w:t>
      </w:r>
    </w:p>
    <w:p w14:paraId="75A30838" w14:textId="77777777" w:rsidR="00F449F7" w:rsidRPr="00A4274E" w:rsidRDefault="00F449F7" w:rsidP="00F449F7">
      <w:pPr>
        <w:autoSpaceDE w:val="0"/>
        <w:autoSpaceDN w:val="0"/>
        <w:adjustRightInd w:val="0"/>
        <w:ind w:firstLine="450"/>
        <w:jc w:val="both"/>
        <w:rPr>
          <w:rFonts w:ascii="Arial" w:eastAsia="SimSun" w:hAnsi="Arial" w:cs="Arial"/>
          <w:bCs/>
          <w:shd w:val="clear" w:color="auto" w:fill="FFFFFF"/>
          <w:lang w:eastAsia="zh-CN"/>
        </w:rPr>
      </w:pPr>
      <w:r w:rsidRPr="00A4274E">
        <w:rPr>
          <w:rFonts w:ascii="Arial" w:eastAsia="SimSun" w:hAnsi="Arial" w:cs="Arial"/>
          <w:bCs/>
          <w:i/>
          <w:shd w:val="clear" w:color="auto" w:fill="FFFFFF"/>
          <w:lang w:eastAsia="zh-CN"/>
        </w:rPr>
        <w:t>LnX</w:t>
      </w:r>
      <w:r w:rsidRPr="00A4274E">
        <w:rPr>
          <w:rFonts w:ascii="Arial" w:eastAsia="SimSun" w:hAnsi="Arial" w:cs="Arial"/>
          <w:bCs/>
          <w:i/>
          <w:shd w:val="clear" w:color="auto" w:fill="FFFFFF"/>
          <w:vertAlign w:val="subscript"/>
          <w:lang w:eastAsia="zh-CN"/>
        </w:rPr>
        <w:t>7</w:t>
      </w:r>
      <w:r w:rsidRPr="00A4274E">
        <w:rPr>
          <w:rFonts w:ascii="Arial" w:eastAsia="SimSun" w:hAnsi="Arial" w:cs="Arial"/>
          <w:bCs/>
          <w:shd w:val="clear" w:color="auto" w:fill="FFFFFF"/>
          <w:vertAlign w:val="subscript"/>
          <w:lang w:eastAsia="zh-CN"/>
        </w:rPr>
        <w:t xml:space="preserve"> </w:t>
      </w:r>
      <w:r w:rsidRPr="00A4274E">
        <w:rPr>
          <w:rFonts w:ascii="Arial" w:eastAsia="SimSun" w:hAnsi="Arial" w:cs="Arial"/>
          <w:bCs/>
          <w:shd w:val="clear" w:color="auto" w:fill="FFFFFF"/>
          <w:lang w:eastAsia="zh-CN"/>
        </w:rPr>
        <w:t>= inflation rates in natural logarithm</w:t>
      </w:r>
    </w:p>
    <w:p w14:paraId="0A7F37F2" w14:textId="77777777" w:rsidR="00F449F7" w:rsidRPr="00A4274E" w:rsidRDefault="00F449F7" w:rsidP="009438B8">
      <w:pPr>
        <w:autoSpaceDE w:val="0"/>
        <w:autoSpaceDN w:val="0"/>
        <w:adjustRightInd w:val="0"/>
        <w:spacing w:after="240"/>
        <w:ind w:firstLine="450"/>
        <w:jc w:val="both"/>
        <w:rPr>
          <w:rFonts w:ascii="Arial" w:eastAsia="SimSun" w:hAnsi="Arial" w:cs="Arial"/>
          <w:bCs/>
          <w:shd w:val="clear" w:color="auto" w:fill="FFFFFF"/>
          <w:lang w:eastAsia="zh-CN"/>
        </w:rPr>
      </w:pPr>
      <w:r w:rsidRPr="00A4274E">
        <w:rPr>
          <w:rFonts w:ascii="Arial" w:eastAsia="SimSun" w:hAnsi="Arial" w:cs="Arial"/>
          <w:bCs/>
          <w:shd w:val="clear" w:color="auto" w:fill="FFFFFF"/>
          <w:lang w:eastAsia="zh-CN"/>
        </w:rPr>
        <w:t>Thus, the condensed ordinary least squares (OLS) regression model for variables influencing the number of people unable to afford a healthy diet in Tanzania was defined as follows (see Eq. 4):</w:t>
      </w:r>
    </w:p>
    <w:p w14:paraId="4D91EC18" w14:textId="77777777" w:rsidR="00F449F7" w:rsidRPr="00F449F7" w:rsidRDefault="00F449F7" w:rsidP="009438B8">
      <w:pPr>
        <w:autoSpaceDE w:val="0"/>
        <w:autoSpaceDN w:val="0"/>
        <w:adjustRightInd w:val="0"/>
        <w:spacing w:after="240"/>
        <w:ind w:firstLine="450"/>
        <w:jc w:val="both"/>
        <w:rPr>
          <w:rFonts w:ascii="Arial" w:eastAsia="SimSun" w:hAnsi="Arial" w:cs="Arial"/>
          <w:bCs/>
          <w:shd w:val="clear" w:color="auto" w:fill="FFFFFF"/>
          <w:lang w:eastAsia="zh-CN"/>
        </w:rPr>
      </w:pPr>
      <m:oMathPara>
        <m:oMath>
          <m:r>
            <w:rPr>
              <w:rFonts w:ascii="Cambria Math" w:eastAsia="SimSun" w:hAnsi="Cambria Math" w:cs="Arial"/>
              <w:shd w:val="clear" w:color="auto" w:fill="FFFFFF"/>
              <w:lang w:eastAsia="zh-CN"/>
            </w:rPr>
            <m:t>Ln</m:t>
          </m:r>
          <m:r>
            <m:rPr>
              <m:sty m:val="p"/>
            </m:rPr>
            <w:rPr>
              <w:rFonts w:ascii="Cambria Math" w:eastAsia="SimSun" w:hAnsi="Cambria Math" w:cs="Arial"/>
              <w:shd w:val="clear" w:color="auto" w:fill="FFFFFF"/>
              <w:lang w:eastAsia="zh-CN"/>
            </w:rPr>
            <m:t>number of people unable to afford a healthy diet</m:t>
          </m:r>
          <m:r>
            <w:rPr>
              <w:rFonts w:ascii="Cambria Math" w:eastAsia="SimSun" w:hAnsi="Cambria Math" w:cs="Arial"/>
              <w:shd w:val="clear" w:color="auto" w:fill="FFFFFF"/>
              <w:lang w:eastAsia="zh-CN"/>
            </w:rPr>
            <m:t>=</m:t>
          </m:r>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β</m:t>
              </m:r>
            </m:e>
            <m:sub>
              <m:r>
                <w:rPr>
                  <w:rFonts w:ascii="Cambria Math" w:eastAsia="SimSun" w:hAnsi="Cambria Math" w:cs="Arial"/>
                  <w:shd w:val="clear" w:color="auto" w:fill="FFFFFF"/>
                  <w:lang w:eastAsia="zh-CN"/>
                </w:rPr>
                <m:t>0</m:t>
              </m:r>
            </m:sub>
          </m:sSub>
          <m:r>
            <w:rPr>
              <w:rFonts w:ascii="Cambria Math" w:eastAsia="SimSun" w:hAnsi="Cambria Math" w:cs="Arial"/>
              <w:shd w:val="clear" w:color="auto" w:fill="FFFFFF"/>
              <w:lang w:eastAsia="zh-CN"/>
            </w:rPr>
            <m:t>+</m:t>
          </m:r>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β</m:t>
              </m:r>
            </m:e>
            <m:sub>
              <m:r>
                <w:rPr>
                  <w:rFonts w:ascii="Cambria Math" w:eastAsia="SimSun" w:hAnsi="Cambria Math" w:cs="Arial"/>
                  <w:shd w:val="clear" w:color="auto" w:fill="FFFFFF"/>
                  <w:lang w:eastAsia="zh-CN"/>
                </w:rPr>
                <m:t>1</m:t>
              </m:r>
            </m:sub>
          </m:sSub>
          <m:r>
            <w:rPr>
              <w:rFonts w:ascii="Cambria Math" w:eastAsia="SimSun" w:hAnsi="Cambria Math" w:cs="Arial"/>
              <w:shd w:val="clear" w:color="auto" w:fill="FFFFFF"/>
              <w:lang w:eastAsia="zh-CN"/>
            </w:rPr>
            <m:t>Ln</m:t>
          </m:r>
          <m:r>
            <m:rPr>
              <m:sty m:val="p"/>
            </m:rPr>
            <w:rPr>
              <w:rFonts w:ascii="Cambria Math" w:eastAsia="SimSun" w:hAnsi="Cambria Math" w:cs="Arial"/>
              <w:shd w:val="clear" w:color="auto" w:fill="FFFFFF"/>
              <w:lang w:eastAsia="zh-CN"/>
            </w:rPr>
            <m:t xml:space="preserve">poverty rates </m:t>
          </m:r>
          <m:r>
            <w:rPr>
              <w:rFonts w:ascii="Cambria Math" w:eastAsia="SimSun" w:hAnsi="Cambria Math" w:cs="Arial"/>
              <w:shd w:val="clear" w:color="auto" w:fill="FFFFFF"/>
              <w:lang w:eastAsia="zh-CN"/>
            </w:rPr>
            <m:t>+</m:t>
          </m:r>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β</m:t>
              </m:r>
            </m:e>
            <m:sub>
              <m:r>
                <w:rPr>
                  <w:rFonts w:ascii="Cambria Math" w:eastAsia="SimSun" w:hAnsi="Cambria Math" w:cs="Arial"/>
                  <w:shd w:val="clear" w:color="auto" w:fill="FFFFFF"/>
                  <w:lang w:eastAsia="zh-CN"/>
                </w:rPr>
                <m:t>2</m:t>
              </m:r>
            </m:sub>
          </m:sSub>
          <m:r>
            <w:rPr>
              <w:rFonts w:ascii="Cambria Math" w:eastAsia="SimSun" w:hAnsi="Cambria Math" w:cs="Arial"/>
              <w:shd w:val="clear" w:color="auto" w:fill="FFFFFF"/>
              <w:lang w:eastAsia="zh-CN"/>
            </w:rPr>
            <m:t>Ln</m:t>
          </m:r>
          <m:r>
            <m:rPr>
              <m:sty m:val="p"/>
            </m:rPr>
            <w:rPr>
              <w:rFonts w:ascii="Cambria Math" w:eastAsia="SimSun" w:hAnsi="Cambria Math" w:cs="Arial"/>
              <w:shd w:val="clear" w:color="auto" w:fill="FFFFFF"/>
              <w:lang w:eastAsia="zh-CN"/>
            </w:rPr>
            <m:t xml:space="preserve">unemployment rates </m:t>
          </m:r>
          <m:r>
            <w:rPr>
              <w:rFonts w:ascii="Cambria Math" w:eastAsia="SimSun" w:hAnsi="Cambria Math" w:cs="Arial"/>
              <w:shd w:val="clear" w:color="auto" w:fill="FFFFFF"/>
              <w:lang w:eastAsia="zh-CN"/>
            </w:rPr>
            <m:t>+</m:t>
          </m:r>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β</m:t>
              </m:r>
            </m:e>
            <m:sub>
              <m:r>
                <w:rPr>
                  <w:rFonts w:ascii="Cambria Math" w:eastAsia="SimSun" w:hAnsi="Cambria Math" w:cs="Arial"/>
                  <w:shd w:val="clear" w:color="auto" w:fill="FFFFFF"/>
                  <w:lang w:eastAsia="zh-CN"/>
                </w:rPr>
                <m:t>3</m:t>
              </m:r>
            </m:sub>
          </m:sSub>
          <m:r>
            <w:rPr>
              <w:rFonts w:ascii="Cambria Math" w:eastAsia="SimSun" w:hAnsi="Cambria Math" w:cs="Arial"/>
              <w:shd w:val="clear" w:color="auto" w:fill="FFFFFF"/>
              <w:lang w:eastAsia="zh-CN"/>
            </w:rPr>
            <m:t>Ln</m:t>
          </m:r>
          <m:r>
            <m:rPr>
              <m:sty m:val="p"/>
            </m:rPr>
            <w:rPr>
              <w:rFonts w:ascii="Cambria Math" w:eastAsia="SimSun" w:hAnsi="Cambria Math" w:cs="Arial"/>
              <w:shd w:val="clear" w:color="auto" w:fill="FFFFFF"/>
              <w:lang w:eastAsia="zh-CN"/>
            </w:rPr>
            <m:t>household income levels +</m:t>
          </m:r>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β</m:t>
              </m:r>
            </m:e>
            <m:sub>
              <m:r>
                <w:rPr>
                  <w:rFonts w:ascii="Cambria Math" w:eastAsia="SimSun" w:hAnsi="Cambria Math" w:cs="Arial"/>
                  <w:shd w:val="clear" w:color="auto" w:fill="FFFFFF"/>
                  <w:lang w:eastAsia="zh-CN"/>
                </w:rPr>
                <m:t>4</m:t>
              </m:r>
            </m:sub>
          </m:sSub>
          <m:r>
            <w:rPr>
              <w:rFonts w:ascii="Cambria Math" w:eastAsia="SimSun" w:hAnsi="Cambria Math" w:cs="Arial"/>
              <w:shd w:val="clear" w:color="auto" w:fill="FFFFFF"/>
              <w:lang w:eastAsia="zh-CN"/>
            </w:rPr>
            <m:t>Ln</m:t>
          </m:r>
          <m:r>
            <m:rPr>
              <m:sty m:val="p"/>
            </m:rPr>
            <w:rPr>
              <w:rFonts w:ascii="Cambria Math" w:eastAsia="SimSun" w:hAnsi="Cambria Math" w:cs="Arial"/>
              <w:shd w:val="clear" w:color="auto" w:fill="FFFFFF"/>
              <w:lang w:eastAsia="zh-CN"/>
            </w:rPr>
            <m:t>Cost of a healthy diet</m:t>
          </m:r>
          <m:r>
            <w:rPr>
              <w:rFonts w:ascii="Cambria Math" w:eastAsia="SimSun" w:hAnsi="Cambria Math" w:cs="Arial"/>
              <w:shd w:val="clear" w:color="auto" w:fill="FFFFFF"/>
              <w:lang w:eastAsia="zh-CN"/>
            </w:rPr>
            <m:t>+</m:t>
          </m:r>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β</m:t>
              </m:r>
            </m:e>
            <m:sub>
              <m:r>
                <w:rPr>
                  <w:rFonts w:ascii="Cambria Math" w:eastAsia="SimSun" w:hAnsi="Cambria Math" w:cs="Arial"/>
                  <w:shd w:val="clear" w:color="auto" w:fill="FFFFFF"/>
                  <w:lang w:eastAsia="zh-CN"/>
                </w:rPr>
                <m:t>5</m:t>
              </m:r>
            </m:sub>
          </m:sSub>
          <m:r>
            <m:rPr>
              <m:sty m:val="p"/>
            </m:rPr>
            <w:rPr>
              <w:rFonts w:ascii="Cambria Math" w:eastAsia="SimSun" w:hAnsi="Cambria Math" w:cs="Arial"/>
              <w:shd w:val="clear" w:color="auto" w:fill="FFFFFF"/>
              <w:lang w:eastAsia="zh-CN"/>
            </w:rPr>
            <m:t xml:space="preserve"> </m:t>
          </m:r>
          <m:r>
            <w:rPr>
              <w:rFonts w:ascii="Cambria Math" w:eastAsia="SimSun" w:hAnsi="Cambria Math" w:cs="Arial"/>
              <w:shd w:val="clear" w:color="auto" w:fill="FFFFFF"/>
              <w:lang w:eastAsia="zh-CN"/>
            </w:rPr>
            <m:t>Ln</m:t>
          </m:r>
          <m:r>
            <m:rPr>
              <m:sty m:val="p"/>
            </m:rPr>
            <w:rPr>
              <w:rFonts w:ascii="Cambria Math" w:eastAsia="SimSun" w:hAnsi="Cambria Math" w:cs="Arial"/>
              <w:shd w:val="clear" w:color="auto" w:fill="FFFFFF"/>
              <w:lang w:eastAsia="zh-CN"/>
            </w:rPr>
            <m:t>urbanization rates</m:t>
          </m:r>
          <m:r>
            <w:rPr>
              <w:rFonts w:ascii="Cambria Math" w:eastAsia="SimSun" w:hAnsi="Cambria Math" w:cs="Arial"/>
              <w:shd w:val="clear" w:color="auto" w:fill="FFFFFF"/>
              <w:lang w:eastAsia="zh-CN"/>
            </w:rPr>
            <m:t>+</m:t>
          </m:r>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β</m:t>
              </m:r>
            </m:e>
            <m:sub>
              <m:r>
                <w:rPr>
                  <w:rFonts w:ascii="Cambria Math" w:eastAsia="SimSun" w:hAnsi="Cambria Math" w:cs="Arial"/>
                  <w:shd w:val="clear" w:color="auto" w:fill="FFFFFF"/>
                  <w:lang w:eastAsia="zh-CN"/>
                </w:rPr>
                <m:t>6</m:t>
              </m:r>
            </m:sub>
          </m:sSub>
          <m:r>
            <m:rPr>
              <m:sty m:val="p"/>
            </m:rPr>
            <w:rPr>
              <w:rFonts w:ascii="Cambria Math" w:eastAsia="SimSun" w:hAnsi="Cambria Math" w:cs="Arial"/>
              <w:shd w:val="clear" w:color="auto" w:fill="FFFFFF"/>
              <w:lang w:eastAsia="zh-CN"/>
            </w:rPr>
            <m:t xml:space="preserve"> </m:t>
          </m:r>
          <m:r>
            <w:rPr>
              <w:rFonts w:ascii="Cambria Math" w:eastAsia="SimSun" w:hAnsi="Cambria Math" w:cs="Arial"/>
              <w:shd w:val="clear" w:color="auto" w:fill="FFFFFF"/>
              <w:lang w:eastAsia="zh-CN"/>
            </w:rPr>
            <m:t>Ln</m:t>
          </m:r>
          <m:r>
            <m:rPr>
              <m:sty m:val="p"/>
            </m:rPr>
            <w:rPr>
              <w:rFonts w:ascii="Cambria Math" w:eastAsia="SimSun" w:hAnsi="Cambria Math" w:cs="Arial"/>
              <w:shd w:val="clear" w:color="auto" w:fill="FFFFFF"/>
              <w:lang w:eastAsia="zh-CN"/>
            </w:rPr>
            <m:t>Literacy rate +</m:t>
          </m:r>
          <m:sSub>
            <m:sSubPr>
              <m:ctrlPr>
                <w:rPr>
                  <w:rFonts w:ascii="Cambria Math" w:eastAsia="SimSun" w:hAnsi="Cambria Math" w:cs="Arial"/>
                  <w:bCs/>
                  <w:i/>
                  <w:shd w:val="clear" w:color="auto" w:fill="FFFFFF"/>
                  <w:lang w:eastAsia="zh-CN"/>
                </w:rPr>
              </m:ctrlPr>
            </m:sSubPr>
            <m:e>
              <m:r>
                <w:rPr>
                  <w:rFonts w:ascii="Cambria Math" w:eastAsia="SimSun" w:hAnsi="Cambria Math" w:cs="Arial"/>
                  <w:shd w:val="clear" w:color="auto" w:fill="FFFFFF"/>
                  <w:lang w:eastAsia="zh-CN"/>
                </w:rPr>
                <m:t>β</m:t>
              </m:r>
            </m:e>
            <m:sub>
              <m:r>
                <w:rPr>
                  <w:rFonts w:ascii="Cambria Math" w:eastAsia="SimSun" w:hAnsi="Cambria Math" w:cs="Arial"/>
                  <w:shd w:val="clear" w:color="auto" w:fill="FFFFFF"/>
                  <w:lang w:eastAsia="zh-CN"/>
                </w:rPr>
                <m:t>7</m:t>
              </m:r>
            </m:sub>
          </m:sSub>
          <m:r>
            <m:rPr>
              <m:sty m:val="p"/>
            </m:rPr>
            <w:rPr>
              <w:rFonts w:ascii="Cambria Math" w:eastAsia="SimSun" w:hAnsi="Cambria Math" w:cs="Arial"/>
              <w:shd w:val="clear" w:color="auto" w:fill="FFFFFF"/>
              <w:lang w:eastAsia="zh-CN"/>
            </w:rPr>
            <m:t xml:space="preserve"> </m:t>
          </m:r>
          <m:r>
            <w:rPr>
              <w:rFonts w:ascii="Cambria Math" w:eastAsia="SimSun" w:hAnsi="Cambria Math" w:cs="Arial"/>
              <w:shd w:val="clear" w:color="auto" w:fill="FFFFFF"/>
              <w:lang w:eastAsia="zh-CN"/>
            </w:rPr>
            <m:t>Ln</m:t>
          </m:r>
          <m:r>
            <m:rPr>
              <m:sty m:val="p"/>
            </m:rPr>
            <w:rPr>
              <w:rFonts w:ascii="Cambria Math" w:eastAsia="SimSun" w:hAnsi="Cambria Math" w:cs="Arial"/>
              <w:shd w:val="clear" w:color="auto" w:fill="FFFFFF"/>
              <w:lang w:eastAsia="zh-CN"/>
            </w:rPr>
            <m:t>inflation rate+ε.                                          (4)</m:t>
          </m:r>
        </m:oMath>
      </m:oMathPara>
    </w:p>
    <w:p w14:paraId="721B42DC" w14:textId="77777777" w:rsidR="00F449F7" w:rsidRDefault="00F449F7" w:rsidP="00F06EB0">
      <w:pPr>
        <w:pStyle w:val="Body"/>
        <w:spacing w:before="240"/>
        <w:rPr>
          <w:rFonts w:ascii="Arial" w:eastAsia="SimSun" w:hAnsi="Arial" w:cs="Arial"/>
          <w:bCs/>
          <w:shd w:val="clear" w:color="auto" w:fill="FFFFFF"/>
          <w:lang w:eastAsia="zh-CN"/>
        </w:rPr>
      </w:pPr>
      <w:r w:rsidRPr="009438B8">
        <w:rPr>
          <w:rFonts w:ascii="Arial" w:eastAsia="SimSun" w:hAnsi="Arial" w:cs="Arial"/>
          <w:bCs/>
          <w:shd w:val="clear" w:color="auto" w:fill="FFFFFF"/>
          <w:lang w:eastAsia="zh-CN"/>
        </w:rPr>
        <w:t>The descriptive statistics in the original form and the hypothesized sign effects of the independent variables used in the regression model are shown in Table 2. The converted panel dataset to the natural logarithm (</w:t>
      </w:r>
      <w:r w:rsidRPr="00E00651">
        <w:rPr>
          <w:rFonts w:ascii="Arial" w:eastAsia="SimSun" w:hAnsi="Arial" w:cs="Arial"/>
          <w:bCs/>
          <w:i/>
          <w:shd w:val="clear" w:color="auto" w:fill="FFFFFF"/>
          <w:lang w:eastAsia="zh-CN"/>
        </w:rPr>
        <w:t>Ln</w:t>
      </w:r>
      <w:r w:rsidRPr="009438B8">
        <w:rPr>
          <w:rFonts w:ascii="Arial" w:eastAsia="SimSun" w:hAnsi="Arial" w:cs="Arial"/>
          <w:bCs/>
          <w:shd w:val="clear" w:color="auto" w:fill="FFFFFF"/>
          <w:lang w:eastAsia="zh-CN"/>
        </w:rPr>
        <w:t>) and its units are shown in Table 3. Such natural logarithm adjustments serve to stabilize the variation and prepare the data for regression analyses and other methods of statistical analysis</w:t>
      </w:r>
      <w:r w:rsidR="0099450D">
        <w:rPr>
          <w:rFonts w:ascii="Arial" w:eastAsia="SimSun" w:hAnsi="Arial" w:cs="Arial"/>
          <w:bCs/>
          <w:shd w:val="clear" w:color="auto" w:fill="FFFFFF"/>
          <w:lang w:eastAsia="zh-CN"/>
        </w:rPr>
        <w:t>.</w:t>
      </w:r>
    </w:p>
    <w:p w14:paraId="1AE0F294" w14:textId="77777777" w:rsidR="00F06EB0" w:rsidRDefault="00F06EB0" w:rsidP="00F06EB0">
      <w:pPr>
        <w:pStyle w:val="Body"/>
        <w:spacing w:before="240"/>
        <w:rPr>
          <w:rFonts w:ascii="Arial" w:eastAsia="SimSun" w:hAnsi="Arial" w:cs="Arial"/>
          <w:bCs/>
          <w:shd w:val="clear" w:color="auto" w:fill="FFFFFF"/>
          <w:lang w:eastAsia="zh-CN"/>
        </w:rPr>
      </w:pPr>
    </w:p>
    <w:p w14:paraId="42C6C699" w14:textId="77777777" w:rsidR="0099450D" w:rsidRPr="0099450D" w:rsidRDefault="0099450D" w:rsidP="00F06EB0">
      <w:pPr>
        <w:spacing w:before="240"/>
        <w:ind w:left="900" w:hanging="900"/>
        <w:jc w:val="both"/>
        <w:rPr>
          <w:rFonts w:ascii="Arial" w:eastAsia="MS Mincho" w:hAnsi="Arial" w:cs="Arial"/>
          <w:b/>
          <w:bCs/>
          <w:lang w:val="en-GB" w:eastAsia="ja-JP"/>
        </w:rPr>
      </w:pPr>
      <w:r w:rsidRPr="0099450D">
        <w:rPr>
          <w:rFonts w:ascii="Arial" w:eastAsia="MS Mincho" w:hAnsi="Arial" w:cs="Arial"/>
          <w:b/>
          <w:bCs/>
          <w:lang w:eastAsia="ja-JP"/>
        </w:rPr>
        <w:t>Table 2.</w:t>
      </w:r>
      <w:r w:rsidRPr="0099450D">
        <w:rPr>
          <w:rFonts w:ascii="Arial" w:eastAsia="MS Mincho" w:hAnsi="Arial" w:cs="Arial"/>
          <w:b/>
          <w:bCs/>
          <w:lang w:val="en-GB" w:eastAsia="ja-JP"/>
        </w:rPr>
        <w:t xml:space="preserve"> Descriptive statistics and expected sign effects of the independent variables on the number of people unable to afford a healthy diet in Tanzania from 2010 to 2023.</w:t>
      </w:r>
    </w:p>
    <w:tbl>
      <w:tblPr>
        <w:tblStyle w:val="LightShading3"/>
        <w:tblW w:w="4864" w:type="pct"/>
        <w:tblLook w:val="04A0" w:firstRow="1" w:lastRow="0" w:firstColumn="1" w:lastColumn="0" w:noHBand="0" w:noVBand="1"/>
      </w:tblPr>
      <w:tblGrid>
        <w:gridCol w:w="2706"/>
        <w:gridCol w:w="1084"/>
        <w:gridCol w:w="1543"/>
        <w:gridCol w:w="1398"/>
        <w:gridCol w:w="228"/>
        <w:gridCol w:w="1130"/>
        <w:gridCol w:w="1192"/>
      </w:tblGrid>
      <w:tr w:rsidR="0099450D" w:rsidRPr="0099450D" w14:paraId="6C9B3EF3" w14:textId="77777777" w:rsidTr="009E2B0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8" w:type="pct"/>
            <w:shd w:val="clear" w:color="auto" w:fill="auto"/>
          </w:tcPr>
          <w:p w14:paraId="5EBDA336" w14:textId="77777777" w:rsidR="0099450D" w:rsidRPr="0099450D" w:rsidRDefault="0099450D" w:rsidP="0099450D">
            <w:pPr>
              <w:tabs>
                <w:tab w:val="left" w:pos="1048"/>
              </w:tabs>
              <w:spacing w:after="200"/>
              <w:rPr>
                <w:rFonts w:ascii="Arial" w:hAnsi="Arial" w:cs="Arial"/>
                <w:sz w:val="20"/>
                <w:szCs w:val="20"/>
                <w:lang w:val="en-GB" w:eastAsia="ja-JP"/>
              </w:rPr>
            </w:pPr>
            <w:r w:rsidRPr="0099450D">
              <w:rPr>
                <w:rFonts w:ascii="Arial" w:hAnsi="Arial" w:cs="Arial"/>
                <w:sz w:val="20"/>
                <w:szCs w:val="20"/>
                <w:lang w:val="en-GB" w:eastAsia="ja-JP"/>
              </w:rPr>
              <w:lastRenderedPageBreak/>
              <w:t>Variables</w:t>
            </w:r>
          </w:p>
        </w:tc>
        <w:tc>
          <w:tcPr>
            <w:tcW w:w="584" w:type="pct"/>
            <w:shd w:val="clear" w:color="auto" w:fill="auto"/>
          </w:tcPr>
          <w:p w14:paraId="2C2B4155" w14:textId="77777777" w:rsidR="0099450D" w:rsidRPr="0099450D" w:rsidRDefault="0099450D" w:rsidP="0099450D">
            <w:pPr>
              <w:tabs>
                <w:tab w:val="left" w:pos="1048"/>
              </w:tabs>
              <w:spacing w:after="20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Mean</w:t>
            </w:r>
          </w:p>
        </w:tc>
        <w:tc>
          <w:tcPr>
            <w:tcW w:w="831" w:type="pct"/>
            <w:shd w:val="clear" w:color="auto" w:fill="auto"/>
          </w:tcPr>
          <w:p w14:paraId="1276373E" w14:textId="77777777" w:rsidR="0099450D" w:rsidRPr="0099450D" w:rsidRDefault="0099450D" w:rsidP="0099450D">
            <w:pPr>
              <w:tabs>
                <w:tab w:val="left" w:pos="1048"/>
              </w:tabs>
              <w:spacing w:after="20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eastAsia="ja-JP"/>
              </w:rPr>
            </w:pPr>
            <w:proofErr w:type="spellStart"/>
            <w:r w:rsidRPr="0099450D">
              <w:rPr>
                <w:rFonts w:ascii="Arial" w:hAnsi="Arial" w:cs="Arial"/>
                <w:sz w:val="20"/>
                <w:szCs w:val="20"/>
                <w:lang w:val="en-GB" w:eastAsia="ja-JP"/>
              </w:rPr>
              <w:t>Std.Deviation</w:t>
            </w:r>
            <w:proofErr w:type="spellEnd"/>
          </w:p>
        </w:tc>
        <w:tc>
          <w:tcPr>
            <w:tcW w:w="753" w:type="pct"/>
            <w:shd w:val="clear" w:color="auto" w:fill="auto"/>
          </w:tcPr>
          <w:p w14:paraId="5C320570" w14:textId="77777777" w:rsidR="0099450D" w:rsidRPr="0099450D" w:rsidRDefault="0099450D" w:rsidP="0099450D">
            <w:pPr>
              <w:tabs>
                <w:tab w:val="left" w:pos="1048"/>
              </w:tabs>
              <w:spacing w:after="20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zh-CN"/>
              </w:rPr>
              <w:t>Maximum</w:t>
            </w:r>
          </w:p>
        </w:tc>
        <w:tc>
          <w:tcPr>
            <w:tcW w:w="123" w:type="pct"/>
            <w:shd w:val="clear" w:color="auto" w:fill="auto"/>
          </w:tcPr>
          <w:p w14:paraId="06077135" w14:textId="77777777" w:rsidR="0099450D" w:rsidRPr="0099450D" w:rsidRDefault="0099450D" w:rsidP="0099450D">
            <w:pPr>
              <w:tabs>
                <w:tab w:val="left" w:pos="1048"/>
              </w:tabs>
              <w:spacing w:after="20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eastAsia="ja-JP"/>
              </w:rPr>
            </w:pPr>
          </w:p>
        </w:tc>
        <w:tc>
          <w:tcPr>
            <w:tcW w:w="609" w:type="pct"/>
            <w:shd w:val="clear" w:color="auto" w:fill="auto"/>
          </w:tcPr>
          <w:p w14:paraId="668EB7B9" w14:textId="77777777" w:rsidR="0099450D" w:rsidRPr="0099450D" w:rsidRDefault="0099450D" w:rsidP="0099450D">
            <w:pPr>
              <w:tabs>
                <w:tab w:val="left" w:pos="1048"/>
              </w:tabs>
              <w:spacing w:after="20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Minimum</w:t>
            </w:r>
          </w:p>
        </w:tc>
        <w:tc>
          <w:tcPr>
            <w:tcW w:w="642" w:type="pct"/>
            <w:shd w:val="clear" w:color="auto" w:fill="auto"/>
          </w:tcPr>
          <w:p w14:paraId="0C2B1A43" w14:textId="77777777" w:rsidR="0099450D" w:rsidRPr="0099450D" w:rsidRDefault="0099450D" w:rsidP="0099450D">
            <w:pPr>
              <w:tabs>
                <w:tab w:val="left" w:pos="1048"/>
              </w:tabs>
              <w:spacing w:after="20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Effects Sign</w:t>
            </w:r>
          </w:p>
        </w:tc>
      </w:tr>
      <w:tr w:rsidR="0099450D" w:rsidRPr="0099450D" w14:paraId="0DEB9718" w14:textId="77777777" w:rsidTr="009E2B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8" w:type="pct"/>
            <w:shd w:val="clear" w:color="auto" w:fill="auto"/>
          </w:tcPr>
          <w:p w14:paraId="1ACADC7A" w14:textId="77777777" w:rsidR="0099450D" w:rsidRPr="0099450D" w:rsidRDefault="0099450D" w:rsidP="0099450D">
            <w:pPr>
              <w:tabs>
                <w:tab w:val="left" w:pos="1048"/>
              </w:tabs>
              <w:jc w:val="both"/>
              <w:rPr>
                <w:rFonts w:ascii="Arial" w:hAnsi="Arial" w:cs="Arial"/>
                <w:b w:val="0"/>
                <w:sz w:val="20"/>
                <w:szCs w:val="20"/>
                <w:lang w:val="en-GB" w:eastAsia="ja-JP"/>
              </w:rPr>
            </w:pPr>
            <w:r w:rsidRPr="0099450D">
              <w:rPr>
                <w:rFonts w:ascii="Arial" w:hAnsi="Arial" w:cs="Arial"/>
                <w:b w:val="0"/>
                <w:sz w:val="20"/>
                <w:szCs w:val="20"/>
                <w:lang w:val="en-GB" w:eastAsia="ja-JP"/>
              </w:rPr>
              <w:t>Poverty rates (%)</w:t>
            </w:r>
          </w:p>
        </w:tc>
        <w:tc>
          <w:tcPr>
            <w:tcW w:w="584" w:type="pct"/>
            <w:shd w:val="clear" w:color="auto" w:fill="auto"/>
          </w:tcPr>
          <w:p w14:paraId="7378F2E2" w14:textId="77777777" w:rsidR="0099450D" w:rsidRPr="0099450D" w:rsidRDefault="0099450D" w:rsidP="0099450D">
            <w:pPr>
              <w:tabs>
                <w:tab w:val="left" w:pos="1048"/>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27.036</w:t>
            </w:r>
          </w:p>
        </w:tc>
        <w:tc>
          <w:tcPr>
            <w:tcW w:w="831" w:type="pct"/>
            <w:shd w:val="clear" w:color="auto" w:fill="auto"/>
          </w:tcPr>
          <w:p w14:paraId="020ABBA5" w14:textId="77777777" w:rsidR="0099450D" w:rsidRPr="0099450D" w:rsidRDefault="0099450D" w:rsidP="0099450D">
            <w:pPr>
              <w:tabs>
                <w:tab w:val="left" w:pos="1048"/>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0.901</w:t>
            </w:r>
          </w:p>
        </w:tc>
        <w:tc>
          <w:tcPr>
            <w:tcW w:w="753" w:type="pct"/>
            <w:shd w:val="clear" w:color="auto" w:fill="auto"/>
          </w:tcPr>
          <w:p w14:paraId="70CD6003" w14:textId="77777777" w:rsidR="0099450D" w:rsidRPr="0099450D" w:rsidRDefault="0099450D" w:rsidP="0099450D">
            <w:pPr>
              <w:tabs>
                <w:tab w:val="left" w:pos="1048"/>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28.2</w:t>
            </w:r>
          </w:p>
        </w:tc>
        <w:tc>
          <w:tcPr>
            <w:tcW w:w="123" w:type="pct"/>
            <w:shd w:val="clear" w:color="auto" w:fill="auto"/>
          </w:tcPr>
          <w:p w14:paraId="11E94057" w14:textId="77777777" w:rsidR="0099450D" w:rsidRPr="0099450D" w:rsidRDefault="0099450D" w:rsidP="0099450D">
            <w:pPr>
              <w:tabs>
                <w:tab w:val="left" w:pos="1048"/>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ja-JP"/>
              </w:rPr>
            </w:pPr>
          </w:p>
        </w:tc>
        <w:tc>
          <w:tcPr>
            <w:tcW w:w="609" w:type="pct"/>
            <w:shd w:val="clear" w:color="auto" w:fill="auto"/>
          </w:tcPr>
          <w:p w14:paraId="3C560DB7" w14:textId="77777777" w:rsidR="0099450D" w:rsidRPr="0099450D" w:rsidRDefault="0099450D" w:rsidP="0099450D">
            <w:pPr>
              <w:tabs>
                <w:tab w:val="left" w:pos="1048"/>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26.30</w:t>
            </w:r>
          </w:p>
        </w:tc>
        <w:tc>
          <w:tcPr>
            <w:tcW w:w="642" w:type="pct"/>
            <w:shd w:val="clear" w:color="auto" w:fill="auto"/>
          </w:tcPr>
          <w:p w14:paraId="4C590397" w14:textId="77777777" w:rsidR="0099450D" w:rsidRPr="0099450D" w:rsidRDefault="0099450D" w:rsidP="0099450D">
            <w:pPr>
              <w:tabs>
                <w:tab w:val="left" w:pos="1048"/>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w:t>
            </w:r>
          </w:p>
        </w:tc>
      </w:tr>
      <w:tr w:rsidR="0099450D" w:rsidRPr="0099450D" w14:paraId="69378015" w14:textId="77777777" w:rsidTr="009E2B0E">
        <w:trPr>
          <w:trHeight w:val="20"/>
        </w:trPr>
        <w:tc>
          <w:tcPr>
            <w:cnfStyle w:val="001000000000" w:firstRow="0" w:lastRow="0" w:firstColumn="1" w:lastColumn="0" w:oddVBand="0" w:evenVBand="0" w:oddHBand="0" w:evenHBand="0" w:firstRowFirstColumn="0" w:firstRowLastColumn="0" w:lastRowFirstColumn="0" w:lastRowLastColumn="0"/>
            <w:tcW w:w="1458" w:type="pct"/>
            <w:shd w:val="clear" w:color="auto" w:fill="auto"/>
          </w:tcPr>
          <w:p w14:paraId="22102207" w14:textId="77777777" w:rsidR="0099450D" w:rsidRPr="0099450D" w:rsidRDefault="0099450D" w:rsidP="0099450D">
            <w:pPr>
              <w:tabs>
                <w:tab w:val="left" w:pos="1048"/>
              </w:tabs>
              <w:jc w:val="both"/>
              <w:rPr>
                <w:rFonts w:ascii="Arial" w:hAnsi="Arial" w:cs="Arial"/>
                <w:b w:val="0"/>
                <w:sz w:val="20"/>
                <w:szCs w:val="20"/>
                <w:lang w:val="en-GB" w:eastAsia="ja-JP"/>
              </w:rPr>
            </w:pPr>
            <w:r w:rsidRPr="0099450D">
              <w:rPr>
                <w:rFonts w:ascii="Arial" w:hAnsi="Arial" w:cs="Arial"/>
                <w:b w:val="0"/>
                <w:sz w:val="20"/>
                <w:szCs w:val="20"/>
                <w:lang w:val="en-GB" w:eastAsia="ja-JP"/>
              </w:rPr>
              <w:t>Unemployment rates (%)</w:t>
            </w:r>
          </w:p>
        </w:tc>
        <w:tc>
          <w:tcPr>
            <w:tcW w:w="584" w:type="pct"/>
            <w:shd w:val="clear" w:color="auto" w:fill="auto"/>
          </w:tcPr>
          <w:p w14:paraId="5FF623C2" w14:textId="77777777" w:rsidR="0099450D" w:rsidRPr="0099450D" w:rsidRDefault="0099450D" w:rsidP="0099450D">
            <w:pPr>
              <w:tabs>
                <w:tab w:val="left" w:pos="1048"/>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9.893</w:t>
            </w:r>
          </w:p>
        </w:tc>
        <w:tc>
          <w:tcPr>
            <w:tcW w:w="831" w:type="pct"/>
            <w:shd w:val="clear" w:color="auto" w:fill="auto"/>
          </w:tcPr>
          <w:p w14:paraId="00C6B2AE" w14:textId="77777777" w:rsidR="0099450D" w:rsidRPr="0099450D" w:rsidRDefault="0099450D" w:rsidP="0099450D">
            <w:pPr>
              <w:tabs>
                <w:tab w:val="left" w:pos="1048"/>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0.680</w:t>
            </w:r>
          </w:p>
        </w:tc>
        <w:tc>
          <w:tcPr>
            <w:tcW w:w="753" w:type="pct"/>
            <w:shd w:val="clear" w:color="auto" w:fill="auto"/>
          </w:tcPr>
          <w:p w14:paraId="61C17196" w14:textId="77777777" w:rsidR="0099450D" w:rsidRPr="0099450D" w:rsidRDefault="0099450D" w:rsidP="0099450D">
            <w:pPr>
              <w:tabs>
                <w:tab w:val="left" w:pos="1048"/>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10.9</w:t>
            </w:r>
          </w:p>
        </w:tc>
        <w:tc>
          <w:tcPr>
            <w:tcW w:w="123" w:type="pct"/>
            <w:shd w:val="clear" w:color="auto" w:fill="auto"/>
          </w:tcPr>
          <w:p w14:paraId="552F600F" w14:textId="77777777" w:rsidR="0099450D" w:rsidRPr="0099450D" w:rsidRDefault="0099450D" w:rsidP="0099450D">
            <w:pPr>
              <w:tabs>
                <w:tab w:val="left" w:pos="1048"/>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ja-JP"/>
              </w:rPr>
            </w:pPr>
          </w:p>
        </w:tc>
        <w:tc>
          <w:tcPr>
            <w:tcW w:w="609" w:type="pct"/>
            <w:shd w:val="clear" w:color="auto" w:fill="auto"/>
          </w:tcPr>
          <w:p w14:paraId="1584F937" w14:textId="77777777" w:rsidR="0099450D" w:rsidRPr="0099450D" w:rsidRDefault="0099450D" w:rsidP="0099450D">
            <w:pPr>
              <w:tabs>
                <w:tab w:val="left" w:pos="1048"/>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8.80</w:t>
            </w:r>
          </w:p>
        </w:tc>
        <w:tc>
          <w:tcPr>
            <w:tcW w:w="642" w:type="pct"/>
            <w:shd w:val="clear" w:color="auto" w:fill="auto"/>
          </w:tcPr>
          <w:p w14:paraId="29597DB0" w14:textId="77777777" w:rsidR="0099450D" w:rsidRPr="0099450D" w:rsidRDefault="0099450D" w:rsidP="0099450D">
            <w:pPr>
              <w:tabs>
                <w:tab w:val="left" w:pos="1048"/>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w:t>
            </w:r>
          </w:p>
        </w:tc>
      </w:tr>
      <w:tr w:rsidR="0099450D" w:rsidRPr="0099450D" w14:paraId="2B8B6F2F" w14:textId="77777777" w:rsidTr="009E2B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8" w:type="pct"/>
            <w:shd w:val="clear" w:color="auto" w:fill="auto"/>
          </w:tcPr>
          <w:p w14:paraId="113999D9" w14:textId="77777777" w:rsidR="0099450D" w:rsidRPr="0099450D" w:rsidRDefault="0099450D" w:rsidP="0099450D">
            <w:pPr>
              <w:tabs>
                <w:tab w:val="left" w:pos="1048"/>
              </w:tabs>
              <w:jc w:val="both"/>
              <w:rPr>
                <w:rFonts w:ascii="Arial" w:hAnsi="Arial" w:cs="Arial"/>
                <w:b w:val="0"/>
                <w:sz w:val="20"/>
                <w:szCs w:val="20"/>
                <w:lang w:val="en-GB" w:eastAsia="ja-JP"/>
              </w:rPr>
            </w:pPr>
            <w:r w:rsidRPr="0099450D">
              <w:rPr>
                <w:rFonts w:ascii="Arial" w:hAnsi="Arial" w:cs="Arial"/>
                <w:b w:val="0"/>
                <w:sz w:val="20"/>
                <w:szCs w:val="20"/>
                <w:lang w:val="en-GB" w:eastAsia="ja-JP"/>
              </w:rPr>
              <w:t xml:space="preserve">Household income (PPP US$ per person per day)  </w:t>
            </w:r>
          </w:p>
        </w:tc>
        <w:tc>
          <w:tcPr>
            <w:tcW w:w="584" w:type="pct"/>
            <w:shd w:val="clear" w:color="auto" w:fill="auto"/>
          </w:tcPr>
          <w:p w14:paraId="69CFC2BE" w14:textId="77777777" w:rsidR="0099450D" w:rsidRPr="0099450D" w:rsidRDefault="0099450D" w:rsidP="0099450D">
            <w:pPr>
              <w:tabs>
                <w:tab w:val="left" w:pos="1048"/>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1337.070</w:t>
            </w:r>
          </w:p>
        </w:tc>
        <w:tc>
          <w:tcPr>
            <w:tcW w:w="831" w:type="pct"/>
            <w:shd w:val="clear" w:color="auto" w:fill="auto"/>
          </w:tcPr>
          <w:p w14:paraId="626ED39B" w14:textId="77777777" w:rsidR="0099450D" w:rsidRPr="0099450D" w:rsidRDefault="0099450D" w:rsidP="0099450D">
            <w:pPr>
              <w:tabs>
                <w:tab w:val="left" w:pos="1048"/>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295.032</w:t>
            </w:r>
          </w:p>
        </w:tc>
        <w:tc>
          <w:tcPr>
            <w:tcW w:w="753" w:type="pct"/>
            <w:shd w:val="clear" w:color="auto" w:fill="auto"/>
          </w:tcPr>
          <w:p w14:paraId="50B8C051" w14:textId="77777777" w:rsidR="0099450D" w:rsidRPr="0099450D" w:rsidRDefault="0099450D" w:rsidP="0099450D">
            <w:pPr>
              <w:tabs>
                <w:tab w:val="left" w:pos="1048"/>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1742.0</w:t>
            </w:r>
          </w:p>
        </w:tc>
        <w:tc>
          <w:tcPr>
            <w:tcW w:w="123" w:type="pct"/>
            <w:shd w:val="clear" w:color="auto" w:fill="auto"/>
          </w:tcPr>
          <w:p w14:paraId="5AB6C98D" w14:textId="77777777" w:rsidR="0099450D" w:rsidRPr="0099450D" w:rsidRDefault="0099450D" w:rsidP="0099450D">
            <w:pPr>
              <w:tabs>
                <w:tab w:val="left" w:pos="1048"/>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ja-JP"/>
              </w:rPr>
            </w:pPr>
          </w:p>
        </w:tc>
        <w:tc>
          <w:tcPr>
            <w:tcW w:w="609" w:type="pct"/>
            <w:shd w:val="clear" w:color="auto" w:fill="auto"/>
          </w:tcPr>
          <w:p w14:paraId="315F162B" w14:textId="77777777" w:rsidR="0099450D" w:rsidRPr="0099450D" w:rsidRDefault="0099450D" w:rsidP="0099450D">
            <w:pPr>
              <w:tabs>
                <w:tab w:val="left" w:pos="1048"/>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878.00</w:t>
            </w:r>
          </w:p>
        </w:tc>
        <w:tc>
          <w:tcPr>
            <w:tcW w:w="642" w:type="pct"/>
            <w:shd w:val="clear" w:color="auto" w:fill="auto"/>
          </w:tcPr>
          <w:p w14:paraId="27E23156" w14:textId="77777777" w:rsidR="0099450D" w:rsidRPr="0099450D" w:rsidRDefault="0099450D" w:rsidP="0099450D">
            <w:pPr>
              <w:tabs>
                <w:tab w:val="left" w:pos="1048"/>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w:t>
            </w:r>
          </w:p>
        </w:tc>
      </w:tr>
      <w:tr w:rsidR="0099450D" w:rsidRPr="0099450D" w14:paraId="6F551235" w14:textId="77777777" w:rsidTr="009E2B0E">
        <w:trPr>
          <w:trHeight w:val="20"/>
        </w:trPr>
        <w:tc>
          <w:tcPr>
            <w:cnfStyle w:val="001000000000" w:firstRow="0" w:lastRow="0" w:firstColumn="1" w:lastColumn="0" w:oddVBand="0" w:evenVBand="0" w:oddHBand="0" w:evenHBand="0" w:firstRowFirstColumn="0" w:firstRowLastColumn="0" w:lastRowFirstColumn="0" w:lastRowLastColumn="0"/>
            <w:tcW w:w="1458" w:type="pct"/>
            <w:shd w:val="clear" w:color="auto" w:fill="auto"/>
          </w:tcPr>
          <w:p w14:paraId="1F3527BB" w14:textId="77777777" w:rsidR="0099450D" w:rsidRPr="0099450D" w:rsidRDefault="0099450D" w:rsidP="0099450D">
            <w:pPr>
              <w:tabs>
                <w:tab w:val="left" w:pos="1048"/>
              </w:tabs>
              <w:jc w:val="both"/>
              <w:rPr>
                <w:rFonts w:ascii="Arial" w:hAnsi="Arial" w:cs="Arial"/>
                <w:b w:val="0"/>
                <w:sz w:val="20"/>
                <w:szCs w:val="20"/>
                <w:lang w:val="en-GB" w:eastAsia="ja-JP"/>
              </w:rPr>
            </w:pPr>
            <w:r w:rsidRPr="0099450D">
              <w:rPr>
                <w:rFonts w:ascii="Arial" w:hAnsi="Arial" w:cs="Arial"/>
                <w:b w:val="0"/>
                <w:sz w:val="20"/>
                <w:szCs w:val="20"/>
                <w:lang w:val="en-GB" w:eastAsia="ja-JP"/>
              </w:rPr>
              <w:t>Cost of a healthy diet  (US$)</w:t>
            </w:r>
          </w:p>
        </w:tc>
        <w:tc>
          <w:tcPr>
            <w:tcW w:w="584" w:type="pct"/>
            <w:shd w:val="clear" w:color="auto" w:fill="auto"/>
          </w:tcPr>
          <w:p w14:paraId="5541F99D" w14:textId="77777777" w:rsidR="0099450D" w:rsidRPr="0099450D" w:rsidRDefault="0099450D" w:rsidP="0099450D">
            <w:pPr>
              <w:tabs>
                <w:tab w:val="left" w:pos="1048"/>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2.533</w:t>
            </w:r>
          </w:p>
        </w:tc>
        <w:tc>
          <w:tcPr>
            <w:tcW w:w="831" w:type="pct"/>
            <w:shd w:val="clear" w:color="auto" w:fill="auto"/>
          </w:tcPr>
          <w:p w14:paraId="5F11DD37" w14:textId="77777777" w:rsidR="0099450D" w:rsidRPr="0099450D" w:rsidRDefault="0099450D" w:rsidP="0099450D">
            <w:pPr>
              <w:tabs>
                <w:tab w:val="left" w:pos="1048"/>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0.344</w:t>
            </w:r>
          </w:p>
        </w:tc>
        <w:tc>
          <w:tcPr>
            <w:tcW w:w="753" w:type="pct"/>
            <w:shd w:val="clear" w:color="auto" w:fill="auto"/>
          </w:tcPr>
          <w:p w14:paraId="4B60775F" w14:textId="77777777" w:rsidR="0099450D" w:rsidRPr="0099450D" w:rsidRDefault="0099450D" w:rsidP="0099450D">
            <w:pPr>
              <w:tabs>
                <w:tab w:val="left" w:pos="1048"/>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3.1</w:t>
            </w:r>
          </w:p>
        </w:tc>
        <w:tc>
          <w:tcPr>
            <w:tcW w:w="123" w:type="pct"/>
            <w:shd w:val="clear" w:color="auto" w:fill="auto"/>
          </w:tcPr>
          <w:p w14:paraId="4ED06309" w14:textId="77777777" w:rsidR="0099450D" w:rsidRPr="0099450D" w:rsidRDefault="0099450D" w:rsidP="0099450D">
            <w:pPr>
              <w:tabs>
                <w:tab w:val="left" w:pos="1048"/>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ja-JP"/>
              </w:rPr>
            </w:pPr>
          </w:p>
        </w:tc>
        <w:tc>
          <w:tcPr>
            <w:tcW w:w="609" w:type="pct"/>
            <w:shd w:val="clear" w:color="auto" w:fill="auto"/>
          </w:tcPr>
          <w:p w14:paraId="2B741CD9" w14:textId="77777777" w:rsidR="0099450D" w:rsidRPr="0099450D" w:rsidRDefault="0099450D" w:rsidP="0099450D">
            <w:pPr>
              <w:tabs>
                <w:tab w:val="left" w:pos="1048"/>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1.99</w:t>
            </w:r>
          </w:p>
        </w:tc>
        <w:tc>
          <w:tcPr>
            <w:tcW w:w="642" w:type="pct"/>
            <w:shd w:val="clear" w:color="auto" w:fill="auto"/>
          </w:tcPr>
          <w:p w14:paraId="20837CBD" w14:textId="77777777" w:rsidR="0099450D" w:rsidRPr="0099450D" w:rsidRDefault="0099450D" w:rsidP="0099450D">
            <w:pPr>
              <w:tabs>
                <w:tab w:val="left" w:pos="1048"/>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w:t>
            </w:r>
          </w:p>
        </w:tc>
      </w:tr>
      <w:tr w:rsidR="0099450D" w:rsidRPr="0099450D" w14:paraId="58783A55" w14:textId="77777777" w:rsidTr="009E2B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8" w:type="pct"/>
            <w:shd w:val="clear" w:color="auto" w:fill="auto"/>
          </w:tcPr>
          <w:p w14:paraId="2DA87A42" w14:textId="77777777" w:rsidR="0099450D" w:rsidRPr="0099450D" w:rsidRDefault="0099450D" w:rsidP="0099450D">
            <w:pPr>
              <w:tabs>
                <w:tab w:val="left" w:pos="1048"/>
              </w:tabs>
              <w:jc w:val="both"/>
              <w:rPr>
                <w:rFonts w:ascii="Arial" w:hAnsi="Arial" w:cs="Arial"/>
                <w:b w:val="0"/>
                <w:sz w:val="20"/>
                <w:szCs w:val="20"/>
                <w:lang w:val="en-GB" w:eastAsia="ja-JP"/>
              </w:rPr>
            </w:pPr>
            <w:r w:rsidRPr="0099450D">
              <w:rPr>
                <w:rFonts w:ascii="Arial" w:hAnsi="Arial" w:cs="Arial"/>
                <w:b w:val="0"/>
                <w:sz w:val="20"/>
                <w:szCs w:val="20"/>
                <w:lang w:val="en-GB" w:eastAsia="ja-JP"/>
              </w:rPr>
              <w:t>Urbanization rates (%)</w:t>
            </w:r>
          </w:p>
        </w:tc>
        <w:tc>
          <w:tcPr>
            <w:tcW w:w="584" w:type="pct"/>
            <w:shd w:val="clear" w:color="auto" w:fill="auto"/>
          </w:tcPr>
          <w:p w14:paraId="33670B52" w14:textId="77777777" w:rsidR="0099450D" w:rsidRPr="0099450D" w:rsidRDefault="0099450D" w:rsidP="0099450D">
            <w:pPr>
              <w:tabs>
                <w:tab w:val="left" w:pos="1048"/>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32.029</w:t>
            </w:r>
          </w:p>
        </w:tc>
        <w:tc>
          <w:tcPr>
            <w:tcW w:w="831" w:type="pct"/>
            <w:shd w:val="clear" w:color="auto" w:fill="auto"/>
          </w:tcPr>
          <w:p w14:paraId="132A1E5C" w14:textId="77777777" w:rsidR="0099450D" w:rsidRPr="0099450D" w:rsidRDefault="0099450D" w:rsidP="0099450D">
            <w:pPr>
              <w:tabs>
                <w:tab w:val="left" w:pos="1048"/>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2.917</w:t>
            </w:r>
          </w:p>
        </w:tc>
        <w:tc>
          <w:tcPr>
            <w:tcW w:w="753" w:type="pct"/>
            <w:shd w:val="clear" w:color="auto" w:fill="auto"/>
          </w:tcPr>
          <w:p w14:paraId="51DB7388" w14:textId="77777777" w:rsidR="0099450D" w:rsidRPr="0099450D" w:rsidRDefault="0099450D" w:rsidP="0099450D">
            <w:pPr>
              <w:tabs>
                <w:tab w:val="left" w:pos="1048"/>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36.4</w:t>
            </w:r>
          </w:p>
        </w:tc>
        <w:tc>
          <w:tcPr>
            <w:tcW w:w="123" w:type="pct"/>
            <w:shd w:val="clear" w:color="auto" w:fill="auto"/>
          </w:tcPr>
          <w:p w14:paraId="6AEC0684" w14:textId="77777777" w:rsidR="0099450D" w:rsidRPr="0099450D" w:rsidRDefault="0099450D" w:rsidP="0099450D">
            <w:pPr>
              <w:tabs>
                <w:tab w:val="left" w:pos="1048"/>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ja-JP"/>
              </w:rPr>
            </w:pPr>
          </w:p>
        </w:tc>
        <w:tc>
          <w:tcPr>
            <w:tcW w:w="609" w:type="pct"/>
            <w:shd w:val="clear" w:color="auto" w:fill="auto"/>
          </w:tcPr>
          <w:p w14:paraId="7BC2D52F" w14:textId="77777777" w:rsidR="0099450D" w:rsidRPr="0099450D" w:rsidRDefault="0099450D" w:rsidP="0099450D">
            <w:pPr>
              <w:tabs>
                <w:tab w:val="left" w:pos="1048"/>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27.40</w:t>
            </w:r>
          </w:p>
        </w:tc>
        <w:tc>
          <w:tcPr>
            <w:tcW w:w="642" w:type="pct"/>
            <w:shd w:val="clear" w:color="auto" w:fill="auto"/>
          </w:tcPr>
          <w:p w14:paraId="7C79672E" w14:textId="77777777" w:rsidR="0099450D" w:rsidRPr="0099450D" w:rsidRDefault="0099450D" w:rsidP="0099450D">
            <w:pPr>
              <w:tabs>
                <w:tab w:val="left" w:pos="1048"/>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w:t>
            </w:r>
          </w:p>
        </w:tc>
      </w:tr>
      <w:tr w:rsidR="0099450D" w:rsidRPr="0099450D" w14:paraId="160F5D7B" w14:textId="77777777" w:rsidTr="009E2B0E">
        <w:trPr>
          <w:trHeight w:val="20"/>
        </w:trPr>
        <w:tc>
          <w:tcPr>
            <w:cnfStyle w:val="001000000000" w:firstRow="0" w:lastRow="0" w:firstColumn="1" w:lastColumn="0" w:oddVBand="0" w:evenVBand="0" w:oddHBand="0" w:evenHBand="0" w:firstRowFirstColumn="0" w:firstRowLastColumn="0" w:lastRowFirstColumn="0" w:lastRowLastColumn="0"/>
            <w:tcW w:w="1458" w:type="pct"/>
            <w:shd w:val="clear" w:color="auto" w:fill="auto"/>
          </w:tcPr>
          <w:p w14:paraId="1762BB01" w14:textId="77777777" w:rsidR="0099450D" w:rsidRPr="0099450D" w:rsidRDefault="0099450D" w:rsidP="0099450D">
            <w:pPr>
              <w:tabs>
                <w:tab w:val="left" w:pos="1048"/>
              </w:tabs>
              <w:jc w:val="both"/>
              <w:rPr>
                <w:rFonts w:ascii="Arial" w:hAnsi="Arial" w:cs="Arial"/>
                <w:b w:val="0"/>
                <w:sz w:val="20"/>
                <w:szCs w:val="20"/>
                <w:lang w:val="en-GB" w:eastAsia="ja-JP"/>
              </w:rPr>
            </w:pPr>
            <w:r w:rsidRPr="0099450D">
              <w:rPr>
                <w:rFonts w:ascii="Arial" w:hAnsi="Arial" w:cs="Arial"/>
                <w:b w:val="0"/>
                <w:sz w:val="20"/>
                <w:szCs w:val="20"/>
                <w:lang w:val="en-GB" w:eastAsia="ja-JP"/>
              </w:rPr>
              <w:t>Literacy rates (%)</w:t>
            </w:r>
          </w:p>
        </w:tc>
        <w:tc>
          <w:tcPr>
            <w:tcW w:w="584" w:type="pct"/>
            <w:shd w:val="clear" w:color="auto" w:fill="auto"/>
          </w:tcPr>
          <w:p w14:paraId="41ACCCF6" w14:textId="77777777" w:rsidR="0099450D" w:rsidRPr="0099450D" w:rsidRDefault="0099450D" w:rsidP="0099450D">
            <w:pPr>
              <w:tabs>
                <w:tab w:val="left" w:pos="1048"/>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84.007</w:t>
            </w:r>
          </w:p>
        </w:tc>
        <w:tc>
          <w:tcPr>
            <w:tcW w:w="831" w:type="pct"/>
            <w:shd w:val="clear" w:color="auto" w:fill="auto"/>
          </w:tcPr>
          <w:p w14:paraId="1D3FCAAB" w14:textId="77777777" w:rsidR="0099450D" w:rsidRPr="0099450D" w:rsidRDefault="0099450D" w:rsidP="0099450D">
            <w:pPr>
              <w:tabs>
                <w:tab w:val="left" w:pos="1048"/>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6.712</w:t>
            </w:r>
          </w:p>
        </w:tc>
        <w:tc>
          <w:tcPr>
            <w:tcW w:w="753" w:type="pct"/>
            <w:shd w:val="clear" w:color="auto" w:fill="auto"/>
          </w:tcPr>
          <w:p w14:paraId="334EB8AC" w14:textId="77777777" w:rsidR="0099450D" w:rsidRPr="0099450D" w:rsidRDefault="0099450D" w:rsidP="0099450D">
            <w:pPr>
              <w:tabs>
                <w:tab w:val="left" w:pos="1048"/>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93.5</w:t>
            </w:r>
          </w:p>
        </w:tc>
        <w:tc>
          <w:tcPr>
            <w:tcW w:w="123" w:type="pct"/>
            <w:shd w:val="clear" w:color="auto" w:fill="auto"/>
          </w:tcPr>
          <w:p w14:paraId="6E0F5AF3" w14:textId="77777777" w:rsidR="0099450D" w:rsidRPr="0099450D" w:rsidRDefault="0099450D" w:rsidP="0099450D">
            <w:pPr>
              <w:tabs>
                <w:tab w:val="left" w:pos="1048"/>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ja-JP"/>
              </w:rPr>
            </w:pPr>
          </w:p>
        </w:tc>
        <w:tc>
          <w:tcPr>
            <w:tcW w:w="609" w:type="pct"/>
            <w:shd w:val="clear" w:color="auto" w:fill="auto"/>
          </w:tcPr>
          <w:p w14:paraId="5E210C85" w14:textId="77777777" w:rsidR="0099450D" w:rsidRPr="0099450D" w:rsidRDefault="0099450D" w:rsidP="0099450D">
            <w:pPr>
              <w:tabs>
                <w:tab w:val="left" w:pos="1048"/>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73.00</w:t>
            </w:r>
          </w:p>
        </w:tc>
        <w:tc>
          <w:tcPr>
            <w:tcW w:w="642" w:type="pct"/>
            <w:shd w:val="clear" w:color="auto" w:fill="auto"/>
          </w:tcPr>
          <w:p w14:paraId="34EA280D" w14:textId="77777777" w:rsidR="0099450D" w:rsidRPr="0099450D" w:rsidRDefault="0099450D" w:rsidP="0099450D">
            <w:pPr>
              <w:tabs>
                <w:tab w:val="left" w:pos="1048"/>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w:t>
            </w:r>
          </w:p>
        </w:tc>
      </w:tr>
      <w:tr w:rsidR="0099450D" w:rsidRPr="0099450D" w14:paraId="664744ED" w14:textId="77777777" w:rsidTr="009E2B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8" w:type="pct"/>
            <w:shd w:val="clear" w:color="auto" w:fill="auto"/>
          </w:tcPr>
          <w:p w14:paraId="6681FA98" w14:textId="77777777" w:rsidR="0099450D" w:rsidRPr="0099450D" w:rsidRDefault="0099450D" w:rsidP="0099450D">
            <w:pPr>
              <w:tabs>
                <w:tab w:val="left" w:pos="1048"/>
              </w:tabs>
              <w:jc w:val="both"/>
              <w:rPr>
                <w:rFonts w:ascii="Arial" w:hAnsi="Arial" w:cs="Arial"/>
                <w:b w:val="0"/>
                <w:sz w:val="20"/>
                <w:szCs w:val="20"/>
                <w:lang w:val="en-GB" w:eastAsia="ja-JP"/>
              </w:rPr>
            </w:pPr>
            <w:r w:rsidRPr="0099450D">
              <w:rPr>
                <w:rFonts w:ascii="Arial" w:hAnsi="Arial" w:cs="Arial"/>
                <w:b w:val="0"/>
                <w:sz w:val="20"/>
                <w:szCs w:val="20"/>
                <w:lang w:val="en-GB" w:eastAsia="ja-JP"/>
              </w:rPr>
              <w:t>Inflation rates (%)</w:t>
            </w:r>
          </w:p>
        </w:tc>
        <w:tc>
          <w:tcPr>
            <w:tcW w:w="584" w:type="pct"/>
            <w:shd w:val="clear" w:color="auto" w:fill="auto"/>
          </w:tcPr>
          <w:p w14:paraId="23777AED" w14:textId="77777777" w:rsidR="0099450D" w:rsidRPr="0099450D" w:rsidRDefault="0099450D" w:rsidP="0099450D">
            <w:pPr>
              <w:tabs>
                <w:tab w:val="left" w:pos="1048"/>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6.299</w:t>
            </w:r>
          </w:p>
        </w:tc>
        <w:tc>
          <w:tcPr>
            <w:tcW w:w="831" w:type="pct"/>
            <w:shd w:val="clear" w:color="auto" w:fill="auto"/>
          </w:tcPr>
          <w:p w14:paraId="39B3AA8B" w14:textId="77777777" w:rsidR="0099450D" w:rsidRPr="0099450D" w:rsidRDefault="0099450D" w:rsidP="0099450D">
            <w:pPr>
              <w:tabs>
                <w:tab w:val="left" w:pos="1048"/>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3.744</w:t>
            </w:r>
          </w:p>
        </w:tc>
        <w:tc>
          <w:tcPr>
            <w:tcW w:w="753" w:type="pct"/>
            <w:shd w:val="clear" w:color="auto" w:fill="auto"/>
          </w:tcPr>
          <w:p w14:paraId="3CA2652C" w14:textId="77777777" w:rsidR="0099450D" w:rsidRPr="0099450D" w:rsidRDefault="0099450D" w:rsidP="0099450D">
            <w:pPr>
              <w:tabs>
                <w:tab w:val="left" w:pos="1048"/>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16.0</w:t>
            </w:r>
          </w:p>
        </w:tc>
        <w:tc>
          <w:tcPr>
            <w:tcW w:w="123" w:type="pct"/>
            <w:shd w:val="clear" w:color="auto" w:fill="auto"/>
          </w:tcPr>
          <w:p w14:paraId="3D10182F" w14:textId="77777777" w:rsidR="0099450D" w:rsidRPr="0099450D" w:rsidRDefault="0099450D" w:rsidP="0099450D">
            <w:pPr>
              <w:tabs>
                <w:tab w:val="left" w:pos="1048"/>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ja-JP"/>
              </w:rPr>
            </w:pPr>
          </w:p>
        </w:tc>
        <w:tc>
          <w:tcPr>
            <w:tcW w:w="609" w:type="pct"/>
            <w:shd w:val="clear" w:color="auto" w:fill="auto"/>
          </w:tcPr>
          <w:p w14:paraId="2D7C9CB1" w14:textId="77777777" w:rsidR="0099450D" w:rsidRPr="0099450D" w:rsidRDefault="0099450D" w:rsidP="0099450D">
            <w:pPr>
              <w:tabs>
                <w:tab w:val="left" w:pos="1048"/>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3.29</w:t>
            </w:r>
          </w:p>
        </w:tc>
        <w:tc>
          <w:tcPr>
            <w:tcW w:w="642" w:type="pct"/>
            <w:shd w:val="clear" w:color="auto" w:fill="auto"/>
          </w:tcPr>
          <w:p w14:paraId="2093EF12" w14:textId="77777777" w:rsidR="0099450D" w:rsidRPr="0099450D" w:rsidRDefault="0099450D" w:rsidP="0099450D">
            <w:pPr>
              <w:tabs>
                <w:tab w:val="left" w:pos="1048"/>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ja-JP"/>
              </w:rPr>
            </w:pPr>
            <w:r w:rsidRPr="0099450D">
              <w:rPr>
                <w:rFonts w:ascii="Arial" w:hAnsi="Arial" w:cs="Arial"/>
                <w:sz w:val="20"/>
                <w:szCs w:val="20"/>
                <w:lang w:val="en-GB" w:eastAsia="ja-JP"/>
              </w:rPr>
              <w:t>+</w:t>
            </w:r>
          </w:p>
        </w:tc>
      </w:tr>
    </w:tbl>
    <w:p w14:paraId="572C2B90" w14:textId="77777777" w:rsidR="0099450D" w:rsidRPr="0099450D" w:rsidRDefault="0099450D" w:rsidP="0099450D">
      <w:pPr>
        <w:ind w:left="720" w:hanging="720"/>
        <w:jc w:val="both"/>
        <w:rPr>
          <w:rFonts w:ascii="Times New Roman" w:eastAsia="MS Mincho" w:hAnsi="Times New Roman"/>
          <w:b/>
          <w:bCs/>
          <w:lang w:eastAsia="ja-JP"/>
        </w:rPr>
      </w:pPr>
      <w:r w:rsidRPr="0099450D">
        <w:rPr>
          <w:rFonts w:ascii="Arial" w:eastAsia="MS Mincho" w:hAnsi="Arial" w:cs="Arial"/>
          <w:b/>
          <w:bCs/>
          <w:lang w:eastAsia="ja-JP"/>
        </w:rPr>
        <w:t>Source</w:t>
      </w:r>
      <w:r w:rsidRPr="0099450D">
        <w:rPr>
          <w:rFonts w:ascii="Times New Roman" w:eastAsia="MS Mincho" w:hAnsi="Times New Roman"/>
          <w:b/>
          <w:bCs/>
          <w:lang w:eastAsia="ja-JP"/>
        </w:rPr>
        <w:t xml:space="preserve">: </w:t>
      </w:r>
      <w:r w:rsidRPr="0099450D">
        <w:rPr>
          <w:rFonts w:ascii="Arial" w:eastAsia="MS Mincho" w:hAnsi="Arial" w:cs="Arial"/>
          <w:bCs/>
          <w:lang w:eastAsia="ja-JP"/>
        </w:rPr>
        <w:t>Food and Agriculture Organization of the United Nations Statistics (FAOSTAT). Regional FAO data groupings, 2023), Word Bank Database, 2023 and the National Bureau of Statistics (NBS), 2023</w:t>
      </w:r>
      <w:r w:rsidRPr="0099450D">
        <w:rPr>
          <w:rFonts w:ascii="Times New Roman" w:eastAsia="MS Mincho" w:hAnsi="Times New Roman"/>
          <w:bCs/>
          <w:lang w:eastAsia="ja-JP"/>
        </w:rPr>
        <w:t>.</w:t>
      </w:r>
    </w:p>
    <w:p w14:paraId="549009A1" w14:textId="77777777" w:rsidR="0099450D" w:rsidRPr="0099450D" w:rsidRDefault="0099450D" w:rsidP="0099450D">
      <w:pPr>
        <w:autoSpaceDE w:val="0"/>
        <w:autoSpaceDN w:val="0"/>
        <w:adjustRightInd w:val="0"/>
        <w:spacing w:before="240"/>
        <w:jc w:val="both"/>
        <w:rPr>
          <w:rFonts w:ascii="Arial" w:eastAsia="MS Mincho" w:hAnsi="Arial" w:cs="Arial"/>
          <w:b/>
          <w:lang w:val="en-GB" w:eastAsia="ja-JP"/>
        </w:rPr>
      </w:pPr>
      <w:r w:rsidRPr="0099450D">
        <w:rPr>
          <w:rFonts w:ascii="Arial" w:eastAsia="MS Mincho" w:hAnsi="Arial" w:cs="Arial"/>
          <w:b/>
          <w:lang w:val="en-GB" w:eastAsia="ja-JP"/>
        </w:rPr>
        <w:t>Table 3. Dataset converted into natural logarithm (</w:t>
      </w:r>
      <w:r w:rsidRPr="0099450D">
        <w:rPr>
          <w:rFonts w:ascii="Arial" w:eastAsia="MS Mincho" w:hAnsi="Arial" w:cs="Arial"/>
          <w:b/>
          <w:i/>
          <w:lang w:val="en-GB" w:eastAsia="ja-JP"/>
        </w:rPr>
        <w:t>Ln</w:t>
      </w:r>
      <w:r w:rsidRPr="0099450D">
        <w:rPr>
          <w:rFonts w:ascii="Arial" w:eastAsia="MS Mincho" w:hAnsi="Arial" w:cs="Arial"/>
          <w:b/>
          <w:lang w:val="en-GB" w:eastAsia="ja-JP"/>
        </w:rPr>
        <w:t>).</w:t>
      </w:r>
    </w:p>
    <w:tbl>
      <w:tblPr>
        <w:tblW w:w="5000" w:type="pct"/>
        <w:tblLook w:val="04A0" w:firstRow="1" w:lastRow="0" w:firstColumn="1" w:lastColumn="0" w:noHBand="0" w:noVBand="1"/>
      </w:tblPr>
      <w:tblGrid>
        <w:gridCol w:w="676"/>
        <w:gridCol w:w="177"/>
        <w:gridCol w:w="777"/>
        <w:gridCol w:w="922"/>
        <w:gridCol w:w="1599"/>
        <w:gridCol w:w="1208"/>
        <w:gridCol w:w="889"/>
        <w:gridCol w:w="1376"/>
        <w:gridCol w:w="954"/>
        <w:gridCol w:w="962"/>
      </w:tblGrid>
      <w:tr w:rsidR="000B392F" w:rsidRPr="0099450D" w14:paraId="6D70821F" w14:textId="77777777" w:rsidTr="009E2B0E">
        <w:trPr>
          <w:trHeight w:val="491"/>
        </w:trPr>
        <w:tc>
          <w:tcPr>
            <w:tcW w:w="355" w:type="pct"/>
            <w:vMerge w:val="restart"/>
            <w:tcBorders>
              <w:top w:val="single" w:sz="4" w:space="0" w:color="auto"/>
              <w:left w:val="nil"/>
              <w:bottom w:val="single" w:sz="4" w:space="0" w:color="000000"/>
              <w:right w:val="nil"/>
            </w:tcBorders>
            <w:shd w:val="clear" w:color="000000" w:fill="FFFFFF"/>
            <w:vAlign w:val="center"/>
            <w:hideMark/>
          </w:tcPr>
          <w:p w14:paraId="34CE48EB" w14:textId="77777777" w:rsidR="0099450D" w:rsidRPr="0099450D" w:rsidRDefault="0099450D" w:rsidP="000B392F">
            <w:pPr>
              <w:tabs>
                <w:tab w:val="left" w:pos="1048"/>
              </w:tabs>
              <w:jc w:val="center"/>
              <w:rPr>
                <w:rFonts w:ascii="Arial" w:hAnsi="Arial" w:cs="Arial"/>
                <w:b/>
              </w:rPr>
            </w:pPr>
            <w:r w:rsidRPr="0099450D">
              <w:rPr>
                <w:rFonts w:ascii="Arial" w:hAnsi="Arial" w:cs="Arial"/>
                <w:b/>
              </w:rPr>
              <w:t>Year</w:t>
            </w:r>
          </w:p>
        </w:tc>
        <w:tc>
          <w:tcPr>
            <w:tcW w:w="499" w:type="pct"/>
            <w:gridSpan w:val="2"/>
            <w:vMerge w:val="restart"/>
            <w:tcBorders>
              <w:top w:val="single" w:sz="4" w:space="0" w:color="auto"/>
              <w:left w:val="nil"/>
              <w:bottom w:val="single" w:sz="4" w:space="0" w:color="000000"/>
              <w:right w:val="nil"/>
            </w:tcBorders>
            <w:shd w:val="clear" w:color="000000" w:fill="FFFFFF"/>
            <w:vAlign w:val="center"/>
            <w:hideMark/>
          </w:tcPr>
          <w:p w14:paraId="68D03AA2" w14:textId="77777777" w:rsidR="0099450D" w:rsidRPr="0099450D" w:rsidRDefault="0099450D" w:rsidP="000B392F">
            <w:pPr>
              <w:tabs>
                <w:tab w:val="left" w:pos="1048"/>
              </w:tabs>
              <w:jc w:val="center"/>
              <w:rPr>
                <w:rFonts w:ascii="Arial" w:hAnsi="Arial" w:cs="Arial"/>
              </w:rPr>
            </w:pPr>
            <w:r w:rsidRPr="0099450D">
              <w:rPr>
                <w:rFonts w:ascii="Arial" w:hAnsi="Arial" w:cs="Arial"/>
              </w:rPr>
              <w:t>Number of people unable to afford a healthy diet (Million)</w:t>
            </w:r>
          </w:p>
        </w:tc>
        <w:tc>
          <w:tcPr>
            <w:tcW w:w="483" w:type="pct"/>
            <w:vMerge w:val="restart"/>
            <w:tcBorders>
              <w:top w:val="single" w:sz="4" w:space="0" w:color="auto"/>
              <w:left w:val="nil"/>
              <w:bottom w:val="single" w:sz="4" w:space="0" w:color="000000"/>
              <w:right w:val="nil"/>
            </w:tcBorders>
            <w:shd w:val="clear" w:color="000000" w:fill="FFFFFF"/>
            <w:vAlign w:val="center"/>
            <w:hideMark/>
          </w:tcPr>
          <w:p w14:paraId="17663BD6" w14:textId="77777777" w:rsidR="0099450D" w:rsidRPr="0099450D" w:rsidRDefault="0099450D" w:rsidP="000B392F">
            <w:pPr>
              <w:tabs>
                <w:tab w:val="left" w:pos="1048"/>
              </w:tabs>
              <w:jc w:val="center"/>
              <w:rPr>
                <w:rFonts w:ascii="Arial" w:hAnsi="Arial" w:cs="Arial"/>
              </w:rPr>
            </w:pPr>
            <w:r w:rsidRPr="0099450D">
              <w:rPr>
                <w:rFonts w:ascii="Arial" w:hAnsi="Arial" w:cs="Arial"/>
              </w:rPr>
              <w:t>Poverty rates</w:t>
            </w:r>
          </w:p>
          <w:p w14:paraId="48123232" w14:textId="77777777" w:rsidR="0099450D" w:rsidRPr="0099450D" w:rsidRDefault="0099450D" w:rsidP="000B392F">
            <w:pPr>
              <w:tabs>
                <w:tab w:val="left" w:pos="1048"/>
              </w:tabs>
              <w:jc w:val="center"/>
              <w:rPr>
                <w:rFonts w:ascii="Arial" w:hAnsi="Arial" w:cs="Arial"/>
              </w:rPr>
            </w:pPr>
            <w:r w:rsidRPr="0099450D">
              <w:rPr>
                <w:rFonts w:ascii="Arial" w:hAnsi="Arial" w:cs="Arial"/>
              </w:rPr>
              <w:t>(%)</w:t>
            </w:r>
          </w:p>
        </w:tc>
        <w:tc>
          <w:tcPr>
            <w:tcW w:w="838" w:type="pct"/>
            <w:vMerge w:val="restart"/>
            <w:tcBorders>
              <w:top w:val="single" w:sz="4" w:space="0" w:color="auto"/>
              <w:left w:val="nil"/>
              <w:bottom w:val="single" w:sz="4" w:space="0" w:color="000000"/>
              <w:right w:val="nil"/>
            </w:tcBorders>
            <w:shd w:val="clear" w:color="000000" w:fill="FFFFFF"/>
            <w:vAlign w:val="center"/>
            <w:hideMark/>
          </w:tcPr>
          <w:p w14:paraId="7D1C7D81" w14:textId="77777777" w:rsidR="0099450D" w:rsidRPr="0099450D" w:rsidRDefault="0099450D" w:rsidP="000B392F">
            <w:pPr>
              <w:tabs>
                <w:tab w:val="left" w:pos="1048"/>
              </w:tabs>
              <w:jc w:val="center"/>
              <w:rPr>
                <w:rFonts w:ascii="Arial" w:hAnsi="Arial" w:cs="Arial"/>
              </w:rPr>
            </w:pPr>
            <w:r w:rsidRPr="0099450D">
              <w:rPr>
                <w:rFonts w:ascii="Arial" w:hAnsi="Arial" w:cs="Arial"/>
              </w:rPr>
              <w:t>Unemployment rates</w:t>
            </w:r>
          </w:p>
          <w:p w14:paraId="4907B9CB" w14:textId="77777777" w:rsidR="0099450D" w:rsidRPr="0099450D" w:rsidRDefault="0099450D" w:rsidP="000B392F">
            <w:pPr>
              <w:tabs>
                <w:tab w:val="left" w:pos="1048"/>
              </w:tabs>
              <w:jc w:val="center"/>
              <w:rPr>
                <w:rFonts w:ascii="Arial" w:hAnsi="Arial" w:cs="Arial"/>
              </w:rPr>
            </w:pPr>
            <w:r w:rsidRPr="0099450D">
              <w:rPr>
                <w:rFonts w:ascii="Arial" w:hAnsi="Arial" w:cs="Arial"/>
              </w:rPr>
              <w:t>(%)</w:t>
            </w:r>
          </w:p>
        </w:tc>
        <w:tc>
          <w:tcPr>
            <w:tcW w:w="633" w:type="pct"/>
            <w:vMerge w:val="restart"/>
            <w:tcBorders>
              <w:top w:val="single" w:sz="4" w:space="0" w:color="auto"/>
              <w:left w:val="nil"/>
              <w:bottom w:val="single" w:sz="4" w:space="0" w:color="000000"/>
              <w:right w:val="nil"/>
            </w:tcBorders>
            <w:shd w:val="clear" w:color="000000" w:fill="FFFFFF"/>
            <w:vAlign w:val="center"/>
            <w:hideMark/>
          </w:tcPr>
          <w:p w14:paraId="486F8B5E" w14:textId="77777777" w:rsidR="0099450D" w:rsidRPr="0099450D" w:rsidRDefault="0099450D" w:rsidP="000B392F">
            <w:pPr>
              <w:tabs>
                <w:tab w:val="left" w:pos="1048"/>
              </w:tabs>
              <w:jc w:val="center"/>
              <w:rPr>
                <w:rFonts w:ascii="Arial" w:hAnsi="Arial" w:cs="Arial"/>
              </w:rPr>
            </w:pPr>
            <w:r w:rsidRPr="0099450D">
              <w:rPr>
                <w:rFonts w:ascii="Arial" w:hAnsi="Arial" w:cs="Arial"/>
              </w:rPr>
              <w:t>Household income levels (GDP per capita-(US$)</w:t>
            </w:r>
          </w:p>
        </w:tc>
        <w:tc>
          <w:tcPr>
            <w:tcW w:w="466" w:type="pct"/>
            <w:vMerge w:val="restart"/>
            <w:tcBorders>
              <w:top w:val="single" w:sz="4" w:space="0" w:color="auto"/>
              <w:left w:val="nil"/>
              <w:bottom w:val="single" w:sz="4" w:space="0" w:color="000000"/>
              <w:right w:val="nil"/>
            </w:tcBorders>
            <w:shd w:val="clear" w:color="000000" w:fill="FFFFFF"/>
            <w:vAlign w:val="center"/>
            <w:hideMark/>
          </w:tcPr>
          <w:p w14:paraId="7A428131" w14:textId="77777777" w:rsidR="0099450D" w:rsidRPr="0099450D" w:rsidRDefault="0099450D" w:rsidP="000B392F">
            <w:pPr>
              <w:tabs>
                <w:tab w:val="left" w:pos="1048"/>
              </w:tabs>
              <w:jc w:val="center"/>
              <w:rPr>
                <w:rFonts w:ascii="Arial" w:hAnsi="Arial" w:cs="Arial"/>
              </w:rPr>
            </w:pPr>
            <w:r w:rsidRPr="0099450D">
              <w:rPr>
                <w:rFonts w:ascii="Arial" w:hAnsi="Arial" w:cs="Arial"/>
              </w:rPr>
              <w:t>Cost of a healthy diet (US$)</w:t>
            </w:r>
          </w:p>
        </w:tc>
        <w:tc>
          <w:tcPr>
            <w:tcW w:w="721" w:type="pct"/>
            <w:vMerge w:val="restart"/>
            <w:tcBorders>
              <w:top w:val="single" w:sz="4" w:space="0" w:color="auto"/>
              <w:left w:val="nil"/>
              <w:bottom w:val="single" w:sz="4" w:space="0" w:color="000000"/>
              <w:right w:val="nil"/>
            </w:tcBorders>
            <w:shd w:val="clear" w:color="000000" w:fill="FFFFFF"/>
            <w:vAlign w:val="center"/>
            <w:hideMark/>
          </w:tcPr>
          <w:p w14:paraId="64633227" w14:textId="77777777" w:rsidR="0099450D" w:rsidRPr="0099450D" w:rsidRDefault="0099450D" w:rsidP="000B392F">
            <w:pPr>
              <w:tabs>
                <w:tab w:val="left" w:pos="1048"/>
              </w:tabs>
              <w:jc w:val="center"/>
              <w:rPr>
                <w:rFonts w:ascii="Arial" w:hAnsi="Arial" w:cs="Arial"/>
              </w:rPr>
            </w:pPr>
            <w:r w:rsidRPr="0099450D">
              <w:rPr>
                <w:rFonts w:ascii="Arial" w:hAnsi="Arial" w:cs="Arial"/>
              </w:rPr>
              <w:t>Urbanization rates</w:t>
            </w:r>
          </w:p>
          <w:p w14:paraId="4C87FE06" w14:textId="77777777" w:rsidR="0099450D" w:rsidRPr="0099450D" w:rsidRDefault="0099450D" w:rsidP="000B392F">
            <w:pPr>
              <w:tabs>
                <w:tab w:val="left" w:pos="1048"/>
              </w:tabs>
              <w:jc w:val="center"/>
              <w:rPr>
                <w:rFonts w:ascii="Arial" w:hAnsi="Arial" w:cs="Arial"/>
              </w:rPr>
            </w:pPr>
            <w:r w:rsidRPr="0099450D">
              <w:rPr>
                <w:rFonts w:ascii="Arial" w:hAnsi="Arial" w:cs="Arial"/>
              </w:rPr>
              <w:t>(%)</w:t>
            </w:r>
          </w:p>
        </w:tc>
        <w:tc>
          <w:tcPr>
            <w:tcW w:w="500" w:type="pct"/>
            <w:vMerge w:val="restart"/>
            <w:tcBorders>
              <w:top w:val="single" w:sz="4" w:space="0" w:color="auto"/>
              <w:left w:val="nil"/>
              <w:bottom w:val="single" w:sz="4" w:space="0" w:color="000000"/>
              <w:right w:val="nil"/>
            </w:tcBorders>
            <w:shd w:val="clear" w:color="000000" w:fill="FFFFFF"/>
            <w:vAlign w:val="center"/>
            <w:hideMark/>
          </w:tcPr>
          <w:p w14:paraId="18290FB0" w14:textId="77777777" w:rsidR="0099450D" w:rsidRPr="0099450D" w:rsidRDefault="0099450D" w:rsidP="000B392F">
            <w:pPr>
              <w:tabs>
                <w:tab w:val="left" w:pos="1048"/>
              </w:tabs>
              <w:jc w:val="center"/>
              <w:rPr>
                <w:rFonts w:ascii="Arial" w:hAnsi="Arial" w:cs="Arial"/>
              </w:rPr>
            </w:pPr>
            <w:r w:rsidRPr="0099450D">
              <w:rPr>
                <w:rFonts w:ascii="Arial" w:hAnsi="Arial" w:cs="Arial"/>
              </w:rPr>
              <w:t>Literacy rates</w:t>
            </w:r>
          </w:p>
          <w:p w14:paraId="7A4B8ECD" w14:textId="77777777" w:rsidR="0099450D" w:rsidRPr="0099450D" w:rsidRDefault="0099450D" w:rsidP="000B392F">
            <w:pPr>
              <w:tabs>
                <w:tab w:val="left" w:pos="1048"/>
              </w:tabs>
              <w:jc w:val="center"/>
              <w:rPr>
                <w:rFonts w:ascii="Arial" w:hAnsi="Arial" w:cs="Arial"/>
              </w:rPr>
            </w:pPr>
            <w:r w:rsidRPr="0099450D">
              <w:rPr>
                <w:rFonts w:ascii="Arial" w:hAnsi="Arial" w:cs="Arial"/>
              </w:rPr>
              <w:t>(%)</w:t>
            </w:r>
          </w:p>
        </w:tc>
        <w:tc>
          <w:tcPr>
            <w:tcW w:w="505" w:type="pct"/>
            <w:vMerge w:val="restart"/>
            <w:tcBorders>
              <w:top w:val="single" w:sz="4" w:space="0" w:color="auto"/>
              <w:left w:val="nil"/>
              <w:bottom w:val="single" w:sz="4" w:space="0" w:color="000000"/>
              <w:right w:val="nil"/>
            </w:tcBorders>
            <w:shd w:val="clear" w:color="000000" w:fill="FFFFFF"/>
            <w:vAlign w:val="center"/>
            <w:hideMark/>
          </w:tcPr>
          <w:p w14:paraId="3FB253B2" w14:textId="77777777" w:rsidR="0099450D" w:rsidRPr="0099450D" w:rsidRDefault="0099450D" w:rsidP="000B392F">
            <w:pPr>
              <w:tabs>
                <w:tab w:val="left" w:pos="1048"/>
              </w:tabs>
              <w:jc w:val="center"/>
              <w:rPr>
                <w:rFonts w:ascii="Arial" w:hAnsi="Arial" w:cs="Arial"/>
              </w:rPr>
            </w:pPr>
            <w:r w:rsidRPr="0099450D">
              <w:rPr>
                <w:rFonts w:ascii="Arial" w:hAnsi="Arial" w:cs="Arial"/>
              </w:rPr>
              <w:t>Inflation rates</w:t>
            </w:r>
          </w:p>
          <w:p w14:paraId="3741AC01" w14:textId="77777777" w:rsidR="0099450D" w:rsidRPr="0099450D" w:rsidRDefault="0099450D" w:rsidP="000B392F">
            <w:pPr>
              <w:tabs>
                <w:tab w:val="left" w:pos="286"/>
                <w:tab w:val="left" w:pos="1048"/>
              </w:tabs>
              <w:jc w:val="center"/>
              <w:rPr>
                <w:rFonts w:ascii="Arial" w:hAnsi="Arial" w:cs="Arial"/>
              </w:rPr>
            </w:pPr>
            <w:r w:rsidRPr="0099450D">
              <w:rPr>
                <w:rFonts w:ascii="Arial" w:hAnsi="Arial" w:cs="Arial"/>
              </w:rPr>
              <w:t>(%)</w:t>
            </w:r>
          </w:p>
        </w:tc>
      </w:tr>
      <w:tr w:rsidR="0099450D" w:rsidRPr="0099450D" w14:paraId="21C0F573" w14:textId="77777777" w:rsidTr="009E2B0E">
        <w:trPr>
          <w:trHeight w:val="750"/>
        </w:trPr>
        <w:tc>
          <w:tcPr>
            <w:tcW w:w="355" w:type="pct"/>
            <w:vMerge/>
            <w:tcBorders>
              <w:top w:val="single" w:sz="4" w:space="0" w:color="auto"/>
              <w:left w:val="nil"/>
              <w:bottom w:val="single" w:sz="4" w:space="0" w:color="000000"/>
              <w:right w:val="nil"/>
            </w:tcBorders>
            <w:vAlign w:val="center"/>
            <w:hideMark/>
          </w:tcPr>
          <w:p w14:paraId="103CBE59" w14:textId="77777777" w:rsidR="0099450D" w:rsidRPr="0099450D" w:rsidRDefault="0099450D" w:rsidP="0099450D">
            <w:pPr>
              <w:rPr>
                <w:rFonts w:ascii="Times New Roman" w:hAnsi="Times New Roman"/>
                <w:color w:val="000000"/>
                <w:sz w:val="22"/>
                <w:szCs w:val="22"/>
                <w:lang w:eastAsia="ja-JP"/>
              </w:rPr>
            </w:pPr>
          </w:p>
        </w:tc>
        <w:tc>
          <w:tcPr>
            <w:tcW w:w="499" w:type="pct"/>
            <w:gridSpan w:val="2"/>
            <w:vMerge/>
            <w:tcBorders>
              <w:top w:val="single" w:sz="4" w:space="0" w:color="auto"/>
              <w:left w:val="nil"/>
              <w:bottom w:val="single" w:sz="4" w:space="0" w:color="000000"/>
              <w:right w:val="nil"/>
            </w:tcBorders>
            <w:vAlign w:val="center"/>
            <w:hideMark/>
          </w:tcPr>
          <w:p w14:paraId="055F2325" w14:textId="77777777" w:rsidR="0099450D" w:rsidRPr="0099450D" w:rsidRDefault="0099450D" w:rsidP="00885834">
            <w:pPr>
              <w:rPr>
                <w:rFonts w:ascii="Arial" w:hAnsi="Arial" w:cs="Arial"/>
                <w:color w:val="000000"/>
                <w:lang w:eastAsia="ja-JP"/>
              </w:rPr>
            </w:pPr>
          </w:p>
        </w:tc>
        <w:tc>
          <w:tcPr>
            <w:tcW w:w="483" w:type="pct"/>
            <w:vMerge/>
            <w:tcBorders>
              <w:top w:val="single" w:sz="4" w:space="0" w:color="auto"/>
              <w:left w:val="nil"/>
              <w:bottom w:val="single" w:sz="4" w:space="0" w:color="000000"/>
              <w:right w:val="nil"/>
            </w:tcBorders>
            <w:vAlign w:val="center"/>
            <w:hideMark/>
          </w:tcPr>
          <w:p w14:paraId="2DD3E882" w14:textId="77777777" w:rsidR="0099450D" w:rsidRPr="0099450D" w:rsidRDefault="0099450D" w:rsidP="00885834">
            <w:pPr>
              <w:rPr>
                <w:rFonts w:ascii="Arial" w:hAnsi="Arial" w:cs="Arial"/>
                <w:color w:val="000000"/>
                <w:lang w:eastAsia="ja-JP"/>
              </w:rPr>
            </w:pPr>
          </w:p>
        </w:tc>
        <w:tc>
          <w:tcPr>
            <w:tcW w:w="838" w:type="pct"/>
            <w:vMerge/>
            <w:tcBorders>
              <w:top w:val="single" w:sz="4" w:space="0" w:color="auto"/>
              <w:left w:val="nil"/>
              <w:bottom w:val="single" w:sz="4" w:space="0" w:color="000000"/>
              <w:right w:val="nil"/>
            </w:tcBorders>
            <w:vAlign w:val="center"/>
            <w:hideMark/>
          </w:tcPr>
          <w:p w14:paraId="358B8131" w14:textId="77777777" w:rsidR="0099450D" w:rsidRPr="0099450D" w:rsidRDefault="0099450D" w:rsidP="00885834">
            <w:pPr>
              <w:rPr>
                <w:rFonts w:ascii="Arial" w:hAnsi="Arial" w:cs="Arial"/>
                <w:color w:val="000000"/>
                <w:lang w:eastAsia="ja-JP"/>
              </w:rPr>
            </w:pPr>
          </w:p>
        </w:tc>
        <w:tc>
          <w:tcPr>
            <w:tcW w:w="633" w:type="pct"/>
            <w:vMerge/>
            <w:tcBorders>
              <w:top w:val="single" w:sz="4" w:space="0" w:color="auto"/>
              <w:left w:val="nil"/>
              <w:bottom w:val="single" w:sz="4" w:space="0" w:color="000000"/>
              <w:right w:val="nil"/>
            </w:tcBorders>
            <w:vAlign w:val="center"/>
            <w:hideMark/>
          </w:tcPr>
          <w:p w14:paraId="43E816F5" w14:textId="77777777" w:rsidR="0099450D" w:rsidRPr="0099450D" w:rsidRDefault="0099450D" w:rsidP="00885834">
            <w:pPr>
              <w:rPr>
                <w:rFonts w:ascii="Arial" w:hAnsi="Arial" w:cs="Arial"/>
                <w:color w:val="000000"/>
                <w:lang w:eastAsia="ja-JP"/>
              </w:rPr>
            </w:pPr>
          </w:p>
        </w:tc>
        <w:tc>
          <w:tcPr>
            <w:tcW w:w="466" w:type="pct"/>
            <w:vMerge/>
            <w:tcBorders>
              <w:top w:val="single" w:sz="4" w:space="0" w:color="auto"/>
              <w:left w:val="nil"/>
              <w:bottom w:val="single" w:sz="4" w:space="0" w:color="000000"/>
              <w:right w:val="nil"/>
            </w:tcBorders>
            <w:vAlign w:val="center"/>
            <w:hideMark/>
          </w:tcPr>
          <w:p w14:paraId="39C58CE5" w14:textId="77777777" w:rsidR="0099450D" w:rsidRPr="0099450D" w:rsidRDefault="0099450D" w:rsidP="00885834">
            <w:pPr>
              <w:rPr>
                <w:rFonts w:ascii="Arial" w:hAnsi="Arial" w:cs="Arial"/>
                <w:color w:val="000000"/>
                <w:lang w:eastAsia="ja-JP"/>
              </w:rPr>
            </w:pPr>
          </w:p>
        </w:tc>
        <w:tc>
          <w:tcPr>
            <w:tcW w:w="721" w:type="pct"/>
            <w:vMerge/>
            <w:tcBorders>
              <w:top w:val="single" w:sz="4" w:space="0" w:color="auto"/>
              <w:left w:val="nil"/>
              <w:bottom w:val="single" w:sz="4" w:space="0" w:color="000000"/>
              <w:right w:val="nil"/>
            </w:tcBorders>
            <w:vAlign w:val="center"/>
            <w:hideMark/>
          </w:tcPr>
          <w:p w14:paraId="6ABB0980" w14:textId="77777777" w:rsidR="0099450D" w:rsidRPr="0099450D" w:rsidRDefault="0099450D" w:rsidP="00885834">
            <w:pPr>
              <w:rPr>
                <w:rFonts w:ascii="Arial" w:hAnsi="Arial" w:cs="Arial"/>
                <w:color w:val="000000"/>
                <w:lang w:eastAsia="ja-JP"/>
              </w:rPr>
            </w:pPr>
          </w:p>
        </w:tc>
        <w:tc>
          <w:tcPr>
            <w:tcW w:w="500" w:type="pct"/>
            <w:vMerge/>
            <w:tcBorders>
              <w:top w:val="single" w:sz="4" w:space="0" w:color="auto"/>
              <w:left w:val="nil"/>
              <w:bottom w:val="single" w:sz="4" w:space="0" w:color="000000"/>
              <w:right w:val="nil"/>
            </w:tcBorders>
            <w:vAlign w:val="center"/>
            <w:hideMark/>
          </w:tcPr>
          <w:p w14:paraId="24686B50" w14:textId="77777777" w:rsidR="0099450D" w:rsidRPr="0099450D" w:rsidRDefault="0099450D" w:rsidP="00885834">
            <w:pPr>
              <w:rPr>
                <w:rFonts w:ascii="Arial" w:hAnsi="Arial" w:cs="Arial"/>
                <w:color w:val="000000"/>
                <w:lang w:eastAsia="ja-JP"/>
              </w:rPr>
            </w:pPr>
          </w:p>
        </w:tc>
        <w:tc>
          <w:tcPr>
            <w:tcW w:w="505" w:type="pct"/>
            <w:vMerge/>
            <w:tcBorders>
              <w:top w:val="single" w:sz="4" w:space="0" w:color="auto"/>
              <w:left w:val="nil"/>
              <w:bottom w:val="single" w:sz="4" w:space="0" w:color="000000"/>
              <w:right w:val="nil"/>
            </w:tcBorders>
            <w:vAlign w:val="center"/>
            <w:hideMark/>
          </w:tcPr>
          <w:p w14:paraId="54E9A08C" w14:textId="77777777" w:rsidR="0099450D" w:rsidRPr="0099450D" w:rsidRDefault="0099450D" w:rsidP="00885834">
            <w:pPr>
              <w:rPr>
                <w:rFonts w:ascii="Arial" w:hAnsi="Arial" w:cs="Arial"/>
                <w:color w:val="000000"/>
                <w:lang w:eastAsia="ja-JP"/>
              </w:rPr>
            </w:pPr>
          </w:p>
        </w:tc>
      </w:tr>
      <w:tr w:rsidR="000B392F" w:rsidRPr="0099450D" w14:paraId="44D21B24" w14:textId="77777777" w:rsidTr="009E2B0E">
        <w:trPr>
          <w:trHeight w:val="345"/>
        </w:trPr>
        <w:tc>
          <w:tcPr>
            <w:tcW w:w="448" w:type="pct"/>
            <w:gridSpan w:val="2"/>
            <w:tcBorders>
              <w:top w:val="nil"/>
              <w:left w:val="nil"/>
              <w:bottom w:val="nil"/>
              <w:right w:val="nil"/>
            </w:tcBorders>
            <w:shd w:val="clear" w:color="000000" w:fill="FFFFFF"/>
            <w:vAlign w:val="center"/>
            <w:hideMark/>
          </w:tcPr>
          <w:p w14:paraId="02950769" w14:textId="77777777" w:rsidR="0099450D" w:rsidRPr="0099450D" w:rsidRDefault="0099450D" w:rsidP="00885834">
            <w:pPr>
              <w:jc w:val="center"/>
              <w:rPr>
                <w:rFonts w:ascii="Arial" w:hAnsi="Arial" w:cs="Arial"/>
                <w:color w:val="000000"/>
                <w:lang w:eastAsia="ja-JP"/>
              </w:rPr>
            </w:pPr>
          </w:p>
        </w:tc>
        <w:tc>
          <w:tcPr>
            <w:tcW w:w="407" w:type="pct"/>
            <w:tcBorders>
              <w:top w:val="nil"/>
              <w:left w:val="nil"/>
              <w:bottom w:val="single" w:sz="4" w:space="0" w:color="auto"/>
              <w:right w:val="nil"/>
            </w:tcBorders>
            <w:shd w:val="clear" w:color="000000" w:fill="FFFFFF"/>
            <w:vAlign w:val="center"/>
            <w:hideMark/>
          </w:tcPr>
          <w:p w14:paraId="2A49F753" w14:textId="77777777" w:rsidR="0099450D" w:rsidRPr="0099450D" w:rsidRDefault="0099450D" w:rsidP="00885834">
            <w:pPr>
              <w:jc w:val="center"/>
              <w:rPr>
                <w:rFonts w:ascii="Arial" w:hAnsi="Arial" w:cs="Arial"/>
                <w:b/>
                <w:bCs/>
                <w:i/>
                <w:iCs/>
                <w:color w:val="000000"/>
                <w:lang w:eastAsia="ja-JP"/>
              </w:rPr>
            </w:pPr>
            <w:r w:rsidRPr="0099450D">
              <w:rPr>
                <w:rFonts w:ascii="Arial" w:hAnsi="Arial" w:cs="Arial"/>
                <w:b/>
                <w:bCs/>
                <w:i/>
                <w:iCs/>
                <w:color w:val="000000"/>
                <w:lang w:eastAsia="ja-JP"/>
              </w:rPr>
              <w:t>LnY</w:t>
            </w:r>
            <w:r w:rsidRPr="0099450D">
              <w:rPr>
                <w:rFonts w:ascii="Arial" w:hAnsi="Arial" w:cs="Arial"/>
                <w:b/>
                <w:bCs/>
                <w:i/>
                <w:iCs/>
                <w:color w:val="000000"/>
                <w:vertAlign w:val="subscript"/>
                <w:lang w:eastAsia="ja-JP"/>
              </w:rPr>
              <w:t>1</w:t>
            </w:r>
          </w:p>
        </w:tc>
        <w:tc>
          <w:tcPr>
            <w:tcW w:w="483" w:type="pct"/>
            <w:tcBorders>
              <w:top w:val="nil"/>
              <w:left w:val="nil"/>
              <w:bottom w:val="single" w:sz="4" w:space="0" w:color="auto"/>
              <w:right w:val="nil"/>
            </w:tcBorders>
            <w:shd w:val="clear" w:color="000000" w:fill="FFFFFF"/>
            <w:noWrap/>
            <w:vAlign w:val="center"/>
            <w:hideMark/>
          </w:tcPr>
          <w:p w14:paraId="72A1FD20" w14:textId="77777777" w:rsidR="0099450D" w:rsidRPr="0099450D" w:rsidRDefault="0099450D" w:rsidP="00885834">
            <w:pPr>
              <w:jc w:val="center"/>
              <w:rPr>
                <w:rFonts w:ascii="Arial" w:hAnsi="Arial" w:cs="Arial"/>
                <w:b/>
                <w:bCs/>
                <w:i/>
                <w:iCs/>
                <w:color w:val="000000"/>
                <w:lang w:eastAsia="ja-JP"/>
              </w:rPr>
            </w:pPr>
            <w:r w:rsidRPr="0099450D">
              <w:rPr>
                <w:rFonts w:ascii="Arial" w:hAnsi="Arial" w:cs="Arial"/>
                <w:b/>
                <w:bCs/>
                <w:i/>
                <w:iCs/>
                <w:color w:val="000000"/>
                <w:lang w:eastAsia="ja-JP"/>
              </w:rPr>
              <w:t>LnX</w:t>
            </w:r>
            <w:r w:rsidRPr="0099450D">
              <w:rPr>
                <w:rFonts w:ascii="Arial" w:hAnsi="Arial" w:cs="Arial"/>
                <w:b/>
                <w:bCs/>
                <w:i/>
                <w:iCs/>
                <w:color w:val="000000"/>
                <w:vertAlign w:val="subscript"/>
                <w:lang w:eastAsia="ja-JP"/>
              </w:rPr>
              <w:t>1</w:t>
            </w:r>
          </w:p>
        </w:tc>
        <w:tc>
          <w:tcPr>
            <w:tcW w:w="838" w:type="pct"/>
            <w:tcBorders>
              <w:top w:val="nil"/>
              <w:left w:val="nil"/>
              <w:bottom w:val="single" w:sz="4" w:space="0" w:color="auto"/>
              <w:right w:val="nil"/>
            </w:tcBorders>
            <w:shd w:val="clear" w:color="000000" w:fill="FFFFFF"/>
            <w:noWrap/>
            <w:vAlign w:val="center"/>
            <w:hideMark/>
          </w:tcPr>
          <w:p w14:paraId="4B789A87" w14:textId="77777777" w:rsidR="0099450D" w:rsidRPr="0099450D" w:rsidRDefault="0099450D" w:rsidP="00885834">
            <w:pPr>
              <w:jc w:val="center"/>
              <w:rPr>
                <w:rFonts w:ascii="Arial" w:hAnsi="Arial" w:cs="Arial"/>
                <w:b/>
                <w:bCs/>
                <w:i/>
                <w:iCs/>
                <w:color w:val="000000"/>
                <w:lang w:eastAsia="ja-JP"/>
              </w:rPr>
            </w:pPr>
            <w:r w:rsidRPr="0099450D">
              <w:rPr>
                <w:rFonts w:ascii="Arial" w:hAnsi="Arial" w:cs="Arial"/>
                <w:b/>
                <w:bCs/>
                <w:i/>
                <w:iCs/>
                <w:color w:val="000000"/>
                <w:lang w:eastAsia="ja-JP"/>
              </w:rPr>
              <w:t>LnX</w:t>
            </w:r>
            <w:r w:rsidRPr="0099450D">
              <w:rPr>
                <w:rFonts w:ascii="Arial" w:hAnsi="Arial" w:cs="Arial"/>
                <w:b/>
                <w:bCs/>
                <w:i/>
                <w:iCs/>
                <w:color w:val="000000"/>
                <w:vertAlign w:val="subscript"/>
                <w:lang w:eastAsia="ja-JP"/>
              </w:rPr>
              <w:t>2</w:t>
            </w:r>
          </w:p>
        </w:tc>
        <w:tc>
          <w:tcPr>
            <w:tcW w:w="633" w:type="pct"/>
            <w:tcBorders>
              <w:top w:val="nil"/>
              <w:left w:val="nil"/>
              <w:bottom w:val="single" w:sz="4" w:space="0" w:color="auto"/>
              <w:right w:val="nil"/>
            </w:tcBorders>
            <w:shd w:val="clear" w:color="000000" w:fill="FFFFFF"/>
            <w:noWrap/>
            <w:vAlign w:val="center"/>
            <w:hideMark/>
          </w:tcPr>
          <w:p w14:paraId="6CCD0814" w14:textId="77777777" w:rsidR="0099450D" w:rsidRPr="0099450D" w:rsidRDefault="0099450D" w:rsidP="00885834">
            <w:pPr>
              <w:jc w:val="center"/>
              <w:rPr>
                <w:rFonts w:ascii="Arial" w:hAnsi="Arial" w:cs="Arial"/>
                <w:b/>
                <w:bCs/>
                <w:i/>
                <w:iCs/>
                <w:color w:val="000000"/>
                <w:lang w:eastAsia="ja-JP"/>
              </w:rPr>
            </w:pPr>
            <w:r w:rsidRPr="0099450D">
              <w:rPr>
                <w:rFonts w:ascii="Arial" w:hAnsi="Arial" w:cs="Arial"/>
                <w:b/>
                <w:bCs/>
                <w:i/>
                <w:iCs/>
                <w:color w:val="000000"/>
                <w:lang w:eastAsia="ja-JP"/>
              </w:rPr>
              <w:t>LnX</w:t>
            </w:r>
            <w:r w:rsidRPr="0099450D">
              <w:rPr>
                <w:rFonts w:ascii="Arial" w:hAnsi="Arial" w:cs="Arial"/>
                <w:b/>
                <w:bCs/>
                <w:i/>
                <w:iCs/>
                <w:color w:val="000000"/>
                <w:vertAlign w:val="subscript"/>
                <w:lang w:eastAsia="ja-JP"/>
              </w:rPr>
              <w:t>3</w:t>
            </w:r>
          </w:p>
        </w:tc>
        <w:tc>
          <w:tcPr>
            <w:tcW w:w="466" w:type="pct"/>
            <w:tcBorders>
              <w:top w:val="nil"/>
              <w:left w:val="nil"/>
              <w:bottom w:val="single" w:sz="4" w:space="0" w:color="auto"/>
              <w:right w:val="nil"/>
            </w:tcBorders>
            <w:shd w:val="clear" w:color="000000" w:fill="FFFFFF"/>
            <w:noWrap/>
            <w:vAlign w:val="center"/>
            <w:hideMark/>
          </w:tcPr>
          <w:p w14:paraId="10BBDBB5" w14:textId="77777777" w:rsidR="0099450D" w:rsidRPr="0099450D" w:rsidRDefault="0099450D" w:rsidP="00885834">
            <w:pPr>
              <w:jc w:val="center"/>
              <w:rPr>
                <w:rFonts w:ascii="Arial" w:hAnsi="Arial" w:cs="Arial"/>
                <w:b/>
                <w:bCs/>
                <w:i/>
                <w:iCs/>
                <w:color w:val="000000"/>
                <w:lang w:eastAsia="ja-JP"/>
              </w:rPr>
            </w:pPr>
            <w:r w:rsidRPr="0099450D">
              <w:rPr>
                <w:rFonts w:ascii="Arial" w:hAnsi="Arial" w:cs="Arial"/>
                <w:b/>
                <w:bCs/>
                <w:i/>
                <w:iCs/>
                <w:color w:val="000000"/>
                <w:lang w:eastAsia="ja-JP"/>
              </w:rPr>
              <w:t>LnX</w:t>
            </w:r>
            <w:r w:rsidRPr="0099450D">
              <w:rPr>
                <w:rFonts w:ascii="Arial" w:hAnsi="Arial" w:cs="Arial"/>
                <w:b/>
                <w:bCs/>
                <w:i/>
                <w:iCs/>
                <w:color w:val="000000"/>
                <w:vertAlign w:val="subscript"/>
                <w:lang w:eastAsia="ja-JP"/>
              </w:rPr>
              <w:t>4</w:t>
            </w:r>
          </w:p>
        </w:tc>
        <w:tc>
          <w:tcPr>
            <w:tcW w:w="721" w:type="pct"/>
            <w:tcBorders>
              <w:top w:val="nil"/>
              <w:left w:val="nil"/>
              <w:bottom w:val="single" w:sz="4" w:space="0" w:color="auto"/>
              <w:right w:val="nil"/>
            </w:tcBorders>
            <w:shd w:val="clear" w:color="000000" w:fill="FFFFFF"/>
            <w:noWrap/>
            <w:vAlign w:val="center"/>
            <w:hideMark/>
          </w:tcPr>
          <w:p w14:paraId="11E86CB9" w14:textId="77777777" w:rsidR="0099450D" w:rsidRPr="0099450D" w:rsidRDefault="0099450D" w:rsidP="00885834">
            <w:pPr>
              <w:jc w:val="center"/>
              <w:rPr>
                <w:rFonts w:ascii="Arial" w:hAnsi="Arial" w:cs="Arial"/>
                <w:b/>
                <w:bCs/>
                <w:i/>
                <w:iCs/>
                <w:color w:val="000000"/>
                <w:lang w:eastAsia="ja-JP"/>
              </w:rPr>
            </w:pPr>
            <w:r w:rsidRPr="0099450D">
              <w:rPr>
                <w:rFonts w:ascii="Arial" w:hAnsi="Arial" w:cs="Arial"/>
                <w:b/>
                <w:bCs/>
                <w:i/>
                <w:iCs/>
                <w:color w:val="000000"/>
                <w:lang w:eastAsia="ja-JP"/>
              </w:rPr>
              <w:t>LnX</w:t>
            </w:r>
            <w:r w:rsidRPr="0099450D">
              <w:rPr>
                <w:rFonts w:ascii="Arial" w:hAnsi="Arial" w:cs="Arial"/>
                <w:b/>
                <w:bCs/>
                <w:i/>
                <w:iCs/>
                <w:color w:val="000000"/>
                <w:vertAlign w:val="subscript"/>
                <w:lang w:eastAsia="ja-JP"/>
              </w:rPr>
              <w:t>5</w:t>
            </w:r>
          </w:p>
        </w:tc>
        <w:tc>
          <w:tcPr>
            <w:tcW w:w="500" w:type="pct"/>
            <w:tcBorders>
              <w:top w:val="nil"/>
              <w:left w:val="nil"/>
              <w:bottom w:val="single" w:sz="4" w:space="0" w:color="auto"/>
              <w:right w:val="nil"/>
            </w:tcBorders>
            <w:shd w:val="clear" w:color="000000" w:fill="FFFFFF"/>
            <w:noWrap/>
            <w:vAlign w:val="center"/>
            <w:hideMark/>
          </w:tcPr>
          <w:p w14:paraId="1C9FB101" w14:textId="77777777" w:rsidR="0099450D" w:rsidRPr="0099450D" w:rsidRDefault="0099450D" w:rsidP="00885834">
            <w:pPr>
              <w:jc w:val="center"/>
              <w:rPr>
                <w:rFonts w:ascii="Arial" w:hAnsi="Arial" w:cs="Arial"/>
                <w:b/>
                <w:bCs/>
                <w:i/>
                <w:iCs/>
                <w:color w:val="000000"/>
                <w:lang w:eastAsia="ja-JP"/>
              </w:rPr>
            </w:pPr>
            <w:r w:rsidRPr="0099450D">
              <w:rPr>
                <w:rFonts w:ascii="Arial" w:hAnsi="Arial" w:cs="Arial"/>
                <w:b/>
                <w:bCs/>
                <w:i/>
                <w:iCs/>
                <w:color w:val="000000"/>
                <w:lang w:eastAsia="ja-JP"/>
              </w:rPr>
              <w:t>LnX</w:t>
            </w:r>
            <w:r w:rsidRPr="0099450D">
              <w:rPr>
                <w:rFonts w:ascii="Arial" w:hAnsi="Arial" w:cs="Arial"/>
                <w:b/>
                <w:bCs/>
                <w:i/>
                <w:iCs/>
                <w:color w:val="000000"/>
                <w:vertAlign w:val="subscript"/>
                <w:lang w:eastAsia="ja-JP"/>
              </w:rPr>
              <w:t>6</w:t>
            </w:r>
          </w:p>
        </w:tc>
        <w:tc>
          <w:tcPr>
            <w:tcW w:w="505" w:type="pct"/>
            <w:tcBorders>
              <w:top w:val="nil"/>
              <w:left w:val="nil"/>
              <w:bottom w:val="single" w:sz="4" w:space="0" w:color="auto"/>
              <w:right w:val="nil"/>
            </w:tcBorders>
            <w:shd w:val="clear" w:color="000000" w:fill="FFFFFF"/>
            <w:noWrap/>
            <w:vAlign w:val="center"/>
            <w:hideMark/>
          </w:tcPr>
          <w:p w14:paraId="355624E4" w14:textId="77777777" w:rsidR="0099450D" w:rsidRPr="0099450D" w:rsidRDefault="0099450D" w:rsidP="00885834">
            <w:pPr>
              <w:jc w:val="center"/>
              <w:rPr>
                <w:rFonts w:ascii="Arial" w:hAnsi="Arial" w:cs="Arial"/>
                <w:b/>
                <w:bCs/>
                <w:i/>
                <w:color w:val="000000"/>
                <w:lang w:eastAsia="ja-JP"/>
              </w:rPr>
            </w:pPr>
            <w:r w:rsidRPr="0099450D">
              <w:rPr>
                <w:rFonts w:ascii="Arial" w:hAnsi="Arial" w:cs="Arial"/>
                <w:b/>
                <w:bCs/>
                <w:i/>
                <w:color w:val="000000"/>
                <w:lang w:eastAsia="ja-JP"/>
              </w:rPr>
              <w:t>LnX</w:t>
            </w:r>
            <w:r w:rsidRPr="0099450D">
              <w:rPr>
                <w:rFonts w:ascii="Arial" w:hAnsi="Arial" w:cs="Arial"/>
                <w:b/>
                <w:bCs/>
                <w:i/>
                <w:color w:val="000000"/>
                <w:vertAlign w:val="subscript"/>
                <w:lang w:eastAsia="ja-JP"/>
              </w:rPr>
              <w:t>7</w:t>
            </w:r>
          </w:p>
        </w:tc>
      </w:tr>
      <w:tr w:rsidR="000B392F" w:rsidRPr="0099450D" w14:paraId="4C01C743" w14:textId="77777777" w:rsidTr="009E2B0E">
        <w:trPr>
          <w:trHeight w:val="300"/>
        </w:trPr>
        <w:tc>
          <w:tcPr>
            <w:tcW w:w="448" w:type="pct"/>
            <w:gridSpan w:val="2"/>
            <w:tcBorders>
              <w:top w:val="nil"/>
              <w:left w:val="nil"/>
              <w:bottom w:val="nil"/>
              <w:right w:val="nil"/>
            </w:tcBorders>
            <w:shd w:val="clear" w:color="000000" w:fill="FFFFFF"/>
            <w:noWrap/>
            <w:vAlign w:val="center"/>
            <w:hideMark/>
          </w:tcPr>
          <w:p w14:paraId="4B680586" w14:textId="77777777" w:rsidR="0099450D" w:rsidRPr="0099450D" w:rsidRDefault="0099450D" w:rsidP="00885834">
            <w:pPr>
              <w:jc w:val="center"/>
              <w:rPr>
                <w:rFonts w:ascii="Arial" w:hAnsi="Arial" w:cs="Arial"/>
                <w:b/>
                <w:color w:val="000000"/>
                <w:lang w:eastAsia="ja-JP"/>
              </w:rPr>
            </w:pPr>
            <w:r w:rsidRPr="0099450D">
              <w:rPr>
                <w:rFonts w:ascii="Arial" w:hAnsi="Arial" w:cs="Arial"/>
                <w:b/>
                <w:color w:val="000000"/>
                <w:lang w:eastAsia="ja-JP"/>
              </w:rPr>
              <w:t>2010</w:t>
            </w:r>
          </w:p>
        </w:tc>
        <w:tc>
          <w:tcPr>
            <w:tcW w:w="407" w:type="pct"/>
            <w:tcBorders>
              <w:top w:val="nil"/>
              <w:left w:val="nil"/>
              <w:bottom w:val="nil"/>
              <w:right w:val="nil"/>
            </w:tcBorders>
            <w:shd w:val="clear" w:color="000000" w:fill="FFFFFF"/>
            <w:noWrap/>
            <w:vAlign w:val="center"/>
            <w:hideMark/>
          </w:tcPr>
          <w:p w14:paraId="70A8D086"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3.285</w:t>
            </w:r>
          </w:p>
        </w:tc>
        <w:tc>
          <w:tcPr>
            <w:tcW w:w="483" w:type="pct"/>
            <w:tcBorders>
              <w:top w:val="nil"/>
              <w:left w:val="nil"/>
              <w:bottom w:val="nil"/>
              <w:right w:val="nil"/>
            </w:tcBorders>
            <w:shd w:val="clear" w:color="000000" w:fill="FFFFFF"/>
            <w:noWrap/>
            <w:vAlign w:val="center"/>
            <w:hideMark/>
          </w:tcPr>
          <w:p w14:paraId="1754A5A2"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3.339</w:t>
            </w:r>
          </w:p>
        </w:tc>
        <w:tc>
          <w:tcPr>
            <w:tcW w:w="838" w:type="pct"/>
            <w:tcBorders>
              <w:top w:val="nil"/>
              <w:left w:val="nil"/>
              <w:bottom w:val="nil"/>
              <w:right w:val="nil"/>
            </w:tcBorders>
            <w:shd w:val="clear" w:color="000000" w:fill="FFFFFF"/>
            <w:noWrap/>
            <w:vAlign w:val="center"/>
            <w:hideMark/>
          </w:tcPr>
          <w:p w14:paraId="2563028F"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2.389</w:t>
            </w:r>
          </w:p>
        </w:tc>
        <w:tc>
          <w:tcPr>
            <w:tcW w:w="633" w:type="pct"/>
            <w:tcBorders>
              <w:top w:val="nil"/>
              <w:left w:val="nil"/>
              <w:bottom w:val="nil"/>
              <w:right w:val="nil"/>
            </w:tcBorders>
            <w:shd w:val="clear" w:color="000000" w:fill="FFFFFF"/>
            <w:noWrap/>
            <w:vAlign w:val="center"/>
            <w:hideMark/>
          </w:tcPr>
          <w:p w14:paraId="6265DF18"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6.778</w:t>
            </w:r>
          </w:p>
        </w:tc>
        <w:tc>
          <w:tcPr>
            <w:tcW w:w="466" w:type="pct"/>
            <w:tcBorders>
              <w:top w:val="nil"/>
              <w:left w:val="nil"/>
              <w:bottom w:val="nil"/>
              <w:right w:val="nil"/>
            </w:tcBorders>
            <w:shd w:val="clear" w:color="000000" w:fill="FFFFFF"/>
            <w:noWrap/>
            <w:vAlign w:val="center"/>
            <w:hideMark/>
          </w:tcPr>
          <w:p w14:paraId="792C8FEE"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0.687</w:t>
            </w:r>
          </w:p>
        </w:tc>
        <w:tc>
          <w:tcPr>
            <w:tcW w:w="721" w:type="pct"/>
            <w:tcBorders>
              <w:top w:val="nil"/>
              <w:left w:val="nil"/>
              <w:bottom w:val="nil"/>
              <w:right w:val="nil"/>
            </w:tcBorders>
            <w:shd w:val="clear" w:color="000000" w:fill="FFFFFF"/>
            <w:noWrap/>
            <w:vAlign w:val="center"/>
            <w:hideMark/>
          </w:tcPr>
          <w:p w14:paraId="3D9A9319"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3.311</w:t>
            </w:r>
          </w:p>
        </w:tc>
        <w:tc>
          <w:tcPr>
            <w:tcW w:w="500" w:type="pct"/>
            <w:tcBorders>
              <w:top w:val="nil"/>
              <w:left w:val="nil"/>
              <w:bottom w:val="nil"/>
              <w:right w:val="nil"/>
            </w:tcBorders>
            <w:shd w:val="clear" w:color="000000" w:fill="FFFFFF"/>
            <w:noWrap/>
            <w:vAlign w:val="center"/>
            <w:hideMark/>
          </w:tcPr>
          <w:p w14:paraId="6E0A06D0"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4.290</w:t>
            </w:r>
          </w:p>
        </w:tc>
        <w:tc>
          <w:tcPr>
            <w:tcW w:w="505" w:type="pct"/>
            <w:tcBorders>
              <w:top w:val="nil"/>
              <w:left w:val="nil"/>
              <w:bottom w:val="nil"/>
              <w:right w:val="nil"/>
            </w:tcBorders>
            <w:shd w:val="clear" w:color="000000" w:fill="FFFFFF"/>
            <w:noWrap/>
            <w:vAlign w:val="center"/>
            <w:hideMark/>
          </w:tcPr>
          <w:p w14:paraId="11B44683"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1.973</w:t>
            </w:r>
          </w:p>
        </w:tc>
      </w:tr>
      <w:tr w:rsidR="000B392F" w:rsidRPr="0099450D" w14:paraId="0CE89514" w14:textId="77777777" w:rsidTr="009E2B0E">
        <w:trPr>
          <w:trHeight w:val="300"/>
        </w:trPr>
        <w:tc>
          <w:tcPr>
            <w:tcW w:w="448" w:type="pct"/>
            <w:gridSpan w:val="2"/>
            <w:tcBorders>
              <w:top w:val="nil"/>
              <w:left w:val="nil"/>
              <w:bottom w:val="nil"/>
              <w:right w:val="nil"/>
            </w:tcBorders>
            <w:shd w:val="clear" w:color="000000" w:fill="FFFFFF"/>
            <w:noWrap/>
            <w:vAlign w:val="center"/>
            <w:hideMark/>
          </w:tcPr>
          <w:p w14:paraId="7B462D9A" w14:textId="77777777" w:rsidR="0099450D" w:rsidRPr="0099450D" w:rsidRDefault="0099450D" w:rsidP="00885834">
            <w:pPr>
              <w:jc w:val="center"/>
              <w:rPr>
                <w:rFonts w:ascii="Arial" w:hAnsi="Arial" w:cs="Arial"/>
                <w:b/>
                <w:color w:val="000000"/>
                <w:lang w:eastAsia="ja-JP"/>
              </w:rPr>
            </w:pPr>
            <w:r w:rsidRPr="0099450D">
              <w:rPr>
                <w:rFonts w:ascii="Arial" w:hAnsi="Arial" w:cs="Arial"/>
                <w:b/>
                <w:color w:val="000000"/>
                <w:lang w:eastAsia="ja-JP"/>
              </w:rPr>
              <w:t>2011</w:t>
            </w:r>
          </w:p>
        </w:tc>
        <w:tc>
          <w:tcPr>
            <w:tcW w:w="407" w:type="pct"/>
            <w:tcBorders>
              <w:top w:val="nil"/>
              <w:left w:val="nil"/>
              <w:bottom w:val="nil"/>
              <w:right w:val="nil"/>
            </w:tcBorders>
            <w:shd w:val="clear" w:color="000000" w:fill="FFFFFF"/>
            <w:noWrap/>
            <w:vAlign w:val="center"/>
            <w:hideMark/>
          </w:tcPr>
          <w:p w14:paraId="4E506C19"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3.343</w:t>
            </w:r>
          </w:p>
        </w:tc>
        <w:tc>
          <w:tcPr>
            <w:tcW w:w="483" w:type="pct"/>
            <w:tcBorders>
              <w:top w:val="nil"/>
              <w:left w:val="nil"/>
              <w:bottom w:val="nil"/>
              <w:right w:val="nil"/>
            </w:tcBorders>
            <w:shd w:val="clear" w:color="000000" w:fill="FFFFFF"/>
            <w:noWrap/>
            <w:vAlign w:val="center"/>
            <w:hideMark/>
          </w:tcPr>
          <w:p w14:paraId="7E4FDE5C"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3.339</w:t>
            </w:r>
          </w:p>
        </w:tc>
        <w:tc>
          <w:tcPr>
            <w:tcW w:w="838" w:type="pct"/>
            <w:tcBorders>
              <w:top w:val="nil"/>
              <w:left w:val="nil"/>
              <w:bottom w:val="nil"/>
              <w:right w:val="nil"/>
            </w:tcBorders>
            <w:shd w:val="clear" w:color="000000" w:fill="FFFFFF"/>
            <w:noWrap/>
            <w:vAlign w:val="center"/>
            <w:hideMark/>
          </w:tcPr>
          <w:p w14:paraId="5912631C"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2.370</w:t>
            </w:r>
          </w:p>
        </w:tc>
        <w:tc>
          <w:tcPr>
            <w:tcW w:w="633" w:type="pct"/>
            <w:tcBorders>
              <w:top w:val="nil"/>
              <w:left w:val="nil"/>
              <w:bottom w:val="nil"/>
              <w:right w:val="nil"/>
            </w:tcBorders>
            <w:shd w:val="clear" w:color="000000" w:fill="FFFFFF"/>
            <w:noWrap/>
            <w:vAlign w:val="center"/>
            <w:hideMark/>
          </w:tcPr>
          <w:p w14:paraId="31711465"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6.838</w:t>
            </w:r>
          </w:p>
        </w:tc>
        <w:tc>
          <w:tcPr>
            <w:tcW w:w="466" w:type="pct"/>
            <w:tcBorders>
              <w:top w:val="nil"/>
              <w:left w:val="nil"/>
              <w:bottom w:val="nil"/>
              <w:right w:val="nil"/>
            </w:tcBorders>
            <w:shd w:val="clear" w:color="000000" w:fill="FFFFFF"/>
            <w:noWrap/>
            <w:vAlign w:val="center"/>
            <w:hideMark/>
          </w:tcPr>
          <w:p w14:paraId="5A283DC2"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0.714</w:t>
            </w:r>
          </w:p>
        </w:tc>
        <w:tc>
          <w:tcPr>
            <w:tcW w:w="721" w:type="pct"/>
            <w:tcBorders>
              <w:top w:val="nil"/>
              <w:left w:val="nil"/>
              <w:bottom w:val="nil"/>
              <w:right w:val="nil"/>
            </w:tcBorders>
            <w:shd w:val="clear" w:color="000000" w:fill="FFFFFF"/>
            <w:noWrap/>
            <w:vAlign w:val="center"/>
            <w:hideMark/>
          </w:tcPr>
          <w:p w14:paraId="54D617DD"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3.339</w:t>
            </w:r>
          </w:p>
        </w:tc>
        <w:tc>
          <w:tcPr>
            <w:tcW w:w="500" w:type="pct"/>
            <w:tcBorders>
              <w:top w:val="nil"/>
              <w:left w:val="nil"/>
              <w:bottom w:val="nil"/>
              <w:right w:val="nil"/>
            </w:tcBorders>
            <w:shd w:val="clear" w:color="000000" w:fill="FFFFFF"/>
            <w:noWrap/>
            <w:vAlign w:val="center"/>
            <w:hideMark/>
          </w:tcPr>
          <w:p w14:paraId="345E51B4"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4.314</w:t>
            </w:r>
          </w:p>
        </w:tc>
        <w:tc>
          <w:tcPr>
            <w:tcW w:w="505" w:type="pct"/>
            <w:tcBorders>
              <w:top w:val="nil"/>
              <w:left w:val="nil"/>
              <w:bottom w:val="nil"/>
              <w:right w:val="nil"/>
            </w:tcBorders>
            <w:shd w:val="clear" w:color="000000" w:fill="FFFFFF"/>
            <w:noWrap/>
            <w:vAlign w:val="center"/>
            <w:hideMark/>
          </w:tcPr>
          <w:p w14:paraId="217126C2"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2.541</w:t>
            </w:r>
          </w:p>
        </w:tc>
      </w:tr>
      <w:tr w:rsidR="000B392F" w:rsidRPr="0099450D" w14:paraId="03FBA461" w14:textId="77777777" w:rsidTr="009E2B0E">
        <w:trPr>
          <w:trHeight w:val="300"/>
        </w:trPr>
        <w:tc>
          <w:tcPr>
            <w:tcW w:w="448" w:type="pct"/>
            <w:gridSpan w:val="2"/>
            <w:tcBorders>
              <w:top w:val="nil"/>
              <w:left w:val="nil"/>
              <w:bottom w:val="nil"/>
              <w:right w:val="nil"/>
            </w:tcBorders>
            <w:shd w:val="clear" w:color="000000" w:fill="FFFFFF"/>
            <w:noWrap/>
            <w:vAlign w:val="center"/>
            <w:hideMark/>
          </w:tcPr>
          <w:p w14:paraId="51ABE75F" w14:textId="77777777" w:rsidR="0099450D" w:rsidRPr="0099450D" w:rsidRDefault="0099450D" w:rsidP="00885834">
            <w:pPr>
              <w:jc w:val="center"/>
              <w:rPr>
                <w:rFonts w:ascii="Arial" w:hAnsi="Arial" w:cs="Arial"/>
                <w:b/>
                <w:color w:val="000000"/>
                <w:lang w:eastAsia="ja-JP"/>
              </w:rPr>
            </w:pPr>
            <w:r w:rsidRPr="0099450D">
              <w:rPr>
                <w:rFonts w:ascii="Arial" w:hAnsi="Arial" w:cs="Arial"/>
                <w:b/>
                <w:color w:val="000000"/>
                <w:lang w:eastAsia="ja-JP"/>
              </w:rPr>
              <w:t>2012</w:t>
            </w:r>
          </w:p>
        </w:tc>
        <w:tc>
          <w:tcPr>
            <w:tcW w:w="407" w:type="pct"/>
            <w:tcBorders>
              <w:top w:val="nil"/>
              <w:left w:val="nil"/>
              <w:bottom w:val="nil"/>
              <w:right w:val="nil"/>
            </w:tcBorders>
            <w:shd w:val="clear" w:color="000000" w:fill="FFFFFF"/>
            <w:noWrap/>
            <w:vAlign w:val="center"/>
            <w:hideMark/>
          </w:tcPr>
          <w:p w14:paraId="4AD80FD0"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3.398</w:t>
            </w:r>
          </w:p>
        </w:tc>
        <w:tc>
          <w:tcPr>
            <w:tcW w:w="483" w:type="pct"/>
            <w:tcBorders>
              <w:top w:val="nil"/>
              <w:left w:val="nil"/>
              <w:bottom w:val="nil"/>
              <w:right w:val="nil"/>
            </w:tcBorders>
            <w:shd w:val="clear" w:color="000000" w:fill="FFFFFF"/>
            <w:noWrap/>
            <w:vAlign w:val="center"/>
            <w:hideMark/>
          </w:tcPr>
          <w:p w14:paraId="5DE37268"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3.339</w:t>
            </w:r>
          </w:p>
        </w:tc>
        <w:tc>
          <w:tcPr>
            <w:tcW w:w="838" w:type="pct"/>
            <w:tcBorders>
              <w:top w:val="nil"/>
              <w:left w:val="nil"/>
              <w:bottom w:val="nil"/>
              <w:right w:val="nil"/>
            </w:tcBorders>
            <w:shd w:val="clear" w:color="000000" w:fill="FFFFFF"/>
            <w:noWrap/>
            <w:vAlign w:val="center"/>
            <w:hideMark/>
          </w:tcPr>
          <w:p w14:paraId="79A8E36F"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2.361</w:t>
            </w:r>
          </w:p>
        </w:tc>
        <w:tc>
          <w:tcPr>
            <w:tcW w:w="633" w:type="pct"/>
            <w:tcBorders>
              <w:top w:val="nil"/>
              <w:left w:val="nil"/>
              <w:bottom w:val="nil"/>
              <w:right w:val="nil"/>
            </w:tcBorders>
            <w:shd w:val="clear" w:color="000000" w:fill="FFFFFF"/>
            <w:noWrap/>
            <w:vAlign w:val="center"/>
            <w:hideMark/>
          </w:tcPr>
          <w:p w14:paraId="5F2A097E"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6.911</w:t>
            </w:r>
          </w:p>
        </w:tc>
        <w:tc>
          <w:tcPr>
            <w:tcW w:w="466" w:type="pct"/>
            <w:tcBorders>
              <w:top w:val="nil"/>
              <w:left w:val="nil"/>
              <w:bottom w:val="nil"/>
              <w:right w:val="nil"/>
            </w:tcBorders>
            <w:shd w:val="clear" w:color="000000" w:fill="FFFFFF"/>
            <w:noWrap/>
            <w:vAlign w:val="center"/>
            <w:hideMark/>
          </w:tcPr>
          <w:p w14:paraId="6ABAFD77"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0.776</w:t>
            </w:r>
          </w:p>
        </w:tc>
        <w:tc>
          <w:tcPr>
            <w:tcW w:w="721" w:type="pct"/>
            <w:tcBorders>
              <w:top w:val="nil"/>
              <w:left w:val="nil"/>
              <w:bottom w:val="nil"/>
              <w:right w:val="nil"/>
            </w:tcBorders>
            <w:shd w:val="clear" w:color="000000" w:fill="FFFFFF"/>
            <w:noWrap/>
            <w:vAlign w:val="center"/>
            <w:hideMark/>
          </w:tcPr>
          <w:p w14:paraId="229A9E24"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3.364</w:t>
            </w:r>
          </w:p>
        </w:tc>
        <w:tc>
          <w:tcPr>
            <w:tcW w:w="500" w:type="pct"/>
            <w:tcBorders>
              <w:top w:val="nil"/>
              <w:left w:val="nil"/>
              <w:bottom w:val="nil"/>
              <w:right w:val="nil"/>
            </w:tcBorders>
            <w:shd w:val="clear" w:color="000000" w:fill="FFFFFF"/>
            <w:noWrap/>
            <w:vAlign w:val="center"/>
            <w:hideMark/>
          </w:tcPr>
          <w:p w14:paraId="20B191BD"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4.341</w:t>
            </w:r>
          </w:p>
        </w:tc>
        <w:tc>
          <w:tcPr>
            <w:tcW w:w="505" w:type="pct"/>
            <w:tcBorders>
              <w:top w:val="nil"/>
              <w:left w:val="nil"/>
              <w:bottom w:val="nil"/>
              <w:right w:val="nil"/>
            </w:tcBorders>
            <w:shd w:val="clear" w:color="000000" w:fill="FFFFFF"/>
            <w:noWrap/>
            <w:vAlign w:val="center"/>
            <w:hideMark/>
          </w:tcPr>
          <w:p w14:paraId="5730BE26"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2.773</w:t>
            </w:r>
          </w:p>
        </w:tc>
      </w:tr>
      <w:tr w:rsidR="000B392F" w:rsidRPr="0099450D" w14:paraId="4794D4F4" w14:textId="77777777" w:rsidTr="009E2B0E">
        <w:trPr>
          <w:trHeight w:val="300"/>
        </w:trPr>
        <w:tc>
          <w:tcPr>
            <w:tcW w:w="448" w:type="pct"/>
            <w:gridSpan w:val="2"/>
            <w:tcBorders>
              <w:top w:val="nil"/>
              <w:left w:val="nil"/>
              <w:bottom w:val="nil"/>
              <w:right w:val="nil"/>
            </w:tcBorders>
            <w:shd w:val="clear" w:color="000000" w:fill="FFFFFF"/>
            <w:noWrap/>
            <w:vAlign w:val="center"/>
            <w:hideMark/>
          </w:tcPr>
          <w:p w14:paraId="67DDD848" w14:textId="77777777" w:rsidR="0099450D" w:rsidRPr="0099450D" w:rsidRDefault="0099450D" w:rsidP="00885834">
            <w:pPr>
              <w:jc w:val="center"/>
              <w:rPr>
                <w:rFonts w:ascii="Arial" w:hAnsi="Arial" w:cs="Arial"/>
                <w:b/>
                <w:color w:val="000000"/>
                <w:lang w:eastAsia="ja-JP"/>
              </w:rPr>
            </w:pPr>
            <w:r w:rsidRPr="0099450D">
              <w:rPr>
                <w:rFonts w:ascii="Arial" w:hAnsi="Arial" w:cs="Arial"/>
                <w:b/>
                <w:color w:val="000000"/>
                <w:lang w:eastAsia="ja-JP"/>
              </w:rPr>
              <w:t>2013</w:t>
            </w:r>
          </w:p>
        </w:tc>
        <w:tc>
          <w:tcPr>
            <w:tcW w:w="407" w:type="pct"/>
            <w:tcBorders>
              <w:top w:val="nil"/>
              <w:left w:val="nil"/>
              <w:bottom w:val="nil"/>
              <w:right w:val="nil"/>
            </w:tcBorders>
            <w:shd w:val="clear" w:color="000000" w:fill="FFFFFF"/>
            <w:noWrap/>
            <w:vAlign w:val="center"/>
            <w:hideMark/>
          </w:tcPr>
          <w:p w14:paraId="44BF2117"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3.453</w:t>
            </w:r>
          </w:p>
        </w:tc>
        <w:tc>
          <w:tcPr>
            <w:tcW w:w="483" w:type="pct"/>
            <w:tcBorders>
              <w:top w:val="nil"/>
              <w:left w:val="nil"/>
              <w:bottom w:val="nil"/>
              <w:right w:val="nil"/>
            </w:tcBorders>
            <w:shd w:val="clear" w:color="000000" w:fill="FFFFFF"/>
            <w:noWrap/>
            <w:vAlign w:val="center"/>
            <w:hideMark/>
          </w:tcPr>
          <w:p w14:paraId="73654E83"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3.339</w:t>
            </w:r>
          </w:p>
        </w:tc>
        <w:tc>
          <w:tcPr>
            <w:tcW w:w="838" w:type="pct"/>
            <w:tcBorders>
              <w:top w:val="nil"/>
              <w:left w:val="nil"/>
              <w:bottom w:val="nil"/>
              <w:right w:val="nil"/>
            </w:tcBorders>
            <w:shd w:val="clear" w:color="000000" w:fill="FFFFFF"/>
            <w:noWrap/>
            <w:vAlign w:val="center"/>
            <w:hideMark/>
          </w:tcPr>
          <w:p w14:paraId="1081EBA8"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2.351</w:t>
            </w:r>
          </w:p>
        </w:tc>
        <w:tc>
          <w:tcPr>
            <w:tcW w:w="633" w:type="pct"/>
            <w:tcBorders>
              <w:top w:val="nil"/>
              <w:left w:val="nil"/>
              <w:bottom w:val="nil"/>
              <w:right w:val="nil"/>
            </w:tcBorders>
            <w:shd w:val="clear" w:color="000000" w:fill="FFFFFF"/>
            <w:noWrap/>
            <w:vAlign w:val="center"/>
            <w:hideMark/>
          </w:tcPr>
          <w:p w14:paraId="633A4D71"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6.989</w:t>
            </w:r>
          </w:p>
        </w:tc>
        <w:tc>
          <w:tcPr>
            <w:tcW w:w="466" w:type="pct"/>
            <w:tcBorders>
              <w:top w:val="nil"/>
              <w:left w:val="nil"/>
              <w:bottom w:val="nil"/>
              <w:right w:val="nil"/>
            </w:tcBorders>
            <w:shd w:val="clear" w:color="000000" w:fill="FFFFFF"/>
            <w:noWrap/>
            <w:vAlign w:val="center"/>
            <w:hideMark/>
          </w:tcPr>
          <w:p w14:paraId="4EB9D7D8"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0.801</w:t>
            </w:r>
          </w:p>
        </w:tc>
        <w:tc>
          <w:tcPr>
            <w:tcW w:w="721" w:type="pct"/>
            <w:tcBorders>
              <w:top w:val="nil"/>
              <w:left w:val="nil"/>
              <w:bottom w:val="nil"/>
              <w:right w:val="nil"/>
            </w:tcBorders>
            <w:shd w:val="clear" w:color="000000" w:fill="FFFFFF"/>
            <w:noWrap/>
            <w:vAlign w:val="center"/>
            <w:hideMark/>
          </w:tcPr>
          <w:p w14:paraId="4A9A539B"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3.388</w:t>
            </w:r>
          </w:p>
        </w:tc>
        <w:tc>
          <w:tcPr>
            <w:tcW w:w="500" w:type="pct"/>
            <w:tcBorders>
              <w:top w:val="nil"/>
              <w:left w:val="nil"/>
              <w:bottom w:val="nil"/>
              <w:right w:val="nil"/>
            </w:tcBorders>
            <w:shd w:val="clear" w:color="000000" w:fill="FFFFFF"/>
            <w:noWrap/>
            <w:vAlign w:val="center"/>
            <w:hideMark/>
          </w:tcPr>
          <w:p w14:paraId="1D864EDB"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4.364</w:t>
            </w:r>
          </w:p>
        </w:tc>
        <w:tc>
          <w:tcPr>
            <w:tcW w:w="505" w:type="pct"/>
            <w:tcBorders>
              <w:top w:val="nil"/>
              <w:left w:val="nil"/>
              <w:bottom w:val="nil"/>
              <w:right w:val="nil"/>
            </w:tcBorders>
            <w:shd w:val="clear" w:color="000000" w:fill="FFFFFF"/>
            <w:noWrap/>
            <w:vAlign w:val="center"/>
            <w:hideMark/>
          </w:tcPr>
          <w:p w14:paraId="448BF077"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2.063</w:t>
            </w:r>
          </w:p>
        </w:tc>
      </w:tr>
      <w:tr w:rsidR="000B392F" w:rsidRPr="0099450D" w14:paraId="566AB006" w14:textId="77777777" w:rsidTr="009E2B0E">
        <w:trPr>
          <w:trHeight w:val="300"/>
        </w:trPr>
        <w:tc>
          <w:tcPr>
            <w:tcW w:w="448" w:type="pct"/>
            <w:gridSpan w:val="2"/>
            <w:tcBorders>
              <w:top w:val="nil"/>
              <w:left w:val="nil"/>
              <w:bottom w:val="nil"/>
              <w:right w:val="nil"/>
            </w:tcBorders>
            <w:shd w:val="clear" w:color="000000" w:fill="FFFFFF"/>
            <w:noWrap/>
            <w:vAlign w:val="center"/>
            <w:hideMark/>
          </w:tcPr>
          <w:p w14:paraId="33BA78AC" w14:textId="77777777" w:rsidR="0099450D" w:rsidRPr="0099450D" w:rsidRDefault="0099450D" w:rsidP="00885834">
            <w:pPr>
              <w:jc w:val="center"/>
              <w:rPr>
                <w:rFonts w:ascii="Arial" w:hAnsi="Arial" w:cs="Arial"/>
                <w:b/>
                <w:color w:val="000000"/>
                <w:lang w:eastAsia="ja-JP"/>
              </w:rPr>
            </w:pPr>
            <w:r w:rsidRPr="0099450D">
              <w:rPr>
                <w:rFonts w:ascii="Arial" w:hAnsi="Arial" w:cs="Arial"/>
                <w:b/>
                <w:color w:val="000000"/>
                <w:lang w:eastAsia="ja-JP"/>
              </w:rPr>
              <w:t>2014</w:t>
            </w:r>
          </w:p>
        </w:tc>
        <w:tc>
          <w:tcPr>
            <w:tcW w:w="407" w:type="pct"/>
            <w:tcBorders>
              <w:top w:val="nil"/>
              <w:left w:val="nil"/>
              <w:bottom w:val="nil"/>
              <w:right w:val="nil"/>
            </w:tcBorders>
            <w:shd w:val="clear" w:color="000000" w:fill="FFFFFF"/>
            <w:noWrap/>
            <w:vAlign w:val="center"/>
            <w:hideMark/>
          </w:tcPr>
          <w:p w14:paraId="13B424C5"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3.506</w:t>
            </w:r>
          </w:p>
        </w:tc>
        <w:tc>
          <w:tcPr>
            <w:tcW w:w="483" w:type="pct"/>
            <w:tcBorders>
              <w:top w:val="nil"/>
              <w:left w:val="nil"/>
              <w:bottom w:val="nil"/>
              <w:right w:val="nil"/>
            </w:tcBorders>
            <w:shd w:val="clear" w:color="000000" w:fill="FFFFFF"/>
            <w:noWrap/>
            <w:vAlign w:val="center"/>
            <w:hideMark/>
          </w:tcPr>
          <w:p w14:paraId="00F35B95"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3.339</w:t>
            </w:r>
          </w:p>
        </w:tc>
        <w:tc>
          <w:tcPr>
            <w:tcW w:w="838" w:type="pct"/>
            <w:tcBorders>
              <w:top w:val="nil"/>
              <w:left w:val="nil"/>
              <w:bottom w:val="nil"/>
              <w:right w:val="nil"/>
            </w:tcBorders>
            <w:shd w:val="clear" w:color="000000" w:fill="FFFFFF"/>
            <w:noWrap/>
            <w:vAlign w:val="center"/>
            <w:hideMark/>
          </w:tcPr>
          <w:p w14:paraId="130D1795"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2.332</w:t>
            </w:r>
          </w:p>
        </w:tc>
        <w:tc>
          <w:tcPr>
            <w:tcW w:w="633" w:type="pct"/>
            <w:tcBorders>
              <w:top w:val="nil"/>
              <w:left w:val="nil"/>
              <w:bottom w:val="nil"/>
              <w:right w:val="nil"/>
            </w:tcBorders>
            <w:shd w:val="clear" w:color="000000" w:fill="FFFFFF"/>
            <w:noWrap/>
            <w:vAlign w:val="center"/>
            <w:hideMark/>
          </w:tcPr>
          <w:p w14:paraId="784E684C"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7.058</w:t>
            </w:r>
          </w:p>
        </w:tc>
        <w:tc>
          <w:tcPr>
            <w:tcW w:w="466" w:type="pct"/>
            <w:tcBorders>
              <w:top w:val="nil"/>
              <w:left w:val="nil"/>
              <w:bottom w:val="nil"/>
              <w:right w:val="nil"/>
            </w:tcBorders>
            <w:shd w:val="clear" w:color="000000" w:fill="FFFFFF"/>
            <w:noWrap/>
            <w:vAlign w:val="center"/>
            <w:hideMark/>
          </w:tcPr>
          <w:p w14:paraId="730427A6"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0.858</w:t>
            </w:r>
          </w:p>
        </w:tc>
        <w:tc>
          <w:tcPr>
            <w:tcW w:w="721" w:type="pct"/>
            <w:tcBorders>
              <w:top w:val="nil"/>
              <w:left w:val="nil"/>
              <w:bottom w:val="nil"/>
              <w:right w:val="nil"/>
            </w:tcBorders>
            <w:shd w:val="clear" w:color="000000" w:fill="FFFFFF"/>
            <w:noWrap/>
            <w:vAlign w:val="center"/>
            <w:hideMark/>
          </w:tcPr>
          <w:p w14:paraId="01721374"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3.411</w:t>
            </w:r>
          </w:p>
        </w:tc>
        <w:tc>
          <w:tcPr>
            <w:tcW w:w="500" w:type="pct"/>
            <w:tcBorders>
              <w:top w:val="nil"/>
              <w:left w:val="nil"/>
              <w:bottom w:val="nil"/>
              <w:right w:val="nil"/>
            </w:tcBorders>
            <w:shd w:val="clear" w:color="000000" w:fill="FFFFFF"/>
            <w:noWrap/>
            <w:vAlign w:val="center"/>
            <w:hideMark/>
          </w:tcPr>
          <w:p w14:paraId="1060FE45"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4.384</w:t>
            </w:r>
          </w:p>
        </w:tc>
        <w:tc>
          <w:tcPr>
            <w:tcW w:w="505" w:type="pct"/>
            <w:tcBorders>
              <w:top w:val="nil"/>
              <w:left w:val="nil"/>
              <w:bottom w:val="nil"/>
              <w:right w:val="nil"/>
            </w:tcBorders>
            <w:shd w:val="clear" w:color="000000" w:fill="FFFFFF"/>
            <w:noWrap/>
            <w:vAlign w:val="center"/>
            <w:hideMark/>
          </w:tcPr>
          <w:p w14:paraId="74074839"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1.813</w:t>
            </w:r>
          </w:p>
        </w:tc>
      </w:tr>
      <w:tr w:rsidR="000B392F" w:rsidRPr="0099450D" w14:paraId="7022A761" w14:textId="77777777" w:rsidTr="009E2B0E">
        <w:trPr>
          <w:trHeight w:val="300"/>
        </w:trPr>
        <w:tc>
          <w:tcPr>
            <w:tcW w:w="448" w:type="pct"/>
            <w:gridSpan w:val="2"/>
            <w:tcBorders>
              <w:top w:val="nil"/>
              <w:left w:val="nil"/>
              <w:bottom w:val="nil"/>
              <w:right w:val="nil"/>
            </w:tcBorders>
            <w:shd w:val="clear" w:color="000000" w:fill="FFFFFF"/>
            <w:noWrap/>
            <w:vAlign w:val="center"/>
            <w:hideMark/>
          </w:tcPr>
          <w:p w14:paraId="55EFBB68" w14:textId="77777777" w:rsidR="0099450D" w:rsidRPr="0099450D" w:rsidRDefault="0099450D" w:rsidP="00885834">
            <w:pPr>
              <w:jc w:val="center"/>
              <w:rPr>
                <w:rFonts w:ascii="Arial" w:hAnsi="Arial" w:cs="Arial"/>
                <w:b/>
                <w:color w:val="000000"/>
                <w:lang w:eastAsia="ja-JP"/>
              </w:rPr>
            </w:pPr>
            <w:r w:rsidRPr="0099450D">
              <w:rPr>
                <w:rFonts w:ascii="Arial" w:hAnsi="Arial" w:cs="Arial"/>
                <w:b/>
                <w:color w:val="000000"/>
                <w:lang w:eastAsia="ja-JP"/>
              </w:rPr>
              <w:t>2015</w:t>
            </w:r>
          </w:p>
        </w:tc>
        <w:tc>
          <w:tcPr>
            <w:tcW w:w="407" w:type="pct"/>
            <w:tcBorders>
              <w:top w:val="nil"/>
              <w:left w:val="nil"/>
              <w:bottom w:val="nil"/>
              <w:right w:val="nil"/>
            </w:tcBorders>
            <w:shd w:val="clear" w:color="000000" w:fill="FFFFFF"/>
            <w:noWrap/>
            <w:vAlign w:val="center"/>
            <w:hideMark/>
          </w:tcPr>
          <w:p w14:paraId="68F56DD4"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3.552</w:t>
            </w:r>
          </w:p>
        </w:tc>
        <w:tc>
          <w:tcPr>
            <w:tcW w:w="483" w:type="pct"/>
            <w:tcBorders>
              <w:top w:val="nil"/>
              <w:left w:val="nil"/>
              <w:bottom w:val="nil"/>
              <w:right w:val="nil"/>
            </w:tcBorders>
            <w:shd w:val="clear" w:color="000000" w:fill="FFFFFF"/>
            <w:noWrap/>
            <w:vAlign w:val="center"/>
            <w:hideMark/>
          </w:tcPr>
          <w:p w14:paraId="2A83512F"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3.273</w:t>
            </w:r>
          </w:p>
        </w:tc>
        <w:tc>
          <w:tcPr>
            <w:tcW w:w="838" w:type="pct"/>
            <w:tcBorders>
              <w:top w:val="nil"/>
              <w:left w:val="nil"/>
              <w:bottom w:val="nil"/>
              <w:right w:val="nil"/>
            </w:tcBorders>
            <w:shd w:val="clear" w:color="000000" w:fill="FFFFFF"/>
            <w:noWrap/>
            <w:vAlign w:val="center"/>
            <w:hideMark/>
          </w:tcPr>
          <w:p w14:paraId="0ACE3286"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2.313</w:t>
            </w:r>
          </w:p>
        </w:tc>
        <w:tc>
          <w:tcPr>
            <w:tcW w:w="633" w:type="pct"/>
            <w:tcBorders>
              <w:top w:val="nil"/>
              <w:left w:val="nil"/>
              <w:bottom w:val="nil"/>
              <w:right w:val="nil"/>
            </w:tcBorders>
            <w:shd w:val="clear" w:color="000000" w:fill="FFFFFF"/>
            <w:noWrap/>
            <w:vAlign w:val="center"/>
            <w:hideMark/>
          </w:tcPr>
          <w:p w14:paraId="2374E5DF"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7.113</w:t>
            </w:r>
          </w:p>
        </w:tc>
        <w:tc>
          <w:tcPr>
            <w:tcW w:w="466" w:type="pct"/>
            <w:tcBorders>
              <w:top w:val="nil"/>
              <w:left w:val="nil"/>
              <w:bottom w:val="nil"/>
              <w:right w:val="nil"/>
            </w:tcBorders>
            <w:shd w:val="clear" w:color="000000" w:fill="FFFFFF"/>
            <w:noWrap/>
            <w:vAlign w:val="center"/>
            <w:hideMark/>
          </w:tcPr>
          <w:p w14:paraId="56A34F69"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0.911</w:t>
            </w:r>
          </w:p>
        </w:tc>
        <w:tc>
          <w:tcPr>
            <w:tcW w:w="721" w:type="pct"/>
            <w:tcBorders>
              <w:top w:val="nil"/>
              <w:left w:val="nil"/>
              <w:bottom w:val="nil"/>
              <w:right w:val="nil"/>
            </w:tcBorders>
            <w:shd w:val="clear" w:color="000000" w:fill="FFFFFF"/>
            <w:noWrap/>
            <w:vAlign w:val="center"/>
            <w:hideMark/>
          </w:tcPr>
          <w:p w14:paraId="522A6036"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3.434</w:t>
            </w:r>
          </w:p>
        </w:tc>
        <w:tc>
          <w:tcPr>
            <w:tcW w:w="500" w:type="pct"/>
            <w:tcBorders>
              <w:top w:val="nil"/>
              <w:left w:val="nil"/>
              <w:bottom w:val="nil"/>
              <w:right w:val="nil"/>
            </w:tcBorders>
            <w:shd w:val="clear" w:color="000000" w:fill="FFFFFF"/>
            <w:noWrap/>
            <w:vAlign w:val="center"/>
            <w:hideMark/>
          </w:tcPr>
          <w:p w14:paraId="3EB9D521"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4.402</w:t>
            </w:r>
          </w:p>
        </w:tc>
        <w:tc>
          <w:tcPr>
            <w:tcW w:w="505" w:type="pct"/>
            <w:tcBorders>
              <w:top w:val="nil"/>
              <w:left w:val="nil"/>
              <w:bottom w:val="nil"/>
              <w:right w:val="nil"/>
            </w:tcBorders>
            <w:shd w:val="clear" w:color="000000" w:fill="FFFFFF"/>
            <w:noWrap/>
            <w:vAlign w:val="center"/>
            <w:hideMark/>
          </w:tcPr>
          <w:p w14:paraId="7A3220D6"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1.721</w:t>
            </w:r>
          </w:p>
        </w:tc>
      </w:tr>
      <w:tr w:rsidR="000B392F" w:rsidRPr="0099450D" w14:paraId="71998CCA" w14:textId="77777777" w:rsidTr="009E2B0E">
        <w:trPr>
          <w:trHeight w:val="300"/>
        </w:trPr>
        <w:tc>
          <w:tcPr>
            <w:tcW w:w="448" w:type="pct"/>
            <w:gridSpan w:val="2"/>
            <w:tcBorders>
              <w:top w:val="nil"/>
              <w:left w:val="nil"/>
              <w:bottom w:val="nil"/>
              <w:right w:val="nil"/>
            </w:tcBorders>
            <w:shd w:val="clear" w:color="000000" w:fill="FFFFFF"/>
            <w:noWrap/>
            <w:vAlign w:val="center"/>
            <w:hideMark/>
          </w:tcPr>
          <w:p w14:paraId="7C7C14F8" w14:textId="77777777" w:rsidR="0099450D" w:rsidRPr="0099450D" w:rsidRDefault="0099450D" w:rsidP="00885834">
            <w:pPr>
              <w:jc w:val="center"/>
              <w:rPr>
                <w:rFonts w:ascii="Arial" w:hAnsi="Arial" w:cs="Arial"/>
                <w:b/>
                <w:color w:val="000000"/>
                <w:lang w:eastAsia="ja-JP"/>
              </w:rPr>
            </w:pPr>
            <w:r w:rsidRPr="0099450D">
              <w:rPr>
                <w:rFonts w:ascii="Arial" w:hAnsi="Arial" w:cs="Arial"/>
                <w:b/>
                <w:color w:val="000000"/>
                <w:lang w:eastAsia="ja-JP"/>
              </w:rPr>
              <w:t>2016</w:t>
            </w:r>
          </w:p>
        </w:tc>
        <w:tc>
          <w:tcPr>
            <w:tcW w:w="407" w:type="pct"/>
            <w:tcBorders>
              <w:top w:val="nil"/>
              <w:left w:val="nil"/>
              <w:bottom w:val="nil"/>
              <w:right w:val="nil"/>
            </w:tcBorders>
            <w:shd w:val="clear" w:color="000000" w:fill="FFFFFF"/>
            <w:noWrap/>
            <w:vAlign w:val="center"/>
            <w:hideMark/>
          </w:tcPr>
          <w:p w14:paraId="3F3D5B1D"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3.600</w:t>
            </w:r>
          </w:p>
        </w:tc>
        <w:tc>
          <w:tcPr>
            <w:tcW w:w="483" w:type="pct"/>
            <w:tcBorders>
              <w:top w:val="nil"/>
              <w:left w:val="nil"/>
              <w:bottom w:val="nil"/>
              <w:right w:val="nil"/>
            </w:tcBorders>
            <w:shd w:val="clear" w:color="000000" w:fill="FFFFFF"/>
            <w:noWrap/>
            <w:vAlign w:val="center"/>
            <w:hideMark/>
          </w:tcPr>
          <w:p w14:paraId="2FDD4C77"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3.273</w:t>
            </w:r>
          </w:p>
        </w:tc>
        <w:tc>
          <w:tcPr>
            <w:tcW w:w="838" w:type="pct"/>
            <w:tcBorders>
              <w:top w:val="nil"/>
              <w:left w:val="nil"/>
              <w:bottom w:val="nil"/>
              <w:right w:val="nil"/>
            </w:tcBorders>
            <w:shd w:val="clear" w:color="000000" w:fill="FFFFFF"/>
            <w:noWrap/>
            <w:vAlign w:val="center"/>
            <w:hideMark/>
          </w:tcPr>
          <w:p w14:paraId="57CB3E68"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2.303</w:t>
            </w:r>
          </w:p>
        </w:tc>
        <w:tc>
          <w:tcPr>
            <w:tcW w:w="633" w:type="pct"/>
            <w:tcBorders>
              <w:top w:val="nil"/>
              <w:left w:val="nil"/>
              <w:bottom w:val="nil"/>
              <w:right w:val="nil"/>
            </w:tcBorders>
            <w:shd w:val="clear" w:color="000000" w:fill="FFFFFF"/>
            <w:noWrap/>
            <w:vAlign w:val="center"/>
            <w:hideMark/>
          </w:tcPr>
          <w:p w14:paraId="2B25F912"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7.178</w:t>
            </w:r>
          </w:p>
        </w:tc>
        <w:tc>
          <w:tcPr>
            <w:tcW w:w="466" w:type="pct"/>
            <w:tcBorders>
              <w:top w:val="nil"/>
              <w:left w:val="nil"/>
              <w:bottom w:val="nil"/>
              <w:right w:val="nil"/>
            </w:tcBorders>
            <w:shd w:val="clear" w:color="000000" w:fill="FFFFFF"/>
            <w:noWrap/>
            <w:vAlign w:val="center"/>
            <w:hideMark/>
          </w:tcPr>
          <w:p w14:paraId="6AD0E07B"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0.933</w:t>
            </w:r>
          </w:p>
        </w:tc>
        <w:tc>
          <w:tcPr>
            <w:tcW w:w="721" w:type="pct"/>
            <w:tcBorders>
              <w:top w:val="nil"/>
              <w:left w:val="nil"/>
              <w:bottom w:val="nil"/>
              <w:right w:val="nil"/>
            </w:tcBorders>
            <w:shd w:val="clear" w:color="000000" w:fill="FFFFFF"/>
            <w:noWrap/>
            <w:vAlign w:val="center"/>
            <w:hideMark/>
          </w:tcPr>
          <w:p w14:paraId="6A40D0AF"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3.456</w:t>
            </w:r>
          </w:p>
        </w:tc>
        <w:tc>
          <w:tcPr>
            <w:tcW w:w="500" w:type="pct"/>
            <w:tcBorders>
              <w:top w:val="nil"/>
              <w:left w:val="nil"/>
              <w:bottom w:val="nil"/>
              <w:right w:val="nil"/>
            </w:tcBorders>
            <w:shd w:val="clear" w:color="000000" w:fill="FFFFFF"/>
            <w:noWrap/>
            <w:vAlign w:val="center"/>
            <w:hideMark/>
          </w:tcPr>
          <w:p w14:paraId="5392A91B"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4.418</w:t>
            </w:r>
          </w:p>
        </w:tc>
        <w:tc>
          <w:tcPr>
            <w:tcW w:w="505" w:type="pct"/>
            <w:tcBorders>
              <w:top w:val="nil"/>
              <w:left w:val="nil"/>
              <w:bottom w:val="nil"/>
              <w:right w:val="nil"/>
            </w:tcBorders>
            <w:shd w:val="clear" w:color="000000" w:fill="FFFFFF"/>
            <w:noWrap/>
            <w:vAlign w:val="center"/>
            <w:hideMark/>
          </w:tcPr>
          <w:p w14:paraId="3C6E615A"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1.643</w:t>
            </w:r>
          </w:p>
        </w:tc>
      </w:tr>
      <w:tr w:rsidR="000B392F" w:rsidRPr="0099450D" w14:paraId="7F42DEAD" w14:textId="77777777" w:rsidTr="009E2B0E">
        <w:trPr>
          <w:trHeight w:val="300"/>
        </w:trPr>
        <w:tc>
          <w:tcPr>
            <w:tcW w:w="448" w:type="pct"/>
            <w:gridSpan w:val="2"/>
            <w:tcBorders>
              <w:top w:val="nil"/>
              <w:left w:val="nil"/>
              <w:bottom w:val="nil"/>
              <w:right w:val="nil"/>
            </w:tcBorders>
            <w:shd w:val="clear" w:color="000000" w:fill="FFFFFF"/>
            <w:noWrap/>
            <w:vAlign w:val="center"/>
            <w:hideMark/>
          </w:tcPr>
          <w:p w14:paraId="2ABB0C15" w14:textId="77777777" w:rsidR="0099450D" w:rsidRPr="0099450D" w:rsidRDefault="0099450D" w:rsidP="00885834">
            <w:pPr>
              <w:jc w:val="center"/>
              <w:rPr>
                <w:rFonts w:ascii="Arial" w:hAnsi="Arial" w:cs="Arial"/>
                <w:b/>
                <w:color w:val="000000"/>
                <w:lang w:eastAsia="ja-JP"/>
              </w:rPr>
            </w:pPr>
            <w:r w:rsidRPr="0099450D">
              <w:rPr>
                <w:rFonts w:ascii="Arial" w:hAnsi="Arial" w:cs="Arial"/>
                <w:b/>
                <w:color w:val="000000"/>
                <w:lang w:eastAsia="ja-JP"/>
              </w:rPr>
              <w:t>2017</w:t>
            </w:r>
          </w:p>
        </w:tc>
        <w:tc>
          <w:tcPr>
            <w:tcW w:w="407" w:type="pct"/>
            <w:tcBorders>
              <w:top w:val="nil"/>
              <w:left w:val="nil"/>
              <w:bottom w:val="nil"/>
              <w:right w:val="nil"/>
            </w:tcBorders>
            <w:shd w:val="clear" w:color="000000" w:fill="FFFFFF"/>
            <w:noWrap/>
            <w:vAlign w:val="center"/>
            <w:hideMark/>
          </w:tcPr>
          <w:p w14:paraId="64CB4E47"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3.877</w:t>
            </w:r>
          </w:p>
        </w:tc>
        <w:tc>
          <w:tcPr>
            <w:tcW w:w="483" w:type="pct"/>
            <w:tcBorders>
              <w:top w:val="nil"/>
              <w:left w:val="nil"/>
              <w:bottom w:val="nil"/>
              <w:right w:val="nil"/>
            </w:tcBorders>
            <w:shd w:val="clear" w:color="000000" w:fill="FFFFFF"/>
            <w:noWrap/>
            <w:vAlign w:val="center"/>
            <w:hideMark/>
          </w:tcPr>
          <w:p w14:paraId="6686F306"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3.273</w:t>
            </w:r>
          </w:p>
        </w:tc>
        <w:tc>
          <w:tcPr>
            <w:tcW w:w="838" w:type="pct"/>
            <w:tcBorders>
              <w:top w:val="nil"/>
              <w:left w:val="nil"/>
              <w:bottom w:val="nil"/>
              <w:right w:val="nil"/>
            </w:tcBorders>
            <w:shd w:val="clear" w:color="000000" w:fill="FFFFFF"/>
            <w:noWrap/>
            <w:vAlign w:val="center"/>
            <w:hideMark/>
          </w:tcPr>
          <w:p w14:paraId="62262956"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2.293</w:t>
            </w:r>
          </w:p>
        </w:tc>
        <w:tc>
          <w:tcPr>
            <w:tcW w:w="633" w:type="pct"/>
            <w:tcBorders>
              <w:top w:val="nil"/>
              <w:left w:val="nil"/>
              <w:bottom w:val="nil"/>
              <w:right w:val="nil"/>
            </w:tcBorders>
            <w:shd w:val="clear" w:color="000000" w:fill="FFFFFF"/>
            <w:noWrap/>
            <w:vAlign w:val="center"/>
            <w:hideMark/>
          </w:tcPr>
          <w:p w14:paraId="6D0CA141"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7.238</w:t>
            </w:r>
          </w:p>
        </w:tc>
        <w:tc>
          <w:tcPr>
            <w:tcW w:w="466" w:type="pct"/>
            <w:tcBorders>
              <w:top w:val="nil"/>
              <w:left w:val="nil"/>
              <w:bottom w:val="nil"/>
              <w:right w:val="nil"/>
            </w:tcBorders>
            <w:shd w:val="clear" w:color="000000" w:fill="FFFFFF"/>
            <w:noWrap/>
            <w:vAlign w:val="center"/>
            <w:hideMark/>
          </w:tcPr>
          <w:p w14:paraId="189332BA"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0.955</w:t>
            </w:r>
          </w:p>
        </w:tc>
        <w:tc>
          <w:tcPr>
            <w:tcW w:w="721" w:type="pct"/>
            <w:tcBorders>
              <w:top w:val="nil"/>
              <w:left w:val="nil"/>
              <w:bottom w:val="nil"/>
              <w:right w:val="nil"/>
            </w:tcBorders>
            <w:shd w:val="clear" w:color="000000" w:fill="FFFFFF"/>
            <w:noWrap/>
            <w:vAlign w:val="center"/>
            <w:hideMark/>
          </w:tcPr>
          <w:p w14:paraId="620DC3A3"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3.478</w:t>
            </w:r>
          </w:p>
        </w:tc>
        <w:tc>
          <w:tcPr>
            <w:tcW w:w="500" w:type="pct"/>
            <w:tcBorders>
              <w:top w:val="nil"/>
              <w:left w:val="nil"/>
              <w:bottom w:val="nil"/>
              <w:right w:val="nil"/>
            </w:tcBorders>
            <w:shd w:val="clear" w:color="000000" w:fill="FFFFFF"/>
            <w:noWrap/>
            <w:vAlign w:val="center"/>
            <w:hideMark/>
          </w:tcPr>
          <w:p w14:paraId="45173BA7"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4.442</w:t>
            </w:r>
          </w:p>
        </w:tc>
        <w:tc>
          <w:tcPr>
            <w:tcW w:w="505" w:type="pct"/>
            <w:tcBorders>
              <w:top w:val="nil"/>
              <w:left w:val="nil"/>
              <w:bottom w:val="nil"/>
              <w:right w:val="nil"/>
            </w:tcBorders>
            <w:shd w:val="clear" w:color="000000" w:fill="FFFFFF"/>
            <w:noWrap/>
            <w:vAlign w:val="center"/>
            <w:hideMark/>
          </w:tcPr>
          <w:p w14:paraId="27583DAD"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1.671</w:t>
            </w:r>
          </w:p>
        </w:tc>
      </w:tr>
      <w:tr w:rsidR="000B392F" w:rsidRPr="0099450D" w14:paraId="5756E668" w14:textId="77777777" w:rsidTr="009E2B0E">
        <w:trPr>
          <w:trHeight w:val="300"/>
        </w:trPr>
        <w:tc>
          <w:tcPr>
            <w:tcW w:w="448" w:type="pct"/>
            <w:gridSpan w:val="2"/>
            <w:tcBorders>
              <w:top w:val="nil"/>
              <w:left w:val="nil"/>
              <w:bottom w:val="nil"/>
              <w:right w:val="nil"/>
            </w:tcBorders>
            <w:shd w:val="clear" w:color="000000" w:fill="FFFFFF"/>
            <w:noWrap/>
            <w:vAlign w:val="center"/>
            <w:hideMark/>
          </w:tcPr>
          <w:p w14:paraId="436581F7" w14:textId="77777777" w:rsidR="0099450D" w:rsidRPr="0099450D" w:rsidRDefault="0099450D" w:rsidP="00885834">
            <w:pPr>
              <w:jc w:val="center"/>
              <w:rPr>
                <w:rFonts w:ascii="Arial" w:hAnsi="Arial" w:cs="Arial"/>
                <w:b/>
                <w:color w:val="000000"/>
                <w:lang w:eastAsia="ja-JP"/>
              </w:rPr>
            </w:pPr>
            <w:r w:rsidRPr="0099450D">
              <w:rPr>
                <w:rFonts w:ascii="Arial" w:hAnsi="Arial" w:cs="Arial"/>
                <w:b/>
                <w:color w:val="000000"/>
                <w:lang w:eastAsia="ja-JP"/>
              </w:rPr>
              <w:t>2018</w:t>
            </w:r>
          </w:p>
        </w:tc>
        <w:tc>
          <w:tcPr>
            <w:tcW w:w="407" w:type="pct"/>
            <w:tcBorders>
              <w:top w:val="nil"/>
              <w:left w:val="nil"/>
              <w:bottom w:val="nil"/>
              <w:right w:val="nil"/>
            </w:tcBorders>
            <w:shd w:val="clear" w:color="000000" w:fill="FFFFFF"/>
            <w:noWrap/>
            <w:vAlign w:val="center"/>
            <w:hideMark/>
          </w:tcPr>
          <w:p w14:paraId="2837C8F5"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3.906</w:t>
            </w:r>
          </w:p>
        </w:tc>
        <w:tc>
          <w:tcPr>
            <w:tcW w:w="483" w:type="pct"/>
            <w:tcBorders>
              <w:top w:val="nil"/>
              <w:left w:val="nil"/>
              <w:bottom w:val="nil"/>
              <w:right w:val="nil"/>
            </w:tcBorders>
            <w:shd w:val="clear" w:color="000000" w:fill="FFFFFF"/>
            <w:noWrap/>
            <w:vAlign w:val="center"/>
            <w:hideMark/>
          </w:tcPr>
          <w:p w14:paraId="7F252BE0"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3.273</w:t>
            </w:r>
          </w:p>
        </w:tc>
        <w:tc>
          <w:tcPr>
            <w:tcW w:w="838" w:type="pct"/>
            <w:tcBorders>
              <w:top w:val="nil"/>
              <w:left w:val="nil"/>
              <w:bottom w:val="nil"/>
              <w:right w:val="nil"/>
            </w:tcBorders>
            <w:shd w:val="clear" w:color="000000" w:fill="FFFFFF"/>
            <w:noWrap/>
            <w:vAlign w:val="center"/>
            <w:hideMark/>
          </w:tcPr>
          <w:p w14:paraId="50113E83"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2.272</w:t>
            </w:r>
          </w:p>
        </w:tc>
        <w:tc>
          <w:tcPr>
            <w:tcW w:w="633" w:type="pct"/>
            <w:tcBorders>
              <w:top w:val="nil"/>
              <w:left w:val="nil"/>
              <w:bottom w:val="nil"/>
              <w:right w:val="nil"/>
            </w:tcBorders>
            <w:shd w:val="clear" w:color="000000" w:fill="FFFFFF"/>
            <w:noWrap/>
            <w:vAlign w:val="center"/>
            <w:hideMark/>
          </w:tcPr>
          <w:p w14:paraId="40981775"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7.292</w:t>
            </w:r>
          </w:p>
        </w:tc>
        <w:tc>
          <w:tcPr>
            <w:tcW w:w="466" w:type="pct"/>
            <w:tcBorders>
              <w:top w:val="nil"/>
              <w:left w:val="nil"/>
              <w:bottom w:val="nil"/>
              <w:right w:val="nil"/>
            </w:tcBorders>
            <w:shd w:val="clear" w:color="000000" w:fill="FFFFFF"/>
            <w:noWrap/>
            <w:vAlign w:val="center"/>
            <w:hideMark/>
          </w:tcPr>
          <w:p w14:paraId="25C8C49D"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0.973</w:t>
            </w:r>
          </w:p>
        </w:tc>
        <w:tc>
          <w:tcPr>
            <w:tcW w:w="721" w:type="pct"/>
            <w:tcBorders>
              <w:top w:val="nil"/>
              <w:left w:val="nil"/>
              <w:bottom w:val="nil"/>
              <w:right w:val="nil"/>
            </w:tcBorders>
            <w:shd w:val="clear" w:color="000000" w:fill="FFFFFF"/>
            <w:noWrap/>
            <w:vAlign w:val="center"/>
            <w:hideMark/>
          </w:tcPr>
          <w:p w14:paraId="222B7E19"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3.400</w:t>
            </w:r>
          </w:p>
        </w:tc>
        <w:tc>
          <w:tcPr>
            <w:tcW w:w="500" w:type="pct"/>
            <w:tcBorders>
              <w:top w:val="nil"/>
              <w:left w:val="nil"/>
              <w:bottom w:val="nil"/>
              <w:right w:val="nil"/>
            </w:tcBorders>
            <w:shd w:val="clear" w:color="000000" w:fill="FFFFFF"/>
            <w:noWrap/>
            <w:vAlign w:val="center"/>
            <w:hideMark/>
          </w:tcPr>
          <w:p w14:paraId="79914E5C"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4.462</w:t>
            </w:r>
          </w:p>
        </w:tc>
        <w:tc>
          <w:tcPr>
            <w:tcW w:w="505" w:type="pct"/>
            <w:tcBorders>
              <w:top w:val="nil"/>
              <w:left w:val="nil"/>
              <w:bottom w:val="nil"/>
              <w:right w:val="nil"/>
            </w:tcBorders>
            <w:shd w:val="clear" w:color="000000" w:fill="FFFFFF"/>
            <w:noWrap/>
            <w:vAlign w:val="center"/>
            <w:hideMark/>
          </w:tcPr>
          <w:p w14:paraId="567811FC"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1.255</w:t>
            </w:r>
          </w:p>
        </w:tc>
      </w:tr>
      <w:tr w:rsidR="000B392F" w:rsidRPr="0099450D" w14:paraId="4970B5EF" w14:textId="77777777" w:rsidTr="009E2B0E">
        <w:trPr>
          <w:trHeight w:val="300"/>
        </w:trPr>
        <w:tc>
          <w:tcPr>
            <w:tcW w:w="448" w:type="pct"/>
            <w:gridSpan w:val="2"/>
            <w:tcBorders>
              <w:top w:val="nil"/>
              <w:left w:val="nil"/>
              <w:bottom w:val="nil"/>
              <w:right w:val="nil"/>
            </w:tcBorders>
            <w:shd w:val="clear" w:color="000000" w:fill="FFFFFF"/>
            <w:noWrap/>
            <w:vAlign w:val="center"/>
            <w:hideMark/>
          </w:tcPr>
          <w:p w14:paraId="3BD21945" w14:textId="77777777" w:rsidR="0099450D" w:rsidRPr="0099450D" w:rsidRDefault="0099450D" w:rsidP="00885834">
            <w:pPr>
              <w:jc w:val="center"/>
              <w:rPr>
                <w:rFonts w:ascii="Arial" w:hAnsi="Arial" w:cs="Arial"/>
                <w:b/>
                <w:color w:val="000000"/>
                <w:lang w:eastAsia="ja-JP"/>
              </w:rPr>
            </w:pPr>
            <w:r w:rsidRPr="0099450D">
              <w:rPr>
                <w:rFonts w:ascii="Arial" w:hAnsi="Arial" w:cs="Arial"/>
                <w:b/>
                <w:color w:val="000000"/>
                <w:lang w:eastAsia="ja-JP"/>
              </w:rPr>
              <w:t>2019</w:t>
            </w:r>
          </w:p>
        </w:tc>
        <w:tc>
          <w:tcPr>
            <w:tcW w:w="407" w:type="pct"/>
            <w:tcBorders>
              <w:top w:val="nil"/>
              <w:left w:val="nil"/>
              <w:bottom w:val="nil"/>
              <w:right w:val="nil"/>
            </w:tcBorders>
            <w:shd w:val="clear" w:color="000000" w:fill="FFFFFF"/>
            <w:noWrap/>
            <w:vAlign w:val="center"/>
            <w:hideMark/>
          </w:tcPr>
          <w:p w14:paraId="06203EB7"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3.928</w:t>
            </w:r>
          </w:p>
        </w:tc>
        <w:tc>
          <w:tcPr>
            <w:tcW w:w="483" w:type="pct"/>
            <w:tcBorders>
              <w:top w:val="nil"/>
              <w:left w:val="nil"/>
              <w:bottom w:val="nil"/>
              <w:right w:val="nil"/>
            </w:tcBorders>
            <w:shd w:val="clear" w:color="000000" w:fill="FFFFFF"/>
            <w:noWrap/>
            <w:vAlign w:val="center"/>
            <w:hideMark/>
          </w:tcPr>
          <w:p w14:paraId="1E12B35F"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3.273</w:t>
            </w:r>
          </w:p>
        </w:tc>
        <w:tc>
          <w:tcPr>
            <w:tcW w:w="838" w:type="pct"/>
            <w:tcBorders>
              <w:top w:val="nil"/>
              <w:left w:val="nil"/>
              <w:bottom w:val="nil"/>
              <w:right w:val="nil"/>
            </w:tcBorders>
            <w:shd w:val="clear" w:color="000000" w:fill="FFFFFF"/>
            <w:noWrap/>
            <w:vAlign w:val="center"/>
            <w:hideMark/>
          </w:tcPr>
          <w:p w14:paraId="4E780287"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2.262</w:t>
            </w:r>
          </w:p>
        </w:tc>
        <w:tc>
          <w:tcPr>
            <w:tcW w:w="633" w:type="pct"/>
            <w:tcBorders>
              <w:top w:val="nil"/>
              <w:left w:val="nil"/>
              <w:bottom w:val="nil"/>
              <w:right w:val="nil"/>
            </w:tcBorders>
            <w:shd w:val="clear" w:color="000000" w:fill="FFFFFF"/>
            <w:noWrap/>
            <w:vAlign w:val="center"/>
            <w:hideMark/>
          </w:tcPr>
          <w:p w14:paraId="6D05C5AA"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7.345</w:t>
            </w:r>
          </w:p>
        </w:tc>
        <w:tc>
          <w:tcPr>
            <w:tcW w:w="466" w:type="pct"/>
            <w:tcBorders>
              <w:top w:val="nil"/>
              <w:left w:val="nil"/>
              <w:bottom w:val="nil"/>
              <w:right w:val="nil"/>
            </w:tcBorders>
            <w:shd w:val="clear" w:color="000000" w:fill="FFFFFF"/>
            <w:noWrap/>
            <w:vAlign w:val="center"/>
            <w:hideMark/>
          </w:tcPr>
          <w:p w14:paraId="117CF5AF"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0.986</w:t>
            </w:r>
          </w:p>
        </w:tc>
        <w:tc>
          <w:tcPr>
            <w:tcW w:w="721" w:type="pct"/>
            <w:tcBorders>
              <w:top w:val="nil"/>
              <w:left w:val="nil"/>
              <w:bottom w:val="nil"/>
              <w:right w:val="nil"/>
            </w:tcBorders>
            <w:shd w:val="clear" w:color="000000" w:fill="FFFFFF"/>
            <w:noWrap/>
            <w:vAlign w:val="center"/>
            <w:hideMark/>
          </w:tcPr>
          <w:p w14:paraId="01E9F5D9"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3.520</w:t>
            </w:r>
          </w:p>
        </w:tc>
        <w:tc>
          <w:tcPr>
            <w:tcW w:w="500" w:type="pct"/>
            <w:tcBorders>
              <w:top w:val="nil"/>
              <w:left w:val="nil"/>
              <w:bottom w:val="nil"/>
              <w:right w:val="nil"/>
            </w:tcBorders>
            <w:shd w:val="clear" w:color="000000" w:fill="FFFFFF"/>
            <w:noWrap/>
            <w:vAlign w:val="center"/>
            <w:hideMark/>
          </w:tcPr>
          <w:p w14:paraId="07892CF3"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4.482</w:t>
            </w:r>
          </w:p>
        </w:tc>
        <w:tc>
          <w:tcPr>
            <w:tcW w:w="505" w:type="pct"/>
            <w:tcBorders>
              <w:top w:val="nil"/>
              <w:left w:val="nil"/>
              <w:bottom w:val="nil"/>
              <w:right w:val="nil"/>
            </w:tcBorders>
            <w:shd w:val="clear" w:color="000000" w:fill="FFFFFF"/>
            <w:noWrap/>
            <w:vAlign w:val="center"/>
            <w:hideMark/>
          </w:tcPr>
          <w:p w14:paraId="348E12B7"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1.209</w:t>
            </w:r>
          </w:p>
        </w:tc>
      </w:tr>
      <w:tr w:rsidR="000B392F" w:rsidRPr="0099450D" w14:paraId="557FB1A4" w14:textId="77777777" w:rsidTr="009E2B0E">
        <w:trPr>
          <w:trHeight w:val="300"/>
        </w:trPr>
        <w:tc>
          <w:tcPr>
            <w:tcW w:w="448" w:type="pct"/>
            <w:gridSpan w:val="2"/>
            <w:tcBorders>
              <w:top w:val="nil"/>
              <w:left w:val="nil"/>
              <w:bottom w:val="nil"/>
              <w:right w:val="nil"/>
            </w:tcBorders>
            <w:shd w:val="clear" w:color="000000" w:fill="FFFFFF"/>
            <w:noWrap/>
            <w:vAlign w:val="center"/>
            <w:hideMark/>
          </w:tcPr>
          <w:p w14:paraId="04007D03" w14:textId="77777777" w:rsidR="0099450D" w:rsidRPr="0099450D" w:rsidRDefault="0099450D" w:rsidP="00885834">
            <w:pPr>
              <w:jc w:val="center"/>
              <w:rPr>
                <w:rFonts w:ascii="Arial" w:hAnsi="Arial" w:cs="Arial"/>
                <w:b/>
                <w:color w:val="000000"/>
                <w:lang w:eastAsia="ja-JP"/>
              </w:rPr>
            </w:pPr>
            <w:r w:rsidRPr="0099450D">
              <w:rPr>
                <w:rFonts w:ascii="Arial" w:hAnsi="Arial" w:cs="Arial"/>
                <w:b/>
                <w:color w:val="000000"/>
                <w:lang w:eastAsia="ja-JP"/>
              </w:rPr>
              <w:t>2020</w:t>
            </w:r>
          </w:p>
        </w:tc>
        <w:tc>
          <w:tcPr>
            <w:tcW w:w="407" w:type="pct"/>
            <w:tcBorders>
              <w:top w:val="nil"/>
              <w:left w:val="nil"/>
              <w:bottom w:val="nil"/>
              <w:right w:val="nil"/>
            </w:tcBorders>
            <w:shd w:val="clear" w:color="000000" w:fill="FFFFFF"/>
            <w:noWrap/>
            <w:vAlign w:val="center"/>
            <w:hideMark/>
          </w:tcPr>
          <w:p w14:paraId="21C89C88"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3.961</w:t>
            </w:r>
          </w:p>
        </w:tc>
        <w:tc>
          <w:tcPr>
            <w:tcW w:w="483" w:type="pct"/>
            <w:tcBorders>
              <w:top w:val="nil"/>
              <w:left w:val="nil"/>
              <w:bottom w:val="nil"/>
              <w:right w:val="nil"/>
            </w:tcBorders>
            <w:shd w:val="clear" w:color="000000" w:fill="FFFFFF"/>
            <w:noWrap/>
            <w:vAlign w:val="center"/>
            <w:hideMark/>
          </w:tcPr>
          <w:p w14:paraId="2829C8FA"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3.273</w:t>
            </w:r>
          </w:p>
        </w:tc>
        <w:tc>
          <w:tcPr>
            <w:tcW w:w="838" w:type="pct"/>
            <w:tcBorders>
              <w:top w:val="nil"/>
              <w:left w:val="nil"/>
              <w:bottom w:val="nil"/>
              <w:right w:val="nil"/>
            </w:tcBorders>
            <w:shd w:val="clear" w:color="000000" w:fill="FFFFFF"/>
            <w:noWrap/>
            <w:vAlign w:val="center"/>
            <w:hideMark/>
          </w:tcPr>
          <w:p w14:paraId="660FE1CE"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2.251</w:t>
            </w:r>
          </w:p>
        </w:tc>
        <w:tc>
          <w:tcPr>
            <w:tcW w:w="633" w:type="pct"/>
            <w:tcBorders>
              <w:top w:val="nil"/>
              <w:left w:val="nil"/>
              <w:bottom w:val="nil"/>
              <w:right w:val="nil"/>
            </w:tcBorders>
            <w:shd w:val="clear" w:color="000000" w:fill="FFFFFF"/>
            <w:noWrap/>
            <w:vAlign w:val="center"/>
            <w:hideMark/>
          </w:tcPr>
          <w:p w14:paraId="0A568484"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7.386</w:t>
            </w:r>
          </w:p>
        </w:tc>
        <w:tc>
          <w:tcPr>
            <w:tcW w:w="466" w:type="pct"/>
            <w:tcBorders>
              <w:top w:val="nil"/>
              <w:left w:val="nil"/>
              <w:bottom w:val="nil"/>
              <w:right w:val="nil"/>
            </w:tcBorders>
            <w:shd w:val="clear" w:color="000000" w:fill="FFFFFF"/>
            <w:noWrap/>
            <w:vAlign w:val="center"/>
            <w:hideMark/>
          </w:tcPr>
          <w:p w14:paraId="342665EA"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1.006</w:t>
            </w:r>
          </w:p>
        </w:tc>
        <w:tc>
          <w:tcPr>
            <w:tcW w:w="721" w:type="pct"/>
            <w:tcBorders>
              <w:top w:val="nil"/>
              <w:left w:val="nil"/>
              <w:bottom w:val="nil"/>
              <w:right w:val="nil"/>
            </w:tcBorders>
            <w:shd w:val="clear" w:color="000000" w:fill="FFFFFF"/>
            <w:noWrap/>
            <w:vAlign w:val="center"/>
            <w:hideMark/>
          </w:tcPr>
          <w:p w14:paraId="4020910F"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3.096</w:t>
            </w:r>
          </w:p>
        </w:tc>
        <w:tc>
          <w:tcPr>
            <w:tcW w:w="500" w:type="pct"/>
            <w:tcBorders>
              <w:top w:val="nil"/>
              <w:left w:val="nil"/>
              <w:bottom w:val="nil"/>
              <w:right w:val="nil"/>
            </w:tcBorders>
            <w:shd w:val="clear" w:color="000000" w:fill="FFFFFF"/>
            <w:noWrap/>
            <w:vAlign w:val="center"/>
            <w:hideMark/>
          </w:tcPr>
          <w:p w14:paraId="3C69B821"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4.497</w:t>
            </w:r>
          </w:p>
        </w:tc>
        <w:tc>
          <w:tcPr>
            <w:tcW w:w="505" w:type="pct"/>
            <w:tcBorders>
              <w:top w:val="nil"/>
              <w:left w:val="nil"/>
              <w:bottom w:val="nil"/>
              <w:right w:val="nil"/>
            </w:tcBorders>
            <w:shd w:val="clear" w:color="000000" w:fill="FFFFFF"/>
            <w:noWrap/>
            <w:vAlign w:val="center"/>
            <w:hideMark/>
          </w:tcPr>
          <w:p w14:paraId="3EC98EFF"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1.191</w:t>
            </w:r>
          </w:p>
        </w:tc>
      </w:tr>
      <w:tr w:rsidR="000B392F" w:rsidRPr="0099450D" w14:paraId="76DE673D" w14:textId="77777777" w:rsidTr="009E2B0E">
        <w:trPr>
          <w:trHeight w:val="300"/>
        </w:trPr>
        <w:tc>
          <w:tcPr>
            <w:tcW w:w="448" w:type="pct"/>
            <w:gridSpan w:val="2"/>
            <w:tcBorders>
              <w:top w:val="nil"/>
              <w:left w:val="nil"/>
              <w:bottom w:val="nil"/>
              <w:right w:val="nil"/>
            </w:tcBorders>
            <w:shd w:val="clear" w:color="000000" w:fill="FFFFFF"/>
            <w:noWrap/>
            <w:vAlign w:val="center"/>
          </w:tcPr>
          <w:p w14:paraId="1ECEB4BA" w14:textId="77777777" w:rsidR="0099450D" w:rsidRPr="0099450D" w:rsidRDefault="0099450D" w:rsidP="00885834">
            <w:pPr>
              <w:jc w:val="center"/>
              <w:rPr>
                <w:rFonts w:ascii="Arial" w:hAnsi="Arial" w:cs="Arial"/>
                <w:b/>
                <w:color w:val="000000"/>
                <w:lang w:eastAsia="ja-JP"/>
              </w:rPr>
            </w:pPr>
            <w:r w:rsidRPr="0099450D">
              <w:rPr>
                <w:rFonts w:ascii="Arial" w:hAnsi="Arial" w:cs="Arial"/>
                <w:b/>
                <w:color w:val="000000"/>
                <w:lang w:eastAsia="ja-JP"/>
              </w:rPr>
              <w:t>2021</w:t>
            </w:r>
          </w:p>
        </w:tc>
        <w:tc>
          <w:tcPr>
            <w:tcW w:w="407" w:type="pct"/>
            <w:tcBorders>
              <w:top w:val="nil"/>
              <w:left w:val="nil"/>
              <w:bottom w:val="nil"/>
              <w:right w:val="nil"/>
            </w:tcBorders>
            <w:shd w:val="clear" w:color="000000" w:fill="FFFFFF"/>
            <w:noWrap/>
            <w:vAlign w:val="center"/>
          </w:tcPr>
          <w:p w14:paraId="7AF7F65E"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3.991</w:t>
            </w:r>
          </w:p>
        </w:tc>
        <w:tc>
          <w:tcPr>
            <w:tcW w:w="483" w:type="pct"/>
            <w:tcBorders>
              <w:top w:val="nil"/>
              <w:left w:val="nil"/>
              <w:bottom w:val="nil"/>
              <w:right w:val="nil"/>
            </w:tcBorders>
            <w:shd w:val="clear" w:color="000000" w:fill="FFFFFF"/>
            <w:noWrap/>
            <w:vAlign w:val="center"/>
          </w:tcPr>
          <w:p w14:paraId="15B37A33"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3.273</w:t>
            </w:r>
          </w:p>
        </w:tc>
        <w:tc>
          <w:tcPr>
            <w:tcW w:w="838" w:type="pct"/>
            <w:tcBorders>
              <w:top w:val="nil"/>
              <w:left w:val="nil"/>
              <w:bottom w:val="nil"/>
              <w:right w:val="nil"/>
            </w:tcBorders>
            <w:shd w:val="clear" w:color="000000" w:fill="FFFFFF"/>
            <w:noWrap/>
            <w:vAlign w:val="center"/>
          </w:tcPr>
          <w:p w14:paraId="2163A85B"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2.197</w:t>
            </w:r>
          </w:p>
        </w:tc>
        <w:tc>
          <w:tcPr>
            <w:tcW w:w="633" w:type="pct"/>
            <w:tcBorders>
              <w:top w:val="nil"/>
              <w:left w:val="nil"/>
              <w:bottom w:val="nil"/>
              <w:right w:val="nil"/>
            </w:tcBorders>
            <w:shd w:val="clear" w:color="000000" w:fill="FFFFFF"/>
            <w:noWrap/>
            <w:vAlign w:val="center"/>
          </w:tcPr>
          <w:p w14:paraId="073E7CE2"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7.409</w:t>
            </w:r>
          </w:p>
        </w:tc>
        <w:tc>
          <w:tcPr>
            <w:tcW w:w="466" w:type="pct"/>
            <w:tcBorders>
              <w:top w:val="nil"/>
              <w:left w:val="nil"/>
              <w:bottom w:val="nil"/>
              <w:right w:val="nil"/>
            </w:tcBorders>
            <w:shd w:val="clear" w:color="000000" w:fill="FFFFFF"/>
            <w:noWrap/>
            <w:vAlign w:val="center"/>
          </w:tcPr>
          <w:p w14:paraId="0349AB12"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1.053</w:t>
            </w:r>
          </w:p>
        </w:tc>
        <w:tc>
          <w:tcPr>
            <w:tcW w:w="721" w:type="pct"/>
            <w:tcBorders>
              <w:top w:val="nil"/>
              <w:left w:val="nil"/>
              <w:bottom w:val="nil"/>
              <w:right w:val="nil"/>
            </w:tcBorders>
            <w:shd w:val="clear" w:color="000000" w:fill="FFFFFF"/>
            <w:noWrap/>
            <w:vAlign w:val="center"/>
          </w:tcPr>
          <w:p w14:paraId="3C347129"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3.561</w:t>
            </w:r>
          </w:p>
        </w:tc>
        <w:tc>
          <w:tcPr>
            <w:tcW w:w="500" w:type="pct"/>
            <w:tcBorders>
              <w:top w:val="nil"/>
              <w:left w:val="nil"/>
              <w:bottom w:val="nil"/>
              <w:right w:val="nil"/>
            </w:tcBorders>
            <w:shd w:val="clear" w:color="000000" w:fill="FFFFFF"/>
            <w:noWrap/>
            <w:vAlign w:val="center"/>
          </w:tcPr>
          <w:p w14:paraId="42E5FE66"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4.515</w:t>
            </w:r>
          </w:p>
        </w:tc>
        <w:tc>
          <w:tcPr>
            <w:tcW w:w="505" w:type="pct"/>
            <w:tcBorders>
              <w:top w:val="nil"/>
              <w:left w:val="nil"/>
              <w:bottom w:val="nil"/>
              <w:right w:val="nil"/>
            </w:tcBorders>
            <w:shd w:val="clear" w:color="000000" w:fill="FFFFFF"/>
            <w:noWrap/>
            <w:vAlign w:val="center"/>
          </w:tcPr>
          <w:p w14:paraId="0C5D6AFF"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1.306</w:t>
            </w:r>
          </w:p>
        </w:tc>
      </w:tr>
      <w:tr w:rsidR="000B392F" w:rsidRPr="0099450D" w14:paraId="4F087621" w14:textId="77777777" w:rsidTr="009E2B0E">
        <w:trPr>
          <w:trHeight w:val="300"/>
        </w:trPr>
        <w:tc>
          <w:tcPr>
            <w:tcW w:w="448" w:type="pct"/>
            <w:gridSpan w:val="2"/>
            <w:tcBorders>
              <w:top w:val="nil"/>
              <w:left w:val="nil"/>
              <w:bottom w:val="nil"/>
              <w:right w:val="nil"/>
            </w:tcBorders>
            <w:shd w:val="clear" w:color="000000" w:fill="FFFFFF"/>
            <w:noWrap/>
            <w:vAlign w:val="center"/>
          </w:tcPr>
          <w:p w14:paraId="4D2B8E9D" w14:textId="77777777" w:rsidR="0099450D" w:rsidRPr="0099450D" w:rsidRDefault="0099450D" w:rsidP="00885834">
            <w:pPr>
              <w:jc w:val="center"/>
              <w:rPr>
                <w:rFonts w:ascii="Arial" w:hAnsi="Arial" w:cs="Arial"/>
                <w:b/>
                <w:color w:val="000000"/>
                <w:lang w:eastAsia="ja-JP"/>
              </w:rPr>
            </w:pPr>
            <w:r w:rsidRPr="0099450D">
              <w:rPr>
                <w:rFonts w:ascii="Arial" w:hAnsi="Arial" w:cs="Arial"/>
                <w:b/>
                <w:color w:val="000000"/>
                <w:lang w:eastAsia="ja-JP"/>
              </w:rPr>
              <w:t>2022</w:t>
            </w:r>
          </w:p>
        </w:tc>
        <w:tc>
          <w:tcPr>
            <w:tcW w:w="407" w:type="pct"/>
            <w:tcBorders>
              <w:top w:val="nil"/>
              <w:left w:val="nil"/>
              <w:bottom w:val="nil"/>
              <w:right w:val="nil"/>
            </w:tcBorders>
            <w:shd w:val="clear" w:color="000000" w:fill="FFFFFF"/>
            <w:noWrap/>
            <w:vAlign w:val="center"/>
          </w:tcPr>
          <w:p w14:paraId="1B0AF5D4"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4.027</w:t>
            </w:r>
          </w:p>
        </w:tc>
        <w:tc>
          <w:tcPr>
            <w:tcW w:w="483" w:type="pct"/>
            <w:tcBorders>
              <w:top w:val="nil"/>
              <w:left w:val="nil"/>
              <w:bottom w:val="nil"/>
              <w:right w:val="nil"/>
            </w:tcBorders>
            <w:shd w:val="clear" w:color="000000" w:fill="FFFFFF"/>
            <w:noWrap/>
            <w:vAlign w:val="center"/>
          </w:tcPr>
          <w:p w14:paraId="0E8582DC"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3.273</w:t>
            </w:r>
          </w:p>
        </w:tc>
        <w:tc>
          <w:tcPr>
            <w:tcW w:w="838" w:type="pct"/>
            <w:tcBorders>
              <w:top w:val="nil"/>
              <w:left w:val="nil"/>
              <w:bottom w:val="nil"/>
              <w:right w:val="nil"/>
            </w:tcBorders>
            <w:shd w:val="clear" w:color="000000" w:fill="FFFFFF"/>
            <w:noWrap/>
            <w:vAlign w:val="center"/>
          </w:tcPr>
          <w:p w14:paraId="32F9F848"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2.186</w:t>
            </w:r>
          </w:p>
        </w:tc>
        <w:tc>
          <w:tcPr>
            <w:tcW w:w="633" w:type="pct"/>
            <w:tcBorders>
              <w:top w:val="nil"/>
              <w:left w:val="nil"/>
              <w:bottom w:val="nil"/>
              <w:right w:val="nil"/>
            </w:tcBorders>
            <w:shd w:val="clear" w:color="000000" w:fill="FFFFFF"/>
            <w:noWrap/>
            <w:vAlign w:val="center"/>
          </w:tcPr>
          <w:p w14:paraId="3AB6AB23"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7.442</w:t>
            </w:r>
          </w:p>
        </w:tc>
        <w:tc>
          <w:tcPr>
            <w:tcW w:w="466" w:type="pct"/>
            <w:tcBorders>
              <w:top w:val="nil"/>
              <w:left w:val="nil"/>
              <w:bottom w:val="nil"/>
              <w:right w:val="nil"/>
            </w:tcBorders>
            <w:shd w:val="clear" w:color="000000" w:fill="FFFFFF"/>
            <w:noWrap/>
            <w:vAlign w:val="center"/>
          </w:tcPr>
          <w:p w14:paraId="0CD03469"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1.097</w:t>
            </w:r>
          </w:p>
        </w:tc>
        <w:tc>
          <w:tcPr>
            <w:tcW w:w="721" w:type="pct"/>
            <w:tcBorders>
              <w:top w:val="nil"/>
              <w:left w:val="nil"/>
              <w:bottom w:val="nil"/>
              <w:right w:val="nil"/>
            </w:tcBorders>
            <w:shd w:val="clear" w:color="000000" w:fill="FFFFFF"/>
            <w:noWrap/>
            <w:vAlign w:val="center"/>
          </w:tcPr>
          <w:p w14:paraId="2A7759B1"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3.5821</w:t>
            </w:r>
          </w:p>
        </w:tc>
        <w:tc>
          <w:tcPr>
            <w:tcW w:w="500" w:type="pct"/>
            <w:tcBorders>
              <w:top w:val="nil"/>
              <w:left w:val="nil"/>
              <w:bottom w:val="nil"/>
              <w:right w:val="nil"/>
            </w:tcBorders>
            <w:shd w:val="clear" w:color="000000" w:fill="FFFFFF"/>
            <w:noWrap/>
            <w:vAlign w:val="center"/>
          </w:tcPr>
          <w:p w14:paraId="3FB8A1F5"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4.528</w:t>
            </w:r>
          </w:p>
        </w:tc>
        <w:tc>
          <w:tcPr>
            <w:tcW w:w="505" w:type="pct"/>
            <w:tcBorders>
              <w:top w:val="nil"/>
              <w:left w:val="nil"/>
              <w:bottom w:val="nil"/>
              <w:right w:val="nil"/>
            </w:tcBorders>
            <w:shd w:val="clear" w:color="000000" w:fill="FFFFFF"/>
            <w:noWrap/>
            <w:vAlign w:val="center"/>
          </w:tcPr>
          <w:p w14:paraId="292A18DC"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1.470</w:t>
            </w:r>
          </w:p>
        </w:tc>
      </w:tr>
      <w:tr w:rsidR="000B392F" w:rsidRPr="0099450D" w14:paraId="6A4C4DAA" w14:textId="77777777" w:rsidTr="009E2B0E">
        <w:trPr>
          <w:trHeight w:val="300"/>
        </w:trPr>
        <w:tc>
          <w:tcPr>
            <w:tcW w:w="448" w:type="pct"/>
            <w:gridSpan w:val="2"/>
            <w:tcBorders>
              <w:top w:val="nil"/>
              <w:left w:val="nil"/>
              <w:bottom w:val="single" w:sz="4" w:space="0" w:color="auto"/>
              <w:right w:val="nil"/>
            </w:tcBorders>
            <w:shd w:val="clear" w:color="000000" w:fill="FFFFFF"/>
            <w:noWrap/>
            <w:vAlign w:val="center"/>
          </w:tcPr>
          <w:p w14:paraId="12A8B166" w14:textId="77777777" w:rsidR="0099450D" w:rsidRPr="0099450D" w:rsidRDefault="0099450D" w:rsidP="00885834">
            <w:pPr>
              <w:jc w:val="center"/>
              <w:rPr>
                <w:rFonts w:ascii="Arial" w:hAnsi="Arial" w:cs="Arial"/>
                <w:b/>
                <w:color w:val="000000"/>
                <w:lang w:eastAsia="ja-JP"/>
              </w:rPr>
            </w:pPr>
            <w:r w:rsidRPr="0099450D">
              <w:rPr>
                <w:rFonts w:ascii="Arial" w:hAnsi="Arial" w:cs="Arial"/>
                <w:b/>
                <w:color w:val="000000"/>
                <w:lang w:eastAsia="ja-JP"/>
              </w:rPr>
              <w:t>2023</w:t>
            </w:r>
          </w:p>
        </w:tc>
        <w:tc>
          <w:tcPr>
            <w:tcW w:w="407" w:type="pct"/>
            <w:tcBorders>
              <w:top w:val="nil"/>
              <w:left w:val="nil"/>
              <w:bottom w:val="single" w:sz="4" w:space="0" w:color="auto"/>
              <w:right w:val="nil"/>
            </w:tcBorders>
            <w:shd w:val="clear" w:color="000000" w:fill="FFFFFF"/>
            <w:noWrap/>
            <w:vAlign w:val="center"/>
          </w:tcPr>
          <w:p w14:paraId="6CAA4EA0"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4.047</w:t>
            </w:r>
          </w:p>
        </w:tc>
        <w:tc>
          <w:tcPr>
            <w:tcW w:w="483" w:type="pct"/>
            <w:tcBorders>
              <w:top w:val="nil"/>
              <w:left w:val="nil"/>
              <w:bottom w:val="single" w:sz="4" w:space="0" w:color="auto"/>
              <w:right w:val="nil"/>
            </w:tcBorders>
            <w:shd w:val="clear" w:color="000000" w:fill="FFFFFF"/>
            <w:noWrap/>
            <w:vAlign w:val="center"/>
          </w:tcPr>
          <w:p w14:paraId="5C972F48"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3.270</w:t>
            </w:r>
          </w:p>
        </w:tc>
        <w:tc>
          <w:tcPr>
            <w:tcW w:w="838" w:type="pct"/>
            <w:tcBorders>
              <w:top w:val="nil"/>
              <w:left w:val="nil"/>
              <w:bottom w:val="single" w:sz="4" w:space="0" w:color="auto"/>
              <w:right w:val="nil"/>
            </w:tcBorders>
            <w:shd w:val="clear" w:color="000000" w:fill="FFFFFF"/>
            <w:noWrap/>
            <w:vAlign w:val="center"/>
          </w:tcPr>
          <w:p w14:paraId="2EFDD15F"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2.173</w:t>
            </w:r>
          </w:p>
        </w:tc>
        <w:tc>
          <w:tcPr>
            <w:tcW w:w="633" w:type="pct"/>
            <w:tcBorders>
              <w:top w:val="nil"/>
              <w:left w:val="nil"/>
              <w:bottom w:val="single" w:sz="4" w:space="0" w:color="auto"/>
              <w:right w:val="nil"/>
            </w:tcBorders>
            <w:shd w:val="clear" w:color="000000" w:fill="FFFFFF"/>
            <w:noWrap/>
            <w:vAlign w:val="center"/>
          </w:tcPr>
          <w:p w14:paraId="5A55F8C9"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7.461</w:t>
            </w:r>
          </w:p>
        </w:tc>
        <w:tc>
          <w:tcPr>
            <w:tcW w:w="466" w:type="pct"/>
            <w:tcBorders>
              <w:top w:val="nil"/>
              <w:left w:val="nil"/>
              <w:bottom w:val="single" w:sz="4" w:space="0" w:color="auto"/>
              <w:right w:val="nil"/>
            </w:tcBorders>
            <w:shd w:val="clear" w:color="000000" w:fill="FFFFFF"/>
            <w:noWrap/>
            <w:vAlign w:val="center"/>
          </w:tcPr>
          <w:p w14:paraId="2F36179A"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1.137</w:t>
            </w:r>
          </w:p>
        </w:tc>
        <w:tc>
          <w:tcPr>
            <w:tcW w:w="721" w:type="pct"/>
            <w:tcBorders>
              <w:top w:val="nil"/>
              <w:left w:val="nil"/>
              <w:bottom w:val="single" w:sz="4" w:space="0" w:color="auto"/>
              <w:right w:val="nil"/>
            </w:tcBorders>
            <w:shd w:val="clear" w:color="000000" w:fill="FFFFFF"/>
            <w:noWrap/>
            <w:vAlign w:val="center"/>
          </w:tcPr>
          <w:p w14:paraId="49344DF4"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3.592</w:t>
            </w:r>
          </w:p>
        </w:tc>
        <w:tc>
          <w:tcPr>
            <w:tcW w:w="500" w:type="pct"/>
            <w:tcBorders>
              <w:top w:val="nil"/>
              <w:left w:val="nil"/>
              <w:bottom w:val="single" w:sz="4" w:space="0" w:color="auto"/>
              <w:right w:val="nil"/>
            </w:tcBorders>
            <w:shd w:val="clear" w:color="000000" w:fill="FFFFFF"/>
            <w:noWrap/>
            <w:vAlign w:val="center"/>
          </w:tcPr>
          <w:p w14:paraId="769F6FC4"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4.538</w:t>
            </w:r>
          </w:p>
        </w:tc>
        <w:tc>
          <w:tcPr>
            <w:tcW w:w="505" w:type="pct"/>
            <w:tcBorders>
              <w:top w:val="nil"/>
              <w:left w:val="nil"/>
              <w:bottom w:val="single" w:sz="4" w:space="0" w:color="auto"/>
              <w:right w:val="nil"/>
            </w:tcBorders>
            <w:shd w:val="clear" w:color="000000" w:fill="FFFFFF"/>
            <w:noWrap/>
            <w:vAlign w:val="center"/>
          </w:tcPr>
          <w:p w14:paraId="5D8FA225" w14:textId="77777777" w:rsidR="0099450D" w:rsidRPr="0099450D" w:rsidRDefault="0099450D" w:rsidP="00885834">
            <w:pPr>
              <w:jc w:val="center"/>
              <w:rPr>
                <w:rFonts w:ascii="Arial" w:eastAsia="MS Mincho" w:hAnsi="Arial" w:cs="Arial"/>
                <w:color w:val="0D0D0D"/>
              </w:rPr>
            </w:pPr>
            <w:r w:rsidRPr="0099450D">
              <w:rPr>
                <w:rFonts w:ascii="Arial" w:eastAsia="MS Mincho" w:hAnsi="Arial" w:cs="Arial"/>
                <w:color w:val="0D0D0D"/>
              </w:rPr>
              <w:t>1.396</w:t>
            </w:r>
          </w:p>
        </w:tc>
      </w:tr>
    </w:tbl>
    <w:p w14:paraId="0C4C6600" w14:textId="77777777" w:rsidR="0099450D" w:rsidRPr="0099450D" w:rsidRDefault="0099450D" w:rsidP="0099450D">
      <w:pPr>
        <w:ind w:left="810" w:hanging="810"/>
        <w:jc w:val="both"/>
        <w:rPr>
          <w:rFonts w:ascii="Arial" w:eastAsia="MS Mincho" w:hAnsi="Arial" w:cs="Arial"/>
          <w:b/>
          <w:bCs/>
          <w:lang w:eastAsia="ja-JP"/>
        </w:rPr>
      </w:pPr>
      <w:r w:rsidRPr="0099450D">
        <w:rPr>
          <w:rFonts w:ascii="Arial" w:eastAsia="MS Mincho" w:hAnsi="Arial" w:cs="Arial"/>
          <w:b/>
          <w:bCs/>
          <w:lang w:eastAsia="ja-JP"/>
        </w:rPr>
        <w:t>Source:</w:t>
      </w:r>
      <w:r w:rsidRPr="0099450D">
        <w:rPr>
          <w:rFonts w:ascii="Times New Roman" w:eastAsia="MS Mincho" w:hAnsi="Times New Roman"/>
          <w:b/>
          <w:bCs/>
          <w:lang w:eastAsia="ja-JP"/>
        </w:rPr>
        <w:t xml:space="preserve"> </w:t>
      </w:r>
      <w:r w:rsidRPr="0099450D">
        <w:rPr>
          <w:rFonts w:ascii="Arial" w:eastAsia="MS Mincho" w:hAnsi="Arial" w:cs="Arial"/>
          <w:bCs/>
          <w:lang w:eastAsia="ja-JP"/>
        </w:rPr>
        <w:t>Food and Agriculture Organization of the United Nations Statistics (FAOSTAT).Regional FAO data groupings, 2023, Word Bank Database, 2023, and the National Bureau of Statistics (NBS), 2023</w:t>
      </w:r>
      <w:r w:rsidRPr="0099450D">
        <w:rPr>
          <w:rFonts w:ascii="Arial" w:eastAsia="MS Mincho" w:hAnsi="Arial" w:cs="Arial"/>
          <w:b/>
          <w:bCs/>
          <w:lang w:eastAsia="ja-JP"/>
        </w:rPr>
        <w:t>.</w:t>
      </w:r>
    </w:p>
    <w:p w14:paraId="69F1CF69" w14:textId="77777777" w:rsidR="00E00651" w:rsidRPr="009438B8" w:rsidRDefault="00E00651" w:rsidP="00F449F7">
      <w:pPr>
        <w:pStyle w:val="Body"/>
        <w:rPr>
          <w:rFonts w:ascii="Arial" w:hAnsi="Arial" w:cs="Arial"/>
        </w:rPr>
      </w:pPr>
    </w:p>
    <w:p w14:paraId="7CAEDEEF" w14:textId="77777777" w:rsidR="00113E8F" w:rsidRPr="00D957C9" w:rsidRDefault="0097465F" w:rsidP="00113E8F">
      <w:pPr>
        <w:pStyle w:val="Body"/>
        <w:rPr>
          <w:rFonts w:ascii="Arial" w:hAnsi="Arial" w:cs="Arial"/>
          <w:b/>
          <w:sz w:val="22"/>
        </w:rPr>
      </w:pPr>
      <w:r w:rsidRPr="00D957C9">
        <w:rPr>
          <w:rFonts w:ascii="Arial" w:hAnsi="Arial" w:cs="Arial"/>
          <w:b/>
          <w:sz w:val="22"/>
        </w:rPr>
        <w:t>2.4</w:t>
      </w:r>
      <w:r w:rsidR="00AC77DD" w:rsidRPr="00D957C9">
        <w:rPr>
          <w:rFonts w:ascii="Arial" w:hAnsi="Arial" w:cs="Arial"/>
          <w:b/>
          <w:sz w:val="22"/>
        </w:rPr>
        <w:t>.</w:t>
      </w:r>
      <w:r w:rsidR="00954CB7" w:rsidRPr="00D957C9">
        <w:rPr>
          <w:rFonts w:ascii="Arial" w:hAnsi="Arial" w:cs="Arial"/>
          <w:b/>
          <w:sz w:val="22"/>
        </w:rPr>
        <w:t xml:space="preserve"> </w:t>
      </w:r>
      <w:r w:rsidR="00AA10D8" w:rsidRPr="00D957C9">
        <w:rPr>
          <w:rFonts w:ascii="Arial" w:hAnsi="Arial" w:cs="Arial"/>
          <w:b/>
          <w:sz w:val="22"/>
        </w:rPr>
        <w:t>Multicollinearity Variable Diagnosis for Analytical Model Setup</w:t>
      </w:r>
    </w:p>
    <w:p w14:paraId="5BAB7753" w14:textId="77777777" w:rsidR="00A760E4" w:rsidRPr="00A760E4" w:rsidRDefault="004D1597" w:rsidP="00A760E4">
      <w:pPr>
        <w:pStyle w:val="Body"/>
        <w:rPr>
          <w:rFonts w:ascii="Arial" w:hAnsi="Arial" w:cs="Arial"/>
        </w:rPr>
      </w:pPr>
      <w:r w:rsidRPr="004D1597">
        <w:rPr>
          <w:rFonts w:ascii="Arial" w:hAnsi="Arial" w:cs="Arial"/>
        </w:rPr>
        <w:lastRenderedPageBreak/>
        <w:t>Earlier stated, the Ordinary Least Squares (OLS) Model was used to determine the factors leading to the rise in the number of people who cannot afford a nutritious diet. Prior to implementing the model, an evaluation was performed to check for multicollinearity among the hypothesized explanatory variables. Multicollinearity is defined as a perfect or precise linear connection between at least one independent variable and another (Gujarati, 2003). The existence of multicollinearity can cause calculated regression coefficients to have wrong values and lowered t-ratios, leading to incorrect conclusions. As a result, it was critical to evaluate major multicollinearity concerns among the continuous variables throughout the model estimation phase.</w:t>
      </w:r>
    </w:p>
    <w:p w14:paraId="5C0D98C5" w14:textId="77777777" w:rsidR="00D34F91" w:rsidRDefault="00F10ADB" w:rsidP="00345A2F">
      <w:pPr>
        <w:pStyle w:val="Body"/>
        <w:rPr>
          <w:rFonts w:ascii="Arial" w:hAnsi="Arial" w:cs="Arial"/>
        </w:rPr>
      </w:pPr>
      <w:r w:rsidRPr="00F10ADB">
        <w:rPr>
          <w:rFonts w:ascii="Arial" w:hAnsi="Arial" w:cs="Arial"/>
        </w:rPr>
        <w:t>Mul</w:t>
      </w:r>
      <w:r w:rsidR="00345A2F">
        <w:rPr>
          <w:rFonts w:ascii="Arial" w:hAnsi="Arial" w:cs="Arial"/>
        </w:rPr>
        <w:t xml:space="preserve">ticollinearity among </w:t>
      </w:r>
      <w:r w:rsidRPr="00F10ADB">
        <w:rPr>
          <w:rFonts w:ascii="Arial" w:hAnsi="Arial" w:cs="Arial"/>
        </w:rPr>
        <w:t xml:space="preserve">explanatory factors was detected using the variance inflation factor (VIF) technique (Chatterjee and Price, 1991). The VIF is calculated using the square of the multiple correlation coefficient (R²), which is derived by regressing one explanatory variable (x) against all other variables. The VIF is calculated as the reciprocal of one minus the square of R². A VIF score greater than 10 is typically thought to indicate multicollinearity in the model. </w:t>
      </w:r>
      <w:r w:rsidR="000D1A40" w:rsidRPr="000D1A40">
        <w:rPr>
          <w:rFonts w:ascii="Arial" w:hAnsi="Arial" w:cs="Arial"/>
        </w:rPr>
        <w:t>Upon assessing the VIF coefficient values, it was concluded that there were no major issues concerning multicollinearity. As a result, all explanatory factors were considered in the model.</w:t>
      </w:r>
      <w:r w:rsidR="000D1A40">
        <w:rPr>
          <w:rFonts w:ascii="Arial" w:hAnsi="Arial" w:cs="Arial"/>
        </w:rPr>
        <w:t xml:space="preserve"> </w:t>
      </w:r>
      <w:r w:rsidRPr="00F10ADB">
        <w:rPr>
          <w:rFonts w:ascii="Arial" w:hAnsi="Arial" w:cs="Arial"/>
        </w:rPr>
        <w:t>Table 4 displays the results of the multicollinearit</w:t>
      </w:r>
      <w:r>
        <w:rPr>
          <w:rFonts w:ascii="Arial" w:hAnsi="Arial" w:cs="Arial"/>
        </w:rPr>
        <w:t>y evaluations for the variables</w:t>
      </w:r>
      <w:r w:rsidR="00A760E4" w:rsidRPr="00A760E4">
        <w:rPr>
          <w:rFonts w:ascii="Arial" w:hAnsi="Arial" w:cs="Arial"/>
        </w:rPr>
        <w:t>.</w:t>
      </w:r>
      <w:r w:rsidR="000D1A40">
        <w:rPr>
          <w:rFonts w:ascii="Arial" w:hAnsi="Arial" w:cs="Arial"/>
        </w:rPr>
        <w:t xml:space="preserve"> </w:t>
      </w:r>
    </w:p>
    <w:p w14:paraId="10AAB3CE" w14:textId="77777777" w:rsidR="000C637F" w:rsidRPr="000C637F" w:rsidRDefault="00BD2F3F" w:rsidP="000C637F">
      <w:pPr>
        <w:pStyle w:val="Caption"/>
        <w:keepNext/>
        <w:spacing w:after="0"/>
        <w:jc w:val="both"/>
        <w:rPr>
          <w:rFonts w:ascii="Arial" w:hAnsi="Arial" w:cs="Arial"/>
          <w:color w:val="auto"/>
          <w:sz w:val="20"/>
          <w:szCs w:val="20"/>
        </w:rPr>
      </w:pPr>
      <w:bookmarkStart w:id="1" w:name="_Toc157468467"/>
      <w:r>
        <w:rPr>
          <w:rFonts w:ascii="Arial" w:hAnsi="Arial" w:cs="Arial"/>
          <w:color w:val="auto"/>
          <w:sz w:val="20"/>
          <w:szCs w:val="20"/>
        </w:rPr>
        <w:t>Table</w:t>
      </w:r>
      <w:r w:rsidR="000C637F" w:rsidRPr="000C637F">
        <w:rPr>
          <w:rFonts w:ascii="Arial" w:hAnsi="Arial" w:cs="Arial"/>
          <w:color w:val="auto"/>
          <w:sz w:val="20"/>
          <w:szCs w:val="20"/>
        </w:rPr>
        <w:t xml:space="preserve"> 4. Multicollinearity test </w:t>
      </w:r>
      <w:proofErr w:type="gramStart"/>
      <w:r w:rsidR="000C637F" w:rsidRPr="000C637F">
        <w:rPr>
          <w:rFonts w:ascii="Arial" w:hAnsi="Arial" w:cs="Arial"/>
          <w:color w:val="auto"/>
          <w:sz w:val="20"/>
          <w:szCs w:val="20"/>
        </w:rPr>
        <w:t>for  explanatory</w:t>
      </w:r>
      <w:proofErr w:type="gramEnd"/>
      <w:r w:rsidR="000C637F" w:rsidRPr="000C637F">
        <w:rPr>
          <w:rFonts w:ascii="Arial" w:hAnsi="Arial" w:cs="Arial"/>
          <w:color w:val="auto"/>
          <w:sz w:val="20"/>
          <w:szCs w:val="20"/>
        </w:rPr>
        <w:t xml:space="preserve"> variables.</w:t>
      </w:r>
      <w:bookmarkEnd w:id="1"/>
    </w:p>
    <w:tbl>
      <w:tblPr>
        <w:tblW w:w="0" w:type="auto"/>
        <w:tblBorders>
          <w:top w:val="single" w:sz="8" w:space="0" w:color="000000"/>
          <w:bottom w:val="single" w:sz="8" w:space="0" w:color="000000"/>
        </w:tblBorders>
        <w:tblLook w:val="04A0" w:firstRow="1" w:lastRow="0" w:firstColumn="1" w:lastColumn="0" w:noHBand="0" w:noVBand="1"/>
      </w:tblPr>
      <w:tblGrid>
        <w:gridCol w:w="6228"/>
        <w:gridCol w:w="1080"/>
        <w:gridCol w:w="1129"/>
      </w:tblGrid>
      <w:tr w:rsidR="000C637F" w:rsidRPr="000C637F" w14:paraId="0FA39B75" w14:textId="77777777" w:rsidTr="000835AF">
        <w:tc>
          <w:tcPr>
            <w:tcW w:w="6228" w:type="dxa"/>
            <w:tcBorders>
              <w:top w:val="single" w:sz="8" w:space="0" w:color="000000"/>
              <w:left w:val="nil"/>
              <w:bottom w:val="single" w:sz="8" w:space="0" w:color="000000"/>
              <w:right w:val="nil"/>
            </w:tcBorders>
            <w:shd w:val="clear" w:color="auto" w:fill="auto"/>
          </w:tcPr>
          <w:p w14:paraId="7FC0B16F" w14:textId="77777777" w:rsidR="000C637F" w:rsidRPr="000C637F" w:rsidRDefault="000C637F" w:rsidP="000835AF">
            <w:pPr>
              <w:jc w:val="both"/>
              <w:rPr>
                <w:rFonts w:ascii="Arial" w:eastAsia="MS Mincho" w:hAnsi="Arial" w:cs="Arial"/>
                <w:b/>
                <w:bCs/>
                <w:color w:val="000000"/>
                <w:lang w:eastAsia="zh-CN"/>
              </w:rPr>
            </w:pPr>
            <w:r w:rsidRPr="000C637F">
              <w:rPr>
                <w:rFonts w:ascii="Arial" w:eastAsia="MS Mincho" w:hAnsi="Arial" w:cs="Arial"/>
                <w:b/>
                <w:bCs/>
                <w:color w:val="000000"/>
                <w:lang w:eastAsia="zh-CN"/>
              </w:rPr>
              <w:t>Variables</w:t>
            </w:r>
          </w:p>
        </w:tc>
        <w:tc>
          <w:tcPr>
            <w:tcW w:w="1080" w:type="dxa"/>
            <w:tcBorders>
              <w:top w:val="single" w:sz="8" w:space="0" w:color="000000"/>
              <w:left w:val="nil"/>
              <w:bottom w:val="single" w:sz="8" w:space="0" w:color="000000"/>
              <w:right w:val="nil"/>
            </w:tcBorders>
            <w:shd w:val="clear" w:color="auto" w:fill="auto"/>
          </w:tcPr>
          <w:p w14:paraId="1E63FA18" w14:textId="77777777" w:rsidR="000C637F" w:rsidRPr="000C637F" w:rsidRDefault="000C637F" w:rsidP="000835AF">
            <w:pPr>
              <w:jc w:val="center"/>
              <w:rPr>
                <w:rFonts w:ascii="Arial" w:eastAsia="MS Mincho" w:hAnsi="Arial" w:cs="Arial"/>
                <w:b/>
                <w:bCs/>
                <w:color w:val="000000"/>
                <w:lang w:eastAsia="zh-CN"/>
              </w:rPr>
            </w:pPr>
            <w:r w:rsidRPr="000C637F">
              <w:rPr>
                <w:rFonts w:ascii="Arial" w:eastAsia="MS Mincho" w:hAnsi="Arial" w:cs="Arial"/>
                <w:b/>
                <w:bCs/>
                <w:color w:val="000000"/>
                <w:lang w:eastAsia="zh-CN"/>
              </w:rPr>
              <w:t>VIF</w:t>
            </w:r>
          </w:p>
        </w:tc>
        <w:tc>
          <w:tcPr>
            <w:tcW w:w="1129" w:type="dxa"/>
            <w:tcBorders>
              <w:top w:val="single" w:sz="8" w:space="0" w:color="000000"/>
              <w:left w:val="nil"/>
              <w:bottom w:val="single" w:sz="8" w:space="0" w:color="000000"/>
              <w:right w:val="nil"/>
            </w:tcBorders>
            <w:shd w:val="clear" w:color="auto" w:fill="auto"/>
          </w:tcPr>
          <w:p w14:paraId="7C7E2D7A" w14:textId="77777777" w:rsidR="000C637F" w:rsidRPr="000C637F" w:rsidRDefault="000C637F" w:rsidP="000835AF">
            <w:pPr>
              <w:jc w:val="center"/>
              <w:rPr>
                <w:rFonts w:ascii="Arial" w:eastAsia="MS Mincho" w:hAnsi="Arial" w:cs="Arial"/>
                <w:b/>
                <w:bCs/>
                <w:color w:val="000000"/>
                <w:lang w:eastAsia="zh-CN"/>
              </w:rPr>
            </w:pPr>
            <w:r w:rsidRPr="000C637F">
              <w:rPr>
                <w:rFonts w:ascii="Arial" w:eastAsia="MS Mincho" w:hAnsi="Arial" w:cs="Arial"/>
                <w:b/>
                <w:bCs/>
                <w:color w:val="000000"/>
                <w:lang w:eastAsia="zh-CN"/>
              </w:rPr>
              <w:t>R</w:t>
            </w:r>
            <w:r w:rsidRPr="000C637F">
              <w:rPr>
                <w:rFonts w:ascii="Arial" w:eastAsia="MS Mincho" w:hAnsi="Arial" w:cs="Arial"/>
                <w:b/>
                <w:bCs/>
                <w:color w:val="000000"/>
                <w:vertAlign w:val="superscript"/>
                <w:lang w:eastAsia="zh-CN"/>
              </w:rPr>
              <w:t>2</w:t>
            </w:r>
            <w:r w:rsidRPr="000C637F">
              <w:rPr>
                <w:rFonts w:ascii="Arial" w:eastAsia="MS Mincho" w:hAnsi="Arial" w:cs="Arial"/>
                <w:b/>
                <w:bCs/>
                <w:color w:val="000000"/>
                <w:vertAlign w:val="subscript"/>
                <w:lang w:eastAsia="zh-CN"/>
              </w:rPr>
              <w:t>i</w:t>
            </w:r>
          </w:p>
        </w:tc>
      </w:tr>
      <w:tr w:rsidR="000359B6" w:rsidRPr="000C637F" w14:paraId="2C5C929D" w14:textId="77777777" w:rsidTr="000835AF">
        <w:tc>
          <w:tcPr>
            <w:tcW w:w="6228" w:type="dxa"/>
            <w:shd w:val="clear" w:color="auto" w:fill="auto"/>
          </w:tcPr>
          <w:p w14:paraId="128F8DFB" w14:textId="77777777" w:rsidR="000359B6" w:rsidRPr="0099450D" w:rsidRDefault="000359B6" w:rsidP="00EB1225">
            <w:pPr>
              <w:tabs>
                <w:tab w:val="left" w:pos="1048"/>
              </w:tabs>
              <w:jc w:val="both"/>
              <w:rPr>
                <w:rFonts w:ascii="Arial" w:hAnsi="Arial" w:cs="Arial"/>
                <w:b/>
                <w:lang w:val="en-GB" w:eastAsia="ja-JP"/>
              </w:rPr>
            </w:pPr>
            <w:r w:rsidRPr="0099450D">
              <w:rPr>
                <w:rFonts w:ascii="Arial" w:hAnsi="Arial" w:cs="Arial"/>
                <w:lang w:val="en-GB" w:eastAsia="ja-JP"/>
              </w:rPr>
              <w:t>Poverty rates (%)</w:t>
            </w:r>
          </w:p>
        </w:tc>
        <w:tc>
          <w:tcPr>
            <w:tcW w:w="1080" w:type="dxa"/>
            <w:shd w:val="clear" w:color="auto" w:fill="auto"/>
          </w:tcPr>
          <w:p w14:paraId="28468BAF" w14:textId="77777777" w:rsidR="000359B6" w:rsidRPr="000C637F" w:rsidRDefault="000359B6" w:rsidP="000835AF">
            <w:pPr>
              <w:jc w:val="center"/>
              <w:rPr>
                <w:rFonts w:ascii="Arial" w:eastAsia="MS Mincho" w:hAnsi="Arial" w:cs="Arial"/>
                <w:color w:val="000000"/>
                <w:lang w:eastAsia="zh-CN"/>
              </w:rPr>
            </w:pPr>
            <w:r>
              <w:rPr>
                <w:rFonts w:ascii="Arial" w:eastAsia="MS Mincho" w:hAnsi="Arial" w:cs="Arial"/>
                <w:color w:val="000000"/>
                <w:lang w:eastAsia="zh-CN"/>
              </w:rPr>
              <w:t>2.2</w:t>
            </w:r>
            <w:r w:rsidRPr="000C637F">
              <w:rPr>
                <w:rFonts w:ascii="Arial" w:eastAsia="MS Mincho" w:hAnsi="Arial" w:cs="Arial"/>
                <w:color w:val="000000"/>
                <w:lang w:eastAsia="zh-CN"/>
              </w:rPr>
              <w:t>1</w:t>
            </w:r>
          </w:p>
        </w:tc>
        <w:tc>
          <w:tcPr>
            <w:tcW w:w="1129" w:type="dxa"/>
            <w:shd w:val="clear" w:color="auto" w:fill="auto"/>
          </w:tcPr>
          <w:p w14:paraId="35698693" w14:textId="77777777" w:rsidR="000359B6" w:rsidRPr="000C637F" w:rsidRDefault="000359B6" w:rsidP="000835AF">
            <w:pPr>
              <w:jc w:val="center"/>
              <w:rPr>
                <w:rFonts w:ascii="Arial" w:eastAsia="MS Mincho" w:hAnsi="Arial" w:cs="Arial"/>
                <w:color w:val="000000"/>
                <w:lang w:eastAsia="zh-CN"/>
              </w:rPr>
            </w:pPr>
            <w:r w:rsidRPr="000C637F">
              <w:rPr>
                <w:rFonts w:ascii="Arial" w:eastAsia="MS Mincho" w:hAnsi="Arial" w:cs="Arial"/>
                <w:color w:val="000000"/>
                <w:lang w:eastAsia="zh-CN"/>
              </w:rPr>
              <w:t>0.45</w:t>
            </w:r>
            <w:r>
              <w:rPr>
                <w:rFonts w:ascii="Arial" w:eastAsia="MS Mincho" w:hAnsi="Arial" w:cs="Arial"/>
                <w:color w:val="000000"/>
                <w:lang w:eastAsia="zh-CN"/>
              </w:rPr>
              <w:t>1</w:t>
            </w:r>
          </w:p>
        </w:tc>
      </w:tr>
      <w:tr w:rsidR="000359B6" w:rsidRPr="000C637F" w14:paraId="1692CDBD" w14:textId="77777777" w:rsidTr="000835AF">
        <w:tc>
          <w:tcPr>
            <w:tcW w:w="6228" w:type="dxa"/>
            <w:shd w:val="clear" w:color="auto" w:fill="auto"/>
          </w:tcPr>
          <w:p w14:paraId="7671695F" w14:textId="77777777" w:rsidR="000359B6" w:rsidRPr="0099450D" w:rsidRDefault="000359B6" w:rsidP="00EB1225">
            <w:pPr>
              <w:tabs>
                <w:tab w:val="left" w:pos="1048"/>
              </w:tabs>
              <w:jc w:val="both"/>
              <w:rPr>
                <w:rFonts w:ascii="Arial" w:hAnsi="Arial" w:cs="Arial"/>
                <w:b/>
                <w:lang w:val="en-GB" w:eastAsia="ja-JP"/>
              </w:rPr>
            </w:pPr>
            <w:r w:rsidRPr="0099450D">
              <w:rPr>
                <w:rFonts w:ascii="Arial" w:hAnsi="Arial" w:cs="Arial"/>
                <w:lang w:val="en-GB" w:eastAsia="ja-JP"/>
              </w:rPr>
              <w:t>Unemployment rates (%)</w:t>
            </w:r>
          </w:p>
        </w:tc>
        <w:tc>
          <w:tcPr>
            <w:tcW w:w="1080" w:type="dxa"/>
            <w:shd w:val="clear" w:color="auto" w:fill="auto"/>
          </w:tcPr>
          <w:p w14:paraId="77E467A1" w14:textId="77777777" w:rsidR="000359B6" w:rsidRPr="000C637F" w:rsidRDefault="000359B6" w:rsidP="000835AF">
            <w:pPr>
              <w:jc w:val="center"/>
              <w:rPr>
                <w:rFonts w:ascii="Arial" w:eastAsia="MS Mincho" w:hAnsi="Arial" w:cs="Arial"/>
                <w:color w:val="000000"/>
                <w:lang w:eastAsia="zh-CN"/>
              </w:rPr>
            </w:pPr>
            <w:r w:rsidRPr="000C637F">
              <w:rPr>
                <w:rFonts w:ascii="Arial" w:eastAsia="MS Mincho" w:hAnsi="Arial" w:cs="Arial"/>
                <w:color w:val="000000"/>
                <w:lang w:eastAsia="zh-CN"/>
              </w:rPr>
              <w:t>2.0</w:t>
            </w:r>
            <w:r>
              <w:rPr>
                <w:rFonts w:ascii="Arial" w:eastAsia="MS Mincho" w:hAnsi="Arial" w:cs="Arial"/>
                <w:color w:val="000000"/>
                <w:lang w:eastAsia="zh-CN"/>
              </w:rPr>
              <w:t>7</w:t>
            </w:r>
          </w:p>
        </w:tc>
        <w:tc>
          <w:tcPr>
            <w:tcW w:w="1129" w:type="dxa"/>
            <w:shd w:val="clear" w:color="auto" w:fill="auto"/>
          </w:tcPr>
          <w:p w14:paraId="10689117" w14:textId="77777777" w:rsidR="000359B6" w:rsidRPr="000C637F" w:rsidRDefault="000359B6" w:rsidP="000835AF">
            <w:pPr>
              <w:jc w:val="center"/>
              <w:rPr>
                <w:rFonts w:ascii="Arial" w:eastAsia="MS Mincho" w:hAnsi="Arial" w:cs="Arial"/>
                <w:color w:val="000000"/>
                <w:lang w:eastAsia="zh-CN"/>
              </w:rPr>
            </w:pPr>
            <w:r w:rsidRPr="000C637F">
              <w:rPr>
                <w:rFonts w:ascii="Arial" w:eastAsia="MS Mincho" w:hAnsi="Arial" w:cs="Arial"/>
                <w:color w:val="000000"/>
                <w:lang w:eastAsia="zh-CN"/>
              </w:rPr>
              <w:t>0.41</w:t>
            </w:r>
            <w:r>
              <w:rPr>
                <w:rFonts w:ascii="Arial" w:eastAsia="MS Mincho" w:hAnsi="Arial" w:cs="Arial"/>
                <w:color w:val="000000"/>
                <w:lang w:eastAsia="zh-CN"/>
              </w:rPr>
              <w:t>0</w:t>
            </w:r>
          </w:p>
        </w:tc>
      </w:tr>
      <w:tr w:rsidR="000359B6" w:rsidRPr="000C637F" w14:paraId="1B6CEC81" w14:textId="77777777" w:rsidTr="000835AF">
        <w:tc>
          <w:tcPr>
            <w:tcW w:w="6228" w:type="dxa"/>
            <w:shd w:val="clear" w:color="auto" w:fill="auto"/>
          </w:tcPr>
          <w:p w14:paraId="18EB8FD9" w14:textId="77777777" w:rsidR="000359B6" w:rsidRPr="0099450D" w:rsidRDefault="000359B6" w:rsidP="00EB1225">
            <w:pPr>
              <w:tabs>
                <w:tab w:val="left" w:pos="1048"/>
              </w:tabs>
              <w:jc w:val="both"/>
              <w:rPr>
                <w:rFonts w:ascii="Arial" w:hAnsi="Arial" w:cs="Arial"/>
                <w:b/>
                <w:lang w:val="en-GB" w:eastAsia="ja-JP"/>
              </w:rPr>
            </w:pPr>
            <w:r w:rsidRPr="0099450D">
              <w:rPr>
                <w:rFonts w:ascii="Arial" w:hAnsi="Arial" w:cs="Arial"/>
                <w:lang w:val="en-GB" w:eastAsia="ja-JP"/>
              </w:rPr>
              <w:t xml:space="preserve">Household income (PPP US$ per person per day)  </w:t>
            </w:r>
          </w:p>
        </w:tc>
        <w:tc>
          <w:tcPr>
            <w:tcW w:w="1080" w:type="dxa"/>
            <w:shd w:val="clear" w:color="auto" w:fill="auto"/>
          </w:tcPr>
          <w:p w14:paraId="1FFA368D" w14:textId="77777777" w:rsidR="000359B6" w:rsidRPr="000C637F" w:rsidRDefault="000359B6" w:rsidP="000835AF">
            <w:pPr>
              <w:jc w:val="center"/>
              <w:rPr>
                <w:rFonts w:ascii="Arial" w:eastAsia="MS Mincho" w:hAnsi="Arial" w:cs="Arial"/>
                <w:color w:val="000000"/>
                <w:lang w:eastAsia="zh-CN"/>
              </w:rPr>
            </w:pPr>
            <w:r>
              <w:rPr>
                <w:rFonts w:ascii="Arial" w:eastAsia="MS Mincho" w:hAnsi="Arial" w:cs="Arial"/>
                <w:color w:val="000000"/>
                <w:lang w:eastAsia="zh-CN"/>
              </w:rPr>
              <w:t>1.5</w:t>
            </w:r>
            <w:r w:rsidRPr="000C637F">
              <w:rPr>
                <w:rFonts w:ascii="Arial" w:eastAsia="MS Mincho" w:hAnsi="Arial" w:cs="Arial"/>
                <w:color w:val="000000"/>
                <w:lang w:eastAsia="zh-CN"/>
              </w:rPr>
              <w:t>0</w:t>
            </w:r>
          </w:p>
        </w:tc>
        <w:tc>
          <w:tcPr>
            <w:tcW w:w="1129" w:type="dxa"/>
            <w:shd w:val="clear" w:color="auto" w:fill="auto"/>
          </w:tcPr>
          <w:p w14:paraId="5D0B73F9" w14:textId="77777777" w:rsidR="000359B6" w:rsidRPr="000C637F" w:rsidRDefault="000359B6" w:rsidP="000835AF">
            <w:pPr>
              <w:jc w:val="center"/>
              <w:rPr>
                <w:rFonts w:ascii="Arial" w:eastAsia="MS Mincho" w:hAnsi="Arial" w:cs="Arial"/>
                <w:color w:val="000000"/>
                <w:lang w:eastAsia="zh-CN"/>
              </w:rPr>
            </w:pPr>
            <w:r w:rsidRPr="000C637F">
              <w:rPr>
                <w:rFonts w:ascii="Arial" w:eastAsia="MS Mincho" w:hAnsi="Arial" w:cs="Arial"/>
                <w:color w:val="000000"/>
                <w:lang w:eastAsia="zh-CN"/>
              </w:rPr>
              <w:t>0.30</w:t>
            </w:r>
            <w:r w:rsidR="00FE3192">
              <w:rPr>
                <w:rFonts w:ascii="Arial" w:eastAsia="MS Mincho" w:hAnsi="Arial" w:cs="Arial"/>
                <w:color w:val="000000"/>
                <w:lang w:eastAsia="zh-CN"/>
              </w:rPr>
              <w:t>3</w:t>
            </w:r>
          </w:p>
        </w:tc>
      </w:tr>
      <w:tr w:rsidR="000359B6" w:rsidRPr="000C637F" w14:paraId="20A50A22" w14:textId="77777777" w:rsidTr="000835AF">
        <w:tc>
          <w:tcPr>
            <w:tcW w:w="6228" w:type="dxa"/>
            <w:shd w:val="clear" w:color="auto" w:fill="auto"/>
          </w:tcPr>
          <w:p w14:paraId="3CB9CA8F" w14:textId="77777777" w:rsidR="000359B6" w:rsidRPr="0099450D" w:rsidRDefault="000359B6" w:rsidP="00EB1225">
            <w:pPr>
              <w:tabs>
                <w:tab w:val="left" w:pos="1048"/>
              </w:tabs>
              <w:jc w:val="both"/>
              <w:rPr>
                <w:rFonts w:ascii="Arial" w:hAnsi="Arial" w:cs="Arial"/>
                <w:b/>
                <w:lang w:val="en-GB" w:eastAsia="ja-JP"/>
              </w:rPr>
            </w:pPr>
            <w:r w:rsidRPr="0099450D">
              <w:rPr>
                <w:rFonts w:ascii="Arial" w:hAnsi="Arial" w:cs="Arial"/>
                <w:lang w:val="en-GB" w:eastAsia="ja-JP"/>
              </w:rPr>
              <w:t>Cost of a healthy diet  (US$)</w:t>
            </w:r>
          </w:p>
        </w:tc>
        <w:tc>
          <w:tcPr>
            <w:tcW w:w="1080" w:type="dxa"/>
            <w:shd w:val="clear" w:color="auto" w:fill="auto"/>
          </w:tcPr>
          <w:p w14:paraId="3E9CA48B" w14:textId="77777777" w:rsidR="000359B6" w:rsidRPr="000C637F" w:rsidRDefault="000359B6" w:rsidP="000835AF">
            <w:pPr>
              <w:jc w:val="center"/>
              <w:rPr>
                <w:rFonts w:ascii="Arial" w:eastAsia="MS Mincho" w:hAnsi="Arial" w:cs="Arial"/>
                <w:color w:val="000000"/>
                <w:lang w:eastAsia="zh-CN"/>
              </w:rPr>
            </w:pPr>
            <w:r w:rsidRPr="000C637F">
              <w:rPr>
                <w:rFonts w:ascii="Arial" w:eastAsia="MS Mincho" w:hAnsi="Arial" w:cs="Arial"/>
                <w:color w:val="000000"/>
                <w:lang w:eastAsia="zh-CN"/>
              </w:rPr>
              <w:t>1.4</w:t>
            </w:r>
            <w:r>
              <w:rPr>
                <w:rFonts w:ascii="Arial" w:eastAsia="MS Mincho" w:hAnsi="Arial" w:cs="Arial"/>
                <w:color w:val="000000"/>
                <w:lang w:eastAsia="zh-CN"/>
              </w:rPr>
              <w:t>7</w:t>
            </w:r>
          </w:p>
        </w:tc>
        <w:tc>
          <w:tcPr>
            <w:tcW w:w="1129" w:type="dxa"/>
            <w:shd w:val="clear" w:color="auto" w:fill="auto"/>
          </w:tcPr>
          <w:p w14:paraId="1A61451C" w14:textId="77777777" w:rsidR="000359B6" w:rsidRPr="000C637F" w:rsidRDefault="000359B6" w:rsidP="00FE3192">
            <w:pPr>
              <w:jc w:val="center"/>
              <w:rPr>
                <w:rFonts w:ascii="Arial" w:eastAsia="MS Mincho" w:hAnsi="Arial" w:cs="Arial"/>
                <w:color w:val="000000"/>
                <w:lang w:eastAsia="zh-CN"/>
              </w:rPr>
            </w:pPr>
            <w:r w:rsidRPr="000C637F">
              <w:rPr>
                <w:rFonts w:ascii="Arial" w:eastAsia="MS Mincho" w:hAnsi="Arial" w:cs="Arial"/>
                <w:color w:val="000000"/>
                <w:lang w:eastAsia="zh-CN"/>
              </w:rPr>
              <w:t>0.2</w:t>
            </w:r>
            <w:r w:rsidR="00FE3192">
              <w:rPr>
                <w:rFonts w:ascii="Arial" w:eastAsia="MS Mincho" w:hAnsi="Arial" w:cs="Arial"/>
                <w:color w:val="000000"/>
                <w:lang w:eastAsia="zh-CN"/>
              </w:rPr>
              <w:t>5</w:t>
            </w:r>
            <w:r w:rsidRPr="000C637F">
              <w:rPr>
                <w:rFonts w:ascii="Arial" w:eastAsia="MS Mincho" w:hAnsi="Arial" w:cs="Arial"/>
                <w:color w:val="000000"/>
                <w:lang w:eastAsia="zh-CN"/>
              </w:rPr>
              <w:t>0</w:t>
            </w:r>
          </w:p>
        </w:tc>
      </w:tr>
      <w:tr w:rsidR="000359B6" w:rsidRPr="000C637F" w14:paraId="195C1209" w14:textId="77777777" w:rsidTr="000835AF">
        <w:tc>
          <w:tcPr>
            <w:tcW w:w="6228" w:type="dxa"/>
            <w:shd w:val="clear" w:color="auto" w:fill="auto"/>
          </w:tcPr>
          <w:p w14:paraId="76826E59" w14:textId="77777777" w:rsidR="000359B6" w:rsidRPr="0099450D" w:rsidRDefault="000359B6" w:rsidP="00EB1225">
            <w:pPr>
              <w:tabs>
                <w:tab w:val="left" w:pos="1048"/>
              </w:tabs>
              <w:jc w:val="both"/>
              <w:rPr>
                <w:rFonts w:ascii="Arial" w:hAnsi="Arial" w:cs="Arial"/>
                <w:b/>
                <w:lang w:val="en-GB" w:eastAsia="ja-JP"/>
              </w:rPr>
            </w:pPr>
            <w:r w:rsidRPr="0099450D">
              <w:rPr>
                <w:rFonts w:ascii="Arial" w:hAnsi="Arial" w:cs="Arial"/>
                <w:lang w:val="en-GB" w:eastAsia="ja-JP"/>
              </w:rPr>
              <w:t>Urbanization rates (%)</w:t>
            </w:r>
          </w:p>
        </w:tc>
        <w:tc>
          <w:tcPr>
            <w:tcW w:w="1080" w:type="dxa"/>
            <w:shd w:val="clear" w:color="auto" w:fill="auto"/>
          </w:tcPr>
          <w:p w14:paraId="04D04EC9" w14:textId="77777777" w:rsidR="000359B6" w:rsidRPr="000C637F" w:rsidRDefault="000359B6" w:rsidP="000359B6">
            <w:pPr>
              <w:jc w:val="center"/>
              <w:rPr>
                <w:rFonts w:ascii="Arial" w:eastAsia="MS Mincho" w:hAnsi="Arial" w:cs="Arial"/>
                <w:color w:val="000000"/>
                <w:lang w:eastAsia="zh-CN"/>
              </w:rPr>
            </w:pPr>
            <w:r w:rsidRPr="000C637F">
              <w:rPr>
                <w:rFonts w:ascii="Arial" w:eastAsia="MS Mincho" w:hAnsi="Arial" w:cs="Arial"/>
                <w:color w:val="000000"/>
                <w:lang w:eastAsia="zh-CN"/>
              </w:rPr>
              <w:t>1.4</w:t>
            </w:r>
            <w:r>
              <w:rPr>
                <w:rFonts w:ascii="Arial" w:eastAsia="MS Mincho" w:hAnsi="Arial" w:cs="Arial"/>
                <w:color w:val="000000"/>
                <w:lang w:eastAsia="zh-CN"/>
              </w:rPr>
              <w:t>1</w:t>
            </w:r>
          </w:p>
        </w:tc>
        <w:tc>
          <w:tcPr>
            <w:tcW w:w="1129" w:type="dxa"/>
            <w:shd w:val="clear" w:color="auto" w:fill="auto"/>
          </w:tcPr>
          <w:p w14:paraId="466B31A3" w14:textId="77777777" w:rsidR="000359B6" w:rsidRPr="000C637F" w:rsidRDefault="00FE3192" w:rsidP="000835AF">
            <w:pPr>
              <w:jc w:val="center"/>
              <w:rPr>
                <w:rFonts w:ascii="Arial" w:eastAsia="MS Mincho" w:hAnsi="Arial" w:cs="Arial"/>
                <w:color w:val="000000"/>
                <w:lang w:eastAsia="zh-CN"/>
              </w:rPr>
            </w:pPr>
            <w:r>
              <w:rPr>
                <w:rFonts w:ascii="Arial" w:eastAsia="MS Mincho" w:hAnsi="Arial" w:cs="Arial"/>
                <w:color w:val="000000"/>
                <w:lang w:eastAsia="zh-CN"/>
              </w:rPr>
              <w:t>0.21</w:t>
            </w:r>
            <w:r w:rsidR="000359B6" w:rsidRPr="000C637F">
              <w:rPr>
                <w:rFonts w:ascii="Arial" w:eastAsia="MS Mincho" w:hAnsi="Arial" w:cs="Arial"/>
                <w:color w:val="000000"/>
                <w:lang w:eastAsia="zh-CN"/>
              </w:rPr>
              <w:t>7</w:t>
            </w:r>
          </w:p>
        </w:tc>
      </w:tr>
      <w:tr w:rsidR="000359B6" w:rsidRPr="000C637F" w14:paraId="066158E9" w14:textId="77777777" w:rsidTr="000835AF">
        <w:tc>
          <w:tcPr>
            <w:tcW w:w="6228" w:type="dxa"/>
            <w:shd w:val="clear" w:color="auto" w:fill="auto"/>
          </w:tcPr>
          <w:p w14:paraId="7C2C923F" w14:textId="77777777" w:rsidR="000359B6" w:rsidRPr="0099450D" w:rsidRDefault="000359B6" w:rsidP="00EB1225">
            <w:pPr>
              <w:tabs>
                <w:tab w:val="left" w:pos="1048"/>
              </w:tabs>
              <w:jc w:val="both"/>
              <w:rPr>
                <w:rFonts w:ascii="Arial" w:hAnsi="Arial" w:cs="Arial"/>
                <w:b/>
                <w:lang w:val="en-GB" w:eastAsia="ja-JP"/>
              </w:rPr>
            </w:pPr>
            <w:r w:rsidRPr="0099450D">
              <w:rPr>
                <w:rFonts w:ascii="Arial" w:hAnsi="Arial" w:cs="Arial"/>
                <w:lang w:val="en-GB" w:eastAsia="ja-JP"/>
              </w:rPr>
              <w:t>Literacy rates (%)</w:t>
            </w:r>
          </w:p>
        </w:tc>
        <w:tc>
          <w:tcPr>
            <w:tcW w:w="1080" w:type="dxa"/>
            <w:shd w:val="clear" w:color="auto" w:fill="auto"/>
          </w:tcPr>
          <w:p w14:paraId="54F376D1" w14:textId="77777777" w:rsidR="000359B6" w:rsidRPr="000C637F" w:rsidRDefault="000359B6" w:rsidP="000359B6">
            <w:pPr>
              <w:jc w:val="center"/>
              <w:rPr>
                <w:rFonts w:ascii="Arial" w:eastAsia="MS Mincho" w:hAnsi="Arial" w:cs="Arial"/>
                <w:color w:val="000000"/>
                <w:lang w:eastAsia="zh-CN"/>
              </w:rPr>
            </w:pPr>
            <w:r w:rsidRPr="000C637F">
              <w:rPr>
                <w:rFonts w:ascii="Arial" w:eastAsia="MS Mincho" w:hAnsi="Arial" w:cs="Arial"/>
                <w:color w:val="000000"/>
                <w:lang w:eastAsia="zh-CN"/>
              </w:rPr>
              <w:t>1.3</w:t>
            </w:r>
            <w:r>
              <w:rPr>
                <w:rFonts w:ascii="Arial" w:eastAsia="MS Mincho" w:hAnsi="Arial" w:cs="Arial"/>
                <w:color w:val="000000"/>
                <w:lang w:eastAsia="zh-CN"/>
              </w:rPr>
              <w:t>7</w:t>
            </w:r>
          </w:p>
        </w:tc>
        <w:tc>
          <w:tcPr>
            <w:tcW w:w="1129" w:type="dxa"/>
            <w:shd w:val="clear" w:color="auto" w:fill="auto"/>
          </w:tcPr>
          <w:p w14:paraId="1B221A8D" w14:textId="77777777" w:rsidR="000359B6" w:rsidRPr="000C637F" w:rsidRDefault="000359B6" w:rsidP="00FE3192">
            <w:pPr>
              <w:jc w:val="center"/>
              <w:rPr>
                <w:rFonts w:ascii="Arial" w:eastAsia="MS Mincho" w:hAnsi="Arial" w:cs="Arial"/>
                <w:color w:val="000000"/>
                <w:lang w:eastAsia="zh-CN"/>
              </w:rPr>
            </w:pPr>
            <w:r w:rsidRPr="000C637F">
              <w:rPr>
                <w:rFonts w:ascii="Arial" w:eastAsia="MS Mincho" w:hAnsi="Arial" w:cs="Arial"/>
                <w:color w:val="000000"/>
                <w:lang w:eastAsia="zh-CN"/>
              </w:rPr>
              <w:t>0.21</w:t>
            </w:r>
            <w:r w:rsidR="00FE3192">
              <w:rPr>
                <w:rFonts w:ascii="Arial" w:eastAsia="MS Mincho" w:hAnsi="Arial" w:cs="Arial"/>
                <w:color w:val="000000"/>
                <w:lang w:eastAsia="zh-CN"/>
              </w:rPr>
              <w:t>7</w:t>
            </w:r>
          </w:p>
        </w:tc>
      </w:tr>
      <w:tr w:rsidR="000359B6" w:rsidRPr="000C637F" w14:paraId="3BBD7A80" w14:textId="77777777" w:rsidTr="000835AF">
        <w:tc>
          <w:tcPr>
            <w:tcW w:w="6228" w:type="dxa"/>
            <w:shd w:val="clear" w:color="auto" w:fill="auto"/>
          </w:tcPr>
          <w:p w14:paraId="5F9C9345" w14:textId="77777777" w:rsidR="000359B6" w:rsidRPr="0099450D" w:rsidRDefault="000359B6" w:rsidP="00EB1225">
            <w:pPr>
              <w:tabs>
                <w:tab w:val="left" w:pos="1048"/>
              </w:tabs>
              <w:jc w:val="both"/>
              <w:rPr>
                <w:rFonts w:ascii="Arial" w:hAnsi="Arial" w:cs="Arial"/>
                <w:b/>
                <w:lang w:val="en-GB" w:eastAsia="ja-JP"/>
              </w:rPr>
            </w:pPr>
            <w:r w:rsidRPr="0099450D">
              <w:rPr>
                <w:rFonts w:ascii="Arial" w:hAnsi="Arial" w:cs="Arial"/>
                <w:lang w:val="en-GB" w:eastAsia="ja-JP"/>
              </w:rPr>
              <w:t>Inflation rates (%)</w:t>
            </w:r>
          </w:p>
        </w:tc>
        <w:tc>
          <w:tcPr>
            <w:tcW w:w="1080" w:type="dxa"/>
            <w:shd w:val="clear" w:color="auto" w:fill="auto"/>
          </w:tcPr>
          <w:p w14:paraId="14CAB9DA" w14:textId="77777777" w:rsidR="000359B6" w:rsidRPr="000C637F" w:rsidRDefault="000359B6" w:rsidP="000835AF">
            <w:pPr>
              <w:jc w:val="center"/>
              <w:rPr>
                <w:rFonts w:ascii="Arial" w:eastAsia="MS Mincho" w:hAnsi="Arial" w:cs="Arial"/>
                <w:color w:val="000000"/>
                <w:lang w:eastAsia="zh-CN"/>
              </w:rPr>
            </w:pPr>
            <w:r w:rsidRPr="000C637F">
              <w:rPr>
                <w:rFonts w:ascii="Arial" w:eastAsia="MS Mincho" w:hAnsi="Arial" w:cs="Arial"/>
                <w:color w:val="000000"/>
                <w:lang w:eastAsia="zh-CN"/>
              </w:rPr>
              <w:t>1.1</w:t>
            </w:r>
            <w:r>
              <w:rPr>
                <w:rFonts w:ascii="Arial" w:eastAsia="MS Mincho" w:hAnsi="Arial" w:cs="Arial"/>
                <w:color w:val="000000"/>
                <w:lang w:eastAsia="zh-CN"/>
              </w:rPr>
              <w:t>6</w:t>
            </w:r>
          </w:p>
        </w:tc>
        <w:tc>
          <w:tcPr>
            <w:tcW w:w="1129" w:type="dxa"/>
            <w:shd w:val="clear" w:color="auto" w:fill="auto"/>
          </w:tcPr>
          <w:p w14:paraId="4048965E" w14:textId="77777777" w:rsidR="000359B6" w:rsidRPr="000C637F" w:rsidRDefault="000359B6" w:rsidP="000835AF">
            <w:pPr>
              <w:jc w:val="center"/>
              <w:rPr>
                <w:rFonts w:ascii="Arial" w:eastAsia="MS Mincho" w:hAnsi="Arial" w:cs="Arial"/>
                <w:color w:val="000000"/>
                <w:lang w:eastAsia="zh-CN"/>
              </w:rPr>
            </w:pPr>
            <w:r w:rsidRPr="000C637F">
              <w:rPr>
                <w:rFonts w:ascii="Arial" w:eastAsia="MS Mincho" w:hAnsi="Arial" w:cs="Arial"/>
                <w:color w:val="000000"/>
                <w:lang w:eastAsia="zh-CN"/>
              </w:rPr>
              <w:t>0.10</w:t>
            </w:r>
            <w:r w:rsidR="00FE3192">
              <w:rPr>
                <w:rFonts w:ascii="Arial" w:eastAsia="MS Mincho" w:hAnsi="Arial" w:cs="Arial"/>
                <w:color w:val="000000"/>
                <w:lang w:eastAsia="zh-CN"/>
              </w:rPr>
              <w:t>7</w:t>
            </w:r>
          </w:p>
        </w:tc>
      </w:tr>
      <w:tr w:rsidR="000359B6" w:rsidRPr="000C637F" w14:paraId="664863DE" w14:textId="77777777" w:rsidTr="000835AF">
        <w:tc>
          <w:tcPr>
            <w:tcW w:w="6228" w:type="dxa"/>
            <w:shd w:val="clear" w:color="auto" w:fill="auto"/>
          </w:tcPr>
          <w:p w14:paraId="6F115EFB" w14:textId="77777777" w:rsidR="000359B6" w:rsidRPr="0099450D" w:rsidRDefault="000359B6" w:rsidP="00EB1225">
            <w:pPr>
              <w:tabs>
                <w:tab w:val="left" w:pos="1048"/>
              </w:tabs>
              <w:jc w:val="both"/>
              <w:rPr>
                <w:rFonts w:ascii="Arial" w:hAnsi="Arial" w:cs="Arial"/>
                <w:b/>
                <w:lang w:val="en-GB" w:eastAsia="ja-JP"/>
              </w:rPr>
            </w:pPr>
            <w:r w:rsidRPr="0099450D">
              <w:rPr>
                <w:rFonts w:ascii="Arial" w:hAnsi="Arial" w:cs="Arial"/>
                <w:lang w:val="en-GB" w:eastAsia="ja-JP"/>
              </w:rPr>
              <w:t>Poverty rates (%)</w:t>
            </w:r>
          </w:p>
        </w:tc>
        <w:tc>
          <w:tcPr>
            <w:tcW w:w="1080" w:type="dxa"/>
            <w:shd w:val="clear" w:color="auto" w:fill="auto"/>
          </w:tcPr>
          <w:p w14:paraId="0875C543" w14:textId="77777777" w:rsidR="000359B6" w:rsidRPr="000C637F" w:rsidRDefault="000359B6" w:rsidP="000835AF">
            <w:pPr>
              <w:jc w:val="center"/>
              <w:rPr>
                <w:rFonts w:ascii="Arial" w:eastAsia="MS Mincho" w:hAnsi="Arial" w:cs="Arial"/>
                <w:color w:val="000000"/>
                <w:lang w:eastAsia="zh-CN"/>
              </w:rPr>
            </w:pPr>
            <w:r w:rsidRPr="000C637F">
              <w:rPr>
                <w:rFonts w:ascii="Arial" w:eastAsia="MS Mincho" w:hAnsi="Arial" w:cs="Arial"/>
                <w:color w:val="000000"/>
                <w:lang w:eastAsia="zh-CN"/>
              </w:rPr>
              <w:t>1.0</w:t>
            </w:r>
            <w:r w:rsidR="006240A1">
              <w:rPr>
                <w:rFonts w:ascii="Arial" w:eastAsia="MS Mincho" w:hAnsi="Arial" w:cs="Arial"/>
                <w:color w:val="000000"/>
                <w:lang w:eastAsia="zh-CN"/>
              </w:rPr>
              <w:t>3</w:t>
            </w:r>
          </w:p>
        </w:tc>
        <w:tc>
          <w:tcPr>
            <w:tcW w:w="1129" w:type="dxa"/>
            <w:shd w:val="clear" w:color="auto" w:fill="auto"/>
          </w:tcPr>
          <w:p w14:paraId="291D5B68" w14:textId="77777777" w:rsidR="000359B6" w:rsidRPr="000C637F" w:rsidRDefault="000359B6" w:rsidP="000835AF">
            <w:pPr>
              <w:jc w:val="center"/>
              <w:rPr>
                <w:rFonts w:ascii="Arial" w:eastAsia="MS Mincho" w:hAnsi="Arial" w:cs="Arial"/>
                <w:color w:val="000000"/>
                <w:lang w:eastAsia="zh-CN"/>
              </w:rPr>
            </w:pPr>
            <w:r w:rsidRPr="000C637F">
              <w:rPr>
                <w:rFonts w:ascii="Arial" w:eastAsia="MS Mincho" w:hAnsi="Arial" w:cs="Arial"/>
                <w:color w:val="000000"/>
                <w:lang w:eastAsia="zh-CN"/>
              </w:rPr>
              <w:t>0.01</w:t>
            </w:r>
            <w:r w:rsidR="00FE3192">
              <w:rPr>
                <w:rFonts w:ascii="Arial" w:eastAsia="MS Mincho" w:hAnsi="Arial" w:cs="Arial"/>
                <w:color w:val="000000"/>
                <w:lang w:eastAsia="zh-CN"/>
              </w:rPr>
              <w:t>3</w:t>
            </w:r>
          </w:p>
        </w:tc>
      </w:tr>
    </w:tbl>
    <w:p w14:paraId="022C399B" w14:textId="77777777" w:rsidR="006146E3" w:rsidRDefault="006146E3" w:rsidP="00C807BC">
      <w:pPr>
        <w:tabs>
          <w:tab w:val="left" w:pos="1040"/>
        </w:tabs>
        <w:spacing w:after="240"/>
        <w:jc w:val="both"/>
        <w:rPr>
          <w:rFonts w:ascii="Arial" w:eastAsia="SimSun" w:hAnsi="Arial" w:cs="Arial"/>
          <w:bCs/>
          <w:shd w:val="clear" w:color="auto" w:fill="FFFFFF"/>
          <w:lang w:eastAsia="zh-CN"/>
        </w:rPr>
      </w:pPr>
    </w:p>
    <w:p w14:paraId="75AAAFBE" w14:textId="77777777" w:rsidR="00515C20" w:rsidRPr="00C976B7" w:rsidRDefault="00515C20" w:rsidP="00515C20">
      <w:pPr>
        <w:pStyle w:val="Body"/>
        <w:rPr>
          <w:rFonts w:ascii="Arial" w:hAnsi="Arial" w:cs="Arial"/>
          <w:b/>
          <w:sz w:val="22"/>
        </w:rPr>
      </w:pPr>
      <w:r w:rsidRPr="00C976B7">
        <w:rPr>
          <w:rFonts w:ascii="Arial" w:hAnsi="Arial" w:cs="Arial"/>
          <w:b/>
          <w:sz w:val="22"/>
        </w:rPr>
        <w:t>2.</w:t>
      </w:r>
      <w:r w:rsidR="009D7375" w:rsidRPr="00C976B7">
        <w:rPr>
          <w:rFonts w:ascii="Arial" w:hAnsi="Arial" w:cs="Arial"/>
          <w:b/>
          <w:sz w:val="22"/>
        </w:rPr>
        <w:t>5</w:t>
      </w:r>
      <w:r w:rsidRPr="00C976B7">
        <w:rPr>
          <w:rFonts w:ascii="Arial" w:hAnsi="Arial" w:cs="Arial"/>
          <w:b/>
          <w:sz w:val="22"/>
        </w:rPr>
        <w:t xml:space="preserve"> </w:t>
      </w:r>
      <w:r w:rsidR="00C976B7" w:rsidRPr="00C976B7">
        <w:rPr>
          <w:rFonts w:ascii="Arial" w:hAnsi="Arial" w:cs="Arial"/>
          <w:b/>
          <w:sz w:val="22"/>
        </w:rPr>
        <w:t>Ethical Considerations</w:t>
      </w:r>
    </w:p>
    <w:p w14:paraId="30251452" w14:textId="77777777" w:rsidR="006146E3" w:rsidRPr="007C1636" w:rsidRDefault="00871F05" w:rsidP="00FE0BD1">
      <w:pPr>
        <w:tabs>
          <w:tab w:val="left" w:pos="1040"/>
        </w:tabs>
        <w:spacing w:after="240"/>
        <w:jc w:val="both"/>
        <w:rPr>
          <w:rFonts w:ascii="Times New Roman" w:hAnsi="Times New Roman"/>
          <w:b/>
          <w:sz w:val="24"/>
          <w:szCs w:val="24"/>
          <w:lang w:val="en-GB"/>
        </w:rPr>
      </w:pPr>
      <w:r w:rsidRPr="00871F05">
        <w:rPr>
          <w:rFonts w:ascii="Arial" w:eastAsia="SimSun" w:hAnsi="Arial" w:cs="Arial"/>
          <w:bCs/>
          <w:shd w:val="clear" w:color="auto" w:fill="FFFFFF"/>
          <w:lang w:eastAsia="zh-CN"/>
        </w:rPr>
        <w:t xml:space="preserve">As this study utilizes secondary data from FAOSTAT, Word Bank, and NBS, ethical considerations regarding data privacy and confidentiality are not applicable. FAOSTAT, Word Bank, and NBS ensure data confidentiality and anonymize individual-level information to protect the privacy of respondents. </w:t>
      </w:r>
      <w:r>
        <w:rPr>
          <w:rFonts w:ascii="Arial" w:eastAsia="SimSun" w:hAnsi="Arial" w:cs="Arial"/>
          <w:bCs/>
          <w:shd w:val="clear" w:color="auto" w:fill="FFFFFF"/>
          <w:lang w:eastAsia="zh-CN"/>
        </w:rPr>
        <w:t>Hence, consent was not obtained</w:t>
      </w:r>
      <w:r w:rsidR="00FE0BD1" w:rsidRPr="00FE0BD1">
        <w:rPr>
          <w:rFonts w:ascii="Arial" w:eastAsia="SimSun" w:hAnsi="Arial" w:cs="Arial"/>
          <w:bCs/>
          <w:shd w:val="clear" w:color="auto" w:fill="FFFFFF"/>
          <w:lang w:eastAsia="zh-CN"/>
        </w:rPr>
        <w:t>.</w:t>
      </w:r>
    </w:p>
    <w:p w14:paraId="198967C8" w14:textId="77777777" w:rsidR="00902823" w:rsidRPr="00D031B4" w:rsidRDefault="00000F8F" w:rsidP="00441B6F">
      <w:pPr>
        <w:pStyle w:val="Head1"/>
        <w:jc w:val="both"/>
        <w:rPr>
          <w:rFonts w:ascii="Arial" w:hAnsi="Arial" w:cs="Arial"/>
        </w:rPr>
      </w:pPr>
      <w:r w:rsidRPr="00D031B4">
        <w:rPr>
          <w:rFonts w:ascii="Arial" w:hAnsi="Arial" w:cs="Arial"/>
        </w:rPr>
        <w:t>3</w:t>
      </w:r>
      <w:r w:rsidR="00902823" w:rsidRPr="00D031B4">
        <w:rPr>
          <w:rFonts w:ascii="Arial" w:hAnsi="Arial" w:cs="Arial"/>
        </w:rPr>
        <w:t xml:space="preserve">. </w:t>
      </w:r>
      <w:r w:rsidR="00527135" w:rsidRPr="00527135">
        <w:rPr>
          <w:rFonts w:ascii="Arial" w:hAnsi="Arial" w:cs="Arial"/>
        </w:rPr>
        <w:t>Results and Discussions</w:t>
      </w:r>
      <w:r w:rsidRPr="00D031B4">
        <w:rPr>
          <w:rFonts w:ascii="Arial" w:hAnsi="Arial" w:cs="Arial"/>
        </w:rPr>
        <w:t xml:space="preserve"> </w:t>
      </w:r>
    </w:p>
    <w:p w14:paraId="475F1CE7" w14:textId="77777777" w:rsidR="001333D4" w:rsidRPr="00D031B4" w:rsidRDefault="00C30A0F" w:rsidP="00992377">
      <w:pPr>
        <w:pStyle w:val="Body"/>
        <w:ind w:left="450" w:hanging="450"/>
        <w:rPr>
          <w:rFonts w:ascii="Arial" w:hAnsi="Arial" w:cs="Arial"/>
          <w:b/>
          <w:sz w:val="22"/>
        </w:rPr>
      </w:pPr>
      <w:r w:rsidRPr="00D031B4">
        <w:rPr>
          <w:rFonts w:ascii="Arial" w:hAnsi="Arial" w:cs="Arial"/>
          <w:b/>
          <w:caps/>
          <w:sz w:val="22"/>
        </w:rPr>
        <w:t xml:space="preserve">3.1 </w:t>
      </w:r>
      <w:r w:rsidR="004C411F" w:rsidRPr="004C411F">
        <w:rPr>
          <w:rFonts w:ascii="Arial" w:hAnsi="Arial" w:cs="Arial"/>
          <w:b/>
          <w:sz w:val="22"/>
        </w:rPr>
        <w:t>The Overall Trends and Correlations in the Number of People Unable to Afford a Healthy Diet and Socioeconomic Factors in Tanzania from 2010 to 2023</w:t>
      </w:r>
    </w:p>
    <w:p w14:paraId="26E49B11" w14:textId="77777777" w:rsidR="007E5E45" w:rsidRPr="007E5E45" w:rsidRDefault="00551C22" w:rsidP="007E5E45">
      <w:pPr>
        <w:pStyle w:val="Body"/>
        <w:rPr>
          <w:rFonts w:ascii="Arial" w:hAnsi="Arial" w:cs="Arial"/>
        </w:rPr>
      </w:pPr>
      <w:r>
        <w:rPr>
          <w:rFonts w:ascii="Arial" w:hAnsi="Arial" w:cs="Arial"/>
        </w:rPr>
        <w:t>Table 5</w:t>
      </w:r>
      <w:r w:rsidR="007E5E45" w:rsidRPr="007E5E45">
        <w:rPr>
          <w:rFonts w:ascii="Arial" w:hAnsi="Arial" w:cs="Arial"/>
        </w:rPr>
        <w:t xml:space="preserve"> shows that Tanzania's socioeconomic level changed dramatically between 2010 and 2023, with a big number of individuals unable to buy healthful diets. Targeting people in this group, the number increased by 53%, from 30. 7 million to 57. 2 million in 2023. Furthermore, Figure 2 shows a substantial increase from 36.6 million in 2016 to 48.3 million in 2017. </w:t>
      </w:r>
      <w:proofErr w:type="gramStart"/>
      <w:r w:rsidR="007E5E45" w:rsidRPr="007E5E45">
        <w:rPr>
          <w:rFonts w:ascii="Arial" w:hAnsi="Arial" w:cs="Arial"/>
        </w:rPr>
        <w:t>This 11.7 million rise</w:t>
      </w:r>
      <w:proofErr w:type="gramEnd"/>
      <w:r w:rsidR="007E5E45" w:rsidRPr="007E5E45">
        <w:rPr>
          <w:rFonts w:ascii="Arial" w:hAnsi="Arial" w:cs="Arial"/>
        </w:rPr>
        <w:t xml:space="preserve"> in only one year indicates substantial economic challenges affecting affordability. Except for the big increase in 2017, the number of people unable to afford a nutritious diet has been pretty stable, with an annual rise of around 2 million people. Notably, Tanzania's population growth leads to rising numbers. As the population rises, more people become vulnerable, especially if economic progress falls behind population growth. Despite a 7% decline in poverty rates from 28.2% to 26.3% and a 24% decrease in unemployment rates from 10.9% to </w:t>
      </w:r>
      <w:r w:rsidR="007E5E45" w:rsidRPr="007E5E45">
        <w:rPr>
          <w:rFonts w:ascii="Arial" w:hAnsi="Arial" w:cs="Arial"/>
        </w:rPr>
        <w:lastRenderedPageBreak/>
        <w:t>8.8%, the affordability issue persisted. This paradox means that progress in these areas was insufficient to cover the rising costs of a nutritious diet, which increased by 31%, from $1.988 to $2.866.</w:t>
      </w:r>
    </w:p>
    <w:p w14:paraId="2B1DAA27" w14:textId="77777777" w:rsidR="007E5E45" w:rsidRPr="007E5E45" w:rsidRDefault="007E5E45" w:rsidP="007E5E45">
      <w:pPr>
        <w:pStyle w:val="Body"/>
        <w:rPr>
          <w:rFonts w:ascii="Arial" w:hAnsi="Arial" w:cs="Arial"/>
        </w:rPr>
      </w:pPr>
      <w:r w:rsidRPr="007E5E45">
        <w:rPr>
          <w:rFonts w:ascii="Arial" w:hAnsi="Arial" w:cs="Arial"/>
        </w:rPr>
        <w:t>Household income, as assessed by GDP per capita, nearly doubled from $878 to $1,742, demonstrating economic expansion. However, this gain was exceeded by the growing expense of a nutritious diet, lowering households' actual purchasing ability. Policies should prioritize faster income growth, particularly for low-income households, to increase their ability to purchase relative to food costs. Similarly, government subsidies for nutritious meals can make them more affordable, especially for the neediest people. To reduce consumer prices, producers or merchants may get direct subsidies. Strengthening social welfare services, such as aid for food or cash-based payments, can significantly help narrow the cost disparity for families with low incomes, guaranteeing access to a healthy diet. Urbanization rates increased by 25%, from 27.4% to 36.4%, indicating a change toward urban life, which may be associated with greater living expenditures and food prices. Rural growth ought to be overlooked while cities expand. Improving agricultural output and developing countryside job opportunities can alleviate urban migration pressures and increase the affordability of food in rural communities.</w:t>
      </w:r>
    </w:p>
    <w:p w14:paraId="2C155EE1" w14:textId="77777777" w:rsidR="007E5E45" w:rsidRPr="007E5E45" w:rsidRDefault="007E5E45" w:rsidP="007E5E45">
      <w:pPr>
        <w:pStyle w:val="Body"/>
        <w:rPr>
          <w:rFonts w:ascii="Arial" w:hAnsi="Arial" w:cs="Arial"/>
        </w:rPr>
      </w:pPr>
      <w:r w:rsidRPr="007E5E45">
        <w:rPr>
          <w:rFonts w:ascii="Arial" w:hAnsi="Arial" w:cs="Arial"/>
        </w:rPr>
        <w:t>Literacy rates rose by 22%, from 73.0% to 93.5%, indicating expanded educational access. Nevertheless, this failed to result in enough economic gains to render healthier diets more accessible to a larger population. Though literacy rates have increased, specialized dietary and budgetary initiatives can assist families in making better-educated, cost-effective decisions. Inflation rates fell by 78%, from 7.19% to 4.04%, suggesting improved stability in prices, however, this failed to tackle the problem of affordability matter.</w:t>
      </w:r>
    </w:p>
    <w:p w14:paraId="4AE5A6DE" w14:textId="77777777" w:rsidR="007E5E45" w:rsidRPr="007E5E45" w:rsidRDefault="007E5E45" w:rsidP="007E5E45">
      <w:pPr>
        <w:pStyle w:val="Body"/>
        <w:rPr>
          <w:rFonts w:ascii="Arial" w:hAnsi="Arial" w:cs="Arial"/>
        </w:rPr>
      </w:pPr>
      <w:r w:rsidRPr="007E5E45">
        <w:rPr>
          <w:rFonts w:ascii="Arial" w:hAnsi="Arial" w:cs="Arial"/>
        </w:rPr>
        <w:t xml:space="preserve">The paper highlights the importance of strong social safety nets and tailored strategies to combat food poverty. To raise household incomes and eliminate poverty, policymakers should prioritize food subsidies, increased agricultural output, and economic changes. </w:t>
      </w:r>
    </w:p>
    <w:p w14:paraId="673F7746" w14:textId="77777777" w:rsidR="00101037" w:rsidRPr="00C27057" w:rsidRDefault="007E5E45" w:rsidP="00C27057">
      <w:pPr>
        <w:pStyle w:val="Body"/>
        <w:rPr>
          <w:rFonts w:ascii="Arial" w:hAnsi="Arial" w:cs="Arial"/>
        </w:rPr>
      </w:pPr>
      <w:r w:rsidRPr="007E5E45">
        <w:rPr>
          <w:rFonts w:ascii="Arial" w:hAnsi="Arial" w:cs="Arial"/>
        </w:rPr>
        <w:t>By tackling these issues, Tanzania will be able to better connect its socioeconomic progress with its population's nutritional demands, lowering the number of those who cannot afford a nutri</w:t>
      </w:r>
      <w:r>
        <w:rPr>
          <w:rFonts w:ascii="Arial" w:hAnsi="Arial" w:cs="Arial"/>
        </w:rPr>
        <w:t>tious meal</w:t>
      </w:r>
      <w:r w:rsidR="00245508" w:rsidRPr="00245508">
        <w:rPr>
          <w:rFonts w:ascii="Arial" w:hAnsi="Arial" w:cs="Arial"/>
        </w:rPr>
        <w:t>.</w:t>
      </w:r>
    </w:p>
    <w:p w14:paraId="08CFB676" w14:textId="77777777" w:rsidR="00C27057" w:rsidRPr="00C27057" w:rsidRDefault="00C27057" w:rsidP="008271A4">
      <w:pPr>
        <w:tabs>
          <w:tab w:val="left" w:pos="1048"/>
        </w:tabs>
        <w:ind w:left="900" w:hanging="900"/>
        <w:jc w:val="both"/>
        <w:rPr>
          <w:rFonts w:ascii="Arial" w:hAnsi="Arial" w:cs="Arial"/>
          <w:b/>
        </w:rPr>
      </w:pPr>
      <w:r w:rsidRPr="00C27057">
        <w:rPr>
          <w:rFonts w:ascii="Arial" w:hAnsi="Arial" w:cs="Arial"/>
          <w:b/>
        </w:rPr>
        <w:t>T</w:t>
      </w:r>
      <w:r w:rsidR="008E06AE">
        <w:rPr>
          <w:rFonts w:ascii="Arial" w:hAnsi="Arial" w:cs="Arial"/>
          <w:b/>
        </w:rPr>
        <w:t>able 5</w:t>
      </w:r>
      <w:r w:rsidRPr="00C27057">
        <w:rPr>
          <w:rFonts w:ascii="Arial" w:hAnsi="Arial" w:cs="Arial"/>
          <w:b/>
        </w:rPr>
        <w:t>. The Overall Trends and Correlations in the Number of People Unable to Afford a Healthy Diet and Socioeconomic Factors in Tanzania from 2010 to 2023.</w:t>
      </w:r>
    </w:p>
    <w:tbl>
      <w:tblPr>
        <w:tblStyle w:val="TableGrid1"/>
        <w:tblW w:w="0" w:type="auto"/>
        <w:tblLayout w:type="fixed"/>
        <w:tblLook w:val="04A0" w:firstRow="1" w:lastRow="0" w:firstColumn="1" w:lastColumn="0" w:noHBand="0" w:noVBand="1"/>
      </w:tblPr>
      <w:tblGrid>
        <w:gridCol w:w="1008"/>
        <w:gridCol w:w="1170"/>
        <w:gridCol w:w="720"/>
        <w:gridCol w:w="990"/>
        <w:gridCol w:w="1170"/>
        <w:gridCol w:w="810"/>
        <w:gridCol w:w="1170"/>
        <w:gridCol w:w="990"/>
        <w:gridCol w:w="1080"/>
      </w:tblGrid>
      <w:tr w:rsidR="00C27057" w:rsidRPr="00C27057" w14:paraId="62BDC38C" w14:textId="77777777" w:rsidTr="008E06AE">
        <w:tc>
          <w:tcPr>
            <w:tcW w:w="1008" w:type="dxa"/>
            <w:vAlign w:val="center"/>
          </w:tcPr>
          <w:p w14:paraId="23979447" w14:textId="77777777" w:rsidR="00C27057" w:rsidRPr="00C27057" w:rsidRDefault="00C27057" w:rsidP="008E06AE">
            <w:pPr>
              <w:tabs>
                <w:tab w:val="left" w:pos="1048"/>
              </w:tabs>
              <w:rPr>
                <w:rFonts w:ascii="Arial" w:hAnsi="Arial" w:cs="Arial"/>
                <w:b/>
                <w:lang w:eastAsia="ja-JP"/>
              </w:rPr>
            </w:pPr>
            <w:r w:rsidRPr="00C27057">
              <w:rPr>
                <w:rFonts w:ascii="Arial" w:hAnsi="Arial" w:cs="Arial"/>
                <w:b/>
                <w:lang w:eastAsia="ja-JP"/>
              </w:rPr>
              <w:t xml:space="preserve">Year </w:t>
            </w:r>
          </w:p>
        </w:tc>
        <w:tc>
          <w:tcPr>
            <w:tcW w:w="1170" w:type="dxa"/>
            <w:vAlign w:val="center"/>
          </w:tcPr>
          <w:p w14:paraId="09201F3E" w14:textId="77777777" w:rsidR="00C27057" w:rsidRPr="00C27057" w:rsidRDefault="00C27057" w:rsidP="007E6341">
            <w:pPr>
              <w:tabs>
                <w:tab w:val="left" w:pos="1048"/>
              </w:tabs>
              <w:jc w:val="center"/>
              <w:rPr>
                <w:rFonts w:ascii="Arial" w:hAnsi="Arial" w:cs="Arial"/>
                <w:lang w:eastAsia="ja-JP"/>
              </w:rPr>
            </w:pPr>
            <w:r w:rsidRPr="00C27057">
              <w:rPr>
                <w:rFonts w:ascii="Arial" w:hAnsi="Arial" w:cs="Arial"/>
                <w:lang w:eastAsia="ja-JP"/>
              </w:rPr>
              <w:t>Number of people unable to afford a healthy diet (Million)</w:t>
            </w:r>
          </w:p>
        </w:tc>
        <w:tc>
          <w:tcPr>
            <w:tcW w:w="720" w:type="dxa"/>
            <w:vAlign w:val="center"/>
          </w:tcPr>
          <w:p w14:paraId="305B50E3" w14:textId="77777777" w:rsidR="00C27057" w:rsidRPr="00C27057" w:rsidRDefault="00C27057" w:rsidP="007E6341">
            <w:pPr>
              <w:tabs>
                <w:tab w:val="left" w:pos="1048"/>
              </w:tabs>
              <w:jc w:val="center"/>
              <w:rPr>
                <w:rFonts w:ascii="Arial" w:hAnsi="Arial" w:cs="Arial"/>
                <w:lang w:eastAsia="ja-JP"/>
              </w:rPr>
            </w:pPr>
            <w:r w:rsidRPr="00C27057">
              <w:rPr>
                <w:rFonts w:ascii="Arial" w:hAnsi="Arial" w:cs="Arial"/>
                <w:lang w:eastAsia="ja-JP"/>
              </w:rPr>
              <w:t>Poverty rates</w:t>
            </w:r>
          </w:p>
          <w:p w14:paraId="3A3AD341" w14:textId="77777777" w:rsidR="00C27057" w:rsidRPr="00C27057" w:rsidRDefault="00C27057" w:rsidP="007E6341">
            <w:pPr>
              <w:tabs>
                <w:tab w:val="left" w:pos="1048"/>
              </w:tabs>
              <w:jc w:val="center"/>
              <w:rPr>
                <w:rFonts w:ascii="Arial" w:hAnsi="Arial" w:cs="Arial"/>
                <w:lang w:eastAsia="ja-JP"/>
              </w:rPr>
            </w:pPr>
            <w:r w:rsidRPr="00C27057">
              <w:rPr>
                <w:rFonts w:ascii="Arial" w:hAnsi="Arial" w:cs="Arial"/>
                <w:lang w:eastAsia="ja-JP"/>
              </w:rPr>
              <w:t>(%)</w:t>
            </w:r>
          </w:p>
        </w:tc>
        <w:tc>
          <w:tcPr>
            <w:tcW w:w="990" w:type="dxa"/>
            <w:vAlign w:val="center"/>
          </w:tcPr>
          <w:p w14:paraId="7DC746B1" w14:textId="77777777" w:rsidR="00C27057" w:rsidRPr="00C27057" w:rsidRDefault="00C27057" w:rsidP="007E6341">
            <w:pPr>
              <w:tabs>
                <w:tab w:val="left" w:pos="1048"/>
              </w:tabs>
              <w:jc w:val="center"/>
              <w:rPr>
                <w:rFonts w:ascii="Arial" w:hAnsi="Arial" w:cs="Arial"/>
                <w:lang w:eastAsia="ja-JP"/>
              </w:rPr>
            </w:pPr>
            <w:r w:rsidRPr="00C27057">
              <w:rPr>
                <w:rFonts w:ascii="Arial" w:hAnsi="Arial" w:cs="Arial"/>
                <w:lang w:eastAsia="ja-JP"/>
              </w:rPr>
              <w:t>Unemployment rates</w:t>
            </w:r>
          </w:p>
          <w:p w14:paraId="60EFEB96" w14:textId="77777777" w:rsidR="00C27057" w:rsidRPr="00C27057" w:rsidRDefault="00C27057" w:rsidP="007E6341">
            <w:pPr>
              <w:tabs>
                <w:tab w:val="left" w:pos="1048"/>
              </w:tabs>
              <w:jc w:val="center"/>
              <w:rPr>
                <w:rFonts w:ascii="Arial" w:hAnsi="Arial" w:cs="Arial"/>
                <w:lang w:eastAsia="ja-JP"/>
              </w:rPr>
            </w:pPr>
            <w:r w:rsidRPr="00C27057">
              <w:rPr>
                <w:rFonts w:ascii="Arial" w:hAnsi="Arial" w:cs="Arial"/>
                <w:lang w:eastAsia="ja-JP"/>
              </w:rPr>
              <w:t>(%)</w:t>
            </w:r>
          </w:p>
        </w:tc>
        <w:tc>
          <w:tcPr>
            <w:tcW w:w="1170" w:type="dxa"/>
            <w:vAlign w:val="center"/>
          </w:tcPr>
          <w:p w14:paraId="6F2DB9EC" w14:textId="77777777" w:rsidR="00C27057" w:rsidRPr="00C27057" w:rsidRDefault="00C27057" w:rsidP="007E6341">
            <w:pPr>
              <w:tabs>
                <w:tab w:val="left" w:pos="1048"/>
              </w:tabs>
              <w:jc w:val="center"/>
              <w:rPr>
                <w:rFonts w:ascii="Arial" w:hAnsi="Arial" w:cs="Arial"/>
                <w:lang w:eastAsia="ja-JP"/>
              </w:rPr>
            </w:pPr>
            <w:r w:rsidRPr="00C27057">
              <w:rPr>
                <w:rFonts w:ascii="Arial" w:hAnsi="Arial" w:cs="Arial"/>
                <w:lang w:eastAsia="ja-JP"/>
              </w:rPr>
              <w:t>Household income levels (GDP per capita-(US$)</w:t>
            </w:r>
          </w:p>
        </w:tc>
        <w:tc>
          <w:tcPr>
            <w:tcW w:w="810" w:type="dxa"/>
            <w:vAlign w:val="center"/>
          </w:tcPr>
          <w:p w14:paraId="48428A2B" w14:textId="77777777" w:rsidR="00C27057" w:rsidRPr="00C27057" w:rsidRDefault="00C27057" w:rsidP="007E6341">
            <w:pPr>
              <w:tabs>
                <w:tab w:val="left" w:pos="1048"/>
              </w:tabs>
              <w:jc w:val="center"/>
              <w:rPr>
                <w:rFonts w:ascii="Arial" w:hAnsi="Arial" w:cs="Arial"/>
                <w:lang w:eastAsia="ja-JP"/>
              </w:rPr>
            </w:pPr>
            <w:r w:rsidRPr="00C27057">
              <w:rPr>
                <w:rFonts w:ascii="Arial" w:hAnsi="Arial" w:cs="Arial"/>
                <w:lang w:eastAsia="ja-JP"/>
              </w:rPr>
              <w:t>Cost of a healthy diet (US$)</w:t>
            </w:r>
          </w:p>
        </w:tc>
        <w:tc>
          <w:tcPr>
            <w:tcW w:w="1170" w:type="dxa"/>
            <w:vAlign w:val="center"/>
          </w:tcPr>
          <w:p w14:paraId="3BBB8224" w14:textId="77777777" w:rsidR="00C27057" w:rsidRPr="00C27057" w:rsidRDefault="00C27057" w:rsidP="007E6341">
            <w:pPr>
              <w:tabs>
                <w:tab w:val="left" w:pos="1048"/>
              </w:tabs>
              <w:jc w:val="center"/>
              <w:rPr>
                <w:rFonts w:ascii="Arial" w:hAnsi="Arial" w:cs="Arial"/>
                <w:lang w:eastAsia="ja-JP"/>
              </w:rPr>
            </w:pPr>
            <w:r w:rsidRPr="00C27057">
              <w:rPr>
                <w:rFonts w:ascii="Arial" w:hAnsi="Arial" w:cs="Arial"/>
                <w:lang w:eastAsia="ja-JP"/>
              </w:rPr>
              <w:t>Urbanization rates</w:t>
            </w:r>
          </w:p>
          <w:p w14:paraId="237C75D9" w14:textId="77777777" w:rsidR="00C27057" w:rsidRPr="00C27057" w:rsidRDefault="00C27057" w:rsidP="007E6341">
            <w:pPr>
              <w:tabs>
                <w:tab w:val="left" w:pos="1048"/>
              </w:tabs>
              <w:jc w:val="center"/>
              <w:rPr>
                <w:rFonts w:ascii="Arial" w:hAnsi="Arial" w:cs="Arial"/>
                <w:lang w:eastAsia="ja-JP"/>
              </w:rPr>
            </w:pPr>
            <w:r w:rsidRPr="00C27057">
              <w:rPr>
                <w:rFonts w:ascii="Arial" w:hAnsi="Arial" w:cs="Arial"/>
                <w:lang w:eastAsia="ja-JP"/>
              </w:rPr>
              <w:t>(%)</w:t>
            </w:r>
          </w:p>
        </w:tc>
        <w:tc>
          <w:tcPr>
            <w:tcW w:w="990" w:type="dxa"/>
            <w:vAlign w:val="center"/>
          </w:tcPr>
          <w:p w14:paraId="78C1C658" w14:textId="77777777" w:rsidR="00C27057" w:rsidRPr="00C27057" w:rsidRDefault="00C27057" w:rsidP="007E6341">
            <w:pPr>
              <w:tabs>
                <w:tab w:val="left" w:pos="1048"/>
              </w:tabs>
              <w:jc w:val="center"/>
              <w:rPr>
                <w:rFonts w:ascii="Arial" w:hAnsi="Arial" w:cs="Arial"/>
                <w:lang w:eastAsia="ja-JP"/>
              </w:rPr>
            </w:pPr>
            <w:r w:rsidRPr="00C27057">
              <w:rPr>
                <w:rFonts w:ascii="Arial" w:hAnsi="Arial" w:cs="Arial"/>
                <w:lang w:eastAsia="ja-JP"/>
              </w:rPr>
              <w:t>Literacy rates</w:t>
            </w:r>
          </w:p>
          <w:p w14:paraId="3CE306DE" w14:textId="77777777" w:rsidR="00C27057" w:rsidRPr="00C27057" w:rsidRDefault="00C27057" w:rsidP="007E6341">
            <w:pPr>
              <w:tabs>
                <w:tab w:val="left" w:pos="1048"/>
              </w:tabs>
              <w:jc w:val="center"/>
              <w:rPr>
                <w:rFonts w:ascii="Arial" w:hAnsi="Arial" w:cs="Arial"/>
                <w:lang w:eastAsia="ja-JP"/>
              </w:rPr>
            </w:pPr>
            <w:r w:rsidRPr="00C27057">
              <w:rPr>
                <w:rFonts w:ascii="Arial" w:hAnsi="Arial" w:cs="Arial"/>
                <w:lang w:eastAsia="ja-JP"/>
              </w:rPr>
              <w:t>(%)</w:t>
            </w:r>
          </w:p>
        </w:tc>
        <w:tc>
          <w:tcPr>
            <w:tcW w:w="1080" w:type="dxa"/>
            <w:vAlign w:val="center"/>
          </w:tcPr>
          <w:p w14:paraId="6C8B57E0" w14:textId="77777777" w:rsidR="00C27057" w:rsidRPr="00C27057" w:rsidRDefault="00C27057" w:rsidP="007E6341">
            <w:pPr>
              <w:tabs>
                <w:tab w:val="left" w:pos="1048"/>
              </w:tabs>
              <w:jc w:val="center"/>
              <w:rPr>
                <w:rFonts w:ascii="Arial" w:hAnsi="Arial" w:cs="Arial"/>
                <w:lang w:eastAsia="ja-JP"/>
              </w:rPr>
            </w:pPr>
            <w:r w:rsidRPr="00C27057">
              <w:rPr>
                <w:rFonts w:ascii="Arial" w:hAnsi="Arial" w:cs="Arial"/>
                <w:lang w:eastAsia="ja-JP"/>
              </w:rPr>
              <w:t>Inflation rates</w:t>
            </w:r>
          </w:p>
          <w:p w14:paraId="38B7156D" w14:textId="77777777" w:rsidR="00C27057" w:rsidRPr="00C27057" w:rsidRDefault="00C27057" w:rsidP="007E6341">
            <w:pPr>
              <w:tabs>
                <w:tab w:val="left" w:pos="1048"/>
              </w:tabs>
              <w:jc w:val="center"/>
              <w:rPr>
                <w:rFonts w:ascii="Arial" w:hAnsi="Arial" w:cs="Arial"/>
                <w:lang w:eastAsia="ja-JP"/>
              </w:rPr>
            </w:pPr>
            <w:r w:rsidRPr="00C27057">
              <w:rPr>
                <w:rFonts w:ascii="Arial" w:hAnsi="Arial" w:cs="Arial"/>
                <w:lang w:eastAsia="ja-JP"/>
              </w:rPr>
              <w:t>(%)</w:t>
            </w:r>
          </w:p>
        </w:tc>
      </w:tr>
      <w:tr w:rsidR="00C27057" w:rsidRPr="00C27057" w14:paraId="1299FA75" w14:textId="77777777" w:rsidTr="008E06AE">
        <w:tc>
          <w:tcPr>
            <w:tcW w:w="1008" w:type="dxa"/>
          </w:tcPr>
          <w:p w14:paraId="2503C09B" w14:textId="77777777" w:rsidR="00C27057" w:rsidRPr="00C27057" w:rsidRDefault="00C27057" w:rsidP="008E06AE">
            <w:pPr>
              <w:tabs>
                <w:tab w:val="left" w:pos="1048"/>
              </w:tabs>
              <w:rPr>
                <w:rFonts w:ascii="Arial" w:hAnsi="Arial" w:cs="Arial"/>
                <w:b/>
                <w:lang w:eastAsia="ja-JP"/>
              </w:rPr>
            </w:pPr>
            <w:r w:rsidRPr="00C27057">
              <w:rPr>
                <w:rFonts w:ascii="Arial" w:hAnsi="Arial" w:cs="Arial"/>
                <w:b/>
                <w:lang w:eastAsia="ja-JP"/>
              </w:rPr>
              <w:t>2010</w:t>
            </w:r>
          </w:p>
        </w:tc>
        <w:tc>
          <w:tcPr>
            <w:tcW w:w="1170" w:type="dxa"/>
          </w:tcPr>
          <w:p w14:paraId="1C00BF9F" w14:textId="77777777" w:rsidR="00C27057" w:rsidRPr="00C27057" w:rsidRDefault="00C27057" w:rsidP="008E06AE">
            <w:pPr>
              <w:tabs>
                <w:tab w:val="left" w:pos="1048"/>
              </w:tabs>
              <w:jc w:val="center"/>
              <w:rPr>
                <w:rFonts w:ascii="Arial" w:hAnsi="Arial" w:cs="Arial"/>
                <w:lang w:eastAsia="ja-JP"/>
              </w:rPr>
            </w:pPr>
            <w:r w:rsidRPr="00C27057">
              <w:rPr>
                <w:rFonts w:ascii="Arial" w:hAnsi="Arial" w:cs="Arial"/>
                <w:lang w:eastAsia="ja-JP"/>
              </w:rPr>
              <w:t>26.7</w:t>
            </w:r>
          </w:p>
        </w:tc>
        <w:tc>
          <w:tcPr>
            <w:tcW w:w="720" w:type="dxa"/>
          </w:tcPr>
          <w:p w14:paraId="63C3EAE9" w14:textId="77777777" w:rsidR="00C27057" w:rsidRPr="00C27057" w:rsidRDefault="00C27057" w:rsidP="008E06AE">
            <w:pPr>
              <w:tabs>
                <w:tab w:val="left" w:pos="1048"/>
              </w:tabs>
              <w:jc w:val="center"/>
              <w:rPr>
                <w:rFonts w:ascii="Arial" w:hAnsi="Arial" w:cs="Arial"/>
                <w:lang w:eastAsia="ja-JP"/>
              </w:rPr>
            </w:pPr>
            <w:r w:rsidRPr="00C27057">
              <w:rPr>
                <w:rFonts w:ascii="Arial" w:hAnsi="Arial" w:cs="Arial"/>
                <w:lang w:eastAsia="ja-JP"/>
              </w:rPr>
              <w:t>28.2</w:t>
            </w:r>
          </w:p>
        </w:tc>
        <w:tc>
          <w:tcPr>
            <w:tcW w:w="990" w:type="dxa"/>
          </w:tcPr>
          <w:p w14:paraId="6E17D6AA" w14:textId="77777777" w:rsidR="00C27057" w:rsidRPr="00C27057" w:rsidRDefault="00C27057" w:rsidP="008E06AE">
            <w:pPr>
              <w:tabs>
                <w:tab w:val="left" w:pos="1048"/>
              </w:tabs>
              <w:jc w:val="center"/>
              <w:rPr>
                <w:rFonts w:ascii="Arial" w:hAnsi="Arial" w:cs="Arial"/>
                <w:lang w:eastAsia="ja-JP"/>
              </w:rPr>
            </w:pPr>
            <w:r w:rsidRPr="00C27057">
              <w:rPr>
                <w:rFonts w:ascii="Arial" w:hAnsi="Arial" w:cs="Arial"/>
                <w:lang w:eastAsia="ja-JP"/>
              </w:rPr>
              <w:t>10.9</w:t>
            </w:r>
          </w:p>
        </w:tc>
        <w:tc>
          <w:tcPr>
            <w:tcW w:w="1170" w:type="dxa"/>
          </w:tcPr>
          <w:p w14:paraId="239338C9" w14:textId="77777777" w:rsidR="00C27057" w:rsidRPr="00C27057" w:rsidRDefault="00C27057" w:rsidP="008E06AE">
            <w:pPr>
              <w:tabs>
                <w:tab w:val="left" w:pos="1048"/>
              </w:tabs>
              <w:jc w:val="center"/>
              <w:rPr>
                <w:rFonts w:ascii="Arial" w:hAnsi="Arial" w:cs="Arial"/>
                <w:lang w:eastAsia="ja-JP"/>
              </w:rPr>
            </w:pPr>
            <w:r w:rsidRPr="00C27057">
              <w:rPr>
                <w:rFonts w:ascii="Arial" w:hAnsi="Arial" w:cs="Arial"/>
                <w:lang w:eastAsia="ja-JP"/>
              </w:rPr>
              <w:t>878</w:t>
            </w:r>
          </w:p>
        </w:tc>
        <w:tc>
          <w:tcPr>
            <w:tcW w:w="810" w:type="dxa"/>
          </w:tcPr>
          <w:p w14:paraId="61F648C4" w14:textId="77777777" w:rsidR="00C27057" w:rsidRPr="00C27057" w:rsidRDefault="00C27057" w:rsidP="008E06AE">
            <w:pPr>
              <w:tabs>
                <w:tab w:val="left" w:pos="1048"/>
              </w:tabs>
              <w:jc w:val="center"/>
              <w:rPr>
                <w:rFonts w:ascii="Arial" w:hAnsi="Arial" w:cs="Arial"/>
                <w:lang w:eastAsia="ja-JP"/>
              </w:rPr>
            </w:pPr>
            <w:r w:rsidRPr="00C27057">
              <w:rPr>
                <w:rFonts w:ascii="Arial" w:hAnsi="Arial" w:cs="Arial"/>
                <w:lang w:eastAsia="ja-JP"/>
              </w:rPr>
              <w:t>1.988</w:t>
            </w:r>
          </w:p>
        </w:tc>
        <w:tc>
          <w:tcPr>
            <w:tcW w:w="1170" w:type="dxa"/>
          </w:tcPr>
          <w:p w14:paraId="40526790" w14:textId="77777777" w:rsidR="00C27057" w:rsidRPr="00C27057" w:rsidRDefault="00C27057" w:rsidP="008E06AE">
            <w:pPr>
              <w:tabs>
                <w:tab w:val="left" w:pos="1048"/>
              </w:tabs>
              <w:jc w:val="center"/>
              <w:rPr>
                <w:rFonts w:ascii="Arial" w:hAnsi="Arial" w:cs="Arial"/>
                <w:lang w:eastAsia="ja-JP"/>
              </w:rPr>
            </w:pPr>
            <w:r w:rsidRPr="00C27057">
              <w:rPr>
                <w:rFonts w:ascii="Arial" w:hAnsi="Arial" w:cs="Arial"/>
                <w:lang w:eastAsia="ja-JP"/>
              </w:rPr>
              <w:t>27.4</w:t>
            </w:r>
          </w:p>
        </w:tc>
        <w:tc>
          <w:tcPr>
            <w:tcW w:w="990" w:type="dxa"/>
          </w:tcPr>
          <w:p w14:paraId="345BC96B" w14:textId="77777777" w:rsidR="00C27057" w:rsidRPr="00C27057" w:rsidRDefault="00C27057" w:rsidP="008E06AE">
            <w:pPr>
              <w:tabs>
                <w:tab w:val="left" w:pos="1048"/>
              </w:tabs>
              <w:spacing w:line="276" w:lineRule="auto"/>
              <w:rPr>
                <w:rFonts w:ascii="Arial" w:hAnsi="Arial" w:cs="Arial"/>
                <w:lang w:eastAsia="ja-JP"/>
              </w:rPr>
            </w:pPr>
            <w:r w:rsidRPr="00C27057">
              <w:rPr>
                <w:rFonts w:ascii="Arial" w:hAnsi="Arial" w:cs="Arial"/>
                <w:lang w:eastAsia="ja-JP"/>
              </w:rPr>
              <w:t>73.0</w:t>
            </w:r>
          </w:p>
        </w:tc>
        <w:tc>
          <w:tcPr>
            <w:tcW w:w="1080" w:type="dxa"/>
          </w:tcPr>
          <w:p w14:paraId="404ADA00" w14:textId="77777777" w:rsidR="00C27057" w:rsidRPr="00C27057" w:rsidRDefault="00C27057" w:rsidP="008E06AE">
            <w:pPr>
              <w:tabs>
                <w:tab w:val="left" w:pos="1048"/>
              </w:tabs>
              <w:spacing w:line="276" w:lineRule="auto"/>
              <w:rPr>
                <w:rFonts w:ascii="Arial" w:hAnsi="Arial" w:cs="Arial"/>
                <w:lang w:eastAsia="ja-JP"/>
              </w:rPr>
            </w:pPr>
            <w:r w:rsidRPr="00C27057">
              <w:rPr>
                <w:rFonts w:ascii="Arial" w:hAnsi="Arial" w:cs="Arial"/>
                <w:lang w:eastAsia="ja-JP"/>
              </w:rPr>
              <w:t>7.19</w:t>
            </w:r>
          </w:p>
        </w:tc>
      </w:tr>
      <w:tr w:rsidR="00C27057" w:rsidRPr="00C27057" w14:paraId="692E9198" w14:textId="77777777" w:rsidTr="008E06AE">
        <w:tc>
          <w:tcPr>
            <w:tcW w:w="1008" w:type="dxa"/>
          </w:tcPr>
          <w:p w14:paraId="382A26C8" w14:textId="77777777" w:rsidR="00C27057" w:rsidRPr="00C27057" w:rsidRDefault="00C27057" w:rsidP="008E06AE">
            <w:pPr>
              <w:tabs>
                <w:tab w:val="left" w:pos="1048"/>
              </w:tabs>
              <w:rPr>
                <w:rFonts w:ascii="Arial" w:hAnsi="Arial" w:cs="Arial"/>
                <w:b/>
                <w:lang w:eastAsia="ja-JP"/>
              </w:rPr>
            </w:pPr>
            <w:r w:rsidRPr="00C27057">
              <w:rPr>
                <w:rFonts w:ascii="Arial" w:hAnsi="Arial" w:cs="Arial"/>
                <w:b/>
                <w:lang w:eastAsia="ja-JP"/>
              </w:rPr>
              <w:t>2023</w:t>
            </w:r>
          </w:p>
        </w:tc>
        <w:tc>
          <w:tcPr>
            <w:tcW w:w="1170" w:type="dxa"/>
          </w:tcPr>
          <w:p w14:paraId="441E9D0C" w14:textId="77777777" w:rsidR="00C27057" w:rsidRPr="00C27057" w:rsidRDefault="00C27057" w:rsidP="008E06AE">
            <w:pPr>
              <w:tabs>
                <w:tab w:val="left" w:pos="1048"/>
              </w:tabs>
              <w:jc w:val="center"/>
              <w:rPr>
                <w:rFonts w:ascii="Arial" w:hAnsi="Arial" w:cs="Arial"/>
                <w:lang w:eastAsia="ja-JP"/>
              </w:rPr>
            </w:pPr>
            <w:r w:rsidRPr="00C27057">
              <w:rPr>
                <w:rFonts w:ascii="Arial" w:hAnsi="Arial" w:cs="Arial"/>
                <w:lang w:eastAsia="ja-JP"/>
              </w:rPr>
              <w:t>57.2</w:t>
            </w:r>
          </w:p>
        </w:tc>
        <w:tc>
          <w:tcPr>
            <w:tcW w:w="720" w:type="dxa"/>
          </w:tcPr>
          <w:p w14:paraId="657BBFC1" w14:textId="77777777" w:rsidR="00C27057" w:rsidRPr="00C27057" w:rsidRDefault="00C27057" w:rsidP="008E06AE">
            <w:pPr>
              <w:tabs>
                <w:tab w:val="left" w:pos="1048"/>
              </w:tabs>
              <w:jc w:val="center"/>
              <w:rPr>
                <w:rFonts w:ascii="Arial" w:hAnsi="Arial" w:cs="Arial"/>
                <w:lang w:eastAsia="ja-JP"/>
              </w:rPr>
            </w:pPr>
            <w:r w:rsidRPr="00C27057">
              <w:rPr>
                <w:rFonts w:ascii="Arial" w:hAnsi="Arial" w:cs="Arial"/>
                <w:lang w:eastAsia="ja-JP"/>
              </w:rPr>
              <w:t>26.3</w:t>
            </w:r>
          </w:p>
        </w:tc>
        <w:tc>
          <w:tcPr>
            <w:tcW w:w="990" w:type="dxa"/>
          </w:tcPr>
          <w:p w14:paraId="57784C9E" w14:textId="77777777" w:rsidR="00C27057" w:rsidRPr="00C27057" w:rsidRDefault="00C27057" w:rsidP="008E06AE">
            <w:pPr>
              <w:tabs>
                <w:tab w:val="left" w:pos="1048"/>
              </w:tabs>
              <w:jc w:val="center"/>
              <w:rPr>
                <w:rFonts w:ascii="Arial" w:hAnsi="Arial" w:cs="Arial"/>
                <w:lang w:eastAsia="ja-JP"/>
              </w:rPr>
            </w:pPr>
            <w:r w:rsidRPr="00C27057">
              <w:rPr>
                <w:rFonts w:ascii="Arial" w:hAnsi="Arial" w:cs="Arial"/>
                <w:lang w:eastAsia="ja-JP"/>
              </w:rPr>
              <w:t>8.8</w:t>
            </w:r>
          </w:p>
        </w:tc>
        <w:tc>
          <w:tcPr>
            <w:tcW w:w="1170" w:type="dxa"/>
          </w:tcPr>
          <w:p w14:paraId="3D202CC1" w14:textId="77777777" w:rsidR="00C27057" w:rsidRPr="00C27057" w:rsidRDefault="00C27057" w:rsidP="008E06AE">
            <w:pPr>
              <w:tabs>
                <w:tab w:val="left" w:pos="1048"/>
              </w:tabs>
              <w:jc w:val="center"/>
              <w:rPr>
                <w:rFonts w:ascii="Arial" w:hAnsi="Arial" w:cs="Arial"/>
                <w:lang w:eastAsia="ja-JP"/>
              </w:rPr>
            </w:pPr>
            <w:r w:rsidRPr="00C27057">
              <w:rPr>
                <w:rFonts w:ascii="Arial" w:hAnsi="Arial" w:cs="Arial"/>
                <w:lang w:eastAsia="ja-JP"/>
              </w:rPr>
              <w:t>1742</w:t>
            </w:r>
          </w:p>
        </w:tc>
        <w:tc>
          <w:tcPr>
            <w:tcW w:w="810" w:type="dxa"/>
          </w:tcPr>
          <w:p w14:paraId="1661BC69" w14:textId="77777777" w:rsidR="00C27057" w:rsidRPr="00C27057" w:rsidRDefault="00C27057" w:rsidP="008E06AE">
            <w:pPr>
              <w:tabs>
                <w:tab w:val="left" w:pos="1048"/>
              </w:tabs>
              <w:jc w:val="center"/>
              <w:rPr>
                <w:rFonts w:ascii="Arial" w:hAnsi="Arial" w:cs="Arial"/>
                <w:lang w:eastAsia="ja-JP"/>
              </w:rPr>
            </w:pPr>
            <w:r w:rsidRPr="00C27057">
              <w:rPr>
                <w:rFonts w:ascii="Arial" w:hAnsi="Arial" w:cs="Arial"/>
                <w:lang w:eastAsia="ja-JP"/>
              </w:rPr>
              <w:t>2.866</w:t>
            </w:r>
          </w:p>
        </w:tc>
        <w:tc>
          <w:tcPr>
            <w:tcW w:w="1170" w:type="dxa"/>
          </w:tcPr>
          <w:p w14:paraId="3E85C8E2" w14:textId="77777777" w:rsidR="00C27057" w:rsidRPr="00C27057" w:rsidRDefault="00C27057" w:rsidP="008E06AE">
            <w:pPr>
              <w:tabs>
                <w:tab w:val="left" w:pos="1048"/>
              </w:tabs>
              <w:jc w:val="center"/>
              <w:rPr>
                <w:rFonts w:ascii="Arial" w:hAnsi="Arial" w:cs="Arial"/>
                <w:lang w:eastAsia="ja-JP"/>
              </w:rPr>
            </w:pPr>
            <w:r w:rsidRPr="00C27057">
              <w:rPr>
                <w:rFonts w:ascii="Arial" w:hAnsi="Arial" w:cs="Arial"/>
                <w:lang w:eastAsia="ja-JP"/>
              </w:rPr>
              <w:t>36.4</w:t>
            </w:r>
          </w:p>
        </w:tc>
        <w:tc>
          <w:tcPr>
            <w:tcW w:w="990" w:type="dxa"/>
          </w:tcPr>
          <w:p w14:paraId="2D785D8B" w14:textId="77777777" w:rsidR="00C27057" w:rsidRPr="00C27057" w:rsidRDefault="00C27057" w:rsidP="008E06AE">
            <w:pPr>
              <w:tabs>
                <w:tab w:val="left" w:pos="1048"/>
              </w:tabs>
              <w:spacing w:line="276" w:lineRule="auto"/>
              <w:rPr>
                <w:rFonts w:ascii="Arial" w:hAnsi="Arial" w:cs="Arial"/>
                <w:lang w:eastAsia="ja-JP"/>
              </w:rPr>
            </w:pPr>
            <w:r w:rsidRPr="00C27057">
              <w:rPr>
                <w:rFonts w:ascii="Arial" w:hAnsi="Arial" w:cs="Arial"/>
                <w:lang w:eastAsia="ja-JP"/>
              </w:rPr>
              <w:t>93.5</w:t>
            </w:r>
          </w:p>
        </w:tc>
        <w:tc>
          <w:tcPr>
            <w:tcW w:w="1080" w:type="dxa"/>
          </w:tcPr>
          <w:p w14:paraId="7DA9765C" w14:textId="77777777" w:rsidR="00C27057" w:rsidRPr="00C27057" w:rsidRDefault="00C27057" w:rsidP="008E06AE">
            <w:pPr>
              <w:tabs>
                <w:tab w:val="left" w:pos="1048"/>
              </w:tabs>
              <w:spacing w:line="276" w:lineRule="auto"/>
              <w:rPr>
                <w:rFonts w:ascii="Arial" w:hAnsi="Arial" w:cs="Arial"/>
                <w:lang w:eastAsia="ja-JP"/>
              </w:rPr>
            </w:pPr>
            <w:r w:rsidRPr="00C27057">
              <w:rPr>
                <w:rFonts w:ascii="Arial" w:hAnsi="Arial" w:cs="Arial"/>
                <w:lang w:eastAsia="ja-JP"/>
              </w:rPr>
              <w:t>4.04</w:t>
            </w:r>
          </w:p>
        </w:tc>
      </w:tr>
      <w:tr w:rsidR="00C27057" w:rsidRPr="00C27057" w14:paraId="76B0888F" w14:textId="77777777" w:rsidTr="008E06AE">
        <w:tc>
          <w:tcPr>
            <w:tcW w:w="1008" w:type="dxa"/>
          </w:tcPr>
          <w:p w14:paraId="3A945CE5" w14:textId="77777777" w:rsidR="00C27057" w:rsidRPr="00C27057" w:rsidRDefault="00C27057" w:rsidP="008E06AE">
            <w:pPr>
              <w:tabs>
                <w:tab w:val="left" w:pos="1048"/>
              </w:tabs>
              <w:rPr>
                <w:rFonts w:ascii="Arial" w:hAnsi="Arial" w:cs="Arial"/>
                <w:b/>
                <w:lang w:eastAsia="ja-JP"/>
              </w:rPr>
            </w:pPr>
            <w:r w:rsidRPr="00C27057">
              <w:rPr>
                <w:rFonts w:ascii="Arial" w:hAnsi="Arial" w:cs="Arial"/>
                <w:b/>
                <w:lang w:eastAsia="ja-JP"/>
              </w:rPr>
              <w:t>Change</w:t>
            </w:r>
          </w:p>
        </w:tc>
        <w:tc>
          <w:tcPr>
            <w:tcW w:w="1170" w:type="dxa"/>
            <w:vAlign w:val="bottom"/>
          </w:tcPr>
          <w:p w14:paraId="68BC8D83" w14:textId="77777777" w:rsidR="00C27057" w:rsidRPr="00C27057" w:rsidRDefault="00C27057" w:rsidP="008E06AE">
            <w:pPr>
              <w:tabs>
                <w:tab w:val="left" w:pos="1048"/>
              </w:tabs>
              <w:jc w:val="center"/>
              <w:rPr>
                <w:rFonts w:ascii="Arial" w:hAnsi="Arial" w:cs="Arial"/>
                <w:b/>
                <w:lang w:eastAsia="ja-JP"/>
              </w:rPr>
            </w:pPr>
            <w:r w:rsidRPr="00C27057">
              <w:rPr>
                <w:rFonts w:ascii="Arial" w:hAnsi="Arial" w:cs="Arial"/>
                <w:b/>
                <w:lang w:eastAsia="ja-JP"/>
              </w:rPr>
              <w:t>+30.7</w:t>
            </w:r>
          </w:p>
          <w:p w14:paraId="248DD001" w14:textId="77777777" w:rsidR="00C27057" w:rsidRPr="00C27057" w:rsidRDefault="00C27057" w:rsidP="008E06AE">
            <w:pPr>
              <w:tabs>
                <w:tab w:val="left" w:pos="1048"/>
              </w:tabs>
              <w:jc w:val="center"/>
              <w:rPr>
                <w:rFonts w:ascii="Arial" w:hAnsi="Arial" w:cs="Arial"/>
                <w:b/>
                <w:lang w:eastAsia="ja-JP"/>
              </w:rPr>
            </w:pPr>
            <w:r w:rsidRPr="00C27057">
              <w:rPr>
                <w:rFonts w:ascii="Arial" w:hAnsi="Arial" w:cs="Arial"/>
                <w:b/>
                <w:lang w:eastAsia="ja-JP"/>
              </w:rPr>
              <w:t>(53%)</w:t>
            </w:r>
          </w:p>
        </w:tc>
        <w:tc>
          <w:tcPr>
            <w:tcW w:w="720" w:type="dxa"/>
            <w:vAlign w:val="bottom"/>
          </w:tcPr>
          <w:p w14:paraId="6F71820A" w14:textId="77777777" w:rsidR="00C27057" w:rsidRPr="00C27057" w:rsidRDefault="00C27057" w:rsidP="008E06AE">
            <w:pPr>
              <w:tabs>
                <w:tab w:val="left" w:pos="1048"/>
              </w:tabs>
              <w:jc w:val="center"/>
              <w:rPr>
                <w:rFonts w:ascii="Arial" w:hAnsi="Arial" w:cs="Arial"/>
                <w:b/>
                <w:lang w:eastAsia="ja-JP"/>
              </w:rPr>
            </w:pPr>
            <w:r w:rsidRPr="00C27057">
              <w:rPr>
                <w:rFonts w:ascii="Arial" w:hAnsi="Arial" w:cs="Arial"/>
                <w:b/>
                <w:lang w:eastAsia="ja-JP"/>
              </w:rPr>
              <w:t>-1.9</w:t>
            </w:r>
          </w:p>
          <w:p w14:paraId="7096A501" w14:textId="77777777" w:rsidR="00C27057" w:rsidRPr="00C27057" w:rsidRDefault="00C27057" w:rsidP="008E06AE">
            <w:pPr>
              <w:tabs>
                <w:tab w:val="left" w:pos="1048"/>
              </w:tabs>
              <w:jc w:val="center"/>
              <w:rPr>
                <w:rFonts w:ascii="Arial" w:hAnsi="Arial" w:cs="Arial"/>
                <w:b/>
                <w:lang w:eastAsia="ja-JP"/>
              </w:rPr>
            </w:pPr>
            <w:r w:rsidRPr="00C27057">
              <w:rPr>
                <w:rFonts w:ascii="Arial" w:hAnsi="Arial" w:cs="Arial"/>
                <w:b/>
                <w:lang w:eastAsia="ja-JP"/>
              </w:rPr>
              <w:t>(7%)</w:t>
            </w:r>
          </w:p>
        </w:tc>
        <w:tc>
          <w:tcPr>
            <w:tcW w:w="990" w:type="dxa"/>
            <w:vAlign w:val="bottom"/>
          </w:tcPr>
          <w:p w14:paraId="5E44FC71" w14:textId="77777777" w:rsidR="00C27057" w:rsidRPr="00C27057" w:rsidRDefault="00C27057" w:rsidP="008E06AE">
            <w:pPr>
              <w:tabs>
                <w:tab w:val="left" w:pos="1048"/>
              </w:tabs>
              <w:jc w:val="center"/>
              <w:rPr>
                <w:rFonts w:ascii="Arial" w:hAnsi="Arial" w:cs="Arial"/>
                <w:b/>
                <w:lang w:eastAsia="ja-JP"/>
              </w:rPr>
            </w:pPr>
            <w:r w:rsidRPr="00C27057">
              <w:rPr>
                <w:rFonts w:ascii="Arial" w:hAnsi="Arial" w:cs="Arial"/>
                <w:b/>
                <w:lang w:eastAsia="ja-JP"/>
              </w:rPr>
              <w:t>-2.1</w:t>
            </w:r>
          </w:p>
          <w:p w14:paraId="1795563E" w14:textId="77777777" w:rsidR="00C27057" w:rsidRPr="00C27057" w:rsidRDefault="00C27057" w:rsidP="008E06AE">
            <w:pPr>
              <w:tabs>
                <w:tab w:val="left" w:pos="1048"/>
              </w:tabs>
              <w:jc w:val="center"/>
              <w:rPr>
                <w:rFonts w:ascii="Arial" w:hAnsi="Arial" w:cs="Arial"/>
                <w:b/>
                <w:lang w:eastAsia="ja-JP"/>
              </w:rPr>
            </w:pPr>
            <w:r w:rsidRPr="00C27057">
              <w:rPr>
                <w:rFonts w:ascii="Arial" w:hAnsi="Arial" w:cs="Arial"/>
                <w:b/>
                <w:lang w:eastAsia="ja-JP"/>
              </w:rPr>
              <w:t>(24%)</w:t>
            </w:r>
          </w:p>
        </w:tc>
        <w:tc>
          <w:tcPr>
            <w:tcW w:w="1170" w:type="dxa"/>
            <w:vAlign w:val="bottom"/>
          </w:tcPr>
          <w:p w14:paraId="571A3E2C" w14:textId="77777777" w:rsidR="00C27057" w:rsidRPr="00C27057" w:rsidRDefault="00C27057" w:rsidP="008E06AE">
            <w:pPr>
              <w:tabs>
                <w:tab w:val="left" w:pos="1048"/>
              </w:tabs>
              <w:jc w:val="center"/>
              <w:rPr>
                <w:rFonts w:ascii="Arial" w:hAnsi="Arial" w:cs="Arial"/>
                <w:b/>
                <w:lang w:eastAsia="ja-JP"/>
              </w:rPr>
            </w:pPr>
            <w:r w:rsidRPr="00C27057">
              <w:rPr>
                <w:rFonts w:ascii="Arial" w:hAnsi="Arial" w:cs="Arial"/>
                <w:b/>
                <w:lang w:eastAsia="ja-JP"/>
              </w:rPr>
              <w:t>+864</w:t>
            </w:r>
          </w:p>
          <w:p w14:paraId="24CFF9EC" w14:textId="77777777" w:rsidR="00C27057" w:rsidRPr="00C27057" w:rsidRDefault="00C27057" w:rsidP="008E06AE">
            <w:pPr>
              <w:tabs>
                <w:tab w:val="left" w:pos="1048"/>
              </w:tabs>
              <w:jc w:val="center"/>
              <w:rPr>
                <w:rFonts w:ascii="Arial" w:hAnsi="Arial" w:cs="Arial"/>
                <w:b/>
                <w:lang w:eastAsia="ja-JP"/>
              </w:rPr>
            </w:pPr>
            <w:r w:rsidRPr="00C27057">
              <w:rPr>
                <w:rFonts w:ascii="Arial" w:hAnsi="Arial" w:cs="Arial"/>
                <w:b/>
                <w:lang w:eastAsia="ja-JP"/>
              </w:rPr>
              <w:t>(50%)</w:t>
            </w:r>
          </w:p>
        </w:tc>
        <w:tc>
          <w:tcPr>
            <w:tcW w:w="810" w:type="dxa"/>
            <w:vAlign w:val="bottom"/>
          </w:tcPr>
          <w:p w14:paraId="59B3A7B4" w14:textId="77777777" w:rsidR="00C27057" w:rsidRPr="00C27057" w:rsidRDefault="00C27057" w:rsidP="008E06AE">
            <w:pPr>
              <w:tabs>
                <w:tab w:val="left" w:pos="1048"/>
              </w:tabs>
              <w:jc w:val="center"/>
              <w:rPr>
                <w:rFonts w:ascii="Arial" w:hAnsi="Arial" w:cs="Arial"/>
                <w:b/>
                <w:lang w:eastAsia="ja-JP"/>
              </w:rPr>
            </w:pPr>
            <w:r w:rsidRPr="00C27057">
              <w:rPr>
                <w:rFonts w:ascii="Arial" w:hAnsi="Arial" w:cs="Arial"/>
                <w:b/>
                <w:lang w:eastAsia="ja-JP"/>
              </w:rPr>
              <w:t>+0.88</w:t>
            </w:r>
          </w:p>
          <w:p w14:paraId="5C357D7B" w14:textId="77777777" w:rsidR="00C27057" w:rsidRPr="00C27057" w:rsidRDefault="00C27057" w:rsidP="008E06AE">
            <w:pPr>
              <w:tabs>
                <w:tab w:val="left" w:pos="1048"/>
              </w:tabs>
              <w:jc w:val="center"/>
              <w:rPr>
                <w:rFonts w:ascii="Arial" w:hAnsi="Arial" w:cs="Arial"/>
                <w:b/>
                <w:lang w:eastAsia="ja-JP"/>
              </w:rPr>
            </w:pPr>
            <w:r w:rsidRPr="00C27057">
              <w:rPr>
                <w:rFonts w:ascii="Arial" w:hAnsi="Arial" w:cs="Arial"/>
                <w:b/>
                <w:lang w:eastAsia="ja-JP"/>
              </w:rPr>
              <w:t>(31%)</w:t>
            </w:r>
          </w:p>
        </w:tc>
        <w:tc>
          <w:tcPr>
            <w:tcW w:w="1170" w:type="dxa"/>
            <w:vAlign w:val="bottom"/>
          </w:tcPr>
          <w:p w14:paraId="0B1BB067" w14:textId="77777777" w:rsidR="00C27057" w:rsidRPr="00C27057" w:rsidRDefault="00C27057" w:rsidP="008E06AE">
            <w:pPr>
              <w:tabs>
                <w:tab w:val="left" w:pos="1048"/>
              </w:tabs>
              <w:jc w:val="center"/>
              <w:rPr>
                <w:rFonts w:ascii="Arial" w:hAnsi="Arial" w:cs="Arial"/>
                <w:b/>
                <w:lang w:eastAsia="ja-JP"/>
              </w:rPr>
            </w:pPr>
            <w:r w:rsidRPr="00C27057">
              <w:rPr>
                <w:rFonts w:ascii="Arial" w:hAnsi="Arial" w:cs="Arial"/>
                <w:b/>
                <w:lang w:eastAsia="ja-JP"/>
              </w:rPr>
              <w:t>+9.0</w:t>
            </w:r>
          </w:p>
          <w:p w14:paraId="404B154B" w14:textId="77777777" w:rsidR="00C27057" w:rsidRPr="00C27057" w:rsidRDefault="00C27057" w:rsidP="008E06AE">
            <w:pPr>
              <w:tabs>
                <w:tab w:val="left" w:pos="1048"/>
              </w:tabs>
              <w:jc w:val="center"/>
              <w:rPr>
                <w:rFonts w:ascii="Arial" w:hAnsi="Arial" w:cs="Arial"/>
                <w:b/>
                <w:lang w:eastAsia="ja-JP"/>
              </w:rPr>
            </w:pPr>
            <w:r w:rsidRPr="00C27057">
              <w:rPr>
                <w:rFonts w:ascii="Arial" w:hAnsi="Arial" w:cs="Arial"/>
                <w:b/>
                <w:lang w:eastAsia="ja-JP"/>
              </w:rPr>
              <w:t>(25%)</w:t>
            </w:r>
          </w:p>
        </w:tc>
        <w:tc>
          <w:tcPr>
            <w:tcW w:w="990" w:type="dxa"/>
            <w:vAlign w:val="bottom"/>
          </w:tcPr>
          <w:p w14:paraId="1B7CA8BA" w14:textId="77777777" w:rsidR="00C27057" w:rsidRPr="00C27057" w:rsidRDefault="00C27057" w:rsidP="008E06AE">
            <w:pPr>
              <w:tabs>
                <w:tab w:val="left" w:pos="1048"/>
              </w:tabs>
              <w:rPr>
                <w:rFonts w:ascii="Arial" w:hAnsi="Arial" w:cs="Arial"/>
                <w:b/>
                <w:lang w:eastAsia="ja-JP"/>
              </w:rPr>
            </w:pPr>
            <w:r w:rsidRPr="00C27057">
              <w:rPr>
                <w:rFonts w:ascii="Arial" w:hAnsi="Arial" w:cs="Arial"/>
                <w:b/>
                <w:lang w:eastAsia="ja-JP"/>
              </w:rPr>
              <w:t>+20.5 (22%)</w:t>
            </w:r>
          </w:p>
        </w:tc>
        <w:tc>
          <w:tcPr>
            <w:tcW w:w="1080" w:type="dxa"/>
            <w:vAlign w:val="bottom"/>
          </w:tcPr>
          <w:p w14:paraId="1861B02E" w14:textId="77777777" w:rsidR="00C27057" w:rsidRPr="00C27057" w:rsidRDefault="00C27057" w:rsidP="008E06AE">
            <w:pPr>
              <w:tabs>
                <w:tab w:val="left" w:pos="1048"/>
              </w:tabs>
              <w:rPr>
                <w:rFonts w:ascii="Arial" w:hAnsi="Arial" w:cs="Arial"/>
                <w:b/>
                <w:lang w:eastAsia="ja-JP"/>
              </w:rPr>
            </w:pPr>
            <w:r w:rsidRPr="00C27057">
              <w:rPr>
                <w:rFonts w:ascii="Arial" w:hAnsi="Arial" w:cs="Arial"/>
                <w:b/>
                <w:lang w:eastAsia="ja-JP"/>
              </w:rPr>
              <w:t>-3.15 (78%)</w:t>
            </w:r>
          </w:p>
        </w:tc>
      </w:tr>
    </w:tbl>
    <w:p w14:paraId="6D73CA76" w14:textId="77777777" w:rsidR="001333D4" w:rsidRPr="00EB5E75" w:rsidRDefault="00C27057" w:rsidP="00EB5E75">
      <w:pPr>
        <w:tabs>
          <w:tab w:val="left" w:pos="810"/>
          <w:tab w:val="left" w:pos="1080"/>
        </w:tabs>
        <w:ind w:left="810" w:hanging="810"/>
        <w:jc w:val="both"/>
        <w:rPr>
          <w:rFonts w:ascii="Arial" w:hAnsi="Arial" w:cs="Arial"/>
          <w:b/>
          <w:color w:val="000000"/>
          <w:lang w:val="en-GB" w:eastAsia="ja-JP"/>
        </w:rPr>
      </w:pPr>
      <w:r w:rsidRPr="00C27057">
        <w:rPr>
          <w:rFonts w:ascii="Arial" w:hAnsi="Arial" w:cs="Arial"/>
          <w:b/>
          <w:color w:val="000000"/>
          <w:lang w:val="en-GB" w:eastAsia="ja-JP"/>
        </w:rPr>
        <w:t xml:space="preserve">Source: </w:t>
      </w:r>
      <w:r w:rsidRPr="00C27057">
        <w:rPr>
          <w:rFonts w:ascii="Arial" w:hAnsi="Arial" w:cs="Arial"/>
          <w:color w:val="000000"/>
          <w:lang w:val="en-GB" w:eastAsia="ja-JP"/>
        </w:rPr>
        <w:t>Food and Agriculture Organization of the United Nations Statistics (FAOSTAT).Regional FAO data groupings, 2023, Word Bank Database, 2023, and the National Bureau of Statistics (NBS), 2023</w:t>
      </w:r>
      <w:r w:rsidRPr="00C27057">
        <w:rPr>
          <w:rFonts w:ascii="Arial" w:hAnsi="Arial" w:cs="Arial"/>
          <w:b/>
          <w:color w:val="000000"/>
          <w:lang w:val="en-GB" w:eastAsia="ja-JP"/>
        </w:rPr>
        <w:t>.</w:t>
      </w:r>
    </w:p>
    <w:p w14:paraId="0E2AFC18" w14:textId="77777777" w:rsidR="00536234" w:rsidRDefault="00536234" w:rsidP="00D07E6D">
      <w:pPr>
        <w:pStyle w:val="Body"/>
        <w:rPr>
          <w:rFonts w:ascii="Arial" w:hAnsi="Arial" w:cs="Arial"/>
        </w:rPr>
      </w:pPr>
    </w:p>
    <w:p w14:paraId="2215D580" w14:textId="77777777" w:rsidR="00D17BD3" w:rsidRDefault="00F92A50" w:rsidP="00F92A50">
      <w:pPr>
        <w:pStyle w:val="Body"/>
        <w:jc w:val="center"/>
        <w:rPr>
          <w:rFonts w:ascii="Arial" w:hAnsi="Arial" w:cs="Arial"/>
        </w:rPr>
      </w:pPr>
      <w:r>
        <w:rPr>
          <w:noProof/>
        </w:rPr>
        <w:lastRenderedPageBreak/>
        <w:drawing>
          <wp:inline distT="0" distB="0" distL="0" distR="0" wp14:anchorId="74A1A67A" wp14:editId="787C7E9E">
            <wp:extent cx="4662489" cy="3257550"/>
            <wp:effectExtent l="0" t="0" r="2413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AAC4C7E" w14:textId="77777777" w:rsidR="00D07E6D" w:rsidRPr="00D031B4" w:rsidRDefault="00D17BD3" w:rsidP="001620BB">
      <w:pPr>
        <w:pStyle w:val="Body"/>
        <w:jc w:val="center"/>
        <w:rPr>
          <w:rFonts w:ascii="Arial" w:hAnsi="Arial" w:cs="Arial"/>
        </w:rPr>
      </w:pPr>
      <w:r w:rsidRPr="00292121">
        <w:rPr>
          <w:rFonts w:ascii="Arial" w:hAnsi="Arial" w:cs="Arial"/>
          <w:b/>
        </w:rPr>
        <w:t>Figure 2. Number of People Unable to Afford a Healthy Diet in Tanzania from 2010 to 2023</w:t>
      </w:r>
      <w:r w:rsidR="00D07E6D" w:rsidRPr="00D07E6D">
        <w:rPr>
          <w:rFonts w:ascii="Arial" w:hAnsi="Arial" w:cs="Arial"/>
        </w:rPr>
        <w:t>.</w:t>
      </w:r>
    </w:p>
    <w:p w14:paraId="7EFF5210" w14:textId="77777777" w:rsidR="009533EE" w:rsidRDefault="009F5028" w:rsidP="00177808">
      <w:pPr>
        <w:pStyle w:val="Body"/>
        <w:ind w:left="360" w:hanging="360"/>
        <w:rPr>
          <w:rFonts w:ascii="Arial" w:hAnsi="Arial" w:cs="Arial"/>
          <w:b/>
          <w:sz w:val="22"/>
        </w:rPr>
      </w:pPr>
      <w:r>
        <w:rPr>
          <w:rFonts w:ascii="Arial" w:hAnsi="Arial" w:cs="Arial"/>
          <w:b/>
          <w:caps/>
          <w:sz w:val="22"/>
        </w:rPr>
        <w:t>3.2</w:t>
      </w:r>
      <w:r w:rsidR="001333D4" w:rsidRPr="00D031B4">
        <w:rPr>
          <w:rFonts w:ascii="Arial" w:hAnsi="Arial" w:cs="Arial"/>
          <w:b/>
          <w:caps/>
          <w:sz w:val="22"/>
        </w:rPr>
        <w:t xml:space="preserve"> </w:t>
      </w:r>
      <w:r w:rsidR="00177808" w:rsidRPr="00177808">
        <w:rPr>
          <w:rFonts w:ascii="Arial" w:hAnsi="Arial" w:cs="Arial"/>
          <w:b/>
          <w:sz w:val="22"/>
        </w:rPr>
        <w:t>Overall Cost of a Healthy Diet along with the Breakdown for Various Food Groups in Tanzania from 2010 to 2023</w:t>
      </w:r>
    </w:p>
    <w:p w14:paraId="23FC3D47" w14:textId="77777777" w:rsidR="00EF4B1F" w:rsidRPr="00EF4B1F" w:rsidRDefault="00EF4B1F" w:rsidP="00EF4B1F">
      <w:pPr>
        <w:pStyle w:val="Body"/>
        <w:tabs>
          <w:tab w:val="left" w:pos="3510"/>
          <w:tab w:val="left" w:pos="6840"/>
        </w:tabs>
        <w:rPr>
          <w:rFonts w:ascii="Arial" w:hAnsi="Arial" w:cs="Arial"/>
        </w:rPr>
      </w:pPr>
      <w:r w:rsidRPr="00EF4B1F">
        <w:rPr>
          <w:rFonts w:ascii="Arial" w:hAnsi="Arial" w:cs="Arial"/>
        </w:rPr>
        <w:t xml:space="preserve">Table </w:t>
      </w:r>
      <w:r w:rsidR="007D60DE">
        <w:rPr>
          <w:rFonts w:ascii="Arial" w:hAnsi="Arial" w:cs="Arial"/>
        </w:rPr>
        <w:t>6</w:t>
      </w:r>
      <w:r w:rsidRPr="00EF4B1F">
        <w:rPr>
          <w:rFonts w:ascii="Arial" w:hAnsi="Arial" w:cs="Arial"/>
        </w:rPr>
        <w:t xml:space="preserve"> illustrates the overall cost of a healthy diet in Tanzania from 2010 to 2023 (in PPP dollars per person per day), as well as the contributions of individual food groups. The analysis shows many patterns and insights into the cost structure of a healthy diet in Tanzania over time. The overall cost of a healthy diet rose from $1.988 in 2010 to $2.903 in 2023, representing a progressive rise in the expense of living and food expenses throughout this time.</w:t>
      </w:r>
    </w:p>
    <w:p w14:paraId="1EC7A43D" w14:textId="77777777" w:rsidR="00EF4B1F" w:rsidRPr="00EF4B1F" w:rsidRDefault="00EF4B1F" w:rsidP="00EF4B1F">
      <w:pPr>
        <w:pStyle w:val="Body"/>
        <w:tabs>
          <w:tab w:val="left" w:pos="3510"/>
          <w:tab w:val="left" w:pos="6840"/>
        </w:tabs>
        <w:rPr>
          <w:rFonts w:ascii="Arial" w:hAnsi="Arial" w:cs="Arial"/>
        </w:rPr>
      </w:pPr>
      <w:r w:rsidRPr="00EF4B1F">
        <w:rPr>
          <w:rFonts w:ascii="Arial" w:hAnsi="Arial" w:cs="Arial"/>
        </w:rPr>
        <w:t xml:space="preserve"> Animal-based foods constantly contributed to the greatest proportion of overall diet costs, which varied between 26.87% to 28.36%. This demonstrates the enormous expense burden involved with obtaining protein-rich foods, which are required for a healthy diet. Considering the high cost and necessity of animal-based commodities, specific subsidies or aid schemes to increase livestock production may assist in rendering these necessities more accessible. </w:t>
      </w:r>
    </w:p>
    <w:p w14:paraId="6BF46AA9" w14:textId="77777777" w:rsidR="00EF4B1F" w:rsidRPr="00EF4B1F" w:rsidRDefault="00EF4B1F" w:rsidP="00EF4B1F">
      <w:pPr>
        <w:pStyle w:val="Body"/>
        <w:tabs>
          <w:tab w:val="left" w:pos="3510"/>
          <w:tab w:val="left" w:pos="6840"/>
        </w:tabs>
        <w:rPr>
          <w:rFonts w:ascii="Arial" w:hAnsi="Arial" w:cs="Arial"/>
        </w:rPr>
      </w:pPr>
      <w:r w:rsidRPr="00EF4B1F">
        <w:rPr>
          <w:rFonts w:ascii="Arial" w:hAnsi="Arial" w:cs="Arial"/>
        </w:rPr>
        <w:t xml:space="preserve">Starchy staples, including grains and cereals typically accounted for a significant amount of the diet expense, at roughly 24-25%. This underlines their significance in the Tanzanian diet as a key source of energy. </w:t>
      </w:r>
    </w:p>
    <w:p w14:paraId="1AACBF92" w14:textId="77777777" w:rsidR="00EF4B1F" w:rsidRPr="00EF4B1F" w:rsidRDefault="00EF4B1F" w:rsidP="00EF4B1F">
      <w:pPr>
        <w:pStyle w:val="Body"/>
        <w:tabs>
          <w:tab w:val="left" w:pos="3510"/>
          <w:tab w:val="left" w:pos="6840"/>
        </w:tabs>
        <w:rPr>
          <w:rFonts w:ascii="Arial" w:hAnsi="Arial" w:cs="Arial"/>
        </w:rPr>
      </w:pPr>
      <w:r w:rsidRPr="00EF4B1F">
        <w:rPr>
          <w:rFonts w:ascii="Arial" w:hAnsi="Arial" w:cs="Arial"/>
        </w:rPr>
        <w:t>Fruits and legumes, nuts, and seeds' cost shares increased little over time. This can possibly be attributed to increased knowledge and assimilation of varied food categories into regular meals, resulting in improved dietary balance. Enhancing people to consume of a diverse range of food categories, specifically fruits and legumes might boost nutritious intake whilst lowering expenses.</w:t>
      </w:r>
    </w:p>
    <w:p w14:paraId="703E0659" w14:textId="77777777" w:rsidR="009533EE" w:rsidRPr="00D031B4" w:rsidRDefault="00EF4B1F" w:rsidP="00EF4B1F">
      <w:pPr>
        <w:pStyle w:val="Body"/>
        <w:tabs>
          <w:tab w:val="left" w:pos="3510"/>
          <w:tab w:val="left" w:pos="6840"/>
        </w:tabs>
        <w:spacing w:after="0"/>
        <w:rPr>
          <w:rFonts w:ascii="Arial" w:hAnsi="Arial" w:cs="Arial"/>
        </w:rPr>
      </w:pPr>
      <w:r w:rsidRPr="00EF4B1F">
        <w:rPr>
          <w:rFonts w:ascii="Arial" w:hAnsi="Arial" w:cs="Arial"/>
        </w:rPr>
        <w:t xml:space="preserve">Vegetables typically constituted between 16 and 18% of the diet expenses, demonstrating their critical function in delivering important vitamins and minerals. The proportion of the expense of oils and fats stayed generally consistent, slightly rising over time, demonstrating their importance in cooking and meal </w:t>
      </w:r>
      <w:r w:rsidRPr="00EF4B1F">
        <w:rPr>
          <w:rFonts w:ascii="Arial" w:hAnsi="Arial" w:cs="Arial"/>
        </w:rPr>
        <w:lastRenderedPageBreak/>
        <w:t>preparation. Notably, putting money into agricultural technologies and effective farming techniques may help cut the expenses involved in producing different kinds of food, resulting in cheaper pricing for customers. Furthermore, ongoing tracking of food prices as well as expense implications can assist policymakers in adopting measures that guarantee that healthy diets stay cheap and readily available to all individual groups. These guidelines are critical for tackling the issues associated with sustaining a healthy diet that is balanced in Tanzania, especially am</w:t>
      </w:r>
      <w:r>
        <w:rPr>
          <w:rFonts w:ascii="Arial" w:hAnsi="Arial" w:cs="Arial"/>
        </w:rPr>
        <w:t>ong households with low incomes</w:t>
      </w:r>
      <w:r w:rsidR="00A4597B" w:rsidRPr="00A4597B">
        <w:rPr>
          <w:rFonts w:ascii="Arial" w:hAnsi="Arial" w:cs="Arial"/>
        </w:rPr>
        <w:t>.</w:t>
      </w:r>
    </w:p>
    <w:p w14:paraId="16867B05" w14:textId="77777777" w:rsidR="00422C9C" w:rsidRPr="00FB04A8" w:rsidRDefault="00422C9C" w:rsidP="00422C9C">
      <w:pPr>
        <w:tabs>
          <w:tab w:val="left" w:pos="1048"/>
        </w:tabs>
        <w:rPr>
          <w:rFonts w:ascii="Arial" w:hAnsi="Arial" w:cs="Arial"/>
          <w:b/>
          <w:sz w:val="18"/>
        </w:rPr>
      </w:pPr>
    </w:p>
    <w:p w14:paraId="402A3DDE" w14:textId="77777777" w:rsidR="00025DA2" w:rsidRPr="00025DA2" w:rsidRDefault="00025DA2" w:rsidP="00025DA2">
      <w:pPr>
        <w:tabs>
          <w:tab w:val="left" w:pos="1048"/>
        </w:tabs>
        <w:ind w:left="810" w:hanging="810"/>
        <w:jc w:val="both"/>
        <w:rPr>
          <w:rFonts w:ascii="Arial" w:hAnsi="Arial" w:cs="Arial"/>
          <w:b/>
        </w:rPr>
      </w:pPr>
      <w:r w:rsidRPr="00025DA2">
        <w:rPr>
          <w:rFonts w:ascii="Arial" w:hAnsi="Arial" w:cs="Arial"/>
          <w:b/>
        </w:rPr>
        <w:t>Table 6. The Overall Cost of a Healthy Diet along with the Breakdown for Various Food Groups in Tanzania from 2010 to 2023.</w:t>
      </w:r>
    </w:p>
    <w:tbl>
      <w:tblPr>
        <w:tblStyle w:val="LightShading4"/>
        <w:tblW w:w="5000" w:type="pct"/>
        <w:tblLook w:val="04A0" w:firstRow="1" w:lastRow="0" w:firstColumn="1" w:lastColumn="0" w:noHBand="0" w:noVBand="1"/>
      </w:tblPr>
      <w:tblGrid>
        <w:gridCol w:w="682"/>
        <w:gridCol w:w="1768"/>
        <w:gridCol w:w="1268"/>
        <w:gridCol w:w="843"/>
        <w:gridCol w:w="1545"/>
        <w:gridCol w:w="944"/>
        <w:gridCol w:w="1177"/>
        <w:gridCol w:w="1313"/>
      </w:tblGrid>
      <w:tr w:rsidR="00025DA2" w:rsidRPr="00522ADC" w14:paraId="0D122D9A" w14:textId="77777777" w:rsidTr="00EB12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vAlign w:val="center"/>
            <w:hideMark/>
          </w:tcPr>
          <w:p w14:paraId="2F943954" w14:textId="77777777" w:rsidR="00025DA2" w:rsidRPr="00025DA2" w:rsidRDefault="00025DA2" w:rsidP="00EB1225">
            <w:pPr>
              <w:tabs>
                <w:tab w:val="left" w:pos="4320"/>
                <w:tab w:val="left" w:pos="5130"/>
              </w:tabs>
              <w:jc w:val="center"/>
              <w:rPr>
                <w:rFonts w:ascii="Arial" w:eastAsia="Times New Roman" w:hAnsi="Arial" w:cs="Arial"/>
                <w:sz w:val="20"/>
                <w:szCs w:val="20"/>
              </w:rPr>
            </w:pPr>
            <w:r w:rsidRPr="00025DA2">
              <w:rPr>
                <w:rFonts w:ascii="Arial" w:eastAsia="Times New Roman" w:hAnsi="Arial" w:cs="Arial"/>
                <w:sz w:val="20"/>
                <w:szCs w:val="20"/>
              </w:rPr>
              <w:t>Year</w:t>
            </w:r>
          </w:p>
        </w:tc>
        <w:tc>
          <w:tcPr>
            <w:tcW w:w="926" w:type="pct"/>
            <w:vAlign w:val="center"/>
            <w:hideMark/>
          </w:tcPr>
          <w:p w14:paraId="64681086" w14:textId="77777777" w:rsidR="00025DA2" w:rsidRPr="00025DA2" w:rsidRDefault="00025DA2" w:rsidP="00EB1225">
            <w:pPr>
              <w:tabs>
                <w:tab w:val="left" w:pos="4320"/>
                <w:tab w:val="left" w:pos="513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025DA2">
              <w:rPr>
                <w:rFonts w:ascii="Arial" w:eastAsia="Times New Roman" w:hAnsi="Arial" w:cs="Arial"/>
                <w:b w:val="0"/>
                <w:sz w:val="20"/>
                <w:szCs w:val="20"/>
              </w:rPr>
              <w:t>Overall  Cost of a Healthy Diet (PPP $/person/day)</w:t>
            </w:r>
          </w:p>
        </w:tc>
        <w:tc>
          <w:tcPr>
            <w:tcW w:w="664" w:type="pct"/>
            <w:vAlign w:val="center"/>
            <w:hideMark/>
          </w:tcPr>
          <w:p w14:paraId="074EC9B0" w14:textId="77777777" w:rsidR="00025DA2" w:rsidRPr="00025DA2" w:rsidRDefault="00025DA2" w:rsidP="00EB1225">
            <w:pPr>
              <w:tabs>
                <w:tab w:val="left" w:pos="4320"/>
                <w:tab w:val="left" w:pos="513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025DA2">
              <w:rPr>
                <w:rFonts w:ascii="Arial" w:eastAsia="Times New Roman" w:hAnsi="Arial" w:cs="Arial"/>
                <w:b w:val="0"/>
                <w:sz w:val="20"/>
                <w:szCs w:val="20"/>
              </w:rPr>
              <w:t>Cost of Animal Source Foods (PPP $)</w:t>
            </w:r>
          </w:p>
        </w:tc>
        <w:tc>
          <w:tcPr>
            <w:tcW w:w="442" w:type="pct"/>
            <w:vAlign w:val="center"/>
            <w:hideMark/>
          </w:tcPr>
          <w:p w14:paraId="749C12B7" w14:textId="77777777" w:rsidR="00025DA2" w:rsidRPr="00025DA2" w:rsidRDefault="00025DA2" w:rsidP="00EB1225">
            <w:pPr>
              <w:tabs>
                <w:tab w:val="left" w:pos="4320"/>
                <w:tab w:val="left" w:pos="513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025DA2">
              <w:rPr>
                <w:rFonts w:ascii="Arial" w:eastAsia="Times New Roman" w:hAnsi="Arial" w:cs="Arial"/>
                <w:b w:val="0"/>
                <w:sz w:val="20"/>
                <w:szCs w:val="20"/>
              </w:rPr>
              <w:t>Cost of Fruits (PPP $)</w:t>
            </w:r>
          </w:p>
        </w:tc>
        <w:tc>
          <w:tcPr>
            <w:tcW w:w="810" w:type="pct"/>
            <w:vAlign w:val="center"/>
            <w:hideMark/>
          </w:tcPr>
          <w:p w14:paraId="2286F603" w14:textId="77777777" w:rsidR="00025DA2" w:rsidRPr="00025DA2" w:rsidRDefault="00025DA2" w:rsidP="00EB1225">
            <w:pPr>
              <w:tabs>
                <w:tab w:val="left" w:pos="4320"/>
                <w:tab w:val="left" w:pos="513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025DA2">
              <w:rPr>
                <w:rFonts w:ascii="Arial" w:eastAsia="Times New Roman" w:hAnsi="Arial" w:cs="Arial"/>
                <w:b w:val="0"/>
                <w:sz w:val="20"/>
                <w:szCs w:val="20"/>
              </w:rPr>
              <w:t xml:space="preserve">Cost of Legumes, Nuts, and Seeds </w:t>
            </w:r>
          </w:p>
          <w:p w14:paraId="2E988A90" w14:textId="77777777" w:rsidR="00025DA2" w:rsidRPr="00025DA2" w:rsidRDefault="00025DA2" w:rsidP="00EB1225">
            <w:pPr>
              <w:tabs>
                <w:tab w:val="left" w:pos="4320"/>
                <w:tab w:val="left" w:pos="513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025DA2">
              <w:rPr>
                <w:rFonts w:ascii="Arial" w:eastAsia="Times New Roman" w:hAnsi="Arial" w:cs="Arial"/>
                <w:b w:val="0"/>
                <w:sz w:val="20"/>
                <w:szCs w:val="20"/>
              </w:rPr>
              <w:t>(PPP $)</w:t>
            </w:r>
          </w:p>
        </w:tc>
        <w:tc>
          <w:tcPr>
            <w:tcW w:w="495" w:type="pct"/>
            <w:vAlign w:val="center"/>
            <w:hideMark/>
          </w:tcPr>
          <w:p w14:paraId="2D087601" w14:textId="77777777" w:rsidR="00025DA2" w:rsidRPr="00025DA2" w:rsidRDefault="00025DA2" w:rsidP="00EB1225">
            <w:pPr>
              <w:tabs>
                <w:tab w:val="left" w:pos="4320"/>
                <w:tab w:val="left" w:pos="513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025DA2">
              <w:rPr>
                <w:rFonts w:ascii="Arial" w:eastAsia="Times New Roman" w:hAnsi="Arial" w:cs="Arial"/>
                <w:b w:val="0"/>
                <w:sz w:val="20"/>
                <w:szCs w:val="20"/>
              </w:rPr>
              <w:t>Cost of Oils and Fats (PPP $)</w:t>
            </w:r>
          </w:p>
        </w:tc>
        <w:tc>
          <w:tcPr>
            <w:tcW w:w="617" w:type="pct"/>
            <w:vAlign w:val="center"/>
            <w:hideMark/>
          </w:tcPr>
          <w:p w14:paraId="38A3C6FA" w14:textId="77777777" w:rsidR="00025DA2" w:rsidRPr="00025DA2" w:rsidRDefault="00025DA2" w:rsidP="00EB1225">
            <w:pPr>
              <w:tabs>
                <w:tab w:val="left" w:pos="4320"/>
                <w:tab w:val="left" w:pos="513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025DA2">
              <w:rPr>
                <w:rFonts w:ascii="Arial" w:eastAsia="Times New Roman" w:hAnsi="Arial" w:cs="Arial"/>
                <w:b w:val="0"/>
                <w:sz w:val="20"/>
                <w:szCs w:val="20"/>
              </w:rPr>
              <w:t>Cost of Starchy Staples (PPP $)</w:t>
            </w:r>
          </w:p>
        </w:tc>
        <w:tc>
          <w:tcPr>
            <w:tcW w:w="688" w:type="pct"/>
            <w:vAlign w:val="center"/>
            <w:hideMark/>
          </w:tcPr>
          <w:p w14:paraId="7E152AA6" w14:textId="77777777" w:rsidR="00025DA2" w:rsidRPr="00025DA2" w:rsidRDefault="00025DA2" w:rsidP="00EB1225">
            <w:pPr>
              <w:tabs>
                <w:tab w:val="left" w:pos="4320"/>
                <w:tab w:val="left" w:pos="513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025DA2">
              <w:rPr>
                <w:rFonts w:ascii="Arial" w:eastAsia="Times New Roman" w:hAnsi="Arial" w:cs="Arial"/>
                <w:b w:val="0"/>
                <w:sz w:val="20"/>
                <w:szCs w:val="20"/>
              </w:rPr>
              <w:t>Cost of Vegetables (PPP $)</w:t>
            </w:r>
          </w:p>
        </w:tc>
      </w:tr>
      <w:tr w:rsidR="00025DA2" w:rsidRPr="00522ADC" w14:paraId="2EA6CE0D" w14:textId="77777777" w:rsidTr="00EB1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shd w:val="clear" w:color="auto" w:fill="auto"/>
            <w:hideMark/>
          </w:tcPr>
          <w:p w14:paraId="0D6C13D6" w14:textId="77777777" w:rsidR="00025DA2" w:rsidRPr="00025DA2" w:rsidRDefault="00025DA2" w:rsidP="00025DA2">
            <w:pPr>
              <w:tabs>
                <w:tab w:val="left" w:pos="4320"/>
                <w:tab w:val="left" w:pos="5130"/>
              </w:tabs>
              <w:jc w:val="center"/>
              <w:rPr>
                <w:rFonts w:ascii="Arial" w:eastAsia="Times New Roman" w:hAnsi="Arial" w:cs="Arial"/>
                <w:sz w:val="20"/>
                <w:szCs w:val="20"/>
              </w:rPr>
            </w:pPr>
            <w:r w:rsidRPr="00025DA2">
              <w:rPr>
                <w:rFonts w:ascii="Arial" w:eastAsia="Times New Roman" w:hAnsi="Arial" w:cs="Arial"/>
                <w:sz w:val="20"/>
                <w:szCs w:val="20"/>
              </w:rPr>
              <w:t>2010</w:t>
            </w:r>
          </w:p>
        </w:tc>
        <w:tc>
          <w:tcPr>
            <w:tcW w:w="926" w:type="pct"/>
            <w:shd w:val="clear" w:color="auto" w:fill="auto"/>
            <w:hideMark/>
          </w:tcPr>
          <w:p w14:paraId="0641B6A3"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1.988</w:t>
            </w:r>
          </w:p>
        </w:tc>
        <w:tc>
          <w:tcPr>
            <w:tcW w:w="664" w:type="pct"/>
            <w:shd w:val="clear" w:color="auto" w:fill="auto"/>
            <w:hideMark/>
          </w:tcPr>
          <w:p w14:paraId="2208400B"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0.55</w:t>
            </w:r>
          </w:p>
          <w:p w14:paraId="318D9BA5"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(27.7)*</w:t>
            </w:r>
          </w:p>
        </w:tc>
        <w:tc>
          <w:tcPr>
            <w:tcW w:w="442" w:type="pct"/>
            <w:shd w:val="clear" w:color="auto" w:fill="auto"/>
            <w:hideMark/>
          </w:tcPr>
          <w:p w14:paraId="2098E4E1"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0.25 (12.6)</w:t>
            </w:r>
          </w:p>
        </w:tc>
        <w:tc>
          <w:tcPr>
            <w:tcW w:w="810" w:type="pct"/>
            <w:shd w:val="clear" w:color="auto" w:fill="auto"/>
            <w:hideMark/>
          </w:tcPr>
          <w:p w14:paraId="249160B5"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0.15</w:t>
            </w:r>
          </w:p>
          <w:p w14:paraId="7837D8D7"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(7.8)</w:t>
            </w:r>
          </w:p>
        </w:tc>
        <w:tc>
          <w:tcPr>
            <w:tcW w:w="495" w:type="pct"/>
            <w:shd w:val="clear" w:color="auto" w:fill="auto"/>
            <w:hideMark/>
          </w:tcPr>
          <w:p w14:paraId="1186AF30"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0.20</w:t>
            </w:r>
          </w:p>
          <w:p w14:paraId="76FB7A4F"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(10.1)</w:t>
            </w:r>
          </w:p>
        </w:tc>
        <w:tc>
          <w:tcPr>
            <w:tcW w:w="617" w:type="pct"/>
            <w:shd w:val="clear" w:color="auto" w:fill="auto"/>
            <w:hideMark/>
          </w:tcPr>
          <w:p w14:paraId="2890198B"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0.48</w:t>
            </w:r>
          </w:p>
          <w:p w14:paraId="3B30B241"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(24.1)</w:t>
            </w:r>
          </w:p>
        </w:tc>
        <w:tc>
          <w:tcPr>
            <w:tcW w:w="688" w:type="pct"/>
            <w:shd w:val="clear" w:color="auto" w:fill="auto"/>
            <w:hideMark/>
          </w:tcPr>
          <w:p w14:paraId="56332966"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0.36</w:t>
            </w:r>
          </w:p>
          <w:p w14:paraId="03C81A54"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(18.1)</w:t>
            </w:r>
          </w:p>
        </w:tc>
      </w:tr>
      <w:tr w:rsidR="00025DA2" w:rsidRPr="00522ADC" w14:paraId="5F385118" w14:textId="77777777" w:rsidTr="00EB1225">
        <w:tc>
          <w:tcPr>
            <w:cnfStyle w:val="001000000000" w:firstRow="0" w:lastRow="0" w:firstColumn="1" w:lastColumn="0" w:oddVBand="0" w:evenVBand="0" w:oddHBand="0" w:evenHBand="0" w:firstRowFirstColumn="0" w:firstRowLastColumn="0" w:lastRowFirstColumn="0" w:lastRowLastColumn="0"/>
            <w:tcW w:w="357" w:type="pct"/>
            <w:shd w:val="clear" w:color="auto" w:fill="auto"/>
            <w:hideMark/>
          </w:tcPr>
          <w:p w14:paraId="503B91C7" w14:textId="77777777" w:rsidR="00025DA2" w:rsidRPr="00025DA2" w:rsidRDefault="00025DA2" w:rsidP="00025DA2">
            <w:pPr>
              <w:tabs>
                <w:tab w:val="left" w:pos="4320"/>
                <w:tab w:val="left" w:pos="5130"/>
              </w:tabs>
              <w:jc w:val="center"/>
              <w:rPr>
                <w:rFonts w:ascii="Arial" w:eastAsia="Times New Roman" w:hAnsi="Arial" w:cs="Arial"/>
                <w:sz w:val="20"/>
                <w:szCs w:val="20"/>
              </w:rPr>
            </w:pPr>
            <w:r w:rsidRPr="00025DA2">
              <w:rPr>
                <w:rFonts w:ascii="Arial" w:eastAsia="Times New Roman" w:hAnsi="Arial" w:cs="Arial"/>
                <w:sz w:val="20"/>
                <w:szCs w:val="20"/>
              </w:rPr>
              <w:t>2011</w:t>
            </w:r>
          </w:p>
        </w:tc>
        <w:tc>
          <w:tcPr>
            <w:tcW w:w="926" w:type="pct"/>
            <w:shd w:val="clear" w:color="auto" w:fill="auto"/>
            <w:hideMark/>
          </w:tcPr>
          <w:p w14:paraId="18545CF5"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2.031</w:t>
            </w:r>
          </w:p>
        </w:tc>
        <w:tc>
          <w:tcPr>
            <w:tcW w:w="664" w:type="pct"/>
            <w:shd w:val="clear" w:color="auto" w:fill="auto"/>
            <w:hideMark/>
          </w:tcPr>
          <w:p w14:paraId="777ED86D"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0.57</w:t>
            </w:r>
          </w:p>
          <w:p w14:paraId="5841BAFE"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(28.1)</w:t>
            </w:r>
          </w:p>
        </w:tc>
        <w:tc>
          <w:tcPr>
            <w:tcW w:w="442" w:type="pct"/>
            <w:shd w:val="clear" w:color="auto" w:fill="auto"/>
            <w:hideMark/>
          </w:tcPr>
          <w:p w14:paraId="6CAF839A"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0.26</w:t>
            </w:r>
          </w:p>
          <w:p w14:paraId="2458A947"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(12.8)</w:t>
            </w:r>
          </w:p>
        </w:tc>
        <w:tc>
          <w:tcPr>
            <w:tcW w:w="810" w:type="pct"/>
            <w:shd w:val="clear" w:color="auto" w:fill="auto"/>
            <w:hideMark/>
          </w:tcPr>
          <w:p w14:paraId="7862C5DB"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0.16</w:t>
            </w:r>
          </w:p>
          <w:p w14:paraId="004D6430"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(7.9)</w:t>
            </w:r>
          </w:p>
        </w:tc>
        <w:tc>
          <w:tcPr>
            <w:tcW w:w="495" w:type="pct"/>
            <w:shd w:val="clear" w:color="auto" w:fill="auto"/>
            <w:hideMark/>
          </w:tcPr>
          <w:p w14:paraId="34094235"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0.21</w:t>
            </w:r>
          </w:p>
          <w:p w14:paraId="623DAAA5"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(10.3)</w:t>
            </w:r>
          </w:p>
        </w:tc>
        <w:tc>
          <w:tcPr>
            <w:tcW w:w="617" w:type="pct"/>
            <w:shd w:val="clear" w:color="auto" w:fill="auto"/>
            <w:hideMark/>
          </w:tcPr>
          <w:p w14:paraId="72C8576D"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0.50</w:t>
            </w:r>
          </w:p>
          <w:p w14:paraId="0ACEE87D"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(24.6)</w:t>
            </w:r>
          </w:p>
        </w:tc>
        <w:tc>
          <w:tcPr>
            <w:tcW w:w="688" w:type="pct"/>
            <w:shd w:val="clear" w:color="auto" w:fill="auto"/>
            <w:hideMark/>
          </w:tcPr>
          <w:p w14:paraId="3EB9A880"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0.37</w:t>
            </w:r>
          </w:p>
          <w:p w14:paraId="73820CF7"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(18.2)</w:t>
            </w:r>
          </w:p>
        </w:tc>
      </w:tr>
      <w:tr w:rsidR="00025DA2" w:rsidRPr="00522ADC" w14:paraId="451D6BF4" w14:textId="77777777" w:rsidTr="00EB1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shd w:val="clear" w:color="auto" w:fill="auto"/>
            <w:hideMark/>
          </w:tcPr>
          <w:p w14:paraId="0E8BFF2E" w14:textId="77777777" w:rsidR="00025DA2" w:rsidRPr="00025DA2" w:rsidRDefault="00025DA2" w:rsidP="00025DA2">
            <w:pPr>
              <w:tabs>
                <w:tab w:val="left" w:pos="4320"/>
                <w:tab w:val="left" w:pos="5130"/>
              </w:tabs>
              <w:jc w:val="center"/>
              <w:rPr>
                <w:rFonts w:ascii="Arial" w:eastAsia="Times New Roman" w:hAnsi="Arial" w:cs="Arial"/>
                <w:sz w:val="20"/>
                <w:szCs w:val="20"/>
              </w:rPr>
            </w:pPr>
            <w:r w:rsidRPr="00025DA2">
              <w:rPr>
                <w:rFonts w:ascii="Arial" w:eastAsia="Times New Roman" w:hAnsi="Arial" w:cs="Arial"/>
                <w:sz w:val="20"/>
                <w:szCs w:val="20"/>
              </w:rPr>
              <w:t>2012</w:t>
            </w:r>
          </w:p>
        </w:tc>
        <w:tc>
          <w:tcPr>
            <w:tcW w:w="926" w:type="pct"/>
            <w:shd w:val="clear" w:color="auto" w:fill="auto"/>
            <w:hideMark/>
          </w:tcPr>
          <w:p w14:paraId="2BC94C0C"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2.081</w:t>
            </w:r>
          </w:p>
          <w:p w14:paraId="64773502"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664" w:type="pct"/>
            <w:shd w:val="clear" w:color="auto" w:fill="auto"/>
            <w:hideMark/>
          </w:tcPr>
          <w:p w14:paraId="4C3986F6"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0.59</w:t>
            </w:r>
          </w:p>
          <w:p w14:paraId="55FB6129"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(28.4)</w:t>
            </w:r>
          </w:p>
        </w:tc>
        <w:tc>
          <w:tcPr>
            <w:tcW w:w="442" w:type="pct"/>
            <w:shd w:val="clear" w:color="auto" w:fill="auto"/>
            <w:hideMark/>
          </w:tcPr>
          <w:p w14:paraId="27CB3AE9"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0.27</w:t>
            </w:r>
          </w:p>
          <w:p w14:paraId="3A9FCE64"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(13.0)</w:t>
            </w:r>
          </w:p>
        </w:tc>
        <w:tc>
          <w:tcPr>
            <w:tcW w:w="810" w:type="pct"/>
            <w:shd w:val="clear" w:color="auto" w:fill="auto"/>
            <w:hideMark/>
          </w:tcPr>
          <w:p w14:paraId="1FBDB2B0"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0.17</w:t>
            </w:r>
          </w:p>
          <w:p w14:paraId="4B7CD40B"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(8.2)</w:t>
            </w:r>
          </w:p>
        </w:tc>
        <w:tc>
          <w:tcPr>
            <w:tcW w:w="495" w:type="pct"/>
            <w:shd w:val="clear" w:color="auto" w:fill="auto"/>
            <w:hideMark/>
          </w:tcPr>
          <w:p w14:paraId="0EDF7620"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0.22</w:t>
            </w:r>
          </w:p>
          <w:p w14:paraId="2DC37215"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(10.6)</w:t>
            </w:r>
          </w:p>
        </w:tc>
        <w:tc>
          <w:tcPr>
            <w:tcW w:w="617" w:type="pct"/>
            <w:shd w:val="clear" w:color="auto" w:fill="auto"/>
            <w:hideMark/>
          </w:tcPr>
          <w:p w14:paraId="3DFC5BE8"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0.52</w:t>
            </w:r>
          </w:p>
          <w:p w14:paraId="155EA9AD"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(25.0)</w:t>
            </w:r>
          </w:p>
        </w:tc>
        <w:tc>
          <w:tcPr>
            <w:tcW w:w="688" w:type="pct"/>
            <w:shd w:val="clear" w:color="auto" w:fill="auto"/>
            <w:hideMark/>
          </w:tcPr>
          <w:p w14:paraId="6BA015E1"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0.38</w:t>
            </w:r>
          </w:p>
          <w:p w14:paraId="7774563D"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(18.3)</w:t>
            </w:r>
          </w:p>
        </w:tc>
      </w:tr>
      <w:tr w:rsidR="00025DA2" w:rsidRPr="00522ADC" w14:paraId="1150C28E" w14:textId="77777777" w:rsidTr="00EB1225">
        <w:tc>
          <w:tcPr>
            <w:cnfStyle w:val="001000000000" w:firstRow="0" w:lastRow="0" w:firstColumn="1" w:lastColumn="0" w:oddVBand="0" w:evenVBand="0" w:oddHBand="0" w:evenHBand="0" w:firstRowFirstColumn="0" w:firstRowLastColumn="0" w:lastRowFirstColumn="0" w:lastRowLastColumn="0"/>
            <w:tcW w:w="357" w:type="pct"/>
            <w:shd w:val="clear" w:color="auto" w:fill="auto"/>
            <w:hideMark/>
          </w:tcPr>
          <w:p w14:paraId="14C34AFB" w14:textId="77777777" w:rsidR="00025DA2" w:rsidRPr="00025DA2" w:rsidRDefault="00025DA2" w:rsidP="00025DA2">
            <w:pPr>
              <w:tabs>
                <w:tab w:val="left" w:pos="4320"/>
                <w:tab w:val="left" w:pos="5130"/>
              </w:tabs>
              <w:jc w:val="center"/>
              <w:rPr>
                <w:rFonts w:ascii="Arial" w:eastAsia="Times New Roman" w:hAnsi="Arial" w:cs="Arial"/>
                <w:sz w:val="20"/>
                <w:szCs w:val="20"/>
              </w:rPr>
            </w:pPr>
            <w:r w:rsidRPr="00025DA2">
              <w:rPr>
                <w:rFonts w:ascii="Arial" w:eastAsia="Times New Roman" w:hAnsi="Arial" w:cs="Arial"/>
                <w:sz w:val="20"/>
                <w:szCs w:val="20"/>
              </w:rPr>
              <w:t>2013</w:t>
            </w:r>
          </w:p>
        </w:tc>
        <w:tc>
          <w:tcPr>
            <w:tcW w:w="926" w:type="pct"/>
            <w:shd w:val="clear" w:color="auto" w:fill="auto"/>
            <w:hideMark/>
          </w:tcPr>
          <w:p w14:paraId="232042C5"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2.135</w:t>
            </w:r>
          </w:p>
        </w:tc>
        <w:tc>
          <w:tcPr>
            <w:tcW w:w="664" w:type="pct"/>
            <w:shd w:val="clear" w:color="auto" w:fill="auto"/>
            <w:hideMark/>
          </w:tcPr>
          <w:p w14:paraId="27AE5343"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0.60</w:t>
            </w:r>
          </w:p>
          <w:p w14:paraId="65BD070E"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(28.1)</w:t>
            </w:r>
          </w:p>
        </w:tc>
        <w:tc>
          <w:tcPr>
            <w:tcW w:w="442" w:type="pct"/>
            <w:shd w:val="clear" w:color="auto" w:fill="auto"/>
            <w:hideMark/>
          </w:tcPr>
          <w:p w14:paraId="1FC49C7F"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0.28</w:t>
            </w:r>
          </w:p>
          <w:p w14:paraId="54B48A01"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(13.1)</w:t>
            </w:r>
          </w:p>
        </w:tc>
        <w:tc>
          <w:tcPr>
            <w:tcW w:w="810" w:type="pct"/>
            <w:shd w:val="clear" w:color="auto" w:fill="auto"/>
            <w:hideMark/>
          </w:tcPr>
          <w:p w14:paraId="2D1F2859"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0.18</w:t>
            </w:r>
          </w:p>
          <w:p w14:paraId="1F5BABF6"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(8.4)</w:t>
            </w:r>
          </w:p>
        </w:tc>
        <w:tc>
          <w:tcPr>
            <w:tcW w:w="495" w:type="pct"/>
            <w:shd w:val="clear" w:color="auto" w:fill="auto"/>
            <w:hideMark/>
          </w:tcPr>
          <w:p w14:paraId="1AE0B6BD"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0.23</w:t>
            </w:r>
          </w:p>
          <w:p w14:paraId="39CF373E"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(10.8)</w:t>
            </w:r>
          </w:p>
        </w:tc>
        <w:tc>
          <w:tcPr>
            <w:tcW w:w="617" w:type="pct"/>
            <w:shd w:val="clear" w:color="auto" w:fill="auto"/>
            <w:hideMark/>
          </w:tcPr>
          <w:p w14:paraId="5D872368"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0.54</w:t>
            </w:r>
          </w:p>
          <w:p w14:paraId="24663D7A"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(25.3)</w:t>
            </w:r>
          </w:p>
        </w:tc>
        <w:tc>
          <w:tcPr>
            <w:tcW w:w="688" w:type="pct"/>
            <w:shd w:val="clear" w:color="auto" w:fill="auto"/>
            <w:hideMark/>
          </w:tcPr>
          <w:p w14:paraId="01512BFE"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0.39</w:t>
            </w:r>
          </w:p>
          <w:p w14:paraId="22116B5E"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(18.3)</w:t>
            </w:r>
          </w:p>
        </w:tc>
      </w:tr>
      <w:tr w:rsidR="00025DA2" w:rsidRPr="00522ADC" w14:paraId="484062D3" w14:textId="77777777" w:rsidTr="00EB1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shd w:val="clear" w:color="auto" w:fill="auto"/>
            <w:hideMark/>
          </w:tcPr>
          <w:p w14:paraId="6244728D" w14:textId="77777777" w:rsidR="00025DA2" w:rsidRPr="00025DA2" w:rsidRDefault="00025DA2" w:rsidP="00025DA2">
            <w:pPr>
              <w:tabs>
                <w:tab w:val="left" w:pos="4320"/>
                <w:tab w:val="left" w:pos="5130"/>
              </w:tabs>
              <w:jc w:val="center"/>
              <w:rPr>
                <w:rFonts w:ascii="Arial" w:eastAsia="Times New Roman" w:hAnsi="Arial" w:cs="Arial"/>
                <w:sz w:val="20"/>
                <w:szCs w:val="20"/>
              </w:rPr>
            </w:pPr>
            <w:r w:rsidRPr="00025DA2">
              <w:rPr>
                <w:rFonts w:ascii="Arial" w:eastAsia="Times New Roman" w:hAnsi="Arial" w:cs="Arial"/>
                <w:sz w:val="20"/>
                <w:szCs w:val="20"/>
              </w:rPr>
              <w:t>2014</w:t>
            </w:r>
          </w:p>
        </w:tc>
        <w:tc>
          <w:tcPr>
            <w:tcW w:w="926" w:type="pct"/>
            <w:shd w:val="clear" w:color="auto" w:fill="auto"/>
            <w:hideMark/>
          </w:tcPr>
          <w:p w14:paraId="76EB6CD0"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2.203</w:t>
            </w:r>
          </w:p>
        </w:tc>
        <w:tc>
          <w:tcPr>
            <w:tcW w:w="664" w:type="pct"/>
            <w:shd w:val="clear" w:color="auto" w:fill="auto"/>
            <w:hideMark/>
          </w:tcPr>
          <w:p w14:paraId="40BA6B23"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0.62</w:t>
            </w:r>
          </w:p>
          <w:p w14:paraId="4AACF60E"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(28.1)</w:t>
            </w:r>
          </w:p>
        </w:tc>
        <w:tc>
          <w:tcPr>
            <w:tcW w:w="442" w:type="pct"/>
            <w:shd w:val="clear" w:color="auto" w:fill="auto"/>
            <w:hideMark/>
          </w:tcPr>
          <w:p w14:paraId="686856D8"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0.29</w:t>
            </w:r>
          </w:p>
          <w:p w14:paraId="05D87B8E"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(13.2)</w:t>
            </w:r>
          </w:p>
        </w:tc>
        <w:tc>
          <w:tcPr>
            <w:tcW w:w="810" w:type="pct"/>
            <w:shd w:val="clear" w:color="auto" w:fill="auto"/>
            <w:hideMark/>
          </w:tcPr>
          <w:p w14:paraId="5D08BD51"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0.19</w:t>
            </w:r>
          </w:p>
          <w:p w14:paraId="3353B840"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(8.6)</w:t>
            </w:r>
          </w:p>
        </w:tc>
        <w:tc>
          <w:tcPr>
            <w:tcW w:w="495" w:type="pct"/>
            <w:shd w:val="clear" w:color="auto" w:fill="auto"/>
            <w:hideMark/>
          </w:tcPr>
          <w:p w14:paraId="2DD03157"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0.24</w:t>
            </w:r>
          </w:p>
          <w:p w14:paraId="27019207"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(10.9)</w:t>
            </w:r>
          </w:p>
        </w:tc>
        <w:tc>
          <w:tcPr>
            <w:tcW w:w="617" w:type="pct"/>
            <w:shd w:val="clear" w:color="auto" w:fill="auto"/>
            <w:hideMark/>
          </w:tcPr>
          <w:p w14:paraId="024BCB99"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0.56</w:t>
            </w:r>
          </w:p>
          <w:p w14:paraId="30CE50C6"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(25.4)</w:t>
            </w:r>
          </w:p>
        </w:tc>
        <w:tc>
          <w:tcPr>
            <w:tcW w:w="688" w:type="pct"/>
            <w:shd w:val="clear" w:color="auto" w:fill="auto"/>
            <w:hideMark/>
          </w:tcPr>
          <w:p w14:paraId="75FD8B81"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0.40</w:t>
            </w:r>
          </w:p>
          <w:p w14:paraId="1ADDC0F6"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(18.2)</w:t>
            </w:r>
          </w:p>
        </w:tc>
      </w:tr>
      <w:tr w:rsidR="00025DA2" w:rsidRPr="00522ADC" w14:paraId="7D70A582" w14:textId="77777777" w:rsidTr="00EB1225">
        <w:tc>
          <w:tcPr>
            <w:cnfStyle w:val="001000000000" w:firstRow="0" w:lastRow="0" w:firstColumn="1" w:lastColumn="0" w:oddVBand="0" w:evenVBand="0" w:oddHBand="0" w:evenHBand="0" w:firstRowFirstColumn="0" w:firstRowLastColumn="0" w:lastRowFirstColumn="0" w:lastRowLastColumn="0"/>
            <w:tcW w:w="357" w:type="pct"/>
            <w:shd w:val="clear" w:color="auto" w:fill="auto"/>
            <w:hideMark/>
          </w:tcPr>
          <w:p w14:paraId="691C211A" w14:textId="77777777" w:rsidR="00025DA2" w:rsidRPr="00025DA2" w:rsidRDefault="00025DA2" w:rsidP="00025DA2">
            <w:pPr>
              <w:tabs>
                <w:tab w:val="left" w:pos="4320"/>
                <w:tab w:val="left" w:pos="5130"/>
              </w:tabs>
              <w:jc w:val="center"/>
              <w:rPr>
                <w:rFonts w:ascii="Arial" w:eastAsia="Times New Roman" w:hAnsi="Arial" w:cs="Arial"/>
                <w:sz w:val="20"/>
                <w:szCs w:val="20"/>
              </w:rPr>
            </w:pPr>
            <w:r w:rsidRPr="00025DA2">
              <w:rPr>
                <w:rFonts w:ascii="Arial" w:eastAsia="Times New Roman" w:hAnsi="Arial" w:cs="Arial"/>
                <w:sz w:val="20"/>
                <w:szCs w:val="20"/>
              </w:rPr>
              <w:t>2015</w:t>
            </w:r>
          </w:p>
        </w:tc>
        <w:tc>
          <w:tcPr>
            <w:tcW w:w="926" w:type="pct"/>
            <w:shd w:val="clear" w:color="auto" w:fill="auto"/>
            <w:hideMark/>
          </w:tcPr>
          <w:p w14:paraId="772EC439"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2.279</w:t>
            </w:r>
          </w:p>
        </w:tc>
        <w:tc>
          <w:tcPr>
            <w:tcW w:w="664" w:type="pct"/>
            <w:shd w:val="clear" w:color="auto" w:fill="auto"/>
            <w:hideMark/>
          </w:tcPr>
          <w:p w14:paraId="582AC07B"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0.64</w:t>
            </w:r>
          </w:p>
          <w:p w14:paraId="7B271F99"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(28.1)</w:t>
            </w:r>
          </w:p>
        </w:tc>
        <w:tc>
          <w:tcPr>
            <w:tcW w:w="442" w:type="pct"/>
            <w:shd w:val="clear" w:color="auto" w:fill="auto"/>
            <w:hideMark/>
          </w:tcPr>
          <w:p w14:paraId="26F42685"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0.30</w:t>
            </w:r>
          </w:p>
          <w:p w14:paraId="7F76928E"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(13.2)</w:t>
            </w:r>
          </w:p>
        </w:tc>
        <w:tc>
          <w:tcPr>
            <w:tcW w:w="810" w:type="pct"/>
            <w:shd w:val="clear" w:color="auto" w:fill="auto"/>
            <w:hideMark/>
          </w:tcPr>
          <w:p w14:paraId="02E1546A"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0.20</w:t>
            </w:r>
          </w:p>
          <w:p w14:paraId="19701FAE"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(8.8)</w:t>
            </w:r>
          </w:p>
        </w:tc>
        <w:tc>
          <w:tcPr>
            <w:tcW w:w="495" w:type="pct"/>
            <w:shd w:val="clear" w:color="auto" w:fill="auto"/>
            <w:hideMark/>
          </w:tcPr>
          <w:p w14:paraId="7D7C2064"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0.25</w:t>
            </w:r>
          </w:p>
          <w:p w14:paraId="1DF3866E"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(11.0)</w:t>
            </w:r>
          </w:p>
        </w:tc>
        <w:tc>
          <w:tcPr>
            <w:tcW w:w="617" w:type="pct"/>
            <w:shd w:val="clear" w:color="auto" w:fill="auto"/>
            <w:hideMark/>
          </w:tcPr>
          <w:p w14:paraId="2278E53B"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0.58</w:t>
            </w:r>
          </w:p>
          <w:p w14:paraId="12FED5EA"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(25.5)</w:t>
            </w:r>
          </w:p>
        </w:tc>
        <w:tc>
          <w:tcPr>
            <w:tcW w:w="688" w:type="pct"/>
            <w:shd w:val="clear" w:color="auto" w:fill="auto"/>
            <w:hideMark/>
          </w:tcPr>
          <w:p w14:paraId="55611E70"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0.41</w:t>
            </w:r>
          </w:p>
          <w:p w14:paraId="09D9A3E1"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(18.0)</w:t>
            </w:r>
          </w:p>
        </w:tc>
      </w:tr>
      <w:tr w:rsidR="00025DA2" w:rsidRPr="00522ADC" w14:paraId="1C04544F" w14:textId="77777777" w:rsidTr="00EB1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shd w:val="clear" w:color="auto" w:fill="auto"/>
            <w:hideMark/>
          </w:tcPr>
          <w:p w14:paraId="658A63F6" w14:textId="77777777" w:rsidR="00025DA2" w:rsidRPr="00025DA2" w:rsidRDefault="00025DA2" w:rsidP="00025DA2">
            <w:pPr>
              <w:tabs>
                <w:tab w:val="left" w:pos="4320"/>
                <w:tab w:val="left" w:pos="5130"/>
              </w:tabs>
              <w:jc w:val="center"/>
              <w:rPr>
                <w:rFonts w:ascii="Arial" w:eastAsia="Times New Roman" w:hAnsi="Arial" w:cs="Arial"/>
                <w:sz w:val="20"/>
                <w:szCs w:val="20"/>
              </w:rPr>
            </w:pPr>
            <w:r w:rsidRPr="00025DA2">
              <w:rPr>
                <w:rFonts w:ascii="Arial" w:eastAsia="Times New Roman" w:hAnsi="Arial" w:cs="Arial"/>
                <w:sz w:val="20"/>
                <w:szCs w:val="20"/>
              </w:rPr>
              <w:t>2016</w:t>
            </w:r>
          </w:p>
        </w:tc>
        <w:tc>
          <w:tcPr>
            <w:tcW w:w="926" w:type="pct"/>
            <w:shd w:val="clear" w:color="auto" w:fill="auto"/>
            <w:hideMark/>
          </w:tcPr>
          <w:p w14:paraId="0929B866"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2.371</w:t>
            </w:r>
          </w:p>
        </w:tc>
        <w:tc>
          <w:tcPr>
            <w:tcW w:w="664" w:type="pct"/>
            <w:shd w:val="clear" w:color="auto" w:fill="auto"/>
            <w:hideMark/>
          </w:tcPr>
          <w:p w14:paraId="2093E757"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0.66</w:t>
            </w:r>
          </w:p>
          <w:p w14:paraId="651EB69E"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(27.8)</w:t>
            </w:r>
          </w:p>
        </w:tc>
        <w:tc>
          <w:tcPr>
            <w:tcW w:w="442" w:type="pct"/>
            <w:shd w:val="clear" w:color="auto" w:fill="auto"/>
            <w:hideMark/>
          </w:tcPr>
          <w:p w14:paraId="6650A636"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0.31</w:t>
            </w:r>
          </w:p>
          <w:p w14:paraId="3F054527"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(13.1)</w:t>
            </w:r>
          </w:p>
        </w:tc>
        <w:tc>
          <w:tcPr>
            <w:tcW w:w="810" w:type="pct"/>
            <w:shd w:val="clear" w:color="auto" w:fill="auto"/>
            <w:hideMark/>
          </w:tcPr>
          <w:p w14:paraId="483AB359"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0.21</w:t>
            </w:r>
          </w:p>
          <w:p w14:paraId="0EFF306E"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(8.9)</w:t>
            </w:r>
          </w:p>
        </w:tc>
        <w:tc>
          <w:tcPr>
            <w:tcW w:w="495" w:type="pct"/>
            <w:shd w:val="clear" w:color="auto" w:fill="auto"/>
            <w:hideMark/>
          </w:tcPr>
          <w:p w14:paraId="6EF1B04B"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0.26</w:t>
            </w:r>
          </w:p>
          <w:p w14:paraId="49052043"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(11.0)</w:t>
            </w:r>
          </w:p>
        </w:tc>
        <w:tc>
          <w:tcPr>
            <w:tcW w:w="617" w:type="pct"/>
            <w:shd w:val="clear" w:color="auto" w:fill="auto"/>
            <w:hideMark/>
          </w:tcPr>
          <w:p w14:paraId="64B37D49"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0.60</w:t>
            </w:r>
          </w:p>
          <w:p w14:paraId="54DA3648"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(25.3)</w:t>
            </w:r>
          </w:p>
        </w:tc>
        <w:tc>
          <w:tcPr>
            <w:tcW w:w="688" w:type="pct"/>
            <w:shd w:val="clear" w:color="auto" w:fill="auto"/>
            <w:hideMark/>
          </w:tcPr>
          <w:p w14:paraId="52613D0D"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0.42</w:t>
            </w:r>
          </w:p>
          <w:p w14:paraId="776FEDD7"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(17.7)</w:t>
            </w:r>
          </w:p>
        </w:tc>
      </w:tr>
      <w:tr w:rsidR="00025DA2" w:rsidRPr="00522ADC" w14:paraId="0CA39CD7" w14:textId="77777777" w:rsidTr="00EB1225">
        <w:tc>
          <w:tcPr>
            <w:cnfStyle w:val="001000000000" w:firstRow="0" w:lastRow="0" w:firstColumn="1" w:lastColumn="0" w:oddVBand="0" w:evenVBand="0" w:oddHBand="0" w:evenHBand="0" w:firstRowFirstColumn="0" w:firstRowLastColumn="0" w:lastRowFirstColumn="0" w:lastRowLastColumn="0"/>
            <w:tcW w:w="357" w:type="pct"/>
            <w:shd w:val="clear" w:color="auto" w:fill="auto"/>
            <w:hideMark/>
          </w:tcPr>
          <w:p w14:paraId="6D231045" w14:textId="77777777" w:rsidR="00025DA2" w:rsidRPr="00025DA2" w:rsidRDefault="00025DA2" w:rsidP="00025DA2">
            <w:pPr>
              <w:tabs>
                <w:tab w:val="left" w:pos="4320"/>
                <w:tab w:val="left" w:pos="5130"/>
              </w:tabs>
              <w:jc w:val="center"/>
              <w:rPr>
                <w:rFonts w:ascii="Arial" w:eastAsia="Times New Roman" w:hAnsi="Arial" w:cs="Arial"/>
                <w:sz w:val="20"/>
                <w:szCs w:val="20"/>
              </w:rPr>
            </w:pPr>
            <w:r w:rsidRPr="00025DA2">
              <w:rPr>
                <w:rFonts w:ascii="Arial" w:eastAsia="Times New Roman" w:hAnsi="Arial" w:cs="Arial"/>
                <w:sz w:val="20"/>
                <w:szCs w:val="20"/>
              </w:rPr>
              <w:t>2017</w:t>
            </w:r>
          </w:p>
        </w:tc>
        <w:tc>
          <w:tcPr>
            <w:tcW w:w="926" w:type="pct"/>
            <w:shd w:val="clear" w:color="auto" w:fill="auto"/>
            <w:hideMark/>
          </w:tcPr>
          <w:p w14:paraId="75342265"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2.469</w:t>
            </w:r>
          </w:p>
        </w:tc>
        <w:tc>
          <w:tcPr>
            <w:tcW w:w="664" w:type="pct"/>
            <w:shd w:val="clear" w:color="auto" w:fill="auto"/>
            <w:hideMark/>
          </w:tcPr>
          <w:p w14:paraId="6C187C4B"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0.68</w:t>
            </w:r>
          </w:p>
          <w:p w14:paraId="02652FFA"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(27.5)</w:t>
            </w:r>
          </w:p>
        </w:tc>
        <w:tc>
          <w:tcPr>
            <w:tcW w:w="442" w:type="pct"/>
            <w:shd w:val="clear" w:color="auto" w:fill="auto"/>
            <w:hideMark/>
          </w:tcPr>
          <w:p w14:paraId="7EEE3E7E"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0.32</w:t>
            </w:r>
          </w:p>
          <w:p w14:paraId="14E05C38"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(13.0)</w:t>
            </w:r>
          </w:p>
        </w:tc>
        <w:tc>
          <w:tcPr>
            <w:tcW w:w="810" w:type="pct"/>
            <w:shd w:val="clear" w:color="auto" w:fill="auto"/>
            <w:hideMark/>
          </w:tcPr>
          <w:p w14:paraId="7E3E7EDF"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0.22</w:t>
            </w:r>
          </w:p>
          <w:p w14:paraId="3E96297F"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(8.9)</w:t>
            </w:r>
          </w:p>
        </w:tc>
        <w:tc>
          <w:tcPr>
            <w:tcW w:w="495" w:type="pct"/>
            <w:shd w:val="clear" w:color="auto" w:fill="auto"/>
            <w:hideMark/>
          </w:tcPr>
          <w:p w14:paraId="21C2C9FA"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0.27</w:t>
            </w:r>
          </w:p>
          <w:p w14:paraId="48CB3152"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(10.9)</w:t>
            </w:r>
          </w:p>
        </w:tc>
        <w:tc>
          <w:tcPr>
            <w:tcW w:w="617" w:type="pct"/>
            <w:shd w:val="clear" w:color="auto" w:fill="auto"/>
            <w:hideMark/>
          </w:tcPr>
          <w:p w14:paraId="362FE4CA"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0.62</w:t>
            </w:r>
          </w:p>
          <w:p w14:paraId="6668F697"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(25.1)</w:t>
            </w:r>
          </w:p>
        </w:tc>
        <w:tc>
          <w:tcPr>
            <w:tcW w:w="688" w:type="pct"/>
            <w:shd w:val="clear" w:color="auto" w:fill="auto"/>
            <w:hideMark/>
          </w:tcPr>
          <w:p w14:paraId="63C8FD8F"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0.43</w:t>
            </w:r>
          </w:p>
          <w:p w14:paraId="30B436B5"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(17.4)</w:t>
            </w:r>
          </w:p>
        </w:tc>
      </w:tr>
      <w:tr w:rsidR="00025DA2" w:rsidRPr="00522ADC" w14:paraId="4F2C435D" w14:textId="77777777" w:rsidTr="00EB1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shd w:val="clear" w:color="auto" w:fill="auto"/>
            <w:hideMark/>
          </w:tcPr>
          <w:p w14:paraId="7BC4AAD6" w14:textId="77777777" w:rsidR="00025DA2" w:rsidRPr="00025DA2" w:rsidRDefault="00025DA2" w:rsidP="00025DA2">
            <w:pPr>
              <w:tabs>
                <w:tab w:val="left" w:pos="4320"/>
                <w:tab w:val="left" w:pos="5130"/>
              </w:tabs>
              <w:jc w:val="center"/>
              <w:rPr>
                <w:rFonts w:ascii="Arial" w:eastAsia="Times New Roman" w:hAnsi="Arial" w:cs="Arial"/>
                <w:sz w:val="20"/>
                <w:szCs w:val="20"/>
              </w:rPr>
            </w:pPr>
            <w:r w:rsidRPr="00025DA2">
              <w:rPr>
                <w:rFonts w:ascii="Arial" w:eastAsia="Times New Roman" w:hAnsi="Arial" w:cs="Arial"/>
                <w:sz w:val="20"/>
                <w:szCs w:val="20"/>
              </w:rPr>
              <w:t>2018</w:t>
            </w:r>
          </w:p>
        </w:tc>
        <w:tc>
          <w:tcPr>
            <w:tcW w:w="926" w:type="pct"/>
            <w:shd w:val="clear" w:color="auto" w:fill="auto"/>
            <w:hideMark/>
          </w:tcPr>
          <w:p w14:paraId="42DABF90"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2.566</w:t>
            </w:r>
          </w:p>
        </w:tc>
        <w:tc>
          <w:tcPr>
            <w:tcW w:w="664" w:type="pct"/>
            <w:shd w:val="clear" w:color="auto" w:fill="auto"/>
            <w:hideMark/>
          </w:tcPr>
          <w:p w14:paraId="5CF3DFD6"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0.70</w:t>
            </w:r>
          </w:p>
          <w:p w14:paraId="12DEFD7F"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(27.3)</w:t>
            </w:r>
          </w:p>
        </w:tc>
        <w:tc>
          <w:tcPr>
            <w:tcW w:w="442" w:type="pct"/>
            <w:shd w:val="clear" w:color="auto" w:fill="auto"/>
            <w:hideMark/>
          </w:tcPr>
          <w:p w14:paraId="0FAFA211"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0.33</w:t>
            </w:r>
          </w:p>
          <w:p w14:paraId="5FE9311A"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(12.9)</w:t>
            </w:r>
          </w:p>
        </w:tc>
        <w:tc>
          <w:tcPr>
            <w:tcW w:w="810" w:type="pct"/>
            <w:shd w:val="clear" w:color="auto" w:fill="auto"/>
            <w:hideMark/>
          </w:tcPr>
          <w:p w14:paraId="100DA4DD"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0.23</w:t>
            </w:r>
          </w:p>
          <w:p w14:paraId="767A73C5"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(9.0)</w:t>
            </w:r>
          </w:p>
        </w:tc>
        <w:tc>
          <w:tcPr>
            <w:tcW w:w="495" w:type="pct"/>
            <w:shd w:val="clear" w:color="auto" w:fill="auto"/>
            <w:hideMark/>
          </w:tcPr>
          <w:p w14:paraId="52B84354"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0.28</w:t>
            </w:r>
          </w:p>
          <w:p w14:paraId="01FBC39D"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(10.9)</w:t>
            </w:r>
          </w:p>
        </w:tc>
        <w:tc>
          <w:tcPr>
            <w:tcW w:w="617" w:type="pct"/>
            <w:shd w:val="clear" w:color="auto" w:fill="auto"/>
            <w:hideMark/>
          </w:tcPr>
          <w:p w14:paraId="328C0633"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0.64</w:t>
            </w:r>
          </w:p>
          <w:p w14:paraId="40D693CB"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(25.0)</w:t>
            </w:r>
          </w:p>
        </w:tc>
        <w:tc>
          <w:tcPr>
            <w:tcW w:w="688" w:type="pct"/>
            <w:shd w:val="clear" w:color="auto" w:fill="auto"/>
            <w:hideMark/>
          </w:tcPr>
          <w:p w14:paraId="02F0A53F"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0.44</w:t>
            </w:r>
          </w:p>
          <w:p w14:paraId="650014D6"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(17.2)</w:t>
            </w:r>
          </w:p>
        </w:tc>
      </w:tr>
      <w:tr w:rsidR="00025DA2" w:rsidRPr="00522ADC" w14:paraId="2AD0E3F5" w14:textId="77777777" w:rsidTr="00EB1225">
        <w:tc>
          <w:tcPr>
            <w:cnfStyle w:val="001000000000" w:firstRow="0" w:lastRow="0" w:firstColumn="1" w:lastColumn="0" w:oddVBand="0" w:evenVBand="0" w:oddHBand="0" w:evenHBand="0" w:firstRowFirstColumn="0" w:firstRowLastColumn="0" w:lastRowFirstColumn="0" w:lastRowLastColumn="0"/>
            <w:tcW w:w="357" w:type="pct"/>
            <w:shd w:val="clear" w:color="auto" w:fill="auto"/>
            <w:hideMark/>
          </w:tcPr>
          <w:p w14:paraId="70212DA9" w14:textId="77777777" w:rsidR="00025DA2" w:rsidRPr="00025DA2" w:rsidRDefault="00025DA2" w:rsidP="00025DA2">
            <w:pPr>
              <w:tabs>
                <w:tab w:val="left" w:pos="4320"/>
                <w:tab w:val="left" w:pos="5130"/>
              </w:tabs>
              <w:jc w:val="center"/>
              <w:rPr>
                <w:rFonts w:ascii="Arial" w:eastAsia="Times New Roman" w:hAnsi="Arial" w:cs="Arial"/>
                <w:sz w:val="20"/>
                <w:szCs w:val="20"/>
              </w:rPr>
            </w:pPr>
            <w:r w:rsidRPr="00025DA2">
              <w:rPr>
                <w:rFonts w:ascii="Arial" w:eastAsia="Times New Roman" w:hAnsi="Arial" w:cs="Arial"/>
                <w:sz w:val="20"/>
                <w:szCs w:val="20"/>
              </w:rPr>
              <w:t>2019</w:t>
            </w:r>
          </w:p>
        </w:tc>
        <w:tc>
          <w:tcPr>
            <w:tcW w:w="926" w:type="pct"/>
            <w:shd w:val="clear" w:color="auto" w:fill="auto"/>
            <w:hideMark/>
          </w:tcPr>
          <w:p w14:paraId="43E1954B"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2.664</w:t>
            </w:r>
          </w:p>
        </w:tc>
        <w:tc>
          <w:tcPr>
            <w:tcW w:w="664" w:type="pct"/>
            <w:shd w:val="clear" w:color="auto" w:fill="auto"/>
            <w:hideMark/>
          </w:tcPr>
          <w:p w14:paraId="40294379"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0.72</w:t>
            </w:r>
          </w:p>
          <w:p w14:paraId="0A0E6203"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(27.0)</w:t>
            </w:r>
          </w:p>
        </w:tc>
        <w:tc>
          <w:tcPr>
            <w:tcW w:w="442" w:type="pct"/>
            <w:shd w:val="clear" w:color="auto" w:fill="auto"/>
            <w:hideMark/>
          </w:tcPr>
          <w:p w14:paraId="64D2B387"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0.34</w:t>
            </w:r>
          </w:p>
          <w:p w14:paraId="023E22DB"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(12.8)</w:t>
            </w:r>
          </w:p>
        </w:tc>
        <w:tc>
          <w:tcPr>
            <w:tcW w:w="810" w:type="pct"/>
            <w:shd w:val="clear" w:color="auto" w:fill="auto"/>
            <w:hideMark/>
          </w:tcPr>
          <w:p w14:paraId="24CBD2C0"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0.24</w:t>
            </w:r>
          </w:p>
          <w:p w14:paraId="3A60C327"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(9.0)</w:t>
            </w:r>
          </w:p>
        </w:tc>
        <w:tc>
          <w:tcPr>
            <w:tcW w:w="495" w:type="pct"/>
            <w:shd w:val="clear" w:color="auto" w:fill="auto"/>
            <w:hideMark/>
          </w:tcPr>
          <w:p w14:paraId="2D2B90E0"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0.29</w:t>
            </w:r>
          </w:p>
          <w:p w14:paraId="7B61B5D1"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(10.9)</w:t>
            </w:r>
          </w:p>
        </w:tc>
        <w:tc>
          <w:tcPr>
            <w:tcW w:w="617" w:type="pct"/>
            <w:shd w:val="clear" w:color="auto" w:fill="auto"/>
            <w:hideMark/>
          </w:tcPr>
          <w:p w14:paraId="6E8907F6"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0.66</w:t>
            </w:r>
          </w:p>
          <w:p w14:paraId="1A035E15"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(24.8)</w:t>
            </w:r>
          </w:p>
        </w:tc>
        <w:tc>
          <w:tcPr>
            <w:tcW w:w="688" w:type="pct"/>
            <w:shd w:val="clear" w:color="auto" w:fill="auto"/>
            <w:hideMark/>
          </w:tcPr>
          <w:p w14:paraId="0E3D0CE5"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0.45</w:t>
            </w:r>
          </w:p>
          <w:p w14:paraId="572468AF"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(16.9)</w:t>
            </w:r>
          </w:p>
        </w:tc>
      </w:tr>
      <w:tr w:rsidR="00025DA2" w:rsidRPr="00522ADC" w14:paraId="37B7CB97" w14:textId="77777777" w:rsidTr="00EB1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shd w:val="clear" w:color="auto" w:fill="auto"/>
            <w:hideMark/>
          </w:tcPr>
          <w:p w14:paraId="2AC5F470" w14:textId="77777777" w:rsidR="00025DA2" w:rsidRPr="00025DA2" w:rsidRDefault="00025DA2" w:rsidP="00025DA2">
            <w:pPr>
              <w:tabs>
                <w:tab w:val="left" w:pos="4320"/>
                <w:tab w:val="left" w:pos="5130"/>
              </w:tabs>
              <w:jc w:val="center"/>
              <w:rPr>
                <w:rFonts w:ascii="Arial" w:eastAsia="Times New Roman" w:hAnsi="Arial" w:cs="Arial"/>
                <w:sz w:val="20"/>
                <w:szCs w:val="20"/>
              </w:rPr>
            </w:pPr>
            <w:r w:rsidRPr="00025DA2">
              <w:rPr>
                <w:rFonts w:ascii="Arial" w:eastAsia="Times New Roman" w:hAnsi="Arial" w:cs="Arial"/>
                <w:sz w:val="20"/>
                <w:szCs w:val="20"/>
              </w:rPr>
              <w:t>2020</w:t>
            </w:r>
          </w:p>
        </w:tc>
        <w:tc>
          <w:tcPr>
            <w:tcW w:w="926" w:type="pct"/>
            <w:shd w:val="clear" w:color="auto" w:fill="auto"/>
            <w:hideMark/>
          </w:tcPr>
          <w:p w14:paraId="073F3CA4"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2.745</w:t>
            </w:r>
          </w:p>
        </w:tc>
        <w:tc>
          <w:tcPr>
            <w:tcW w:w="664" w:type="pct"/>
            <w:shd w:val="clear" w:color="auto" w:fill="auto"/>
            <w:hideMark/>
          </w:tcPr>
          <w:p w14:paraId="20060BCA"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0.74</w:t>
            </w:r>
          </w:p>
          <w:p w14:paraId="22FEFE4E"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(27.0)</w:t>
            </w:r>
          </w:p>
        </w:tc>
        <w:tc>
          <w:tcPr>
            <w:tcW w:w="442" w:type="pct"/>
            <w:shd w:val="clear" w:color="auto" w:fill="auto"/>
            <w:hideMark/>
          </w:tcPr>
          <w:p w14:paraId="2B6EB979"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0.35</w:t>
            </w:r>
          </w:p>
          <w:p w14:paraId="51CE2734"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(12.8)</w:t>
            </w:r>
          </w:p>
        </w:tc>
        <w:tc>
          <w:tcPr>
            <w:tcW w:w="810" w:type="pct"/>
            <w:shd w:val="clear" w:color="auto" w:fill="auto"/>
            <w:hideMark/>
          </w:tcPr>
          <w:p w14:paraId="6CC2E455"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0.25</w:t>
            </w:r>
          </w:p>
          <w:p w14:paraId="0BBE870B"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(9.1)</w:t>
            </w:r>
          </w:p>
        </w:tc>
        <w:tc>
          <w:tcPr>
            <w:tcW w:w="495" w:type="pct"/>
            <w:shd w:val="clear" w:color="auto" w:fill="auto"/>
            <w:hideMark/>
          </w:tcPr>
          <w:p w14:paraId="274F75B5"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0.30</w:t>
            </w:r>
          </w:p>
          <w:p w14:paraId="2E6369E3"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(10.9)</w:t>
            </w:r>
          </w:p>
        </w:tc>
        <w:tc>
          <w:tcPr>
            <w:tcW w:w="617" w:type="pct"/>
            <w:shd w:val="clear" w:color="auto" w:fill="auto"/>
            <w:hideMark/>
          </w:tcPr>
          <w:p w14:paraId="36E1E7BB"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0.68</w:t>
            </w:r>
          </w:p>
          <w:p w14:paraId="1383C89A"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(24.8)</w:t>
            </w:r>
          </w:p>
        </w:tc>
        <w:tc>
          <w:tcPr>
            <w:tcW w:w="688" w:type="pct"/>
            <w:shd w:val="clear" w:color="auto" w:fill="auto"/>
            <w:hideMark/>
          </w:tcPr>
          <w:p w14:paraId="41B3835A"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0.46</w:t>
            </w:r>
          </w:p>
          <w:p w14:paraId="1EC2F182"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(16.8)</w:t>
            </w:r>
          </w:p>
        </w:tc>
      </w:tr>
      <w:tr w:rsidR="00025DA2" w:rsidRPr="00522ADC" w14:paraId="33AA48D9" w14:textId="77777777" w:rsidTr="00EB1225">
        <w:tc>
          <w:tcPr>
            <w:cnfStyle w:val="001000000000" w:firstRow="0" w:lastRow="0" w:firstColumn="1" w:lastColumn="0" w:oddVBand="0" w:evenVBand="0" w:oddHBand="0" w:evenHBand="0" w:firstRowFirstColumn="0" w:firstRowLastColumn="0" w:lastRowFirstColumn="0" w:lastRowLastColumn="0"/>
            <w:tcW w:w="357" w:type="pct"/>
            <w:shd w:val="clear" w:color="auto" w:fill="auto"/>
            <w:hideMark/>
          </w:tcPr>
          <w:p w14:paraId="210A1EA6" w14:textId="77777777" w:rsidR="00025DA2" w:rsidRPr="00025DA2" w:rsidRDefault="00025DA2" w:rsidP="00025DA2">
            <w:pPr>
              <w:tabs>
                <w:tab w:val="left" w:pos="4320"/>
                <w:tab w:val="left" w:pos="5130"/>
              </w:tabs>
              <w:jc w:val="center"/>
              <w:rPr>
                <w:rFonts w:ascii="Arial" w:eastAsia="Times New Roman" w:hAnsi="Arial" w:cs="Arial"/>
                <w:sz w:val="20"/>
                <w:szCs w:val="20"/>
              </w:rPr>
            </w:pPr>
            <w:r w:rsidRPr="00025DA2">
              <w:rPr>
                <w:rFonts w:ascii="Arial" w:eastAsia="Times New Roman" w:hAnsi="Arial" w:cs="Arial"/>
                <w:sz w:val="20"/>
                <w:szCs w:val="20"/>
              </w:rPr>
              <w:t>2021</w:t>
            </w:r>
          </w:p>
        </w:tc>
        <w:tc>
          <w:tcPr>
            <w:tcW w:w="926" w:type="pct"/>
            <w:shd w:val="clear" w:color="auto" w:fill="auto"/>
            <w:hideMark/>
          </w:tcPr>
          <w:p w14:paraId="1C468206"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2.829</w:t>
            </w:r>
          </w:p>
        </w:tc>
        <w:tc>
          <w:tcPr>
            <w:tcW w:w="664" w:type="pct"/>
            <w:shd w:val="clear" w:color="auto" w:fill="auto"/>
            <w:hideMark/>
          </w:tcPr>
          <w:p w14:paraId="57F6F11A"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0.76</w:t>
            </w:r>
          </w:p>
          <w:p w14:paraId="378C52E1"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(26.9)</w:t>
            </w:r>
          </w:p>
        </w:tc>
        <w:tc>
          <w:tcPr>
            <w:tcW w:w="442" w:type="pct"/>
            <w:shd w:val="clear" w:color="auto" w:fill="auto"/>
            <w:hideMark/>
          </w:tcPr>
          <w:p w14:paraId="1D5452D0"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0.36</w:t>
            </w:r>
          </w:p>
          <w:p w14:paraId="46F9BD92"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(12.7)</w:t>
            </w:r>
          </w:p>
        </w:tc>
        <w:tc>
          <w:tcPr>
            <w:tcW w:w="810" w:type="pct"/>
            <w:shd w:val="clear" w:color="auto" w:fill="auto"/>
            <w:hideMark/>
          </w:tcPr>
          <w:p w14:paraId="75EA52DE"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0.26</w:t>
            </w:r>
          </w:p>
          <w:p w14:paraId="3979FDC5"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(9.2)</w:t>
            </w:r>
          </w:p>
        </w:tc>
        <w:tc>
          <w:tcPr>
            <w:tcW w:w="495" w:type="pct"/>
            <w:shd w:val="clear" w:color="auto" w:fill="auto"/>
            <w:hideMark/>
          </w:tcPr>
          <w:p w14:paraId="1809306E"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0.31</w:t>
            </w:r>
          </w:p>
          <w:p w14:paraId="3393B8D7"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(11.0)</w:t>
            </w:r>
          </w:p>
        </w:tc>
        <w:tc>
          <w:tcPr>
            <w:tcW w:w="617" w:type="pct"/>
            <w:shd w:val="clear" w:color="auto" w:fill="auto"/>
            <w:hideMark/>
          </w:tcPr>
          <w:p w14:paraId="4526D185"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0.70</w:t>
            </w:r>
          </w:p>
          <w:p w14:paraId="7D40A4BE"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(24.7)</w:t>
            </w:r>
          </w:p>
        </w:tc>
        <w:tc>
          <w:tcPr>
            <w:tcW w:w="688" w:type="pct"/>
            <w:shd w:val="clear" w:color="auto" w:fill="auto"/>
            <w:hideMark/>
          </w:tcPr>
          <w:p w14:paraId="33FD0D87"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0.47</w:t>
            </w:r>
          </w:p>
          <w:p w14:paraId="0DFCBB4E" w14:textId="77777777" w:rsidR="00025DA2" w:rsidRPr="00025DA2" w:rsidRDefault="00025DA2" w:rsidP="00025DA2">
            <w:pPr>
              <w:tabs>
                <w:tab w:val="left" w:pos="4320"/>
                <w:tab w:val="left" w:pos="513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(16.6)</w:t>
            </w:r>
          </w:p>
        </w:tc>
      </w:tr>
      <w:tr w:rsidR="00025DA2" w:rsidRPr="00522ADC" w14:paraId="59A680DB" w14:textId="77777777" w:rsidTr="00EB1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pct"/>
            <w:tcBorders>
              <w:bottom w:val="single" w:sz="8" w:space="0" w:color="000000" w:themeColor="text1"/>
            </w:tcBorders>
            <w:shd w:val="clear" w:color="auto" w:fill="auto"/>
            <w:hideMark/>
          </w:tcPr>
          <w:p w14:paraId="26B97870" w14:textId="77777777" w:rsidR="00025DA2" w:rsidRPr="00025DA2" w:rsidRDefault="00025DA2" w:rsidP="00025DA2">
            <w:pPr>
              <w:tabs>
                <w:tab w:val="left" w:pos="4320"/>
                <w:tab w:val="left" w:pos="5130"/>
              </w:tabs>
              <w:jc w:val="center"/>
              <w:rPr>
                <w:rFonts w:ascii="Arial" w:eastAsia="Times New Roman" w:hAnsi="Arial" w:cs="Arial"/>
                <w:sz w:val="20"/>
                <w:szCs w:val="20"/>
              </w:rPr>
            </w:pPr>
            <w:r w:rsidRPr="00025DA2">
              <w:rPr>
                <w:rFonts w:ascii="Arial" w:eastAsia="Times New Roman" w:hAnsi="Arial" w:cs="Arial"/>
                <w:sz w:val="20"/>
                <w:szCs w:val="20"/>
              </w:rPr>
              <w:t>2022</w:t>
            </w:r>
          </w:p>
          <w:p w14:paraId="344E1EBB" w14:textId="77777777" w:rsidR="00025DA2" w:rsidRPr="00025DA2" w:rsidRDefault="00025DA2" w:rsidP="00025DA2">
            <w:pPr>
              <w:tabs>
                <w:tab w:val="left" w:pos="4320"/>
                <w:tab w:val="left" w:pos="5130"/>
              </w:tabs>
              <w:jc w:val="center"/>
              <w:rPr>
                <w:rFonts w:ascii="Arial" w:eastAsia="Times New Roman" w:hAnsi="Arial" w:cs="Arial"/>
                <w:sz w:val="20"/>
                <w:szCs w:val="20"/>
              </w:rPr>
            </w:pPr>
          </w:p>
          <w:p w14:paraId="33FDAEB2" w14:textId="77777777" w:rsidR="00025DA2" w:rsidRPr="00025DA2" w:rsidRDefault="00025DA2" w:rsidP="00025DA2">
            <w:pPr>
              <w:tabs>
                <w:tab w:val="left" w:pos="4320"/>
                <w:tab w:val="left" w:pos="5130"/>
              </w:tabs>
              <w:jc w:val="center"/>
              <w:rPr>
                <w:rFonts w:ascii="Arial" w:eastAsia="Times New Roman" w:hAnsi="Arial" w:cs="Arial"/>
                <w:sz w:val="20"/>
                <w:szCs w:val="20"/>
              </w:rPr>
            </w:pPr>
            <w:r w:rsidRPr="00025DA2">
              <w:rPr>
                <w:rFonts w:ascii="Arial" w:eastAsia="Times New Roman" w:hAnsi="Arial" w:cs="Arial"/>
                <w:sz w:val="20"/>
                <w:szCs w:val="20"/>
              </w:rPr>
              <w:t>2023</w:t>
            </w:r>
          </w:p>
        </w:tc>
        <w:tc>
          <w:tcPr>
            <w:tcW w:w="926" w:type="pct"/>
            <w:tcBorders>
              <w:bottom w:val="single" w:sz="8" w:space="0" w:color="000000" w:themeColor="text1"/>
            </w:tcBorders>
            <w:shd w:val="clear" w:color="auto" w:fill="auto"/>
            <w:hideMark/>
          </w:tcPr>
          <w:p w14:paraId="2623B670"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2.866</w:t>
            </w:r>
          </w:p>
          <w:p w14:paraId="431A9D03"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14:paraId="6F064A03"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2.903</w:t>
            </w:r>
          </w:p>
        </w:tc>
        <w:tc>
          <w:tcPr>
            <w:tcW w:w="664" w:type="pct"/>
            <w:tcBorders>
              <w:bottom w:val="single" w:sz="8" w:space="0" w:color="000000" w:themeColor="text1"/>
            </w:tcBorders>
            <w:shd w:val="clear" w:color="auto" w:fill="auto"/>
            <w:hideMark/>
          </w:tcPr>
          <w:p w14:paraId="5F5251B2"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0.78</w:t>
            </w:r>
          </w:p>
          <w:p w14:paraId="7414F633"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(27.2)</w:t>
            </w:r>
          </w:p>
          <w:p w14:paraId="6335E8E1"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0.79</w:t>
            </w:r>
          </w:p>
          <w:p w14:paraId="2633DE60"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(27.2)</w:t>
            </w:r>
          </w:p>
        </w:tc>
        <w:tc>
          <w:tcPr>
            <w:tcW w:w="442" w:type="pct"/>
            <w:tcBorders>
              <w:bottom w:val="single" w:sz="8" w:space="0" w:color="000000" w:themeColor="text1"/>
            </w:tcBorders>
            <w:shd w:val="clear" w:color="auto" w:fill="auto"/>
            <w:hideMark/>
          </w:tcPr>
          <w:p w14:paraId="2EE6CC29"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0.37</w:t>
            </w:r>
          </w:p>
          <w:p w14:paraId="67331F14"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(12.9)</w:t>
            </w:r>
          </w:p>
          <w:p w14:paraId="2F3C2878"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0.39</w:t>
            </w:r>
          </w:p>
          <w:p w14:paraId="31E95425"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(13.4)</w:t>
            </w:r>
          </w:p>
        </w:tc>
        <w:tc>
          <w:tcPr>
            <w:tcW w:w="810" w:type="pct"/>
            <w:tcBorders>
              <w:bottom w:val="single" w:sz="8" w:space="0" w:color="000000" w:themeColor="text1"/>
            </w:tcBorders>
            <w:shd w:val="clear" w:color="auto" w:fill="auto"/>
            <w:hideMark/>
          </w:tcPr>
          <w:p w14:paraId="5F4DCD08"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0.27</w:t>
            </w:r>
          </w:p>
          <w:p w14:paraId="46BF9195"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(11.2)</w:t>
            </w:r>
          </w:p>
          <w:p w14:paraId="3E40EDA0"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0.29</w:t>
            </w:r>
          </w:p>
          <w:p w14:paraId="5BE8ED90"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(10.3)</w:t>
            </w:r>
          </w:p>
        </w:tc>
        <w:tc>
          <w:tcPr>
            <w:tcW w:w="495" w:type="pct"/>
            <w:tcBorders>
              <w:bottom w:val="single" w:sz="8" w:space="0" w:color="000000" w:themeColor="text1"/>
            </w:tcBorders>
            <w:shd w:val="clear" w:color="auto" w:fill="auto"/>
            <w:hideMark/>
          </w:tcPr>
          <w:p w14:paraId="11EE905F"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0.32</w:t>
            </w:r>
          </w:p>
          <w:p w14:paraId="082544F0"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(9.4)</w:t>
            </w:r>
          </w:p>
          <w:p w14:paraId="18D2560D"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0.33</w:t>
            </w:r>
          </w:p>
          <w:p w14:paraId="583BE04D"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(11.4)</w:t>
            </w:r>
          </w:p>
        </w:tc>
        <w:tc>
          <w:tcPr>
            <w:tcW w:w="617" w:type="pct"/>
            <w:tcBorders>
              <w:bottom w:val="single" w:sz="8" w:space="0" w:color="000000" w:themeColor="text1"/>
            </w:tcBorders>
            <w:shd w:val="clear" w:color="auto" w:fill="auto"/>
            <w:hideMark/>
          </w:tcPr>
          <w:p w14:paraId="0C18D0ED"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0.72</w:t>
            </w:r>
          </w:p>
          <w:p w14:paraId="2F13DD9B"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(11.2)</w:t>
            </w:r>
          </w:p>
          <w:p w14:paraId="28293E0E"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0.75</w:t>
            </w:r>
          </w:p>
          <w:p w14:paraId="513E6225"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(25.8)</w:t>
            </w:r>
          </w:p>
        </w:tc>
        <w:tc>
          <w:tcPr>
            <w:tcW w:w="688" w:type="pct"/>
            <w:tcBorders>
              <w:bottom w:val="single" w:sz="8" w:space="0" w:color="000000" w:themeColor="text1"/>
            </w:tcBorders>
            <w:shd w:val="clear" w:color="auto" w:fill="auto"/>
            <w:hideMark/>
          </w:tcPr>
          <w:p w14:paraId="61481515"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0.48</w:t>
            </w:r>
          </w:p>
          <w:p w14:paraId="255DB932"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(16.6)</w:t>
            </w:r>
          </w:p>
          <w:p w14:paraId="17968297"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0.50</w:t>
            </w:r>
          </w:p>
          <w:p w14:paraId="041CA304" w14:textId="77777777" w:rsidR="00025DA2" w:rsidRPr="00025DA2" w:rsidRDefault="00025DA2" w:rsidP="00025DA2">
            <w:pPr>
              <w:tabs>
                <w:tab w:val="left" w:pos="4320"/>
                <w:tab w:val="left" w:pos="513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25DA2">
              <w:rPr>
                <w:rFonts w:ascii="Arial" w:eastAsia="Times New Roman" w:hAnsi="Arial" w:cs="Arial"/>
                <w:sz w:val="20"/>
                <w:szCs w:val="20"/>
              </w:rPr>
              <w:t>(17)</w:t>
            </w:r>
          </w:p>
        </w:tc>
      </w:tr>
    </w:tbl>
    <w:p w14:paraId="63AA386F" w14:textId="77777777" w:rsidR="00422C9C" w:rsidRPr="009F5EEA" w:rsidRDefault="00025DA2" w:rsidP="009F5EEA">
      <w:pPr>
        <w:tabs>
          <w:tab w:val="left" w:pos="4320"/>
          <w:tab w:val="left" w:pos="5130"/>
        </w:tabs>
        <w:ind w:left="720" w:hanging="720"/>
        <w:jc w:val="both"/>
        <w:rPr>
          <w:rFonts w:ascii="Times New Roman" w:eastAsia="MS Mincho" w:hAnsi="Times New Roman"/>
          <w:b/>
          <w:bCs/>
        </w:rPr>
      </w:pPr>
      <w:r w:rsidRPr="00522ADC">
        <w:rPr>
          <w:rFonts w:ascii="Times New Roman" w:eastAsia="MS Mincho" w:hAnsi="Times New Roman"/>
          <w:b/>
          <w:bCs/>
        </w:rPr>
        <w:t xml:space="preserve">Source: </w:t>
      </w:r>
      <w:r w:rsidRPr="00025DA2">
        <w:rPr>
          <w:rFonts w:ascii="Times New Roman" w:eastAsia="MS Mincho" w:hAnsi="Times New Roman"/>
          <w:bCs/>
        </w:rPr>
        <w:t>FAO Statistical Yearbook 2023 (</w:t>
      </w:r>
      <w:r w:rsidRPr="00025DA2">
        <w:rPr>
          <w:rFonts w:ascii="Times New Roman" w:eastAsia="MS Mincho" w:hAnsi="Times New Roman"/>
          <w:bCs/>
          <w:lang w:val="en-GB"/>
        </w:rPr>
        <w:t>Tanzania)</w:t>
      </w:r>
      <w:r w:rsidRPr="00025DA2">
        <w:rPr>
          <w:rFonts w:ascii="Times New Roman" w:eastAsia="MS Mincho" w:hAnsi="Times New Roman"/>
          <w:bCs/>
        </w:rPr>
        <w:t>, Food and Agriculture Organization of the United Nations Statistics (FAOSTAT).Regional FAO data groupings, 2023, Word Bank Database, 2023, and the National Bureau of Statistics (NBS), 2023.</w:t>
      </w:r>
      <w:r>
        <w:rPr>
          <w:rFonts w:ascii="Times New Roman" w:eastAsia="MS Mincho" w:hAnsi="Times New Roman"/>
          <w:b/>
          <w:bCs/>
        </w:rPr>
        <w:t xml:space="preserve"> </w:t>
      </w:r>
      <w:r w:rsidRPr="00522ADC">
        <w:rPr>
          <w:rFonts w:ascii="Times New Roman" w:eastAsia="MS Mincho" w:hAnsi="Times New Roman"/>
          <w:b/>
          <w:bCs/>
        </w:rPr>
        <w:t>*</w:t>
      </w:r>
      <w:r w:rsidRPr="00522ADC">
        <w:rPr>
          <w:rFonts w:ascii="Times New Roman" w:eastAsia="MS Mincho" w:hAnsi="Times New Roman"/>
          <w:bCs/>
          <w:i/>
        </w:rPr>
        <w:t>Numbers in the parentheses indicate the percentage contribution of each food item to the Overall cost of a healthy diet for each year</w:t>
      </w:r>
    </w:p>
    <w:p w14:paraId="1443E33A" w14:textId="77777777" w:rsidR="0085592B" w:rsidRDefault="0085592B" w:rsidP="00422C9C">
      <w:pPr>
        <w:pStyle w:val="Body"/>
        <w:spacing w:after="0"/>
        <w:rPr>
          <w:rFonts w:ascii="Arial" w:hAnsi="Arial" w:cs="Arial"/>
          <w:lang w:val="en-GB"/>
        </w:rPr>
      </w:pPr>
    </w:p>
    <w:p w14:paraId="0B70E6F0" w14:textId="77777777" w:rsidR="00422C9C" w:rsidRPr="00D031B4" w:rsidRDefault="00422C9C" w:rsidP="00735ACC">
      <w:pPr>
        <w:pStyle w:val="Body"/>
        <w:ind w:left="360" w:hanging="360"/>
        <w:rPr>
          <w:rFonts w:ascii="Arial" w:hAnsi="Arial" w:cs="Arial"/>
          <w:b/>
          <w:sz w:val="22"/>
        </w:rPr>
      </w:pPr>
      <w:r w:rsidRPr="00D031B4">
        <w:rPr>
          <w:rFonts w:ascii="Arial" w:hAnsi="Arial" w:cs="Arial"/>
          <w:b/>
          <w:caps/>
          <w:sz w:val="22"/>
        </w:rPr>
        <w:t>3.</w:t>
      </w:r>
      <w:r w:rsidR="00735ACC">
        <w:rPr>
          <w:rFonts w:ascii="Arial" w:hAnsi="Arial" w:cs="Arial"/>
          <w:b/>
          <w:caps/>
          <w:sz w:val="22"/>
        </w:rPr>
        <w:t>3</w:t>
      </w:r>
      <w:r w:rsidRPr="00D031B4">
        <w:rPr>
          <w:rFonts w:ascii="Arial" w:hAnsi="Arial" w:cs="Arial"/>
          <w:b/>
          <w:caps/>
          <w:sz w:val="22"/>
        </w:rPr>
        <w:t xml:space="preserve"> </w:t>
      </w:r>
      <w:r w:rsidR="00401B6F" w:rsidRPr="00401B6F">
        <w:rPr>
          <w:rFonts w:ascii="Arial" w:hAnsi="Arial" w:cs="Arial"/>
          <w:b/>
          <w:sz w:val="22"/>
        </w:rPr>
        <w:t>Econometric Estimation Results on the Economic Hurdles to Affording a Healthy Diet in Tanzania from 2010 to 2023</w:t>
      </w:r>
    </w:p>
    <w:p w14:paraId="055847E1" w14:textId="77777777" w:rsidR="00E31900" w:rsidRPr="00E31900" w:rsidRDefault="003F06D3" w:rsidP="00E31900">
      <w:pPr>
        <w:pStyle w:val="Body"/>
        <w:rPr>
          <w:rFonts w:ascii="Arial" w:hAnsi="Arial" w:cs="Arial"/>
        </w:rPr>
      </w:pPr>
      <w:r>
        <w:rPr>
          <w:rFonts w:ascii="Arial" w:hAnsi="Arial" w:cs="Arial"/>
        </w:rPr>
        <w:t>Table 7</w:t>
      </w:r>
      <w:r w:rsidR="00E31900" w:rsidRPr="00E31900">
        <w:rPr>
          <w:rFonts w:ascii="Arial" w:hAnsi="Arial" w:cs="Arial"/>
        </w:rPr>
        <w:t xml:space="preserve"> displays the results of the ordinary least squares (OLS) regression analysis on the economic hurdles to affording a healthy diet in Tanzania, which generated an R-squared (R²) value of 0.978 and an adjusted R² of 0.952. The remaining 2.2% is the unexplainable variance in the number of people who are </w:t>
      </w:r>
      <w:r w:rsidR="00E31900" w:rsidRPr="00E31900">
        <w:rPr>
          <w:rFonts w:ascii="Arial" w:hAnsi="Arial" w:cs="Arial"/>
        </w:rPr>
        <w:lastRenderedPageBreak/>
        <w:t xml:space="preserve">unable to afford a healthy diet caused by the error term. This shows that the model's independent variables account for a high share (97.8%) of the variation in the number of Tanzanians unable to afford a healthy diet. The model developed using SPSS v.27, fitted accurately and was statistically significant at P &lt; 0.05. </w:t>
      </w:r>
    </w:p>
    <w:p w14:paraId="26CA292E" w14:textId="77777777" w:rsidR="00E31900" w:rsidRPr="00E31900" w:rsidRDefault="00E31900" w:rsidP="00E31900">
      <w:pPr>
        <w:pStyle w:val="Body"/>
        <w:rPr>
          <w:rFonts w:ascii="Arial" w:hAnsi="Arial" w:cs="Arial"/>
        </w:rPr>
      </w:pPr>
      <w:r w:rsidRPr="00E31900">
        <w:rPr>
          <w:rFonts w:ascii="Arial" w:hAnsi="Arial" w:cs="Arial"/>
        </w:rPr>
        <w:t>The number of people who cannot afford a healthy diet is increased by higher levels of inflation at a 5% (p &lt; 0.05) level of significance which is why there exists a strong relationship between high inflation rates and an increased number of such persons with positive coefficient 1.243 and significant p-value 0.021. This implies that inflation undermines purchasing power by which means food becomes more expensive to many. As stated by D'Souza and Jolliffe (2021), substantial increases in inflation are associated with increasing shortages of food, especially in less developed nations where food prices account for a large amount of household budgets.</w:t>
      </w:r>
    </w:p>
    <w:p w14:paraId="349A8428" w14:textId="77777777" w:rsidR="00E31900" w:rsidRPr="00E31900" w:rsidRDefault="00E31900" w:rsidP="00E31900">
      <w:pPr>
        <w:pStyle w:val="Body"/>
        <w:rPr>
          <w:rFonts w:ascii="Arial" w:hAnsi="Arial" w:cs="Arial"/>
        </w:rPr>
      </w:pPr>
      <w:r w:rsidRPr="00E31900">
        <w:rPr>
          <w:rFonts w:ascii="Arial" w:hAnsi="Arial" w:cs="Arial"/>
        </w:rPr>
        <w:t xml:space="preserve">Regarding unemployment rates. The correlation coefficient is 0.567, implying a positive relationship, with a p-value of 0.054. This suggests that among other things, at a 5% (p &lt; 0.05) level increasing rates of unemployment lead to an increase in the incidence of hunger among populations living under conditions of poverty or social deprivation. According to International </w:t>
      </w:r>
      <w:proofErr w:type="spellStart"/>
      <w:r w:rsidRPr="00E31900">
        <w:rPr>
          <w:rFonts w:ascii="Arial" w:hAnsi="Arial" w:cs="Arial"/>
        </w:rPr>
        <w:t>Labour</w:t>
      </w:r>
      <w:proofErr w:type="spellEnd"/>
      <w:r w:rsidRPr="00E31900">
        <w:rPr>
          <w:rFonts w:ascii="Arial" w:hAnsi="Arial" w:cs="Arial"/>
        </w:rPr>
        <w:t xml:space="preserve"> Organization (ILO, 2021) research, young unemployment is particularly prevalent, adding to economic difficulties and limiting access to nutritional meals. Even though the unemployment rate in Tanzania is falling, several individuals still have trouble purchasing health diet (ILO, 2021).</w:t>
      </w:r>
    </w:p>
    <w:p w14:paraId="26CCC015" w14:textId="77777777" w:rsidR="00E31900" w:rsidRPr="00E31900" w:rsidRDefault="00E31900" w:rsidP="00E31900">
      <w:pPr>
        <w:pStyle w:val="Body"/>
        <w:rPr>
          <w:rFonts w:ascii="Arial" w:hAnsi="Arial" w:cs="Arial"/>
        </w:rPr>
      </w:pPr>
      <w:r w:rsidRPr="00E31900">
        <w:rPr>
          <w:rFonts w:ascii="Arial" w:hAnsi="Arial" w:cs="Arial"/>
        </w:rPr>
        <w:t>Regarding poverty rates, the coefficient is positive (0.809) which means that areas with increased poverty rates have more people who do not afford quality healthy foods. The p-value (0.024) suggests that the association is statistically significant at 5% level of significance (p &lt;.05). It indicates that if Tanzania's poverty rates rise by one percent, the number of Tanzanians unable to afford a healthy diet rises by 0.809%. Research has indicated that households with lower incomes are less likely to be able to purchase a balanced diet since nutrient-dense foods are expensive (Smith and Haddad, 2015).Furthermore, Food affordability is a direct function of poverty. In Sub-Saharan Africa, high rates of poverty mean that there is a shortage of money for buying nutritious meals. Research indicates a substantial correlation between food insecurity and poverty in the area. According to the World Bank (2022), poverty is still widespread and has an impact on nutrition and food security even in those African nations where the economy is growing. Even though Tanzania's poverty rate has somewhat decreased, many households still find it difficult to pay for a nutritious food because of their tight budgets.</w:t>
      </w:r>
    </w:p>
    <w:p w14:paraId="17F1BF65" w14:textId="77777777" w:rsidR="00E31900" w:rsidRPr="00E31900" w:rsidRDefault="00E31900" w:rsidP="00E31900">
      <w:pPr>
        <w:pStyle w:val="Body"/>
        <w:rPr>
          <w:rFonts w:ascii="Arial" w:hAnsi="Arial" w:cs="Arial"/>
        </w:rPr>
      </w:pPr>
      <w:r w:rsidRPr="00E31900">
        <w:rPr>
          <w:rFonts w:ascii="Arial" w:hAnsi="Arial" w:cs="Arial"/>
        </w:rPr>
        <w:t>Regarding the rate of urbanization, has a positive coefficient (0.132) that implies urbanization could cause food affordability concerns owing to the higher costs of living in cities; yet, the p-value (0.141) shows no statistical significance. Urbanization affects food affordability by altering dietary habits and lifestyle choices. Sub-Saharan Africa is experiencing rapid urbanization, which has increased living expenses, particularly food prices. Because food costs are frequently greater in urban regions than in rural ones, it can be difficult for low-income urban residents to buy wholesome diets. Tanzania's rate of urbanization has grown, which is consistent with increasing urban food prices (World Bank, 2017).</w:t>
      </w:r>
    </w:p>
    <w:p w14:paraId="30485065" w14:textId="77777777" w:rsidR="00E31900" w:rsidRPr="00E31900" w:rsidRDefault="00E31900" w:rsidP="00E31900">
      <w:pPr>
        <w:pStyle w:val="Body"/>
        <w:rPr>
          <w:rFonts w:ascii="Arial" w:hAnsi="Arial" w:cs="Arial"/>
        </w:rPr>
      </w:pPr>
      <w:r w:rsidRPr="00E31900">
        <w:rPr>
          <w:rFonts w:ascii="Arial" w:hAnsi="Arial" w:cs="Arial"/>
        </w:rPr>
        <w:t>In the case of household income, this is explained by the negative coefficient (-0.045). This implies that the more money one makes in their household, the less likely they are to face food insecurity; this makes sense because if you have more money then you have stronger purchasing power. The p-value shows that there is a statistical significance between people who unable to afford quality healthy foods and household income at 5% level (p &lt;.05). Furthermore, the coefficient indicates that a 1US$ increment in household income reduces the number of Tanzanians unable to afford a healthy diet by -0.045%. Notably, Smith and Haddad (2015) contend that income growth may greatly enhance food security, but only if it exceeds inflation in food prices. Tanzania's GDP per capita has increased, but income disparity means that several families yet are unable to purchase nutritious food (NBS, 2022).</w:t>
      </w:r>
    </w:p>
    <w:p w14:paraId="61411033" w14:textId="77777777" w:rsidR="00E31900" w:rsidRPr="00E31900" w:rsidRDefault="00E31900" w:rsidP="00E31900">
      <w:pPr>
        <w:pStyle w:val="Body"/>
        <w:rPr>
          <w:rFonts w:ascii="Arial" w:hAnsi="Arial" w:cs="Arial"/>
        </w:rPr>
      </w:pPr>
      <w:r w:rsidRPr="00E31900">
        <w:rPr>
          <w:rFonts w:ascii="Arial" w:hAnsi="Arial" w:cs="Arial"/>
        </w:rPr>
        <w:lastRenderedPageBreak/>
        <w:t>Moreover, the negative coefficient (-0.678) for literacy rates indicates that higher literacy rates are connected with fewer persons who cannot afford a healthy diet, most likely because education increases economic prospects and decision-making. However, the p-value (0.145) shows that this is not statistically significant at the 5% level. Levels of literacy affect food affordability by influencing work prospects and the growth of the economy. Better levels of literacy may result to more work opportunities and salary increases, hence enhancing food security. Studies suggest that education improves economic performance and food affordability in Sub-Saharan Africa. Education levels in Tanzania have increased dramatically, but this has nevertheless converted into economic gains that provide universal food security (ILO, 2022).</w:t>
      </w:r>
    </w:p>
    <w:p w14:paraId="181768BE" w14:textId="77777777" w:rsidR="007C5EC2" w:rsidRPr="007C5EC2" w:rsidRDefault="00E31900" w:rsidP="00E31900">
      <w:pPr>
        <w:pStyle w:val="Body"/>
        <w:spacing w:after="0"/>
        <w:rPr>
          <w:rFonts w:ascii="Arial" w:hAnsi="Arial" w:cs="Arial"/>
        </w:rPr>
      </w:pPr>
      <w:r w:rsidRPr="00E31900">
        <w:rPr>
          <w:rFonts w:ascii="Arial" w:hAnsi="Arial" w:cs="Arial"/>
        </w:rPr>
        <w:t>As predicted, the cost of a healthy diet exhibited a positive coefficient (5.687) and a significant p-value (0.031), indicating a substantial association between greater healthy diet expenses and an increase in the proportion of persons who cannot afford them. This demonstrates the direct influence of food prices on food security. This means that, if all other variables remain constant, a 1US$ increase in the cost of a healthy diet has a 5.687% positive impact on number of people who cannot afford a healthy diet. The expense of a healthy diet directly correlates with food affordability. Several families have trouble sustaining a proper diet due to the high expense of healthy items such as fruits, vegetables, and animal-based meals. According to FAO research (2020), numerous families in Sub-Saharan Africa cannot afford a nutritious diet due to high food costs and poor wages. In Tanzania, the expense of balanced food has risen over time, creating a substantial burden for low-income households</w:t>
      </w:r>
      <w:r w:rsidR="006217F2" w:rsidRPr="006217F2">
        <w:rPr>
          <w:rFonts w:ascii="Arial" w:hAnsi="Arial" w:cs="Arial"/>
        </w:rPr>
        <w:t>.</w:t>
      </w:r>
    </w:p>
    <w:p w14:paraId="551A104C" w14:textId="77777777" w:rsidR="007C5EC2" w:rsidRDefault="007C5EC2" w:rsidP="000D56F8">
      <w:pPr>
        <w:tabs>
          <w:tab w:val="left" w:pos="1048"/>
        </w:tabs>
        <w:jc w:val="both"/>
        <w:rPr>
          <w:rFonts w:ascii="Arial" w:hAnsi="Arial" w:cs="Arial"/>
          <w:lang w:val="en-GB"/>
        </w:rPr>
      </w:pPr>
    </w:p>
    <w:p w14:paraId="63F01431" w14:textId="77777777" w:rsidR="00F56A25" w:rsidRPr="00F56A25" w:rsidRDefault="00F56A25" w:rsidP="00F56A25">
      <w:pPr>
        <w:tabs>
          <w:tab w:val="left" w:pos="810"/>
          <w:tab w:val="left" w:pos="2700"/>
        </w:tabs>
        <w:ind w:left="810" w:hanging="810"/>
        <w:jc w:val="both"/>
        <w:rPr>
          <w:rFonts w:ascii="Arial" w:eastAsia="MS Mincho" w:hAnsi="Arial" w:cs="Arial"/>
          <w:b/>
          <w:lang w:val="en-GB" w:eastAsia="ja-JP"/>
        </w:rPr>
      </w:pPr>
      <w:bookmarkStart w:id="2" w:name="Table5"/>
      <w:bookmarkStart w:id="3" w:name="TABLEFIVE"/>
      <w:r>
        <w:rPr>
          <w:rFonts w:ascii="Arial" w:eastAsia="MS Mincho" w:hAnsi="Arial" w:cs="Arial"/>
          <w:b/>
          <w:lang w:val="en-GB" w:eastAsia="ja-JP"/>
        </w:rPr>
        <w:t>Table 7</w:t>
      </w:r>
      <w:r w:rsidRPr="00F56A25">
        <w:rPr>
          <w:rFonts w:ascii="Arial" w:eastAsia="MS Mincho" w:hAnsi="Arial" w:cs="Arial"/>
          <w:b/>
          <w:lang w:val="en-GB" w:eastAsia="ja-JP"/>
        </w:rPr>
        <w:t>. Econometric Estimation Results on the Economic Hurdles to Affording a Healthy Diet in Tanzania from 2010 to 2023.</w:t>
      </w:r>
    </w:p>
    <w:tbl>
      <w:tblPr>
        <w:tblStyle w:val="LightShading5"/>
        <w:tblW w:w="5000" w:type="pct"/>
        <w:tblLook w:val="04A0" w:firstRow="1" w:lastRow="0" w:firstColumn="1" w:lastColumn="0" w:noHBand="0" w:noVBand="1"/>
      </w:tblPr>
      <w:tblGrid>
        <w:gridCol w:w="2913"/>
        <w:gridCol w:w="1757"/>
        <w:gridCol w:w="1393"/>
        <w:gridCol w:w="1334"/>
        <w:gridCol w:w="2143"/>
      </w:tblGrid>
      <w:tr w:rsidR="00F56A25" w:rsidRPr="00F56A25" w14:paraId="5F3F363F" w14:textId="77777777" w:rsidTr="00F56A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shd w:val="clear" w:color="auto" w:fill="auto"/>
            <w:hideMark/>
          </w:tcPr>
          <w:bookmarkEnd w:id="2"/>
          <w:bookmarkEnd w:id="3"/>
          <w:p w14:paraId="0C437AD0" w14:textId="77777777" w:rsidR="00F56A25" w:rsidRPr="00F56A25" w:rsidRDefault="00F56A25" w:rsidP="00FB03E3">
            <w:pPr>
              <w:jc w:val="both"/>
              <w:rPr>
                <w:rFonts w:ascii="Arial" w:hAnsi="Arial" w:cs="Arial"/>
                <w:color w:val="0D0D0D"/>
                <w:sz w:val="20"/>
                <w:szCs w:val="20"/>
              </w:rPr>
            </w:pPr>
            <w:r w:rsidRPr="00F56A25">
              <w:rPr>
                <w:rFonts w:ascii="Arial" w:hAnsi="Arial" w:cs="Arial"/>
                <w:color w:val="0D0D0D"/>
                <w:sz w:val="20"/>
                <w:szCs w:val="20"/>
              </w:rPr>
              <w:t>Economic Hurdles in natural log.</w:t>
            </w:r>
          </w:p>
        </w:tc>
        <w:tc>
          <w:tcPr>
            <w:tcW w:w="921" w:type="pct"/>
            <w:shd w:val="clear" w:color="auto" w:fill="auto"/>
            <w:hideMark/>
          </w:tcPr>
          <w:p w14:paraId="13CB3D54" w14:textId="77777777" w:rsidR="00F56A25" w:rsidRPr="00F56A25" w:rsidRDefault="00F56A25" w:rsidP="00F56A2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Coefficient (</w:t>
            </w:r>
            <w:r w:rsidRPr="00F56A25">
              <w:rPr>
                <w:rFonts w:ascii="Cambria Math" w:hAnsi="Cambria Math" w:cs="Cambria Math"/>
                <w:color w:val="0D0D0D"/>
                <w:sz w:val="20"/>
                <w:szCs w:val="20"/>
                <w:bdr w:val="none" w:sz="0" w:space="0" w:color="auto" w:frame="1"/>
              </w:rPr>
              <w:t>𝛽</w:t>
            </w:r>
            <w:r w:rsidRPr="00F56A25">
              <w:rPr>
                <w:rFonts w:ascii="Arial" w:hAnsi="Arial" w:cs="Arial"/>
                <w:color w:val="0D0D0D"/>
                <w:sz w:val="20"/>
                <w:szCs w:val="20"/>
              </w:rPr>
              <w:t>)</w:t>
            </w:r>
          </w:p>
        </w:tc>
        <w:tc>
          <w:tcPr>
            <w:tcW w:w="730" w:type="pct"/>
            <w:shd w:val="clear" w:color="auto" w:fill="auto"/>
            <w:hideMark/>
          </w:tcPr>
          <w:p w14:paraId="76FC8918" w14:textId="77777777" w:rsidR="00F56A25" w:rsidRPr="00F56A25" w:rsidRDefault="00F56A25" w:rsidP="00F56A2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Standard Error</w:t>
            </w:r>
          </w:p>
        </w:tc>
        <w:tc>
          <w:tcPr>
            <w:tcW w:w="699" w:type="pct"/>
            <w:shd w:val="clear" w:color="auto" w:fill="auto"/>
            <w:hideMark/>
          </w:tcPr>
          <w:p w14:paraId="512445CB" w14:textId="77777777" w:rsidR="00F56A25" w:rsidRPr="00F56A25" w:rsidRDefault="00F56A25" w:rsidP="00F56A2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t-Statistic</w:t>
            </w:r>
          </w:p>
        </w:tc>
        <w:tc>
          <w:tcPr>
            <w:tcW w:w="1123" w:type="pct"/>
            <w:shd w:val="clear" w:color="auto" w:fill="auto"/>
            <w:hideMark/>
          </w:tcPr>
          <w:p w14:paraId="7796621F" w14:textId="77777777" w:rsidR="00F56A25" w:rsidRPr="00F56A25" w:rsidRDefault="00F56A25" w:rsidP="00F56A2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p-Value</w:t>
            </w:r>
          </w:p>
        </w:tc>
      </w:tr>
      <w:tr w:rsidR="00F56A25" w:rsidRPr="00F56A25" w14:paraId="08236416" w14:textId="77777777" w:rsidTr="00F56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shd w:val="clear" w:color="auto" w:fill="auto"/>
            <w:hideMark/>
          </w:tcPr>
          <w:p w14:paraId="1710F9D0" w14:textId="77777777" w:rsidR="00F56A25" w:rsidRPr="00F56A25" w:rsidRDefault="00F56A25" w:rsidP="00F56A25">
            <w:pPr>
              <w:rPr>
                <w:rFonts w:ascii="Arial" w:hAnsi="Arial" w:cs="Arial"/>
                <w:b w:val="0"/>
                <w:color w:val="0D0D0D"/>
                <w:sz w:val="20"/>
                <w:szCs w:val="20"/>
              </w:rPr>
            </w:pPr>
            <w:r w:rsidRPr="00F56A25">
              <w:rPr>
                <w:rFonts w:ascii="Arial" w:hAnsi="Arial" w:cs="Arial"/>
                <w:b w:val="0"/>
                <w:color w:val="0D0D0D"/>
                <w:sz w:val="20"/>
                <w:szCs w:val="20"/>
              </w:rPr>
              <w:t>Inflation Rate</w:t>
            </w:r>
          </w:p>
        </w:tc>
        <w:tc>
          <w:tcPr>
            <w:tcW w:w="921" w:type="pct"/>
            <w:shd w:val="clear" w:color="auto" w:fill="auto"/>
            <w:hideMark/>
          </w:tcPr>
          <w:p w14:paraId="014C5BC3" w14:textId="77777777" w:rsidR="00F56A25" w:rsidRPr="00F56A25" w:rsidRDefault="00F56A25" w:rsidP="00F56A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1.243*</w:t>
            </w:r>
          </w:p>
        </w:tc>
        <w:tc>
          <w:tcPr>
            <w:tcW w:w="730" w:type="pct"/>
            <w:shd w:val="clear" w:color="auto" w:fill="auto"/>
            <w:hideMark/>
          </w:tcPr>
          <w:p w14:paraId="6968E7FB" w14:textId="77777777" w:rsidR="00F56A25" w:rsidRPr="00F56A25" w:rsidRDefault="00F56A25" w:rsidP="00F56A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0.456</w:t>
            </w:r>
          </w:p>
        </w:tc>
        <w:tc>
          <w:tcPr>
            <w:tcW w:w="699" w:type="pct"/>
            <w:shd w:val="clear" w:color="auto" w:fill="auto"/>
            <w:hideMark/>
          </w:tcPr>
          <w:p w14:paraId="78988576" w14:textId="77777777" w:rsidR="00F56A25" w:rsidRPr="00F56A25" w:rsidRDefault="00F56A25" w:rsidP="00F56A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2.17</w:t>
            </w:r>
          </w:p>
        </w:tc>
        <w:tc>
          <w:tcPr>
            <w:tcW w:w="1123" w:type="pct"/>
            <w:shd w:val="clear" w:color="auto" w:fill="auto"/>
            <w:hideMark/>
          </w:tcPr>
          <w:p w14:paraId="0E450026" w14:textId="77777777" w:rsidR="00F56A25" w:rsidRPr="00F56A25" w:rsidRDefault="00F56A25" w:rsidP="00F56A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0.012</w:t>
            </w:r>
          </w:p>
        </w:tc>
      </w:tr>
      <w:tr w:rsidR="00F56A25" w:rsidRPr="00F56A25" w14:paraId="06AE69CF" w14:textId="77777777" w:rsidTr="00F56A25">
        <w:tc>
          <w:tcPr>
            <w:cnfStyle w:val="001000000000" w:firstRow="0" w:lastRow="0" w:firstColumn="1" w:lastColumn="0" w:oddVBand="0" w:evenVBand="0" w:oddHBand="0" w:evenHBand="0" w:firstRowFirstColumn="0" w:firstRowLastColumn="0" w:lastRowFirstColumn="0" w:lastRowLastColumn="0"/>
            <w:tcW w:w="1527" w:type="pct"/>
            <w:shd w:val="clear" w:color="auto" w:fill="auto"/>
            <w:hideMark/>
          </w:tcPr>
          <w:p w14:paraId="50C34EE6" w14:textId="77777777" w:rsidR="00F56A25" w:rsidRPr="00F56A25" w:rsidRDefault="00F56A25" w:rsidP="00F56A25">
            <w:pPr>
              <w:rPr>
                <w:rFonts w:ascii="Arial" w:hAnsi="Arial" w:cs="Arial"/>
                <w:b w:val="0"/>
                <w:color w:val="0D0D0D"/>
                <w:sz w:val="20"/>
                <w:szCs w:val="20"/>
              </w:rPr>
            </w:pPr>
            <w:r w:rsidRPr="00F56A25">
              <w:rPr>
                <w:rFonts w:ascii="Arial" w:hAnsi="Arial" w:cs="Arial"/>
                <w:b w:val="0"/>
                <w:color w:val="0D0D0D"/>
                <w:sz w:val="20"/>
                <w:szCs w:val="20"/>
              </w:rPr>
              <w:t>Unemployment Rate</w:t>
            </w:r>
          </w:p>
        </w:tc>
        <w:tc>
          <w:tcPr>
            <w:tcW w:w="921" w:type="pct"/>
            <w:shd w:val="clear" w:color="auto" w:fill="auto"/>
            <w:hideMark/>
          </w:tcPr>
          <w:p w14:paraId="6FB69C27" w14:textId="77777777" w:rsidR="00F56A25" w:rsidRPr="00F56A25" w:rsidRDefault="00F56A25" w:rsidP="00F56A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0.576*</w:t>
            </w:r>
          </w:p>
        </w:tc>
        <w:tc>
          <w:tcPr>
            <w:tcW w:w="730" w:type="pct"/>
            <w:shd w:val="clear" w:color="auto" w:fill="auto"/>
            <w:hideMark/>
          </w:tcPr>
          <w:p w14:paraId="4B9172C3" w14:textId="77777777" w:rsidR="00F56A25" w:rsidRPr="00F56A25" w:rsidRDefault="00F56A25" w:rsidP="00F56A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0.312</w:t>
            </w:r>
          </w:p>
        </w:tc>
        <w:tc>
          <w:tcPr>
            <w:tcW w:w="699" w:type="pct"/>
            <w:shd w:val="clear" w:color="auto" w:fill="auto"/>
            <w:hideMark/>
          </w:tcPr>
          <w:p w14:paraId="25EC8094" w14:textId="77777777" w:rsidR="00F56A25" w:rsidRPr="00F56A25" w:rsidRDefault="00F56A25" w:rsidP="00F56A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1.77</w:t>
            </w:r>
          </w:p>
        </w:tc>
        <w:tc>
          <w:tcPr>
            <w:tcW w:w="1123" w:type="pct"/>
            <w:shd w:val="clear" w:color="auto" w:fill="auto"/>
            <w:hideMark/>
          </w:tcPr>
          <w:p w14:paraId="7D0D6A28" w14:textId="77777777" w:rsidR="00F56A25" w:rsidRPr="00F56A25" w:rsidRDefault="00F56A25" w:rsidP="00F56A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0.054</w:t>
            </w:r>
          </w:p>
        </w:tc>
      </w:tr>
      <w:tr w:rsidR="00F56A25" w:rsidRPr="00F56A25" w14:paraId="76BAEE52" w14:textId="77777777" w:rsidTr="00F56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shd w:val="clear" w:color="auto" w:fill="auto"/>
            <w:hideMark/>
          </w:tcPr>
          <w:p w14:paraId="6C1DE59D" w14:textId="77777777" w:rsidR="00F56A25" w:rsidRPr="00F56A25" w:rsidRDefault="00F56A25" w:rsidP="00F56A25">
            <w:pPr>
              <w:rPr>
                <w:rFonts w:ascii="Arial" w:hAnsi="Arial" w:cs="Arial"/>
                <w:b w:val="0"/>
                <w:color w:val="0D0D0D"/>
                <w:sz w:val="20"/>
                <w:szCs w:val="20"/>
              </w:rPr>
            </w:pPr>
            <w:r w:rsidRPr="00F56A25">
              <w:rPr>
                <w:rFonts w:ascii="Arial" w:hAnsi="Arial" w:cs="Arial"/>
                <w:b w:val="0"/>
                <w:color w:val="0D0D0D"/>
                <w:sz w:val="20"/>
                <w:szCs w:val="20"/>
              </w:rPr>
              <w:t>Poverty Rate</w:t>
            </w:r>
          </w:p>
        </w:tc>
        <w:tc>
          <w:tcPr>
            <w:tcW w:w="921" w:type="pct"/>
            <w:shd w:val="clear" w:color="auto" w:fill="auto"/>
            <w:hideMark/>
          </w:tcPr>
          <w:p w14:paraId="51FEB9CF" w14:textId="77777777" w:rsidR="00F56A25" w:rsidRPr="00F56A25" w:rsidRDefault="00F56A25" w:rsidP="00F56A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0.809*</w:t>
            </w:r>
          </w:p>
        </w:tc>
        <w:tc>
          <w:tcPr>
            <w:tcW w:w="730" w:type="pct"/>
            <w:shd w:val="clear" w:color="auto" w:fill="auto"/>
            <w:hideMark/>
          </w:tcPr>
          <w:p w14:paraId="342B2B1E" w14:textId="77777777" w:rsidR="00F56A25" w:rsidRPr="00F56A25" w:rsidRDefault="00F56A25" w:rsidP="00F56A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0.576</w:t>
            </w:r>
          </w:p>
        </w:tc>
        <w:tc>
          <w:tcPr>
            <w:tcW w:w="699" w:type="pct"/>
            <w:shd w:val="clear" w:color="auto" w:fill="auto"/>
            <w:hideMark/>
          </w:tcPr>
          <w:p w14:paraId="7721ED78" w14:textId="77777777" w:rsidR="00F56A25" w:rsidRPr="00F56A25" w:rsidRDefault="00F56A25" w:rsidP="00F56A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1.75</w:t>
            </w:r>
          </w:p>
        </w:tc>
        <w:tc>
          <w:tcPr>
            <w:tcW w:w="1123" w:type="pct"/>
            <w:shd w:val="clear" w:color="auto" w:fill="auto"/>
            <w:hideMark/>
          </w:tcPr>
          <w:p w14:paraId="6BA0110C" w14:textId="77777777" w:rsidR="00F56A25" w:rsidRPr="00F56A25" w:rsidRDefault="00F56A25" w:rsidP="00F56A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0.024</w:t>
            </w:r>
          </w:p>
        </w:tc>
      </w:tr>
      <w:tr w:rsidR="00F56A25" w:rsidRPr="00F56A25" w14:paraId="391BA482" w14:textId="77777777" w:rsidTr="00F56A25">
        <w:tc>
          <w:tcPr>
            <w:cnfStyle w:val="001000000000" w:firstRow="0" w:lastRow="0" w:firstColumn="1" w:lastColumn="0" w:oddVBand="0" w:evenVBand="0" w:oddHBand="0" w:evenHBand="0" w:firstRowFirstColumn="0" w:firstRowLastColumn="0" w:lastRowFirstColumn="0" w:lastRowLastColumn="0"/>
            <w:tcW w:w="1527" w:type="pct"/>
            <w:shd w:val="clear" w:color="auto" w:fill="auto"/>
            <w:hideMark/>
          </w:tcPr>
          <w:p w14:paraId="7C55AE74" w14:textId="77777777" w:rsidR="00F56A25" w:rsidRPr="00F56A25" w:rsidRDefault="00F56A25" w:rsidP="00F56A25">
            <w:pPr>
              <w:rPr>
                <w:rFonts w:ascii="Arial" w:hAnsi="Arial" w:cs="Arial"/>
                <w:b w:val="0"/>
                <w:color w:val="0D0D0D"/>
                <w:sz w:val="20"/>
                <w:szCs w:val="20"/>
              </w:rPr>
            </w:pPr>
            <w:r w:rsidRPr="00F56A25">
              <w:rPr>
                <w:rFonts w:ascii="Arial" w:hAnsi="Arial" w:cs="Arial"/>
                <w:b w:val="0"/>
                <w:color w:val="0D0D0D"/>
                <w:sz w:val="20"/>
                <w:szCs w:val="20"/>
              </w:rPr>
              <w:t>Urbanization Rate</w:t>
            </w:r>
          </w:p>
        </w:tc>
        <w:tc>
          <w:tcPr>
            <w:tcW w:w="921" w:type="pct"/>
            <w:shd w:val="clear" w:color="auto" w:fill="auto"/>
            <w:hideMark/>
          </w:tcPr>
          <w:p w14:paraId="7E12A347" w14:textId="77777777" w:rsidR="00F56A25" w:rsidRPr="00F56A25" w:rsidRDefault="00F56A25" w:rsidP="00F56A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0.132</w:t>
            </w:r>
          </w:p>
        </w:tc>
        <w:tc>
          <w:tcPr>
            <w:tcW w:w="730" w:type="pct"/>
            <w:shd w:val="clear" w:color="auto" w:fill="auto"/>
            <w:hideMark/>
          </w:tcPr>
          <w:p w14:paraId="2C0EE6D6" w14:textId="77777777" w:rsidR="00F56A25" w:rsidRPr="00F56A25" w:rsidRDefault="00F56A25" w:rsidP="00F56A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0.067</w:t>
            </w:r>
          </w:p>
        </w:tc>
        <w:tc>
          <w:tcPr>
            <w:tcW w:w="699" w:type="pct"/>
            <w:shd w:val="clear" w:color="auto" w:fill="auto"/>
            <w:hideMark/>
          </w:tcPr>
          <w:p w14:paraId="52BA65F3" w14:textId="77777777" w:rsidR="00F56A25" w:rsidRPr="00F56A25" w:rsidRDefault="00F56A25" w:rsidP="00F56A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1.26</w:t>
            </w:r>
          </w:p>
        </w:tc>
        <w:tc>
          <w:tcPr>
            <w:tcW w:w="1123" w:type="pct"/>
            <w:shd w:val="clear" w:color="auto" w:fill="auto"/>
            <w:hideMark/>
          </w:tcPr>
          <w:p w14:paraId="53E5FCAF" w14:textId="77777777" w:rsidR="00F56A25" w:rsidRPr="00F56A25" w:rsidRDefault="00F56A25" w:rsidP="00F56A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0.141</w:t>
            </w:r>
          </w:p>
        </w:tc>
      </w:tr>
      <w:tr w:rsidR="00F56A25" w:rsidRPr="00F56A25" w14:paraId="2FED144E" w14:textId="77777777" w:rsidTr="00F56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shd w:val="clear" w:color="auto" w:fill="auto"/>
            <w:hideMark/>
          </w:tcPr>
          <w:p w14:paraId="7482EE62" w14:textId="77777777" w:rsidR="00F56A25" w:rsidRPr="00F56A25" w:rsidRDefault="00F56A25" w:rsidP="00F56A25">
            <w:pPr>
              <w:rPr>
                <w:rFonts w:ascii="Arial" w:hAnsi="Arial" w:cs="Arial"/>
                <w:b w:val="0"/>
                <w:color w:val="0D0D0D"/>
                <w:sz w:val="20"/>
                <w:szCs w:val="20"/>
              </w:rPr>
            </w:pPr>
            <w:r w:rsidRPr="00F56A25">
              <w:rPr>
                <w:rFonts w:ascii="Arial" w:hAnsi="Arial" w:cs="Arial"/>
                <w:b w:val="0"/>
                <w:color w:val="0D0D0D"/>
                <w:sz w:val="20"/>
                <w:szCs w:val="20"/>
              </w:rPr>
              <w:t>Household Income</w:t>
            </w:r>
          </w:p>
        </w:tc>
        <w:tc>
          <w:tcPr>
            <w:tcW w:w="921" w:type="pct"/>
            <w:shd w:val="clear" w:color="auto" w:fill="auto"/>
            <w:hideMark/>
          </w:tcPr>
          <w:p w14:paraId="5E0019AA" w14:textId="77777777" w:rsidR="00F56A25" w:rsidRPr="00F56A25" w:rsidRDefault="00F56A25" w:rsidP="00F56A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-0.054*</w:t>
            </w:r>
          </w:p>
        </w:tc>
        <w:tc>
          <w:tcPr>
            <w:tcW w:w="730" w:type="pct"/>
            <w:shd w:val="clear" w:color="auto" w:fill="auto"/>
            <w:hideMark/>
          </w:tcPr>
          <w:p w14:paraId="44E57689" w14:textId="77777777" w:rsidR="00F56A25" w:rsidRPr="00F56A25" w:rsidRDefault="00F56A25" w:rsidP="00F56A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0.032</w:t>
            </w:r>
          </w:p>
        </w:tc>
        <w:tc>
          <w:tcPr>
            <w:tcW w:w="699" w:type="pct"/>
            <w:shd w:val="clear" w:color="auto" w:fill="auto"/>
            <w:hideMark/>
          </w:tcPr>
          <w:p w14:paraId="32012F33" w14:textId="77777777" w:rsidR="00F56A25" w:rsidRPr="00F56A25" w:rsidRDefault="00F56A25" w:rsidP="00F56A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-1.69</w:t>
            </w:r>
          </w:p>
        </w:tc>
        <w:tc>
          <w:tcPr>
            <w:tcW w:w="1123" w:type="pct"/>
            <w:shd w:val="clear" w:color="auto" w:fill="auto"/>
            <w:hideMark/>
          </w:tcPr>
          <w:p w14:paraId="727C91AA" w14:textId="77777777" w:rsidR="00F56A25" w:rsidRPr="00F56A25" w:rsidRDefault="00F56A25" w:rsidP="00F56A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0.051</w:t>
            </w:r>
          </w:p>
        </w:tc>
      </w:tr>
      <w:tr w:rsidR="00F56A25" w:rsidRPr="00F56A25" w14:paraId="290F55A0" w14:textId="77777777" w:rsidTr="00F56A25">
        <w:tc>
          <w:tcPr>
            <w:cnfStyle w:val="001000000000" w:firstRow="0" w:lastRow="0" w:firstColumn="1" w:lastColumn="0" w:oddVBand="0" w:evenVBand="0" w:oddHBand="0" w:evenHBand="0" w:firstRowFirstColumn="0" w:firstRowLastColumn="0" w:lastRowFirstColumn="0" w:lastRowLastColumn="0"/>
            <w:tcW w:w="1527" w:type="pct"/>
            <w:shd w:val="clear" w:color="auto" w:fill="auto"/>
            <w:hideMark/>
          </w:tcPr>
          <w:p w14:paraId="3530BD64" w14:textId="77777777" w:rsidR="00F56A25" w:rsidRPr="00F56A25" w:rsidRDefault="00F56A25" w:rsidP="00F56A25">
            <w:pPr>
              <w:rPr>
                <w:rFonts w:ascii="Arial" w:hAnsi="Arial" w:cs="Arial"/>
                <w:b w:val="0"/>
                <w:color w:val="0D0D0D"/>
                <w:sz w:val="20"/>
                <w:szCs w:val="20"/>
              </w:rPr>
            </w:pPr>
            <w:r w:rsidRPr="00F56A25">
              <w:rPr>
                <w:rFonts w:ascii="Arial" w:hAnsi="Arial" w:cs="Arial"/>
                <w:b w:val="0"/>
                <w:color w:val="0D0D0D"/>
                <w:sz w:val="20"/>
                <w:szCs w:val="20"/>
              </w:rPr>
              <w:t>Literacy Rate</w:t>
            </w:r>
          </w:p>
        </w:tc>
        <w:tc>
          <w:tcPr>
            <w:tcW w:w="921" w:type="pct"/>
            <w:shd w:val="clear" w:color="auto" w:fill="auto"/>
            <w:hideMark/>
          </w:tcPr>
          <w:p w14:paraId="29DE82FD" w14:textId="77777777" w:rsidR="00F56A25" w:rsidRPr="00F56A25" w:rsidRDefault="00F56A25" w:rsidP="00F56A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-0.687</w:t>
            </w:r>
          </w:p>
        </w:tc>
        <w:tc>
          <w:tcPr>
            <w:tcW w:w="730" w:type="pct"/>
            <w:shd w:val="clear" w:color="auto" w:fill="auto"/>
            <w:hideMark/>
          </w:tcPr>
          <w:p w14:paraId="5853FFB2" w14:textId="77777777" w:rsidR="00F56A25" w:rsidRPr="00F56A25" w:rsidRDefault="00F56A25" w:rsidP="00F56A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0.465</w:t>
            </w:r>
          </w:p>
        </w:tc>
        <w:tc>
          <w:tcPr>
            <w:tcW w:w="699" w:type="pct"/>
            <w:shd w:val="clear" w:color="auto" w:fill="auto"/>
            <w:hideMark/>
          </w:tcPr>
          <w:p w14:paraId="29853D10" w14:textId="77777777" w:rsidR="00F56A25" w:rsidRPr="00F56A25" w:rsidRDefault="00F56A25" w:rsidP="00F56A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-1.38</w:t>
            </w:r>
          </w:p>
        </w:tc>
        <w:tc>
          <w:tcPr>
            <w:tcW w:w="1123" w:type="pct"/>
            <w:shd w:val="clear" w:color="auto" w:fill="auto"/>
            <w:hideMark/>
          </w:tcPr>
          <w:p w14:paraId="778449C7" w14:textId="77777777" w:rsidR="00F56A25" w:rsidRPr="00F56A25" w:rsidRDefault="00F56A25" w:rsidP="00F56A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0.145</w:t>
            </w:r>
          </w:p>
        </w:tc>
      </w:tr>
      <w:tr w:rsidR="00F56A25" w:rsidRPr="00F56A25" w14:paraId="5A2A8599" w14:textId="77777777" w:rsidTr="00F56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shd w:val="clear" w:color="auto" w:fill="auto"/>
            <w:hideMark/>
          </w:tcPr>
          <w:p w14:paraId="4C549831" w14:textId="77777777" w:rsidR="00F56A25" w:rsidRPr="00F56A25" w:rsidRDefault="00F56A25" w:rsidP="00F56A25">
            <w:pPr>
              <w:rPr>
                <w:rFonts w:ascii="Arial" w:hAnsi="Arial" w:cs="Arial"/>
                <w:b w:val="0"/>
                <w:color w:val="0D0D0D"/>
                <w:sz w:val="20"/>
                <w:szCs w:val="20"/>
              </w:rPr>
            </w:pPr>
            <w:r w:rsidRPr="00F56A25">
              <w:rPr>
                <w:rFonts w:ascii="Arial" w:hAnsi="Arial" w:cs="Arial"/>
                <w:b w:val="0"/>
                <w:color w:val="0D0D0D"/>
                <w:sz w:val="20"/>
                <w:szCs w:val="20"/>
              </w:rPr>
              <w:t>Cost of a Healthy Diet</w:t>
            </w:r>
          </w:p>
        </w:tc>
        <w:tc>
          <w:tcPr>
            <w:tcW w:w="921" w:type="pct"/>
            <w:shd w:val="clear" w:color="auto" w:fill="auto"/>
            <w:hideMark/>
          </w:tcPr>
          <w:p w14:paraId="645F6B10" w14:textId="77777777" w:rsidR="00F56A25" w:rsidRPr="00F56A25" w:rsidRDefault="00F56A25" w:rsidP="00F56A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5.687*</w:t>
            </w:r>
          </w:p>
        </w:tc>
        <w:tc>
          <w:tcPr>
            <w:tcW w:w="730" w:type="pct"/>
            <w:shd w:val="clear" w:color="auto" w:fill="auto"/>
            <w:hideMark/>
          </w:tcPr>
          <w:p w14:paraId="3B9B27CB" w14:textId="77777777" w:rsidR="00F56A25" w:rsidRPr="00F56A25" w:rsidRDefault="00F56A25" w:rsidP="00F56A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2.354</w:t>
            </w:r>
          </w:p>
        </w:tc>
        <w:tc>
          <w:tcPr>
            <w:tcW w:w="699" w:type="pct"/>
            <w:shd w:val="clear" w:color="auto" w:fill="auto"/>
            <w:hideMark/>
          </w:tcPr>
          <w:p w14:paraId="4A526E90" w14:textId="77777777" w:rsidR="00F56A25" w:rsidRPr="00F56A25" w:rsidRDefault="00F56A25" w:rsidP="00F56A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2.24</w:t>
            </w:r>
          </w:p>
        </w:tc>
        <w:tc>
          <w:tcPr>
            <w:tcW w:w="1123" w:type="pct"/>
            <w:shd w:val="clear" w:color="auto" w:fill="auto"/>
            <w:hideMark/>
          </w:tcPr>
          <w:p w14:paraId="57685FA8" w14:textId="77777777" w:rsidR="00F56A25" w:rsidRPr="00F56A25" w:rsidRDefault="00F56A25" w:rsidP="00F56A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0.031</w:t>
            </w:r>
          </w:p>
        </w:tc>
      </w:tr>
      <w:tr w:rsidR="00F56A25" w:rsidRPr="00F56A25" w14:paraId="773BE64A" w14:textId="77777777" w:rsidTr="00F56A25">
        <w:tc>
          <w:tcPr>
            <w:cnfStyle w:val="001000000000" w:firstRow="0" w:lastRow="0" w:firstColumn="1" w:lastColumn="0" w:oddVBand="0" w:evenVBand="0" w:oddHBand="0" w:evenHBand="0" w:firstRowFirstColumn="0" w:firstRowLastColumn="0" w:lastRowFirstColumn="0" w:lastRowLastColumn="0"/>
            <w:tcW w:w="1527" w:type="pct"/>
            <w:shd w:val="clear" w:color="auto" w:fill="auto"/>
          </w:tcPr>
          <w:p w14:paraId="2C54290F" w14:textId="77777777" w:rsidR="00F56A25" w:rsidRPr="00F56A25" w:rsidRDefault="00F56A25" w:rsidP="00F56A25">
            <w:pPr>
              <w:tabs>
                <w:tab w:val="left" w:pos="1048"/>
              </w:tabs>
              <w:ind w:left="720"/>
              <w:rPr>
                <w:rFonts w:ascii="Arial" w:hAnsi="Arial" w:cs="Arial"/>
                <w:b w:val="0"/>
                <w:sz w:val="20"/>
                <w:szCs w:val="20"/>
                <w:lang w:val="en-GB"/>
              </w:rPr>
            </w:pPr>
            <w:r w:rsidRPr="00F56A25">
              <w:rPr>
                <w:rFonts w:ascii="Arial" w:hAnsi="Arial" w:cs="Arial"/>
                <w:b w:val="0"/>
                <w:sz w:val="20"/>
                <w:szCs w:val="20"/>
                <w:lang w:val="en-GB"/>
              </w:rPr>
              <w:t>Constant</w:t>
            </w:r>
          </w:p>
        </w:tc>
        <w:tc>
          <w:tcPr>
            <w:tcW w:w="921" w:type="pct"/>
            <w:shd w:val="clear" w:color="auto" w:fill="auto"/>
          </w:tcPr>
          <w:p w14:paraId="33B7DC32" w14:textId="77777777" w:rsidR="00F56A25" w:rsidRPr="00F56A25" w:rsidRDefault="00F56A25" w:rsidP="00F56A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-23.465</w:t>
            </w:r>
          </w:p>
        </w:tc>
        <w:tc>
          <w:tcPr>
            <w:tcW w:w="730" w:type="pct"/>
            <w:shd w:val="clear" w:color="auto" w:fill="auto"/>
          </w:tcPr>
          <w:p w14:paraId="2F874966" w14:textId="77777777" w:rsidR="00F56A25" w:rsidRPr="00F56A25" w:rsidRDefault="00F56A25" w:rsidP="00F56A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12.345</w:t>
            </w:r>
          </w:p>
        </w:tc>
        <w:tc>
          <w:tcPr>
            <w:tcW w:w="699" w:type="pct"/>
            <w:shd w:val="clear" w:color="auto" w:fill="auto"/>
          </w:tcPr>
          <w:p w14:paraId="7417A2B9" w14:textId="77777777" w:rsidR="00F56A25" w:rsidRPr="00F56A25" w:rsidRDefault="00F56A25" w:rsidP="00F56A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-1.81</w:t>
            </w:r>
          </w:p>
        </w:tc>
        <w:tc>
          <w:tcPr>
            <w:tcW w:w="1123" w:type="pct"/>
            <w:shd w:val="clear" w:color="auto" w:fill="auto"/>
          </w:tcPr>
          <w:p w14:paraId="49CA76C9" w14:textId="77777777" w:rsidR="00F56A25" w:rsidRPr="00F56A25" w:rsidRDefault="00F56A25" w:rsidP="00F56A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sz w:val="20"/>
                <w:szCs w:val="20"/>
              </w:rPr>
            </w:pPr>
            <w:r w:rsidRPr="00F56A25">
              <w:rPr>
                <w:rFonts w:ascii="Arial" w:hAnsi="Arial" w:cs="Arial"/>
                <w:color w:val="0D0D0D"/>
                <w:sz w:val="20"/>
                <w:szCs w:val="20"/>
              </w:rPr>
              <w:t>0.048</w:t>
            </w:r>
          </w:p>
        </w:tc>
      </w:tr>
      <w:tr w:rsidR="00F56A25" w:rsidRPr="00F56A25" w14:paraId="78F0D7AA" w14:textId="77777777" w:rsidTr="00F56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shd w:val="clear" w:color="auto" w:fill="auto"/>
          </w:tcPr>
          <w:p w14:paraId="4FFEACF4" w14:textId="77777777" w:rsidR="00F56A25" w:rsidRPr="00F56A25" w:rsidRDefault="00F56A25" w:rsidP="00F56A25">
            <w:pPr>
              <w:tabs>
                <w:tab w:val="left" w:pos="1048"/>
              </w:tabs>
              <w:ind w:left="720"/>
              <w:rPr>
                <w:rFonts w:ascii="Arial" w:hAnsi="Arial" w:cs="Arial"/>
                <w:b w:val="0"/>
                <w:sz w:val="20"/>
                <w:szCs w:val="20"/>
                <w:lang w:val="en-GB"/>
              </w:rPr>
            </w:pPr>
            <w:r w:rsidRPr="00F56A25">
              <w:rPr>
                <w:rFonts w:ascii="Arial" w:hAnsi="Arial" w:cs="Arial"/>
                <w:b w:val="0"/>
                <w:sz w:val="20"/>
                <w:szCs w:val="20"/>
                <w:lang w:val="en-GB" w:eastAsia="zh-CN"/>
              </w:rPr>
              <w:t>R Squared (R</w:t>
            </w:r>
            <w:r w:rsidRPr="00F56A25">
              <w:rPr>
                <w:rFonts w:ascii="Arial" w:hAnsi="Arial" w:cs="Arial"/>
                <w:b w:val="0"/>
                <w:sz w:val="20"/>
                <w:szCs w:val="20"/>
                <w:vertAlign w:val="superscript"/>
                <w:lang w:val="en-GB" w:eastAsia="zh-CN"/>
              </w:rPr>
              <w:t>2</w:t>
            </w:r>
            <w:r w:rsidRPr="00F56A25">
              <w:rPr>
                <w:rFonts w:ascii="Arial" w:hAnsi="Arial" w:cs="Arial"/>
                <w:b w:val="0"/>
                <w:sz w:val="20"/>
                <w:szCs w:val="20"/>
                <w:lang w:val="en-GB" w:eastAsia="zh-CN"/>
              </w:rPr>
              <w:t>)</w:t>
            </w:r>
          </w:p>
        </w:tc>
        <w:tc>
          <w:tcPr>
            <w:tcW w:w="3473" w:type="pct"/>
            <w:gridSpan w:val="4"/>
            <w:shd w:val="clear" w:color="auto" w:fill="auto"/>
          </w:tcPr>
          <w:p w14:paraId="783DE115" w14:textId="77777777" w:rsidR="00F56A25" w:rsidRPr="00F56A25" w:rsidRDefault="00F56A25" w:rsidP="00F56A2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D0D0D"/>
                <w:sz w:val="20"/>
                <w:szCs w:val="20"/>
              </w:rPr>
            </w:pPr>
            <w:r w:rsidRPr="00F56A25">
              <w:rPr>
                <w:rFonts w:ascii="Arial" w:hAnsi="Arial" w:cs="Arial"/>
                <w:sz w:val="20"/>
                <w:szCs w:val="20"/>
                <w:lang w:val="en-GB"/>
              </w:rPr>
              <w:t>0.978(97.8%)</w:t>
            </w:r>
          </w:p>
        </w:tc>
      </w:tr>
      <w:tr w:rsidR="00F56A25" w:rsidRPr="00F56A25" w14:paraId="46CC1733" w14:textId="77777777" w:rsidTr="00F56A25">
        <w:tc>
          <w:tcPr>
            <w:cnfStyle w:val="001000000000" w:firstRow="0" w:lastRow="0" w:firstColumn="1" w:lastColumn="0" w:oddVBand="0" w:evenVBand="0" w:oddHBand="0" w:evenHBand="0" w:firstRowFirstColumn="0" w:firstRowLastColumn="0" w:lastRowFirstColumn="0" w:lastRowLastColumn="0"/>
            <w:tcW w:w="1527" w:type="pct"/>
            <w:shd w:val="clear" w:color="auto" w:fill="auto"/>
          </w:tcPr>
          <w:p w14:paraId="4A8E8A78" w14:textId="77777777" w:rsidR="00F56A25" w:rsidRPr="00F56A25" w:rsidRDefault="00F56A25" w:rsidP="00F56A25">
            <w:pPr>
              <w:ind w:left="720"/>
              <w:rPr>
                <w:rFonts w:ascii="Arial" w:hAnsi="Arial" w:cs="Arial"/>
                <w:b w:val="0"/>
                <w:sz w:val="20"/>
                <w:szCs w:val="20"/>
                <w:lang w:val="en-GB" w:eastAsia="zh-CN"/>
              </w:rPr>
            </w:pPr>
            <w:r w:rsidRPr="00F56A25">
              <w:rPr>
                <w:rFonts w:ascii="Arial" w:hAnsi="Arial" w:cs="Arial"/>
                <w:b w:val="0"/>
                <w:sz w:val="20"/>
                <w:szCs w:val="20"/>
                <w:lang w:val="en-GB" w:eastAsia="zh-CN"/>
              </w:rPr>
              <w:t>Adjusted R squared (Adj.R</w:t>
            </w:r>
            <w:r w:rsidRPr="00F56A25">
              <w:rPr>
                <w:rFonts w:ascii="Arial" w:hAnsi="Arial" w:cs="Arial"/>
                <w:b w:val="0"/>
                <w:sz w:val="20"/>
                <w:szCs w:val="20"/>
                <w:vertAlign w:val="superscript"/>
                <w:lang w:val="en-GB" w:eastAsia="zh-CN"/>
              </w:rPr>
              <w:t>2</w:t>
            </w:r>
            <w:r w:rsidRPr="00F56A25">
              <w:rPr>
                <w:rFonts w:ascii="Arial" w:hAnsi="Arial" w:cs="Arial"/>
                <w:b w:val="0"/>
                <w:sz w:val="20"/>
                <w:szCs w:val="20"/>
                <w:lang w:val="en-GB" w:eastAsia="zh-CN"/>
              </w:rPr>
              <w:t>)</w:t>
            </w:r>
          </w:p>
        </w:tc>
        <w:tc>
          <w:tcPr>
            <w:tcW w:w="3473" w:type="pct"/>
            <w:gridSpan w:val="4"/>
            <w:shd w:val="clear" w:color="auto" w:fill="auto"/>
          </w:tcPr>
          <w:p w14:paraId="59630538" w14:textId="77777777" w:rsidR="00F56A25" w:rsidRPr="00F56A25" w:rsidRDefault="00F56A25" w:rsidP="00F56A2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D0D0D"/>
                <w:sz w:val="20"/>
                <w:szCs w:val="20"/>
              </w:rPr>
            </w:pPr>
            <w:r w:rsidRPr="00F56A25">
              <w:rPr>
                <w:rFonts w:ascii="Arial" w:hAnsi="Arial" w:cs="Arial"/>
                <w:sz w:val="20"/>
                <w:szCs w:val="20"/>
                <w:lang w:val="en-GB" w:eastAsia="zh-CN"/>
              </w:rPr>
              <w:t>0.952(95.2%)</w:t>
            </w:r>
          </w:p>
        </w:tc>
      </w:tr>
    </w:tbl>
    <w:p w14:paraId="1EA2E1E9" w14:textId="77777777" w:rsidR="00D733D2" w:rsidRPr="008F4B5C" w:rsidRDefault="00F56A25" w:rsidP="008F4B5C">
      <w:pPr>
        <w:tabs>
          <w:tab w:val="left" w:pos="1048"/>
        </w:tabs>
        <w:spacing w:after="240"/>
        <w:jc w:val="both"/>
        <w:rPr>
          <w:rFonts w:ascii="Arial" w:eastAsia="MS Mincho" w:hAnsi="Arial" w:cs="Arial"/>
          <w:lang w:val="en-GB" w:eastAsia="ja-JP"/>
        </w:rPr>
      </w:pPr>
      <w:r w:rsidRPr="00F56A25">
        <w:rPr>
          <w:rFonts w:ascii="Arial" w:eastAsia="MS Mincho" w:hAnsi="Arial" w:cs="Arial"/>
          <w:i/>
          <w:lang w:val="en-GB" w:eastAsia="ja-JP"/>
        </w:rPr>
        <w:t xml:space="preserve">*Indicate significance level at 5 % </w:t>
      </w:r>
      <w:r w:rsidRPr="00F56A25">
        <w:rPr>
          <w:rFonts w:ascii="Arial" w:eastAsia="MS Mincho" w:hAnsi="Arial" w:cs="Arial"/>
          <w:lang w:val="en-GB" w:eastAsia="ja-JP"/>
        </w:rPr>
        <w:t>(</w:t>
      </w:r>
      <w:r w:rsidRPr="00F56A25">
        <w:rPr>
          <w:rFonts w:ascii="Arial" w:eastAsia="MS Mincho" w:hAnsi="Arial" w:cs="Arial"/>
          <w:i/>
          <w:lang w:val="en-GB" w:eastAsia="ja-JP"/>
        </w:rPr>
        <w:t>P &lt; 0.05</w:t>
      </w:r>
      <w:r w:rsidRPr="00F56A25">
        <w:rPr>
          <w:rFonts w:ascii="Arial" w:eastAsia="MS Mincho" w:hAnsi="Arial" w:cs="Arial"/>
          <w:lang w:val="en-GB" w:eastAsia="ja-JP"/>
        </w:rPr>
        <w:t xml:space="preserve">). </w:t>
      </w:r>
      <w:r w:rsidRPr="00F56A25">
        <w:rPr>
          <w:rFonts w:ascii="Arial" w:eastAsia="MS Mincho" w:hAnsi="Arial" w:cs="Arial"/>
          <w:i/>
          <w:lang w:val="en-GB" w:eastAsia="ja-JP"/>
        </w:rPr>
        <w:t>Dependent variable: Number of People Unable to Afford a Healthy Diet (Million)</w:t>
      </w:r>
      <w:r w:rsidR="00E03568" w:rsidRPr="00E03568">
        <w:rPr>
          <w:rFonts w:ascii="Arial" w:hAnsi="Arial" w:cs="Arial"/>
          <w:lang w:val="en-GB"/>
        </w:rPr>
        <w:t>.</w:t>
      </w:r>
    </w:p>
    <w:p w14:paraId="69C16E13" w14:textId="77777777" w:rsidR="00D733D2" w:rsidRPr="00D13511" w:rsidRDefault="00934708" w:rsidP="00D733D2">
      <w:pPr>
        <w:pStyle w:val="Heading1"/>
        <w:spacing w:before="0" w:after="240"/>
        <w:jc w:val="both"/>
        <w:rPr>
          <w:rFonts w:ascii="Times New Roman" w:hAnsi="Times New Roman"/>
          <w:sz w:val="36"/>
          <w:szCs w:val="36"/>
          <w:lang w:val="en-GB"/>
        </w:rPr>
      </w:pPr>
      <w:r>
        <w:rPr>
          <w:rFonts w:ascii="Times New Roman" w:hAnsi="Times New Roman"/>
          <w:sz w:val="36"/>
          <w:szCs w:val="36"/>
          <w:lang w:val="en-GB"/>
        </w:rPr>
        <w:t>4</w:t>
      </w:r>
      <w:r w:rsidR="00D733D2" w:rsidRPr="00D13511">
        <w:rPr>
          <w:rFonts w:ascii="Times New Roman" w:hAnsi="Times New Roman"/>
          <w:sz w:val="36"/>
          <w:szCs w:val="36"/>
          <w:lang w:val="en-GB"/>
        </w:rPr>
        <w:t>. Conclusion</w:t>
      </w:r>
    </w:p>
    <w:p w14:paraId="3CA8C537" w14:textId="77777777" w:rsidR="005929C4" w:rsidRPr="005929C4" w:rsidRDefault="005929C4" w:rsidP="005929C4">
      <w:pPr>
        <w:tabs>
          <w:tab w:val="left" w:pos="1048"/>
        </w:tabs>
        <w:spacing w:after="240"/>
        <w:ind w:firstLine="450"/>
        <w:jc w:val="both"/>
        <w:rPr>
          <w:rFonts w:ascii="Arial" w:hAnsi="Arial" w:cs="Arial"/>
          <w:lang w:val="en-GB"/>
        </w:rPr>
      </w:pPr>
      <w:r w:rsidRPr="005929C4">
        <w:rPr>
          <w:rFonts w:ascii="Arial" w:hAnsi="Arial" w:cs="Arial"/>
          <w:lang w:val="en-GB"/>
        </w:rPr>
        <w:t xml:space="preserve">This study sought to investigate the economic hurdles to the affordability of a healthy diet in Tanzania from 2010 to 2023, specifically to: (i) highlight overall trends and correlations in the number of people unable to afford a healthy diet and socioeconomic factors, (ii) </w:t>
      </w:r>
      <w:proofErr w:type="spellStart"/>
      <w:r w:rsidRPr="005929C4">
        <w:rPr>
          <w:rFonts w:ascii="Arial" w:hAnsi="Arial" w:cs="Arial"/>
          <w:lang w:val="en-GB"/>
        </w:rPr>
        <w:t>analyze</w:t>
      </w:r>
      <w:proofErr w:type="spellEnd"/>
      <w:r w:rsidRPr="005929C4">
        <w:rPr>
          <w:rFonts w:ascii="Arial" w:hAnsi="Arial" w:cs="Arial"/>
          <w:lang w:val="en-GB"/>
        </w:rPr>
        <w:t xml:space="preserve"> the overall cost of a healthy diet, including a breakdown for various food groups, and (iii) estimate econometric results on the economic hurdles to affording a healthy diet.  The findings hint at the idea that even though there have been economic improvements, people still finds it hard to buy food that promotes good health in Tanzania. Broad policies are needed in order to hasten the rate at which income grows up, provide healthy eating habits for less money, and widen out social security, foster an increase in agricultural productivity. These measures will ensure that economic development leads to improved nutrition making fewer individuals unable to cater for themselves with a diet they can manage.</w:t>
      </w:r>
    </w:p>
    <w:p w14:paraId="31A2A18D" w14:textId="77777777" w:rsidR="005929C4" w:rsidRPr="005929C4" w:rsidRDefault="005929C4" w:rsidP="005929C4">
      <w:pPr>
        <w:tabs>
          <w:tab w:val="left" w:pos="1048"/>
        </w:tabs>
        <w:spacing w:after="240"/>
        <w:ind w:firstLine="450"/>
        <w:jc w:val="both"/>
        <w:rPr>
          <w:rFonts w:ascii="Arial" w:hAnsi="Arial" w:cs="Arial"/>
          <w:lang w:val="en-GB"/>
        </w:rPr>
      </w:pPr>
      <w:r w:rsidRPr="005929C4">
        <w:rPr>
          <w:rFonts w:ascii="Arial" w:hAnsi="Arial" w:cs="Arial"/>
          <w:lang w:val="en-GB"/>
        </w:rPr>
        <w:lastRenderedPageBreak/>
        <w:t>Moreover, the cost of an optimal healthy diet in Tanzania has risen from $1. 988 to $2. 903 per person per day, as a result of the country's rising food costs and cost of living. Animal protein meals consistently dominated in this regard, demonstrating that obtaining protein foods necessary for a balanced diet plan was a never-ending challenge. To offset these expenditures, it is recommended to provide specific funds and efforts to improve cattle output.</w:t>
      </w:r>
    </w:p>
    <w:p w14:paraId="471C7E81" w14:textId="77777777" w:rsidR="005929C4" w:rsidRPr="005929C4" w:rsidRDefault="005929C4" w:rsidP="005929C4">
      <w:pPr>
        <w:tabs>
          <w:tab w:val="left" w:pos="1048"/>
        </w:tabs>
        <w:spacing w:after="240"/>
        <w:ind w:firstLine="450"/>
        <w:jc w:val="both"/>
        <w:rPr>
          <w:rFonts w:ascii="Arial" w:hAnsi="Arial" w:cs="Arial"/>
          <w:lang w:val="en-GB"/>
        </w:rPr>
      </w:pPr>
      <w:r w:rsidRPr="005929C4">
        <w:rPr>
          <w:rFonts w:ascii="Arial" w:hAnsi="Arial" w:cs="Arial"/>
          <w:lang w:val="en-GB"/>
        </w:rPr>
        <w:t xml:space="preserve">Furthermore, the econometric estimation findings show that from 2010 to 2023, numerous economic factors significantly affected the affordability of a healthy diet in Tanzania, with the OLS regression model accounting for 97.8% of the variation. Higher inflation rates had a substantial beneficial influence on the number of persons who could not afford a nutritious diet, as demonstrated by a positive coefficient (1.243) and a p-value of 0.021. Similarly, higher poverty rates were linked to a greater difficulty acquiring healthy foods (coefficient 0.809, p-value 0.024). While urbanization did have a favourable link with food affordability issues, it was not statistically significant. Conversely, the number of persons unable to afford nutrient-dense meals decreased as household income and literacy rates rose. The price of maintaining a nutritious diet has a significant impact on healthy food affordability. These results highlight the need for targeted initiatives aimed at improving Tanzania's food security as well as its economic stability. </w:t>
      </w:r>
    </w:p>
    <w:p w14:paraId="2B2E045D" w14:textId="77777777" w:rsidR="00D733D2" w:rsidRPr="00E628F2" w:rsidRDefault="005929C4" w:rsidP="00E628F2">
      <w:pPr>
        <w:tabs>
          <w:tab w:val="left" w:pos="1048"/>
        </w:tabs>
        <w:spacing w:after="240"/>
        <w:ind w:firstLine="450"/>
        <w:jc w:val="both"/>
        <w:rPr>
          <w:rFonts w:ascii="Arial" w:hAnsi="Arial" w:cs="Arial"/>
          <w:lang w:val="en-GB"/>
        </w:rPr>
      </w:pPr>
      <w:r w:rsidRPr="005929C4">
        <w:rPr>
          <w:rFonts w:ascii="Arial" w:hAnsi="Arial" w:cs="Arial"/>
          <w:lang w:val="en-GB"/>
        </w:rPr>
        <w:t>Generally, the growing number of individuals who cannot afford a healthy diet is the result of an intricate interaction of economic, social, and environmental variables. To tackle this problem, broad approaches are required, including economic development, social safety nets, targeted subsidies, and climate change mitigation policies. Ensure that these initiatives are effectively executed to increase food security and minimize the number of individuals who cannot afford healthy food.</w:t>
      </w:r>
    </w:p>
    <w:p w14:paraId="7E5E3E52" w14:textId="77777777" w:rsidR="00950E0A" w:rsidRDefault="00950E0A" w:rsidP="00835D10">
      <w:pPr>
        <w:pStyle w:val="Body"/>
        <w:rPr>
          <w:rFonts w:ascii="Arial" w:hAnsi="Arial" w:cs="Arial"/>
          <w:b/>
        </w:rPr>
      </w:pPr>
    </w:p>
    <w:p w14:paraId="66E91D7E" w14:textId="772916D7" w:rsidR="00F9483E" w:rsidRPr="00835D10" w:rsidRDefault="0083386F" w:rsidP="00835D10">
      <w:pPr>
        <w:pStyle w:val="Body"/>
        <w:rPr>
          <w:rFonts w:ascii="Arial" w:hAnsi="Arial" w:cs="Arial"/>
          <w:b/>
        </w:rPr>
      </w:pPr>
      <w:r w:rsidRPr="00835D10">
        <w:rPr>
          <w:rFonts w:ascii="Arial" w:hAnsi="Arial" w:cs="Arial"/>
          <w:b/>
        </w:rPr>
        <w:t>REFERENCES</w:t>
      </w:r>
    </w:p>
    <w:p w14:paraId="181D55C6" w14:textId="77777777" w:rsidR="00C069FD" w:rsidRPr="00835D10" w:rsidRDefault="00C069FD" w:rsidP="00835D10">
      <w:pPr>
        <w:pStyle w:val="Body"/>
        <w:numPr>
          <w:ilvl w:val="0"/>
          <w:numId w:val="31"/>
        </w:numPr>
        <w:spacing w:after="0"/>
        <w:rPr>
          <w:rFonts w:ascii="Arial" w:hAnsi="Arial" w:cs="Arial"/>
        </w:rPr>
      </w:pPr>
      <w:bookmarkStart w:id="4" w:name="ThirtyFour"/>
      <w:r w:rsidRPr="00835D10">
        <w:rPr>
          <w:rFonts w:ascii="Arial" w:hAnsi="Arial" w:cs="Arial"/>
        </w:rPr>
        <w:t xml:space="preserve">Cena, H., &amp; Calder, P. C. (2020). Defining a healthy diet: evidence for the role of contemporary dietary patterns in health and disease. </w:t>
      </w:r>
      <w:proofErr w:type="gramStart"/>
      <w:r w:rsidRPr="00835D10">
        <w:rPr>
          <w:rFonts w:ascii="Arial" w:hAnsi="Arial" w:cs="Arial"/>
        </w:rPr>
        <w:t>Nutrients ,</w:t>
      </w:r>
      <w:proofErr w:type="gramEnd"/>
      <w:r w:rsidRPr="00835D10">
        <w:rPr>
          <w:rFonts w:ascii="Arial" w:hAnsi="Arial" w:cs="Arial"/>
        </w:rPr>
        <w:t xml:space="preserve"> 12 (2), 334.</w:t>
      </w:r>
    </w:p>
    <w:p w14:paraId="38704F18" w14:textId="77777777" w:rsidR="00C069FD" w:rsidRPr="00835D10" w:rsidRDefault="00C069FD" w:rsidP="00835D10">
      <w:pPr>
        <w:pStyle w:val="Body"/>
        <w:numPr>
          <w:ilvl w:val="0"/>
          <w:numId w:val="31"/>
        </w:numPr>
        <w:spacing w:after="0"/>
        <w:rPr>
          <w:rFonts w:ascii="Arial" w:hAnsi="Arial" w:cs="Arial"/>
        </w:rPr>
      </w:pPr>
      <w:r w:rsidRPr="00835D10">
        <w:rPr>
          <w:rFonts w:ascii="Arial" w:hAnsi="Arial" w:cs="Arial"/>
        </w:rPr>
        <w:t>Correa-Matos, N., Rodríguez, M. C., &amp; Rodríguez-Pérez, R. (2020). Development and Application of Interactive, Culturally Specific Strategies for the Consumption of High-fiber Foods in Puerto Rican Adolescents. Ecology of Food and Nutrition, 59(6), 639-655.</w:t>
      </w:r>
    </w:p>
    <w:p w14:paraId="47970E1B" w14:textId="77777777" w:rsidR="00C069FD" w:rsidRPr="00835D10" w:rsidRDefault="00C069FD" w:rsidP="00835D10">
      <w:pPr>
        <w:pStyle w:val="Body"/>
        <w:numPr>
          <w:ilvl w:val="0"/>
          <w:numId w:val="31"/>
        </w:numPr>
        <w:spacing w:after="0"/>
        <w:rPr>
          <w:rFonts w:ascii="Arial" w:hAnsi="Arial" w:cs="Arial"/>
        </w:rPr>
      </w:pPr>
      <w:r w:rsidRPr="00835D10">
        <w:rPr>
          <w:rFonts w:ascii="Arial" w:hAnsi="Arial" w:cs="Arial"/>
        </w:rPr>
        <w:t>Fletcher, E. A., McNaughton, S. A., Crawford, D., Cleland, V.,</w:t>
      </w:r>
      <w:r w:rsidR="009520B3" w:rsidRPr="00835D10">
        <w:rPr>
          <w:rFonts w:ascii="Arial" w:hAnsi="Arial" w:cs="Arial"/>
        </w:rPr>
        <w:t xml:space="preserve"> Della Gatta, J., Hatt, </w:t>
      </w:r>
      <w:proofErr w:type="gramStart"/>
      <w:r w:rsidR="009520B3" w:rsidRPr="00835D10">
        <w:rPr>
          <w:rFonts w:ascii="Arial" w:hAnsi="Arial" w:cs="Arial"/>
        </w:rPr>
        <w:t>J., ..</w:t>
      </w:r>
      <w:proofErr w:type="gramEnd"/>
      <w:r w:rsidRPr="00835D10">
        <w:rPr>
          <w:rFonts w:ascii="Arial" w:hAnsi="Arial" w:cs="Arial"/>
        </w:rPr>
        <w:t xml:space="preserve">&amp; Timperio, A. (2018). Associations between sedentary </w:t>
      </w:r>
      <w:proofErr w:type="spellStart"/>
      <w:r w:rsidRPr="00835D10">
        <w:rPr>
          <w:rFonts w:ascii="Arial" w:hAnsi="Arial" w:cs="Arial"/>
        </w:rPr>
        <w:t>behaviours</w:t>
      </w:r>
      <w:proofErr w:type="spellEnd"/>
      <w:r w:rsidRPr="00835D10">
        <w:rPr>
          <w:rFonts w:ascii="Arial" w:hAnsi="Arial" w:cs="Arial"/>
        </w:rPr>
        <w:t xml:space="preserve"> and dietary intakes among adolescents. Public health nutrition, 21(6), 1115-1122.</w:t>
      </w:r>
    </w:p>
    <w:p w14:paraId="0904F91B" w14:textId="77777777" w:rsidR="00C069FD" w:rsidRPr="00835D10" w:rsidRDefault="00C069FD" w:rsidP="00835D10">
      <w:pPr>
        <w:pStyle w:val="Body"/>
        <w:numPr>
          <w:ilvl w:val="0"/>
          <w:numId w:val="31"/>
        </w:numPr>
        <w:spacing w:after="0"/>
        <w:rPr>
          <w:rFonts w:ascii="Arial" w:hAnsi="Arial" w:cs="Arial"/>
        </w:rPr>
      </w:pPr>
      <w:r w:rsidRPr="00950E0A">
        <w:rPr>
          <w:rFonts w:ascii="Arial" w:hAnsi="Arial" w:cs="Arial"/>
          <w:lang w:val="de-DE"/>
        </w:rPr>
        <w:t xml:space="preserve">Anekwe, T. D., &amp; Rahkovsky, L. (2015). </w:t>
      </w:r>
      <w:r w:rsidRPr="00835D10">
        <w:rPr>
          <w:rFonts w:ascii="Arial" w:hAnsi="Arial" w:cs="Arial"/>
        </w:rPr>
        <w:t xml:space="preserve">The association between food prices and the blood glucose level of US adults with type 2 diabetes. </w:t>
      </w:r>
      <w:proofErr w:type="spellStart"/>
      <w:r w:rsidRPr="00835D10">
        <w:rPr>
          <w:rFonts w:ascii="Arial" w:hAnsi="Arial" w:cs="Arial"/>
        </w:rPr>
        <w:t>Revista</w:t>
      </w:r>
      <w:proofErr w:type="spellEnd"/>
      <w:r w:rsidRPr="00835D10">
        <w:rPr>
          <w:rFonts w:ascii="Arial" w:hAnsi="Arial" w:cs="Arial"/>
        </w:rPr>
        <w:t xml:space="preserve"> </w:t>
      </w:r>
      <w:proofErr w:type="spellStart"/>
      <w:r w:rsidRPr="00835D10">
        <w:rPr>
          <w:rFonts w:ascii="Arial" w:hAnsi="Arial" w:cs="Arial"/>
        </w:rPr>
        <w:t>Panamericana</w:t>
      </w:r>
      <w:proofErr w:type="spellEnd"/>
      <w:r w:rsidRPr="00835D10">
        <w:rPr>
          <w:rFonts w:ascii="Arial" w:hAnsi="Arial" w:cs="Arial"/>
        </w:rPr>
        <w:t xml:space="preserve"> de Salud Publica= Pan American Journal of Public Health, 37(6), 444-452.</w:t>
      </w:r>
    </w:p>
    <w:p w14:paraId="1ED52560" w14:textId="77777777" w:rsidR="00C069FD" w:rsidRPr="00835D10" w:rsidRDefault="00C069FD" w:rsidP="00835D10">
      <w:pPr>
        <w:pStyle w:val="Body"/>
        <w:numPr>
          <w:ilvl w:val="0"/>
          <w:numId w:val="31"/>
        </w:numPr>
        <w:spacing w:after="0"/>
        <w:rPr>
          <w:rFonts w:ascii="Arial" w:hAnsi="Arial" w:cs="Arial"/>
        </w:rPr>
      </w:pPr>
      <w:r w:rsidRPr="00835D10">
        <w:rPr>
          <w:rFonts w:ascii="Arial" w:hAnsi="Arial" w:cs="Arial"/>
        </w:rPr>
        <w:t xml:space="preserve">Canton, H. (2021). World Food </w:t>
      </w:r>
      <w:proofErr w:type="spellStart"/>
      <w:r w:rsidRPr="00835D10">
        <w:rPr>
          <w:rFonts w:ascii="Arial" w:hAnsi="Arial" w:cs="Arial"/>
        </w:rPr>
        <w:t>Programme</w:t>
      </w:r>
      <w:proofErr w:type="spellEnd"/>
      <w:r w:rsidRPr="00835D10">
        <w:rPr>
          <w:rFonts w:ascii="Arial" w:hAnsi="Arial" w:cs="Arial"/>
        </w:rPr>
        <w:t>—WFP. In The Europa Directory of International Organizations 2021 (pp. 292-296). Routledge.</w:t>
      </w:r>
    </w:p>
    <w:p w14:paraId="72079FED" w14:textId="77777777" w:rsidR="00C069FD" w:rsidRPr="00835D10" w:rsidRDefault="00C069FD" w:rsidP="00835D10">
      <w:pPr>
        <w:pStyle w:val="Body"/>
        <w:numPr>
          <w:ilvl w:val="0"/>
          <w:numId w:val="31"/>
        </w:numPr>
        <w:spacing w:after="0"/>
        <w:rPr>
          <w:rFonts w:ascii="Arial" w:hAnsi="Arial" w:cs="Arial"/>
        </w:rPr>
      </w:pPr>
      <w:r w:rsidRPr="00835D10">
        <w:rPr>
          <w:rFonts w:ascii="Arial" w:hAnsi="Arial" w:cs="Arial"/>
        </w:rPr>
        <w:t xml:space="preserve">World Food </w:t>
      </w:r>
      <w:proofErr w:type="spellStart"/>
      <w:r w:rsidRPr="00835D10">
        <w:rPr>
          <w:rFonts w:ascii="Arial" w:hAnsi="Arial" w:cs="Arial"/>
        </w:rPr>
        <w:t>Programme</w:t>
      </w:r>
      <w:proofErr w:type="spellEnd"/>
      <w:r w:rsidRPr="00835D10">
        <w:rPr>
          <w:rFonts w:ascii="Arial" w:hAnsi="Arial" w:cs="Arial"/>
        </w:rPr>
        <w:t xml:space="preserve"> (WFP). (2019). Cost and Affordability of a Healthy Diet in Tanzania. Retrieved from https://www.wfp.org/publications/cost-and-affordability-healthy-diet-tanzania.</w:t>
      </w:r>
    </w:p>
    <w:p w14:paraId="298F2EF3" w14:textId="77777777" w:rsidR="00C069FD" w:rsidRPr="00835D10" w:rsidRDefault="00C069FD" w:rsidP="00835D10">
      <w:pPr>
        <w:pStyle w:val="Body"/>
        <w:numPr>
          <w:ilvl w:val="0"/>
          <w:numId w:val="31"/>
        </w:numPr>
        <w:spacing w:after="0"/>
        <w:rPr>
          <w:rFonts w:ascii="Arial" w:hAnsi="Arial" w:cs="Arial"/>
        </w:rPr>
      </w:pPr>
      <w:r w:rsidRPr="00835D10">
        <w:rPr>
          <w:rFonts w:ascii="Arial" w:hAnsi="Arial" w:cs="Arial"/>
        </w:rPr>
        <w:t>World Health Organization (WHO). (2020). Food Security and Nutrition in the African Region: Current Status and Future Perspectives. Retrieved from https://www.who.int/publications/i/item/9789290234430.</w:t>
      </w:r>
    </w:p>
    <w:p w14:paraId="7508F0D3" w14:textId="77777777" w:rsidR="00C069FD" w:rsidRPr="00835D10" w:rsidRDefault="00C069FD" w:rsidP="00835D10">
      <w:pPr>
        <w:pStyle w:val="Body"/>
        <w:numPr>
          <w:ilvl w:val="0"/>
          <w:numId w:val="31"/>
        </w:numPr>
        <w:spacing w:after="0"/>
        <w:rPr>
          <w:rFonts w:ascii="Arial" w:hAnsi="Arial" w:cs="Arial"/>
        </w:rPr>
      </w:pPr>
      <w:r w:rsidRPr="00835D10">
        <w:rPr>
          <w:rFonts w:ascii="Arial" w:hAnsi="Arial" w:cs="Arial"/>
        </w:rPr>
        <w:t xml:space="preserve">World Health Organization. (2022). The </w:t>
      </w:r>
      <w:proofErr w:type="spellStart"/>
      <w:r w:rsidRPr="00835D10">
        <w:rPr>
          <w:rFonts w:ascii="Arial" w:hAnsi="Arial" w:cs="Arial"/>
        </w:rPr>
        <w:t>zASxxstate</w:t>
      </w:r>
      <w:proofErr w:type="spellEnd"/>
      <w:r w:rsidRPr="00835D10">
        <w:rPr>
          <w:rFonts w:ascii="Arial" w:hAnsi="Arial" w:cs="Arial"/>
        </w:rPr>
        <w:t xml:space="preserve"> of food security and nutrition in the world 2022: Repurposing food and agricultural policies to make healthy diets more affordable (Vol. 2022). Food &amp; Agriculture Org.</w:t>
      </w:r>
    </w:p>
    <w:p w14:paraId="730BB29B" w14:textId="77777777" w:rsidR="00C069FD" w:rsidRPr="00835D10" w:rsidRDefault="00C069FD" w:rsidP="00835D10">
      <w:pPr>
        <w:pStyle w:val="Body"/>
        <w:numPr>
          <w:ilvl w:val="0"/>
          <w:numId w:val="31"/>
        </w:numPr>
        <w:spacing w:after="0"/>
        <w:rPr>
          <w:rFonts w:ascii="Arial" w:hAnsi="Arial" w:cs="Arial"/>
        </w:rPr>
      </w:pPr>
      <w:r w:rsidRPr="00835D10">
        <w:rPr>
          <w:rFonts w:ascii="Arial" w:hAnsi="Arial" w:cs="Arial"/>
        </w:rPr>
        <w:t>Food and Agriculture Organization of the United Nations (FAO). (2022). The impact of the Ukraine crisis on global food security. Retrieved from FAO website.</w:t>
      </w:r>
    </w:p>
    <w:p w14:paraId="22CFCA23" w14:textId="77777777" w:rsidR="00C069FD" w:rsidRPr="00835D10" w:rsidRDefault="00C069FD" w:rsidP="00835D10">
      <w:pPr>
        <w:pStyle w:val="Body"/>
        <w:numPr>
          <w:ilvl w:val="0"/>
          <w:numId w:val="31"/>
        </w:numPr>
        <w:spacing w:after="0"/>
        <w:rPr>
          <w:rFonts w:ascii="Arial" w:hAnsi="Arial" w:cs="Arial"/>
        </w:rPr>
      </w:pPr>
      <w:r w:rsidRPr="00835D10">
        <w:rPr>
          <w:rFonts w:ascii="Arial" w:hAnsi="Arial" w:cs="Arial"/>
        </w:rPr>
        <w:t>Food and Agriculture Organization of the United Nations (FAO). (2021). The State of Food Security and Nutrition in the World 2021. Retrieved from https://www.fao.org/publications/sofi/2021/en/.</w:t>
      </w:r>
    </w:p>
    <w:p w14:paraId="188A74DD" w14:textId="77777777" w:rsidR="00C069FD" w:rsidRPr="00835D10" w:rsidRDefault="00C069FD" w:rsidP="00835D10">
      <w:pPr>
        <w:pStyle w:val="Body"/>
        <w:numPr>
          <w:ilvl w:val="0"/>
          <w:numId w:val="31"/>
        </w:numPr>
        <w:spacing w:after="0"/>
        <w:rPr>
          <w:rFonts w:ascii="Arial" w:hAnsi="Arial" w:cs="Arial"/>
        </w:rPr>
      </w:pPr>
      <w:proofErr w:type="spellStart"/>
      <w:r w:rsidRPr="00835D10">
        <w:rPr>
          <w:rFonts w:ascii="Arial" w:hAnsi="Arial" w:cs="Arial"/>
        </w:rPr>
        <w:lastRenderedPageBreak/>
        <w:t>Marjot</w:t>
      </w:r>
      <w:proofErr w:type="spellEnd"/>
      <w:r w:rsidRPr="00835D10">
        <w:rPr>
          <w:rFonts w:ascii="Arial" w:hAnsi="Arial" w:cs="Arial"/>
        </w:rPr>
        <w:t xml:space="preserve">, T., Webb, GJ, Barritt IV, AS, Moon, AM, Stamataki, Z., Wong, VW, &amp; Barnes, E. (2021). COVID-19 and liver disease: mechanistic and clinical perspectives. Nature reviews Gastroenterology &amp; </w:t>
      </w:r>
      <w:proofErr w:type="gramStart"/>
      <w:r w:rsidRPr="00835D10">
        <w:rPr>
          <w:rFonts w:ascii="Arial" w:hAnsi="Arial" w:cs="Arial"/>
        </w:rPr>
        <w:t>hepatology ,</w:t>
      </w:r>
      <w:proofErr w:type="gramEnd"/>
      <w:r w:rsidRPr="00835D10">
        <w:rPr>
          <w:rFonts w:ascii="Arial" w:hAnsi="Arial" w:cs="Arial"/>
        </w:rPr>
        <w:t xml:space="preserve"> 18 (5), 348-364.</w:t>
      </w:r>
    </w:p>
    <w:p w14:paraId="12B1F517" w14:textId="77777777" w:rsidR="00C069FD" w:rsidRPr="00835D10" w:rsidRDefault="00C069FD" w:rsidP="00835D10">
      <w:pPr>
        <w:pStyle w:val="Body"/>
        <w:numPr>
          <w:ilvl w:val="0"/>
          <w:numId w:val="31"/>
        </w:numPr>
        <w:spacing w:after="0"/>
        <w:rPr>
          <w:rFonts w:ascii="Arial" w:hAnsi="Arial" w:cs="Arial"/>
        </w:rPr>
      </w:pPr>
      <w:r w:rsidRPr="00835D10">
        <w:rPr>
          <w:rFonts w:ascii="Arial" w:hAnsi="Arial" w:cs="Arial"/>
        </w:rPr>
        <w:t>Ignowski, L., Belton, B., Ali, H., &amp; Thilsted, S. H. (2023). Integrated aquatic and terrestrial food production enhances micronutrient and economic productivity for nutrition-sensitive food systems. Nature Food, 4(10), 866-873.</w:t>
      </w:r>
    </w:p>
    <w:p w14:paraId="50142CAD" w14:textId="77777777" w:rsidR="00C069FD" w:rsidRPr="00835D10" w:rsidRDefault="00C069FD" w:rsidP="00835D10">
      <w:pPr>
        <w:pStyle w:val="Body"/>
        <w:numPr>
          <w:ilvl w:val="0"/>
          <w:numId w:val="31"/>
        </w:numPr>
        <w:spacing w:after="0"/>
        <w:rPr>
          <w:rFonts w:ascii="Arial" w:hAnsi="Arial" w:cs="Arial"/>
        </w:rPr>
      </w:pPr>
      <w:r w:rsidRPr="00835D10">
        <w:rPr>
          <w:rFonts w:ascii="Arial" w:hAnsi="Arial" w:cs="Arial"/>
        </w:rPr>
        <w:t xml:space="preserve">Kibona, C. A., </w:t>
      </w:r>
      <w:proofErr w:type="spellStart"/>
      <w:r w:rsidRPr="00835D10">
        <w:rPr>
          <w:rFonts w:ascii="Arial" w:hAnsi="Arial" w:cs="Arial"/>
        </w:rPr>
        <w:t>Yuejie</w:t>
      </w:r>
      <w:proofErr w:type="spellEnd"/>
      <w:r w:rsidRPr="00835D10">
        <w:rPr>
          <w:rFonts w:ascii="Arial" w:hAnsi="Arial" w:cs="Arial"/>
        </w:rPr>
        <w:t xml:space="preserve">, Z., &amp; Tian, L. (2022). Towards developing a beef meat export oriented policy in Tanzania:-Exploring the factors that influence beef meat exports. </w:t>
      </w:r>
      <w:proofErr w:type="spellStart"/>
      <w:r w:rsidRPr="00835D10">
        <w:rPr>
          <w:rFonts w:ascii="Arial" w:hAnsi="Arial" w:cs="Arial"/>
        </w:rPr>
        <w:t>Plos</w:t>
      </w:r>
      <w:proofErr w:type="spellEnd"/>
      <w:r w:rsidRPr="00835D10">
        <w:rPr>
          <w:rFonts w:ascii="Arial" w:hAnsi="Arial" w:cs="Arial"/>
        </w:rPr>
        <w:t xml:space="preserve"> </w:t>
      </w:r>
      <w:proofErr w:type="gramStart"/>
      <w:r w:rsidRPr="00835D10">
        <w:rPr>
          <w:rFonts w:ascii="Arial" w:hAnsi="Arial" w:cs="Arial"/>
        </w:rPr>
        <w:t>one ,</w:t>
      </w:r>
      <w:proofErr w:type="gramEnd"/>
      <w:r w:rsidRPr="00835D10">
        <w:rPr>
          <w:rFonts w:ascii="Arial" w:hAnsi="Arial" w:cs="Arial"/>
        </w:rPr>
        <w:t xml:space="preserve"> 17 (6), e0270146.</w:t>
      </w:r>
    </w:p>
    <w:p w14:paraId="3102C0F7" w14:textId="77777777" w:rsidR="00C069FD" w:rsidRPr="00835D10" w:rsidRDefault="00C069FD" w:rsidP="00835D10">
      <w:pPr>
        <w:pStyle w:val="Body"/>
        <w:numPr>
          <w:ilvl w:val="0"/>
          <w:numId w:val="31"/>
        </w:numPr>
        <w:spacing w:after="0"/>
        <w:rPr>
          <w:rFonts w:ascii="Arial" w:hAnsi="Arial" w:cs="Arial"/>
        </w:rPr>
      </w:pPr>
      <w:proofErr w:type="spellStart"/>
      <w:r w:rsidRPr="00835D10">
        <w:rPr>
          <w:rFonts w:ascii="Arial" w:hAnsi="Arial" w:cs="Arial"/>
        </w:rPr>
        <w:t>Akonaay</w:t>
      </w:r>
      <w:proofErr w:type="spellEnd"/>
      <w:r w:rsidRPr="00835D10">
        <w:rPr>
          <w:rFonts w:ascii="Arial" w:hAnsi="Arial" w:cs="Arial"/>
        </w:rPr>
        <w:t>, L.B. (2018) Determinants of livestock products export performance in Tanzania (Doctoral dissertation, The University of Dodoma).</w:t>
      </w:r>
    </w:p>
    <w:p w14:paraId="51B18E95" w14:textId="77777777" w:rsidR="00C069FD" w:rsidRPr="00835D10" w:rsidRDefault="00C069FD" w:rsidP="00835D10">
      <w:pPr>
        <w:pStyle w:val="Body"/>
        <w:numPr>
          <w:ilvl w:val="0"/>
          <w:numId w:val="31"/>
        </w:numPr>
        <w:spacing w:after="0"/>
        <w:rPr>
          <w:rFonts w:ascii="Arial" w:hAnsi="Arial" w:cs="Arial"/>
        </w:rPr>
      </w:pPr>
      <w:r w:rsidRPr="00835D10">
        <w:rPr>
          <w:rFonts w:ascii="Arial" w:hAnsi="Arial" w:cs="Arial"/>
        </w:rPr>
        <w:t>Food and Agriculture Organization of the United Nations Statistics (FAOSTAT). Regional FAO data groupings, 2023. Retrieved on http://www.fao.org/faostat/en/#data/QL.</w:t>
      </w:r>
    </w:p>
    <w:p w14:paraId="23B7D594" w14:textId="77777777" w:rsidR="00C069FD" w:rsidRPr="00835D10" w:rsidRDefault="00C069FD" w:rsidP="00835D10">
      <w:pPr>
        <w:pStyle w:val="Body"/>
        <w:numPr>
          <w:ilvl w:val="0"/>
          <w:numId w:val="31"/>
        </w:numPr>
        <w:spacing w:after="0"/>
        <w:rPr>
          <w:rFonts w:ascii="Arial" w:hAnsi="Arial" w:cs="Arial"/>
        </w:rPr>
      </w:pPr>
      <w:r w:rsidRPr="00835D10">
        <w:rPr>
          <w:rFonts w:ascii="Arial" w:hAnsi="Arial" w:cs="Arial"/>
        </w:rPr>
        <w:t>United Nations. (2019). World Population Prospects 2019. Retrieved February 23, 2024.</w:t>
      </w:r>
    </w:p>
    <w:p w14:paraId="5E89545F" w14:textId="77777777" w:rsidR="00C069FD" w:rsidRPr="00835D10" w:rsidRDefault="00C069FD" w:rsidP="00835D10">
      <w:pPr>
        <w:pStyle w:val="Body"/>
        <w:numPr>
          <w:ilvl w:val="0"/>
          <w:numId w:val="31"/>
        </w:numPr>
        <w:spacing w:after="0"/>
        <w:rPr>
          <w:rFonts w:ascii="Arial" w:hAnsi="Arial" w:cs="Arial"/>
        </w:rPr>
      </w:pPr>
      <w:r w:rsidRPr="00835D10">
        <w:rPr>
          <w:rFonts w:ascii="Arial" w:hAnsi="Arial" w:cs="Arial"/>
        </w:rPr>
        <w:t>World Bank. (2019). Data: World Bank country and lending groups. Retrieved February 22, 2024.</w:t>
      </w:r>
    </w:p>
    <w:p w14:paraId="5576B6E6" w14:textId="77777777" w:rsidR="00C069FD" w:rsidRPr="00835D10" w:rsidRDefault="00C069FD" w:rsidP="00835D10">
      <w:pPr>
        <w:pStyle w:val="Body"/>
        <w:numPr>
          <w:ilvl w:val="0"/>
          <w:numId w:val="31"/>
        </w:numPr>
        <w:spacing w:after="0"/>
        <w:rPr>
          <w:rFonts w:ascii="Arial" w:hAnsi="Arial" w:cs="Arial"/>
        </w:rPr>
      </w:pPr>
      <w:r w:rsidRPr="00835D10">
        <w:rPr>
          <w:rFonts w:ascii="Arial" w:hAnsi="Arial" w:cs="Arial"/>
        </w:rPr>
        <w:t>Central Intelligence Agency. (2019). The World Factbook: Tanzania. Retrieved February 27, 204.</w:t>
      </w:r>
    </w:p>
    <w:p w14:paraId="46536F18" w14:textId="77777777" w:rsidR="00C069FD" w:rsidRPr="00835D10" w:rsidRDefault="00C069FD" w:rsidP="00835D10">
      <w:pPr>
        <w:pStyle w:val="Body"/>
        <w:numPr>
          <w:ilvl w:val="0"/>
          <w:numId w:val="31"/>
        </w:numPr>
        <w:spacing w:after="0"/>
        <w:rPr>
          <w:rFonts w:ascii="Arial" w:hAnsi="Arial" w:cs="Arial"/>
        </w:rPr>
      </w:pPr>
      <w:r w:rsidRPr="00835D10">
        <w:rPr>
          <w:rFonts w:ascii="Arial" w:hAnsi="Arial" w:cs="Arial"/>
        </w:rPr>
        <w:t xml:space="preserve">Tanzania Food and Nutrition Centre, &amp; World Food </w:t>
      </w:r>
      <w:proofErr w:type="spellStart"/>
      <w:r w:rsidRPr="00835D10">
        <w:rPr>
          <w:rFonts w:ascii="Arial" w:hAnsi="Arial" w:cs="Arial"/>
        </w:rPr>
        <w:t>Programme</w:t>
      </w:r>
      <w:proofErr w:type="spellEnd"/>
      <w:r w:rsidRPr="00835D10">
        <w:rPr>
          <w:rFonts w:ascii="Arial" w:hAnsi="Arial" w:cs="Arial"/>
        </w:rPr>
        <w:t>. (2019). Fill the Nutrient Gap Tanzania: Findings. Accessed February 28, 2024.</w:t>
      </w:r>
    </w:p>
    <w:p w14:paraId="09D9C7E2" w14:textId="77777777" w:rsidR="00C069FD" w:rsidRPr="00835D10" w:rsidRDefault="00C069FD" w:rsidP="00835D10">
      <w:pPr>
        <w:pStyle w:val="Body"/>
        <w:numPr>
          <w:ilvl w:val="0"/>
          <w:numId w:val="31"/>
        </w:numPr>
        <w:spacing w:after="0"/>
        <w:rPr>
          <w:rFonts w:ascii="Arial" w:hAnsi="Arial" w:cs="Arial"/>
        </w:rPr>
      </w:pPr>
      <w:r w:rsidRPr="00835D10">
        <w:rPr>
          <w:rFonts w:ascii="Arial" w:hAnsi="Arial" w:cs="Arial"/>
        </w:rPr>
        <w:t>Smith, L. C., &amp; Haddad, L. (2015). Reducing child undernutrition: past drivers and priorities for the post-MDG era. World Development, 68, 180-204.</w:t>
      </w:r>
    </w:p>
    <w:p w14:paraId="02D5EC9E" w14:textId="77777777" w:rsidR="00C069FD" w:rsidRPr="00835D10" w:rsidRDefault="00C069FD" w:rsidP="00835D10">
      <w:pPr>
        <w:pStyle w:val="Body"/>
        <w:numPr>
          <w:ilvl w:val="0"/>
          <w:numId w:val="31"/>
        </w:numPr>
        <w:spacing w:after="0"/>
        <w:rPr>
          <w:rFonts w:ascii="Arial" w:hAnsi="Arial" w:cs="Arial"/>
        </w:rPr>
      </w:pPr>
      <w:r w:rsidRPr="00835D10">
        <w:rPr>
          <w:rFonts w:ascii="Arial" w:hAnsi="Arial" w:cs="Arial"/>
        </w:rPr>
        <w:t>World Bank. (2017). Africa's Pulse, No. 15, April 2017: An Analysis of Issues Shaping Africa’s Economic Future. World Bank. Retrieved from https://openknowledge.worldbank.org/handle/10986/26477.</w:t>
      </w:r>
    </w:p>
    <w:p w14:paraId="63E30FC3" w14:textId="77777777" w:rsidR="00C069FD" w:rsidRPr="00835D10" w:rsidRDefault="00C069FD" w:rsidP="00835D10">
      <w:pPr>
        <w:pStyle w:val="Body"/>
        <w:numPr>
          <w:ilvl w:val="0"/>
          <w:numId w:val="31"/>
        </w:numPr>
        <w:spacing w:after="0"/>
        <w:rPr>
          <w:rFonts w:ascii="Arial" w:hAnsi="Arial" w:cs="Arial"/>
        </w:rPr>
      </w:pPr>
      <w:r w:rsidRPr="00835D10">
        <w:rPr>
          <w:rFonts w:ascii="Arial" w:hAnsi="Arial" w:cs="Arial"/>
        </w:rPr>
        <w:t>World Bank. (2022). "Poverty and Shared Prosperity 2022: Reversals of Fortune." Retrieved from World Bank website.</w:t>
      </w:r>
    </w:p>
    <w:p w14:paraId="18E085AF" w14:textId="77777777" w:rsidR="00C069FD" w:rsidRPr="00835D10" w:rsidRDefault="00C069FD" w:rsidP="00835D10">
      <w:pPr>
        <w:pStyle w:val="Body"/>
        <w:numPr>
          <w:ilvl w:val="0"/>
          <w:numId w:val="31"/>
        </w:numPr>
        <w:spacing w:after="0"/>
        <w:rPr>
          <w:rFonts w:ascii="Arial" w:hAnsi="Arial" w:cs="Arial"/>
        </w:rPr>
      </w:pPr>
      <w:r w:rsidRPr="00835D10">
        <w:rPr>
          <w:rFonts w:ascii="Arial" w:hAnsi="Arial" w:cs="Arial"/>
        </w:rPr>
        <w:t xml:space="preserve">International </w:t>
      </w:r>
      <w:proofErr w:type="spellStart"/>
      <w:r w:rsidRPr="00835D10">
        <w:rPr>
          <w:rFonts w:ascii="Arial" w:hAnsi="Arial" w:cs="Arial"/>
        </w:rPr>
        <w:t>Labour</w:t>
      </w:r>
      <w:proofErr w:type="spellEnd"/>
      <w:r w:rsidRPr="00835D10">
        <w:rPr>
          <w:rFonts w:ascii="Arial" w:hAnsi="Arial" w:cs="Arial"/>
        </w:rPr>
        <w:t xml:space="preserve"> Organization (ILO). (2021). "World Employment and Social Outlook – Trends 2021." Retrieved from ILO website.</w:t>
      </w:r>
    </w:p>
    <w:p w14:paraId="78754CE2" w14:textId="77777777" w:rsidR="00C069FD" w:rsidRPr="00835D10" w:rsidRDefault="00C069FD" w:rsidP="00835D10">
      <w:pPr>
        <w:pStyle w:val="Body"/>
        <w:numPr>
          <w:ilvl w:val="0"/>
          <w:numId w:val="31"/>
        </w:numPr>
        <w:spacing w:after="0"/>
        <w:rPr>
          <w:rFonts w:ascii="Arial" w:hAnsi="Arial" w:cs="Arial"/>
        </w:rPr>
      </w:pPr>
      <w:r w:rsidRPr="00835D10">
        <w:rPr>
          <w:rFonts w:ascii="Arial" w:hAnsi="Arial" w:cs="Arial"/>
        </w:rPr>
        <w:t>FAO. (2020). "Food Price Monitoring and Analysis Bulletin." Retrieved from FAO website.</w:t>
      </w:r>
    </w:p>
    <w:p w14:paraId="471370CA" w14:textId="77777777" w:rsidR="00C069FD" w:rsidRPr="00835D10" w:rsidRDefault="00C069FD" w:rsidP="00835D10">
      <w:pPr>
        <w:pStyle w:val="Body"/>
        <w:numPr>
          <w:ilvl w:val="0"/>
          <w:numId w:val="31"/>
        </w:numPr>
        <w:spacing w:after="0"/>
        <w:rPr>
          <w:rFonts w:ascii="Arial" w:hAnsi="Arial" w:cs="Arial"/>
        </w:rPr>
      </w:pPr>
      <w:r w:rsidRPr="00835D10">
        <w:rPr>
          <w:rFonts w:ascii="Arial" w:hAnsi="Arial" w:cs="Arial"/>
        </w:rPr>
        <w:t>National Bureau of Statistics (NBS) Tanzania. (2022). "Household Budget Survey 2021." Retrieved from NBS website.</w:t>
      </w:r>
    </w:p>
    <w:p w14:paraId="4FDAC46E" w14:textId="77777777" w:rsidR="00CE542C" w:rsidRPr="00835D10" w:rsidRDefault="00C069FD" w:rsidP="00835D10">
      <w:pPr>
        <w:pStyle w:val="Body"/>
        <w:numPr>
          <w:ilvl w:val="0"/>
          <w:numId w:val="31"/>
        </w:numPr>
        <w:spacing w:after="0"/>
        <w:rPr>
          <w:rFonts w:ascii="Arial" w:hAnsi="Arial" w:cs="Arial"/>
        </w:rPr>
      </w:pPr>
      <w:r w:rsidRPr="00835D10">
        <w:rPr>
          <w:rFonts w:ascii="Arial" w:hAnsi="Arial" w:cs="Arial"/>
        </w:rPr>
        <w:t>D’Souza, A., &amp; Jolliffe, D. (2021). Rising Food Prices and Coping Strategies: Household-level Evidence from Afghanistan. World Bank Policy Research Working Paper.</w:t>
      </w:r>
      <w:bookmarkEnd w:id="4"/>
    </w:p>
    <w:p w14:paraId="16AEA201" w14:textId="77777777" w:rsidR="006002CF" w:rsidRPr="00835D10" w:rsidRDefault="006002CF" w:rsidP="00835D10">
      <w:pPr>
        <w:pStyle w:val="Body"/>
        <w:numPr>
          <w:ilvl w:val="0"/>
          <w:numId w:val="31"/>
        </w:numPr>
        <w:spacing w:after="0"/>
        <w:rPr>
          <w:rFonts w:ascii="Arial" w:hAnsi="Arial" w:cs="Arial"/>
        </w:rPr>
      </w:pPr>
      <w:r w:rsidRPr="00835D10">
        <w:rPr>
          <w:rFonts w:ascii="Arial" w:hAnsi="Arial" w:cs="Arial"/>
        </w:rPr>
        <w:t>Gujarati, D. N. (2003). Basic Econometrics (4th ed.). McGraw-Hill.</w:t>
      </w:r>
    </w:p>
    <w:p w14:paraId="4489C55F" w14:textId="77777777" w:rsidR="006002CF" w:rsidRPr="00835D10" w:rsidRDefault="006002CF" w:rsidP="00835D10">
      <w:pPr>
        <w:pStyle w:val="Body"/>
        <w:numPr>
          <w:ilvl w:val="0"/>
          <w:numId w:val="31"/>
        </w:numPr>
        <w:spacing w:after="0"/>
        <w:rPr>
          <w:rFonts w:ascii="Arial" w:hAnsi="Arial" w:cs="Arial"/>
        </w:rPr>
        <w:sectPr w:rsidR="006002CF" w:rsidRPr="00835D10" w:rsidSect="00950E0A">
          <w:headerReference w:type="even" r:id="rId16"/>
          <w:headerReference w:type="default" r:id="rId17"/>
          <w:footerReference w:type="default" r:id="rId18"/>
          <w:headerReference w:type="first" r:id="rId19"/>
          <w:type w:val="continuous"/>
          <w:pgSz w:w="12240" w:h="15840"/>
          <w:pgMar w:top="1440" w:right="900" w:bottom="2016" w:left="2016" w:header="720" w:footer="1123" w:gutter="0"/>
          <w:cols w:space="720"/>
          <w:docGrid w:linePitch="272"/>
        </w:sectPr>
      </w:pPr>
      <w:r w:rsidRPr="00835D10">
        <w:rPr>
          <w:rFonts w:ascii="Arial" w:hAnsi="Arial" w:cs="Arial"/>
        </w:rPr>
        <w:t>Chatterjee, S., &amp; Price, B. (1991). Regression Analysis by Example (2nd ed.). Wiley.</w:t>
      </w:r>
    </w:p>
    <w:p w14:paraId="7465B283" w14:textId="77777777" w:rsidR="00B01FCD" w:rsidRPr="00D031B4" w:rsidRDefault="00B01FCD" w:rsidP="00835D10">
      <w:pPr>
        <w:pStyle w:val="Appendix"/>
        <w:spacing w:after="0"/>
        <w:jc w:val="both"/>
        <w:rPr>
          <w:rFonts w:ascii="Arial" w:hAnsi="Arial" w:cs="Arial"/>
          <w:b w:val="0"/>
        </w:rPr>
      </w:pPr>
    </w:p>
    <w:sectPr w:rsidR="00B01FCD" w:rsidRPr="00D031B4" w:rsidSect="00950E0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9FAE5" w14:textId="77777777" w:rsidR="008C216D" w:rsidRDefault="008C216D" w:rsidP="00C37E61">
      <w:r>
        <w:separator/>
      </w:r>
    </w:p>
  </w:endnote>
  <w:endnote w:type="continuationSeparator" w:id="0">
    <w:p w14:paraId="53F008AA" w14:textId="77777777" w:rsidR="008C216D" w:rsidRDefault="008C216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erial">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54A1C" w14:textId="77777777" w:rsidR="00950E0A" w:rsidRDefault="00950E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B8B1E" w14:textId="77777777" w:rsidR="00950E0A" w:rsidRDefault="00950E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5FA8A" w14:textId="7C0FC2CE" w:rsidR="000835AF" w:rsidRPr="004818DF" w:rsidRDefault="000835AF" w:rsidP="004818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31E1C" w14:textId="77777777" w:rsidR="000835AF" w:rsidRPr="00C37E61" w:rsidRDefault="000835A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6C919" w14:textId="77777777" w:rsidR="008C216D" w:rsidRDefault="008C216D" w:rsidP="00C37E61">
      <w:r>
        <w:separator/>
      </w:r>
    </w:p>
  </w:footnote>
  <w:footnote w:type="continuationSeparator" w:id="0">
    <w:p w14:paraId="456E4D0B" w14:textId="77777777" w:rsidR="008C216D" w:rsidRDefault="008C216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862AF" w14:textId="3D121D02" w:rsidR="00950E0A" w:rsidRDefault="00950E0A">
    <w:pPr>
      <w:pStyle w:val="Header"/>
    </w:pPr>
    <w:r>
      <w:rPr>
        <w:noProof/>
      </w:rPr>
      <w:pict w14:anchorId="6119F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490219" o:spid="_x0000_s1026" type="#_x0000_t136" style="position:absolute;margin-left:0;margin-top:0;width:591.55pt;height:65.7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944D5" w14:textId="643EB03A" w:rsidR="00950E0A" w:rsidRDefault="00950E0A">
    <w:pPr>
      <w:pStyle w:val="Header"/>
    </w:pPr>
    <w:r>
      <w:rPr>
        <w:noProof/>
      </w:rPr>
      <w:pict w14:anchorId="76CAF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490220" o:spid="_x0000_s1027" type="#_x0000_t136" style="position:absolute;margin-left:0;margin-top:0;width:591.55pt;height:65.7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D9249" w14:textId="77569A7A" w:rsidR="000835AF" w:rsidRPr="00296529" w:rsidRDefault="00950E0A" w:rsidP="00296529">
    <w:pPr>
      <w:ind w:left="2160"/>
      <w:jc w:val="center"/>
      <w:rPr>
        <w:rFonts w:ascii="Times New Roman" w:eastAsia="Calibri" w:hAnsi="Times New Roman"/>
        <w:i/>
        <w:sz w:val="18"/>
        <w:szCs w:val="22"/>
      </w:rPr>
    </w:pPr>
    <w:r>
      <w:rPr>
        <w:noProof/>
      </w:rPr>
      <w:pict w14:anchorId="7B90A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490218" o:spid="_x0000_s1025" type="#_x0000_t136" style="position:absolute;left:0;text-align:left;margin-left:0;margin-top:0;width:591.55pt;height:65.7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491EC57" w14:textId="77777777" w:rsidR="000835AF" w:rsidRPr="00296529" w:rsidRDefault="000835A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D2475B6" w14:textId="77777777" w:rsidR="000835AF" w:rsidRPr="00296529" w:rsidRDefault="000835A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C4921F" w14:textId="77777777" w:rsidR="000835AF" w:rsidRPr="00296529" w:rsidRDefault="000835A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2268249" w14:textId="77777777" w:rsidR="000835AF" w:rsidRDefault="000835A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60E7E3" w14:textId="77777777" w:rsidR="000835AF" w:rsidRDefault="000835A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2ACC03D" w14:textId="77777777" w:rsidR="000835AF" w:rsidRDefault="000835A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0DD92" w14:textId="4FC37D3A" w:rsidR="00950E0A" w:rsidRDefault="00950E0A">
    <w:pPr>
      <w:pStyle w:val="Header"/>
    </w:pPr>
    <w:r>
      <w:rPr>
        <w:noProof/>
      </w:rPr>
      <w:pict w14:anchorId="2F223E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490222" o:spid="_x0000_s1029" type="#_x0000_t136" style="position:absolute;margin-left:0;margin-top:0;width:591.55pt;height:65.7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5D6B7" w14:textId="3B9AA9B0" w:rsidR="00950E0A" w:rsidRDefault="00950E0A">
    <w:pPr>
      <w:pStyle w:val="Header"/>
    </w:pPr>
    <w:r>
      <w:rPr>
        <w:noProof/>
      </w:rPr>
      <w:pict w14:anchorId="24326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490223" o:spid="_x0000_s1030" type="#_x0000_t136" style="position:absolute;margin-left:0;margin-top:0;width:591.55pt;height:65.7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B7E47" w14:textId="5C5357F4" w:rsidR="00950E0A" w:rsidRDefault="00950E0A">
    <w:pPr>
      <w:pStyle w:val="Header"/>
    </w:pPr>
    <w:r>
      <w:rPr>
        <w:noProof/>
      </w:rPr>
      <w:pict w14:anchorId="0EBF4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490221" o:spid="_x0000_s1028" type="#_x0000_t136" style="position:absolute;margin-left:0;margin-top:0;width:591.55pt;height:65.7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C5123D"/>
    <w:multiLevelType w:val="hybridMultilevel"/>
    <w:tmpl w:val="B802C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FDF0535"/>
    <w:multiLevelType w:val="hybridMultilevel"/>
    <w:tmpl w:val="40FA3826"/>
    <w:lvl w:ilvl="0" w:tplc="A386D09A">
      <w:start w:val="1"/>
      <w:numFmt w:val="decimal"/>
      <w:lvlText w:val="%1."/>
      <w:lvlJc w:val="left"/>
      <w:pPr>
        <w:ind w:left="1500" w:hanging="10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65722"/>
    <w:multiLevelType w:val="hybridMultilevel"/>
    <w:tmpl w:val="E256B12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3D245CE"/>
    <w:multiLevelType w:val="hybridMultilevel"/>
    <w:tmpl w:val="7778A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E383779"/>
    <w:multiLevelType w:val="hybridMultilevel"/>
    <w:tmpl w:val="814CDAC6"/>
    <w:lvl w:ilvl="0" w:tplc="08E46E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5170666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09094668">
    <w:abstractNumId w:val="18"/>
  </w:num>
  <w:num w:numId="3" w16cid:durableId="1563910384">
    <w:abstractNumId w:val="28"/>
  </w:num>
  <w:num w:numId="4" w16cid:durableId="35758567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23469274">
    <w:abstractNumId w:val="9"/>
  </w:num>
  <w:num w:numId="6" w16cid:durableId="747574321">
    <w:abstractNumId w:val="7"/>
  </w:num>
  <w:num w:numId="7" w16cid:durableId="1434397752">
    <w:abstractNumId w:val="1"/>
  </w:num>
  <w:num w:numId="8" w16cid:durableId="852492895">
    <w:abstractNumId w:val="15"/>
  </w:num>
  <w:num w:numId="9" w16cid:durableId="628249089">
    <w:abstractNumId w:val="30"/>
  </w:num>
  <w:num w:numId="10" w16cid:durableId="2067758680">
    <w:abstractNumId w:val="2"/>
  </w:num>
  <w:num w:numId="11" w16cid:durableId="1173108837">
    <w:abstractNumId w:val="22"/>
  </w:num>
  <w:num w:numId="12" w16cid:durableId="1501576714">
    <w:abstractNumId w:val="4"/>
  </w:num>
  <w:num w:numId="13" w16cid:durableId="1089077569">
    <w:abstractNumId w:val="20"/>
  </w:num>
  <w:num w:numId="14" w16cid:durableId="719210627">
    <w:abstractNumId w:val="10"/>
  </w:num>
  <w:num w:numId="15" w16cid:durableId="528687838">
    <w:abstractNumId w:val="26"/>
  </w:num>
  <w:num w:numId="16" w16cid:durableId="1117144851">
    <w:abstractNumId w:val="6"/>
  </w:num>
  <w:num w:numId="17" w16cid:durableId="1722946665">
    <w:abstractNumId w:val="27"/>
  </w:num>
  <w:num w:numId="18" w16cid:durableId="1776902570">
    <w:abstractNumId w:val="17"/>
  </w:num>
  <w:num w:numId="19" w16cid:durableId="255944857">
    <w:abstractNumId w:val="33"/>
  </w:num>
  <w:num w:numId="20" w16cid:durableId="786196695">
    <w:abstractNumId w:val="14"/>
  </w:num>
  <w:num w:numId="21" w16cid:durableId="898788566">
    <w:abstractNumId w:val="11"/>
  </w:num>
  <w:num w:numId="22" w16cid:durableId="1704095201">
    <w:abstractNumId w:val="16"/>
  </w:num>
  <w:num w:numId="23" w16cid:durableId="1462192888">
    <w:abstractNumId w:val="24"/>
  </w:num>
  <w:num w:numId="24" w16cid:durableId="279724241">
    <w:abstractNumId w:val="31"/>
  </w:num>
  <w:num w:numId="25" w16cid:durableId="1394693232">
    <w:abstractNumId w:val="5"/>
  </w:num>
  <w:num w:numId="26" w16cid:durableId="2064669869">
    <w:abstractNumId w:val="19"/>
  </w:num>
  <w:num w:numId="27" w16cid:durableId="1080833499">
    <w:abstractNumId w:val="25"/>
  </w:num>
  <w:num w:numId="28" w16cid:durableId="1958944196">
    <w:abstractNumId w:val="32"/>
  </w:num>
  <w:num w:numId="29" w16cid:durableId="788089289">
    <w:abstractNumId w:val="29"/>
  </w:num>
  <w:num w:numId="30" w16cid:durableId="541018173">
    <w:abstractNumId w:val="12"/>
  </w:num>
  <w:num w:numId="31" w16cid:durableId="457914706">
    <w:abstractNumId w:val="3"/>
  </w:num>
  <w:num w:numId="32" w16cid:durableId="1208948817">
    <w:abstractNumId w:val="23"/>
  </w:num>
  <w:num w:numId="33" w16cid:durableId="918707866">
    <w:abstractNumId w:val="13"/>
  </w:num>
  <w:num w:numId="34" w16cid:durableId="1321737216">
    <w:abstractNumId w:val="8"/>
  </w:num>
  <w:num w:numId="35" w16cid:durableId="12633024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trCwNLI0MTc3NDO2NDFT0lEKTi0uzszPAykwrAUAZUJSXCwAAAA="/>
  </w:docVars>
  <w:rsids>
    <w:rsidRoot w:val="00AA6219"/>
    <w:rsid w:val="00000F8F"/>
    <w:rsid w:val="000044EB"/>
    <w:rsid w:val="00005F38"/>
    <w:rsid w:val="00017152"/>
    <w:rsid w:val="0001763A"/>
    <w:rsid w:val="00025DA2"/>
    <w:rsid w:val="00030174"/>
    <w:rsid w:val="00035740"/>
    <w:rsid w:val="000359B6"/>
    <w:rsid w:val="0004579C"/>
    <w:rsid w:val="00047E2D"/>
    <w:rsid w:val="00050471"/>
    <w:rsid w:val="000516FE"/>
    <w:rsid w:val="0005463C"/>
    <w:rsid w:val="00055D2F"/>
    <w:rsid w:val="00060422"/>
    <w:rsid w:val="00066041"/>
    <w:rsid w:val="00066B3B"/>
    <w:rsid w:val="00080D64"/>
    <w:rsid w:val="0008133B"/>
    <w:rsid w:val="000835AF"/>
    <w:rsid w:val="00083D5E"/>
    <w:rsid w:val="00087CD3"/>
    <w:rsid w:val="000A1667"/>
    <w:rsid w:val="000A47FA"/>
    <w:rsid w:val="000A4837"/>
    <w:rsid w:val="000A65D3"/>
    <w:rsid w:val="000B1E33"/>
    <w:rsid w:val="000B31CB"/>
    <w:rsid w:val="000B392F"/>
    <w:rsid w:val="000B5FAB"/>
    <w:rsid w:val="000C637F"/>
    <w:rsid w:val="000D1A40"/>
    <w:rsid w:val="000D32D7"/>
    <w:rsid w:val="000D56F8"/>
    <w:rsid w:val="000D689F"/>
    <w:rsid w:val="000D699B"/>
    <w:rsid w:val="000E7B7B"/>
    <w:rsid w:val="000E7D62"/>
    <w:rsid w:val="000F142C"/>
    <w:rsid w:val="000F7EE4"/>
    <w:rsid w:val="001005BA"/>
    <w:rsid w:val="00101037"/>
    <w:rsid w:val="00103357"/>
    <w:rsid w:val="00111F33"/>
    <w:rsid w:val="00113E8F"/>
    <w:rsid w:val="00121906"/>
    <w:rsid w:val="0012298C"/>
    <w:rsid w:val="00123947"/>
    <w:rsid w:val="00123C9F"/>
    <w:rsid w:val="00126190"/>
    <w:rsid w:val="00127243"/>
    <w:rsid w:val="001272C6"/>
    <w:rsid w:val="00130447"/>
    <w:rsid w:val="00130F17"/>
    <w:rsid w:val="00130FD4"/>
    <w:rsid w:val="001320BF"/>
    <w:rsid w:val="001333D4"/>
    <w:rsid w:val="00135270"/>
    <w:rsid w:val="00136196"/>
    <w:rsid w:val="00140DE2"/>
    <w:rsid w:val="00152F52"/>
    <w:rsid w:val="00153665"/>
    <w:rsid w:val="0015695A"/>
    <w:rsid w:val="001600AE"/>
    <w:rsid w:val="00161EC8"/>
    <w:rsid w:val="001620BB"/>
    <w:rsid w:val="00162F40"/>
    <w:rsid w:val="00163BC4"/>
    <w:rsid w:val="00177808"/>
    <w:rsid w:val="001814A8"/>
    <w:rsid w:val="00183F64"/>
    <w:rsid w:val="00191062"/>
    <w:rsid w:val="00192B72"/>
    <w:rsid w:val="001962B6"/>
    <w:rsid w:val="001A20BC"/>
    <w:rsid w:val="001A29D8"/>
    <w:rsid w:val="001A5CAA"/>
    <w:rsid w:val="001A7C8C"/>
    <w:rsid w:val="001B0427"/>
    <w:rsid w:val="001B2361"/>
    <w:rsid w:val="001B510E"/>
    <w:rsid w:val="001C3260"/>
    <w:rsid w:val="001D3A51"/>
    <w:rsid w:val="001D57A5"/>
    <w:rsid w:val="001D7F88"/>
    <w:rsid w:val="001E10D2"/>
    <w:rsid w:val="001E25B4"/>
    <w:rsid w:val="001E383C"/>
    <w:rsid w:val="001E3C3A"/>
    <w:rsid w:val="001E3C65"/>
    <w:rsid w:val="001E44FE"/>
    <w:rsid w:val="001E5925"/>
    <w:rsid w:val="001F01F5"/>
    <w:rsid w:val="001F5E85"/>
    <w:rsid w:val="001F7883"/>
    <w:rsid w:val="00200595"/>
    <w:rsid w:val="00204835"/>
    <w:rsid w:val="00211F75"/>
    <w:rsid w:val="00224F89"/>
    <w:rsid w:val="002268E2"/>
    <w:rsid w:val="00231920"/>
    <w:rsid w:val="0023195C"/>
    <w:rsid w:val="002408BE"/>
    <w:rsid w:val="0024282C"/>
    <w:rsid w:val="00245508"/>
    <w:rsid w:val="002460DC"/>
    <w:rsid w:val="00250985"/>
    <w:rsid w:val="002556F6"/>
    <w:rsid w:val="002604E2"/>
    <w:rsid w:val="002643FF"/>
    <w:rsid w:val="00275207"/>
    <w:rsid w:val="00275A5A"/>
    <w:rsid w:val="00283105"/>
    <w:rsid w:val="0028375B"/>
    <w:rsid w:val="00284C4C"/>
    <w:rsid w:val="00292121"/>
    <w:rsid w:val="00293206"/>
    <w:rsid w:val="00293892"/>
    <w:rsid w:val="00296529"/>
    <w:rsid w:val="002A4F2B"/>
    <w:rsid w:val="002B0C8D"/>
    <w:rsid w:val="002B27FB"/>
    <w:rsid w:val="002B3DD2"/>
    <w:rsid w:val="002B685A"/>
    <w:rsid w:val="002B6F74"/>
    <w:rsid w:val="002C1BDA"/>
    <w:rsid w:val="002C57D2"/>
    <w:rsid w:val="002C7AAB"/>
    <w:rsid w:val="002D18B3"/>
    <w:rsid w:val="002D1D4E"/>
    <w:rsid w:val="002D2D87"/>
    <w:rsid w:val="002D3C78"/>
    <w:rsid w:val="002E0D56"/>
    <w:rsid w:val="002E631E"/>
    <w:rsid w:val="002F021B"/>
    <w:rsid w:val="002F4C87"/>
    <w:rsid w:val="002F5367"/>
    <w:rsid w:val="00306141"/>
    <w:rsid w:val="00315186"/>
    <w:rsid w:val="00315543"/>
    <w:rsid w:val="00321F23"/>
    <w:rsid w:val="00330CD3"/>
    <w:rsid w:val="003327AD"/>
    <w:rsid w:val="0033343E"/>
    <w:rsid w:val="00345A2F"/>
    <w:rsid w:val="0035021F"/>
    <w:rsid w:val="003512C2"/>
    <w:rsid w:val="0035260D"/>
    <w:rsid w:val="0035282C"/>
    <w:rsid w:val="00365B43"/>
    <w:rsid w:val="00371FB6"/>
    <w:rsid w:val="003763C1"/>
    <w:rsid w:val="00376BBE"/>
    <w:rsid w:val="003807CC"/>
    <w:rsid w:val="003822B0"/>
    <w:rsid w:val="0038530B"/>
    <w:rsid w:val="003911C7"/>
    <w:rsid w:val="0039224F"/>
    <w:rsid w:val="00395E86"/>
    <w:rsid w:val="003A25BF"/>
    <w:rsid w:val="003A43A4"/>
    <w:rsid w:val="003A7E18"/>
    <w:rsid w:val="003C4C04"/>
    <w:rsid w:val="003C4C86"/>
    <w:rsid w:val="003C6258"/>
    <w:rsid w:val="003C6C99"/>
    <w:rsid w:val="003D114F"/>
    <w:rsid w:val="003D1515"/>
    <w:rsid w:val="003D309C"/>
    <w:rsid w:val="003D35D0"/>
    <w:rsid w:val="003E09EA"/>
    <w:rsid w:val="003E2904"/>
    <w:rsid w:val="003E4801"/>
    <w:rsid w:val="003E6179"/>
    <w:rsid w:val="003E6FB6"/>
    <w:rsid w:val="003F06D3"/>
    <w:rsid w:val="003F0862"/>
    <w:rsid w:val="003F1C85"/>
    <w:rsid w:val="003F223D"/>
    <w:rsid w:val="00401927"/>
    <w:rsid w:val="00401B6F"/>
    <w:rsid w:val="00406499"/>
    <w:rsid w:val="0041027F"/>
    <w:rsid w:val="00410834"/>
    <w:rsid w:val="00410B8F"/>
    <w:rsid w:val="00412475"/>
    <w:rsid w:val="00413E2F"/>
    <w:rsid w:val="0041600C"/>
    <w:rsid w:val="004162DE"/>
    <w:rsid w:val="00421E6C"/>
    <w:rsid w:val="00422C9C"/>
    <w:rsid w:val="00423789"/>
    <w:rsid w:val="00427678"/>
    <w:rsid w:val="00435E24"/>
    <w:rsid w:val="00436D3F"/>
    <w:rsid w:val="00440F43"/>
    <w:rsid w:val="00441B6F"/>
    <w:rsid w:val="00441B78"/>
    <w:rsid w:val="004432B8"/>
    <w:rsid w:val="00446221"/>
    <w:rsid w:val="00446A2B"/>
    <w:rsid w:val="00446B0A"/>
    <w:rsid w:val="00450E62"/>
    <w:rsid w:val="004539DB"/>
    <w:rsid w:val="00453F52"/>
    <w:rsid w:val="0045588D"/>
    <w:rsid w:val="00462BDE"/>
    <w:rsid w:val="0046308B"/>
    <w:rsid w:val="00463D7E"/>
    <w:rsid w:val="00465DE5"/>
    <w:rsid w:val="004664F0"/>
    <w:rsid w:val="00471A80"/>
    <w:rsid w:val="00477672"/>
    <w:rsid w:val="00481697"/>
    <w:rsid w:val="004818DF"/>
    <w:rsid w:val="004946AC"/>
    <w:rsid w:val="00497D78"/>
    <w:rsid w:val="004A2489"/>
    <w:rsid w:val="004A3B1A"/>
    <w:rsid w:val="004A5D82"/>
    <w:rsid w:val="004A5F4D"/>
    <w:rsid w:val="004B097C"/>
    <w:rsid w:val="004B5D09"/>
    <w:rsid w:val="004C2B27"/>
    <w:rsid w:val="004C411F"/>
    <w:rsid w:val="004D1597"/>
    <w:rsid w:val="004D305E"/>
    <w:rsid w:val="004D4277"/>
    <w:rsid w:val="004D4315"/>
    <w:rsid w:val="004D6344"/>
    <w:rsid w:val="004E3144"/>
    <w:rsid w:val="004F2BF8"/>
    <w:rsid w:val="00502516"/>
    <w:rsid w:val="00505F06"/>
    <w:rsid w:val="00506828"/>
    <w:rsid w:val="005079AC"/>
    <w:rsid w:val="00515C20"/>
    <w:rsid w:val="00517B1E"/>
    <w:rsid w:val="00526499"/>
    <w:rsid w:val="00527135"/>
    <w:rsid w:val="0053056E"/>
    <w:rsid w:val="00536234"/>
    <w:rsid w:val="00536A51"/>
    <w:rsid w:val="005416DF"/>
    <w:rsid w:val="00551C22"/>
    <w:rsid w:val="005533A1"/>
    <w:rsid w:val="00554FDA"/>
    <w:rsid w:val="00562D13"/>
    <w:rsid w:val="00565CA5"/>
    <w:rsid w:val="005748F5"/>
    <w:rsid w:val="00574B84"/>
    <w:rsid w:val="0058210B"/>
    <w:rsid w:val="00585431"/>
    <w:rsid w:val="00585AE2"/>
    <w:rsid w:val="00585DAA"/>
    <w:rsid w:val="005929C4"/>
    <w:rsid w:val="00592A26"/>
    <w:rsid w:val="005A1FFD"/>
    <w:rsid w:val="005C4EE8"/>
    <w:rsid w:val="005C6105"/>
    <w:rsid w:val="005C784C"/>
    <w:rsid w:val="005D0A77"/>
    <w:rsid w:val="005D133B"/>
    <w:rsid w:val="005D17F6"/>
    <w:rsid w:val="005E0BBF"/>
    <w:rsid w:val="005E33B6"/>
    <w:rsid w:val="005E5539"/>
    <w:rsid w:val="005F0784"/>
    <w:rsid w:val="006002CF"/>
    <w:rsid w:val="00602BF5"/>
    <w:rsid w:val="006146E3"/>
    <w:rsid w:val="00617FDD"/>
    <w:rsid w:val="006217F2"/>
    <w:rsid w:val="00621BC6"/>
    <w:rsid w:val="006240A1"/>
    <w:rsid w:val="0062486C"/>
    <w:rsid w:val="00624C81"/>
    <w:rsid w:val="00633614"/>
    <w:rsid w:val="00633F68"/>
    <w:rsid w:val="00636EB2"/>
    <w:rsid w:val="006375B8"/>
    <w:rsid w:val="006379BB"/>
    <w:rsid w:val="00640052"/>
    <w:rsid w:val="006403B7"/>
    <w:rsid w:val="0065728F"/>
    <w:rsid w:val="0066510A"/>
    <w:rsid w:val="006672BA"/>
    <w:rsid w:val="00673F9F"/>
    <w:rsid w:val="006779BF"/>
    <w:rsid w:val="006860D3"/>
    <w:rsid w:val="00686953"/>
    <w:rsid w:val="006878FD"/>
    <w:rsid w:val="00687DEA"/>
    <w:rsid w:val="00687E67"/>
    <w:rsid w:val="00694659"/>
    <w:rsid w:val="006967F7"/>
    <w:rsid w:val="0069741E"/>
    <w:rsid w:val="006A250C"/>
    <w:rsid w:val="006B0DDA"/>
    <w:rsid w:val="006B21D3"/>
    <w:rsid w:val="006B57D0"/>
    <w:rsid w:val="006C2117"/>
    <w:rsid w:val="006C3AFC"/>
    <w:rsid w:val="006D0816"/>
    <w:rsid w:val="006D2D9A"/>
    <w:rsid w:val="006D30FF"/>
    <w:rsid w:val="006D6940"/>
    <w:rsid w:val="006E02F1"/>
    <w:rsid w:val="006E6CF3"/>
    <w:rsid w:val="006F11EC"/>
    <w:rsid w:val="006F1FAC"/>
    <w:rsid w:val="006F74B4"/>
    <w:rsid w:val="0070082C"/>
    <w:rsid w:val="0070119F"/>
    <w:rsid w:val="007107EB"/>
    <w:rsid w:val="0071199A"/>
    <w:rsid w:val="00715209"/>
    <w:rsid w:val="007168B0"/>
    <w:rsid w:val="00720A4A"/>
    <w:rsid w:val="00722306"/>
    <w:rsid w:val="007273B0"/>
    <w:rsid w:val="00735ACC"/>
    <w:rsid w:val="007369E6"/>
    <w:rsid w:val="00746E59"/>
    <w:rsid w:val="0075434C"/>
    <w:rsid w:val="007544D6"/>
    <w:rsid w:val="00754C9A"/>
    <w:rsid w:val="0075599A"/>
    <w:rsid w:val="00755AF2"/>
    <w:rsid w:val="00760E20"/>
    <w:rsid w:val="00761BC9"/>
    <w:rsid w:val="00761D52"/>
    <w:rsid w:val="00761FDF"/>
    <w:rsid w:val="00771221"/>
    <w:rsid w:val="007765FD"/>
    <w:rsid w:val="0077749E"/>
    <w:rsid w:val="007821AC"/>
    <w:rsid w:val="00790ADA"/>
    <w:rsid w:val="00795BD3"/>
    <w:rsid w:val="007A2387"/>
    <w:rsid w:val="007A68A5"/>
    <w:rsid w:val="007B675F"/>
    <w:rsid w:val="007C1636"/>
    <w:rsid w:val="007C3FB5"/>
    <w:rsid w:val="007C5EC2"/>
    <w:rsid w:val="007D2288"/>
    <w:rsid w:val="007D60DE"/>
    <w:rsid w:val="007E088F"/>
    <w:rsid w:val="007E0B04"/>
    <w:rsid w:val="007E5E45"/>
    <w:rsid w:val="007E6341"/>
    <w:rsid w:val="007F1F69"/>
    <w:rsid w:val="007F2B2F"/>
    <w:rsid w:val="007F7B32"/>
    <w:rsid w:val="00804BC2"/>
    <w:rsid w:val="0081431A"/>
    <w:rsid w:val="0081639F"/>
    <w:rsid w:val="008168D6"/>
    <w:rsid w:val="008252DB"/>
    <w:rsid w:val="008271A4"/>
    <w:rsid w:val="0083216F"/>
    <w:rsid w:val="0083386F"/>
    <w:rsid w:val="008347AD"/>
    <w:rsid w:val="00835D10"/>
    <w:rsid w:val="00846CFA"/>
    <w:rsid w:val="00852714"/>
    <w:rsid w:val="00854F1E"/>
    <w:rsid w:val="0085592B"/>
    <w:rsid w:val="00857EEA"/>
    <w:rsid w:val="00860000"/>
    <w:rsid w:val="00863BD3"/>
    <w:rsid w:val="008648D8"/>
    <w:rsid w:val="008668FF"/>
    <w:rsid w:val="00866D66"/>
    <w:rsid w:val="008671C6"/>
    <w:rsid w:val="00871F05"/>
    <w:rsid w:val="008750E1"/>
    <w:rsid w:val="00875803"/>
    <w:rsid w:val="00882F78"/>
    <w:rsid w:val="00884380"/>
    <w:rsid w:val="00885834"/>
    <w:rsid w:val="0088696C"/>
    <w:rsid w:val="00894745"/>
    <w:rsid w:val="008A0013"/>
    <w:rsid w:val="008A1707"/>
    <w:rsid w:val="008A3B44"/>
    <w:rsid w:val="008B459E"/>
    <w:rsid w:val="008B5BEC"/>
    <w:rsid w:val="008C216D"/>
    <w:rsid w:val="008C56D9"/>
    <w:rsid w:val="008E06AE"/>
    <w:rsid w:val="008E13AE"/>
    <w:rsid w:val="008E1506"/>
    <w:rsid w:val="008E2D5E"/>
    <w:rsid w:val="008E68EC"/>
    <w:rsid w:val="008E710C"/>
    <w:rsid w:val="008F4B5C"/>
    <w:rsid w:val="008F5C60"/>
    <w:rsid w:val="008F69D6"/>
    <w:rsid w:val="00902823"/>
    <w:rsid w:val="0090764A"/>
    <w:rsid w:val="0091005D"/>
    <w:rsid w:val="00911E74"/>
    <w:rsid w:val="00914A5F"/>
    <w:rsid w:val="00915CA6"/>
    <w:rsid w:val="0092266E"/>
    <w:rsid w:val="00923932"/>
    <w:rsid w:val="00927834"/>
    <w:rsid w:val="009346D5"/>
    <w:rsid w:val="00934708"/>
    <w:rsid w:val="00940A7B"/>
    <w:rsid w:val="009438B8"/>
    <w:rsid w:val="009500A6"/>
    <w:rsid w:val="00950E0A"/>
    <w:rsid w:val="009520B3"/>
    <w:rsid w:val="009533EE"/>
    <w:rsid w:val="00954CB7"/>
    <w:rsid w:val="00955D27"/>
    <w:rsid w:val="00957C18"/>
    <w:rsid w:val="0096057D"/>
    <w:rsid w:val="0096278F"/>
    <w:rsid w:val="009659BA"/>
    <w:rsid w:val="00973003"/>
    <w:rsid w:val="00974550"/>
    <w:rsid w:val="0097465F"/>
    <w:rsid w:val="00983040"/>
    <w:rsid w:val="009843BF"/>
    <w:rsid w:val="00984573"/>
    <w:rsid w:val="00991ABC"/>
    <w:rsid w:val="00992377"/>
    <w:rsid w:val="0099450D"/>
    <w:rsid w:val="009946A8"/>
    <w:rsid w:val="00994841"/>
    <w:rsid w:val="009A5B86"/>
    <w:rsid w:val="009A6B1E"/>
    <w:rsid w:val="009B123C"/>
    <w:rsid w:val="009B3FB9"/>
    <w:rsid w:val="009C2465"/>
    <w:rsid w:val="009C3B2E"/>
    <w:rsid w:val="009C6D04"/>
    <w:rsid w:val="009D0014"/>
    <w:rsid w:val="009D35A0"/>
    <w:rsid w:val="009D3F23"/>
    <w:rsid w:val="009D7375"/>
    <w:rsid w:val="009D7EB7"/>
    <w:rsid w:val="009E048A"/>
    <w:rsid w:val="009E08E9"/>
    <w:rsid w:val="009E3DB9"/>
    <w:rsid w:val="009E6E35"/>
    <w:rsid w:val="009F0EDA"/>
    <w:rsid w:val="009F13F7"/>
    <w:rsid w:val="009F3DCF"/>
    <w:rsid w:val="009F3DF3"/>
    <w:rsid w:val="009F5028"/>
    <w:rsid w:val="009F5EEA"/>
    <w:rsid w:val="009F7CB0"/>
    <w:rsid w:val="00A02A9A"/>
    <w:rsid w:val="00A03B96"/>
    <w:rsid w:val="00A05B19"/>
    <w:rsid w:val="00A1134E"/>
    <w:rsid w:val="00A12F9E"/>
    <w:rsid w:val="00A17BB2"/>
    <w:rsid w:val="00A2282D"/>
    <w:rsid w:val="00A24E7E"/>
    <w:rsid w:val="00A258C3"/>
    <w:rsid w:val="00A27F83"/>
    <w:rsid w:val="00A347C0"/>
    <w:rsid w:val="00A3683C"/>
    <w:rsid w:val="00A4274E"/>
    <w:rsid w:val="00A4597B"/>
    <w:rsid w:val="00A46D98"/>
    <w:rsid w:val="00A51431"/>
    <w:rsid w:val="00A539AD"/>
    <w:rsid w:val="00A705B7"/>
    <w:rsid w:val="00A71F39"/>
    <w:rsid w:val="00A75E5C"/>
    <w:rsid w:val="00A760E4"/>
    <w:rsid w:val="00A86199"/>
    <w:rsid w:val="00A94063"/>
    <w:rsid w:val="00A94B54"/>
    <w:rsid w:val="00A951B5"/>
    <w:rsid w:val="00A967E0"/>
    <w:rsid w:val="00A977FA"/>
    <w:rsid w:val="00AA0237"/>
    <w:rsid w:val="00AA10D8"/>
    <w:rsid w:val="00AA2E86"/>
    <w:rsid w:val="00AA6219"/>
    <w:rsid w:val="00AA74E0"/>
    <w:rsid w:val="00AB4D96"/>
    <w:rsid w:val="00AB703F"/>
    <w:rsid w:val="00AC5164"/>
    <w:rsid w:val="00AC6BB8"/>
    <w:rsid w:val="00AC77DD"/>
    <w:rsid w:val="00AC7E38"/>
    <w:rsid w:val="00AD0A66"/>
    <w:rsid w:val="00AD4673"/>
    <w:rsid w:val="00AD4CC2"/>
    <w:rsid w:val="00AE008F"/>
    <w:rsid w:val="00AE0BE1"/>
    <w:rsid w:val="00AE5856"/>
    <w:rsid w:val="00AF032E"/>
    <w:rsid w:val="00AF2FAB"/>
    <w:rsid w:val="00AF575D"/>
    <w:rsid w:val="00B01FCD"/>
    <w:rsid w:val="00B033EC"/>
    <w:rsid w:val="00B03DD3"/>
    <w:rsid w:val="00B13869"/>
    <w:rsid w:val="00B16F95"/>
    <w:rsid w:val="00B17739"/>
    <w:rsid w:val="00B1776C"/>
    <w:rsid w:val="00B26C23"/>
    <w:rsid w:val="00B32E59"/>
    <w:rsid w:val="00B51F18"/>
    <w:rsid w:val="00B52896"/>
    <w:rsid w:val="00B53717"/>
    <w:rsid w:val="00B60D1F"/>
    <w:rsid w:val="00B610D2"/>
    <w:rsid w:val="00B66AC5"/>
    <w:rsid w:val="00B67BA5"/>
    <w:rsid w:val="00B73961"/>
    <w:rsid w:val="00B740CD"/>
    <w:rsid w:val="00B759FA"/>
    <w:rsid w:val="00B8033F"/>
    <w:rsid w:val="00B83658"/>
    <w:rsid w:val="00B84EAE"/>
    <w:rsid w:val="00B949DC"/>
    <w:rsid w:val="00B95236"/>
    <w:rsid w:val="00B96A55"/>
    <w:rsid w:val="00B96BD9"/>
    <w:rsid w:val="00BA1B01"/>
    <w:rsid w:val="00BA2641"/>
    <w:rsid w:val="00BA301E"/>
    <w:rsid w:val="00BA3F8E"/>
    <w:rsid w:val="00BA56EC"/>
    <w:rsid w:val="00BA5ABC"/>
    <w:rsid w:val="00BB37AA"/>
    <w:rsid w:val="00BC2B6A"/>
    <w:rsid w:val="00BC53A0"/>
    <w:rsid w:val="00BD1CC3"/>
    <w:rsid w:val="00BD2F3F"/>
    <w:rsid w:val="00BD46F2"/>
    <w:rsid w:val="00BD5E14"/>
    <w:rsid w:val="00BE62AD"/>
    <w:rsid w:val="00BF121F"/>
    <w:rsid w:val="00BF1F80"/>
    <w:rsid w:val="00C033A7"/>
    <w:rsid w:val="00C069FD"/>
    <w:rsid w:val="00C129E4"/>
    <w:rsid w:val="00C166EF"/>
    <w:rsid w:val="00C173E1"/>
    <w:rsid w:val="00C17EB0"/>
    <w:rsid w:val="00C17FE8"/>
    <w:rsid w:val="00C27057"/>
    <w:rsid w:val="00C27F5F"/>
    <w:rsid w:val="00C30A0F"/>
    <w:rsid w:val="00C37E61"/>
    <w:rsid w:val="00C40CEF"/>
    <w:rsid w:val="00C42254"/>
    <w:rsid w:val="00C42680"/>
    <w:rsid w:val="00C46362"/>
    <w:rsid w:val="00C53A7D"/>
    <w:rsid w:val="00C5479E"/>
    <w:rsid w:val="00C551B8"/>
    <w:rsid w:val="00C62AF4"/>
    <w:rsid w:val="00C63C1D"/>
    <w:rsid w:val="00C6499F"/>
    <w:rsid w:val="00C70F1B"/>
    <w:rsid w:val="00C71A47"/>
    <w:rsid w:val="00C7464C"/>
    <w:rsid w:val="00C74EE2"/>
    <w:rsid w:val="00C760DB"/>
    <w:rsid w:val="00C807BC"/>
    <w:rsid w:val="00C85588"/>
    <w:rsid w:val="00C87DF8"/>
    <w:rsid w:val="00C976B7"/>
    <w:rsid w:val="00CA15BB"/>
    <w:rsid w:val="00CA6B00"/>
    <w:rsid w:val="00CA76A6"/>
    <w:rsid w:val="00CA7A3A"/>
    <w:rsid w:val="00CB76F7"/>
    <w:rsid w:val="00CB7E17"/>
    <w:rsid w:val="00CB7F02"/>
    <w:rsid w:val="00CC1932"/>
    <w:rsid w:val="00CC7777"/>
    <w:rsid w:val="00CD5B18"/>
    <w:rsid w:val="00CD6755"/>
    <w:rsid w:val="00CD6856"/>
    <w:rsid w:val="00CD7590"/>
    <w:rsid w:val="00CE0089"/>
    <w:rsid w:val="00CE099B"/>
    <w:rsid w:val="00CE0B07"/>
    <w:rsid w:val="00CE542C"/>
    <w:rsid w:val="00CE793C"/>
    <w:rsid w:val="00CF1067"/>
    <w:rsid w:val="00CF639C"/>
    <w:rsid w:val="00D00580"/>
    <w:rsid w:val="00D031B4"/>
    <w:rsid w:val="00D07E6D"/>
    <w:rsid w:val="00D135D7"/>
    <w:rsid w:val="00D13D4A"/>
    <w:rsid w:val="00D173F1"/>
    <w:rsid w:val="00D17BD3"/>
    <w:rsid w:val="00D17FF6"/>
    <w:rsid w:val="00D23956"/>
    <w:rsid w:val="00D25B77"/>
    <w:rsid w:val="00D34F91"/>
    <w:rsid w:val="00D40185"/>
    <w:rsid w:val="00D539C0"/>
    <w:rsid w:val="00D610AC"/>
    <w:rsid w:val="00D733D2"/>
    <w:rsid w:val="00D80F3F"/>
    <w:rsid w:val="00D8295D"/>
    <w:rsid w:val="00D83EDD"/>
    <w:rsid w:val="00D916B9"/>
    <w:rsid w:val="00D957C9"/>
    <w:rsid w:val="00D9587C"/>
    <w:rsid w:val="00DA28EC"/>
    <w:rsid w:val="00DC2A65"/>
    <w:rsid w:val="00DC50A1"/>
    <w:rsid w:val="00DE15F0"/>
    <w:rsid w:val="00DE1F39"/>
    <w:rsid w:val="00DE29A2"/>
    <w:rsid w:val="00DE3049"/>
    <w:rsid w:val="00DE5663"/>
    <w:rsid w:val="00DE78AA"/>
    <w:rsid w:val="00DF3046"/>
    <w:rsid w:val="00E00651"/>
    <w:rsid w:val="00E03568"/>
    <w:rsid w:val="00E053D0"/>
    <w:rsid w:val="00E06FC7"/>
    <w:rsid w:val="00E123AE"/>
    <w:rsid w:val="00E15994"/>
    <w:rsid w:val="00E266F8"/>
    <w:rsid w:val="00E3114E"/>
    <w:rsid w:val="00E31766"/>
    <w:rsid w:val="00E31900"/>
    <w:rsid w:val="00E31A70"/>
    <w:rsid w:val="00E34BDD"/>
    <w:rsid w:val="00E35B02"/>
    <w:rsid w:val="00E36114"/>
    <w:rsid w:val="00E3798F"/>
    <w:rsid w:val="00E4073C"/>
    <w:rsid w:val="00E46909"/>
    <w:rsid w:val="00E50323"/>
    <w:rsid w:val="00E55502"/>
    <w:rsid w:val="00E604DE"/>
    <w:rsid w:val="00E628F2"/>
    <w:rsid w:val="00E6451A"/>
    <w:rsid w:val="00E66496"/>
    <w:rsid w:val="00E66B35"/>
    <w:rsid w:val="00E66E10"/>
    <w:rsid w:val="00E70B23"/>
    <w:rsid w:val="00E74A0B"/>
    <w:rsid w:val="00E769F6"/>
    <w:rsid w:val="00E8056D"/>
    <w:rsid w:val="00E811EE"/>
    <w:rsid w:val="00E8407C"/>
    <w:rsid w:val="00E84F3C"/>
    <w:rsid w:val="00EA012C"/>
    <w:rsid w:val="00EA0601"/>
    <w:rsid w:val="00EB0796"/>
    <w:rsid w:val="00EB5E75"/>
    <w:rsid w:val="00ED0288"/>
    <w:rsid w:val="00ED1488"/>
    <w:rsid w:val="00EE52CB"/>
    <w:rsid w:val="00EE6C02"/>
    <w:rsid w:val="00EF12A0"/>
    <w:rsid w:val="00EF2118"/>
    <w:rsid w:val="00EF3036"/>
    <w:rsid w:val="00EF4A0F"/>
    <w:rsid w:val="00EF4B1F"/>
    <w:rsid w:val="00EF55F9"/>
    <w:rsid w:val="00EF581D"/>
    <w:rsid w:val="00EF6EBD"/>
    <w:rsid w:val="00EF7FD8"/>
    <w:rsid w:val="00F02FD7"/>
    <w:rsid w:val="00F06B22"/>
    <w:rsid w:val="00F06EB0"/>
    <w:rsid w:val="00F06F59"/>
    <w:rsid w:val="00F07A33"/>
    <w:rsid w:val="00F10ADB"/>
    <w:rsid w:val="00F11D0B"/>
    <w:rsid w:val="00F13A35"/>
    <w:rsid w:val="00F14EE0"/>
    <w:rsid w:val="00F17988"/>
    <w:rsid w:val="00F208CE"/>
    <w:rsid w:val="00F20DDD"/>
    <w:rsid w:val="00F2653A"/>
    <w:rsid w:val="00F27167"/>
    <w:rsid w:val="00F31AD4"/>
    <w:rsid w:val="00F41E0D"/>
    <w:rsid w:val="00F449F7"/>
    <w:rsid w:val="00F45877"/>
    <w:rsid w:val="00F469F0"/>
    <w:rsid w:val="00F53273"/>
    <w:rsid w:val="00F54A1F"/>
    <w:rsid w:val="00F56A25"/>
    <w:rsid w:val="00F63B44"/>
    <w:rsid w:val="00F66651"/>
    <w:rsid w:val="00F6796B"/>
    <w:rsid w:val="00F7427D"/>
    <w:rsid w:val="00F755E4"/>
    <w:rsid w:val="00F77D02"/>
    <w:rsid w:val="00F77E1D"/>
    <w:rsid w:val="00F84677"/>
    <w:rsid w:val="00F863B5"/>
    <w:rsid w:val="00F90F86"/>
    <w:rsid w:val="00F92A50"/>
    <w:rsid w:val="00F9483E"/>
    <w:rsid w:val="00FA3878"/>
    <w:rsid w:val="00FB03E3"/>
    <w:rsid w:val="00FB04A8"/>
    <w:rsid w:val="00FB0D2F"/>
    <w:rsid w:val="00FB3A86"/>
    <w:rsid w:val="00FC27A9"/>
    <w:rsid w:val="00FD0869"/>
    <w:rsid w:val="00FD0C59"/>
    <w:rsid w:val="00FD0FA7"/>
    <w:rsid w:val="00FD36C8"/>
    <w:rsid w:val="00FD5F01"/>
    <w:rsid w:val="00FD6547"/>
    <w:rsid w:val="00FE0BD1"/>
    <w:rsid w:val="00FE0E34"/>
    <w:rsid w:val="00FE3192"/>
    <w:rsid w:val="00FE6C38"/>
    <w:rsid w:val="00FF4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3B11AF9"/>
  <w15:docId w15:val="{63C0369D-C398-477C-9C6D-056CF5387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7E38"/>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unhideWhenUsed/>
    <w:qFormat/>
    <w:rsid w:val="00D733D2"/>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customStyle="1" w:styleId="MDPI21heading1">
    <w:name w:val="MDPI_2.1_heading1"/>
    <w:qFormat/>
    <w:rsid w:val="004946AC"/>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character" w:styleId="Strong">
    <w:name w:val="Strong"/>
    <w:basedOn w:val="DefaultParagraphFont"/>
    <w:uiPriority w:val="22"/>
    <w:qFormat/>
    <w:rsid w:val="00D539C0"/>
    <w:rPr>
      <w:b/>
      <w:bCs/>
    </w:rPr>
  </w:style>
  <w:style w:type="paragraph" w:styleId="Caption">
    <w:name w:val="caption"/>
    <w:basedOn w:val="Normal"/>
    <w:next w:val="Normal"/>
    <w:uiPriority w:val="35"/>
    <w:unhideWhenUsed/>
    <w:qFormat/>
    <w:rsid w:val="00135270"/>
    <w:pPr>
      <w:spacing w:after="200"/>
    </w:pPr>
    <w:rPr>
      <w:rFonts w:asciiTheme="minorHAnsi" w:eastAsiaTheme="minorEastAsia" w:hAnsiTheme="minorHAnsi" w:cstheme="minorBidi"/>
      <w:b/>
      <w:bCs/>
      <w:color w:val="4F81BD" w:themeColor="accent1"/>
      <w:sz w:val="18"/>
      <w:szCs w:val="18"/>
      <w:lang w:eastAsia="ja-JP"/>
    </w:rPr>
  </w:style>
  <w:style w:type="table" w:customStyle="1" w:styleId="LightShading2">
    <w:name w:val="Light Shading2"/>
    <w:basedOn w:val="TableNormal"/>
    <w:uiPriority w:val="60"/>
    <w:qFormat/>
    <w:rsid w:val="00050471"/>
    <w:rPr>
      <w:rFonts w:asciiTheme="minorHAnsi" w:eastAsiaTheme="minorEastAsia" w:hAnsiTheme="minorHAnsi" w:cstheme="minorBidi"/>
      <w:color w:val="000000" w:themeColor="text1" w:themeShade="BF"/>
      <w:sz w:val="22"/>
      <w:szCs w:val="22"/>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rsid w:val="00D733D2"/>
    <w:rPr>
      <w:rFonts w:asciiTheme="majorHAnsi" w:eastAsiaTheme="majorEastAsia" w:hAnsiTheme="majorHAnsi" w:cstheme="majorBidi"/>
      <w:b/>
      <w:bCs/>
      <w:color w:val="4F81BD" w:themeColor="accent1"/>
      <w:sz w:val="22"/>
      <w:szCs w:val="22"/>
      <w:lang w:eastAsia="ja-JP"/>
    </w:rPr>
  </w:style>
  <w:style w:type="paragraph" w:customStyle="1" w:styleId="Default">
    <w:name w:val="Default"/>
    <w:rsid w:val="00D733D2"/>
    <w:pPr>
      <w:autoSpaceDE w:val="0"/>
      <w:autoSpaceDN w:val="0"/>
      <w:adjustRightInd w:val="0"/>
    </w:pPr>
    <w:rPr>
      <w:rFonts w:ascii="Arial" w:eastAsiaTheme="minorEastAsia" w:hAnsi="Arial" w:cs="Arial"/>
      <w:color w:val="000000"/>
      <w:sz w:val="24"/>
      <w:szCs w:val="24"/>
      <w:lang w:eastAsia="ja-JP"/>
    </w:rPr>
  </w:style>
  <w:style w:type="table" w:styleId="LightShading">
    <w:name w:val="Light Shading"/>
    <w:basedOn w:val="TableNormal"/>
    <w:uiPriority w:val="60"/>
    <w:rsid w:val="000C637F"/>
    <w:rPr>
      <w:rFonts w:ascii="Calibri" w:eastAsia="Calibri" w:hAnsi="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rsid w:val="007E0B04"/>
    <w:rPr>
      <w:rFonts w:ascii="Arial" w:hAnsi="Arial"/>
      <w:b/>
      <w:kern w:val="28"/>
      <w:sz w:val="28"/>
    </w:rPr>
  </w:style>
  <w:style w:type="paragraph" w:styleId="ListParagraph">
    <w:name w:val="List Paragraph"/>
    <w:basedOn w:val="Normal"/>
    <w:uiPriority w:val="34"/>
    <w:qFormat/>
    <w:rsid w:val="00CF1067"/>
    <w:pPr>
      <w:ind w:left="720"/>
      <w:contextualSpacing/>
    </w:pPr>
  </w:style>
  <w:style w:type="table" w:customStyle="1" w:styleId="LightShading3">
    <w:name w:val="Light Shading3"/>
    <w:basedOn w:val="TableNormal"/>
    <w:next w:val="LightShading"/>
    <w:uiPriority w:val="60"/>
    <w:rsid w:val="0099450D"/>
    <w:rPr>
      <w:rFonts w:ascii="Calibri" w:eastAsia="MS Mincho"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qFormat/>
    <w:rsid w:val="00C2705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4">
    <w:name w:val="Light Shading4"/>
    <w:basedOn w:val="TableNormal"/>
    <w:next w:val="LightShading"/>
    <w:uiPriority w:val="60"/>
    <w:rsid w:val="00025DA2"/>
    <w:rPr>
      <w:rFonts w:asciiTheme="minorHAnsi" w:eastAsiaTheme="minorEastAsia" w:hAnsiTheme="minorHAnsi" w:cstheme="minorBid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
    <w:name w:val="Light Shading5"/>
    <w:basedOn w:val="TableNormal"/>
    <w:next w:val="LightShading"/>
    <w:uiPriority w:val="60"/>
    <w:rsid w:val="00F56A25"/>
    <w:rPr>
      <w:rFonts w:ascii="Calibri" w:eastAsia="MS Mincho"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8957463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5168031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7"/>
    </mc:Choice>
    <mc:Fallback>
      <c:style val="3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458457703599945"/>
          <c:y val="2.4508111184897069E-2"/>
          <c:w val="0.83917924524862153"/>
          <c:h val="0.79021250355753725"/>
        </c:manualLayout>
      </c:layout>
      <c:lineChart>
        <c:grouping val="stacked"/>
        <c:varyColors val="0"/>
        <c:ser>
          <c:idx val="0"/>
          <c:order val="0"/>
          <c:tx>
            <c:strRef>
              <c:f>Sheet1!$L$2</c:f>
              <c:strCache>
                <c:ptCount val="1"/>
                <c:pt idx="0">
                  <c:v>Number of people unable to afford a healthy diet (Million)</c:v>
                </c:pt>
              </c:strCache>
            </c:strRef>
          </c:tx>
          <c:marker>
            <c:symbol val="none"/>
          </c:marker>
          <c:dLbls>
            <c:spPr>
              <a:noFill/>
              <a:ln>
                <a:noFill/>
              </a:ln>
              <a:effectLst/>
            </c:spPr>
            <c:txPr>
              <a:bodyPr/>
              <a:lstStyle/>
              <a:p>
                <a:pPr>
                  <a:defRPr sz="1200" b="1">
                    <a:latin typeface="Times New Roman" pitchFamily="18" charset="0"/>
                    <a:cs typeface="Times New Roman"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Sheet1!$E$3:$E$16</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Sheet1!$L$3:$L$16</c:f>
              <c:numCache>
                <c:formatCode>General</c:formatCode>
                <c:ptCount val="14"/>
                <c:pt idx="0">
                  <c:v>26.7</c:v>
                </c:pt>
                <c:pt idx="1">
                  <c:v>28.3</c:v>
                </c:pt>
                <c:pt idx="2">
                  <c:v>29.9</c:v>
                </c:pt>
                <c:pt idx="3">
                  <c:v>31.6</c:v>
                </c:pt>
                <c:pt idx="4">
                  <c:v>33.299999999999997</c:v>
                </c:pt>
                <c:pt idx="5">
                  <c:v>34.9</c:v>
                </c:pt>
                <c:pt idx="6">
                  <c:v>36.6</c:v>
                </c:pt>
                <c:pt idx="7">
                  <c:v>48.3</c:v>
                </c:pt>
                <c:pt idx="8">
                  <c:v>49.7</c:v>
                </c:pt>
                <c:pt idx="9">
                  <c:v>50.8</c:v>
                </c:pt>
                <c:pt idx="10">
                  <c:v>52.5</c:v>
                </c:pt>
                <c:pt idx="11">
                  <c:v>54.1</c:v>
                </c:pt>
                <c:pt idx="12">
                  <c:v>56.1</c:v>
                </c:pt>
                <c:pt idx="13">
                  <c:v>57.2</c:v>
                </c:pt>
              </c:numCache>
            </c:numRef>
          </c:val>
          <c:smooth val="0"/>
          <c:extLst>
            <c:ext xmlns:c16="http://schemas.microsoft.com/office/drawing/2014/chart" uri="{C3380CC4-5D6E-409C-BE32-E72D297353CC}">
              <c16:uniqueId val="{00000000-099C-4D25-B5FF-A670F49FB7AE}"/>
            </c:ext>
          </c:extLst>
        </c:ser>
        <c:dLbls>
          <c:dLblPos val="ctr"/>
          <c:showLegendKey val="0"/>
          <c:showVal val="1"/>
          <c:showCatName val="0"/>
          <c:showSerName val="0"/>
          <c:showPercent val="0"/>
          <c:showBubbleSize val="0"/>
        </c:dLbls>
        <c:smooth val="0"/>
        <c:axId val="260329856"/>
        <c:axId val="260332928"/>
      </c:lineChart>
      <c:catAx>
        <c:axId val="260329856"/>
        <c:scaling>
          <c:orientation val="minMax"/>
        </c:scaling>
        <c:delete val="0"/>
        <c:axPos val="b"/>
        <c:title>
          <c:tx>
            <c:rich>
              <a:bodyPr/>
              <a:lstStyle/>
              <a:p>
                <a:pPr>
                  <a:defRPr/>
                </a:pPr>
                <a:r>
                  <a:rPr lang="en-US" sz="1200">
                    <a:latin typeface="Times New Roman" pitchFamily="18" charset="0"/>
                    <a:cs typeface="Times New Roman" pitchFamily="18" charset="0"/>
                  </a:rPr>
                  <a:t>Years</a:t>
                </a:r>
              </a:p>
            </c:rich>
          </c:tx>
          <c:overlay val="0"/>
        </c:title>
        <c:numFmt formatCode="General" sourceLinked="1"/>
        <c:majorTickMark val="none"/>
        <c:minorTickMark val="none"/>
        <c:tickLblPos val="nextTo"/>
        <c:txPr>
          <a:bodyPr/>
          <a:lstStyle/>
          <a:p>
            <a:pPr>
              <a:defRPr sz="1400">
                <a:latin typeface="Times New Roman" pitchFamily="18" charset="0"/>
                <a:cs typeface="Times New Roman" pitchFamily="18" charset="0"/>
              </a:defRPr>
            </a:pPr>
            <a:endParaRPr lang="en-US"/>
          </a:p>
        </c:txPr>
        <c:crossAx val="260332928"/>
        <c:crosses val="autoZero"/>
        <c:auto val="1"/>
        <c:lblAlgn val="ctr"/>
        <c:lblOffset val="100"/>
        <c:noMultiLvlLbl val="0"/>
      </c:catAx>
      <c:valAx>
        <c:axId val="260332928"/>
        <c:scaling>
          <c:orientation val="minMax"/>
        </c:scaling>
        <c:delete val="0"/>
        <c:axPos val="l"/>
        <c:title>
          <c:tx>
            <c:rich>
              <a:bodyPr rot="-5400000" vert="horz"/>
              <a:lstStyle/>
              <a:p>
                <a:pPr>
                  <a:defRPr/>
                </a:pPr>
                <a:r>
                  <a:rPr lang="en-US" sz="1200">
                    <a:latin typeface="Times New Roman" pitchFamily="18" charset="0"/>
                    <a:cs typeface="Times New Roman" pitchFamily="18" charset="0"/>
                  </a:rPr>
                  <a:t>Number of people unable to afford a healthy diet (Million)</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260329856"/>
        <c:crosses val="autoZero"/>
        <c:crossBetween val="between"/>
      </c:valAx>
    </c:plotArea>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21633-B6B0-4935-868C-4A93B9D85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14</Pages>
  <Words>6658</Words>
  <Characters>37954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44523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Editor-23</cp:lastModifiedBy>
  <cp:revision>6</cp:revision>
  <cp:lastPrinted>1999-07-06T11:00:00Z</cp:lastPrinted>
  <dcterms:created xsi:type="dcterms:W3CDTF">2024-07-02T20:24:00Z</dcterms:created>
  <dcterms:modified xsi:type="dcterms:W3CDTF">2024-07-04T08:49:00Z</dcterms:modified>
</cp:coreProperties>
</file>