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5F29" w14:textId="77777777" w:rsidR="00C45D06" w:rsidRDefault="000D7575" w:rsidP="008A4AFA">
      <w:pPr>
        <w:spacing w:line="360" w:lineRule="auto"/>
        <w:jc w:val="center"/>
        <w:rPr>
          <w:rFonts w:ascii="Times New Roman" w:hAnsi="Times New Roman" w:cs="Times New Roman"/>
          <w:b/>
          <w:bCs/>
          <w:sz w:val="32"/>
          <w:szCs w:val="32"/>
        </w:rPr>
      </w:pPr>
      <w:r w:rsidRPr="00246C95">
        <w:rPr>
          <w:rFonts w:ascii="Times New Roman" w:hAnsi="Times New Roman" w:cs="Times New Roman"/>
          <w:b/>
          <w:bCs/>
          <w:sz w:val="32"/>
          <w:szCs w:val="32"/>
        </w:rPr>
        <w:t xml:space="preserve">The impact of responsible financial </w:t>
      </w:r>
      <w:r w:rsidR="008A4AFA">
        <w:rPr>
          <w:rFonts w:ascii="Times New Roman" w:hAnsi="Times New Roman" w:cs="Times New Roman"/>
          <w:b/>
          <w:bCs/>
          <w:sz w:val="32"/>
          <w:szCs w:val="32"/>
        </w:rPr>
        <w:t>business</w:t>
      </w:r>
      <w:r w:rsidRPr="00246C95">
        <w:rPr>
          <w:rFonts w:ascii="Times New Roman" w:hAnsi="Times New Roman" w:cs="Times New Roman"/>
          <w:b/>
          <w:bCs/>
          <w:sz w:val="32"/>
          <w:szCs w:val="32"/>
        </w:rPr>
        <w:t xml:space="preserve"> on the profitability performance of public listed companies</w:t>
      </w:r>
    </w:p>
    <w:p w14:paraId="1C449AF2" w14:textId="77777777" w:rsidR="00392F13" w:rsidRDefault="00392F13" w:rsidP="00E71BE0">
      <w:pPr>
        <w:pStyle w:val="Heading1"/>
        <w:spacing w:line="360" w:lineRule="auto"/>
        <w:jc w:val="both"/>
        <w:rPr>
          <w:rFonts w:ascii="Times New Roman" w:hAnsi="Times New Roman" w:cs="Times New Roman"/>
          <w:color w:val="auto"/>
        </w:rPr>
      </w:pPr>
    </w:p>
    <w:p w14:paraId="12396C97" w14:textId="55B50318" w:rsidR="00EC547A" w:rsidRPr="00246C95" w:rsidRDefault="008A6EAB" w:rsidP="00E71BE0">
      <w:pPr>
        <w:pStyle w:val="Heading1"/>
        <w:spacing w:line="360" w:lineRule="auto"/>
        <w:jc w:val="both"/>
        <w:rPr>
          <w:rFonts w:ascii="Times New Roman" w:hAnsi="Times New Roman" w:cs="Times New Roman"/>
          <w:color w:val="auto"/>
          <w:rtl/>
        </w:rPr>
      </w:pPr>
      <w:r w:rsidRPr="00246C95">
        <w:rPr>
          <w:rFonts w:ascii="Times New Roman" w:hAnsi="Times New Roman" w:cs="Times New Roman"/>
          <w:color w:val="auto"/>
        </w:rPr>
        <w:t>ABSTRACT</w:t>
      </w:r>
    </w:p>
    <w:p w14:paraId="4007A623" w14:textId="77777777" w:rsidR="00262535" w:rsidRPr="008A6EAB" w:rsidRDefault="00E373D4" w:rsidP="008A6EAB">
      <w:pPr>
        <w:pStyle w:val="NoSpacing"/>
        <w:spacing w:line="276" w:lineRule="auto"/>
        <w:jc w:val="both"/>
        <w:rPr>
          <w:rFonts w:ascii="Times New Roman" w:hAnsi="Times New Roman" w:cs="Times New Roman"/>
          <w:sz w:val="24"/>
          <w:szCs w:val="24"/>
        </w:rPr>
      </w:pPr>
      <w:r w:rsidRPr="008A6EAB">
        <w:rPr>
          <w:rFonts w:ascii="Times New Roman" w:hAnsi="Times New Roman" w:cs="Times New Roman"/>
          <w:sz w:val="24"/>
          <w:szCs w:val="24"/>
        </w:rPr>
        <w:t>This</w:t>
      </w:r>
      <w:r w:rsidR="00357293" w:rsidRPr="008A6EAB">
        <w:rPr>
          <w:rFonts w:ascii="Times New Roman" w:hAnsi="Times New Roman" w:cs="Times New Roman"/>
          <w:sz w:val="24"/>
          <w:szCs w:val="24"/>
        </w:rPr>
        <w:t xml:space="preserve"> </w:t>
      </w:r>
      <w:r w:rsidR="00BF3A30" w:rsidRPr="008A6EAB">
        <w:rPr>
          <w:rFonts w:ascii="Times New Roman" w:hAnsi="Times New Roman" w:cs="Times New Roman"/>
          <w:sz w:val="24"/>
          <w:szCs w:val="24"/>
        </w:rPr>
        <w:t>research</w:t>
      </w:r>
      <w:r w:rsidR="007F797F" w:rsidRPr="008A6EAB">
        <w:rPr>
          <w:rFonts w:ascii="Times New Roman" w:hAnsi="Times New Roman" w:cs="Times New Roman"/>
          <w:sz w:val="24"/>
          <w:szCs w:val="24"/>
        </w:rPr>
        <w:t xml:space="preserve"> aimed to test the </w:t>
      </w:r>
      <w:r w:rsidR="00BF3A30" w:rsidRPr="008A6EAB">
        <w:rPr>
          <w:rFonts w:ascii="Times New Roman" w:hAnsi="Times New Roman" w:cs="Times New Roman"/>
          <w:sz w:val="24"/>
          <w:szCs w:val="24"/>
        </w:rPr>
        <w:t>association</w:t>
      </w:r>
      <w:r w:rsidR="007F797F" w:rsidRPr="008A6EAB">
        <w:rPr>
          <w:rFonts w:ascii="Times New Roman" w:hAnsi="Times New Roman" w:cs="Times New Roman"/>
          <w:sz w:val="24"/>
          <w:szCs w:val="24"/>
        </w:rPr>
        <w:t xml:space="preserve"> </w:t>
      </w:r>
      <w:r w:rsidR="00BF3A30" w:rsidRPr="008A6EAB">
        <w:rPr>
          <w:rFonts w:ascii="Times New Roman" w:hAnsi="Times New Roman" w:cs="Times New Roman"/>
          <w:sz w:val="24"/>
          <w:szCs w:val="24"/>
        </w:rPr>
        <w:t>among</w:t>
      </w:r>
      <w:r w:rsidR="007F797F" w:rsidRPr="008A6EAB">
        <w:rPr>
          <w:rFonts w:ascii="Times New Roman" w:hAnsi="Times New Roman" w:cs="Times New Roman"/>
          <w:sz w:val="24"/>
          <w:szCs w:val="24"/>
        </w:rPr>
        <w:t xml:space="preserve"> responsible financial </w:t>
      </w:r>
      <w:r w:rsidR="008A4AFA" w:rsidRPr="008A6EAB">
        <w:rPr>
          <w:rFonts w:ascii="Times New Roman" w:hAnsi="Times New Roman" w:cs="Times New Roman"/>
          <w:sz w:val="24"/>
          <w:szCs w:val="24"/>
        </w:rPr>
        <w:t>business</w:t>
      </w:r>
      <w:r w:rsidR="007F797F" w:rsidRPr="008A6EAB">
        <w:rPr>
          <w:rFonts w:ascii="Times New Roman" w:hAnsi="Times New Roman" w:cs="Times New Roman"/>
          <w:sz w:val="24"/>
          <w:szCs w:val="24"/>
        </w:rPr>
        <w:t xml:space="preserve"> and its impact on profitability performance. </w:t>
      </w:r>
      <w:r w:rsidR="00A904AC" w:rsidRPr="008A6EAB">
        <w:rPr>
          <w:rFonts w:ascii="Times New Roman" w:hAnsi="Times New Roman" w:cs="Times New Roman"/>
          <w:sz w:val="24"/>
          <w:szCs w:val="24"/>
        </w:rPr>
        <w:t xml:space="preserve">This study chose a sample of </w:t>
      </w:r>
      <w:r w:rsidR="00357293" w:rsidRPr="008A6EAB">
        <w:rPr>
          <w:rFonts w:ascii="Times New Roman" w:hAnsi="Times New Roman" w:cs="Times New Roman"/>
          <w:sz w:val="24"/>
          <w:szCs w:val="24"/>
        </w:rPr>
        <w:t xml:space="preserve">publicly listed companies (PLC) in the </w:t>
      </w:r>
      <w:r w:rsidR="00A904AC" w:rsidRPr="008A6EAB">
        <w:rPr>
          <w:rFonts w:ascii="Times New Roman" w:hAnsi="Times New Roman" w:cs="Times New Roman"/>
          <w:sz w:val="24"/>
          <w:szCs w:val="24"/>
        </w:rPr>
        <w:t xml:space="preserve">large Asian companies listed on the stock market, consisting of 120 companies listed from 2010 to 2022. This paper showed that there is a positive and important </w:t>
      </w:r>
      <w:r w:rsidR="00BF3A30" w:rsidRPr="008A6EAB">
        <w:rPr>
          <w:rFonts w:ascii="Times New Roman" w:hAnsi="Times New Roman" w:cs="Times New Roman"/>
          <w:sz w:val="24"/>
          <w:szCs w:val="24"/>
        </w:rPr>
        <w:t>relation</w:t>
      </w:r>
      <w:r w:rsidR="00A904AC" w:rsidRPr="008A6EAB">
        <w:rPr>
          <w:rFonts w:ascii="Times New Roman" w:hAnsi="Times New Roman" w:cs="Times New Roman"/>
          <w:sz w:val="24"/>
          <w:szCs w:val="24"/>
        </w:rPr>
        <w:t xml:space="preserve"> </w:t>
      </w:r>
      <w:r w:rsidR="00BF0E38" w:rsidRPr="008A6EAB">
        <w:rPr>
          <w:rFonts w:ascii="Times New Roman" w:hAnsi="Times New Roman" w:cs="Times New Roman"/>
          <w:sz w:val="24"/>
          <w:szCs w:val="24"/>
        </w:rPr>
        <w:t>among</w:t>
      </w:r>
      <w:r w:rsidR="00A904AC" w:rsidRPr="008A6EAB">
        <w:rPr>
          <w:rFonts w:ascii="Times New Roman" w:hAnsi="Times New Roman" w:cs="Times New Roman"/>
          <w:sz w:val="24"/>
          <w:szCs w:val="24"/>
        </w:rPr>
        <w:t xml:space="preserve"> responsible </w:t>
      </w:r>
      <w:r w:rsidR="007F797F" w:rsidRPr="008A6EAB">
        <w:rPr>
          <w:rFonts w:ascii="Times New Roman" w:hAnsi="Times New Roman" w:cs="Times New Roman"/>
          <w:sz w:val="24"/>
          <w:szCs w:val="24"/>
        </w:rPr>
        <w:t xml:space="preserve">financial </w:t>
      </w:r>
      <w:r w:rsidR="008A4AFA" w:rsidRPr="008A6EAB">
        <w:rPr>
          <w:rFonts w:ascii="Times New Roman" w:hAnsi="Times New Roman" w:cs="Times New Roman"/>
          <w:sz w:val="24"/>
          <w:szCs w:val="24"/>
        </w:rPr>
        <w:t>business</w:t>
      </w:r>
      <w:r w:rsidR="00A904AC" w:rsidRPr="008A6EAB">
        <w:rPr>
          <w:rFonts w:ascii="Times New Roman" w:hAnsi="Times New Roman" w:cs="Times New Roman"/>
          <w:sz w:val="24"/>
          <w:szCs w:val="24"/>
        </w:rPr>
        <w:t xml:space="preserve"> and profitability performance. </w:t>
      </w:r>
      <w:r w:rsidRPr="008A6EAB">
        <w:rPr>
          <w:rFonts w:ascii="Times New Roman" w:hAnsi="Times New Roman" w:cs="Times New Roman"/>
          <w:sz w:val="24"/>
          <w:szCs w:val="24"/>
        </w:rPr>
        <w:t xml:space="preserve">Since 2010, after the </w:t>
      </w:r>
      <w:r w:rsidR="00357293" w:rsidRPr="008A6EAB">
        <w:rPr>
          <w:rFonts w:ascii="Times New Roman" w:hAnsi="Times New Roman" w:cs="Times New Roman"/>
          <w:sz w:val="24"/>
          <w:szCs w:val="24"/>
        </w:rPr>
        <w:t>international</w:t>
      </w:r>
      <w:r w:rsidRPr="008A6EAB">
        <w:rPr>
          <w:rFonts w:ascii="Times New Roman" w:hAnsi="Times New Roman" w:cs="Times New Roman"/>
          <w:sz w:val="24"/>
          <w:szCs w:val="24"/>
        </w:rPr>
        <w:t xml:space="preserve"> financial crisis, some countries have </w:t>
      </w:r>
      <w:r w:rsidR="00357293" w:rsidRPr="008A6EAB">
        <w:rPr>
          <w:rFonts w:ascii="Times New Roman" w:hAnsi="Times New Roman" w:cs="Times New Roman"/>
          <w:sz w:val="24"/>
          <w:szCs w:val="24"/>
        </w:rPr>
        <w:t>viewed</w:t>
      </w:r>
      <w:r w:rsidRPr="008A6EAB">
        <w:rPr>
          <w:rFonts w:ascii="Times New Roman" w:hAnsi="Times New Roman" w:cs="Times New Roman"/>
          <w:sz w:val="24"/>
          <w:szCs w:val="24"/>
        </w:rPr>
        <w:t xml:space="preserve"> a remarkable development in the public markets, </w:t>
      </w:r>
      <w:r w:rsidR="00357293" w:rsidRPr="008A6EAB">
        <w:rPr>
          <w:rFonts w:ascii="Times New Roman" w:hAnsi="Times New Roman" w:cs="Times New Roman"/>
          <w:sz w:val="24"/>
          <w:szCs w:val="24"/>
        </w:rPr>
        <w:t>in addition to</w:t>
      </w:r>
      <w:r w:rsidRPr="008A6EAB">
        <w:rPr>
          <w:rFonts w:ascii="Times New Roman" w:hAnsi="Times New Roman" w:cs="Times New Roman"/>
          <w:sz w:val="24"/>
          <w:szCs w:val="24"/>
        </w:rPr>
        <w:t xml:space="preserve"> </w:t>
      </w:r>
      <w:r w:rsidR="00357293" w:rsidRPr="008A6EAB">
        <w:rPr>
          <w:rFonts w:ascii="Times New Roman" w:hAnsi="Times New Roman" w:cs="Times New Roman"/>
          <w:sz w:val="24"/>
          <w:szCs w:val="24"/>
        </w:rPr>
        <w:t>a</w:t>
      </w:r>
      <w:r w:rsidRPr="008A6EAB">
        <w:rPr>
          <w:rFonts w:ascii="Times New Roman" w:hAnsi="Times New Roman" w:cs="Times New Roman"/>
          <w:sz w:val="24"/>
          <w:szCs w:val="24"/>
        </w:rPr>
        <w:t xml:space="preserve"> </w:t>
      </w:r>
      <w:r w:rsidR="00357293" w:rsidRPr="008A6EAB">
        <w:rPr>
          <w:rFonts w:ascii="Times New Roman" w:hAnsi="Times New Roman" w:cs="Times New Roman"/>
          <w:sz w:val="24"/>
          <w:szCs w:val="24"/>
        </w:rPr>
        <w:t>rise</w:t>
      </w:r>
      <w:r w:rsidRPr="008A6EAB">
        <w:rPr>
          <w:rFonts w:ascii="Times New Roman" w:hAnsi="Times New Roman" w:cs="Times New Roman"/>
          <w:sz w:val="24"/>
          <w:szCs w:val="24"/>
        </w:rPr>
        <w:t xml:space="preserve"> in the volume of </w:t>
      </w:r>
      <w:r w:rsidR="008A4AFA" w:rsidRPr="008A6EAB">
        <w:rPr>
          <w:rFonts w:ascii="Times New Roman" w:hAnsi="Times New Roman" w:cs="Times New Roman"/>
          <w:sz w:val="24"/>
          <w:szCs w:val="24"/>
        </w:rPr>
        <w:t>business</w:t>
      </w:r>
      <w:r w:rsidRPr="008A6EAB">
        <w:rPr>
          <w:rFonts w:ascii="Times New Roman" w:hAnsi="Times New Roman" w:cs="Times New Roman"/>
          <w:sz w:val="24"/>
          <w:szCs w:val="24"/>
        </w:rPr>
        <w:t xml:space="preserve"> and </w:t>
      </w:r>
      <w:r w:rsidR="00357293" w:rsidRPr="008A6EAB">
        <w:rPr>
          <w:rFonts w:ascii="Times New Roman" w:hAnsi="Times New Roman" w:cs="Times New Roman"/>
          <w:sz w:val="24"/>
          <w:szCs w:val="24"/>
        </w:rPr>
        <w:t>a</w:t>
      </w:r>
      <w:r w:rsidRPr="008A6EAB">
        <w:rPr>
          <w:rFonts w:ascii="Times New Roman" w:hAnsi="Times New Roman" w:cs="Times New Roman"/>
          <w:sz w:val="24"/>
          <w:szCs w:val="24"/>
        </w:rPr>
        <w:t xml:space="preserve"> </w:t>
      </w:r>
      <w:r w:rsidR="00357293" w:rsidRPr="008A6EAB">
        <w:rPr>
          <w:rFonts w:ascii="Times New Roman" w:hAnsi="Times New Roman" w:cs="Times New Roman"/>
          <w:sz w:val="24"/>
          <w:szCs w:val="24"/>
        </w:rPr>
        <w:t>rise</w:t>
      </w:r>
      <w:r w:rsidRPr="008A6EAB">
        <w:rPr>
          <w:rFonts w:ascii="Times New Roman" w:hAnsi="Times New Roman" w:cs="Times New Roman"/>
          <w:sz w:val="24"/>
          <w:szCs w:val="24"/>
        </w:rPr>
        <w:t xml:space="preserve"> in the num</w:t>
      </w:r>
      <w:r w:rsidR="00357293" w:rsidRPr="008A6EAB">
        <w:rPr>
          <w:rFonts w:ascii="Times New Roman" w:hAnsi="Times New Roman" w:cs="Times New Roman"/>
          <w:sz w:val="24"/>
          <w:szCs w:val="24"/>
        </w:rPr>
        <w:t>ber of PLC</w:t>
      </w:r>
      <w:r w:rsidRPr="008A6EAB">
        <w:rPr>
          <w:rFonts w:ascii="Times New Roman" w:hAnsi="Times New Roman" w:cs="Times New Roman"/>
          <w:sz w:val="24"/>
          <w:szCs w:val="24"/>
        </w:rPr>
        <w:t xml:space="preserve"> on the stock market. Therefore, t</w:t>
      </w:r>
      <w:r w:rsidR="00A904AC" w:rsidRPr="008A6EAB">
        <w:rPr>
          <w:rFonts w:ascii="Times New Roman" w:hAnsi="Times New Roman" w:cs="Times New Roman"/>
          <w:sz w:val="24"/>
          <w:szCs w:val="24"/>
        </w:rPr>
        <w:t xml:space="preserve">he goal of this paper is to test the extent to which these countries have been able to realize the </w:t>
      </w:r>
      <w:r w:rsidR="00357293" w:rsidRPr="008A6EAB">
        <w:rPr>
          <w:rFonts w:ascii="Times New Roman" w:hAnsi="Times New Roman" w:cs="Times New Roman"/>
          <w:sz w:val="24"/>
          <w:szCs w:val="24"/>
        </w:rPr>
        <w:t>significance</w:t>
      </w:r>
      <w:r w:rsidR="00A904AC" w:rsidRPr="008A6EAB">
        <w:rPr>
          <w:rFonts w:ascii="Times New Roman" w:hAnsi="Times New Roman" w:cs="Times New Roman"/>
          <w:sz w:val="24"/>
          <w:szCs w:val="24"/>
        </w:rPr>
        <w:t xml:space="preserve"> of responsible </w:t>
      </w:r>
      <w:r w:rsidR="008A4AFA" w:rsidRPr="008A6EAB">
        <w:rPr>
          <w:rFonts w:ascii="Times New Roman" w:hAnsi="Times New Roman" w:cs="Times New Roman"/>
          <w:sz w:val="24"/>
          <w:szCs w:val="24"/>
        </w:rPr>
        <w:t>business</w:t>
      </w:r>
      <w:r w:rsidR="00A904AC" w:rsidRPr="008A6EAB">
        <w:rPr>
          <w:rFonts w:ascii="Times New Roman" w:hAnsi="Times New Roman" w:cs="Times New Roman"/>
          <w:sz w:val="24"/>
          <w:szCs w:val="24"/>
        </w:rPr>
        <w:t xml:space="preserve"> in the process of profit growth and economic integration, as well as what standards and policies have been applied for the purpose of </w:t>
      </w:r>
      <w:r w:rsidR="00357293" w:rsidRPr="008A6EAB">
        <w:rPr>
          <w:rFonts w:ascii="Times New Roman" w:hAnsi="Times New Roman" w:cs="Times New Roman"/>
          <w:sz w:val="24"/>
          <w:szCs w:val="24"/>
        </w:rPr>
        <w:t>interesting</w:t>
      </w:r>
      <w:r w:rsidR="00A904AC" w:rsidRPr="008A6EAB">
        <w:rPr>
          <w:rFonts w:ascii="Times New Roman" w:hAnsi="Times New Roman" w:cs="Times New Roman"/>
          <w:sz w:val="24"/>
          <w:szCs w:val="24"/>
        </w:rPr>
        <w:t xml:space="preserve"> </w:t>
      </w:r>
      <w:r w:rsidR="00357293" w:rsidRPr="008A6EAB">
        <w:rPr>
          <w:rFonts w:ascii="Times New Roman" w:hAnsi="Times New Roman" w:cs="Times New Roman"/>
          <w:sz w:val="24"/>
          <w:szCs w:val="24"/>
        </w:rPr>
        <w:t xml:space="preserve">and encouraging the </w:t>
      </w:r>
      <w:r w:rsidR="00A904AC" w:rsidRPr="008A6EAB">
        <w:rPr>
          <w:rFonts w:ascii="Times New Roman" w:hAnsi="Times New Roman" w:cs="Times New Roman"/>
          <w:sz w:val="24"/>
          <w:szCs w:val="24"/>
        </w:rPr>
        <w:t xml:space="preserve">foreign capital and </w:t>
      </w:r>
      <w:r w:rsidR="008A4AFA" w:rsidRPr="008A6EAB">
        <w:rPr>
          <w:rFonts w:ascii="Times New Roman" w:hAnsi="Times New Roman" w:cs="Times New Roman"/>
          <w:sz w:val="24"/>
          <w:szCs w:val="24"/>
        </w:rPr>
        <w:t>business</w:t>
      </w:r>
      <w:r w:rsidR="00A904AC" w:rsidRPr="008A6EAB">
        <w:rPr>
          <w:rFonts w:ascii="Times New Roman" w:hAnsi="Times New Roman" w:cs="Times New Roman"/>
          <w:sz w:val="24"/>
          <w:szCs w:val="24"/>
        </w:rPr>
        <w:t xml:space="preserve">. Also based on </w:t>
      </w:r>
      <w:r w:rsidR="00357293" w:rsidRPr="008A6EAB">
        <w:rPr>
          <w:rFonts w:ascii="Times New Roman" w:hAnsi="Times New Roman" w:cs="Times New Roman"/>
          <w:sz w:val="24"/>
          <w:szCs w:val="24"/>
        </w:rPr>
        <w:t>confirmation</w:t>
      </w:r>
      <w:r w:rsidR="00A904AC" w:rsidRPr="008A6EAB">
        <w:rPr>
          <w:rFonts w:ascii="Times New Roman" w:hAnsi="Times New Roman" w:cs="Times New Roman"/>
          <w:sz w:val="24"/>
          <w:szCs w:val="24"/>
        </w:rPr>
        <w:t xml:space="preserve">, the paper will classify and distinguish foreign direct </w:t>
      </w:r>
      <w:r w:rsidR="008A4AFA" w:rsidRPr="008A6EAB">
        <w:rPr>
          <w:rFonts w:ascii="Times New Roman" w:hAnsi="Times New Roman" w:cs="Times New Roman"/>
          <w:sz w:val="24"/>
          <w:szCs w:val="24"/>
        </w:rPr>
        <w:t>business</w:t>
      </w:r>
      <w:r w:rsidR="00A904AC" w:rsidRPr="008A6EAB">
        <w:rPr>
          <w:rFonts w:ascii="Times New Roman" w:hAnsi="Times New Roman" w:cs="Times New Roman"/>
          <w:sz w:val="24"/>
          <w:szCs w:val="24"/>
        </w:rPr>
        <w:t>, its impact on integration, and its impact on profits.</w:t>
      </w:r>
      <w:r w:rsidR="00262535" w:rsidRPr="008A6EAB">
        <w:rPr>
          <w:rFonts w:ascii="Times New Roman" w:hAnsi="Times New Roman" w:cs="Times New Roman"/>
          <w:sz w:val="24"/>
          <w:szCs w:val="24"/>
        </w:rPr>
        <w:tab/>
      </w:r>
    </w:p>
    <w:p w14:paraId="007D58EC" w14:textId="77777777" w:rsidR="00262535" w:rsidRPr="008A6EAB" w:rsidRDefault="008A6EAB" w:rsidP="008A6EAB">
      <w:pPr>
        <w:pStyle w:val="Heading1"/>
        <w:jc w:val="both"/>
        <w:rPr>
          <w:rFonts w:ascii="Times New Roman" w:hAnsi="Times New Roman" w:cs="Times New Roman"/>
          <w:color w:val="auto"/>
          <w:sz w:val="24"/>
          <w:szCs w:val="24"/>
          <w:rtl/>
        </w:rPr>
      </w:pPr>
      <w:r w:rsidRPr="008A6EAB">
        <w:rPr>
          <w:rFonts w:ascii="Times New Roman" w:hAnsi="Times New Roman" w:cs="Times New Roman"/>
          <w:color w:val="auto"/>
          <w:sz w:val="24"/>
          <w:szCs w:val="24"/>
        </w:rPr>
        <w:t>1. INTRODUCTION</w:t>
      </w:r>
      <w:r w:rsidR="00262535" w:rsidRPr="008A6EAB">
        <w:rPr>
          <w:rFonts w:ascii="Times New Roman" w:hAnsi="Times New Roman" w:cs="Times New Roman"/>
          <w:color w:val="auto"/>
          <w:sz w:val="24"/>
          <w:szCs w:val="24"/>
        </w:rPr>
        <w:tab/>
      </w:r>
    </w:p>
    <w:p w14:paraId="63C8FECB" w14:textId="77777777" w:rsidR="004837B9" w:rsidRPr="008A6EAB" w:rsidRDefault="00A904AC" w:rsidP="008A6EAB">
      <w:pPr>
        <w:jc w:val="both"/>
        <w:rPr>
          <w:rFonts w:ascii="Times New Roman" w:hAnsi="Times New Roman" w:cs="Times New Roman"/>
          <w:color w:val="FF0000"/>
          <w:sz w:val="24"/>
          <w:szCs w:val="24"/>
        </w:rPr>
      </w:pPr>
      <w:r w:rsidRPr="008A6EAB">
        <w:rPr>
          <w:rFonts w:ascii="Times New Roman" w:hAnsi="Times New Roman" w:cs="Times New Roman"/>
          <w:sz w:val="24"/>
          <w:szCs w:val="24"/>
        </w:rPr>
        <w:t xml:space="preserve">In </w:t>
      </w:r>
      <w:r w:rsidR="00357293" w:rsidRPr="008A6EAB">
        <w:rPr>
          <w:rFonts w:ascii="Times New Roman" w:hAnsi="Times New Roman" w:cs="Times New Roman"/>
          <w:sz w:val="24"/>
          <w:szCs w:val="24"/>
        </w:rPr>
        <w:t>latest</w:t>
      </w:r>
      <w:r w:rsidRPr="008A6EAB">
        <w:rPr>
          <w:rFonts w:ascii="Times New Roman" w:hAnsi="Times New Roman" w:cs="Times New Roman"/>
          <w:sz w:val="24"/>
          <w:szCs w:val="24"/>
        </w:rPr>
        <w:t xml:space="preserve"> years, </w:t>
      </w:r>
      <w:r w:rsidR="00357293" w:rsidRPr="008A6EAB">
        <w:rPr>
          <w:rFonts w:ascii="Times New Roman" w:hAnsi="Times New Roman" w:cs="Times New Roman"/>
          <w:sz w:val="24"/>
          <w:szCs w:val="24"/>
        </w:rPr>
        <w:t>the concern</w:t>
      </w:r>
      <w:r w:rsidRPr="008A6EAB">
        <w:rPr>
          <w:rFonts w:ascii="Times New Roman" w:hAnsi="Times New Roman" w:cs="Times New Roman"/>
          <w:sz w:val="24"/>
          <w:szCs w:val="24"/>
        </w:rPr>
        <w:t xml:space="preserve"> in </w:t>
      </w:r>
      <w:r w:rsidR="00357293"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investing in countries has </w:t>
      </w:r>
      <w:r w:rsidR="00357293" w:rsidRPr="008A6EAB">
        <w:rPr>
          <w:rFonts w:ascii="Times New Roman" w:hAnsi="Times New Roman" w:cs="Times New Roman"/>
          <w:sz w:val="24"/>
          <w:szCs w:val="24"/>
        </w:rPr>
        <w:t>improved</w:t>
      </w:r>
      <w:r w:rsidRPr="008A6EAB">
        <w:rPr>
          <w:rFonts w:ascii="Times New Roman" w:hAnsi="Times New Roman" w:cs="Times New Roman"/>
          <w:sz w:val="24"/>
          <w:szCs w:val="24"/>
        </w:rPr>
        <w:t xml:space="preserve"> due to the improvement of the </w:t>
      </w:r>
      <w:r w:rsidR="008A4AFA" w:rsidRPr="008A6EAB">
        <w:rPr>
          <w:rFonts w:ascii="Times New Roman" w:hAnsi="Times New Roman" w:cs="Times New Roman"/>
          <w:sz w:val="24"/>
          <w:szCs w:val="24"/>
        </w:rPr>
        <w:t>business</w:t>
      </w:r>
      <w:r w:rsidRPr="008A6EAB">
        <w:rPr>
          <w:rFonts w:ascii="Times New Roman" w:hAnsi="Times New Roman" w:cs="Times New Roman"/>
          <w:sz w:val="24"/>
          <w:szCs w:val="24"/>
        </w:rPr>
        <w:t xml:space="preserve"> environment and the reduction of </w:t>
      </w:r>
      <w:r w:rsidR="00357293" w:rsidRPr="008A6EAB">
        <w:rPr>
          <w:rFonts w:ascii="Times New Roman" w:hAnsi="Times New Roman" w:cs="Times New Roman"/>
          <w:sz w:val="24"/>
          <w:szCs w:val="24"/>
        </w:rPr>
        <w:t>problems</w:t>
      </w:r>
      <w:r w:rsidRPr="008A6EAB">
        <w:rPr>
          <w:rFonts w:ascii="Times New Roman" w:hAnsi="Times New Roman" w:cs="Times New Roman"/>
          <w:sz w:val="24"/>
          <w:szCs w:val="24"/>
        </w:rPr>
        <w:t xml:space="preserve"> that stood in its </w:t>
      </w:r>
      <w:r w:rsidR="00357293" w:rsidRPr="008A6EAB">
        <w:rPr>
          <w:rFonts w:ascii="Times New Roman" w:hAnsi="Times New Roman" w:cs="Times New Roman"/>
          <w:sz w:val="24"/>
          <w:szCs w:val="24"/>
        </w:rPr>
        <w:t>method</w:t>
      </w:r>
      <w:r w:rsidRPr="008A6EAB">
        <w:rPr>
          <w:rFonts w:ascii="Times New Roman" w:hAnsi="Times New Roman" w:cs="Times New Roman"/>
          <w:sz w:val="24"/>
          <w:szCs w:val="24"/>
        </w:rPr>
        <w:t xml:space="preserve">, and </w:t>
      </w:r>
      <w:r w:rsidR="00357293" w:rsidRPr="008A6EAB">
        <w:rPr>
          <w:rFonts w:ascii="Times New Roman" w:hAnsi="Times New Roman" w:cs="Times New Roman"/>
          <w:sz w:val="24"/>
          <w:szCs w:val="24"/>
        </w:rPr>
        <w:t xml:space="preserve">in the world </w:t>
      </w:r>
      <w:r w:rsidRPr="008A6EAB">
        <w:rPr>
          <w:rFonts w:ascii="Times New Roman" w:hAnsi="Times New Roman" w:cs="Times New Roman"/>
          <w:sz w:val="24"/>
          <w:szCs w:val="24"/>
        </w:rPr>
        <w:t xml:space="preserve">most countries are competing and actively searching to </w:t>
      </w:r>
      <w:r w:rsidR="00205F75" w:rsidRPr="008A6EAB">
        <w:rPr>
          <w:rFonts w:ascii="Times New Roman" w:hAnsi="Times New Roman" w:cs="Times New Roman"/>
          <w:sz w:val="24"/>
          <w:szCs w:val="24"/>
        </w:rPr>
        <w:t>invite</w:t>
      </w:r>
      <w:r w:rsidRPr="008A6EAB">
        <w:rPr>
          <w:rFonts w:ascii="Times New Roman" w:hAnsi="Times New Roman" w:cs="Times New Roman"/>
          <w:sz w:val="24"/>
          <w:szCs w:val="24"/>
        </w:rPr>
        <w:t xml:space="preserve"> </w:t>
      </w:r>
      <w:r w:rsidR="008A4AFA" w:rsidRPr="008A6EAB">
        <w:rPr>
          <w:rFonts w:ascii="Times New Roman" w:hAnsi="Times New Roman" w:cs="Times New Roman"/>
          <w:sz w:val="24"/>
          <w:szCs w:val="24"/>
        </w:rPr>
        <w:t>business</w:t>
      </w:r>
      <w:r w:rsidRPr="008A6EAB">
        <w:rPr>
          <w:rFonts w:ascii="Times New Roman" w:hAnsi="Times New Roman" w:cs="Times New Roman"/>
          <w:sz w:val="24"/>
          <w:szCs w:val="24"/>
        </w:rPr>
        <w:t>.</w:t>
      </w:r>
      <w:r w:rsidR="004837B9" w:rsidRPr="008A6EAB">
        <w:rPr>
          <w:rFonts w:ascii="Times New Roman" w:hAnsi="Times New Roman" w:cs="Times New Roman"/>
          <w:color w:val="FF0000"/>
          <w:sz w:val="24"/>
          <w:szCs w:val="24"/>
        </w:rPr>
        <w:t xml:space="preserve"> </w:t>
      </w:r>
      <w:r w:rsidR="004837B9" w:rsidRPr="008A6EAB">
        <w:rPr>
          <w:rFonts w:ascii="Times New Roman" w:hAnsi="Times New Roman" w:cs="Times New Roman"/>
          <w:sz w:val="24"/>
          <w:szCs w:val="24"/>
        </w:rPr>
        <w:t xml:space="preserve">It can contribute to economic and social development, as evidenced by its influence on economic development. In addition to the transfer of technical and administrative knowledge, it can directly and indirectly contribute to national capacity building through the introduction of current technologies, employment opportunities through </w:t>
      </w:r>
      <w:r w:rsidR="008A4AFA" w:rsidRPr="008A6EAB">
        <w:rPr>
          <w:rFonts w:ascii="Times New Roman" w:hAnsi="Times New Roman" w:cs="Times New Roman"/>
          <w:sz w:val="24"/>
          <w:szCs w:val="24"/>
        </w:rPr>
        <w:t xml:space="preserve">business </w:t>
      </w:r>
      <w:r w:rsidR="004837B9" w:rsidRPr="008A6EAB">
        <w:rPr>
          <w:rFonts w:ascii="Times New Roman" w:hAnsi="Times New Roman" w:cs="Times New Roman"/>
          <w:sz w:val="24"/>
          <w:szCs w:val="24"/>
        </w:rPr>
        <w:t xml:space="preserve">and training chances for citizens of the host country. </w:t>
      </w:r>
      <w:r w:rsidR="008A4AFA" w:rsidRPr="008A6EAB">
        <w:rPr>
          <w:rFonts w:ascii="Times New Roman" w:hAnsi="Times New Roman" w:cs="Times New Roman"/>
          <w:sz w:val="24"/>
          <w:szCs w:val="24"/>
        </w:rPr>
        <w:t>Business i</w:t>
      </w:r>
      <w:r w:rsidR="004837B9" w:rsidRPr="008A6EAB">
        <w:rPr>
          <w:rFonts w:ascii="Times New Roman" w:hAnsi="Times New Roman" w:cs="Times New Roman"/>
          <w:sz w:val="24"/>
          <w:szCs w:val="24"/>
        </w:rPr>
        <w:t>nvestment can also assistance host countries rise profits during technology (Roy &amp; Thangaraj, 2020).</w:t>
      </w:r>
    </w:p>
    <w:p w14:paraId="30E3A045" w14:textId="77777777" w:rsidR="004837B9" w:rsidRPr="008A6EAB" w:rsidRDefault="004837B9" w:rsidP="008A6EAB">
      <w:pPr>
        <w:jc w:val="both"/>
        <w:rPr>
          <w:rFonts w:ascii="Times New Roman" w:hAnsi="Times New Roman" w:cs="Times New Roman"/>
          <w:color w:val="FF0000"/>
          <w:sz w:val="24"/>
          <w:szCs w:val="24"/>
          <w:rtl/>
          <w:lang w:bidi="ar-IQ"/>
        </w:rPr>
      </w:pPr>
    </w:p>
    <w:p w14:paraId="278832F0" w14:textId="77777777" w:rsidR="00A904AC" w:rsidRPr="008A6EAB" w:rsidRDefault="00A904AC" w:rsidP="008A6EAB">
      <w:pPr>
        <w:jc w:val="both"/>
        <w:rPr>
          <w:rFonts w:ascii="Times New Roman" w:hAnsi="Times New Roman" w:cs="Times New Roman"/>
          <w:sz w:val="24"/>
          <w:szCs w:val="24"/>
        </w:rPr>
      </w:pPr>
      <w:r w:rsidRPr="008A6EAB">
        <w:rPr>
          <w:rFonts w:ascii="Times New Roman" w:hAnsi="Times New Roman" w:cs="Times New Roman"/>
          <w:sz w:val="24"/>
          <w:szCs w:val="24"/>
        </w:rPr>
        <w:t xml:space="preserve">The process of exchanging </w:t>
      </w:r>
      <w:r w:rsidR="004837B9" w:rsidRPr="008A6EAB">
        <w:rPr>
          <w:rFonts w:ascii="Times New Roman" w:hAnsi="Times New Roman" w:cs="Times New Roman"/>
          <w:sz w:val="24"/>
          <w:szCs w:val="24"/>
        </w:rPr>
        <w:t>among</w:t>
      </w:r>
      <w:r w:rsidRPr="008A6EAB">
        <w:rPr>
          <w:rFonts w:ascii="Times New Roman" w:hAnsi="Times New Roman" w:cs="Times New Roman"/>
          <w:sz w:val="24"/>
          <w:szCs w:val="24"/>
        </w:rPr>
        <w:t xml:space="preserve"> </w:t>
      </w:r>
      <w:r w:rsidR="004837B9" w:rsidRPr="008A6EAB">
        <w:rPr>
          <w:rFonts w:ascii="Times New Roman" w:hAnsi="Times New Roman" w:cs="Times New Roman"/>
          <w:sz w:val="24"/>
          <w:szCs w:val="24"/>
        </w:rPr>
        <w:t>risk and return</w:t>
      </w:r>
      <w:r w:rsidRPr="008A6EAB">
        <w:rPr>
          <w:rFonts w:ascii="Times New Roman" w:hAnsi="Times New Roman" w:cs="Times New Roman"/>
          <w:sz w:val="24"/>
          <w:szCs w:val="24"/>
        </w:rPr>
        <w:t xml:space="preserve"> is of great </w:t>
      </w:r>
      <w:r w:rsidR="004837B9" w:rsidRPr="008A6EAB">
        <w:rPr>
          <w:rFonts w:ascii="Times New Roman" w:hAnsi="Times New Roman" w:cs="Times New Roman"/>
          <w:sz w:val="24"/>
          <w:szCs w:val="24"/>
        </w:rPr>
        <w:t>significance</w:t>
      </w:r>
      <w:r w:rsidRPr="008A6EAB">
        <w:rPr>
          <w:rFonts w:ascii="Times New Roman" w:hAnsi="Times New Roman" w:cs="Times New Roman"/>
          <w:sz w:val="24"/>
          <w:szCs w:val="24"/>
        </w:rPr>
        <w:t xml:space="preserve"> in financial and </w:t>
      </w:r>
      <w:r w:rsidR="00157417"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financial thought, as it is directly </w:t>
      </w:r>
      <w:r w:rsidR="00157417" w:rsidRPr="008A6EAB">
        <w:rPr>
          <w:rFonts w:ascii="Times New Roman" w:hAnsi="Times New Roman" w:cs="Times New Roman"/>
          <w:sz w:val="24"/>
          <w:szCs w:val="24"/>
        </w:rPr>
        <w:t>linked</w:t>
      </w:r>
      <w:r w:rsidRPr="008A6EAB">
        <w:rPr>
          <w:rFonts w:ascii="Times New Roman" w:hAnsi="Times New Roman" w:cs="Times New Roman"/>
          <w:sz w:val="24"/>
          <w:szCs w:val="24"/>
        </w:rPr>
        <w:t xml:space="preserve"> to all the joints of activities in business </w:t>
      </w:r>
      <w:r w:rsidR="00157417" w:rsidRPr="008A6EAB">
        <w:rPr>
          <w:rFonts w:ascii="Times New Roman" w:hAnsi="Times New Roman" w:cs="Times New Roman"/>
          <w:sz w:val="24"/>
          <w:szCs w:val="24"/>
        </w:rPr>
        <w:t>creations</w:t>
      </w:r>
      <w:r w:rsidRPr="008A6EAB">
        <w:rPr>
          <w:rFonts w:ascii="Times New Roman" w:hAnsi="Times New Roman" w:cs="Times New Roman"/>
          <w:sz w:val="24"/>
          <w:szCs w:val="24"/>
        </w:rPr>
        <w:t xml:space="preserve"> and the relationship between the process and its purchase, such as financing opinions, investment opinions, and dividend opinions, in the name of the essence and content of financial thought, as the science of financial management examines the </w:t>
      </w:r>
      <w:r w:rsidRPr="008A6EAB">
        <w:rPr>
          <w:rFonts w:ascii="Times New Roman" w:hAnsi="Times New Roman" w:cs="Times New Roman"/>
          <w:sz w:val="24"/>
          <w:szCs w:val="24"/>
        </w:rPr>
        <w:lastRenderedPageBreak/>
        <w:t xml:space="preserve">rationalization of decisions. Financing, investment decisions, dividend decisions, and the structure of their performance to </w:t>
      </w:r>
      <w:r w:rsidR="00157417" w:rsidRPr="008A6EAB">
        <w:rPr>
          <w:rFonts w:ascii="Times New Roman" w:hAnsi="Times New Roman" w:cs="Times New Roman"/>
          <w:sz w:val="24"/>
          <w:szCs w:val="24"/>
        </w:rPr>
        <w:t>attain</w:t>
      </w:r>
      <w:r w:rsidRPr="008A6EAB">
        <w:rPr>
          <w:rFonts w:ascii="Times New Roman" w:hAnsi="Times New Roman" w:cs="Times New Roman"/>
          <w:sz w:val="24"/>
          <w:szCs w:val="24"/>
        </w:rPr>
        <w:t xml:space="preserve"> the strategic </w:t>
      </w:r>
      <w:r w:rsidR="00157417" w:rsidRPr="008A6EAB">
        <w:rPr>
          <w:rFonts w:ascii="Times New Roman" w:hAnsi="Times New Roman" w:cs="Times New Roman"/>
          <w:sz w:val="24"/>
          <w:szCs w:val="24"/>
        </w:rPr>
        <w:t>purposes</w:t>
      </w:r>
      <w:r w:rsidRPr="008A6EAB">
        <w:rPr>
          <w:rFonts w:ascii="Times New Roman" w:hAnsi="Times New Roman" w:cs="Times New Roman"/>
          <w:sz w:val="24"/>
          <w:szCs w:val="24"/>
        </w:rPr>
        <w:t xml:space="preserve"> of financial </w:t>
      </w:r>
      <w:r w:rsidR="00157417" w:rsidRPr="008A6EAB">
        <w:rPr>
          <w:rFonts w:ascii="Times New Roman" w:hAnsi="Times New Roman" w:cs="Times New Roman"/>
          <w:sz w:val="24"/>
          <w:szCs w:val="24"/>
        </w:rPr>
        <w:t>administration</w:t>
      </w:r>
      <w:r w:rsidRPr="008A6EAB">
        <w:rPr>
          <w:rFonts w:ascii="Times New Roman" w:hAnsi="Times New Roman" w:cs="Times New Roman"/>
          <w:sz w:val="24"/>
          <w:szCs w:val="24"/>
        </w:rPr>
        <w:t xml:space="preserve"> in all </w:t>
      </w:r>
      <w:r w:rsidR="00157417"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business </w:t>
      </w:r>
      <w:r w:rsidR="00157417" w:rsidRPr="008A6EAB">
        <w:rPr>
          <w:rFonts w:ascii="Times New Roman" w:hAnsi="Times New Roman" w:cs="Times New Roman"/>
          <w:sz w:val="24"/>
          <w:szCs w:val="24"/>
        </w:rPr>
        <w:t>creations</w:t>
      </w:r>
      <w:r w:rsidRPr="008A6EAB">
        <w:rPr>
          <w:rFonts w:ascii="Times New Roman" w:hAnsi="Times New Roman" w:cs="Times New Roman"/>
          <w:sz w:val="24"/>
          <w:szCs w:val="24"/>
        </w:rPr>
        <w:t xml:space="preserve">. Banking </w:t>
      </w:r>
      <w:r w:rsidR="00CD471A" w:rsidRPr="008A6EAB">
        <w:rPr>
          <w:rFonts w:ascii="Times New Roman" w:hAnsi="Times New Roman" w:cs="Times New Roman"/>
          <w:sz w:val="24"/>
          <w:szCs w:val="24"/>
        </w:rPr>
        <w:t xml:space="preserve">profitability </w:t>
      </w:r>
      <w:r w:rsidRPr="008A6EAB">
        <w:rPr>
          <w:rFonts w:ascii="Times New Roman" w:hAnsi="Times New Roman" w:cs="Times New Roman"/>
          <w:sz w:val="24"/>
          <w:szCs w:val="24"/>
        </w:rPr>
        <w:t xml:space="preserve">activity is of exceptional importance in the process of economic progress and growth for all countries and financial institutions, especially banking </w:t>
      </w:r>
      <w:r w:rsidR="00CD471A" w:rsidRPr="008A6EAB">
        <w:rPr>
          <w:rFonts w:ascii="Times New Roman" w:hAnsi="Times New Roman" w:cs="Times New Roman"/>
          <w:sz w:val="24"/>
          <w:szCs w:val="24"/>
        </w:rPr>
        <w:t xml:space="preserve">profitability </w:t>
      </w:r>
      <w:r w:rsidRPr="008A6EAB">
        <w:rPr>
          <w:rFonts w:ascii="Times New Roman" w:hAnsi="Times New Roman" w:cs="Times New Roman"/>
          <w:sz w:val="24"/>
          <w:szCs w:val="24"/>
        </w:rPr>
        <w:t>institutions, with a high level of consideration when disseminating profits and implementing regulations</w:t>
      </w:r>
      <w:r w:rsidR="00CD471A" w:rsidRPr="008A6EAB">
        <w:rPr>
          <w:rFonts w:ascii="Times New Roman" w:hAnsi="Times New Roman" w:cs="Times New Roman"/>
          <w:sz w:val="24"/>
          <w:szCs w:val="24"/>
        </w:rPr>
        <w:t xml:space="preserve"> </w:t>
      </w:r>
      <w:r w:rsidR="006C4790" w:rsidRPr="008A6EAB">
        <w:rPr>
          <w:rFonts w:ascii="Times New Roman" w:hAnsi="Times New Roman" w:cs="Times New Roman"/>
          <w:sz w:val="24"/>
          <w:szCs w:val="24"/>
        </w:rPr>
        <w:t>(</w:t>
      </w:r>
      <w:proofErr w:type="spellStart"/>
      <w:r w:rsidR="00CD471A" w:rsidRPr="008A6EAB">
        <w:rPr>
          <w:rFonts w:ascii="Times New Roman" w:hAnsi="Times New Roman" w:cs="Times New Roman"/>
          <w:sz w:val="24"/>
          <w:szCs w:val="24"/>
        </w:rPr>
        <w:t>Chhaidar</w:t>
      </w:r>
      <w:proofErr w:type="spellEnd"/>
      <w:r w:rsidR="00CD471A" w:rsidRPr="008A6EAB">
        <w:rPr>
          <w:rFonts w:ascii="Times New Roman" w:hAnsi="Times New Roman" w:cs="Times New Roman"/>
          <w:sz w:val="24"/>
          <w:szCs w:val="24"/>
        </w:rPr>
        <w:t xml:space="preserve"> et al.,</w:t>
      </w:r>
      <w:r w:rsidR="006C4790" w:rsidRPr="008A6EAB">
        <w:rPr>
          <w:rFonts w:ascii="Times New Roman" w:hAnsi="Times New Roman" w:cs="Times New Roman"/>
          <w:sz w:val="24"/>
          <w:szCs w:val="24"/>
        </w:rPr>
        <w:t xml:space="preserve"> </w:t>
      </w:r>
      <w:r w:rsidR="00CD471A" w:rsidRPr="008A6EAB">
        <w:rPr>
          <w:rFonts w:ascii="Times New Roman" w:hAnsi="Times New Roman" w:cs="Times New Roman"/>
          <w:sz w:val="24"/>
          <w:szCs w:val="24"/>
        </w:rPr>
        <w:t>2023)</w:t>
      </w:r>
      <w:r w:rsidRPr="008A6EAB">
        <w:rPr>
          <w:rFonts w:ascii="Times New Roman" w:hAnsi="Times New Roman" w:cs="Times New Roman"/>
          <w:sz w:val="24"/>
          <w:szCs w:val="24"/>
        </w:rPr>
        <w:t xml:space="preserve">. The costs of studying the achieved returns and the risk element so that these establishments avoid the daily and future </w:t>
      </w:r>
      <w:r w:rsidR="00157417" w:rsidRPr="008A6EAB">
        <w:rPr>
          <w:rFonts w:ascii="Times New Roman" w:hAnsi="Times New Roman" w:cs="Times New Roman"/>
          <w:sz w:val="24"/>
          <w:szCs w:val="24"/>
        </w:rPr>
        <w:t>“</w:t>
      </w:r>
      <w:r w:rsidRPr="008A6EAB">
        <w:rPr>
          <w:rFonts w:ascii="Times New Roman" w:hAnsi="Times New Roman" w:cs="Times New Roman"/>
          <w:sz w:val="24"/>
          <w:szCs w:val="24"/>
        </w:rPr>
        <w:t>liquidity risks</w:t>
      </w:r>
      <w:r w:rsidR="00157417" w:rsidRPr="008A6EAB">
        <w:rPr>
          <w:rFonts w:ascii="Times New Roman" w:hAnsi="Times New Roman" w:cs="Times New Roman"/>
          <w:sz w:val="24"/>
          <w:szCs w:val="24"/>
        </w:rPr>
        <w:t>”</w:t>
      </w:r>
      <w:r w:rsidRPr="008A6EAB">
        <w:rPr>
          <w:rFonts w:ascii="Times New Roman" w:hAnsi="Times New Roman" w:cs="Times New Roman"/>
          <w:sz w:val="24"/>
          <w:szCs w:val="24"/>
        </w:rPr>
        <w:t xml:space="preserve"> that they may face in the crises phases that they are exposed to.</w:t>
      </w:r>
      <w:r w:rsidR="00246C95" w:rsidRPr="008A6EAB">
        <w:rPr>
          <w:rFonts w:ascii="Times New Roman" w:hAnsi="Times New Roman" w:cs="Times New Roman"/>
          <w:sz w:val="24"/>
          <w:szCs w:val="24"/>
        </w:rPr>
        <w:t xml:space="preserve"> The financial investment problems occur due to the </w:t>
      </w:r>
      <w:r w:rsidR="00157417" w:rsidRPr="008A6EAB">
        <w:rPr>
          <w:rFonts w:ascii="Times New Roman" w:hAnsi="Times New Roman" w:cs="Times New Roman"/>
          <w:sz w:val="24"/>
          <w:szCs w:val="24"/>
        </w:rPr>
        <w:t xml:space="preserve">absence of liquidity in a </w:t>
      </w:r>
      <w:r w:rsidR="00246C95" w:rsidRPr="008A6EAB">
        <w:rPr>
          <w:rFonts w:ascii="Times New Roman" w:hAnsi="Times New Roman" w:cs="Times New Roman"/>
          <w:sz w:val="24"/>
          <w:szCs w:val="24"/>
        </w:rPr>
        <w:t xml:space="preserve">market, and </w:t>
      </w:r>
      <w:r w:rsidR="00157417" w:rsidRPr="008A6EAB">
        <w:rPr>
          <w:rFonts w:ascii="Times New Roman" w:hAnsi="Times New Roman" w:cs="Times New Roman"/>
          <w:sz w:val="24"/>
          <w:szCs w:val="24"/>
        </w:rPr>
        <w:t>the clarified</w:t>
      </w:r>
      <w:r w:rsidR="00246C95" w:rsidRPr="008A6EAB">
        <w:rPr>
          <w:rFonts w:ascii="Times New Roman" w:hAnsi="Times New Roman" w:cs="Times New Roman"/>
          <w:sz w:val="24"/>
          <w:szCs w:val="24"/>
        </w:rPr>
        <w:t xml:space="preserve"> the </w:t>
      </w:r>
      <w:r w:rsidR="00157417" w:rsidRPr="008A6EAB">
        <w:rPr>
          <w:rFonts w:ascii="Times New Roman" w:hAnsi="Times New Roman" w:cs="Times New Roman"/>
          <w:sz w:val="24"/>
          <w:szCs w:val="24"/>
        </w:rPr>
        <w:t>variance</w:t>
      </w:r>
      <w:r w:rsidR="00246C95" w:rsidRPr="008A6EAB">
        <w:rPr>
          <w:rFonts w:ascii="Times New Roman" w:hAnsi="Times New Roman" w:cs="Times New Roman"/>
          <w:sz w:val="24"/>
          <w:szCs w:val="24"/>
        </w:rPr>
        <w:t xml:space="preserve"> </w:t>
      </w:r>
      <w:r w:rsidR="00157417" w:rsidRPr="008A6EAB">
        <w:rPr>
          <w:rFonts w:ascii="Times New Roman" w:hAnsi="Times New Roman" w:cs="Times New Roman"/>
          <w:sz w:val="24"/>
          <w:szCs w:val="24"/>
        </w:rPr>
        <w:t>among</w:t>
      </w:r>
      <w:r w:rsidR="00246C95" w:rsidRPr="008A6EAB">
        <w:rPr>
          <w:rFonts w:ascii="Times New Roman" w:hAnsi="Times New Roman" w:cs="Times New Roman"/>
          <w:sz w:val="24"/>
          <w:szCs w:val="24"/>
        </w:rPr>
        <w:t xml:space="preserve"> investment risks in </w:t>
      </w:r>
      <w:r w:rsidR="00157417" w:rsidRPr="008A6EAB">
        <w:rPr>
          <w:rFonts w:ascii="Times New Roman" w:hAnsi="Times New Roman" w:cs="Times New Roman"/>
          <w:sz w:val="24"/>
          <w:szCs w:val="24"/>
        </w:rPr>
        <w:t>overall</w:t>
      </w:r>
      <w:r w:rsidR="00246C95" w:rsidRPr="008A6EAB">
        <w:rPr>
          <w:rFonts w:ascii="Times New Roman" w:hAnsi="Times New Roman" w:cs="Times New Roman"/>
          <w:sz w:val="24"/>
          <w:szCs w:val="24"/>
        </w:rPr>
        <w:t xml:space="preserve"> and risks </w:t>
      </w:r>
      <w:r w:rsidR="00157417" w:rsidRPr="008A6EAB">
        <w:rPr>
          <w:rFonts w:ascii="Times New Roman" w:hAnsi="Times New Roman" w:cs="Times New Roman"/>
          <w:sz w:val="24"/>
          <w:szCs w:val="24"/>
        </w:rPr>
        <w:t>as per</w:t>
      </w:r>
      <w:r w:rsidR="00246C95" w:rsidRPr="008A6EAB">
        <w:rPr>
          <w:rFonts w:ascii="Times New Roman" w:hAnsi="Times New Roman" w:cs="Times New Roman"/>
          <w:sz w:val="24"/>
          <w:szCs w:val="24"/>
        </w:rPr>
        <w:t xml:space="preserve"> the </w:t>
      </w:r>
      <w:r w:rsidR="00157417" w:rsidRPr="008A6EAB">
        <w:rPr>
          <w:rFonts w:ascii="Times New Roman" w:hAnsi="Times New Roman" w:cs="Times New Roman"/>
          <w:sz w:val="24"/>
          <w:szCs w:val="24"/>
        </w:rPr>
        <w:t>kind</w:t>
      </w:r>
      <w:r w:rsidR="00246C95" w:rsidRPr="008A6EAB">
        <w:rPr>
          <w:rFonts w:ascii="Times New Roman" w:hAnsi="Times New Roman" w:cs="Times New Roman"/>
          <w:sz w:val="24"/>
          <w:szCs w:val="24"/>
        </w:rPr>
        <w:t xml:space="preserve"> of investment in </w:t>
      </w:r>
      <w:r w:rsidR="00157417" w:rsidRPr="008A6EAB">
        <w:rPr>
          <w:rFonts w:ascii="Times New Roman" w:hAnsi="Times New Roman" w:cs="Times New Roman"/>
          <w:sz w:val="24"/>
          <w:szCs w:val="24"/>
        </w:rPr>
        <w:t>specific</w:t>
      </w:r>
      <w:r w:rsidR="00246C95" w:rsidRPr="008A6EAB">
        <w:rPr>
          <w:rFonts w:ascii="Times New Roman" w:hAnsi="Times New Roman" w:cs="Times New Roman"/>
          <w:sz w:val="24"/>
          <w:szCs w:val="24"/>
        </w:rPr>
        <w:t xml:space="preserve">, and also the lack of a risk-free asset, as risks </w:t>
      </w:r>
      <w:r w:rsidR="00157417" w:rsidRPr="008A6EAB">
        <w:rPr>
          <w:rFonts w:ascii="Times New Roman" w:hAnsi="Times New Roman" w:cs="Times New Roman"/>
          <w:sz w:val="24"/>
          <w:szCs w:val="24"/>
        </w:rPr>
        <w:t>differ</w:t>
      </w:r>
      <w:r w:rsidR="00246C95" w:rsidRPr="008A6EAB">
        <w:rPr>
          <w:rFonts w:ascii="Times New Roman" w:hAnsi="Times New Roman" w:cs="Times New Roman"/>
          <w:sz w:val="24"/>
          <w:szCs w:val="24"/>
        </w:rPr>
        <w:t xml:space="preserve"> </w:t>
      </w:r>
      <w:r w:rsidR="00157417" w:rsidRPr="008A6EAB">
        <w:rPr>
          <w:rFonts w:ascii="Times New Roman" w:hAnsi="Times New Roman" w:cs="Times New Roman"/>
          <w:sz w:val="24"/>
          <w:szCs w:val="24"/>
        </w:rPr>
        <w:t>as per</w:t>
      </w:r>
      <w:r w:rsidR="00246C95" w:rsidRPr="008A6EAB">
        <w:rPr>
          <w:rFonts w:ascii="Times New Roman" w:hAnsi="Times New Roman" w:cs="Times New Roman"/>
          <w:sz w:val="24"/>
          <w:szCs w:val="24"/>
        </w:rPr>
        <w:t xml:space="preserve"> assets </w:t>
      </w:r>
      <w:r w:rsidR="00BF0E38" w:rsidRPr="008A6EAB">
        <w:rPr>
          <w:rFonts w:ascii="Times New Roman" w:hAnsi="Times New Roman" w:cs="Times New Roman"/>
          <w:sz w:val="24"/>
          <w:szCs w:val="24"/>
        </w:rPr>
        <w:t>for instance</w:t>
      </w:r>
      <w:r w:rsidR="00246C95" w:rsidRPr="008A6EAB">
        <w:rPr>
          <w:rFonts w:ascii="Times New Roman" w:hAnsi="Times New Roman" w:cs="Times New Roman"/>
          <w:sz w:val="24"/>
          <w:szCs w:val="24"/>
        </w:rPr>
        <w:t xml:space="preserve"> bonds</w:t>
      </w:r>
      <w:r w:rsidR="00157417" w:rsidRPr="008A6EAB">
        <w:rPr>
          <w:rFonts w:ascii="Times New Roman" w:hAnsi="Times New Roman" w:cs="Times New Roman"/>
          <w:sz w:val="24"/>
          <w:szCs w:val="24"/>
        </w:rPr>
        <w:t xml:space="preserve">, </w:t>
      </w:r>
      <w:r w:rsidR="00246C95" w:rsidRPr="008A6EAB">
        <w:rPr>
          <w:rFonts w:ascii="Times New Roman" w:hAnsi="Times New Roman" w:cs="Times New Roman"/>
          <w:sz w:val="24"/>
          <w:szCs w:val="24"/>
        </w:rPr>
        <w:t>stocks</w:t>
      </w:r>
      <w:r w:rsidR="00157417" w:rsidRPr="008A6EAB">
        <w:rPr>
          <w:rFonts w:ascii="Times New Roman" w:hAnsi="Times New Roman" w:cs="Times New Roman"/>
          <w:sz w:val="24"/>
          <w:szCs w:val="24"/>
        </w:rPr>
        <w:t>, and cash</w:t>
      </w:r>
      <w:r w:rsidR="00246C95" w:rsidRPr="008A6EAB">
        <w:rPr>
          <w:rFonts w:ascii="Times New Roman" w:hAnsi="Times New Roman" w:cs="Times New Roman"/>
          <w:sz w:val="24"/>
          <w:szCs w:val="24"/>
        </w:rPr>
        <w:t>.</w:t>
      </w:r>
    </w:p>
    <w:p w14:paraId="2F16D9AF" w14:textId="77777777" w:rsidR="00A904AC" w:rsidRPr="008A6EAB" w:rsidRDefault="00A904AC" w:rsidP="008A6EAB">
      <w:pPr>
        <w:jc w:val="both"/>
        <w:rPr>
          <w:rFonts w:ascii="Times New Roman" w:hAnsi="Times New Roman" w:cs="Times New Roman"/>
          <w:sz w:val="24"/>
          <w:szCs w:val="24"/>
        </w:rPr>
      </w:pPr>
    </w:p>
    <w:p w14:paraId="1AA9E6C4" w14:textId="77777777" w:rsidR="00A904AC" w:rsidRPr="008A6EAB" w:rsidRDefault="00A904AC" w:rsidP="008A6EAB">
      <w:pPr>
        <w:jc w:val="both"/>
        <w:rPr>
          <w:rFonts w:ascii="Times New Roman" w:hAnsi="Times New Roman" w:cs="Times New Roman"/>
          <w:sz w:val="24"/>
          <w:szCs w:val="24"/>
        </w:rPr>
      </w:pPr>
      <w:r w:rsidRPr="008A6EAB">
        <w:rPr>
          <w:rFonts w:ascii="Times New Roman" w:hAnsi="Times New Roman" w:cs="Times New Roman"/>
          <w:sz w:val="24"/>
          <w:szCs w:val="24"/>
        </w:rPr>
        <w:t xml:space="preserve">Economic and financial crises reflect external shocks on companies' </w:t>
      </w:r>
      <w:r w:rsidR="00386D81" w:rsidRPr="008A6EAB">
        <w:rPr>
          <w:rFonts w:ascii="Times New Roman" w:hAnsi="Times New Roman" w:cs="Times New Roman"/>
          <w:sz w:val="24"/>
          <w:szCs w:val="24"/>
        </w:rPr>
        <w:t xml:space="preserve">profitability, </w:t>
      </w:r>
      <w:r w:rsidRPr="008A6EAB">
        <w:rPr>
          <w:rFonts w:ascii="Times New Roman" w:hAnsi="Times New Roman" w:cs="Times New Roman"/>
          <w:sz w:val="24"/>
          <w:szCs w:val="24"/>
        </w:rPr>
        <w:t xml:space="preserve">viability, and </w:t>
      </w:r>
      <w:r w:rsidR="00BF0E38"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cash flows, and </w:t>
      </w:r>
      <w:r w:rsidR="00386D81" w:rsidRPr="008A6EAB">
        <w:rPr>
          <w:rFonts w:ascii="Times New Roman" w:hAnsi="Times New Roman" w:cs="Times New Roman"/>
          <w:sz w:val="24"/>
          <w:szCs w:val="24"/>
        </w:rPr>
        <w:t>mostly</w:t>
      </w:r>
      <w:r w:rsidRPr="008A6EAB">
        <w:rPr>
          <w:rFonts w:ascii="Times New Roman" w:hAnsi="Times New Roman" w:cs="Times New Roman"/>
          <w:sz w:val="24"/>
          <w:szCs w:val="24"/>
        </w:rPr>
        <w:t xml:space="preserve"> </w:t>
      </w:r>
      <w:r w:rsidR="00386D81" w:rsidRPr="008A6EAB">
        <w:rPr>
          <w:rFonts w:ascii="Times New Roman" w:hAnsi="Times New Roman" w:cs="Times New Roman"/>
          <w:sz w:val="24"/>
          <w:szCs w:val="24"/>
        </w:rPr>
        <w:t>decrease</w:t>
      </w:r>
      <w:r w:rsidRPr="008A6EAB">
        <w:rPr>
          <w:rFonts w:ascii="Times New Roman" w:hAnsi="Times New Roman" w:cs="Times New Roman"/>
          <w:sz w:val="24"/>
          <w:szCs w:val="24"/>
        </w:rPr>
        <w:t xml:space="preserve"> the </w:t>
      </w:r>
      <w:r w:rsidR="00386D81" w:rsidRPr="008A6EAB">
        <w:rPr>
          <w:rFonts w:ascii="Times New Roman" w:hAnsi="Times New Roman" w:cs="Times New Roman"/>
          <w:sz w:val="24"/>
          <w:szCs w:val="24"/>
        </w:rPr>
        <w:t>predictable</w:t>
      </w:r>
      <w:r w:rsidRPr="008A6EAB">
        <w:rPr>
          <w:rFonts w:ascii="Times New Roman" w:hAnsi="Times New Roman" w:cs="Times New Roman"/>
          <w:sz w:val="24"/>
          <w:szCs w:val="24"/>
        </w:rPr>
        <w:t xml:space="preserve"> return on </w:t>
      </w:r>
      <w:r w:rsidR="00386D81"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investment opportunities. However, given </w:t>
      </w:r>
      <w:r w:rsidR="00386D81" w:rsidRPr="008A6EAB">
        <w:rPr>
          <w:rFonts w:ascii="Times New Roman" w:hAnsi="Times New Roman" w:cs="Times New Roman"/>
          <w:sz w:val="24"/>
          <w:szCs w:val="24"/>
        </w:rPr>
        <w:t>lesser</w:t>
      </w:r>
      <w:r w:rsidRPr="008A6EAB">
        <w:rPr>
          <w:rFonts w:ascii="Times New Roman" w:hAnsi="Times New Roman" w:cs="Times New Roman"/>
          <w:sz w:val="24"/>
          <w:szCs w:val="24"/>
        </w:rPr>
        <w:t xml:space="preserve"> asset prices, they may </w:t>
      </w:r>
      <w:r w:rsidR="00386D81" w:rsidRPr="008A6EAB">
        <w:rPr>
          <w:rFonts w:ascii="Times New Roman" w:hAnsi="Times New Roman" w:cs="Times New Roman"/>
          <w:sz w:val="24"/>
          <w:szCs w:val="24"/>
        </w:rPr>
        <w:t>make</w:t>
      </w:r>
      <w:r w:rsidRPr="008A6EAB">
        <w:rPr>
          <w:rFonts w:ascii="Times New Roman" w:hAnsi="Times New Roman" w:cs="Times New Roman"/>
          <w:sz w:val="24"/>
          <w:szCs w:val="24"/>
        </w:rPr>
        <w:t xml:space="preserve"> opportunities for growth for companies that have greater financial flexibility and creditworthiness in a way that enables them to have easier </w:t>
      </w:r>
      <w:r w:rsidR="00BF0E38" w:rsidRPr="008A6EAB">
        <w:rPr>
          <w:rFonts w:ascii="Times New Roman" w:hAnsi="Times New Roman" w:cs="Times New Roman"/>
          <w:sz w:val="24"/>
          <w:szCs w:val="24"/>
        </w:rPr>
        <w:t>reach</w:t>
      </w:r>
      <w:r w:rsidRPr="008A6EAB">
        <w:rPr>
          <w:rFonts w:ascii="Times New Roman" w:hAnsi="Times New Roman" w:cs="Times New Roman"/>
          <w:sz w:val="24"/>
          <w:szCs w:val="24"/>
        </w:rPr>
        <w:t xml:space="preserve"> to </w:t>
      </w:r>
      <w:r w:rsidR="00BF0E38" w:rsidRPr="008A6EAB">
        <w:rPr>
          <w:rFonts w:ascii="Times New Roman" w:hAnsi="Times New Roman" w:cs="Times New Roman"/>
          <w:sz w:val="24"/>
          <w:szCs w:val="24"/>
        </w:rPr>
        <w:t>outside</w:t>
      </w:r>
      <w:r w:rsidRPr="008A6EAB">
        <w:rPr>
          <w:rFonts w:ascii="Times New Roman" w:hAnsi="Times New Roman" w:cs="Times New Roman"/>
          <w:sz w:val="24"/>
          <w:szCs w:val="24"/>
        </w:rPr>
        <w:t xml:space="preserve"> capital markets to </w:t>
      </w:r>
      <w:r w:rsidR="00BF0E38" w:rsidRPr="008A6EAB">
        <w:rPr>
          <w:rFonts w:ascii="Times New Roman" w:hAnsi="Times New Roman" w:cs="Times New Roman"/>
          <w:sz w:val="24"/>
          <w:szCs w:val="24"/>
        </w:rPr>
        <w:t>see</w:t>
      </w:r>
      <w:r w:rsidRPr="008A6EAB">
        <w:rPr>
          <w:rFonts w:ascii="Times New Roman" w:hAnsi="Times New Roman" w:cs="Times New Roman"/>
          <w:sz w:val="24"/>
          <w:szCs w:val="24"/>
        </w:rPr>
        <w:t xml:space="preserve"> financing needs, thus avoiding </w:t>
      </w:r>
      <w:r w:rsidR="00386D81" w:rsidRPr="008A6EAB">
        <w:rPr>
          <w:rFonts w:ascii="Times New Roman" w:hAnsi="Times New Roman" w:cs="Times New Roman"/>
          <w:sz w:val="24"/>
          <w:szCs w:val="24"/>
        </w:rPr>
        <w:t>circumstances</w:t>
      </w:r>
      <w:r w:rsidRPr="008A6EAB">
        <w:rPr>
          <w:rFonts w:ascii="Times New Roman" w:hAnsi="Times New Roman" w:cs="Times New Roman"/>
          <w:sz w:val="24"/>
          <w:szCs w:val="24"/>
        </w:rPr>
        <w:t xml:space="preserve"> that </w:t>
      </w:r>
      <w:r w:rsidR="00BF0E38" w:rsidRPr="008A6EAB">
        <w:rPr>
          <w:rFonts w:ascii="Times New Roman" w:hAnsi="Times New Roman" w:cs="Times New Roman"/>
          <w:sz w:val="24"/>
          <w:szCs w:val="24"/>
        </w:rPr>
        <w:t>capacity</w:t>
      </w:r>
      <w:r w:rsidRPr="008A6EAB">
        <w:rPr>
          <w:rFonts w:ascii="Times New Roman" w:hAnsi="Times New Roman" w:cs="Times New Roman"/>
          <w:sz w:val="24"/>
          <w:szCs w:val="24"/>
        </w:rPr>
        <w:t xml:space="preserve"> </w:t>
      </w:r>
      <w:r w:rsidR="00386D81" w:rsidRPr="008A6EAB">
        <w:rPr>
          <w:rFonts w:ascii="Times New Roman" w:hAnsi="Times New Roman" w:cs="Times New Roman"/>
          <w:sz w:val="24"/>
          <w:szCs w:val="24"/>
        </w:rPr>
        <w:t>principal</w:t>
      </w:r>
      <w:r w:rsidRPr="008A6EAB">
        <w:rPr>
          <w:rFonts w:ascii="Times New Roman" w:hAnsi="Times New Roman" w:cs="Times New Roman"/>
          <w:sz w:val="24"/>
          <w:szCs w:val="24"/>
        </w:rPr>
        <w:t xml:space="preserve"> to </w:t>
      </w:r>
      <w:r w:rsidR="00386D81" w:rsidRPr="008A6EAB">
        <w:rPr>
          <w:rFonts w:ascii="Times New Roman" w:hAnsi="Times New Roman" w:cs="Times New Roman"/>
          <w:sz w:val="24"/>
          <w:szCs w:val="24"/>
        </w:rPr>
        <w:t xml:space="preserve">poor </w:t>
      </w:r>
      <w:r w:rsidR="00D36260" w:rsidRPr="008A6EAB">
        <w:rPr>
          <w:rFonts w:ascii="Times New Roman" w:hAnsi="Times New Roman" w:cs="Times New Roman"/>
          <w:sz w:val="24"/>
          <w:szCs w:val="24"/>
        </w:rPr>
        <w:t xml:space="preserve">business </w:t>
      </w:r>
      <w:r w:rsidR="00386D81" w:rsidRPr="008A6EAB">
        <w:rPr>
          <w:rFonts w:ascii="Times New Roman" w:hAnsi="Times New Roman" w:cs="Times New Roman"/>
          <w:sz w:val="24"/>
          <w:szCs w:val="24"/>
        </w:rPr>
        <w:t xml:space="preserve">investment performance and </w:t>
      </w:r>
      <w:r w:rsidRPr="008A6EAB">
        <w:rPr>
          <w:rFonts w:ascii="Times New Roman" w:hAnsi="Times New Roman" w:cs="Times New Roman"/>
          <w:sz w:val="24"/>
          <w:szCs w:val="24"/>
        </w:rPr>
        <w:t xml:space="preserve">suboptimal </w:t>
      </w:r>
      <w:r w:rsidR="00825307" w:rsidRPr="008A6EAB">
        <w:rPr>
          <w:rFonts w:ascii="Times New Roman" w:hAnsi="Times New Roman" w:cs="Times New Roman"/>
          <w:sz w:val="24"/>
          <w:szCs w:val="24"/>
        </w:rPr>
        <w:t>investment</w:t>
      </w:r>
      <w:r w:rsidRPr="008A6EAB">
        <w:rPr>
          <w:rFonts w:ascii="Times New Roman" w:hAnsi="Times New Roman" w:cs="Times New Roman"/>
          <w:sz w:val="24"/>
          <w:szCs w:val="24"/>
        </w:rPr>
        <w:t xml:space="preserve">. Moreover, achieving financial flexibility is crucial, to hedge against </w:t>
      </w:r>
      <w:r w:rsidR="00386D81" w:rsidRPr="008A6EAB">
        <w:rPr>
          <w:rFonts w:ascii="Times New Roman" w:hAnsi="Times New Roman" w:cs="Times New Roman"/>
          <w:sz w:val="24"/>
          <w:szCs w:val="24"/>
        </w:rPr>
        <w:t>indeterminate</w:t>
      </w:r>
      <w:r w:rsidRPr="008A6EAB">
        <w:rPr>
          <w:rFonts w:ascii="Times New Roman" w:hAnsi="Times New Roman" w:cs="Times New Roman"/>
          <w:sz w:val="24"/>
          <w:szCs w:val="24"/>
        </w:rPr>
        <w:t xml:space="preserve"> future </w:t>
      </w:r>
      <w:r w:rsidR="00386D81" w:rsidRPr="008A6EAB">
        <w:rPr>
          <w:rFonts w:ascii="Times New Roman" w:hAnsi="Times New Roman" w:cs="Times New Roman"/>
          <w:sz w:val="24"/>
          <w:szCs w:val="24"/>
        </w:rPr>
        <w:t>possibilities</w:t>
      </w:r>
      <w:r w:rsidRPr="008A6EAB">
        <w:rPr>
          <w:rFonts w:ascii="Times New Roman" w:hAnsi="Times New Roman" w:cs="Times New Roman"/>
          <w:sz w:val="24"/>
          <w:szCs w:val="24"/>
        </w:rPr>
        <w:t xml:space="preserve"> arising from unexpected shortfalls in profits, to the extent that companies are </w:t>
      </w:r>
      <w:r w:rsidR="00386D81" w:rsidRPr="008A6EAB">
        <w:rPr>
          <w:rFonts w:ascii="Times New Roman" w:hAnsi="Times New Roman" w:cs="Times New Roman"/>
          <w:sz w:val="24"/>
          <w:szCs w:val="24"/>
        </w:rPr>
        <w:t>improved</w:t>
      </w:r>
      <w:r w:rsidRPr="008A6EAB">
        <w:rPr>
          <w:rFonts w:ascii="Times New Roman" w:hAnsi="Times New Roman" w:cs="Times New Roman"/>
          <w:sz w:val="24"/>
          <w:szCs w:val="24"/>
        </w:rPr>
        <w:t xml:space="preserve"> </w:t>
      </w:r>
      <w:r w:rsidR="00386D81" w:rsidRPr="008A6EAB">
        <w:rPr>
          <w:rFonts w:ascii="Times New Roman" w:hAnsi="Times New Roman" w:cs="Times New Roman"/>
          <w:sz w:val="24"/>
          <w:szCs w:val="24"/>
        </w:rPr>
        <w:t>prepared</w:t>
      </w:r>
      <w:r w:rsidRPr="008A6EAB">
        <w:rPr>
          <w:rFonts w:ascii="Times New Roman" w:hAnsi="Times New Roman" w:cs="Times New Roman"/>
          <w:sz w:val="24"/>
          <w:szCs w:val="24"/>
        </w:rPr>
        <w:t xml:space="preserve"> to avoid the risks of bankruptcy and financial distress, expand into markets, and adopt optimal investment strategies that achieve </w:t>
      </w:r>
      <w:r w:rsidR="007F797F" w:rsidRPr="008A6EAB">
        <w:rPr>
          <w:rFonts w:ascii="Times New Roman" w:hAnsi="Times New Roman" w:cs="Times New Roman"/>
          <w:sz w:val="24"/>
          <w:szCs w:val="24"/>
        </w:rPr>
        <w:t>b</w:t>
      </w:r>
      <w:r w:rsidRPr="008A6EAB">
        <w:rPr>
          <w:rFonts w:ascii="Times New Roman" w:hAnsi="Times New Roman" w:cs="Times New Roman"/>
          <w:sz w:val="24"/>
          <w:szCs w:val="24"/>
        </w:rPr>
        <w:t xml:space="preserve">uilding finance is an effective competitive strategic tool because of its impact on sustainable growth and profits. Therefore, it is potentially harmful to the company's financial </w:t>
      </w:r>
      <w:proofErr w:type="spellStart"/>
      <w:r w:rsidRPr="008A6EAB">
        <w:rPr>
          <w:rFonts w:ascii="Times New Roman" w:hAnsi="Times New Roman" w:cs="Times New Roman"/>
          <w:sz w:val="24"/>
          <w:szCs w:val="24"/>
        </w:rPr>
        <w:t>behavior</w:t>
      </w:r>
      <w:proofErr w:type="spellEnd"/>
      <w:r w:rsidRPr="008A6EAB">
        <w:rPr>
          <w:rFonts w:ascii="Times New Roman" w:hAnsi="Times New Roman" w:cs="Times New Roman"/>
          <w:sz w:val="24"/>
          <w:szCs w:val="24"/>
        </w:rPr>
        <w:t xml:space="preserve">, especially in times of crisis. More specifically, </w:t>
      </w:r>
      <w:r w:rsidR="00386D81" w:rsidRPr="008A6EAB">
        <w:rPr>
          <w:rFonts w:ascii="Times New Roman" w:hAnsi="Times New Roman" w:cs="Times New Roman"/>
          <w:sz w:val="24"/>
          <w:szCs w:val="24"/>
        </w:rPr>
        <w:t>firms</w:t>
      </w:r>
      <w:r w:rsidRPr="008A6EAB">
        <w:rPr>
          <w:rFonts w:ascii="Times New Roman" w:hAnsi="Times New Roman" w:cs="Times New Roman"/>
          <w:sz w:val="24"/>
          <w:szCs w:val="24"/>
        </w:rPr>
        <w:t xml:space="preserve"> may </w:t>
      </w:r>
      <w:r w:rsidR="00386D81" w:rsidRPr="008A6EAB">
        <w:rPr>
          <w:rFonts w:ascii="Times New Roman" w:hAnsi="Times New Roman" w:cs="Times New Roman"/>
          <w:sz w:val="24"/>
          <w:szCs w:val="24"/>
        </w:rPr>
        <w:t>approve</w:t>
      </w:r>
      <w:r w:rsidRPr="008A6EAB">
        <w:rPr>
          <w:rFonts w:ascii="Times New Roman" w:hAnsi="Times New Roman" w:cs="Times New Roman"/>
          <w:sz w:val="24"/>
          <w:szCs w:val="24"/>
        </w:rPr>
        <w:t xml:space="preserve"> a </w:t>
      </w:r>
      <w:r w:rsidR="00386D81" w:rsidRPr="008A6EAB">
        <w:rPr>
          <w:rFonts w:ascii="Times New Roman" w:hAnsi="Times New Roman" w:cs="Times New Roman"/>
          <w:sz w:val="24"/>
          <w:szCs w:val="24"/>
        </w:rPr>
        <w:t>conventional</w:t>
      </w:r>
      <w:r w:rsidRPr="008A6EAB">
        <w:rPr>
          <w:rFonts w:ascii="Times New Roman" w:hAnsi="Times New Roman" w:cs="Times New Roman"/>
          <w:sz w:val="24"/>
          <w:szCs w:val="24"/>
        </w:rPr>
        <w:t xml:space="preserve"> debt policy to </w:t>
      </w:r>
      <w:r w:rsidR="00386D81" w:rsidRPr="008A6EAB">
        <w:rPr>
          <w:rFonts w:ascii="Times New Roman" w:hAnsi="Times New Roman" w:cs="Times New Roman"/>
          <w:sz w:val="24"/>
          <w:szCs w:val="24"/>
        </w:rPr>
        <w:t>sustain</w:t>
      </w:r>
      <w:r w:rsidRPr="008A6EAB">
        <w:rPr>
          <w:rFonts w:ascii="Times New Roman" w:hAnsi="Times New Roman" w:cs="Times New Roman"/>
          <w:sz w:val="24"/>
          <w:szCs w:val="24"/>
        </w:rPr>
        <w:t xml:space="preserve"> “large reserves of untapped borrowing power,” so that they are able to raise external funds during periods of crisis</w:t>
      </w:r>
      <w:r w:rsidR="00D53C5D" w:rsidRPr="008A6EAB">
        <w:rPr>
          <w:rFonts w:ascii="Times New Roman" w:hAnsi="Times New Roman" w:cs="Times New Roman"/>
          <w:sz w:val="24"/>
          <w:szCs w:val="24"/>
        </w:rPr>
        <w:t xml:space="preserve"> and contracting problems and asymmetric information </w:t>
      </w:r>
      <w:r w:rsidR="00386D81" w:rsidRPr="008A6EAB">
        <w:rPr>
          <w:rFonts w:ascii="Times New Roman" w:hAnsi="Times New Roman" w:cs="Times New Roman"/>
          <w:sz w:val="24"/>
          <w:szCs w:val="24"/>
        </w:rPr>
        <w:t>power them to</w:t>
      </w:r>
      <w:r w:rsidR="00D53C5D" w:rsidRPr="008A6EAB">
        <w:rPr>
          <w:rFonts w:ascii="Times New Roman" w:hAnsi="Times New Roman" w:cs="Times New Roman"/>
          <w:sz w:val="24"/>
          <w:szCs w:val="24"/>
        </w:rPr>
        <w:t xml:space="preserve"> profitable </w:t>
      </w:r>
      <w:r w:rsidR="00386D81" w:rsidRPr="008A6EAB">
        <w:rPr>
          <w:rFonts w:ascii="Times New Roman" w:hAnsi="Times New Roman" w:cs="Times New Roman"/>
          <w:sz w:val="24"/>
          <w:szCs w:val="24"/>
        </w:rPr>
        <w:t>growing</w:t>
      </w:r>
      <w:r w:rsidR="00D53C5D" w:rsidRPr="008A6EAB">
        <w:rPr>
          <w:rFonts w:ascii="Times New Roman" w:hAnsi="Times New Roman" w:cs="Times New Roman"/>
          <w:sz w:val="24"/>
          <w:szCs w:val="24"/>
        </w:rPr>
        <w:t xml:space="preserve"> opportunities (</w:t>
      </w:r>
      <w:r w:rsidR="00D36260" w:rsidRPr="008A6EAB">
        <w:rPr>
          <w:rFonts w:ascii="Times New Roman" w:hAnsi="Times New Roman" w:cs="Times New Roman"/>
          <w:sz w:val="24"/>
          <w:szCs w:val="24"/>
        </w:rPr>
        <w:t>Leite,</w:t>
      </w:r>
      <w:r w:rsidR="00CC5058" w:rsidRPr="008A6EAB">
        <w:rPr>
          <w:rFonts w:ascii="Times New Roman" w:hAnsi="Times New Roman" w:cs="Times New Roman"/>
          <w:sz w:val="24"/>
          <w:szCs w:val="24"/>
        </w:rPr>
        <w:t xml:space="preserve"> Cortez, 2020 &amp; </w:t>
      </w:r>
      <w:r w:rsidR="00825307" w:rsidRPr="008A6EAB">
        <w:rPr>
          <w:rFonts w:ascii="Times New Roman" w:hAnsi="Times New Roman" w:cs="Times New Roman"/>
          <w:sz w:val="24"/>
          <w:szCs w:val="24"/>
        </w:rPr>
        <w:t>Marchica, &amp; Mura</w:t>
      </w:r>
      <w:r w:rsidRPr="008A6EAB">
        <w:rPr>
          <w:rFonts w:ascii="Times New Roman" w:hAnsi="Times New Roman" w:cs="Times New Roman"/>
          <w:sz w:val="24"/>
          <w:szCs w:val="24"/>
        </w:rPr>
        <w:t xml:space="preserve">, 2010), in a way that allows them to </w:t>
      </w:r>
      <w:r w:rsidR="00386D81" w:rsidRPr="008A6EAB">
        <w:rPr>
          <w:rFonts w:ascii="Times New Roman" w:hAnsi="Times New Roman" w:cs="Times New Roman"/>
          <w:sz w:val="24"/>
          <w:szCs w:val="24"/>
        </w:rPr>
        <w:t>decrease</w:t>
      </w:r>
      <w:r w:rsidRPr="008A6EAB">
        <w:rPr>
          <w:rFonts w:ascii="Times New Roman" w:hAnsi="Times New Roman" w:cs="Times New Roman"/>
          <w:sz w:val="24"/>
          <w:szCs w:val="24"/>
        </w:rPr>
        <w:t xml:space="preserve"> the negative </w:t>
      </w:r>
      <w:r w:rsidR="00386D81" w:rsidRPr="008A6EAB">
        <w:rPr>
          <w:rFonts w:ascii="Times New Roman" w:hAnsi="Times New Roman" w:cs="Times New Roman"/>
          <w:sz w:val="24"/>
          <w:szCs w:val="24"/>
        </w:rPr>
        <w:t>influence</w:t>
      </w:r>
      <w:r w:rsidRPr="008A6EAB">
        <w:rPr>
          <w:rFonts w:ascii="Times New Roman" w:hAnsi="Times New Roman" w:cs="Times New Roman"/>
          <w:sz w:val="24"/>
          <w:szCs w:val="24"/>
        </w:rPr>
        <w:t xml:space="preserve"> of </w:t>
      </w:r>
      <w:r w:rsidR="00386D81" w:rsidRPr="008A6EAB">
        <w:rPr>
          <w:rFonts w:ascii="Times New Roman" w:hAnsi="Times New Roman" w:cs="Times New Roman"/>
          <w:sz w:val="24"/>
          <w:szCs w:val="24"/>
        </w:rPr>
        <w:t>“</w:t>
      </w:r>
      <w:r w:rsidRPr="008A6EAB">
        <w:rPr>
          <w:rFonts w:ascii="Times New Roman" w:hAnsi="Times New Roman" w:cs="Times New Roman"/>
          <w:sz w:val="24"/>
          <w:szCs w:val="24"/>
        </w:rPr>
        <w:t>liquidity shocks</w:t>
      </w:r>
      <w:r w:rsidR="00386D81" w:rsidRPr="008A6EAB">
        <w:rPr>
          <w:rFonts w:ascii="Times New Roman" w:hAnsi="Times New Roman" w:cs="Times New Roman"/>
          <w:sz w:val="24"/>
          <w:szCs w:val="24"/>
        </w:rPr>
        <w:t>”</w:t>
      </w:r>
      <w:r w:rsidRPr="008A6EAB">
        <w:rPr>
          <w:rFonts w:ascii="Times New Roman" w:hAnsi="Times New Roman" w:cs="Times New Roman"/>
          <w:sz w:val="24"/>
          <w:szCs w:val="24"/>
        </w:rPr>
        <w:t xml:space="preserve">. Also, companies that refrain from borrowing in unrestricted periods are more </w:t>
      </w:r>
      <w:r w:rsidR="00386D81" w:rsidRPr="008A6EAB">
        <w:rPr>
          <w:rFonts w:ascii="Times New Roman" w:hAnsi="Times New Roman" w:cs="Times New Roman"/>
          <w:sz w:val="24"/>
          <w:szCs w:val="24"/>
        </w:rPr>
        <w:t>possible</w:t>
      </w:r>
      <w:r w:rsidRPr="008A6EAB">
        <w:rPr>
          <w:rFonts w:ascii="Times New Roman" w:hAnsi="Times New Roman" w:cs="Times New Roman"/>
          <w:sz w:val="24"/>
          <w:szCs w:val="24"/>
        </w:rPr>
        <w:t xml:space="preserve"> to </w:t>
      </w:r>
      <w:r w:rsidR="00386D81" w:rsidRPr="008A6EAB">
        <w:rPr>
          <w:rFonts w:ascii="Times New Roman" w:hAnsi="Times New Roman" w:cs="Times New Roman"/>
          <w:sz w:val="24"/>
          <w:szCs w:val="24"/>
        </w:rPr>
        <w:t>problem</w:t>
      </w:r>
      <w:r w:rsidRPr="008A6EAB">
        <w:rPr>
          <w:rFonts w:ascii="Times New Roman" w:hAnsi="Times New Roman" w:cs="Times New Roman"/>
          <w:sz w:val="24"/>
          <w:szCs w:val="24"/>
        </w:rPr>
        <w:t xml:space="preserve"> more debt in </w:t>
      </w:r>
      <w:r w:rsidR="00386D81" w:rsidRPr="008A6EAB">
        <w:rPr>
          <w:rFonts w:ascii="Times New Roman" w:hAnsi="Times New Roman" w:cs="Times New Roman"/>
          <w:sz w:val="24"/>
          <w:szCs w:val="24"/>
        </w:rPr>
        <w:t>times</w:t>
      </w:r>
      <w:r w:rsidRPr="008A6EAB">
        <w:rPr>
          <w:rFonts w:ascii="Times New Roman" w:hAnsi="Times New Roman" w:cs="Times New Roman"/>
          <w:sz w:val="24"/>
          <w:szCs w:val="24"/>
        </w:rPr>
        <w:t xml:space="preserve"> when access to capital markets is mo</w:t>
      </w:r>
      <w:r w:rsidR="00825307" w:rsidRPr="008A6EAB">
        <w:rPr>
          <w:rFonts w:ascii="Times New Roman" w:hAnsi="Times New Roman" w:cs="Times New Roman"/>
          <w:sz w:val="24"/>
          <w:szCs w:val="24"/>
        </w:rPr>
        <w:t xml:space="preserve">re restricted </w:t>
      </w:r>
      <w:r w:rsidR="005230A1" w:rsidRPr="008A6EAB">
        <w:rPr>
          <w:rFonts w:ascii="Times New Roman" w:hAnsi="Times New Roman" w:cs="Times New Roman"/>
          <w:sz w:val="24"/>
          <w:szCs w:val="24"/>
        </w:rPr>
        <w:t xml:space="preserve">Cristianne et al., (2022) and </w:t>
      </w:r>
      <w:r w:rsidRPr="008A6EAB">
        <w:rPr>
          <w:rFonts w:ascii="Times New Roman" w:hAnsi="Times New Roman" w:cs="Times New Roman"/>
          <w:sz w:val="24"/>
          <w:szCs w:val="24"/>
        </w:rPr>
        <w:t>Ferrando</w:t>
      </w:r>
      <w:r w:rsidR="00825307" w:rsidRPr="008A6EAB">
        <w:rPr>
          <w:rFonts w:ascii="Times New Roman" w:hAnsi="Times New Roman" w:cs="Times New Roman"/>
          <w:sz w:val="24"/>
          <w:szCs w:val="24"/>
        </w:rPr>
        <w:t xml:space="preserve"> et al.,</w:t>
      </w:r>
      <w:r w:rsidRPr="008A6EAB">
        <w:rPr>
          <w:rFonts w:ascii="Times New Roman" w:hAnsi="Times New Roman" w:cs="Times New Roman"/>
          <w:sz w:val="24"/>
          <w:szCs w:val="24"/>
        </w:rPr>
        <w:t xml:space="preserve"> (2017). </w:t>
      </w:r>
    </w:p>
    <w:p w14:paraId="0306BF07" w14:textId="77777777" w:rsidR="009B365E" w:rsidRPr="008A6EAB" w:rsidRDefault="00386D81" w:rsidP="008A6EAB">
      <w:pPr>
        <w:jc w:val="both"/>
        <w:rPr>
          <w:rFonts w:ascii="Times New Roman" w:hAnsi="Times New Roman" w:cs="Times New Roman"/>
          <w:sz w:val="24"/>
          <w:szCs w:val="24"/>
          <w:rtl/>
        </w:rPr>
      </w:pPr>
      <w:r w:rsidRPr="008A6EAB">
        <w:rPr>
          <w:rFonts w:ascii="Times New Roman" w:hAnsi="Times New Roman" w:cs="Times New Roman"/>
          <w:sz w:val="24"/>
          <w:szCs w:val="24"/>
        </w:rPr>
        <w:t>Therefore, this paper</w:t>
      </w:r>
      <w:r w:rsidR="00A904AC" w:rsidRPr="008A6EAB">
        <w:rPr>
          <w:rFonts w:ascii="Times New Roman" w:hAnsi="Times New Roman" w:cs="Times New Roman"/>
          <w:sz w:val="24"/>
          <w:szCs w:val="24"/>
        </w:rPr>
        <w:t xml:space="preserve"> found that there is a large gap in responsible </w:t>
      </w:r>
      <w:r w:rsidR="008A4AFA" w:rsidRPr="008A6EAB">
        <w:rPr>
          <w:rFonts w:ascii="Times New Roman" w:hAnsi="Times New Roman" w:cs="Times New Roman"/>
          <w:sz w:val="24"/>
          <w:szCs w:val="24"/>
        </w:rPr>
        <w:t>financial business</w:t>
      </w:r>
      <w:r w:rsidR="00D36260" w:rsidRPr="008A6EAB">
        <w:rPr>
          <w:rFonts w:ascii="Times New Roman" w:hAnsi="Times New Roman" w:cs="Times New Roman"/>
          <w:sz w:val="24"/>
          <w:szCs w:val="24"/>
        </w:rPr>
        <w:t xml:space="preserve"> (RFB)</w:t>
      </w:r>
      <w:r w:rsidR="00A904AC" w:rsidRPr="008A6EAB">
        <w:rPr>
          <w:rFonts w:ascii="Times New Roman" w:hAnsi="Times New Roman" w:cs="Times New Roman"/>
          <w:sz w:val="24"/>
          <w:szCs w:val="24"/>
        </w:rPr>
        <w:t>, which is very important in terms of achieving profits through correct performance and decisions.</w:t>
      </w:r>
    </w:p>
    <w:p w14:paraId="34DB3082" w14:textId="77777777" w:rsidR="00262535" w:rsidRPr="008A6EAB" w:rsidRDefault="008A6EAB" w:rsidP="008A6EAB">
      <w:pPr>
        <w:pStyle w:val="Heading1"/>
        <w:jc w:val="both"/>
        <w:rPr>
          <w:rFonts w:ascii="Times New Roman" w:hAnsi="Times New Roman" w:cs="Times New Roman"/>
          <w:color w:val="auto"/>
          <w:sz w:val="24"/>
          <w:szCs w:val="24"/>
        </w:rPr>
      </w:pPr>
      <w:r w:rsidRPr="008A6EAB">
        <w:rPr>
          <w:rFonts w:ascii="Times New Roman" w:hAnsi="Times New Roman" w:cs="Times New Roman"/>
          <w:color w:val="auto"/>
          <w:sz w:val="24"/>
          <w:szCs w:val="24"/>
        </w:rPr>
        <w:t>2. REVIEW OF THE STUDIES</w:t>
      </w:r>
      <w:r w:rsidR="00262535" w:rsidRPr="008A6EAB">
        <w:rPr>
          <w:rFonts w:ascii="Times New Roman" w:hAnsi="Times New Roman" w:cs="Times New Roman"/>
          <w:color w:val="auto"/>
          <w:sz w:val="24"/>
          <w:szCs w:val="24"/>
        </w:rPr>
        <w:tab/>
      </w:r>
    </w:p>
    <w:p w14:paraId="57E0B136" w14:textId="77777777" w:rsidR="00A904AC" w:rsidRPr="008A6EAB" w:rsidRDefault="00A904AC" w:rsidP="008A6EAB">
      <w:pPr>
        <w:jc w:val="both"/>
        <w:rPr>
          <w:rFonts w:ascii="Times New Roman" w:hAnsi="Times New Roman" w:cs="Times New Roman"/>
          <w:sz w:val="24"/>
          <w:szCs w:val="24"/>
        </w:rPr>
      </w:pPr>
      <w:r w:rsidRPr="008A6EAB">
        <w:rPr>
          <w:rFonts w:ascii="Times New Roman" w:hAnsi="Times New Roman" w:cs="Times New Roman"/>
          <w:sz w:val="24"/>
          <w:szCs w:val="24"/>
        </w:rPr>
        <w:t xml:space="preserve">Investing is the process of using money or other resources in assets such as stocks, bonds, and real estate, for the purpose of earning a return on them in the future. </w:t>
      </w:r>
      <w:r w:rsidR="008A4AFA" w:rsidRPr="008A6EAB">
        <w:rPr>
          <w:rFonts w:ascii="Times New Roman" w:hAnsi="Times New Roman" w:cs="Times New Roman"/>
          <w:sz w:val="24"/>
          <w:szCs w:val="24"/>
        </w:rPr>
        <w:t xml:space="preserve">Business </w:t>
      </w:r>
      <w:r w:rsidR="008A4AFA" w:rsidRPr="008A6EAB">
        <w:rPr>
          <w:rFonts w:ascii="Times New Roman" w:hAnsi="Times New Roman" w:cs="Times New Roman"/>
          <w:sz w:val="24"/>
          <w:szCs w:val="24"/>
        </w:rPr>
        <w:lastRenderedPageBreak/>
        <w:t>i</w:t>
      </w:r>
      <w:r w:rsidRPr="008A6EAB">
        <w:rPr>
          <w:rFonts w:ascii="Times New Roman" w:hAnsi="Times New Roman" w:cs="Times New Roman"/>
          <w:sz w:val="24"/>
          <w:szCs w:val="24"/>
        </w:rPr>
        <w:t xml:space="preserve">nvestment aims to increase the value of capital or generate continuous income over time. Investing is an essential part of personal and business financial planning, as it can help achieve the financial goals of individuals and companies, such as building wealth, providing for early retirement, and generating profits. The </w:t>
      </w:r>
      <w:r w:rsidR="008A4AFA" w:rsidRPr="008A6EAB">
        <w:rPr>
          <w:rFonts w:ascii="Times New Roman" w:hAnsi="Times New Roman" w:cs="Times New Roman"/>
          <w:sz w:val="24"/>
          <w:szCs w:val="24"/>
        </w:rPr>
        <w:t xml:space="preserve">business </w:t>
      </w:r>
      <w:r w:rsidRPr="008A6EAB">
        <w:rPr>
          <w:rFonts w:ascii="Times New Roman" w:hAnsi="Times New Roman" w:cs="Times New Roman"/>
          <w:sz w:val="24"/>
          <w:szCs w:val="24"/>
        </w:rPr>
        <w:t>investment process includes asset analysis, risk assessment, and making sound investment decisions according to the investor's goals and risk tolerance.</w:t>
      </w:r>
      <w:r w:rsidR="00ED28E5" w:rsidRPr="008A6EAB">
        <w:rPr>
          <w:rFonts w:ascii="Times New Roman" w:hAnsi="Times New Roman" w:cs="Times New Roman"/>
          <w:sz w:val="24"/>
          <w:szCs w:val="24"/>
        </w:rPr>
        <w:t xml:space="preserve"> </w:t>
      </w:r>
      <w:r w:rsidRPr="008A6EAB">
        <w:rPr>
          <w:rFonts w:ascii="Times New Roman" w:hAnsi="Times New Roman" w:cs="Times New Roman"/>
          <w:sz w:val="24"/>
          <w:szCs w:val="24"/>
        </w:rPr>
        <w:t xml:space="preserve">Investing is the use of money to purchase assets such as stocks, real estate, and other valuable assets, with the goal of increasing those funds over time. There are many forms of financial </w:t>
      </w:r>
      <w:r w:rsidR="008A4AFA" w:rsidRPr="008A6EAB">
        <w:rPr>
          <w:rFonts w:ascii="Times New Roman" w:hAnsi="Times New Roman" w:cs="Times New Roman"/>
          <w:sz w:val="24"/>
          <w:szCs w:val="24"/>
        </w:rPr>
        <w:t xml:space="preserve">business </w:t>
      </w:r>
      <w:r w:rsidRPr="008A6EAB">
        <w:rPr>
          <w:rFonts w:ascii="Times New Roman" w:hAnsi="Times New Roman" w:cs="Times New Roman"/>
          <w:sz w:val="24"/>
          <w:szCs w:val="24"/>
        </w:rPr>
        <w:t>investments, including stocks, bonds, investment funds, and unit-linked investment plans.</w:t>
      </w:r>
    </w:p>
    <w:p w14:paraId="61FB481F" w14:textId="77777777" w:rsidR="00ED28E5" w:rsidRPr="008A6EAB" w:rsidRDefault="00716691" w:rsidP="008A6EAB">
      <w:pPr>
        <w:jc w:val="both"/>
        <w:rPr>
          <w:rFonts w:ascii="Times New Roman" w:hAnsi="Times New Roman" w:cs="Times New Roman"/>
          <w:sz w:val="24"/>
          <w:szCs w:val="24"/>
        </w:rPr>
      </w:pPr>
      <w:r w:rsidRPr="008A6EAB">
        <w:rPr>
          <w:rFonts w:ascii="Times New Roman" w:hAnsi="Times New Roman" w:cs="Times New Roman"/>
          <w:sz w:val="24"/>
          <w:szCs w:val="24"/>
        </w:rPr>
        <w:t xml:space="preserve">There are two types of </w:t>
      </w:r>
      <w:r w:rsidR="00D36260" w:rsidRPr="008A6EAB">
        <w:rPr>
          <w:rFonts w:ascii="Times New Roman" w:hAnsi="Times New Roman" w:cs="Times New Roman"/>
          <w:sz w:val="24"/>
          <w:szCs w:val="24"/>
        </w:rPr>
        <w:t xml:space="preserve">financial </w:t>
      </w:r>
      <w:r w:rsidR="008A4AFA" w:rsidRPr="008A6EAB">
        <w:rPr>
          <w:rFonts w:ascii="Times New Roman" w:hAnsi="Times New Roman" w:cs="Times New Roman"/>
          <w:sz w:val="24"/>
          <w:szCs w:val="24"/>
        </w:rPr>
        <w:t xml:space="preserve">business </w:t>
      </w:r>
      <w:r w:rsidRPr="008A6EAB">
        <w:rPr>
          <w:rFonts w:ascii="Times New Roman" w:hAnsi="Times New Roman" w:cs="Times New Roman"/>
          <w:sz w:val="24"/>
          <w:szCs w:val="24"/>
        </w:rPr>
        <w:t xml:space="preserve">investment: internal (domestic) investment and external (foreign) investment. Foreign investment refers to all investments made by investors </w:t>
      </w:r>
      <w:r w:rsidR="009D7305" w:rsidRPr="008A6EAB">
        <w:rPr>
          <w:rFonts w:ascii="Times New Roman" w:hAnsi="Times New Roman" w:cs="Times New Roman"/>
          <w:sz w:val="24"/>
          <w:szCs w:val="24"/>
        </w:rPr>
        <w:t>“</w:t>
      </w:r>
      <w:r w:rsidRPr="008A6EAB">
        <w:rPr>
          <w:rFonts w:ascii="Times New Roman" w:hAnsi="Times New Roman" w:cs="Times New Roman"/>
          <w:sz w:val="24"/>
          <w:szCs w:val="24"/>
        </w:rPr>
        <w:t>abroad</w:t>
      </w:r>
      <w:r w:rsidR="009D7305" w:rsidRPr="008A6EAB">
        <w:rPr>
          <w:rFonts w:ascii="Times New Roman" w:hAnsi="Times New Roman" w:cs="Times New Roman"/>
          <w:sz w:val="24"/>
          <w:szCs w:val="24"/>
        </w:rPr>
        <w:t>”</w:t>
      </w:r>
      <w:r w:rsidRPr="008A6EAB">
        <w:rPr>
          <w:rFonts w:ascii="Times New Roman" w:hAnsi="Times New Roman" w:cs="Times New Roman"/>
          <w:sz w:val="24"/>
          <w:szCs w:val="24"/>
        </w:rPr>
        <w:t xml:space="preserve"> and is therefore considered foreign investment in the country where the investment is made. As for the investment object, it can be a country, a set of countries, a firm, a set of firms, or level an individual. There are also two kinds of “foreign investment”: “direct investment or indirect investment”. The first type (direct) refers to long-run investment, comprising the permanent concern and control of an object resident in the economy (signified by the economy)</w:t>
      </w:r>
      <w:proofErr w:type="gramStart"/>
      <w:r w:rsidRPr="008A6EAB">
        <w:rPr>
          <w:rFonts w:ascii="Times New Roman" w:hAnsi="Times New Roman" w:cs="Times New Roman"/>
          <w:sz w:val="24"/>
          <w:szCs w:val="24"/>
        </w:rPr>
        <w:t>. )</w:t>
      </w:r>
      <w:proofErr w:type="gramEnd"/>
      <w:r w:rsidRPr="008A6EAB">
        <w:rPr>
          <w:rFonts w:ascii="Times New Roman" w:hAnsi="Times New Roman" w:cs="Times New Roman"/>
          <w:sz w:val="24"/>
          <w:szCs w:val="24"/>
        </w:rPr>
        <w:t xml:space="preserve"> rather than locating the project in additional economy (Cristianne et al., 2022). At this time, foreign investors have considerable influence on the administration of projects located in countries other than their own. The significance of “foreign investment” lies in improving profitability performance (PP) and interesting the local economy by supporting the capacity to interact with the international economy and contribute in global production processes, creation of this investment </w:t>
      </w:r>
      <w:r w:rsidR="00D36260" w:rsidRPr="008A6EAB">
        <w:rPr>
          <w:rFonts w:ascii="Times New Roman" w:hAnsi="Times New Roman" w:cs="Times New Roman"/>
          <w:sz w:val="24"/>
          <w:szCs w:val="24"/>
        </w:rPr>
        <w:t>and</w:t>
      </w:r>
      <w:r w:rsidRPr="008A6EAB">
        <w:rPr>
          <w:rFonts w:ascii="Times New Roman" w:hAnsi="Times New Roman" w:cs="Times New Roman"/>
          <w:sz w:val="24"/>
          <w:szCs w:val="24"/>
        </w:rPr>
        <w:t xml:space="preserve"> part of leverage. A more effective economy to which </w:t>
      </w:r>
      <w:r w:rsidR="005818EE" w:rsidRPr="008A6EAB">
        <w:rPr>
          <w:rFonts w:ascii="Times New Roman" w:hAnsi="Times New Roman" w:cs="Times New Roman"/>
          <w:sz w:val="24"/>
          <w:szCs w:val="24"/>
        </w:rPr>
        <w:t>global</w:t>
      </w:r>
      <w:r w:rsidRPr="008A6EAB">
        <w:rPr>
          <w:rFonts w:ascii="Times New Roman" w:hAnsi="Times New Roman" w:cs="Times New Roman"/>
          <w:sz w:val="24"/>
          <w:szCs w:val="24"/>
        </w:rPr>
        <w:t xml:space="preserve"> production processes contribute (Khalid et al., 2023).</w:t>
      </w:r>
    </w:p>
    <w:p w14:paraId="000AAF7F" w14:textId="77777777" w:rsidR="004E2B34" w:rsidRPr="008A6EAB" w:rsidRDefault="008A4AFA" w:rsidP="008A6EAB">
      <w:pPr>
        <w:jc w:val="both"/>
        <w:rPr>
          <w:rFonts w:ascii="Times New Roman" w:hAnsi="Times New Roman" w:cs="Times New Roman"/>
          <w:sz w:val="24"/>
          <w:szCs w:val="24"/>
        </w:rPr>
      </w:pPr>
      <w:r w:rsidRPr="008A6EAB">
        <w:rPr>
          <w:rFonts w:ascii="Times New Roman" w:hAnsi="Times New Roman" w:cs="Times New Roman"/>
          <w:sz w:val="24"/>
          <w:szCs w:val="24"/>
        </w:rPr>
        <w:t>Business i</w:t>
      </w:r>
      <w:r w:rsidR="00A904AC" w:rsidRPr="008A6EAB">
        <w:rPr>
          <w:rFonts w:ascii="Times New Roman" w:hAnsi="Times New Roman" w:cs="Times New Roman"/>
          <w:sz w:val="24"/>
          <w:szCs w:val="24"/>
        </w:rPr>
        <w:t>nvestment efficiency means the optimal level of investments at which companies choose to pursue and continue projects with a positive net present value and reject investments that will generate negative profits and have a negative net present value</w:t>
      </w:r>
      <w:r w:rsidR="005C496F" w:rsidRPr="008A6EAB">
        <w:rPr>
          <w:rFonts w:ascii="Times New Roman" w:hAnsi="Times New Roman" w:cs="Times New Roman"/>
          <w:sz w:val="24"/>
          <w:szCs w:val="24"/>
        </w:rPr>
        <w:t xml:space="preserve"> (Cherkasova, &amp; Kuzmin, 2018)</w:t>
      </w:r>
      <w:r w:rsidR="00A904AC" w:rsidRPr="008A6EAB">
        <w:rPr>
          <w:rFonts w:ascii="Times New Roman" w:hAnsi="Times New Roman" w:cs="Times New Roman"/>
          <w:sz w:val="24"/>
          <w:szCs w:val="24"/>
        </w:rPr>
        <w:t xml:space="preserve">. Thus, inefficient investment represents the amount of deviation from the optimal level and usually </w:t>
      </w:r>
      <w:r w:rsidR="005C496F" w:rsidRPr="008A6EAB">
        <w:rPr>
          <w:rFonts w:ascii="Times New Roman" w:hAnsi="Times New Roman" w:cs="Times New Roman"/>
          <w:sz w:val="24"/>
          <w:szCs w:val="24"/>
        </w:rPr>
        <w:t>these</w:t>
      </w:r>
      <w:r w:rsidR="00A904AC" w:rsidRPr="008A6EAB">
        <w:rPr>
          <w:rFonts w:ascii="Times New Roman" w:hAnsi="Times New Roman" w:cs="Times New Roman"/>
          <w:sz w:val="24"/>
          <w:szCs w:val="24"/>
        </w:rPr>
        <w:t xml:space="preserve"> situations are called over-investment or under-investment efficiency investment decisions, where holding policies and financial flexibility, closely linked to conservative cash and leverage, encourage companies to access their financing in a timely manner to respond to </w:t>
      </w:r>
      <w:r w:rsidR="00BF3A30" w:rsidRPr="008A6EAB">
        <w:rPr>
          <w:rFonts w:ascii="Times New Roman" w:hAnsi="Times New Roman" w:cs="Times New Roman" w:hint="cs"/>
          <w:sz w:val="24"/>
          <w:szCs w:val="24"/>
          <w:rtl/>
          <w:lang w:bidi="ar-IQ"/>
        </w:rPr>
        <w:t>"</w:t>
      </w:r>
      <w:r w:rsidR="00BF0E38" w:rsidRPr="008A6EAB">
        <w:rPr>
          <w:rFonts w:ascii="Times New Roman" w:hAnsi="Times New Roman" w:cs="Times New Roman"/>
          <w:sz w:val="24"/>
          <w:szCs w:val="24"/>
        </w:rPr>
        <w:t>unanticipated</w:t>
      </w:r>
      <w:r w:rsidR="00BF3A30" w:rsidRPr="008A6EAB">
        <w:rPr>
          <w:rFonts w:ascii="Times New Roman" w:hAnsi="Times New Roman" w:cs="Times New Roman" w:hint="cs"/>
          <w:sz w:val="24"/>
          <w:szCs w:val="24"/>
          <w:rtl/>
        </w:rPr>
        <w:t>"</w:t>
      </w:r>
      <w:r w:rsidR="00A904AC" w:rsidRPr="008A6EAB">
        <w:rPr>
          <w:rFonts w:ascii="Times New Roman" w:hAnsi="Times New Roman" w:cs="Times New Roman"/>
          <w:sz w:val="24"/>
          <w:szCs w:val="24"/>
        </w:rPr>
        <w:t xml:space="preserve"> economic </w:t>
      </w:r>
      <w:r w:rsidR="005818EE" w:rsidRPr="008A6EAB">
        <w:rPr>
          <w:rFonts w:ascii="Times New Roman" w:hAnsi="Times New Roman" w:cs="Times New Roman"/>
          <w:sz w:val="24"/>
          <w:szCs w:val="24"/>
        </w:rPr>
        <w:t xml:space="preserve">issue </w:t>
      </w:r>
      <w:r w:rsidR="00A904AC" w:rsidRPr="008A6EAB">
        <w:rPr>
          <w:rFonts w:ascii="Times New Roman" w:hAnsi="Times New Roman" w:cs="Times New Roman"/>
          <w:sz w:val="24"/>
          <w:szCs w:val="24"/>
        </w:rPr>
        <w:t xml:space="preserve">or seize </w:t>
      </w:r>
      <w:r w:rsidR="005818EE" w:rsidRPr="008A6EAB">
        <w:rPr>
          <w:rFonts w:ascii="Times New Roman" w:hAnsi="Times New Roman" w:cs="Times New Roman"/>
          <w:sz w:val="24"/>
          <w:szCs w:val="24"/>
        </w:rPr>
        <w:t>“</w:t>
      </w:r>
      <w:r w:rsidR="00A904AC" w:rsidRPr="008A6EAB">
        <w:rPr>
          <w:rFonts w:ascii="Times New Roman" w:hAnsi="Times New Roman" w:cs="Times New Roman"/>
          <w:sz w:val="24"/>
          <w:szCs w:val="24"/>
        </w:rPr>
        <w:t>investment opportunities</w:t>
      </w:r>
      <w:r w:rsidR="005818EE" w:rsidRPr="008A6EAB">
        <w:rPr>
          <w:rFonts w:ascii="Times New Roman" w:hAnsi="Times New Roman" w:cs="Times New Roman"/>
          <w:sz w:val="24"/>
          <w:szCs w:val="24"/>
        </w:rPr>
        <w:t>”</w:t>
      </w:r>
      <w:r w:rsidR="00A904AC" w:rsidRPr="008A6EAB">
        <w:rPr>
          <w:rFonts w:ascii="Times New Roman" w:hAnsi="Times New Roman" w:cs="Times New Roman"/>
          <w:sz w:val="24"/>
          <w:szCs w:val="24"/>
        </w:rPr>
        <w:t xml:space="preserve">. Value at a very </w:t>
      </w:r>
      <w:r w:rsidR="005818EE" w:rsidRPr="008A6EAB">
        <w:rPr>
          <w:rFonts w:ascii="Times New Roman" w:hAnsi="Times New Roman" w:cs="Times New Roman"/>
          <w:sz w:val="24"/>
          <w:szCs w:val="24"/>
        </w:rPr>
        <w:t>little</w:t>
      </w:r>
      <w:r w:rsidR="00A904AC" w:rsidRPr="008A6EAB">
        <w:rPr>
          <w:rFonts w:ascii="Times New Roman" w:hAnsi="Times New Roman" w:cs="Times New Roman"/>
          <w:sz w:val="24"/>
          <w:szCs w:val="24"/>
        </w:rPr>
        <w:t xml:space="preserve"> financing cost, thus achieving its optimal value and avoiding the problems of bankruptcy and financial dist</w:t>
      </w:r>
      <w:r w:rsidR="005C496F" w:rsidRPr="008A6EAB">
        <w:rPr>
          <w:rFonts w:ascii="Times New Roman" w:hAnsi="Times New Roman" w:cs="Times New Roman"/>
          <w:sz w:val="24"/>
          <w:szCs w:val="24"/>
        </w:rPr>
        <w:t xml:space="preserve">ress </w:t>
      </w:r>
      <w:r w:rsidR="00ED28E5" w:rsidRPr="008A6EAB">
        <w:rPr>
          <w:rFonts w:ascii="Times New Roman" w:hAnsi="Times New Roman" w:cs="Times New Roman"/>
          <w:sz w:val="24"/>
          <w:szCs w:val="24"/>
        </w:rPr>
        <w:t xml:space="preserve">Arslan </w:t>
      </w:r>
      <w:r w:rsidR="005C496F" w:rsidRPr="008A6EAB">
        <w:rPr>
          <w:rFonts w:ascii="Times New Roman" w:hAnsi="Times New Roman" w:cs="Times New Roman"/>
          <w:sz w:val="24"/>
          <w:szCs w:val="24"/>
        </w:rPr>
        <w:t>et al., (2014</w:t>
      </w:r>
      <w:r w:rsidR="00A904AC" w:rsidRPr="008A6EAB">
        <w:rPr>
          <w:rFonts w:ascii="Times New Roman" w:hAnsi="Times New Roman" w:cs="Times New Roman"/>
          <w:sz w:val="24"/>
          <w:szCs w:val="24"/>
        </w:rPr>
        <w:t>). Accordingly, companies must maintain a certain level. At the same time, research interests have revealed the importance of financial profits as the missing link in financial decisions. In this regard, most research in the late 2000s focused primarily on identifying sources of</w:t>
      </w:r>
      <w:r w:rsidR="00D53C5D" w:rsidRPr="008A6EAB">
        <w:rPr>
          <w:rFonts w:ascii="Times New Roman" w:hAnsi="Times New Roman" w:cs="Times New Roman"/>
          <w:sz w:val="24"/>
          <w:szCs w:val="24"/>
        </w:rPr>
        <w:t xml:space="preserve"> financial flexibility (DeAngelo et al., 2009)</w:t>
      </w:r>
      <w:r w:rsidR="00ED28E5" w:rsidRPr="008A6EAB">
        <w:rPr>
          <w:rFonts w:ascii="Times New Roman" w:hAnsi="Times New Roman" w:cs="Times New Roman"/>
          <w:sz w:val="24"/>
          <w:szCs w:val="24"/>
        </w:rPr>
        <w:t>.</w:t>
      </w:r>
      <w:r w:rsidR="00A904AC" w:rsidRPr="008A6EAB">
        <w:rPr>
          <w:rFonts w:ascii="Times New Roman" w:hAnsi="Times New Roman" w:cs="Times New Roman"/>
          <w:sz w:val="24"/>
          <w:szCs w:val="24"/>
        </w:rPr>
        <w:t xml:space="preserve"> While subsequent research has focused more on the implications of financial flexibility, particularly its various effects on divi</w:t>
      </w:r>
      <w:r w:rsidR="004E2B34" w:rsidRPr="008A6EAB">
        <w:rPr>
          <w:rFonts w:ascii="Times New Roman" w:hAnsi="Times New Roman" w:cs="Times New Roman"/>
          <w:sz w:val="24"/>
          <w:szCs w:val="24"/>
        </w:rPr>
        <w:t>dend policy</w:t>
      </w:r>
      <w:r w:rsidR="00A904AC" w:rsidRPr="008A6EAB">
        <w:rPr>
          <w:rFonts w:ascii="Times New Roman" w:hAnsi="Times New Roman" w:cs="Times New Roman"/>
          <w:sz w:val="24"/>
          <w:szCs w:val="24"/>
        </w:rPr>
        <w:t xml:space="preserve">, </w:t>
      </w:r>
      <w:r w:rsidR="004E2B34" w:rsidRPr="008A6EAB">
        <w:rPr>
          <w:rFonts w:ascii="Times New Roman" w:hAnsi="Times New Roman" w:cs="Times New Roman"/>
          <w:sz w:val="24"/>
          <w:szCs w:val="24"/>
        </w:rPr>
        <w:t>l</w:t>
      </w:r>
      <w:r w:rsidR="00A904AC" w:rsidRPr="008A6EAB">
        <w:rPr>
          <w:rFonts w:ascii="Times New Roman" w:hAnsi="Times New Roman" w:cs="Times New Roman"/>
          <w:sz w:val="24"/>
          <w:szCs w:val="24"/>
        </w:rPr>
        <w:t>everag</w:t>
      </w:r>
      <w:r w:rsidR="004E2B34" w:rsidRPr="008A6EAB">
        <w:rPr>
          <w:rFonts w:ascii="Times New Roman" w:hAnsi="Times New Roman" w:cs="Times New Roman"/>
          <w:sz w:val="24"/>
          <w:szCs w:val="24"/>
        </w:rPr>
        <w:t>e Dynamics</w:t>
      </w:r>
      <w:r w:rsidR="00A904AC" w:rsidRPr="008A6EAB">
        <w:rPr>
          <w:rFonts w:ascii="Times New Roman" w:hAnsi="Times New Roman" w:cs="Times New Roman"/>
          <w:sz w:val="24"/>
          <w:szCs w:val="24"/>
        </w:rPr>
        <w:t>.</w:t>
      </w:r>
    </w:p>
    <w:p w14:paraId="34FB53A2" w14:textId="77777777" w:rsidR="004E2B34" w:rsidRPr="008A6EAB" w:rsidRDefault="004E2B34" w:rsidP="008A6EAB">
      <w:pPr>
        <w:spacing w:after="0"/>
        <w:jc w:val="both"/>
        <w:rPr>
          <w:rFonts w:ascii="Times New Roman" w:hAnsi="Times New Roman" w:cs="Times New Roman"/>
          <w:sz w:val="24"/>
          <w:szCs w:val="24"/>
        </w:rPr>
      </w:pPr>
      <w:r w:rsidRPr="008A6EAB">
        <w:rPr>
          <w:rFonts w:ascii="Times New Roman" w:hAnsi="Times New Roman" w:cs="Times New Roman"/>
          <w:sz w:val="24"/>
          <w:szCs w:val="24"/>
        </w:rPr>
        <w:lastRenderedPageBreak/>
        <w:t>The study found results, the most important of which are: there is a correlation and</w:t>
      </w:r>
      <w:r w:rsidR="00D36260" w:rsidRPr="008A6EAB">
        <w:rPr>
          <w:rFonts w:ascii="Times New Roman" w:hAnsi="Times New Roman" w:cs="Times New Roman"/>
          <w:sz w:val="24"/>
          <w:szCs w:val="24"/>
        </w:rPr>
        <w:t xml:space="preserve"> a significant impact of the RFB</w:t>
      </w:r>
      <w:r w:rsidRPr="008A6EAB">
        <w:rPr>
          <w:rFonts w:ascii="Times New Roman" w:hAnsi="Times New Roman" w:cs="Times New Roman"/>
          <w:sz w:val="24"/>
          <w:szCs w:val="24"/>
        </w:rPr>
        <w:t xml:space="preserve"> in improving the profitability performance of </w:t>
      </w:r>
      <w:r w:rsidR="00ED28E5" w:rsidRPr="008A6EAB">
        <w:rPr>
          <w:rFonts w:ascii="Times New Roman" w:hAnsi="Times New Roman" w:cs="Times New Roman"/>
          <w:sz w:val="24"/>
          <w:szCs w:val="24"/>
        </w:rPr>
        <w:t xml:space="preserve">Asian </w:t>
      </w:r>
      <w:r w:rsidRPr="008A6EAB">
        <w:rPr>
          <w:rFonts w:ascii="Times New Roman" w:hAnsi="Times New Roman" w:cs="Times New Roman"/>
          <w:sz w:val="24"/>
          <w:szCs w:val="24"/>
        </w:rPr>
        <w:t>PLCs.</w:t>
      </w:r>
      <w:r w:rsidR="00ED28E5" w:rsidRPr="008A6EAB">
        <w:rPr>
          <w:rFonts w:ascii="Times New Roman" w:hAnsi="Times New Roman" w:cs="Times New Roman"/>
          <w:sz w:val="24"/>
          <w:szCs w:val="24"/>
        </w:rPr>
        <w:t xml:space="preserve"> </w:t>
      </w:r>
      <w:r w:rsidR="005818EE" w:rsidRPr="008A6EAB">
        <w:rPr>
          <w:rFonts w:ascii="Times New Roman" w:hAnsi="Times New Roman" w:cs="Times New Roman"/>
          <w:sz w:val="24"/>
          <w:szCs w:val="24"/>
        </w:rPr>
        <w:t>Therefore</w:t>
      </w:r>
      <w:r w:rsidRPr="008A6EAB">
        <w:rPr>
          <w:rFonts w:ascii="Times New Roman" w:hAnsi="Times New Roman" w:cs="Times New Roman"/>
          <w:sz w:val="24"/>
          <w:szCs w:val="24"/>
          <w:lang w:val="id-ID"/>
        </w:rPr>
        <w:t>, t</w:t>
      </w:r>
      <w:r w:rsidRPr="008A6EAB">
        <w:rPr>
          <w:rFonts w:ascii="Times New Roman" w:hAnsi="Times New Roman" w:cs="Times New Roman"/>
          <w:sz w:val="24"/>
          <w:szCs w:val="24"/>
        </w:rPr>
        <w:t>his</w:t>
      </w:r>
      <w:r w:rsidR="005818EE" w:rsidRPr="008A6EAB">
        <w:rPr>
          <w:rFonts w:ascii="Times New Roman" w:hAnsi="Times New Roman" w:cs="Times New Roman"/>
          <w:sz w:val="24"/>
          <w:szCs w:val="24"/>
          <w:lang w:val="id-ID"/>
        </w:rPr>
        <w:t xml:space="preserve"> </w:t>
      </w:r>
      <w:r w:rsidR="005818EE" w:rsidRPr="008A6EAB">
        <w:rPr>
          <w:rFonts w:ascii="Times New Roman" w:hAnsi="Times New Roman" w:cs="Times New Roman"/>
          <w:sz w:val="24"/>
          <w:szCs w:val="24"/>
          <w:lang w:val="en-US"/>
        </w:rPr>
        <w:t>paper</w:t>
      </w:r>
      <w:r w:rsidRPr="008A6EAB">
        <w:rPr>
          <w:rFonts w:ascii="Times New Roman" w:hAnsi="Times New Roman" w:cs="Times New Roman"/>
          <w:sz w:val="24"/>
          <w:szCs w:val="24"/>
          <w:lang w:val="id-ID"/>
        </w:rPr>
        <w:t xml:space="preserve"> fills this gap </w:t>
      </w:r>
      <w:r w:rsidR="005818EE" w:rsidRPr="008A6EAB">
        <w:rPr>
          <w:rFonts w:ascii="Times New Roman" w:hAnsi="Times New Roman" w:cs="Times New Roman"/>
          <w:sz w:val="24"/>
          <w:szCs w:val="24"/>
          <w:lang w:val="en-US"/>
        </w:rPr>
        <w:t>by</w:t>
      </w:r>
      <w:r w:rsidRPr="008A6EAB">
        <w:rPr>
          <w:rFonts w:ascii="Times New Roman" w:hAnsi="Times New Roman" w:cs="Times New Roman"/>
          <w:sz w:val="24"/>
          <w:szCs w:val="24"/>
          <w:lang w:val="id-ID"/>
        </w:rPr>
        <w:t xml:space="preserve"> </w:t>
      </w:r>
      <w:r w:rsidR="005818EE" w:rsidRPr="008A6EAB">
        <w:rPr>
          <w:rFonts w:ascii="Times New Roman" w:hAnsi="Times New Roman" w:cs="Times New Roman"/>
          <w:sz w:val="24"/>
          <w:szCs w:val="24"/>
          <w:lang w:val="en-IN"/>
        </w:rPr>
        <w:t>view</w:t>
      </w:r>
      <w:r w:rsidRPr="008A6EAB">
        <w:rPr>
          <w:rFonts w:ascii="Times New Roman" w:hAnsi="Times New Roman" w:cs="Times New Roman"/>
          <w:sz w:val="24"/>
          <w:szCs w:val="24"/>
          <w:lang w:val="id-ID"/>
        </w:rPr>
        <w:t xml:space="preserve"> such </w:t>
      </w:r>
      <w:r w:rsidR="009D7305" w:rsidRPr="008A6EAB">
        <w:rPr>
          <w:rFonts w:ascii="Times New Roman" w:hAnsi="Times New Roman" w:cs="Times New Roman"/>
          <w:sz w:val="24"/>
          <w:szCs w:val="24"/>
        </w:rPr>
        <w:t>connection</w:t>
      </w:r>
      <w:r w:rsidRPr="008A6EAB">
        <w:rPr>
          <w:rFonts w:ascii="Times New Roman" w:hAnsi="Times New Roman" w:cs="Times New Roman"/>
          <w:sz w:val="24"/>
          <w:szCs w:val="24"/>
        </w:rPr>
        <w:t xml:space="preserve">. The </w:t>
      </w:r>
      <w:r w:rsidR="00BF3A30" w:rsidRPr="008A6EAB">
        <w:rPr>
          <w:rFonts w:ascii="Times New Roman" w:hAnsi="Times New Roman" w:cs="Times New Roman"/>
          <w:sz w:val="24"/>
          <w:szCs w:val="24"/>
        </w:rPr>
        <w:t>subsequent</w:t>
      </w:r>
      <w:r w:rsidRPr="008A6EAB">
        <w:rPr>
          <w:rFonts w:ascii="Times New Roman" w:hAnsi="Times New Roman" w:cs="Times New Roman"/>
          <w:sz w:val="24"/>
          <w:szCs w:val="24"/>
        </w:rPr>
        <w:t xml:space="preserve"> is </w:t>
      </w:r>
      <w:r w:rsidR="009D7305" w:rsidRPr="008A6EAB">
        <w:rPr>
          <w:rFonts w:ascii="Times New Roman" w:hAnsi="Times New Roman" w:cs="Times New Roman"/>
          <w:sz w:val="24"/>
          <w:szCs w:val="24"/>
        </w:rPr>
        <w:t>“</w:t>
      </w:r>
      <w:r w:rsidRPr="008A6EAB">
        <w:rPr>
          <w:rFonts w:ascii="Times New Roman" w:hAnsi="Times New Roman" w:cs="Times New Roman"/>
          <w:sz w:val="24"/>
          <w:szCs w:val="24"/>
        </w:rPr>
        <w:t>hypothesised</w:t>
      </w:r>
      <w:r w:rsidR="009D7305" w:rsidRPr="008A6EAB">
        <w:rPr>
          <w:rFonts w:ascii="Times New Roman" w:hAnsi="Times New Roman" w:cs="Times New Roman"/>
          <w:sz w:val="24"/>
          <w:szCs w:val="24"/>
        </w:rPr>
        <w:t>”</w:t>
      </w:r>
      <w:r w:rsidRPr="008A6EAB">
        <w:rPr>
          <w:rFonts w:ascii="Times New Roman" w:hAnsi="Times New Roman" w:cs="Times New Roman"/>
          <w:sz w:val="24"/>
          <w:szCs w:val="24"/>
        </w:rPr>
        <w:t>:</w:t>
      </w:r>
    </w:p>
    <w:p w14:paraId="28C4460C" w14:textId="77777777" w:rsidR="004E2B34" w:rsidRPr="008A6EAB" w:rsidRDefault="004E2B34" w:rsidP="008A6EAB">
      <w:pPr>
        <w:spacing w:after="0"/>
        <w:jc w:val="both"/>
        <w:rPr>
          <w:rFonts w:ascii="Times New Roman" w:hAnsi="Times New Roman" w:cs="Times New Roman"/>
          <w:sz w:val="24"/>
          <w:szCs w:val="24"/>
        </w:rPr>
      </w:pPr>
    </w:p>
    <w:p w14:paraId="0CBFF375" w14:textId="77777777" w:rsidR="00A904AC" w:rsidRPr="008A6EAB" w:rsidRDefault="004E2B34" w:rsidP="008A6EAB">
      <w:pPr>
        <w:spacing w:after="0"/>
        <w:jc w:val="both"/>
        <w:rPr>
          <w:rFonts w:ascii="Times New Roman" w:hAnsi="Times New Roman" w:cs="Times New Roman"/>
          <w:noProof/>
          <w:sz w:val="24"/>
          <w:szCs w:val="24"/>
        </w:rPr>
      </w:pPr>
      <w:bookmarkStart w:id="0" w:name="_Hlk504680302"/>
      <w:r w:rsidRPr="008A6EAB">
        <w:rPr>
          <w:rFonts w:ascii="Times New Roman" w:hAnsi="Times New Roman" w:cs="Times New Roman"/>
          <w:noProof/>
          <w:sz w:val="24"/>
          <w:szCs w:val="24"/>
        </w:rPr>
        <w:t xml:space="preserve">H1. The </w:t>
      </w:r>
      <w:r w:rsidR="00DB4CD1" w:rsidRPr="008A6EAB">
        <w:rPr>
          <w:rFonts w:ascii="Times New Roman" w:hAnsi="Times New Roman" w:cs="Times New Roman"/>
          <w:sz w:val="24"/>
          <w:szCs w:val="24"/>
          <w:lang w:val="en-US"/>
        </w:rPr>
        <w:t xml:space="preserve">responsible financial </w:t>
      </w:r>
      <w:r w:rsidR="008A4AFA" w:rsidRPr="008A6EAB">
        <w:rPr>
          <w:rFonts w:ascii="Times New Roman" w:hAnsi="Times New Roman" w:cs="Times New Roman"/>
          <w:sz w:val="24"/>
          <w:szCs w:val="24"/>
        </w:rPr>
        <w:t>business</w:t>
      </w:r>
      <w:r w:rsidRPr="008A6EAB">
        <w:rPr>
          <w:rFonts w:ascii="Times New Roman" w:hAnsi="Times New Roman" w:cs="Times New Roman"/>
          <w:noProof/>
          <w:sz w:val="24"/>
          <w:szCs w:val="24"/>
          <w:lang w:val="id-ID"/>
        </w:rPr>
        <w:t xml:space="preserve"> </w:t>
      </w:r>
      <w:r w:rsidRPr="008A6EAB">
        <w:rPr>
          <w:rFonts w:ascii="Times New Roman" w:hAnsi="Times New Roman" w:cs="Times New Roman"/>
          <w:noProof/>
          <w:sz w:val="24"/>
          <w:szCs w:val="24"/>
          <w:lang w:val="en-US"/>
        </w:rPr>
        <w:t>is</w:t>
      </w:r>
      <w:r w:rsidRPr="008A6EAB">
        <w:rPr>
          <w:rFonts w:ascii="Times New Roman" w:hAnsi="Times New Roman" w:cs="Times New Roman"/>
          <w:noProof/>
          <w:sz w:val="24"/>
          <w:szCs w:val="24"/>
        </w:rPr>
        <w:t xml:space="preserve"> </w:t>
      </w:r>
      <w:r w:rsidR="00DB4CD1" w:rsidRPr="008A6EAB">
        <w:rPr>
          <w:rFonts w:ascii="Times New Roman" w:hAnsi="Times New Roman" w:cs="Times New Roman"/>
          <w:noProof/>
          <w:sz w:val="24"/>
          <w:szCs w:val="24"/>
        </w:rPr>
        <w:t>strongly</w:t>
      </w:r>
      <w:r w:rsidRPr="008A6EAB">
        <w:rPr>
          <w:rFonts w:ascii="Times New Roman" w:hAnsi="Times New Roman" w:cs="Times New Roman"/>
          <w:noProof/>
          <w:sz w:val="24"/>
          <w:szCs w:val="24"/>
        </w:rPr>
        <w:t xml:space="preserve"> </w:t>
      </w:r>
      <w:r w:rsidR="00DB4CD1" w:rsidRPr="008A6EAB">
        <w:rPr>
          <w:rFonts w:ascii="Times New Roman" w:hAnsi="Times New Roman" w:cs="Times New Roman"/>
          <w:noProof/>
          <w:sz w:val="24"/>
          <w:szCs w:val="24"/>
        </w:rPr>
        <w:t>linking</w:t>
      </w:r>
      <w:r w:rsidRPr="008A6EAB">
        <w:rPr>
          <w:rFonts w:ascii="Times New Roman" w:hAnsi="Times New Roman" w:cs="Times New Roman"/>
          <w:noProof/>
          <w:sz w:val="24"/>
          <w:szCs w:val="24"/>
        </w:rPr>
        <w:t xml:space="preserve"> with </w:t>
      </w:r>
      <w:r w:rsidR="00DB4CD1" w:rsidRPr="008A6EAB">
        <w:rPr>
          <w:rFonts w:ascii="Times New Roman" w:hAnsi="Times New Roman" w:cs="Times New Roman"/>
          <w:noProof/>
          <w:sz w:val="24"/>
          <w:szCs w:val="24"/>
        </w:rPr>
        <w:t>profitability</w:t>
      </w:r>
      <w:r w:rsidRPr="008A6EAB">
        <w:rPr>
          <w:rFonts w:ascii="Times New Roman" w:hAnsi="Times New Roman" w:cs="Times New Roman"/>
          <w:bCs/>
          <w:sz w:val="24"/>
          <w:szCs w:val="24"/>
        </w:rPr>
        <w:t xml:space="preserve"> performance</w:t>
      </w:r>
      <w:r w:rsidRPr="008A6EAB">
        <w:rPr>
          <w:rFonts w:ascii="Times New Roman" w:hAnsi="Times New Roman" w:cs="Times New Roman"/>
          <w:b/>
          <w:sz w:val="24"/>
          <w:szCs w:val="24"/>
        </w:rPr>
        <w:t xml:space="preserve"> </w:t>
      </w:r>
      <w:r w:rsidRPr="008A6EAB">
        <w:rPr>
          <w:rFonts w:ascii="Times New Roman" w:hAnsi="Times New Roman" w:cs="Times New Roman"/>
          <w:noProof/>
          <w:sz w:val="24"/>
          <w:szCs w:val="24"/>
        </w:rPr>
        <w:t xml:space="preserve">of </w:t>
      </w:r>
      <w:r w:rsidRPr="008A6EAB">
        <w:rPr>
          <w:rFonts w:ascii="Times New Roman" w:hAnsi="Times New Roman" w:cs="Times New Roman"/>
          <w:sz w:val="24"/>
          <w:szCs w:val="24"/>
        </w:rPr>
        <w:t>PLCs</w:t>
      </w:r>
      <w:r w:rsidRPr="008A6EAB">
        <w:rPr>
          <w:rFonts w:ascii="Times New Roman" w:hAnsi="Times New Roman" w:cs="Times New Roman"/>
          <w:noProof/>
          <w:sz w:val="24"/>
          <w:szCs w:val="24"/>
        </w:rPr>
        <w:t>.</w:t>
      </w:r>
      <w:bookmarkEnd w:id="0"/>
    </w:p>
    <w:p w14:paraId="3AEB92B7" w14:textId="77777777" w:rsidR="00ED28E5" w:rsidRPr="008A6EAB" w:rsidRDefault="00ED28E5" w:rsidP="008A6EAB">
      <w:pPr>
        <w:spacing w:after="0"/>
        <w:jc w:val="both"/>
        <w:rPr>
          <w:rFonts w:ascii="Times New Roman" w:hAnsi="Times New Roman" w:cs="Times New Roman"/>
          <w:noProof/>
          <w:sz w:val="24"/>
          <w:szCs w:val="24"/>
        </w:rPr>
      </w:pPr>
    </w:p>
    <w:p w14:paraId="7A684DB2" w14:textId="77777777" w:rsidR="00ED28E5" w:rsidRPr="008A6EAB" w:rsidRDefault="00ED28E5" w:rsidP="008A6EAB">
      <w:pPr>
        <w:spacing w:after="0"/>
        <w:jc w:val="both"/>
        <w:rPr>
          <w:rFonts w:ascii="Times New Roman" w:hAnsi="Times New Roman" w:cs="Times New Roman"/>
          <w:noProof/>
          <w:sz w:val="24"/>
          <w:szCs w:val="24"/>
        </w:rPr>
      </w:pPr>
    </w:p>
    <w:p w14:paraId="0E798FFE" w14:textId="77777777" w:rsidR="00A904AC" w:rsidRPr="008A6EAB" w:rsidRDefault="008A6EAB" w:rsidP="008A6EAB">
      <w:pPr>
        <w:pStyle w:val="Heading1"/>
        <w:spacing w:before="0"/>
        <w:jc w:val="both"/>
        <w:rPr>
          <w:rFonts w:ascii="Times New Roman" w:hAnsi="Times New Roman" w:cs="Times New Roman"/>
          <w:color w:val="auto"/>
          <w:sz w:val="24"/>
          <w:szCs w:val="24"/>
        </w:rPr>
      </w:pPr>
      <w:r w:rsidRPr="008A6EAB">
        <w:rPr>
          <w:rFonts w:ascii="Times New Roman" w:hAnsi="Times New Roman" w:cs="Times New Roman"/>
          <w:color w:val="auto"/>
          <w:sz w:val="24"/>
          <w:szCs w:val="24"/>
        </w:rPr>
        <w:t>3. RESEARCH METHODS</w:t>
      </w:r>
    </w:p>
    <w:p w14:paraId="6895AD28" w14:textId="77777777" w:rsidR="00262535" w:rsidRPr="008A6EAB" w:rsidRDefault="00A904AC" w:rsidP="008A6EAB">
      <w:pPr>
        <w:pStyle w:val="NoSpacing"/>
        <w:spacing w:line="276" w:lineRule="auto"/>
        <w:jc w:val="both"/>
        <w:rPr>
          <w:rFonts w:ascii="Times New Roman" w:hAnsi="Times New Roman" w:cs="Times New Roman"/>
          <w:b/>
          <w:bCs/>
          <w:sz w:val="24"/>
          <w:szCs w:val="24"/>
        </w:rPr>
      </w:pPr>
      <w:r w:rsidRPr="008A6EAB">
        <w:rPr>
          <w:rFonts w:ascii="Times New Roman" w:hAnsi="Times New Roman" w:cs="Times New Roman"/>
          <w:sz w:val="24"/>
          <w:szCs w:val="24"/>
        </w:rPr>
        <w:t xml:space="preserve">We have </w:t>
      </w:r>
      <w:r w:rsidR="005818EE" w:rsidRPr="008A6EAB">
        <w:rPr>
          <w:rFonts w:ascii="Times New Roman" w:hAnsi="Times New Roman" w:cs="Times New Roman"/>
          <w:sz w:val="24"/>
          <w:szCs w:val="24"/>
        </w:rPr>
        <w:t>depended on</w:t>
      </w:r>
      <w:r w:rsidRPr="008A6EAB">
        <w:rPr>
          <w:rFonts w:ascii="Times New Roman" w:hAnsi="Times New Roman" w:cs="Times New Roman"/>
          <w:sz w:val="24"/>
          <w:szCs w:val="24"/>
        </w:rPr>
        <w:t xml:space="preserve"> on the </w:t>
      </w:r>
      <w:r w:rsidR="005818EE" w:rsidRPr="008A6EAB">
        <w:rPr>
          <w:rFonts w:ascii="Times New Roman" w:hAnsi="Times New Roman" w:cs="Times New Roman"/>
          <w:sz w:val="24"/>
          <w:szCs w:val="24"/>
        </w:rPr>
        <w:t>“</w:t>
      </w:r>
      <w:r w:rsidRPr="008A6EAB">
        <w:rPr>
          <w:rFonts w:ascii="Times New Roman" w:hAnsi="Times New Roman" w:cs="Times New Roman"/>
          <w:sz w:val="24"/>
          <w:szCs w:val="24"/>
        </w:rPr>
        <w:t>descriptive analytical</w:t>
      </w:r>
      <w:r w:rsidR="005818EE" w:rsidRPr="008A6EAB">
        <w:rPr>
          <w:rFonts w:ascii="Times New Roman" w:hAnsi="Times New Roman" w:cs="Times New Roman"/>
          <w:sz w:val="24"/>
          <w:szCs w:val="24"/>
        </w:rPr>
        <w:t>”</w:t>
      </w:r>
      <w:r w:rsidRPr="008A6EAB">
        <w:rPr>
          <w:rFonts w:ascii="Times New Roman" w:hAnsi="Times New Roman" w:cs="Times New Roman"/>
          <w:sz w:val="24"/>
          <w:szCs w:val="24"/>
        </w:rPr>
        <w:t xml:space="preserve"> </w:t>
      </w:r>
      <w:r w:rsidR="005818EE" w:rsidRPr="008A6EAB">
        <w:rPr>
          <w:rFonts w:ascii="Times New Roman" w:hAnsi="Times New Roman" w:cs="Times New Roman"/>
          <w:sz w:val="24"/>
          <w:szCs w:val="24"/>
        </w:rPr>
        <w:t>method</w:t>
      </w:r>
      <w:r w:rsidRPr="008A6EAB">
        <w:rPr>
          <w:rFonts w:ascii="Times New Roman" w:hAnsi="Times New Roman" w:cs="Times New Roman"/>
          <w:sz w:val="24"/>
          <w:szCs w:val="24"/>
        </w:rPr>
        <w:t xml:space="preserve"> in our </w:t>
      </w:r>
      <w:r w:rsidR="005818EE" w:rsidRPr="008A6EAB">
        <w:rPr>
          <w:rFonts w:ascii="Times New Roman" w:hAnsi="Times New Roman" w:cs="Times New Roman"/>
          <w:sz w:val="24"/>
          <w:szCs w:val="24"/>
        </w:rPr>
        <w:t>show</w:t>
      </w:r>
      <w:r w:rsidRPr="008A6EAB">
        <w:rPr>
          <w:rFonts w:ascii="Times New Roman" w:hAnsi="Times New Roman" w:cs="Times New Roman"/>
          <w:sz w:val="24"/>
          <w:szCs w:val="24"/>
        </w:rPr>
        <w:t xml:space="preserve"> of the </w:t>
      </w:r>
      <w:r w:rsidR="005818EE" w:rsidRPr="008A6EAB">
        <w:rPr>
          <w:rFonts w:ascii="Times New Roman" w:hAnsi="Times New Roman" w:cs="Times New Roman"/>
          <w:sz w:val="24"/>
          <w:szCs w:val="24"/>
        </w:rPr>
        <w:t>kinds</w:t>
      </w:r>
      <w:r w:rsidRPr="008A6EAB">
        <w:rPr>
          <w:rFonts w:ascii="Times New Roman" w:hAnsi="Times New Roman" w:cs="Times New Roman"/>
          <w:sz w:val="24"/>
          <w:szCs w:val="24"/>
        </w:rPr>
        <w:t xml:space="preserve"> of responsible</w:t>
      </w:r>
      <w:r w:rsidR="008A4AFA" w:rsidRPr="008A6EAB">
        <w:rPr>
          <w:rFonts w:ascii="Times New Roman" w:hAnsi="Times New Roman" w:cs="Times New Roman"/>
          <w:sz w:val="24"/>
          <w:szCs w:val="24"/>
        </w:rPr>
        <w:t xml:space="preserve"> financial business</w:t>
      </w:r>
      <w:r w:rsidRPr="008A6EAB">
        <w:rPr>
          <w:rFonts w:ascii="Times New Roman" w:hAnsi="Times New Roman" w:cs="Times New Roman"/>
          <w:sz w:val="24"/>
          <w:szCs w:val="24"/>
        </w:rPr>
        <w:t xml:space="preserve"> and its impact on profitability performance. This study was selected from a sample of </w:t>
      </w:r>
      <w:r w:rsidR="00ED28E5" w:rsidRPr="008A6EAB">
        <w:rPr>
          <w:rFonts w:ascii="Times New Roman" w:hAnsi="Times New Roman" w:cs="Times New Roman"/>
          <w:sz w:val="24"/>
          <w:szCs w:val="24"/>
        </w:rPr>
        <w:t xml:space="preserve">public </w:t>
      </w:r>
      <w:r w:rsidRPr="008A6EAB">
        <w:rPr>
          <w:rFonts w:ascii="Times New Roman" w:hAnsi="Times New Roman" w:cs="Times New Roman"/>
          <w:sz w:val="24"/>
          <w:szCs w:val="24"/>
        </w:rPr>
        <w:t xml:space="preserve">listed Asian companies consisting of 120 companies from 2010 to 2022. This study used secondary data </w:t>
      </w:r>
      <w:r w:rsidR="00ED28E5" w:rsidRPr="008A6EAB">
        <w:rPr>
          <w:rFonts w:ascii="Times New Roman" w:hAnsi="Times New Roman" w:cs="Times New Roman"/>
          <w:sz w:val="24"/>
          <w:szCs w:val="24"/>
        </w:rPr>
        <w:t xml:space="preserve">by </w:t>
      </w:r>
      <w:r w:rsidRPr="008A6EAB">
        <w:rPr>
          <w:rFonts w:ascii="Times New Roman" w:hAnsi="Times New Roman" w:cs="Times New Roman"/>
          <w:sz w:val="24"/>
          <w:szCs w:val="24"/>
        </w:rPr>
        <w:t>using annual reports a</w:t>
      </w:r>
      <w:r w:rsidR="00ED28E5" w:rsidRPr="008A6EAB">
        <w:rPr>
          <w:rFonts w:ascii="Times New Roman" w:hAnsi="Times New Roman" w:cs="Times New Roman"/>
          <w:sz w:val="24"/>
          <w:szCs w:val="24"/>
        </w:rPr>
        <w:t>nd the database and used the Stata</w:t>
      </w:r>
      <w:r w:rsidR="00217FEF" w:rsidRPr="008A6EAB">
        <w:rPr>
          <w:rFonts w:ascii="Times New Roman" w:hAnsi="Times New Roman" w:cs="Times New Roman"/>
          <w:sz w:val="24"/>
          <w:szCs w:val="24"/>
        </w:rPr>
        <w:t xml:space="preserve"> program to </w:t>
      </w:r>
      <w:proofErr w:type="spellStart"/>
      <w:r w:rsidR="00217FEF" w:rsidRPr="008A6EAB">
        <w:rPr>
          <w:rFonts w:ascii="Times New Roman" w:hAnsi="Times New Roman" w:cs="Times New Roman"/>
          <w:sz w:val="24"/>
          <w:szCs w:val="24"/>
        </w:rPr>
        <w:t>analyze</w:t>
      </w:r>
      <w:proofErr w:type="spellEnd"/>
      <w:r w:rsidR="00217FEF" w:rsidRPr="008A6EAB">
        <w:rPr>
          <w:rFonts w:ascii="Times New Roman" w:hAnsi="Times New Roman" w:cs="Times New Roman"/>
          <w:sz w:val="24"/>
          <w:szCs w:val="24"/>
        </w:rPr>
        <w:t xml:space="preserve"> the data.</w:t>
      </w:r>
      <w:r w:rsidR="003E3452" w:rsidRPr="008A6EAB">
        <w:rPr>
          <w:rFonts w:ascii="Times New Roman" w:hAnsi="Times New Roman" w:cs="Times New Roman"/>
          <w:b/>
          <w:bCs/>
          <w:sz w:val="24"/>
          <w:szCs w:val="24"/>
        </w:rPr>
        <w:t xml:space="preserve"> </w:t>
      </w:r>
      <w:r w:rsidR="003E3452" w:rsidRPr="008A6EAB">
        <w:rPr>
          <w:rFonts w:ascii="Times New Roman" w:hAnsi="Times New Roman" w:cs="Times New Roman"/>
          <w:sz w:val="24"/>
          <w:szCs w:val="24"/>
        </w:rPr>
        <w:t xml:space="preserve">Figure 1 shows responsible financial </w:t>
      </w:r>
      <w:r w:rsidR="008A4AFA" w:rsidRPr="008A6EAB">
        <w:rPr>
          <w:rFonts w:ascii="Times New Roman" w:hAnsi="Times New Roman" w:cs="Times New Roman"/>
          <w:sz w:val="24"/>
          <w:szCs w:val="24"/>
        </w:rPr>
        <w:t>business</w:t>
      </w:r>
      <w:r w:rsidR="003E3452" w:rsidRPr="008A6EAB">
        <w:rPr>
          <w:rFonts w:ascii="Times New Roman" w:hAnsi="Times New Roman" w:cs="Times New Roman"/>
          <w:sz w:val="24"/>
          <w:szCs w:val="24"/>
        </w:rPr>
        <w:t xml:space="preserve"> index according to the years.</w:t>
      </w:r>
    </w:p>
    <w:p w14:paraId="5120C5FA" w14:textId="77777777" w:rsidR="003E3452" w:rsidRPr="008A6EAB" w:rsidRDefault="003E3452" w:rsidP="008A6EAB">
      <w:pPr>
        <w:rPr>
          <w:rFonts w:ascii="Times New Roman" w:hAnsi="Times New Roman" w:cs="Times New Roman"/>
          <w:noProof/>
          <w:sz w:val="24"/>
          <w:szCs w:val="24"/>
          <w:lang w:eastAsia="en-GB"/>
        </w:rPr>
      </w:pPr>
    </w:p>
    <w:p w14:paraId="7157D79E" w14:textId="77777777" w:rsidR="003E3452" w:rsidRPr="00246C95" w:rsidRDefault="003E3452" w:rsidP="003E3452">
      <w:pPr>
        <w:rPr>
          <w:rFonts w:ascii="Times New Roman" w:hAnsi="Times New Roman" w:cs="Times New Roman"/>
        </w:rPr>
      </w:pPr>
      <w:r w:rsidRPr="00246C95">
        <w:rPr>
          <w:rFonts w:ascii="Times New Roman" w:hAnsi="Times New Roman" w:cs="Times New Roman"/>
          <w:noProof/>
          <w:lang w:eastAsia="en-GB"/>
        </w:rPr>
        <w:drawing>
          <wp:inline distT="0" distB="0" distL="0" distR="0" wp14:anchorId="6C01A88F" wp14:editId="16AC6FA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F7B365" w14:textId="77777777" w:rsidR="003E3452" w:rsidRPr="002E5D68" w:rsidRDefault="003E3452" w:rsidP="002E5D68">
      <w:pPr>
        <w:pStyle w:val="NoSpacing"/>
        <w:rPr>
          <w:rFonts w:ascii="Times New Roman" w:hAnsi="Times New Roman" w:cs="Times New Roman"/>
          <w:b/>
          <w:bCs/>
          <w:sz w:val="24"/>
          <w:szCs w:val="24"/>
        </w:rPr>
      </w:pPr>
      <w:r w:rsidRPr="002E5D68">
        <w:rPr>
          <w:rFonts w:ascii="Times New Roman" w:hAnsi="Times New Roman" w:cs="Times New Roman"/>
          <w:sz w:val="24"/>
          <w:szCs w:val="24"/>
        </w:rPr>
        <w:t xml:space="preserve">Figure 1 Responsible financial </w:t>
      </w:r>
      <w:r w:rsidR="00D36260" w:rsidRPr="008A6EAB">
        <w:rPr>
          <w:rFonts w:ascii="Times New Roman" w:hAnsi="Times New Roman" w:cs="Times New Roman"/>
          <w:sz w:val="24"/>
          <w:szCs w:val="24"/>
        </w:rPr>
        <w:t>business</w:t>
      </w:r>
      <w:r w:rsidRPr="002E5D68">
        <w:rPr>
          <w:rFonts w:ascii="Times New Roman" w:hAnsi="Times New Roman" w:cs="Times New Roman"/>
          <w:sz w:val="24"/>
          <w:szCs w:val="24"/>
        </w:rPr>
        <w:t xml:space="preserve"> index according to the years.</w:t>
      </w:r>
    </w:p>
    <w:p w14:paraId="26AA1238" w14:textId="77777777" w:rsidR="00217FEF" w:rsidRPr="00246C95" w:rsidRDefault="00217FEF" w:rsidP="003E3452">
      <w:pPr>
        <w:ind w:firstLine="720"/>
        <w:rPr>
          <w:rFonts w:ascii="Times New Roman" w:hAnsi="Times New Roman" w:cs="Times New Roman"/>
        </w:rPr>
      </w:pPr>
    </w:p>
    <w:p w14:paraId="6589B0BA" w14:textId="77777777" w:rsidR="000E64C3" w:rsidRPr="008A6EAB" w:rsidRDefault="00217FEF" w:rsidP="008A6EAB">
      <w:pPr>
        <w:spacing w:after="0"/>
        <w:jc w:val="both"/>
        <w:rPr>
          <w:rFonts w:ascii="Times New Roman" w:hAnsi="Times New Roman" w:cs="Times New Roman"/>
          <w:sz w:val="24"/>
          <w:szCs w:val="24"/>
        </w:rPr>
      </w:pPr>
      <w:r w:rsidRPr="008A6EAB">
        <w:rPr>
          <w:rFonts w:ascii="Times New Roman" w:hAnsi="Times New Roman" w:cs="Times New Roman"/>
          <w:sz w:val="24"/>
          <w:szCs w:val="24"/>
        </w:rPr>
        <w:t>T</w:t>
      </w:r>
      <w:r w:rsidR="000E64C3" w:rsidRPr="008A6EAB">
        <w:rPr>
          <w:rFonts w:ascii="Times New Roman" w:hAnsi="Times New Roman" w:cs="Times New Roman"/>
          <w:sz w:val="24"/>
          <w:szCs w:val="24"/>
        </w:rPr>
        <w:t xml:space="preserve">his study measured the variables such as, the profitability performance (PRO) measured by using return on equity (ROE ), responsible financial </w:t>
      </w:r>
      <w:r w:rsidR="008A4AFA" w:rsidRPr="008A6EAB">
        <w:rPr>
          <w:rFonts w:ascii="Times New Roman" w:hAnsi="Times New Roman" w:cs="Times New Roman"/>
          <w:sz w:val="24"/>
          <w:szCs w:val="24"/>
        </w:rPr>
        <w:t>business</w:t>
      </w:r>
      <w:r w:rsidR="000E64C3" w:rsidRPr="008A6EAB">
        <w:rPr>
          <w:rFonts w:ascii="Times New Roman" w:hAnsi="Times New Roman" w:cs="Times New Roman"/>
          <w:sz w:val="24"/>
          <w:szCs w:val="24"/>
        </w:rPr>
        <w:t xml:space="preserve">, measured by using the indexing; 1 form  </w:t>
      </w:r>
      <w:r w:rsidR="008A4AFA" w:rsidRPr="008A6EAB">
        <w:rPr>
          <w:rFonts w:ascii="Times New Roman" w:hAnsi="Times New Roman" w:cs="Times New Roman"/>
          <w:sz w:val="24"/>
          <w:szCs w:val="24"/>
        </w:rPr>
        <w:t>business</w:t>
      </w:r>
      <w:r w:rsidR="000E64C3" w:rsidRPr="008A6EAB">
        <w:rPr>
          <w:rFonts w:ascii="Times New Roman" w:hAnsi="Times New Roman" w:cs="Times New Roman"/>
          <w:sz w:val="24"/>
          <w:szCs w:val="24"/>
        </w:rPr>
        <w:t xml:space="preserve"> information, and 0 - non- </w:t>
      </w:r>
      <w:r w:rsidR="008A4AFA" w:rsidRPr="008A6EAB">
        <w:rPr>
          <w:rFonts w:ascii="Times New Roman" w:hAnsi="Times New Roman" w:cs="Times New Roman"/>
          <w:sz w:val="24"/>
          <w:szCs w:val="24"/>
        </w:rPr>
        <w:t xml:space="preserve">business </w:t>
      </w:r>
      <w:r w:rsidR="000E64C3" w:rsidRPr="008A6EAB">
        <w:rPr>
          <w:rFonts w:ascii="Times New Roman" w:hAnsi="Times New Roman" w:cs="Times New Roman"/>
          <w:sz w:val="24"/>
          <w:szCs w:val="24"/>
        </w:rPr>
        <w:t xml:space="preserve">information, </w:t>
      </w:r>
      <w:r w:rsidR="005818EE" w:rsidRPr="008A6EAB">
        <w:rPr>
          <w:rFonts w:ascii="Times New Roman" w:hAnsi="Times New Roman" w:cs="Times New Roman"/>
          <w:sz w:val="24"/>
          <w:szCs w:val="24"/>
        </w:rPr>
        <w:t>“f</w:t>
      </w:r>
      <w:r w:rsidR="000E64C3" w:rsidRPr="008A6EAB">
        <w:rPr>
          <w:rFonts w:ascii="Times New Roman" w:hAnsi="Times New Roman" w:cs="Times New Roman"/>
          <w:sz w:val="24"/>
          <w:szCs w:val="24"/>
        </w:rPr>
        <w:t xml:space="preserve">irm risk measured by using the </w:t>
      </w:r>
      <w:r w:rsidR="00BF3A30" w:rsidRPr="008A6EAB">
        <w:rPr>
          <w:rFonts w:ascii="Times New Roman" w:hAnsi="Times New Roman" w:cs="Times New Roman"/>
          <w:sz w:val="24"/>
          <w:szCs w:val="24"/>
          <w:rtl/>
        </w:rPr>
        <w:t>"</w:t>
      </w:r>
      <w:r w:rsidR="000E64C3" w:rsidRPr="008A6EAB">
        <w:rPr>
          <w:rFonts w:ascii="Times New Roman" w:hAnsi="Times New Roman" w:cs="Times New Roman"/>
          <w:sz w:val="24"/>
          <w:szCs w:val="24"/>
        </w:rPr>
        <w:t>coefficient of variation</w:t>
      </w:r>
      <w:r w:rsidR="00BF3A30" w:rsidRPr="008A6EAB">
        <w:rPr>
          <w:rFonts w:ascii="Times New Roman" w:hAnsi="Times New Roman" w:cs="Times New Roman"/>
          <w:sz w:val="24"/>
          <w:szCs w:val="24"/>
          <w:rtl/>
        </w:rPr>
        <w:t>"</w:t>
      </w:r>
      <w:r w:rsidR="000E64C3" w:rsidRPr="008A6EAB">
        <w:rPr>
          <w:rFonts w:ascii="Times New Roman" w:hAnsi="Times New Roman" w:cs="Times New Roman"/>
          <w:sz w:val="24"/>
          <w:szCs w:val="24"/>
        </w:rPr>
        <w:t xml:space="preserve"> (i.e. standard deviation/mean,  liquidity = measured by using current liabilities, growth rate measured by u</w:t>
      </w:r>
      <w:r w:rsidR="009360EA" w:rsidRPr="008A6EAB">
        <w:rPr>
          <w:rFonts w:ascii="Times New Roman" w:hAnsi="Times New Roman" w:cs="Times New Roman"/>
          <w:sz w:val="24"/>
          <w:szCs w:val="24"/>
        </w:rPr>
        <w:t>s</w:t>
      </w:r>
      <w:r w:rsidR="000E64C3" w:rsidRPr="008A6EAB">
        <w:rPr>
          <w:rFonts w:ascii="Times New Roman" w:hAnsi="Times New Roman" w:cs="Times New Roman"/>
          <w:sz w:val="24"/>
          <w:szCs w:val="24"/>
        </w:rPr>
        <w:t xml:space="preserve">ed </w:t>
      </w:r>
      <w:r w:rsidR="00BF3A30" w:rsidRPr="008A6EAB">
        <w:rPr>
          <w:rFonts w:ascii="Times New Roman" w:hAnsi="Times New Roman" w:cs="Times New Roman"/>
          <w:sz w:val="24"/>
          <w:szCs w:val="24"/>
          <w:rtl/>
        </w:rPr>
        <w:t>"</w:t>
      </w:r>
      <w:r w:rsidR="000E64C3" w:rsidRPr="008A6EAB">
        <w:rPr>
          <w:rFonts w:ascii="Times New Roman" w:hAnsi="Times New Roman" w:cs="Times New Roman"/>
          <w:sz w:val="24"/>
          <w:szCs w:val="24"/>
        </w:rPr>
        <w:t xml:space="preserve">the current value subtract from the previous value next divide the difference by the previous value and multiply by  100 to get a percentage </w:t>
      </w:r>
      <w:r w:rsidR="009D7305" w:rsidRPr="008A6EAB">
        <w:rPr>
          <w:rFonts w:ascii="Times New Roman" w:hAnsi="Times New Roman" w:cs="Times New Roman"/>
          <w:sz w:val="24"/>
          <w:szCs w:val="24"/>
        </w:rPr>
        <w:t>illustration</w:t>
      </w:r>
      <w:r w:rsidR="000E64C3" w:rsidRPr="008A6EAB">
        <w:rPr>
          <w:rFonts w:ascii="Times New Roman" w:hAnsi="Times New Roman" w:cs="Times New Roman"/>
          <w:sz w:val="24"/>
          <w:szCs w:val="24"/>
        </w:rPr>
        <w:t xml:space="preserve"> of the rate of growth</w:t>
      </w:r>
      <w:r w:rsidR="005818EE" w:rsidRPr="008A6EAB">
        <w:rPr>
          <w:rFonts w:ascii="Times New Roman" w:hAnsi="Times New Roman" w:cs="Times New Roman"/>
          <w:sz w:val="24"/>
          <w:szCs w:val="24"/>
        </w:rPr>
        <w:t>”</w:t>
      </w:r>
      <w:r w:rsidR="000E64C3" w:rsidRPr="008A6EAB">
        <w:rPr>
          <w:rFonts w:ascii="Times New Roman" w:hAnsi="Times New Roman" w:cs="Times New Roman"/>
          <w:sz w:val="24"/>
          <w:szCs w:val="24"/>
        </w:rPr>
        <w:t>.</w:t>
      </w:r>
    </w:p>
    <w:p w14:paraId="6E4DCD39" w14:textId="77777777" w:rsidR="00217FEF" w:rsidRPr="008A6EAB" w:rsidRDefault="00217FEF" w:rsidP="008A6EAB">
      <w:pPr>
        <w:spacing w:after="0"/>
        <w:jc w:val="both"/>
        <w:rPr>
          <w:rFonts w:ascii="Times New Roman" w:hAnsi="Times New Roman" w:cs="Times New Roman"/>
          <w:sz w:val="24"/>
          <w:szCs w:val="24"/>
        </w:rPr>
      </w:pPr>
    </w:p>
    <w:p w14:paraId="39C6F500" w14:textId="77777777" w:rsidR="00217FEF" w:rsidRPr="008A6EAB" w:rsidRDefault="00217FEF" w:rsidP="008A6EAB">
      <w:pPr>
        <w:spacing w:after="0"/>
        <w:jc w:val="both"/>
        <w:rPr>
          <w:rFonts w:ascii="Times New Roman" w:hAnsi="Times New Roman" w:cs="Times New Roman"/>
          <w:sz w:val="24"/>
          <w:szCs w:val="24"/>
        </w:rPr>
      </w:pPr>
      <w:r w:rsidRPr="008A6EAB">
        <w:rPr>
          <w:rFonts w:ascii="Times New Roman" w:hAnsi="Times New Roman" w:cs="Times New Roman"/>
          <w:sz w:val="24"/>
          <w:szCs w:val="24"/>
        </w:rPr>
        <w:lastRenderedPageBreak/>
        <w:t>One empirical model is employed to id</w:t>
      </w:r>
      <w:r w:rsidR="00D36260" w:rsidRPr="008A6EAB">
        <w:rPr>
          <w:rFonts w:ascii="Times New Roman" w:hAnsi="Times New Roman" w:cs="Times New Roman"/>
          <w:sz w:val="24"/>
          <w:szCs w:val="24"/>
        </w:rPr>
        <w:t>entify the association among RFB</w:t>
      </w:r>
      <w:r w:rsidRPr="008A6EAB">
        <w:rPr>
          <w:rFonts w:ascii="Times New Roman" w:hAnsi="Times New Roman" w:cs="Times New Roman"/>
          <w:sz w:val="24"/>
          <w:szCs w:val="24"/>
        </w:rPr>
        <w:t xml:space="preserve"> and PP. This study uses </w:t>
      </w:r>
      <w:r w:rsidR="00A738ED" w:rsidRPr="008A6EAB">
        <w:rPr>
          <w:rFonts w:ascii="Times New Roman" w:hAnsi="Times New Roman" w:cs="Times New Roman"/>
          <w:sz w:val="24"/>
          <w:szCs w:val="24"/>
        </w:rPr>
        <w:t>an</w:t>
      </w:r>
      <w:r w:rsidRPr="008A6EAB">
        <w:rPr>
          <w:rFonts w:ascii="Times New Roman" w:hAnsi="Times New Roman" w:cs="Times New Roman"/>
          <w:sz w:val="24"/>
          <w:szCs w:val="24"/>
        </w:rPr>
        <w:t xml:space="preserve"> OLS regression method. This research estimated results are applied </w:t>
      </w:r>
      <w:r w:rsidR="00BF0E38" w:rsidRPr="008A6EAB">
        <w:rPr>
          <w:rFonts w:ascii="Times New Roman" w:hAnsi="Times New Roman" w:cs="Times New Roman"/>
          <w:sz w:val="24"/>
          <w:szCs w:val="24"/>
        </w:rPr>
        <w:t>utilising</w:t>
      </w:r>
      <w:r w:rsidR="00BF3A30" w:rsidRPr="008A6EAB">
        <w:rPr>
          <w:rFonts w:ascii="Times New Roman" w:hAnsi="Times New Roman" w:cs="Times New Roman"/>
          <w:sz w:val="24"/>
          <w:szCs w:val="24"/>
        </w:rPr>
        <w:t xml:space="preserve"> the</w:t>
      </w:r>
      <w:r w:rsidR="009D7305" w:rsidRPr="008A6EAB">
        <w:rPr>
          <w:rFonts w:ascii="Times New Roman" w:hAnsi="Times New Roman" w:cs="Times New Roman"/>
          <w:sz w:val="24"/>
          <w:szCs w:val="24"/>
        </w:rPr>
        <w:t xml:space="preserve">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model</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 xml:space="preserve"> to </w:t>
      </w:r>
      <w:r w:rsidR="009D7305" w:rsidRPr="008A6EAB">
        <w:rPr>
          <w:rFonts w:ascii="Times New Roman" w:hAnsi="Times New Roman" w:cs="Times New Roman"/>
          <w:sz w:val="24"/>
          <w:szCs w:val="24"/>
        </w:rPr>
        <w:t>enhance</w:t>
      </w:r>
      <w:r w:rsidR="00BF3A30" w:rsidRPr="008A6EAB">
        <w:rPr>
          <w:rFonts w:ascii="Times New Roman" w:hAnsi="Times New Roman" w:cs="Times New Roman"/>
          <w:sz w:val="24"/>
          <w:szCs w:val="24"/>
        </w:rPr>
        <w:t xml:space="preserve"> their “compares</w:t>
      </w:r>
      <w:r w:rsidRPr="008A6EAB">
        <w:rPr>
          <w:rFonts w:ascii="Times New Roman" w:hAnsi="Times New Roman" w:cs="Times New Roman"/>
          <w:sz w:val="24"/>
          <w:szCs w:val="24"/>
        </w:rPr>
        <w:t xml:space="preserve">” to that of </w:t>
      </w:r>
      <w:r w:rsidR="00BF0E38" w:rsidRPr="008A6EAB">
        <w:rPr>
          <w:rFonts w:ascii="Times New Roman" w:hAnsi="Times New Roman" w:cs="Times New Roman"/>
          <w:sz w:val="24"/>
          <w:szCs w:val="24"/>
        </w:rPr>
        <w:t>further</w:t>
      </w:r>
      <w:r w:rsidRPr="008A6EAB">
        <w:rPr>
          <w:rFonts w:ascii="Times New Roman" w:hAnsi="Times New Roman" w:cs="Times New Roman"/>
          <w:sz w:val="24"/>
          <w:szCs w:val="24"/>
        </w:rPr>
        <w:t xml:space="preserve"> studies. The </w:t>
      </w:r>
      <w:r w:rsidR="009360EA" w:rsidRPr="008A6EAB">
        <w:rPr>
          <w:rFonts w:ascii="Times New Roman" w:hAnsi="Times New Roman" w:cs="Times New Roman"/>
          <w:sz w:val="24"/>
          <w:szCs w:val="24"/>
        </w:rPr>
        <w:t xml:space="preserve">model of </w:t>
      </w:r>
      <w:r w:rsidRPr="008A6EAB">
        <w:rPr>
          <w:rFonts w:ascii="Times New Roman" w:hAnsi="Times New Roman" w:cs="Times New Roman"/>
          <w:sz w:val="24"/>
          <w:szCs w:val="24"/>
        </w:rPr>
        <w:t>regression</w:t>
      </w:r>
      <w:r w:rsidR="009360EA" w:rsidRPr="008A6EAB">
        <w:rPr>
          <w:rFonts w:ascii="Times New Roman" w:hAnsi="Times New Roman" w:cs="Times New Roman"/>
          <w:sz w:val="24"/>
          <w:szCs w:val="24"/>
        </w:rPr>
        <w:t xml:space="preserve"> test </w:t>
      </w:r>
      <w:r w:rsidR="005818EE" w:rsidRPr="008A6EAB">
        <w:rPr>
          <w:rFonts w:ascii="Times New Roman" w:hAnsi="Times New Roman" w:cs="Times New Roman"/>
          <w:sz w:val="24"/>
          <w:szCs w:val="24"/>
        </w:rPr>
        <w:t>below</w:t>
      </w:r>
      <w:r w:rsidRPr="008A6EAB">
        <w:rPr>
          <w:rFonts w:ascii="Times New Roman" w:hAnsi="Times New Roman" w:cs="Times New Roman"/>
          <w:sz w:val="24"/>
          <w:szCs w:val="24"/>
        </w:rPr>
        <w:t xml:space="preserve"> </w:t>
      </w:r>
      <w:r w:rsidR="005818EE" w:rsidRPr="008A6EAB">
        <w:rPr>
          <w:rFonts w:ascii="Times New Roman" w:hAnsi="Times New Roman" w:cs="Times New Roman"/>
          <w:sz w:val="24"/>
          <w:szCs w:val="24"/>
        </w:rPr>
        <w:t>clarifies</w:t>
      </w:r>
      <w:r w:rsidRPr="008A6EAB">
        <w:rPr>
          <w:rFonts w:ascii="Times New Roman" w:hAnsi="Times New Roman" w:cs="Times New Roman"/>
          <w:sz w:val="24"/>
          <w:szCs w:val="24"/>
        </w:rPr>
        <w:t xml:space="preserve"> the </w:t>
      </w:r>
      <w:r w:rsidR="009360EA" w:rsidRPr="008A6EAB">
        <w:rPr>
          <w:rFonts w:ascii="Times New Roman" w:hAnsi="Times New Roman" w:cs="Times New Roman"/>
          <w:sz w:val="24"/>
          <w:szCs w:val="24"/>
        </w:rPr>
        <w:t>connection</w:t>
      </w:r>
      <w:r w:rsidRPr="008A6EAB">
        <w:rPr>
          <w:rFonts w:ascii="Times New Roman" w:hAnsi="Times New Roman" w:cs="Times New Roman"/>
          <w:sz w:val="24"/>
          <w:szCs w:val="24"/>
        </w:rPr>
        <w:t>.</w:t>
      </w:r>
    </w:p>
    <w:p w14:paraId="20B1CD0E" w14:textId="77777777" w:rsidR="00217FEF" w:rsidRPr="008A6EAB" w:rsidRDefault="00217FEF" w:rsidP="008A6EAB">
      <w:pPr>
        <w:spacing w:after="0"/>
        <w:jc w:val="both"/>
        <w:rPr>
          <w:rFonts w:ascii="Times New Roman" w:hAnsi="Times New Roman" w:cs="Times New Roman"/>
          <w:sz w:val="24"/>
          <w:szCs w:val="24"/>
        </w:rPr>
      </w:pPr>
    </w:p>
    <w:p w14:paraId="60145392" w14:textId="77777777" w:rsidR="00217FEF" w:rsidRPr="008A6EAB" w:rsidRDefault="00000000" w:rsidP="008A6EAB">
      <w:pPr>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PP</m:t>
            </m:r>
          </m:e>
          <m:sub>
            <m:r>
              <w:rPr>
                <w:rFonts w:ascii="Cambria Math" w:hAnsi="Cambria Math" w:cs="Times New Roman"/>
                <w:sz w:val="24"/>
                <w:szCs w:val="24"/>
              </w:rPr>
              <m:t>it</m:t>
            </m:r>
          </m:sub>
        </m:sSub>
        <m:r>
          <w:rPr>
            <w:rFonts w:ascii="Cambria Math" w:hAnsi="Cambria Math" w:cs="Times New Roman"/>
            <w:sz w:val="24"/>
            <w:szCs w:val="24"/>
          </w:rPr>
          <m:t>=β0+β1 RFI</m:t>
        </m:r>
      </m:oMath>
      <w:r w:rsidR="00217FEF" w:rsidRPr="008A6EAB">
        <w:rPr>
          <w:rFonts w:ascii="Times New Roman" w:hAnsi="Times New Roman" w:cs="Times New Roman"/>
          <w:i/>
          <w:sz w:val="24"/>
          <w:szCs w:val="24"/>
          <w:vertAlign w:val="subscript"/>
        </w:rPr>
        <w:t>it</w:t>
      </w:r>
      <m:oMath>
        <m:r>
          <w:rPr>
            <w:rFonts w:ascii="Cambria Math" w:hAnsi="Cambria Math" w:cs="Times New Roman"/>
            <w:sz w:val="24"/>
            <w:szCs w:val="24"/>
            <w:vertAlign w:val="subscript"/>
          </w:rPr>
          <m:t xml:space="preserve"> </m:t>
        </m:r>
        <m:r>
          <w:rPr>
            <w:rFonts w:ascii="Cambria Math" w:hAnsi="Cambria Math" w:cs="Times New Roman"/>
            <w:sz w:val="24"/>
            <w:szCs w:val="24"/>
          </w:rPr>
          <m:t>+ β2 FR</m:t>
        </m:r>
      </m:oMath>
      <w:r w:rsidR="00217FEF" w:rsidRPr="008A6EAB">
        <w:rPr>
          <w:rFonts w:ascii="Times New Roman" w:hAnsi="Times New Roman" w:cs="Times New Roman"/>
          <w:i/>
          <w:sz w:val="24"/>
          <w:szCs w:val="24"/>
          <w:vertAlign w:val="subscript"/>
        </w:rPr>
        <w:t>it</w:t>
      </w:r>
      <m:oMath>
        <m:r>
          <w:rPr>
            <w:rFonts w:ascii="Cambria Math" w:hAnsi="Cambria Math" w:cs="Times New Roman"/>
            <w:sz w:val="24"/>
            <w:szCs w:val="24"/>
            <w:vertAlign w:val="subscript"/>
          </w:rPr>
          <m:t xml:space="preserve"> </m:t>
        </m:r>
        <m:r>
          <w:rPr>
            <w:rFonts w:ascii="Cambria Math" w:hAnsi="Cambria Math" w:cs="Times New Roman"/>
            <w:sz w:val="24"/>
            <w:szCs w:val="24"/>
          </w:rPr>
          <m:t>+β3 LIQ</m:t>
        </m:r>
      </m:oMath>
      <w:r w:rsidR="00217FEF" w:rsidRPr="008A6EAB">
        <w:rPr>
          <w:rFonts w:ascii="Times New Roman" w:hAnsi="Times New Roman" w:cs="Times New Roman"/>
          <w:i/>
          <w:sz w:val="24"/>
          <w:szCs w:val="24"/>
          <w:vertAlign w:val="subscript"/>
        </w:rPr>
        <w:t>it</w:t>
      </w:r>
      <m:oMath>
        <m:r>
          <w:rPr>
            <w:rFonts w:ascii="Cambria Math" w:hAnsi="Cambria Math" w:cs="Times New Roman"/>
            <w:sz w:val="24"/>
            <w:szCs w:val="24"/>
            <w:vertAlign w:val="subscript"/>
          </w:rPr>
          <m:t xml:space="preserve"> </m:t>
        </m:r>
        <m:r>
          <w:rPr>
            <w:rFonts w:ascii="Cambria Math" w:hAnsi="Cambria Math" w:cs="Times New Roman"/>
            <w:sz w:val="24"/>
            <w:szCs w:val="24"/>
          </w:rPr>
          <m:t>+ β4 GR</m:t>
        </m:r>
      </m:oMath>
      <w:r w:rsidR="00217FEF" w:rsidRPr="008A6EAB">
        <w:rPr>
          <w:rFonts w:ascii="Times New Roman" w:hAnsi="Times New Roman" w:cs="Times New Roman"/>
          <w:i/>
          <w:sz w:val="24"/>
          <w:szCs w:val="24"/>
          <w:vertAlign w:val="subscript"/>
        </w:rPr>
        <w:t>it</w:t>
      </w:r>
      <m:oMath>
        <m:r>
          <w:rPr>
            <w:rFonts w:ascii="Cambria Math" w:hAnsi="Cambria Math" w:cs="Times New Roman"/>
            <w:sz w:val="24"/>
            <w:szCs w:val="24"/>
            <w:vertAlign w:val="subscript"/>
          </w:rPr>
          <m:t xml:space="preserve"> </m:t>
        </m:r>
        <m:r>
          <w:rPr>
            <w:rFonts w:ascii="Cambria Math" w:hAnsi="Cambria Math" w:cs="Times New Roman"/>
            <w:sz w:val="24"/>
            <w:szCs w:val="24"/>
          </w:rPr>
          <m:t>+</m:t>
        </m:r>
      </m:oMath>
      <w:r w:rsidR="00217FEF" w:rsidRPr="008A6EAB">
        <w:rPr>
          <w:rFonts w:ascii="Times New Roman" w:hAnsi="Times New Roman" w:cs="Times New Roman"/>
          <w:i/>
          <w:sz w:val="24"/>
          <w:szCs w:val="24"/>
        </w:rPr>
        <w:t>ε</w:t>
      </w:r>
    </w:p>
    <w:p w14:paraId="06D6FECE" w14:textId="77777777" w:rsidR="00217FEF" w:rsidRPr="008A6EAB" w:rsidRDefault="00217FEF" w:rsidP="008A6EAB">
      <w:pPr>
        <w:spacing w:after="0"/>
        <w:jc w:val="both"/>
        <w:rPr>
          <w:rFonts w:ascii="Times New Roman" w:hAnsi="Times New Roman" w:cs="Times New Roman"/>
          <w:sz w:val="24"/>
          <w:szCs w:val="24"/>
          <w:rtl/>
        </w:rPr>
      </w:pPr>
    </w:p>
    <w:p w14:paraId="00F9D47F" w14:textId="77777777" w:rsidR="000861E6" w:rsidRPr="008A6EAB" w:rsidRDefault="008A6EAB" w:rsidP="008A6EAB">
      <w:pPr>
        <w:pStyle w:val="Heading1"/>
        <w:jc w:val="both"/>
        <w:rPr>
          <w:rFonts w:ascii="Times New Roman" w:hAnsi="Times New Roman" w:cs="Times New Roman"/>
          <w:color w:val="auto"/>
          <w:sz w:val="24"/>
          <w:szCs w:val="24"/>
          <w:rtl/>
        </w:rPr>
      </w:pPr>
      <w:r w:rsidRPr="008A6EAB">
        <w:rPr>
          <w:rFonts w:ascii="Times New Roman" w:hAnsi="Times New Roman" w:cs="Times New Roman"/>
          <w:color w:val="auto"/>
          <w:sz w:val="24"/>
          <w:szCs w:val="24"/>
        </w:rPr>
        <w:t>4. THE STUDY FINDINGS</w:t>
      </w:r>
    </w:p>
    <w:p w14:paraId="0B59AD55" w14:textId="77777777" w:rsidR="000861E6" w:rsidRPr="008A6EAB" w:rsidRDefault="008A6EAB" w:rsidP="008A6EAB">
      <w:pPr>
        <w:pStyle w:val="Heading2"/>
        <w:spacing w:before="0"/>
        <w:jc w:val="both"/>
        <w:rPr>
          <w:rFonts w:ascii="Times New Roman" w:hAnsi="Times New Roman" w:cs="Times New Roman"/>
          <w:b w:val="0"/>
          <w:color w:val="auto"/>
          <w:sz w:val="24"/>
          <w:szCs w:val="24"/>
        </w:rPr>
      </w:pPr>
      <w:r w:rsidRPr="008A6EAB">
        <w:rPr>
          <w:rFonts w:ascii="Times New Roman" w:hAnsi="Times New Roman" w:cs="Times New Roman"/>
          <w:color w:val="auto"/>
          <w:sz w:val="24"/>
          <w:szCs w:val="24"/>
        </w:rPr>
        <w:t>4.</w:t>
      </w:r>
      <w:r w:rsidRPr="008A6EAB">
        <w:rPr>
          <w:rFonts w:ascii="Times New Roman" w:hAnsi="Times New Roman" w:cs="Times New Roman"/>
          <w:color w:val="auto"/>
          <w:sz w:val="24"/>
          <w:szCs w:val="24"/>
          <w:lang w:val="en-US"/>
        </w:rPr>
        <w:t>1</w:t>
      </w:r>
      <w:r w:rsidRPr="008A6EAB">
        <w:rPr>
          <w:rFonts w:ascii="Times New Roman" w:hAnsi="Times New Roman" w:cs="Times New Roman"/>
          <w:color w:val="auto"/>
          <w:sz w:val="24"/>
          <w:szCs w:val="24"/>
        </w:rPr>
        <w:t xml:space="preserve"> DESCRIPTIVE ANALYSIS</w:t>
      </w:r>
    </w:p>
    <w:p w14:paraId="0A5B5B44" w14:textId="77777777" w:rsidR="000861E6" w:rsidRPr="008A6EAB" w:rsidRDefault="009D7305" w:rsidP="008A6EAB">
      <w:pPr>
        <w:spacing w:after="0"/>
        <w:jc w:val="both"/>
        <w:rPr>
          <w:rFonts w:ascii="Times New Roman" w:hAnsi="Times New Roman" w:cs="Times New Roman"/>
          <w:sz w:val="24"/>
          <w:szCs w:val="24"/>
        </w:rPr>
      </w:pPr>
      <w:r w:rsidRPr="008A6EAB">
        <w:rPr>
          <w:rFonts w:ascii="Times New Roman" w:hAnsi="Times New Roman" w:cs="Times New Roman"/>
          <w:sz w:val="24"/>
          <w:szCs w:val="24"/>
        </w:rPr>
        <w:t xml:space="preserve">The “descriptive statistics” demonstrations the variables in the </w:t>
      </w:r>
      <w:r w:rsidR="009B53C7" w:rsidRPr="008A6EAB">
        <w:rPr>
          <w:rFonts w:ascii="Times New Roman" w:hAnsi="Times New Roman" w:cs="Times New Roman"/>
          <w:sz w:val="24"/>
          <w:szCs w:val="24"/>
        </w:rPr>
        <w:t>t</w:t>
      </w:r>
      <w:r w:rsidR="00D976F1" w:rsidRPr="008A6EAB">
        <w:rPr>
          <w:rFonts w:ascii="Times New Roman" w:hAnsi="Times New Roman" w:cs="Times New Roman"/>
          <w:sz w:val="24"/>
          <w:szCs w:val="24"/>
        </w:rPr>
        <w:t xml:space="preserve">able 1” </w:t>
      </w:r>
      <w:r w:rsidR="009B53C7" w:rsidRPr="008A6EAB">
        <w:rPr>
          <w:rFonts w:ascii="Times New Roman" w:hAnsi="Times New Roman" w:cs="Times New Roman"/>
          <w:sz w:val="24"/>
          <w:szCs w:val="24"/>
        </w:rPr>
        <w:t>for the study</w:t>
      </w:r>
      <w:r w:rsidR="00D976F1" w:rsidRPr="008A6EAB">
        <w:rPr>
          <w:rFonts w:ascii="Times New Roman" w:hAnsi="Times New Roman" w:cs="Times New Roman"/>
          <w:sz w:val="24"/>
          <w:szCs w:val="24"/>
        </w:rPr>
        <w:t xml:space="preserve"> </w:t>
      </w:r>
      <w:r w:rsidRPr="008A6EAB">
        <w:rPr>
          <w:rFonts w:ascii="Times New Roman" w:hAnsi="Times New Roman" w:cs="Times New Roman"/>
          <w:sz w:val="24"/>
          <w:szCs w:val="24"/>
        </w:rPr>
        <w:t>“</w:t>
      </w:r>
      <w:r w:rsidR="00D976F1" w:rsidRPr="008A6EAB">
        <w:rPr>
          <w:rFonts w:ascii="Times New Roman" w:hAnsi="Times New Roman" w:cs="Times New Roman"/>
          <w:sz w:val="24"/>
          <w:szCs w:val="24"/>
        </w:rPr>
        <w:t>sample</w:t>
      </w:r>
      <w:r w:rsidR="005818EE" w:rsidRPr="008A6EAB">
        <w:rPr>
          <w:rFonts w:ascii="Times New Roman" w:hAnsi="Times New Roman" w:cs="Times New Roman"/>
          <w:sz w:val="24"/>
          <w:szCs w:val="24"/>
        </w:rPr>
        <w:t>”</w:t>
      </w:r>
      <w:r w:rsidR="00D976F1" w:rsidRPr="008A6EAB">
        <w:rPr>
          <w:rFonts w:ascii="Times New Roman" w:hAnsi="Times New Roman" w:cs="Times New Roman"/>
          <w:sz w:val="24"/>
          <w:szCs w:val="24"/>
        </w:rPr>
        <w:t xml:space="preserve"> of 120 PLC, </w:t>
      </w:r>
      <w:r w:rsidR="009B53C7" w:rsidRPr="008A6EAB">
        <w:rPr>
          <w:rFonts w:ascii="Times New Roman" w:hAnsi="Times New Roman" w:cs="Times New Roman"/>
          <w:sz w:val="24"/>
          <w:szCs w:val="24"/>
        </w:rPr>
        <w:t>descriptive</w:t>
      </w:r>
      <w:r w:rsidR="00D976F1" w:rsidRPr="008A6EAB">
        <w:rPr>
          <w:rFonts w:ascii="Times New Roman" w:hAnsi="Times New Roman" w:cs="Times New Roman"/>
          <w:sz w:val="24"/>
          <w:szCs w:val="24"/>
        </w:rPr>
        <w:t xml:space="preserve"> the findings for the </w:t>
      </w:r>
      <w:r w:rsidR="005818EE" w:rsidRPr="008A6EAB">
        <w:rPr>
          <w:rFonts w:ascii="Times New Roman" w:hAnsi="Times New Roman" w:cs="Times New Roman"/>
          <w:sz w:val="24"/>
          <w:szCs w:val="24"/>
        </w:rPr>
        <w:t>“</w:t>
      </w:r>
      <w:r w:rsidR="00D976F1" w:rsidRPr="008A6EAB">
        <w:rPr>
          <w:rFonts w:ascii="Times New Roman" w:hAnsi="Times New Roman" w:cs="Times New Roman"/>
          <w:sz w:val="24"/>
          <w:szCs w:val="24"/>
        </w:rPr>
        <w:t>objective</w:t>
      </w:r>
      <w:r w:rsidR="005818EE" w:rsidRPr="008A6EAB">
        <w:rPr>
          <w:rFonts w:ascii="Times New Roman" w:hAnsi="Times New Roman" w:cs="Times New Roman"/>
          <w:sz w:val="24"/>
          <w:szCs w:val="24"/>
        </w:rPr>
        <w:t>”</w:t>
      </w:r>
      <w:r w:rsidR="00D36260" w:rsidRPr="008A6EAB">
        <w:rPr>
          <w:rFonts w:ascii="Times New Roman" w:hAnsi="Times New Roman" w:cs="Times New Roman"/>
          <w:sz w:val="24"/>
          <w:szCs w:val="24"/>
        </w:rPr>
        <w:t>. RFB</w:t>
      </w:r>
      <w:r w:rsidR="009B53C7" w:rsidRPr="008A6EAB">
        <w:rPr>
          <w:rFonts w:ascii="Times New Roman" w:hAnsi="Times New Roman" w:cs="Times New Roman"/>
          <w:sz w:val="24"/>
          <w:szCs w:val="24"/>
        </w:rPr>
        <w:t xml:space="preserve">, </w:t>
      </w:r>
      <w:r w:rsidR="00D976F1" w:rsidRPr="008A6EAB">
        <w:rPr>
          <w:rFonts w:ascii="Times New Roman" w:hAnsi="Times New Roman" w:cs="Times New Roman"/>
          <w:sz w:val="24"/>
          <w:szCs w:val="24"/>
        </w:rPr>
        <w:t xml:space="preserve">first variable, is measured utilising an index cover the period from 2010 to 2022. Table 1 </w:t>
      </w:r>
      <w:r w:rsidR="00A738ED" w:rsidRPr="008A6EAB">
        <w:rPr>
          <w:rFonts w:ascii="Times New Roman" w:hAnsi="Times New Roman" w:cs="Times New Roman"/>
          <w:sz w:val="24"/>
          <w:szCs w:val="24"/>
        </w:rPr>
        <w:t>show</w:t>
      </w:r>
      <w:r w:rsidR="00D976F1" w:rsidRPr="008A6EAB">
        <w:rPr>
          <w:rFonts w:ascii="Times New Roman" w:hAnsi="Times New Roman" w:cs="Times New Roman"/>
          <w:sz w:val="24"/>
          <w:szCs w:val="24"/>
        </w:rPr>
        <w:t xml:space="preserve"> that the</w:t>
      </w:r>
      <w:r w:rsidR="00A06771" w:rsidRPr="008A6EAB">
        <w:rPr>
          <w:rFonts w:ascii="Times New Roman" w:hAnsi="Times New Roman" w:cs="Times New Roman"/>
          <w:sz w:val="24"/>
          <w:szCs w:val="24"/>
        </w:rPr>
        <w:t xml:space="preserve"> sample </w:t>
      </w:r>
      <w:r w:rsidR="00A738ED" w:rsidRPr="008A6EAB">
        <w:rPr>
          <w:rFonts w:ascii="Times New Roman" w:hAnsi="Times New Roman" w:cs="Times New Roman"/>
          <w:sz w:val="24"/>
          <w:szCs w:val="24"/>
        </w:rPr>
        <w:t>mean</w:t>
      </w:r>
      <w:r w:rsidR="00D976F1" w:rsidRPr="008A6EAB">
        <w:rPr>
          <w:rFonts w:ascii="Times New Roman" w:hAnsi="Times New Roman" w:cs="Times New Roman"/>
          <w:sz w:val="24"/>
          <w:szCs w:val="24"/>
        </w:rPr>
        <w:t xml:space="preserve"> is 0.11, with a maximum value of 0.45 and a minimum value of 0.000, indicating Asian </w:t>
      </w:r>
      <w:r w:rsidR="00A06771" w:rsidRPr="008A6EAB">
        <w:rPr>
          <w:rFonts w:ascii="Times New Roman" w:hAnsi="Times New Roman" w:cs="Times New Roman"/>
          <w:sz w:val="24"/>
          <w:szCs w:val="24"/>
        </w:rPr>
        <w:t>R</w:t>
      </w:r>
      <w:r w:rsidR="00D36260" w:rsidRPr="008A6EAB">
        <w:rPr>
          <w:rFonts w:ascii="Times New Roman" w:hAnsi="Times New Roman" w:cs="Times New Roman"/>
          <w:sz w:val="24"/>
          <w:szCs w:val="24"/>
        </w:rPr>
        <w:t>FB</w:t>
      </w:r>
      <w:r w:rsidR="00D976F1" w:rsidRPr="008A6EAB">
        <w:rPr>
          <w:rFonts w:ascii="Times New Roman" w:hAnsi="Times New Roman" w:cs="Times New Roman"/>
          <w:sz w:val="24"/>
          <w:szCs w:val="24"/>
        </w:rPr>
        <w:t xml:space="preserve"> throughout the study period. PRO, i.e. the second variable is measured using return on equity. Table 1 </w:t>
      </w:r>
      <w:r w:rsidR="00A738ED" w:rsidRPr="008A6EAB">
        <w:rPr>
          <w:rFonts w:ascii="Times New Roman" w:hAnsi="Times New Roman" w:cs="Times New Roman"/>
          <w:sz w:val="24"/>
          <w:szCs w:val="24"/>
        </w:rPr>
        <w:t>show</w:t>
      </w:r>
      <w:r w:rsidR="00D976F1" w:rsidRPr="008A6EAB">
        <w:rPr>
          <w:rFonts w:ascii="Times New Roman" w:hAnsi="Times New Roman" w:cs="Times New Roman"/>
          <w:sz w:val="24"/>
          <w:szCs w:val="24"/>
        </w:rPr>
        <w:t xml:space="preserve"> that the PRO sample mean is 0.25, the </w:t>
      </w:r>
      <w:r w:rsidR="00BF0E38" w:rsidRPr="008A6EAB">
        <w:rPr>
          <w:rFonts w:ascii="Times New Roman" w:hAnsi="Times New Roman" w:cs="Times New Roman"/>
          <w:sz w:val="24"/>
          <w:szCs w:val="24"/>
        </w:rPr>
        <w:t>“</w:t>
      </w:r>
      <w:r w:rsidR="00D976F1" w:rsidRPr="008A6EAB">
        <w:rPr>
          <w:rFonts w:ascii="Times New Roman" w:hAnsi="Times New Roman" w:cs="Times New Roman"/>
          <w:sz w:val="24"/>
          <w:szCs w:val="24"/>
        </w:rPr>
        <w:t>maximum</w:t>
      </w:r>
      <w:r w:rsidR="00BF0E38" w:rsidRPr="008A6EAB">
        <w:rPr>
          <w:rFonts w:ascii="Times New Roman" w:hAnsi="Times New Roman" w:cs="Times New Roman"/>
          <w:sz w:val="24"/>
          <w:szCs w:val="24"/>
        </w:rPr>
        <w:t>”</w:t>
      </w:r>
      <w:r w:rsidR="0098563A" w:rsidRPr="008A6EAB">
        <w:rPr>
          <w:rFonts w:ascii="Times New Roman" w:hAnsi="Times New Roman" w:cs="Times New Roman"/>
          <w:sz w:val="24"/>
          <w:szCs w:val="24"/>
        </w:rPr>
        <w:t xml:space="preserve"> a</w:t>
      </w:r>
      <w:r w:rsidR="00D976F1" w:rsidRPr="008A6EAB">
        <w:rPr>
          <w:rFonts w:ascii="Times New Roman" w:hAnsi="Times New Roman" w:cs="Times New Roman"/>
          <w:sz w:val="24"/>
          <w:szCs w:val="24"/>
        </w:rPr>
        <w:t xml:space="preserve"> value is 0.76, and the minimum </w:t>
      </w:r>
      <w:r w:rsidR="0098563A" w:rsidRPr="008A6EAB">
        <w:rPr>
          <w:rFonts w:ascii="Times New Roman" w:hAnsi="Times New Roman" w:cs="Times New Roman"/>
          <w:sz w:val="24"/>
          <w:szCs w:val="24"/>
        </w:rPr>
        <w:t xml:space="preserve">a </w:t>
      </w:r>
      <w:r w:rsidR="00D976F1" w:rsidRPr="008A6EAB">
        <w:rPr>
          <w:rFonts w:ascii="Times New Roman" w:hAnsi="Times New Roman" w:cs="Times New Roman"/>
          <w:sz w:val="24"/>
          <w:szCs w:val="24"/>
        </w:rPr>
        <w:t>value is -0.60.</w:t>
      </w:r>
    </w:p>
    <w:p w14:paraId="6DC90652" w14:textId="77777777" w:rsidR="002946FC" w:rsidRPr="008A6EAB" w:rsidRDefault="002946FC" w:rsidP="008A6EAB">
      <w:pPr>
        <w:pStyle w:val="NoSpacing"/>
        <w:spacing w:line="276" w:lineRule="auto"/>
        <w:jc w:val="both"/>
        <w:rPr>
          <w:rFonts w:ascii="Times New Roman" w:hAnsi="Times New Roman" w:cs="Times New Roman"/>
          <w:sz w:val="24"/>
          <w:szCs w:val="24"/>
        </w:rPr>
      </w:pPr>
    </w:p>
    <w:p w14:paraId="54046C57" w14:textId="77777777" w:rsidR="002946FC" w:rsidRPr="008A6EAB" w:rsidRDefault="002946FC" w:rsidP="008A6EAB">
      <w:pPr>
        <w:pStyle w:val="NoSpacing"/>
        <w:spacing w:line="276" w:lineRule="auto"/>
        <w:jc w:val="both"/>
        <w:rPr>
          <w:rFonts w:ascii="Times New Roman" w:hAnsi="Times New Roman" w:cs="Times New Roman"/>
          <w:sz w:val="24"/>
          <w:szCs w:val="24"/>
        </w:rPr>
      </w:pPr>
      <w:r w:rsidRPr="008A6EAB">
        <w:rPr>
          <w:rFonts w:ascii="Times New Roman" w:hAnsi="Times New Roman" w:cs="Times New Roman"/>
          <w:sz w:val="24"/>
          <w:szCs w:val="24"/>
        </w:rPr>
        <w:t xml:space="preserve">Control variables include firm risk, liquidity, and growth rate. Looking at the descriptive statistics, there is a </w:t>
      </w:r>
      <w:r w:rsidR="009B53C7" w:rsidRPr="008A6EAB">
        <w:rPr>
          <w:rFonts w:ascii="Times New Roman" w:hAnsi="Times New Roman" w:cs="Times New Roman"/>
          <w:sz w:val="24"/>
          <w:szCs w:val="24"/>
        </w:rPr>
        <w:t>wide range of firm risks, with the</w:t>
      </w:r>
      <w:r w:rsidRPr="008A6EAB">
        <w:rPr>
          <w:rFonts w:ascii="Times New Roman" w:hAnsi="Times New Roman" w:cs="Times New Roman"/>
          <w:sz w:val="24"/>
          <w:szCs w:val="24"/>
        </w:rPr>
        <w:t xml:space="preserve">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minimum</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 xml:space="preserve"> value of 0.11 and a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maximum</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 xml:space="preserve"> value of 0.79. For liquidity, the average value of the observed </w:t>
      </w:r>
      <w:r w:rsidR="0098563A" w:rsidRPr="008A6EAB">
        <w:rPr>
          <w:rFonts w:ascii="Times New Roman" w:hAnsi="Times New Roman" w:cs="Times New Roman"/>
          <w:sz w:val="24"/>
          <w:szCs w:val="24"/>
        </w:rPr>
        <w:t>firms</w:t>
      </w:r>
      <w:r w:rsidRPr="008A6EAB">
        <w:rPr>
          <w:rFonts w:ascii="Times New Roman" w:hAnsi="Times New Roman" w:cs="Times New Roman"/>
          <w:sz w:val="24"/>
          <w:szCs w:val="24"/>
        </w:rPr>
        <w:t xml:space="preserve"> is 0.19, the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minimum</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 xml:space="preserve"> </w:t>
      </w:r>
      <w:r w:rsidR="0098563A" w:rsidRPr="008A6EAB">
        <w:rPr>
          <w:rFonts w:ascii="Times New Roman" w:hAnsi="Times New Roman" w:cs="Times New Roman"/>
          <w:sz w:val="24"/>
          <w:szCs w:val="24"/>
        </w:rPr>
        <w:t xml:space="preserve">a </w:t>
      </w:r>
      <w:r w:rsidR="009B53C7" w:rsidRPr="008A6EAB">
        <w:rPr>
          <w:rFonts w:ascii="Times New Roman" w:hAnsi="Times New Roman" w:cs="Times New Roman"/>
          <w:sz w:val="24"/>
          <w:szCs w:val="24"/>
        </w:rPr>
        <w:t>value is 0.000 and a</w:t>
      </w:r>
      <w:r w:rsidRPr="008A6EAB">
        <w:rPr>
          <w:rFonts w:ascii="Times New Roman" w:hAnsi="Times New Roman" w:cs="Times New Roman"/>
          <w:sz w:val="24"/>
          <w:szCs w:val="24"/>
        </w:rPr>
        <w:t xml:space="preserve"> </w:t>
      </w:r>
      <w:r w:rsidR="009B53C7" w:rsidRPr="008A6EAB">
        <w:rPr>
          <w:rFonts w:ascii="Times New Roman" w:hAnsi="Times New Roman" w:cs="Times New Roman"/>
          <w:sz w:val="24"/>
          <w:szCs w:val="24"/>
        </w:rPr>
        <w:t>“</w:t>
      </w:r>
      <w:r w:rsidRPr="008A6EAB">
        <w:rPr>
          <w:rFonts w:ascii="Times New Roman" w:hAnsi="Times New Roman" w:cs="Times New Roman"/>
          <w:sz w:val="24"/>
          <w:szCs w:val="24"/>
        </w:rPr>
        <w:t>maximum</w:t>
      </w:r>
      <w:r w:rsidR="009B53C7" w:rsidRPr="008A6EAB">
        <w:rPr>
          <w:rFonts w:ascii="Times New Roman" w:hAnsi="Times New Roman" w:cs="Times New Roman"/>
          <w:sz w:val="24"/>
          <w:szCs w:val="24"/>
        </w:rPr>
        <w:t>”</w:t>
      </w:r>
      <w:r w:rsidR="0098563A" w:rsidRPr="008A6EAB">
        <w:rPr>
          <w:rFonts w:ascii="Times New Roman" w:hAnsi="Times New Roman" w:cs="Times New Roman"/>
          <w:sz w:val="24"/>
          <w:szCs w:val="24"/>
        </w:rPr>
        <w:t xml:space="preserve"> a</w:t>
      </w:r>
      <w:r w:rsidRPr="008A6EAB">
        <w:rPr>
          <w:rFonts w:ascii="Times New Roman" w:hAnsi="Times New Roman" w:cs="Times New Roman"/>
          <w:sz w:val="24"/>
          <w:szCs w:val="24"/>
        </w:rPr>
        <w:t xml:space="preserve"> value is 0.62. Finally, for the growth rate, the firms have an average value of 0.24, a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minimum</w:t>
      </w:r>
      <w:r w:rsidR="00BF0E38" w:rsidRPr="008A6EAB">
        <w:rPr>
          <w:rFonts w:ascii="Times New Roman" w:hAnsi="Times New Roman" w:cs="Times New Roman"/>
          <w:sz w:val="24"/>
          <w:szCs w:val="24"/>
        </w:rPr>
        <w:t>”</w:t>
      </w:r>
      <w:r w:rsidR="009B53C7" w:rsidRPr="008A6EAB">
        <w:rPr>
          <w:rFonts w:ascii="Times New Roman" w:hAnsi="Times New Roman" w:cs="Times New Roman"/>
          <w:sz w:val="24"/>
          <w:szCs w:val="24"/>
        </w:rPr>
        <w:t xml:space="preserve"> value of 0.000 and the </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maximum</w:t>
      </w:r>
      <w:r w:rsidR="00BF0E38" w:rsidRPr="008A6EAB">
        <w:rPr>
          <w:rFonts w:ascii="Times New Roman" w:hAnsi="Times New Roman" w:cs="Times New Roman"/>
          <w:sz w:val="24"/>
          <w:szCs w:val="24"/>
        </w:rPr>
        <w:t>”</w:t>
      </w:r>
      <w:r w:rsidRPr="008A6EAB">
        <w:rPr>
          <w:rFonts w:ascii="Times New Roman" w:hAnsi="Times New Roman" w:cs="Times New Roman"/>
          <w:sz w:val="24"/>
          <w:szCs w:val="24"/>
        </w:rPr>
        <w:t xml:space="preserve"> </w:t>
      </w:r>
      <w:r w:rsidR="0098563A" w:rsidRPr="008A6EAB">
        <w:rPr>
          <w:rFonts w:ascii="Times New Roman" w:hAnsi="Times New Roman" w:cs="Times New Roman"/>
          <w:sz w:val="24"/>
          <w:szCs w:val="24"/>
        </w:rPr>
        <w:t xml:space="preserve">a </w:t>
      </w:r>
      <w:r w:rsidRPr="008A6EAB">
        <w:rPr>
          <w:rFonts w:ascii="Times New Roman" w:hAnsi="Times New Roman" w:cs="Times New Roman"/>
          <w:sz w:val="24"/>
          <w:szCs w:val="24"/>
        </w:rPr>
        <w:t>value of 0.90.</w:t>
      </w:r>
    </w:p>
    <w:p w14:paraId="48BD2118" w14:textId="77777777" w:rsidR="001B6AFA" w:rsidRPr="00246C95" w:rsidRDefault="001B6AFA" w:rsidP="002946FC">
      <w:pPr>
        <w:pStyle w:val="NoSpacing"/>
        <w:spacing w:line="360" w:lineRule="auto"/>
        <w:jc w:val="both"/>
        <w:rPr>
          <w:rFonts w:ascii="Times New Roman" w:hAnsi="Times New Roman" w:cs="Times New Roman"/>
          <w:rtl/>
        </w:rPr>
      </w:pPr>
    </w:p>
    <w:p w14:paraId="1AAB673E" w14:textId="77777777" w:rsidR="000861E6" w:rsidRPr="00246C95" w:rsidRDefault="000861E6" w:rsidP="001B6AFA">
      <w:pPr>
        <w:spacing w:after="0" w:line="240" w:lineRule="auto"/>
        <w:jc w:val="both"/>
        <w:rPr>
          <w:rFonts w:ascii="Times New Roman" w:hAnsi="Times New Roman" w:cs="Times New Roman"/>
          <w:szCs w:val="24"/>
        </w:rPr>
      </w:pPr>
      <w:r w:rsidRPr="00246C95">
        <w:rPr>
          <w:rFonts w:ascii="Times New Roman" w:hAnsi="Times New Roman" w:cs="Times New Roman"/>
          <w:szCs w:val="24"/>
        </w:rPr>
        <w:t xml:space="preserve">Table 1 </w:t>
      </w:r>
    </w:p>
    <w:p w14:paraId="3CA480FA" w14:textId="77777777" w:rsidR="000861E6" w:rsidRPr="00246C95" w:rsidRDefault="009B53C7" w:rsidP="009D7305">
      <w:pPr>
        <w:spacing w:after="0" w:line="240" w:lineRule="auto"/>
        <w:jc w:val="both"/>
        <w:rPr>
          <w:rFonts w:ascii="Times New Roman" w:hAnsi="Times New Roman" w:cs="Times New Roman"/>
          <w:i/>
          <w:szCs w:val="24"/>
        </w:rPr>
      </w:pPr>
      <w:r>
        <w:rPr>
          <w:rFonts w:ascii="Times New Roman" w:hAnsi="Times New Roman" w:cs="Times New Roman"/>
          <w:i/>
          <w:szCs w:val="24"/>
        </w:rPr>
        <w:t>“</w:t>
      </w:r>
      <w:r w:rsidR="000861E6" w:rsidRPr="00246C95">
        <w:rPr>
          <w:rFonts w:ascii="Times New Roman" w:hAnsi="Times New Roman" w:cs="Times New Roman"/>
          <w:i/>
          <w:szCs w:val="24"/>
        </w:rPr>
        <w:t xml:space="preserve">Descriptive Statistics of </w:t>
      </w:r>
      <w:r w:rsidR="009D7305">
        <w:rPr>
          <w:rFonts w:ascii="Times New Roman" w:hAnsi="Times New Roman" w:cs="Times New Roman"/>
          <w:i/>
          <w:szCs w:val="24"/>
        </w:rPr>
        <w:t xml:space="preserve">the </w:t>
      </w:r>
      <w:r w:rsidR="000861E6" w:rsidRPr="00246C95">
        <w:rPr>
          <w:rFonts w:ascii="Times New Roman" w:hAnsi="Times New Roman" w:cs="Times New Roman"/>
          <w:i/>
          <w:szCs w:val="24"/>
        </w:rPr>
        <w:t>Variables</w:t>
      </w:r>
      <w:r>
        <w:rPr>
          <w:rFonts w:ascii="Times New Roman" w:hAnsi="Times New Roman" w:cs="Times New Roman"/>
          <w:i/>
          <w:szCs w:val="24"/>
        </w:rPr>
        <w:t>”</w:t>
      </w:r>
    </w:p>
    <w:tbl>
      <w:tblPr>
        <w:tblW w:w="8436" w:type="dxa"/>
        <w:tblBorders>
          <w:top w:val="single" w:sz="4" w:space="0" w:color="auto"/>
          <w:bottom w:val="single" w:sz="4" w:space="0" w:color="auto"/>
        </w:tblBorders>
        <w:tblLook w:val="04A0" w:firstRow="1" w:lastRow="0" w:firstColumn="1" w:lastColumn="0" w:noHBand="0" w:noVBand="1"/>
      </w:tblPr>
      <w:tblGrid>
        <w:gridCol w:w="3018"/>
        <w:gridCol w:w="628"/>
        <w:gridCol w:w="1053"/>
        <w:gridCol w:w="976"/>
        <w:gridCol w:w="1094"/>
        <w:gridCol w:w="852"/>
        <w:gridCol w:w="815"/>
      </w:tblGrid>
      <w:tr w:rsidR="000861E6" w:rsidRPr="00246C95" w14:paraId="3F280CBB" w14:textId="77777777" w:rsidTr="00435BB4">
        <w:trPr>
          <w:trHeight w:val="290"/>
        </w:trPr>
        <w:tc>
          <w:tcPr>
            <w:tcW w:w="3018" w:type="dxa"/>
            <w:tcBorders>
              <w:top w:val="single" w:sz="4" w:space="0" w:color="auto"/>
              <w:bottom w:val="single" w:sz="4" w:space="0" w:color="auto"/>
            </w:tcBorders>
            <w:shd w:val="clear" w:color="auto" w:fill="auto"/>
            <w:noWrap/>
            <w:vAlign w:val="bottom"/>
            <w:hideMark/>
          </w:tcPr>
          <w:p w14:paraId="0DF4CD4A"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Variable</w:t>
            </w:r>
          </w:p>
        </w:tc>
        <w:tc>
          <w:tcPr>
            <w:tcW w:w="628" w:type="dxa"/>
            <w:tcBorders>
              <w:top w:val="single" w:sz="4" w:space="0" w:color="auto"/>
              <w:bottom w:val="single" w:sz="4" w:space="0" w:color="auto"/>
            </w:tcBorders>
            <w:shd w:val="clear" w:color="auto" w:fill="auto"/>
            <w:noWrap/>
            <w:vAlign w:val="bottom"/>
            <w:hideMark/>
          </w:tcPr>
          <w:p w14:paraId="03745AE4" w14:textId="77777777" w:rsidR="000861E6" w:rsidRPr="00246C95" w:rsidRDefault="000861E6" w:rsidP="001B6AFA">
            <w:pPr>
              <w:spacing w:after="0" w:line="240" w:lineRule="auto"/>
              <w:jc w:val="both"/>
              <w:rPr>
                <w:rFonts w:ascii="Times New Roman" w:hAnsi="Times New Roman" w:cs="Times New Roman"/>
                <w:color w:val="000000"/>
                <w:lang w:eastAsia="en-MY"/>
              </w:rPr>
            </w:pPr>
            <w:proofErr w:type="spellStart"/>
            <w:r w:rsidRPr="00246C95">
              <w:rPr>
                <w:rFonts w:ascii="Times New Roman" w:hAnsi="Times New Roman" w:cs="Times New Roman"/>
                <w:color w:val="000000"/>
                <w:lang w:eastAsia="en-MY"/>
              </w:rPr>
              <w:t>Obs</w:t>
            </w:r>
            <w:proofErr w:type="spellEnd"/>
          </w:p>
        </w:tc>
        <w:tc>
          <w:tcPr>
            <w:tcW w:w="1053" w:type="dxa"/>
            <w:tcBorders>
              <w:top w:val="single" w:sz="4" w:space="0" w:color="auto"/>
              <w:bottom w:val="single" w:sz="4" w:space="0" w:color="auto"/>
            </w:tcBorders>
            <w:shd w:val="clear" w:color="auto" w:fill="auto"/>
            <w:noWrap/>
            <w:vAlign w:val="bottom"/>
            <w:hideMark/>
          </w:tcPr>
          <w:p w14:paraId="21CF897D"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Mean</w:t>
            </w:r>
          </w:p>
        </w:tc>
        <w:tc>
          <w:tcPr>
            <w:tcW w:w="976" w:type="dxa"/>
            <w:tcBorders>
              <w:top w:val="single" w:sz="4" w:space="0" w:color="auto"/>
              <w:bottom w:val="single" w:sz="4" w:space="0" w:color="auto"/>
            </w:tcBorders>
            <w:shd w:val="clear" w:color="auto" w:fill="auto"/>
            <w:noWrap/>
            <w:vAlign w:val="bottom"/>
            <w:hideMark/>
          </w:tcPr>
          <w:p w14:paraId="31DA3DC7"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Median</w:t>
            </w:r>
          </w:p>
        </w:tc>
        <w:tc>
          <w:tcPr>
            <w:tcW w:w="1094" w:type="dxa"/>
            <w:tcBorders>
              <w:top w:val="single" w:sz="4" w:space="0" w:color="auto"/>
              <w:bottom w:val="single" w:sz="4" w:space="0" w:color="auto"/>
            </w:tcBorders>
            <w:shd w:val="clear" w:color="auto" w:fill="auto"/>
            <w:noWrap/>
            <w:vAlign w:val="bottom"/>
            <w:hideMark/>
          </w:tcPr>
          <w:p w14:paraId="1C80CC11"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Std. Dev.</w:t>
            </w:r>
          </w:p>
        </w:tc>
        <w:tc>
          <w:tcPr>
            <w:tcW w:w="852" w:type="dxa"/>
            <w:tcBorders>
              <w:top w:val="single" w:sz="4" w:space="0" w:color="auto"/>
              <w:bottom w:val="single" w:sz="4" w:space="0" w:color="auto"/>
            </w:tcBorders>
            <w:shd w:val="clear" w:color="auto" w:fill="auto"/>
            <w:noWrap/>
            <w:vAlign w:val="bottom"/>
            <w:hideMark/>
          </w:tcPr>
          <w:p w14:paraId="14217AAD"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Min</w:t>
            </w:r>
          </w:p>
        </w:tc>
        <w:tc>
          <w:tcPr>
            <w:tcW w:w="815" w:type="dxa"/>
            <w:tcBorders>
              <w:top w:val="single" w:sz="4" w:space="0" w:color="auto"/>
              <w:bottom w:val="single" w:sz="4" w:space="0" w:color="auto"/>
            </w:tcBorders>
            <w:shd w:val="clear" w:color="auto" w:fill="auto"/>
            <w:noWrap/>
            <w:vAlign w:val="bottom"/>
            <w:hideMark/>
          </w:tcPr>
          <w:p w14:paraId="636BF1CC"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Max</w:t>
            </w:r>
          </w:p>
        </w:tc>
      </w:tr>
      <w:tr w:rsidR="000861E6" w:rsidRPr="00246C95" w14:paraId="303004AC" w14:textId="77777777" w:rsidTr="00435BB4">
        <w:trPr>
          <w:trHeight w:val="153"/>
        </w:trPr>
        <w:tc>
          <w:tcPr>
            <w:tcW w:w="3018" w:type="dxa"/>
            <w:tcBorders>
              <w:top w:val="single" w:sz="4" w:space="0" w:color="auto"/>
            </w:tcBorders>
            <w:shd w:val="clear" w:color="auto" w:fill="auto"/>
            <w:noWrap/>
            <w:vAlign w:val="bottom"/>
            <w:hideMark/>
          </w:tcPr>
          <w:p w14:paraId="7E7D31CE"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 xml:space="preserve">PRO </w:t>
            </w:r>
          </w:p>
        </w:tc>
        <w:tc>
          <w:tcPr>
            <w:tcW w:w="628" w:type="dxa"/>
            <w:tcBorders>
              <w:top w:val="single" w:sz="4" w:space="0" w:color="auto"/>
            </w:tcBorders>
            <w:shd w:val="clear" w:color="auto" w:fill="auto"/>
            <w:noWrap/>
            <w:hideMark/>
          </w:tcPr>
          <w:p w14:paraId="23EC9DCE" w14:textId="77777777" w:rsidR="000861E6" w:rsidRPr="00246C95" w:rsidRDefault="000861E6" w:rsidP="001B6AFA">
            <w:pPr>
              <w:spacing w:after="0" w:line="240" w:lineRule="auto"/>
              <w:jc w:val="both"/>
              <w:rPr>
                <w:rFonts w:ascii="Times New Roman" w:hAnsi="Times New Roman" w:cs="Times New Roman"/>
              </w:rPr>
            </w:pPr>
            <w:r w:rsidRPr="00246C95">
              <w:rPr>
                <w:rFonts w:ascii="Times New Roman" w:hAnsi="Times New Roman" w:cs="Times New Roman"/>
                <w:color w:val="000000"/>
                <w:lang w:eastAsia="en-MY"/>
              </w:rPr>
              <w:t>120</w:t>
            </w:r>
          </w:p>
        </w:tc>
        <w:tc>
          <w:tcPr>
            <w:tcW w:w="1053" w:type="dxa"/>
            <w:tcBorders>
              <w:top w:val="single" w:sz="4" w:space="0" w:color="auto"/>
            </w:tcBorders>
            <w:shd w:val="clear" w:color="auto" w:fill="auto"/>
            <w:noWrap/>
            <w:vAlign w:val="bottom"/>
            <w:hideMark/>
          </w:tcPr>
          <w:p w14:paraId="476EA5F4"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0.25</w:t>
            </w:r>
          </w:p>
        </w:tc>
        <w:tc>
          <w:tcPr>
            <w:tcW w:w="976" w:type="dxa"/>
            <w:tcBorders>
              <w:top w:val="single" w:sz="4" w:space="0" w:color="auto"/>
            </w:tcBorders>
            <w:shd w:val="clear" w:color="auto" w:fill="auto"/>
            <w:noWrap/>
            <w:vAlign w:val="bottom"/>
            <w:hideMark/>
          </w:tcPr>
          <w:p w14:paraId="7AE14B5E"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0.16</w:t>
            </w:r>
          </w:p>
        </w:tc>
        <w:tc>
          <w:tcPr>
            <w:tcW w:w="1094" w:type="dxa"/>
            <w:tcBorders>
              <w:top w:val="single" w:sz="4" w:space="0" w:color="auto"/>
            </w:tcBorders>
            <w:shd w:val="clear" w:color="auto" w:fill="auto"/>
            <w:noWrap/>
            <w:vAlign w:val="bottom"/>
            <w:hideMark/>
          </w:tcPr>
          <w:p w14:paraId="30154B29"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0.20</w:t>
            </w:r>
          </w:p>
        </w:tc>
        <w:tc>
          <w:tcPr>
            <w:tcW w:w="852" w:type="dxa"/>
            <w:tcBorders>
              <w:top w:val="single" w:sz="4" w:space="0" w:color="auto"/>
            </w:tcBorders>
            <w:shd w:val="clear" w:color="auto" w:fill="auto"/>
            <w:noWrap/>
            <w:vAlign w:val="bottom"/>
            <w:hideMark/>
          </w:tcPr>
          <w:p w14:paraId="3BF14108"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-0.60</w:t>
            </w:r>
          </w:p>
        </w:tc>
        <w:tc>
          <w:tcPr>
            <w:tcW w:w="815" w:type="dxa"/>
            <w:tcBorders>
              <w:top w:val="single" w:sz="4" w:space="0" w:color="auto"/>
            </w:tcBorders>
            <w:shd w:val="clear" w:color="auto" w:fill="auto"/>
            <w:noWrap/>
            <w:vAlign w:val="bottom"/>
            <w:hideMark/>
          </w:tcPr>
          <w:p w14:paraId="3158A148"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0.76</w:t>
            </w:r>
          </w:p>
        </w:tc>
      </w:tr>
      <w:tr w:rsidR="000861E6" w:rsidRPr="00246C95" w14:paraId="45E40BF4" w14:textId="77777777" w:rsidTr="00486225">
        <w:trPr>
          <w:trHeight w:val="290"/>
        </w:trPr>
        <w:tc>
          <w:tcPr>
            <w:tcW w:w="3018" w:type="dxa"/>
            <w:shd w:val="clear" w:color="auto" w:fill="auto"/>
            <w:noWrap/>
            <w:vAlign w:val="bottom"/>
            <w:hideMark/>
          </w:tcPr>
          <w:p w14:paraId="3D301932" w14:textId="77777777" w:rsidR="000861E6" w:rsidRPr="00246C95" w:rsidRDefault="00D36260" w:rsidP="001B6AFA">
            <w:pPr>
              <w:spacing w:after="0" w:line="240" w:lineRule="auto"/>
              <w:jc w:val="both"/>
              <w:rPr>
                <w:rFonts w:ascii="Times New Roman" w:hAnsi="Times New Roman" w:cs="Times New Roman"/>
                <w:color w:val="000000"/>
                <w:lang w:eastAsia="en-MY"/>
              </w:rPr>
            </w:pPr>
            <w:r>
              <w:rPr>
                <w:rFonts w:ascii="Times New Roman" w:hAnsi="Times New Roman" w:cs="Times New Roman"/>
                <w:color w:val="000000"/>
                <w:lang w:eastAsia="en-MY"/>
              </w:rPr>
              <w:t>RFB</w:t>
            </w:r>
          </w:p>
        </w:tc>
        <w:tc>
          <w:tcPr>
            <w:tcW w:w="628" w:type="dxa"/>
            <w:shd w:val="clear" w:color="auto" w:fill="auto"/>
            <w:noWrap/>
            <w:hideMark/>
          </w:tcPr>
          <w:p w14:paraId="79435D6A" w14:textId="77777777" w:rsidR="000861E6" w:rsidRPr="00246C95" w:rsidRDefault="000861E6" w:rsidP="001B6AFA">
            <w:pPr>
              <w:spacing w:after="0" w:line="240" w:lineRule="auto"/>
              <w:jc w:val="both"/>
              <w:rPr>
                <w:rFonts w:ascii="Times New Roman" w:hAnsi="Times New Roman" w:cs="Times New Roman"/>
              </w:rPr>
            </w:pPr>
            <w:r w:rsidRPr="00246C95">
              <w:rPr>
                <w:rFonts w:ascii="Times New Roman" w:hAnsi="Times New Roman" w:cs="Times New Roman"/>
                <w:color w:val="000000"/>
                <w:lang w:eastAsia="en-MY"/>
              </w:rPr>
              <w:t>120</w:t>
            </w:r>
          </w:p>
        </w:tc>
        <w:tc>
          <w:tcPr>
            <w:tcW w:w="1053" w:type="dxa"/>
            <w:shd w:val="clear" w:color="auto" w:fill="auto"/>
            <w:noWrap/>
            <w:vAlign w:val="bottom"/>
            <w:hideMark/>
          </w:tcPr>
          <w:p w14:paraId="2863ABF0"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0.11</w:t>
            </w:r>
          </w:p>
        </w:tc>
        <w:tc>
          <w:tcPr>
            <w:tcW w:w="976" w:type="dxa"/>
            <w:shd w:val="clear" w:color="auto" w:fill="auto"/>
            <w:noWrap/>
            <w:vAlign w:val="bottom"/>
            <w:hideMark/>
          </w:tcPr>
          <w:p w14:paraId="12C7D68E"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0.19</w:t>
            </w:r>
          </w:p>
        </w:tc>
        <w:tc>
          <w:tcPr>
            <w:tcW w:w="1094" w:type="dxa"/>
            <w:shd w:val="clear" w:color="auto" w:fill="auto"/>
            <w:noWrap/>
            <w:vAlign w:val="bottom"/>
            <w:hideMark/>
          </w:tcPr>
          <w:p w14:paraId="177EBA30"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0.18</w:t>
            </w:r>
          </w:p>
        </w:tc>
        <w:tc>
          <w:tcPr>
            <w:tcW w:w="852" w:type="dxa"/>
            <w:shd w:val="clear" w:color="auto" w:fill="auto"/>
            <w:noWrap/>
            <w:vAlign w:val="bottom"/>
            <w:hideMark/>
          </w:tcPr>
          <w:p w14:paraId="73B98A8B"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0.00</w:t>
            </w:r>
          </w:p>
        </w:tc>
        <w:tc>
          <w:tcPr>
            <w:tcW w:w="815" w:type="dxa"/>
            <w:shd w:val="clear" w:color="auto" w:fill="auto"/>
            <w:noWrap/>
            <w:vAlign w:val="bottom"/>
            <w:hideMark/>
          </w:tcPr>
          <w:p w14:paraId="3004DECC"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0.45</w:t>
            </w:r>
          </w:p>
        </w:tc>
      </w:tr>
      <w:tr w:rsidR="000861E6" w:rsidRPr="00246C95" w14:paraId="5F12466C" w14:textId="77777777" w:rsidTr="00486225">
        <w:trPr>
          <w:trHeight w:val="290"/>
        </w:trPr>
        <w:tc>
          <w:tcPr>
            <w:tcW w:w="3018" w:type="dxa"/>
            <w:shd w:val="clear" w:color="auto" w:fill="auto"/>
            <w:noWrap/>
            <w:vAlign w:val="bottom"/>
            <w:hideMark/>
          </w:tcPr>
          <w:p w14:paraId="58AB734B"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Firm risk</w:t>
            </w:r>
          </w:p>
        </w:tc>
        <w:tc>
          <w:tcPr>
            <w:tcW w:w="628" w:type="dxa"/>
            <w:shd w:val="clear" w:color="auto" w:fill="auto"/>
            <w:noWrap/>
            <w:hideMark/>
          </w:tcPr>
          <w:p w14:paraId="4472F46A" w14:textId="77777777" w:rsidR="000861E6" w:rsidRPr="00246C95" w:rsidRDefault="000861E6" w:rsidP="001B6AFA">
            <w:pPr>
              <w:spacing w:after="0" w:line="240" w:lineRule="auto"/>
              <w:jc w:val="both"/>
              <w:rPr>
                <w:rFonts w:ascii="Times New Roman" w:hAnsi="Times New Roman" w:cs="Times New Roman"/>
              </w:rPr>
            </w:pPr>
            <w:r w:rsidRPr="00246C95">
              <w:rPr>
                <w:rFonts w:ascii="Times New Roman" w:hAnsi="Times New Roman" w:cs="Times New Roman"/>
                <w:color w:val="000000"/>
                <w:lang w:eastAsia="en-MY"/>
              </w:rPr>
              <w:t>120</w:t>
            </w:r>
          </w:p>
        </w:tc>
        <w:tc>
          <w:tcPr>
            <w:tcW w:w="1053" w:type="dxa"/>
            <w:shd w:val="clear" w:color="auto" w:fill="auto"/>
            <w:noWrap/>
            <w:vAlign w:val="bottom"/>
            <w:hideMark/>
          </w:tcPr>
          <w:p w14:paraId="09175D21"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0.40</w:t>
            </w:r>
          </w:p>
        </w:tc>
        <w:tc>
          <w:tcPr>
            <w:tcW w:w="976" w:type="dxa"/>
            <w:shd w:val="clear" w:color="auto" w:fill="auto"/>
            <w:noWrap/>
            <w:vAlign w:val="bottom"/>
            <w:hideMark/>
          </w:tcPr>
          <w:p w14:paraId="605C6D90"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0.29</w:t>
            </w:r>
          </w:p>
        </w:tc>
        <w:tc>
          <w:tcPr>
            <w:tcW w:w="1094" w:type="dxa"/>
            <w:shd w:val="clear" w:color="auto" w:fill="auto"/>
            <w:noWrap/>
            <w:vAlign w:val="bottom"/>
            <w:hideMark/>
          </w:tcPr>
          <w:p w14:paraId="54E41E74"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0.21</w:t>
            </w:r>
          </w:p>
        </w:tc>
        <w:tc>
          <w:tcPr>
            <w:tcW w:w="852" w:type="dxa"/>
            <w:shd w:val="clear" w:color="auto" w:fill="auto"/>
            <w:noWrap/>
            <w:vAlign w:val="bottom"/>
            <w:hideMark/>
          </w:tcPr>
          <w:p w14:paraId="4E712C9E"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0.11</w:t>
            </w:r>
          </w:p>
        </w:tc>
        <w:tc>
          <w:tcPr>
            <w:tcW w:w="815" w:type="dxa"/>
            <w:shd w:val="clear" w:color="auto" w:fill="auto"/>
            <w:noWrap/>
            <w:vAlign w:val="bottom"/>
            <w:hideMark/>
          </w:tcPr>
          <w:p w14:paraId="66C9997D"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0.79</w:t>
            </w:r>
          </w:p>
        </w:tc>
      </w:tr>
      <w:tr w:rsidR="000861E6" w:rsidRPr="00246C95" w14:paraId="44CEDAA8" w14:textId="77777777" w:rsidTr="00486225">
        <w:trPr>
          <w:trHeight w:val="290"/>
        </w:trPr>
        <w:tc>
          <w:tcPr>
            <w:tcW w:w="3018" w:type="dxa"/>
            <w:shd w:val="clear" w:color="auto" w:fill="auto"/>
            <w:noWrap/>
            <w:vAlign w:val="bottom"/>
            <w:hideMark/>
          </w:tcPr>
          <w:p w14:paraId="5B247A4B"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Liquidity</w:t>
            </w:r>
          </w:p>
        </w:tc>
        <w:tc>
          <w:tcPr>
            <w:tcW w:w="628" w:type="dxa"/>
            <w:shd w:val="clear" w:color="auto" w:fill="auto"/>
            <w:noWrap/>
            <w:hideMark/>
          </w:tcPr>
          <w:p w14:paraId="21748004" w14:textId="77777777" w:rsidR="000861E6" w:rsidRPr="00246C95" w:rsidRDefault="000861E6" w:rsidP="001B6AFA">
            <w:pPr>
              <w:spacing w:after="0" w:line="240" w:lineRule="auto"/>
              <w:jc w:val="both"/>
              <w:rPr>
                <w:rFonts w:ascii="Times New Roman" w:hAnsi="Times New Roman" w:cs="Times New Roman"/>
              </w:rPr>
            </w:pPr>
            <w:r w:rsidRPr="00246C95">
              <w:rPr>
                <w:rFonts w:ascii="Times New Roman" w:hAnsi="Times New Roman" w:cs="Times New Roman"/>
                <w:color w:val="000000"/>
                <w:lang w:eastAsia="en-MY"/>
              </w:rPr>
              <w:t>120</w:t>
            </w:r>
          </w:p>
        </w:tc>
        <w:tc>
          <w:tcPr>
            <w:tcW w:w="1053" w:type="dxa"/>
            <w:shd w:val="clear" w:color="auto" w:fill="auto"/>
            <w:noWrap/>
            <w:vAlign w:val="bottom"/>
            <w:hideMark/>
          </w:tcPr>
          <w:p w14:paraId="0D5FDB18"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0.19</w:t>
            </w:r>
          </w:p>
        </w:tc>
        <w:tc>
          <w:tcPr>
            <w:tcW w:w="976" w:type="dxa"/>
            <w:shd w:val="clear" w:color="auto" w:fill="auto"/>
            <w:noWrap/>
            <w:vAlign w:val="bottom"/>
            <w:hideMark/>
          </w:tcPr>
          <w:p w14:paraId="3164DFB1"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0.12</w:t>
            </w:r>
          </w:p>
        </w:tc>
        <w:tc>
          <w:tcPr>
            <w:tcW w:w="1094" w:type="dxa"/>
            <w:shd w:val="clear" w:color="auto" w:fill="auto"/>
            <w:noWrap/>
            <w:vAlign w:val="bottom"/>
            <w:hideMark/>
          </w:tcPr>
          <w:p w14:paraId="05E65715"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0.17</w:t>
            </w:r>
          </w:p>
        </w:tc>
        <w:tc>
          <w:tcPr>
            <w:tcW w:w="852" w:type="dxa"/>
            <w:shd w:val="clear" w:color="auto" w:fill="auto"/>
            <w:noWrap/>
            <w:vAlign w:val="bottom"/>
            <w:hideMark/>
          </w:tcPr>
          <w:p w14:paraId="70A76292"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0.00</w:t>
            </w:r>
          </w:p>
        </w:tc>
        <w:tc>
          <w:tcPr>
            <w:tcW w:w="815" w:type="dxa"/>
            <w:shd w:val="clear" w:color="auto" w:fill="auto"/>
            <w:noWrap/>
            <w:vAlign w:val="bottom"/>
            <w:hideMark/>
          </w:tcPr>
          <w:p w14:paraId="607D5FBE"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0.62</w:t>
            </w:r>
          </w:p>
        </w:tc>
      </w:tr>
      <w:tr w:rsidR="000861E6" w:rsidRPr="00246C95" w14:paraId="61245DCC" w14:textId="77777777" w:rsidTr="00486225">
        <w:trPr>
          <w:trHeight w:val="290"/>
        </w:trPr>
        <w:tc>
          <w:tcPr>
            <w:tcW w:w="3018" w:type="dxa"/>
            <w:shd w:val="clear" w:color="auto" w:fill="auto"/>
            <w:noWrap/>
            <w:vAlign w:val="bottom"/>
            <w:hideMark/>
          </w:tcPr>
          <w:p w14:paraId="4EA748AE" w14:textId="77777777" w:rsidR="000861E6" w:rsidRPr="00246C95" w:rsidRDefault="005B67AC"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G</w:t>
            </w:r>
            <w:r w:rsidR="000861E6" w:rsidRPr="00246C95">
              <w:rPr>
                <w:rFonts w:ascii="Times New Roman" w:hAnsi="Times New Roman" w:cs="Times New Roman"/>
                <w:color w:val="000000"/>
                <w:lang w:eastAsia="en-MY"/>
              </w:rPr>
              <w:t>rowth</w:t>
            </w:r>
            <w:r w:rsidRPr="00246C95">
              <w:rPr>
                <w:rFonts w:ascii="Times New Roman" w:hAnsi="Times New Roman" w:cs="Times New Roman"/>
                <w:color w:val="000000"/>
                <w:lang w:eastAsia="en-MY"/>
              </w:rPr>
              <w:t xml:space="preserve"> </w:t>
            </w:r>
            <w:r w:rsidRPr="00246C95">
              <w:rPr>
                <w:rFonts w:ascii="Times New Roman" w:hAnsi="Times New Roman" w:cs="Times New Roman"/>
                <w:sz w:val="20"/>
              </w:rPr>
              <w:t>rate</w:t>
            </w:r>
          </w:p>
        </w:tc>
        <w:tc>
          <w:tcPr>
            <w:tcW w:w="628" w:type="dxa"/>
            <w:shd w:val="clear" w:color="auto" w:fill="auto"/>
            <w:noWrap/>
            <w:hideMark/>
          </w:tcPr>
          <w:p w14:paraId="029C1966" w14:textId="77777777" w:rsidR="000861E6" w:rsidRPr="00246C95" w:rsidRDefault="000861E6" w:rsidP="001B6AFA">
            <w:pPr>
              <w:spacing w:after="0" w:line="240" w:lineRule="auto"/>
              <w:jc w:val="both"/>
              <w:rPr>
                <w:rFonts w:ascii="Times New Roman" w:hAnsi="Times New Roman" w:cs="Times New Roman"/>
              </w:rPr>
            </w:pPr>
            <w:r w:rsidRPr="00246C95">
              <w:rPr>
                <w:rFonts w:ascii="Times New Roman" w:hAnsi="Times New Roman" w:cs="Times New Roman"/>
                <w:color w:val="000000"/>
                <w:lang w:eastAsia="en-MY"/>
              </w:rPr>
              <w:t>120</w:t>
            </w:r>
          </w:p>
        </w:tc>
        <w:tc>
          <w:tcPr>
            <w:tcW w:w="1053" w:type="dxa"/>
            <w:shd w:val="clear" w:color="auto" w:fill="auto"/>
            <w:noWrap/>
            <w:vAlign w:val="bottom"/>
            <w:hideMark/>
          </w:tcPr>
          <w:p w14:paraId="39871DE5"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0.24</w:t>
            </w:r>
          </w:p>
        </w:tc>
        <w:tc>
          <w:tcPr>
            <w:tcW w:w="976" w:type="dxa"/>
            <w:shd w:val="clear" w:color="auto" w:fill="auto"/>
            <w:noWrap/>
            <w:vAlign w:val="bottom"/>
            <w:hideMark/>
          </w:tcPr>
          <w:p w14:paraId="0F92AABF"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0.09</w:t>
            </w:r>
          </w:p>
        </w:tc>
        <w:tc>
          <w:tcPr>
            <w:tcW w:w="1094" w:type="dxa"/>
            <w:shd w:val="clear" w:color="auto" w:fill="auto"/>
            <w:noWrap/>
            <w:vAlign w:val="bottom"/>
            <w:hideMark/>
          </w:tcPr>
          <w:p w14:paraId="08AD0F9F"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0.24</w:t>
            </w:r>
          </w:p>
        </w:tc>
        <w:tc>
          <w:tcPr>
            <w:tcW w:w="852" w:type="dxa"/>
            <w:shd w:val="clear" w:color="auto" w:fill="auto"/>
            <w:noWrap/>
            <w:vAlign w:val="bottom"/>
            <w:hideMark/>
          </w:tcPr>
          <w:p w14:paraId="723CFD02"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0.00</w:t>
            </w:r>
          </w:p>
        </w:tc>
        <w:tc>
          <w:tcPr>
            <w:tcW w:w="815" w:type="dxa"/>
            <w:shd w:val="clear" w:color="auto" w:fill="auto"/>
            <w:noWrap/>
            <w:vAlign w:val="bottom"/>
            <w:hideMark/>
          </w:tcPr>
          <w:p w14:paraId="28C3230C"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0.90</w:t>
            </w:r>
          </w:p>
        </w:tc>
      </w:tr>
    </w:tbl>
    <w:p w14:paraId="4B2F3E2A" w14:textId="77777777" w:rsidR="000861E6" w:rsidRPr="008A4AFA" w:rsidRDefault="000861E6" w:rsidP="008A4AFA">
      <w:pPr>
        <w:pBdr>
          <w:bottom w:val="single" w:sz="12" w:space="1" w:color="auto"/>
        </w:pBdr>
        <w:spacing w:after="0" w:line="240" w:lineRule="auto"/>
        <w:jc w:val="both"/>
        <w:rPr>
          <w:rFonts w:ascii="Times New Roman" w:hAnsi="Times New Roman" w:cs="Times New Roman"/>
          <w:sz w:val="20"/>
          <w:szCs w:val="20"/>
        </w:rPr>
      </w:pPr>
      <w:r w:rsidRPr="008A4AFA">
        <w:rPr>
          <w:rFonts w:ascii="Times New Roman" w:hAnsi="Times New Roman" w:cs="Times New Roman"/>
          <w:sz w:val="20"/>
          <w:szCs w:val="20"/>
        </w:rPr>
        <w:t>Note: This table shows</w:t>
      </w:r>
      <w:r w:rsidR="00A06771" w:rsidRPr="008A4AFA">
        <w:rPr>
          <w:rFonts w:ascii="Times New Roman" w:hAnsi="Times New Roman" w:cs="Times New Roman"/>
          <w:sz w:val="20"/>
          <w:szCs w:val="20"/>
        </w:rPr>
        <w:t xml:space="preserve"> t</w:t>
      </w:r>
      <w:r w:rsidRPr="008A4AFA">
        <w:rPr>
          <w:rFonts w:ascii="Times New Roman" w:hAnsi="Times New Roman" w:cs="Times New Roman"/>
          <w:sz w:val="20"/>
          <w:szCs w:val="20"/>
        </w:rPr>
        <w:t xml:space="preserve">he </w:t>
      </w:r>
      <w:r w:rsidR="007507D2" w:rsidRPr="008A4AFA">
        <w:rPr>
          <w:rFonts w:ascii="Times New Roman" w:hAnsi="Times New Roman" w:cs="Times New Roman"/>
          <w:sz w:val="20"/>
          <w:szCs w:val="20"/>
        </w:rPr>
        <w:t>profitability performance (PRO)</w:t>
      </w:r>
      <w:r w:rsidRPr="008A4AFA">
        <w:rPr>
          <w:rFonts w:ascii="Times New Roman" w:hAnsi="Times New Roman" w:cs="Times New Roman"/>
          <w:sz w:val="20"/>
          <w:szCs w:val="20"/>
        </w:rPr>
        <w:t xml:space="preserve"> measured by </w:t>
      </w:r>
      <w:r w:rsidR="007507D2" w:rsidRPr="008A4AFA">
        <w:rPr>
          <w:rFonts w:ascii="Times New Roman" w:hAnsi="Times New Roman" w:cs="Times New Roman"/>
          <w:sz w:val="20"/>
          <w:szCs w:val="20"/>
        </w:rPr>
        <w:t>ROE</w:t>
      </w:r>
      <w:r w:rsidRPr="008A4AFA">
        <w:rPr>
          <w:rFonts w:ascii="Times New Roman" w:hAnsi="Times New Roman" w:cs="Times New Roman"/>
          <w:sz w:val="20"/>
          <w:szCs w:val="20"/>
        </w:rPr>
        <w:t xml:space="preserve"> = </w:t>
      </w:r>
      <w:r w:rsidR="007507D2" w:rsidRPr="008A4AFA">
        <w:rPr>
          <w:rFonts w:ascii="Times New Roman" w:hAnsi="Times New Roman" w:cs="Times New Roman"/>
          <w:sz w:val="20"/>
          <w:szCs w:val="20"/>
        </w:rPr>
        <w:t>return on equity</w:t>
      </w:r>
      <w:r w:rsidRPr="008A4AFA">
        <w:rPr>
          <w:rFonts w:ascii="Times New Roman" w:hAnsi="Times New Roman" w:cs="Times New Roman"/>
          <w:sz w:val="20"/>
          <w:szCs w:val="20"/>
        </w:rPr>
        <w:t xml:space="preserve">; </w:t>
      </w:r>
      <w:r w:rsidR="002E5D68">
        <w:rPr>
          <w:rFonts w:ascii="Times New Roman" w:hAnsi="Times New Roman" w:cs="Times New Roman"/>
          <w:sz w:val="20"/>
          <w:szCs w:val="20"/>
        </w:rPr>
        <w:t>RFB</w:t>
      </w:r>
      <w:r w:rsidRPr="008A4AFA">
        <w:rPr>
          <w:rFonts w:ascii="Times New Roman" w:hAnsi="Times New Roman" w:cs="Times New Roman"/>
          <w:sz w:val="20"/>
          <w:szCs w:val="20"/>
        </w:rPr>
        <w:t xml:space="preserve"> = </w:t>
      </w:r>
      <w:r w:rsidR="007507D2" w:rsidRPr="008A4AFA">
        <w:rPr>
          <w:rFonts w:ascii="Times New Roman" w:hAnsi="Times New Roman" w:cs="Times New Roman"/>
          <w:sz w:val="20"/>
          <w:szCs w:val="20"/>
        </w:rPr>
        <w:t xml:space="preserve">responsible financial </w:t>
      </w:r>
      <w:r w:rsidR="008A4AFA" w:rsidRPr="008A4AFA">
        <w:rPr>
          <w:rFonts w:ascii="Times New Roman" w:hAnsi="Times New Roman" w:cs="Times New Roman"/>
          <w:sz w:val="20"/>
          <w:szCs w:val="20"/>
        </w:rPr>
        <w:t>business</w:t>
      </w:r>
      <w:r w:rsidRPr="008A4AFA">
        <w:rPr>
          <w:rFonts w:ascii="Times New Roman" w:hAnsi="Times New Roman" w:cs="Times New Roman"/>
          <w:sz w:val="20"/>
          <w:szCs w:val="20"/>
        </w:rPr>
        <w:t xml:space="preserve">, measured </w:t>
      </w:r>
      <w:r w:rsidR="007507D2" w:rsidRPr="008A4AFA">
        <w:rPr>
          <w:rFonts w:ascii="Times New Roman" w:hAnsi="Times New Roman" w:cs="Times New Roman"/>
          <w:sz w:val="20"/>
          <w:szCs w:val="20"/>
        </w:rPr>
        <w:t>indexing</w:t>
      </w:r>
      <w:r w:rsidRPr="008A4AFA">
        <w:rPr>
          <w:rFonts w:ascii="Times New Roman" w:hAnsi="Times New Roman" w:cs="Times New Roman"/>
          <w:sz w:val="20"/>
          <w:szCs w:val="20"/>
        </w:rPr>
        <w:t xml:space="preserve">; 1 </w:t>
      </w:r>
      <w:r w:rsidR="007507D2" w:rsidRPr="008A4AFA">
        <w:rPr>
          <w:rFonts w:ascii="Times New Roman" w:hAnsi="Times New Roman" w:cs="Times New Roman"/>
          <w:sz w:val="20"/>
          <w:szCs w:val="20"/>
        </w:rPr>
        <w:t xml:space="preserve">form </w:t>
      </w:r>
      <w:r w:rsidRPr="008A4AFA">
        <w:rPr>
          <w:rFonts w:ascii="Times New Roman" w:hAnsi="Times New Roman" w:cs="Times New Roman"/>
          <w:sz w:val="20"/>
          <w:szCs w:val="20"/>
        </w:rPr>
        <w:t xml:space="preserve"> </w:t>
      </w:r>
      <w:r w:rsidR="008A4AFA" w:rsidRPr="008A4AFA">
        <w:rPr>
          <w:rFonts w:ascii="Times New Roman" w:hAnsi="Times New Roman" w:cs="Times New Roman"/>
          <w:sz w:val="20"/>
          <w:szCs w:val="20"/>
        </w:rPr>
        <w:t>business</w:t>
      </w:r>
      <w:r w:rsidR="007507D2" w:rsidRPr="008A4AFA">
        <w:rPr>
          <w:rFonts w:ascii="Times New Roman" w:hAnsi="Times New Roman" w:cs="Times New Roman"/>
          <w:sz w:val="20"/>
          <w:szCs w:val="20"/>
        </w:rPr>
        <w:t xml:space="preserve"> information</w:t>
      </w:r>
      <w:r w:rsidRPr="008A4AFA">
        <w:rPr>
          <w:rFonts w:ascii="Times New Roman" w:hAnsi="Times New Roman" w:cs="Times New Roman"/>
          <w:sz w:val="20"/>
          <w:szCs w:val="20"/>
        </w:rPr>
        <w:t>, and 0 - non-</w:t>
      </w:r>
      <w:r w:rsidR="007507D2" w:rsidRPr="008A4AFA">
        <w:rPr>
          <w:rFonts w:ascii="Times New Roman" w:hAnsi="Times New Roman" w:cs="Times New Roman"/>
          <w:sz w:val="20"/>
          <w:szCs w:val="20"/>
        </w:rPr>
        <w:t xml:space="preserve"> </w:t>
      </w:r>
      <w:r w:rsidR="008A4AFA" w:rsidRPr="008A4AFA">
        <w:rPr>
          <w:rFonts w:ascii="Times New Roman" w:hAnsi="Times New Roman" w:cs="Times New Roman"/>
          <w:sz w:val="20"/>
          <w:szCs w:val="20"/>
        </w:rPr>
        <w:t>business</w:t>
      </w:r>
      <w:r w:rsidR="007507D2" w:rsidRPr="008A4AFA">
        <w:rPr>
          <w:rFonts w:ascii="Times New Roman" w:hAnsi="Times New Roman" w:cs="Times New Roman"/>
          <w:sz w:val="20"/>
          <w:szCs w:val="20"/>
        </w:rPr>
        <w:t xml:space="preserve"> information</w:t>
      </w:r>
      <w:r w:rsidR="002E5D68">
        <w:rPr>
          <w:rFonts w:ascii="Times New Roman" w:hAnsi="Times New Roman" w:cs="Times New Roman"/>
          <w:sz w:val="20"/>
          <w:szCs w:val="20"/>
        </w:rPr>
        <w:t xml:space="preserve">; </w:t>
      </w:r>
      <w:r w:rsidR="00A06771" w:rsidRPr="008A4AFA">
        <w:rPr>
          <w:rFonts w:ascii="Times New Roman" w:hAnsi="Times New Roman" w:cs="Times New Roman"/>
          <w:sz w:val="20"/>
          <w:szCs w:val="20"/>
        </w:rPr>
        <w:t>f</w:t>
      </w:r>
      <w:r w:rsidR="005B67AC" w:rsidRPr="008A4AFA">
        <w:rPr>
          <w:rFonts w:ascii="Times New Roman" w:hAnsi="Times New Roman" w:cs="Times New Roman"/>
          <w:sz w:val="20"/>
          <w:szCs w:val="20"/>
        </w:rPr>
        <w:t>irm risk</w:t>
      </w:r>
      <w:r w:rsidRPr="008A4AFA">
        <w:rPr>
          <w:rFonts w:ascii="Times New Roman" w:hAnsi="Times New Roman" w:cs="Times New Roman"/>
          <w:sz w:val="20"/>
          <w:szCs w:val="20"/>
        </w:rPr>
        <w:t xml:space="preserve"> =</w:t>
      </w:r>
      <w:r w:rsidR="005B67AC" w:rsidRPr="008A4AFA">
        <w:rPr>
          <w:rFonts w:ascii="Times New Roman" w:hAnsi="Times New Roman" w:cs="Times New Roman"/>
          <w:sz w:val="20"/>
          <w:szCs w:val="20"/>
        </w:rPr>
        <w:t xml:space="preserve"> </w:t>
      </w:r>
      <w:r w:rsidR="0098563A" w:rsidRPr="008A4AFA">
        <w:rPr>
          <w:rFonts w:ascii="Times New Roman" w:hAnsi="Times New Roman" w:cs="Times New Roman"/>
          <w:sz w:val="20"/>
          <w:szCs w:val="20"/>
        </w:rPr>
        <w:t>“</w:t>
      </w:r>
      <w:r w:rsidR="005B67AC" w:rsidRPr="008A4AFA">
        <w:rPr>
          <w:rFonts w:ascii="Times New Roman" w:hAnsi="Times New Roman" w:cs="Times New Roman"/>
          <w:sz w:val="20"/>
          <w:szCs w:val="20"/>
        </w:rPr>
        <w:t>measured using the coefficient of variation (i.e. standard deviation/mean</w:t>
      </w:r>
      <w:r w:rsidR="0098563A" w:rsidRPr="008A4AFA">
        <w:rPr>
          <w:rFonts w:ascii="Times New Roman" w:hAnsi="Times New Roman" w:cs="Times New Roman"/>
          <w:sz w:val="20"/>
          <w:szCs w:val="20"/>
        </w:rPr>
        <w:t>”</w:t>
      </w:r>
      <w:r w:rsidRPr="008A4AFA">
        <w:rPr>
          <w:rFonts w:ascii="Times New Roman" w:hAnsi="Times New Roman" w:cs="Times New Roman"/>
          <w:sz w:val="20"/>
          <w:szCs w:val="20"/>
        </w:rPr>
        <w:t xml:space="preserve">; </w:t>
      </w:r>
      <w:r w:rsidR="00CC4F05" w:rsidRPr="008A4AFA">
        <w:rPr>
          <w:rFonts w:ascii="Times New Roman" w:hAnsi="Times New Roman" w:cs="Times New Roman"/>
          <w:sz w:val="20"/>
          <w:szCs w:val="20"/>
        </w:rPr>
        <w:t>liquidity</w:t>
      </w:r>
      <w:r w:rsidRPr="008A4AFA">
        <w:rPr>
          <w:rFonts w:ascii="Times New Roman" w:hAnsi="Times New Roman" w:cs="Times New Roman"/>
          <w:sz w:val="20"/>
          <w:szCs w:val="20"/>
        </w:rPr>
        <w:t xml:space="preserve"> = </w:t>
      </w:r>
      <w:r w:rsidR="00CC4F05" w:rsidRPr="008A4AFA">
        <w:rPr>
          <w:rFonts w:ascii="Times New Roman" w:hAnsi="Times New Roman" w:cs="Times New Roman"/>
          <w:sz w:val="20"/>
          <w:szCs w:val="20"/>
        </w:rPr>
        <w:t>measured by using</w:t>
      </w:r>
      <w:r w:rsidR="005B67AC" w:rsidRPr="008A4AFA">
        <w:rPr>
          <w:rFonts w:ascii="Times New Roman" w:hAnsi="Times New Roman" w:cs="Times New Roman"/>
          <w:sz w:val="20"/>
          <w:szCs w:val="20"/>
        </w:rPr>
        <w:t xml:space="preserve"> current liabilities</w:t>
      </w:r>
      <w:r w:rsidRPr="008A4AFA">
        <w:rPr>
          <w:rFonts w:ascii="Times New Roman" w:hAnsi="Times New Roman" w:cs="Times New Roman"/>
          <w:sz w:val="20"/>
          <w:szCs w:val="20"/>
        </w:rPr>
        <w:t xml:space="preserve">; </w:t>
      </w:r>
      <w:r w:rsidR="005B67AC" w:rsidRPr="008A4AFA">
        <w:rPr>
          <w:rFonts w:ascii="Times New Roman" w:hAnsi="Times New Roman" w:cs="Times New Roman"/>
          <w:sz w:val="20"/>
          <w:szCs w:val="20"/>
        </w:rPr>
        <w:t>growth rate</w:t>
      </w:r>
      <w:r w:rsidRPr="008A4AFA">
        <w:rPr>
          <w:rFonts w:ascii="Times New Roman" w:hAnsi="Times New Roman" w:cs="Times New Roman"/>
          <w:sz w:val="20"/>
          <w:szCs w:val="20"/>
        </w:rPr>
        <w:t xml:space="preserve"> =</w:t>
      </w:r>
      <w:r w:rsidR="005B67AC" w:rsidRPr="008A4AFA">
        <w:rPr>
          <w:rFonts w:ascii="Times New Roman" w:hAnsi="Times New Roman" w:cs="Times New Roman"/>
          <w:sz w:val="20"/>
          <w:szCs w:val="20"/>
        </w:rPr>
        <w:t xml:space="preserve">measured by </w:t>
      </w:r>
      <w:r w:rsidR="00A06771" w:rsidRPr="008A4AFA">
        <w:rPr>
          <w:rFonts w:ascii="Times New Roman" w:hAnsi="Times New Roman" w:cs="Times New Roman"/>
          <w:sz w:val="20"/>
          <w:szCs w:val="20"/>
        </w:rPr>
        <w:t>us</w:t>
      </w:r>
      <w:r w:rsidR="005B67AC" w:rsidRPr="008A4AFA">
        <w:rPr>
          <w:rFonts w:ascii="Times New Roman" w:hAnsi="Times New Roman" w:cs="Times New Roman"/>
          <w:sz w:val="20"/>
          <w:szCs w:val="20"/>
        </w:rPr>
        <w:t xml:space="preserve">ed </w:t>
      </w:r>
      <w:r w:rsidR="0098563A" w:rsidRPr="008A4AFA">
        <w:rPr>
          <w:rFonts w:ascii="Times New Roman" w:hAnsi="Times New Roman" w:cs="Times New Roman"/>
          <w:sz w:val="20"/>
          <w:szCs w:val="20"/>
        </w:rPr>
        <w:t>“</w:t>
      </w:r>
      <w:r w:rsidR="005B67AC" w:rsidRPr="008A4AFA">
        <w:rPr>
          <w:rFonts w:ascii="Times New Roman" w:hAnsi="Times New Roman" w:cs="Times New Roman"/>
          <w:sz w:val="20"/>
          <w:szCs w:val="20"/>
        </w:rPr>
        <w:t xml:space="preserve">the current value subtract from the previous value </w:t>
      </w:r>
      <w:r w:rsidR="00A06771" w:rsidRPr="008A4AFA">
        <w:rPr>
          <w:rFonts w:ascii="Times New Roman" w:hAnsi="Times New Roman" w:cs="Times New Roman"/>
          <w:sz w:val="20"/>
          <w:szCs w:val="20"/>
        </w:rPr>
        <w:t>n</w:t>
      </w:r>
      <w:r w:rsidR="005B67AC" w:rsidRPr="008A4AFA">
        <w:rPr>
          <w:rFonts w:ascii="Times New Roman" w:hAnsi="Times New Roman" w:cs="Times New Roman"/>
          <w:sz w:val="20"/>
          <w:szCs w:val="20"/>
        </w:rPr>
        <w:t>ext divide the difference by the previous value and multiply by  100 to get a percentage representation of the rate of growth</w:t>
      </w:r>
      <w:r w:rsidR="0098563A" w:rsidRPr="008A4AFA">
        <w:rPr>
          <w:rFonts w:ascii="Times New Roman" w:hAnsi="Times New Roman" w:cs="Times New Roman"/>
          <w:sz w:val="20"/>
          <w:szCs w:val="20"/>
        </w:rPr>
        <w:t>”</w:t>
      </w:r>
      <w:r w:rsidR="005B67AC" w:rsidRPr="008A4AFA">
        <w:rPr>
          <w:rFonts w:ascii="Times New Roman" w:hAnsi="Times New Roman" w:cs="Times New Roman"/>
          <w:sz w:val="20"/>
          <w:szCs w:val="20"/>
        </w:rPr>
        <w:t>.</w:t>
      </w:r>
      <w:r w:rsidR="00A06771" w:rsidRPr="008A4AFA">
        <w:rPr>
          <w:rFonts w:ascii="Times New Roman" w:hAnsi="Times New Roman" w:cs="Times New Roman"/>
          <w:sz w:val="20"/>
          <w:szCs w:val="20"/>
        </w:rPr>
        <w:t>; n =120</w:t>
      </w:r>
      <w:r w:rsidRPr="008A4AFA">
        <w:rPr>
          <w:rFonts w:ascii="Times New Roman" w:hAnsi="Times New Roman" w:cs="Times New Roman"/>
          <w:sz w:val="20"/>
          <w:szCs w:val="20"/>
        </w:rPr>
        <w:t>.</w:t>
      </w:r>
    </w:p>
    <w:p w14:paraId="6E70B00A" w14:textId="77777777" w:rsidR="000861E6" w:rsidRPr="00246C95" w:rsidRDefault="000861E6" w:rsidP="00E71BE0">
      <w:pPr>
        <w:pStyle w:val="NoSpacing"/>
        <w:spacing w:line="360" w:lineRule="auto"/>
        <w:jc w:val="both"/>
        <w:rPr>
          <w:rFonts w:ascii="Times New Roman" w:hAnsi="Times New Roman" w:cs="Times New Roman"/>
          <w:rtl/>
        </w:rPr>
      </w:pPr>
    </w:p>
    <w:p w14:paraId="741E6737" w14:textId="77777777" w:rsidR="000861E6" w:rsidRPr="00246C95" w:rsidRDefault="008A6EAB" w:rsidP="008A6EAB">
      <w:pPr>
        <w:pStyle w:val="Heading2"/>
        <w:spacing w:before="0"/>
        <w:jc w:val="both"/>
        <w:rPr>
          <w:rFonts w:ascii="Times New Roman" w:hAnsi="Times New Roman" w:cs="Times New Roman"/>
          <w:b w:val="0"/>
          <w:color w:val="auto"/>
          <w:sz w:val="24"/>
          <w:szCs w:val="24"/>
        </w:rPr>
      </w:pPr>
      <w:r w:rsidRPr="00246C95">
        <w:rPr>
          <w:rFonts w:ascii="Times New Roman" w:hAnsi="Times New Roman" w:cs="Times New Roman"/>
          <w:color w:val="auto"/>
          <w:sz w:val="24"/>
          <w:szCs w:val="24"/>
        </w:rPr>
        <w:t>4.</w:t>
      </w:r>
      <w:r w:rsidRPr="00246C95">
        <w:rPr>
          <w:rFonts w:ascii="Times New Roman" w:hAnsi="Times New Roman" w:cs="Times New Roman"/>
          <w:color w:val="auto"/>
          <w:sz w:val="24"/>
          <w:szCs w:val="24"/>
          <w:lang w:val="id-ID"/>
        </w:rPr>
        <w:t>3</w:t>
      </w:r>
      <w:r w:rsidRPr="00246C95">
        <w:rPr>
          <w:rFonts w:ascii="Times New Roman" w:hAnsi="Times New Roman" w:cs="Times New Roman"/>
          <w:color w:val="auto"/>
          <w:sz w:val="24"/>
          <w:szCs w:val="24"/>
        </w:rPr>
        <w:t xml:space="preserve"> CORRELATION ANALYSIS</w:t>
      </w:r>
    </w:p>
    <w:p w14:paraId="4D6AA549" w14:textId="77777777" w:rsidR="00A925FE" w:rsidRPr="00246C95" w:rsidRDefault="00A925FE" w:rsidP="008A6EAB">
      <w:pPr>
        <w:spacing w:after="0"/>
        <w:jc w:val="both"/>
        <w:rPr>
          <w:rFonts w:ascii="Times New Roman" w:hAnsi="Times New Roman" w:cs="Times New Roman"/>
          <w:sz w:val="24"/>
          <w:szCs w:val="24"/>
        </w:rPr>
      </w:pPr>
      <w:r w:rsidRPr="00246C95">
        <w:rPr>
          <w:rFonts w:ascii="Times New Roman" w:hAnsi="Times New Roman" w:cs="Times New Roman"/>
          <w:sz w:val="24"/>
          <w:szCs w:val="24"/>
        </w:rPr>
        <w:t>“The direction, strength, and significance of the relationship bet</w:t>
      </w:r>
      <w:r w:rsidR="009D7305">
        <w:rPr>
          <w:rFonts w:ascii="Times New Roman" w:hAnsi="Times New Roman" w:cs="Times New Roman"/>
          <w:sz w:val="24"/>
          <w:szCs w:val="24"/>
        </w:rPr>
        <w:t>ween the variables in this paper</w:t>
      </w:r>
      <w:r w:rsidRPr="00246C95">
        <w:rPr>
          <w:rFonts w:ascii="Times New Roman" w:hAnsi="Times New Roman" w:cs="Times New Roman"/>
          <w:sz w:val="24"/>
          <w:szCs w:val="24"/>
        </w:rPr>
        <w:t xml:space="preserve"> were determined using </w:t>
      </w:r>
      <w:r w:rsidR="009B53C7">
        <w:rPr>
          <w:rFonts w:ascii="Times New Roman" w:hAnsi="Times New Roman" w:cs="Times New Roman"/>
          <w:sz w:val="24"/>
          <w:szCs w:val="24"/>
        </w:rPr>
        <w:t>“</w:t>
      </w:r>
      <w:r w:rsidR="009D7305">
        <w:rPr>
          <w:rFonts w:ascii="Times New Roman" w:hAnsi="Times New Roman" w:cs="Times New Roman"/>
          <w:sz w:val="24"/>
          <w:szCs w:val="24"/>
        </w:rPr>
        <w:t>analysis the correlation</w:t>
      </w:r>
      <w:r w:rsidR="009B53C7">
        <w:rPr>
          <w:rFonts w:ascii="Times New Roman" w:hAnsi="Times New Roman" w:cs="Times New Roman"/>
          <w:sz w:val="24"/>
          <w:szCs w:val="24"/>
        </w:rPr>
        <w:t>”.</w:t>
      </w:r>
      <w:r w:rsidRPr="00246C95">
        <w:rPr>
          <w:rFonts w:ascii="Times New Roman" w:hAnsi="Times New Roman" w:cs="Times New Roman"/>
          <w:sz w:val="24"/>
          <w:szCs w:val="24"/>
        </w:rPr>
        <w:t xml:space="preserve"> Table 2 </w:t>
      </w:r>
      <w:r w:rsidR="00BF0E38">
        <w:rPr>
          <w:rFonts w:ascii="Times New Roman" w:hAnsi="Times New Roman" w:cs="Times New Roman"/>
          <w:sz w:val="24"/>
          <w:szCs w:val="24"/>
        </w:rPr>
        <w:t>shows</w:t>
      </w:r>
      <w:r w:rsidRPr="00246C95">
        <w:rPr>
          <w:rFonts w:ascii="Times New Roman" w:hAnsi="Times New Roman" w:cs="Times New Roman"/>
          <w:sz w:val="24"/>
          <w:szCs w:val="24"/>
        </w:rPr>
        <w:t xml:space="preserve"> the “Pearson</w:t>
      </w:r>
      <w:r w:rsidR="009D7305">
        <w:rPr>
          <w:rFonts w:ascii="Times New Roman" w:hAnsi="Times New Roman" w:cs="Times New Roman"/>
          <w:sz w:val="24"/>
          <w:szCs w:val="24"/>
        </w:rPr>
        <w:t xml:space="preserve"> coefficients</w:t>
      </w:r>
      <w:r w:rsidRPr="00246C95">
        <w:rPr>
          <w:rFonts w:ascii="Times New Roman" w:hAnsi="Times New Roman" w:cs="Times New Roman"/>
          <w:sz w:val="24"/>
          <w:szCs w:val="24"/>
        </w:rPr>
        <w:t xml:space="preserve"> correlatio</w:t>
      </w:r>
      <w:r w:rsidR="0098563A">
        <w:rPr>
          <w:rFonts w:ascii="Times New Roman" w:hAnsi="Times New Roman" w:cs="Times New Roman"/>
          <w:sz w:val="24"/>
          <w:szCs w:val="24"/>
        </w:rPr>
        <w:t>n</w:t>
      </w:r>
      <w:r w:rsidR="009D7305">
        <w:rPr>
          <w:rFonts w:ascii="Times New Roman" w:hAnsi="Times New Roman" w:cs="Times New Roman"/>
          <w:sz w:val="24"/>
          <w:szCs w:val="24"/>
        </w:rPr>
        <w:t>”</w:t>
      </w:r>
      <w:r w:rsidR="0098563A">
        <w:rPr>
          <w:rFonts w:ascii="Times New Roman" w:hAnsi="Times New Roman" w:cs="Times New Roman"/>
          <w:sz w:val="24"/>
          <w:szCs w:val="24"/>
        </w:rPr>
        <w:t xml:space="preserve"> </w:t>
      </w:r>
      <w:r w:rsidR="00BF0E38">
        <w:rPr>
          <w:rFonts w:ascii="Times New Roman" w:hAnsi="Times New Roman" w:cs="Times New Roman"/>
          <w:sz w:val="24"/>
          <w:szCs w:val="24"/>
        </w:rPr>
        <w:t>among</w:t>
      </w:r>
      <w:r w:rsidR="0098563A">
        <w:rPr>
          <w:rFonts w:ascii="Times New Roman" w:hAnsi="Times New Roman" w:cs="Times New Roman"/>
          <w:sz w:val="24"/>
          <w:szCs w:val="24"/>
        </w:rPr>
        <w:t xml:space="preserve"> </w:t>
      </w:r>
      <w:r w:rsidR="009B53C7">
        <w:rPr>
          <w:rFonts w:ascii="Times New Roman" w:hAnsi="Times New Roman" w:cs="Times New Roman"/>
          <w:sz w:val="24"/>
          <w:szCs w:val="24"/>
        </w:rPr>
        <w:t>“</w:t>
      </w:r>
      <w:r w:rsidRPr="00246C95">
        <w:rPr>
          <w:rFonts w:ascii="Times New Roman" w:hAnsi="Times New Roman" w:cs="Times New Roman"/>
          <w:sz w:val="24"/>
          <w:szCs w:val="24"/>
        </w:rPr>
        <w:t>independent</w:t>
      </w:r>
      <w:r w:rsidR="009B53C7">
        <w:rPr>
          <w:rFonts w:ascii="Times New Roman" w:hAnsi="Times New Roman" w:cs="Times New Roman"/>
          <w:sz w:val="24"/>
          <w:szCs w:val="24"/>
        </w:rPr>
        <w:t>”</w:t>
      </w:r>
      <w:r w:rsidRPr="00246C95">
        <w:rPr>
          <w:rFonts w:ascii="Times New Roman" w:hAnsi="Times New Roman" w:cs="Times New Roman"/>
          <w:sz w:val="24"/>
          <w:szCs w:val="24"/>
        </w:rPr>
        <w:t xml:space="preserve">, </w:t>
      </w:r>
      <w:r w:rsidR="0098563A">
        <w:rPr>
          <w:rFonts w:ascii="Times New Roman" w:hAnsi="Times New Roman" w:cs="Times New Roman"/>
          <w:sz w:val="24"/>
          <w:szCs w:val="24"/>
        </w:rPr>
        <w:t xml:space="preserve">control, </w:t>
      </w:r>
      <w:r w:rsidRPr="00246C95">
        <w:rPr>
          <w:rFonts w:ascii="Times New Roman" w:hAnsi="Times New Roman" w:cs="Times New Roman"/>
          <w:sz w:val="24"/>
          <w:szCs w:val="24"/>
        </w:rPr>
        <w:t xml:space="preserve">and dependent variables, </w:t>
      </w:r>
      <w:r w:rsidRPr="00246C95">
        <w:rPr>
          <w:rFonts w:ascii="Times New Roman" w:hAnsi="Times New Roman" w:cs="Times New Roman"/>
          <w:sz w:val="24"/>
          <w:szCs w:val="24"/>
        </w:rPr>
        <w:lastRenderedPageBreak/>
        <w:t xml:space="preserve">revealing a strong correlation between the scores. These controls are </w:t>
      </w:r>
      <w:r w:rsidR="0098563A">
        <w:rPr>
          <w:rFonts w:ascii="Times New Roman" w:hAnsi="Times New Roman" w:cs="Times New Roman"/>
          <w:sz w:val="24"/>
          <w:szCs w:val="24"/>
        </w:rPr>
        <w:t>clarified</w:t>
      </w:r>
      <w:r w:rsidRPr="00246C95">
        <w:rPr>
          <w:rFonts w:ascii="Times New Roman" w:hAnsi="Times New Roman" w:cs="Times New Roman"/>
          <w:sz w:val="24"/>
          <w:szCs w:val="24"/>
        </w:rPr>
        <w:t xml:space="preserve"> in detail </w:t>
      </w:r>
      <w:r w:rsidR="0098563A" w:rsidRPr="00246C95">
        <w:rPr>
          <w:rFonts w:ascii="Times New Roman" w:hAnsi="Times New Roman" w:cs="Times New Roman"/>
          <w:sz w:val="24"/>
          <w:szCs w:val="24"/>
        </w:rPr>
        <w:t>under</w:t>
      </w:r>
      <w:r w:rsidRPr="00246C95">
        <w:rPr>
          <w:rFonts w:ascii="Times New Roman" w:hAnsi="Times New Roman" w:cs="Times New Roman"/>
          <w:sz w:val="24"/>
          <w:szCs w:val="24"/>
        </w:rPr>
        <w:t>.</w:t>
      </w:r>
    </w:p>
    <w:p w14:paraId="0F53C88D" w14:textId="77777777" w:rsidR="00A925FE" w:rsidRPr="00246C95" w:rsidRDefault="00A925FE" w:rsidP="008A6EAB">
      <w:pPr>
        <w:spacing w:after="0"/>
        <w:jc w:val="both"/>
        <w:rPr>
          <w:rFonts w:ascii="Times New Roman" w:hAnsi="Times New Roman" w:cs="Times New Roman"/>
          <w:sz w:val="24"/>
          <w:szCs w:val="24"/>
        </w:rPr>
      </w:pPr>
    </w:p>
    <w:p w14:paraId="1C417356" w14:textId="77777777" w:rsidR="00A925FE" w:rsidRPr="00246C95" w:rsidRDefault="0098563A" w:rsidP="008A6EAB">
      <w:pPr>
        <w:spacing w:after="0"/>
        <w:jc w:val="both"/>
        <w:rPr>
          <w:rFonts w:ascii="Times New Roman" w:hAnsi="Times New Roman" w:cs="Times New Roman"/>
          <w:sz w:val="24"/>
          <w:szCs w:val="24"/>
        </w:rPr>
      </w:pPr>
      <w:r>
        <w:rPr>
          <w:rFonts w:ascii="Times New Roman" w:hAnsi="Times New Roman" w:cs="Times New Roman"/>
          <w:sz w:val="24"/>
          <w:szCs w:val="24"/>
        </w:rPr>
        <w:t>“</w:t>
      </w:r>
      <w:r w:rsidR="00A925FE" w:rsidRPr="00246C95">
        <w:rPr>
          <w:rFonts w:ascii="Times New Roman" w:hAnsi="Times New Roman" w:cs="Times New Roman"/>
          <w:sz w:val="24"/>
          <w:szCs w:val="24"/>
        </w:rPr>
        <w:t>Multicollinearity</w:t>
      </w:r>
      <w:r>
        <w:rPr>
          <w:rFonts w:ascii="Times New Roman" w:hAnsi="Times New Roman" w:cs="Times New Roman"/>
          <w:sz w:val="24"/>
          <w:szCs w:val="24"/>
        </w:rPr>
        <w:t>”</w:t>
      </w:r>
      <w:r w:rsidR="00A925FE" w:rsidRPr="00246C95">
        <w:rPr>
          <w:rFonts w:ascii="Times New Roman" w:hAnsi="Times New Roman" w:cs="Times New Roman"/>
          <w:sz w:val="24"/>
          <w:szCs w:val="24"/>
        </w:rPr>
        <w:t xml:space="preserve"> was not a </w:t>
      </w:r>
      <w:r w:rsidR="00BF0E38" w:rsidRPr="00246C95">
        <w:rPr>
          <w:rFonts w:ascii="Times New Roman" w:hAnsi="Times New Roman" w:cs="Times New Roman"/>
          <w:sz w:val="24"/>
          <w:szCs w:val="24"/>
        </w:rPr>
        <w:t>problematic</w:t>
      </w:r>
      <w:r w:rsidR="00A925FE" w:rsidRPr="00246C95">
        <w:rPr>
          <w:rFonts w:ascii="Times New Roman" w:hAnsi="Times New Roman" w:cs="Times New Roman"/>
          <w:sz w:val="24"/>
          <w:szCs w:val="24"/>
        </w:rPr>
        <w:t xml:space="preserve"> in the </w:t>
      </w:r>
      <w:r w:rsidR="00BF0E38">
        <w:rPr>
          <w:rFonts w:ascii="Times New Roman" w:hAnsi="Times New Roman" w:cs="Times New Roman"/>
          <w:sz w:val="24"/>
          <w:szCs w:val="24"/>
        </w:rPr>
        <w:t>current</w:t>
      </w:r>
      <w:r w:rsidR="00A925FE" w:rsidRPr="00246C95">
        <w:rPr>
          <w:rFonts w:ascii="Times New Roman" w:hAnsi="Times New Roman" w:cs="Times New Roman"/>
          <w:sz w:val="24"/>
          <w:szCs w:val="24"/>
        </w:rPr>
        <w:t xml:space="preserve"> study. The </w:t>
      </w:r>
      <w:r>
        <w:rPr>
          <w:rFonts w:ascii="Times New Roman" w:hAnsi="Times New Roman" w:cs="Times New Roman"/>
          <w:sz w:val="24"/>
          <w:szCs w:val="24"/>
        </w:rPr>
        <w:t>“</w:t>
      </w:r>
      <w:r w:rsidR="00A925FE" w:rsidRPr="00246C95">
        <w:rPr>
          <w:rFonts w:ascii="Times New Roman" w:hAnsi="Times New Roman" w:cs="Times New Roman"/>
          <w:sz w:val="24"/>
          <w:szCs w:val="24"/>
        </w:rPr>
        <w:t>correlation</w:t>
      </w:r>
      <w:r w:rsidR="009B53C7">
        <w:rPr>
          <w:rFonts w:ascii="Times New Roman" w:hAnsi="Times New Roman" w:cs="Times New Roman"/>
          <w:sz w:val="24"/>
          <w:szCs w:val="24"/>
        </w:rPr>
        <w:t>”</w:t>
      </w:r>
      <w:r w:rsidR="00A925FE" w:rsidRPr="00246C95">
        <w:rPr>
          <w:rFonts w:ascii="Times New Roman" w:hAnsi="Times New Roman" w:cs="Times New Roman"/>
          <w:sz w:val="24"/>
          <w:szCs w:val="24"/>
        </w:rPr>
        <w:t xml:space="preserve"> values ​​of all variables are </w:t>
      </w:r>
      <w:r w:rsidR="009B53C7" w:rsidRPr="00246C95">
        <w:rPr>
          <w:rFonts w:ascii="Times New Roman" w:hAnsi="Times New Roman" w:cs="Times New Roman"/>
          <w:sz w:val="24"/>
          <w:szCs w:val="24"/>
        </w:rPr>
        <w:t>fewer</w:t>
      </w:r>
      <w:r w:rsidR="00A925FE" w:rsidRPr="00246C95">
        <w:rPr>
          <w:rFonts w:ascii="Times New Roman" w:hAnsi="Times New Roman" w:cs="Times New Roman"/>
          <w:sz w:val="24"/>
          <w:szCs w:val="24"/>
        </w:rPr>
        <w:t xml:space="preserve"> than 0.80, indicating that there is no serious issue of “multicollinearity” (</w:t>
      </w:r>
      <w:r w:rsidR="00BF0E38">
        <w:rPr>
          <w:rFonts w:ascii="Times New Roman" w:hAnsi="Times New Roman" w:cs="Times New Roman"/>
          <w:sz w:val="24"/>
          <w:szCs w:val="24"/>
        </w:rPr>
        <w:t>“</w:t>
      </w:r>
      <w:r w:rsidR="00A925FE" w:rsidRPr="00246C95">
        <w:rPr>
          <w:rFonts w:ascii="Times New Roman" w:hAnsi="Times New Roman" w:cs="Times New Roman"/>
          <w:sz w:val="24"/>
          <w:szCs w:val="24"/>
        </w:rPr>
        <w:t>Hair et al., 2010</w:t>
      </w:r>
      <w:r w:rsidR="00BF0E38">
        <w:rPr>
          <w:rFonts w:ascii="Times New Roman" w:hAnsi="Times New Roman" w:cs="Times New Roman"/>
          <w:sz w:val="24"/>
          <w:szCs w:val="24"/>
        </w:rPr>
        <w:t>”</w:t>
      </w:r>
      <w:r w:rsidR="002E5D68" w:rsidRPr="002E5D68">
        <w:rPr>
          <w:rFonts w:ascii="Times New Roman" w:hAnsi="Times New Roman" w:cs="Times New Roman"/>
          <w:sz w:val="24"/>
          <w:szCs w:val="24"/>
        </w:rPr>
        <w:t xml:space="preserve"> </w:t>
      </w:r>
      <w:r w:rsidR="002E5D68">
        <w:rPr>
          <w:rFonts w:ascii="Times New Roman" w:hAnsi="Times New Roman" w:cs="Times New Roman"/>
          <w:sz w:val="24"/>
          <w:szCs w:val="24"/>
        </w:rPr>
        <w:t xml:space="preserve">&amp; Abbas et al., </w:t>
      </w:r>
      <w:r w:rsidR="002E5D68" w:rsidRPr="002E5D68">
        <w:rPr>
          <w:rFonts w:ascii="Times New Roman" w:hAnsi="Times New Roman" w:cs="Times New Roman"/>
          <w:sz w:val="24"/>
          <w:szCs w:val="24"/>
        </w:rPr>
        <w:t>2023).</w:t>
      </w:r>
      <w:r w:rsidR="00A925FE" w:rsidRPr="00246C95">
        <w:rPr>
          <w:rFonts w:ascii="Times New Roman" w:hAnsi="Times New Roman" w:cs="Times New Roman"/>
          <w:sz w:val="24"/>
          <w:szCs w:val="24"/>
        </w:rPr>
        <w:t>). There is some</w:t>
      </w:r>
      <w:r w:rsidR="009D7305">
        <w:rPr>
          <w:rFonts w:ascii="Times New Roman" w:hAnsi="Times New Roman" w:cs="Times New Roman"/>
          <w:sz w:val="24"/>
          <w:szCs w:val="24"/>
        </w:rPr>
        <w:t xml:space="preserve"> correlation among “independent-</w:t>
      </w:r>
      <w:r w:rsidR="00A925FE" w:rsidRPr="00246C95">
        <w:rPr>
          <w:rFonts w:ascii="Times New Roman" w:hAnsi="Times New Roman" w:cs="Times New Roman"/>
          <w:sz w:val="24"/>
          <w:szCs w:val="24"/>
        </w:rPr>
        <w:t>variables</w:t>
      </w:r>
      <w:r w:rsidR="009B53C7">
        <w:rPr>
          <w:rFonts w:ascii="Times New Roman" w:hAnsi="Times New Roman" w:cs="Times New Roman"/>
          <w:sz w:val="24"/>
          <w:szCs w:val="24"/>
        </w:rPr>
        <w:t>”</w:t>
      </w:r>
      <w:r w:rsidR="00A925FE" w:rsidRPr="00246C95">
        <w:rPr>
          <w:rFonts w:ascii="Times New Roman" w:hAnsi="Times New Roman" w:cs="Times New Roman"/>
          <w:sz w:val="24"/>
          <w:szCs w:val="24"/>
        </w:rPr>
        <w:t xml:space="preserve"> and </w:t>
      </w:r>
      <w:r w:rsidR="009B53C7">
        <w:rPr>
          <w:rFonts w:ascii="Times New Roman" w:hAnsi="Times New Roman" w:cs="Times New Roman"/>
          <w:sz w:val="24"/>
          <w:szCs w:val="24"/>
        </w:rPr>
        <w:t>“</w:t>
      </w:r>
      <w:r w:rsidR="00A925FE" w:rsidRPr="00246C95">
        <w:rPr>
          <w:rFonts w:ascii="Times New Roman" w:hAnsi="Times New Roman" w:cs="Times New Roman"/>
          <w:sz w:val="24"/>
          <w:szCs w:val="24"/>
        </w:rPr>
        <w:t>dependent</w:t>
      </w:r>
      <w:r w:rsidR="009D7305">
        <w:rPr>
          <w:rFonts w:ascii="Times New Roman" w:hAnsi="Times New Roman" w:cs="Times New Roman"/>
          <w:sz w:val="24"/>
          <w:szCs w:val="24"/>
        </w:rPr>
        <w:t>-</w:t>
      </w:r>
      <w:r w:rsidR="00A925FE" w:rsidRPr="00246C95">
        <w:rPr>
          <w:rFonts w:ascii="Times New Roman" w:hAnsi="Times New Roman" w:cs="Times New Roman"/>
          <w:sz w:val="24"/>
          <w:szCs w:val="24"/>
        </w:rPr>
        <w:t xml:space="preserve">variables”. As shown in </w:t>
      </w:r>
      <w:r w:rsidR="00BF0E38">
        <w:rPr>
          <w:rFonts w:ascii="Times New Roman" w:hAnsi="Times New Roman" w:cs="Times New Roman"/>
          <w:sz w:val="24"/>
          <w:szCs w:val="24"/>
        </w:rPr>
        <w:t xml:space="preserve">the </w:t>
      </w:r>
      <w:r w:rsidR="00A925FE" w:rsidRPr="00246C95">
        <w:rPr>
          <w:rFonts w:ascii="Times New Roman" w:hAnsi="Times New Roman" w:cs="Times New Roman"/>
          <w:sz w:val="24"/>
          <w:szCs w:val="24"/>
        </w:rPr>
        <w:t>Table 2,</w:t>
      </w:r>
      <w:r w:rsidR="002E5D68">
        <w:rPr>
          <w:rFonts w:ascii="Times New Roman" w:hAnsi="Times New Roman" w:cs="Times New Roman"/>
          <w:sz w:val="24"/>
          <w:szCs w:val="24"/>
        </w:rPr>
        <w:t xml:space="preserve"> RFB</w:t>
      </w:r>
      <w:r w:rsidR="00A925FE" w:rsidRPr="00246C95">
        <w:rPr>
          <w:rFonts w:ascii="Times New Roman" w:hAnsi="Times New Roman" w:cs="Times New Roman"/>
          <w:sz w:val="24"/>
          <w:szCs w:val="24"/>
        </w:rPr>
        <w:t xml:space="preserve"> showed a significant positive correlation with PRO. Business risk, liquidity, and growth rates </w:t>
      </w:r>
      <w:r w:rsidR="009B53C7">
        <w:rPr>
          <w:rFonts w:ascii="Times New Roman" w:hAnsi="Times New Roman" w:cs="Times New Roman"/>
          <w:sz w:val="24"/>
          <w:szCs w:val="24"/>
        </w:rPr>
        <w:t xml:space="preserve">are negatively related to PRO. </w:t>
      </w:r>
      <w:r w:rsidR="00A925FE" w:rsidRPr="00246C95">
        <w:rPr>
          <w:rFonts w:ascii="Times New Roman" w:hAnsi="Times New Roman" w:cs="Times New Roman"/>
          <w:sz w:val="24"/>
          <w:szCs w:val="24"/>
        </w:rPr>
        <w:t xml:space="preserve">In terms of </w:t>
      </w:r>
      <w:r w:rsidR="009B53C7">
        <w:rPr>
          <w:rFonts w:ascii="Times New Roman" w:hAnsi="Times New Roman" w:cs="Times New Roman"/>
          <w:sz w:val="24"/>
          <w:szCs w:val="24"/>
        </w:rPr>
        <w:t>“</w:t>
      </w:r>
      <w:r w:rsidR="00A925FE" w:rsidRPr="00246C95">
        <w:rPr>
          <w:rFonts w:ascii="Times New Roman" w:hAnsi="Times New Roman" w:cs="Times New Roman"/>
          <w:sz w:val="24"/>
          <w:szCs w:val="24"/>
        </w:rPr>
        <w:t>multicollinearity</w:t>
      </w:r>
      <w:r w:rsidR="009B53C7">
        <w:rPr>
          <w:rFonts w:ascii="Times New Roman" w:hAnsi="Times New Roman" w:cs="Times New Roman"/>
          <w:sz w:val="24"/>
          <w:szCs w:val="24"/>
        </w:rPr>
        <w:t>”</w:t>
      </w:r>
      <w:r w:rsidR="00A925FE" w:rsidRPr="00246C95">
        <w:rPr>
          <w:rFonts w:ascii="Times New Roman" w:hAnsi="Times New Roman" w:cs="Times New Roman"/>
          <w:sz w:val="24"/>
          <w:szCs w:val="24"/>
        </w:rPr>
        <w:t xml:space="preserve">, the correlation matrix </w:t>
      </w:r>
      <w:r w:rsidR="009D7305" w:rsidRPr="00246C95">
        <w:rPr>
          <w:rFonts w:ascii="Times New Roman" w:hAnsi="Times New Roman" w:cs="Times New Roman"/>
          <w:sz w:val="24"/>
          <w:szCs w:val="24"/>
        </w:rPr>
        <w:t>illustrations</w:t>
      </w:r>
      <w:r w:rsidR="00A925FE" w:rsidRPr="00246C95">
        <w:rPr>
          <w:rFonts w:ascii="Times New Roman" w:hAnsi="Times New Roman" w:cs="Times New Roman"/>
          <w:sz w:val="24"/>
          <w:szCs w:val="24"/>
        </w:rPr>
        <w:t xml:space="preserve"> that there is no </w:t>
      </w:r>
      <w:r w:rsidR="009B53C7">
        <w:rPr>
          <w:rFonts w:ascii="Times New Roman" w:hAnsi="Times New Roman" w:cs="Times New Roman"/>
          <w:sz w:val="24"/>
          <w:szCs w:val="24"/>
        </w:rPr>
        <w:t>“</w:t>
      </w:r>
      <w:r w:rsidR="00A925FE" w:rsidRPr="00246C95">
        <w:rPr>
          <w:rFonts w:ascii="Times New Roman" w:hAnsi="Times New Roman" w:cs="Times New Roman"/>
          <w:sz w:val="24"/>
          <w:szCs w:val="24"/>
        </w:rPr>
        <w:t>multicollinearity</w:t>
      </w:r>
      <w:r w:rsidR="009B53C7">
        <w:rPr>
          <w:rFonts w:ascii="Times New Roman" w:hAnsi="Times New Roman" w:cs="Times New Roman"/>
          <w:sz w:val="24"/>
          <w:szCs w:val="24"/>
        </w:rPr>
        <w:t>”</w:t>
      </w:r>
      <w:r w:rsidR="00A925FE" w:rsidRPr="00246C95">
        <w:rPr>
          <w:rFonts w:ascii="Times New Roman" w:hAnsi="Times New Roman" w:cs="Times New Roman"/>
          <w:sz w:val="24"/>
          <w:szCs w:val="24"/>
        </w:rPr>
        <w:t xml:space="preserve"> </w:t>
      </w:r>
      <w:r w:rsidR="009B53C7" w:rsidRPr="00246C95">
        <w:rPr>
          <w:rFonts w:ascii="Times New Roman" w:hAnsi="Times New Roman" w:cs="Times New Roman"/>
          <w:sz w:val="24"/>
          <w:szCs w:val="24"/>
        </w:rPr>
        <w:t>among</w:t>
      </w:r>
      <w:r w:rsidR="00A925FE" w:rsidRPr="00246C95">
        <w:rPr>
          <w:rFonts w:ascii="Times New Roman" w:hAnsi="Times New Roman" w:cs="Times New Roman"/>
          <w:sz w:val="24"/>
          <w:szCs w:val="24"/>
        </w:rPr>
        <w:t xml:space="preserve"> the variables because</w:t>
      </w:r>
      <w:r>
        <w:rPr>
          <w:rFonts w:ascii="Times New Roman" w:hAnsi="Times New Roman" w:cs="Times New Roman"/>
          <w:sz w:val="24"/>
          <w:szCs w:val="24"/>
        </w:rPr>
        <w:t>” “</w:t>
      </w:r>
      <w:r w:rsidR="00A925FE" w:rsidRPr="00246C95">
        <w:rPr>
          <w:rFonts w:ascii="Times New Roman" w:hAnsi="Times New Roman" w:cs="Times New Roman"/>
          <w:sz w:val="24"/>
          <w:szCs w:val="24"/>
        </w:rPr>
        <w:t>none of the variables have a cor</w:t>
      </w:r>
      <w:r>
        <w:rPr>
          <w:rFonts w:ascii="Times New Roman" w:hAnsi="Times New Roman" w:cs="Times New Roman"/>
          <w:sz w:val="24"/>
          <w:szCs w:val="24"/>
        </w:rPr>
        <w:t xml:space="preserve">relation greater than 0.80” and </w:t>
      </w:r>
      <w:r w:rsidR="00A925FE" w:rsidRPr="00246C95">
        <w:rPr>
          <w:rFonts w:ascii="Times New Roman" w:hAnsi="Times New Roman" w:cs="Times New Roman"/>
          <w:sz w:val="24"/>
          <w:szCs w:val="24"/>
        </w:rPr>
        <w:t>all variables are less than 0.80 in the correlation values.</w:t>
      </w:r>
    </w:p>
    <w:p w14:paraId="15F260DE" w14:textId="77777777" w:rsidR="000861E6" w:rsidRPr="00246C95" w:rsidRDefault="000861E6" w:rsidP="008A6EAB">
      <w:pPr>
        <w:pStyle w:val="NoSpacing"/>
        <w:spacing w:line="276" w:lineRule="auto"/>
        <w:jc w:val="both"/>
        <w:rPr>
          <w:rFonts w:ascii="Times New Roman" w:hAnsi="Times New Roman" w:cs="Times New Roman"/>
          <w:rtl/>
        </w:rPr>
      </w:pPr>
    </w:p>
    <w:p w14:paraId="0E7AE816" w14:textId="77777777" w:rsidR="000861E6" w:rsidRPr="00246C95" w:rsidRDefault="000861E6" w:rsidP="001B6AFA">
      <w:pPr>
        <w:spacing w:after="0" w:line="240" w:lineRule="auto"/>
        <w:jc w:val="both"/>
        <w:rPr>
          <w:rFonts w:ascii="Times New Roman" w:hAnsi="Times New Roman" w:cs="Times New Roman"/>
          <w:szCs w:val="24"/>
        </w:rPr>
      </w:pPr>
      <w:r w:rsidRPr="00246C95">
        <w:rPr>
          <w:rFonts w:ascii="Times New Roman" w:hAnsi="Times New Roman" w:cs="Times New Roman"/>
          <w:szCs w:val="24"/>
        </w:rPr>
        <w:t xml:space="preserve">Table 2 </w:t>
      </w:r>
    </w:p>
    <w:p w14:paraId="1C2659C1" w14:textId="77777777" w:rsidR="000861E6" w:rsidRPr="00246C95" w:rsidRDefault="009D7305" w:rsidP="009D7305">
      <w:pPr>
        <w:spacing w:after="0" w:line="240" w:lineRule="auto"/>
        <w:jc w:val="both"/>
        <w:rPr>
          <w:rFonts w:ascii="Times New Roman" w:hAnsi="Times New Roman" w:cs="Times New Roman"/>
          <w:i/>
          <w:szCs w:val="24"/>
        </w:rPr>
      </w:pPr>
      <w:r>
        <w:rPr>
          <w:rFonts w:ascii="Times New Roman" w:hAnsi="Times New Roman" w:cs="Times New Roman"/>
          <w:i/>
          <w:szCs w:val="24"/>
        </w:rPr>
        <w:t xml:space="preserve">    </w:t>
      </w:r>
      <w:r w:rsidR="000861E6" w:rsidRPr="00246C95">
        <w:rPr>
          <w:rFonts w:ascii="Times New Roman" w:hAnsi="Times New Roman" w:cs="Times New Roman"/>
          <w:i/>
          <w:szCs w:val="24"/>
        </w:rPr>
        <w:t>Correlation Coefficients for All Variables</w:t>
      </w:r>
    </w:p>
    <w:tbl>
      <w:tblPr>
        <w:tblW w:w="7692" w:type="dxa"/>
        <w:jc w:val="center"/>
        <w:tblLook w:val="04A0" w:firstRow="1" w:lastRow="0" w:firstColumn="1" w:lastColumn="0" w:noHBand="0" w:noVBand="1"/>
      </w:tblPr>
      <w:tblGrid>
        <w:gridCol w:w="1596"/>
        <w:gridCol w:w="993"/>
        <w:gridCol w:w="1126"/>
        <w:gridCol w:w="1425"/>
        <w:gridCol w:w="1276"/>
        <w:gridCol w:w="1276"/>
      </w:tblGrid>
      <w:tr w:rsidR="000861E6" w:rsidRPr="00246C95" w14:paraId="66594D60" w14:textId="77777777" w:rsidTr="003C329C">
        <w:trPr>
          <w:trHeight w:val="270"/>
          <w:jc w:val="center"/>
        </w:trPr>
        <w:tc>
          <w:tcPr>
            <w:tcW w:w="1596" w:type="dxa"/>
            <w:tcBorders>
              <w:top w:val="single" w:sz="4" w:space="0" w:color="auto"/>
              <w:bottom w:val="single" w:sz="4" w:space="0" w:color="auto"/>
            </w:tcBorders>
            <w:shd w:val="clear" w:color="auto" w:fill="auto"/>
            <w:noWrap/>
            <w:vAlign w:val="bottom"/>
            <w:hideMark/>
          </w:tcPr>
          <w:p w14:paraId="064DF8B7" w14:textId="77777777" w:rsidR="000861E6" w:rsidRPr="00246C95" w:rsidRDefault="000861E6" w:rsidP="00F43F42">
            <w:pPr>
              <w:spacing w:after="0" w:line="240" w:lineRule="auto"/>
              <w:rPr>
                <w:rFonts w:ascii="Times New Roman" w:hAnsi="Times New Roman" w:cs="Times New Roman"/>
                <w:sz w:val="20"/>
                <w:lang w:eastAsia="en-MY"/>
              </w:rPr>
            </w:pPr>
            <w:r w:rsidRPr="00246C95">
              <w:rPr>
                <w:rFonts w:ascii="Times New Roman" w:hAnsi="Times New Roman" w:cs="Times New Roman"/>
                <w:color w:val="000000"/>
                <w:sz w:val="20"/>
                <w:lang w:eastAsia="en-MY"/>
              </w:rPr>
              <w:t>Variables</w:t>
            </w:r>
          </w:p>
        </w:tc>
        <w:tc>
          <w:tcPr>
            <w:tcW w:w="993" w:type="dxa"/>
            <w:tcBorders>
              <w:top w:val="single" w:sz="4" w:space="0" w:color="auto"/>
              <w:bottom w:val="single" w:sz="4" w:space="0" w:color="auto"/>
            </w:tcBorders>
            <w:vAlign w:val="bottom"/>
          </w:tcPr>
          <w:p w14:paraId="784B2F69"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PRO</w:t>
            </w:r>
          </w:p>
        </w:tc>
        <w:tc>
          <w:tcPr>
            <w:tcW w:w="1126" w:type="dxa"/>
            <w:tcBorders>
              <w:top w:val="single" w:sz="4" w:space="0" w:color="auto"/>
              <w:bottom w:val="single" w:sz="4" w:space="0" w:color="auto"/>
            </w:tcBorders>
            <w:shd w:val="clear" w:color="auto" w:fill="auto"/>
            <w:noWrap/>
            <w:vAlign w:val="bottom"/>
            <w:hideMark/>
          </w:tcPr>
          <w:p w14:paraId="7766D26A" w14:textId="77777777" w:rsidR="000861E6" w:rsidRPr="00246C95" w:rsidRDefault="002E5D68" w:rsidP="00F43F42">
            <w:pPr>
              <w:spacing w:after="0" w:line="240" w:lineRule="auto"/>
              <w:jc w:val="center"/>
              <w:rPr>
                <w:rFonts w:ascii="Times New Roman" w:hAnsi="Times New Roman" w:cs="Times New Roman"/>
                <w:color w:val="000000"/>
                <w:sz w:val="20"/>
                <w:lang w:eastAsia="en-MY"/>
              </w:rPr>
            </w:pPr>
            <w:r>
              <w:rPr>
                <w:rFonts w:ascii="Times New Roman" w:hAnsi="Times New Roman" w:cs="Times New Roman"/>
                <w:color w:val="000000"/>
                <w:sz w:val="20"/>
                <w:lang w:eastAsia="en-MY"/>
              </w:rPr>
              <w:t>RFB</w:t>
            </w:r>
          </w:p>
        </w:tc>
        <w:tc>
          <w:tcPr>
            <w:tcW w:w="1425" w:type="dxa"/>
            <w:tcBorders>
              <w:top w:val="single" w:sz="4" w:space="0" w:color="auto"/>
              <w:bottom w:val="single" w:sz="4" w:space="0" w:color="auto"/>
            </w:tcBorders>
            <w:shd w:val="clear" w:color="auto" w:fill="auto"/>
            <w:noWrap/>
            <w:vAlign w:val="bottom"/>
            <w:hideMark/>
          </w:tcPr>
          <w:p w14:paraId="3EA335B4" w14:textId="77777777" w:rsidR="000861E6" w:rsidRPr="00246C95" w:rsidRDefault="000861E6" w:rsidP="00F43F42">
            <w:pPr>
              <w:spacing w:after="0" w:line="240" w:lineRule="auto"/>
              <w:jc w:val="center"/>
              <w:rPr>
                <w:rFonts w:ascii="Times New Roman" w:hAnsi="Times New Roman" w:cs="Times New Roman"/>
                <w:color w:val="000000"/>
                <w:lang w:eastAsia="en-MY"/>
              </w:rPr>
            </w:pPr>
            <w:r w:rsidRPr="00246C95">
              <w:rPr>
                <w:rFonts w:ascii="Times New Roman" w:hAnsi="Times New Roman" w:cs="Times New Roman"/>
                <w:color w:val="000000"/>
                <w:lang w:eastAsia="en-MY"/>
              </w:rPr>
              <w:t>Firm risk</w:t>
            </w:r>
          </w:p>
        </w:tc>
        <w:tc>
          <w:tcPr>
            <w:tcW w:w="1276" w:type="dxa"/>
            <w:tcBorders>
              <w:top w:val="single" w:sz="4" w:space="0" w:color="auto"/>
              <w:bottom w:val="single" w:sz="4" w:space="0" w:color="auto"/>
            </w:tcBorders>
            <w:shd w:val="clear" w:color="auto" w:fill="auto"/>
            <w:noWrap/>
            <w:vAlign w:val="bottom"/>
            <w:hideMark/>
          </w:tcPr>
          <w:p w14:paraId="16500459" w14:textId="77777777" w:rsidR="000861E6" w:rsidRPr="00246C95" w:rsidRDefault="000861E6" w:rsidP="00F43F42">
            <w:pPr>
              <w:spacing w:after="0" w:line="240" w:lineRule="auto"/>
              <w:jc w:val="center"/>
              <w:rPr>
                <w:rFonts w:ascii="Times New Roman" w:hAnsi="Times New Roman" w:cs="Times New Roman"/>
                <w:color w:val="000000"/>
                <w:lang w:eastAsia="en-MY"/>
              </w:rPr>
            </w:pPr>
            <w:r w:rsidRPr="00246C95">
              <w:rPr>
                <w:rFonts w:ascii="Times New Roman" w:hAnsi="Times New Roman" w:cs="Times New Roman"/>
                <w:color w:val="000000"/>
                <w:lang w:eastAsia="en-MY"/>
              </w:rPr>
              <w:t>Firm risk</w:t>
            </w:r>
          </w:p>
        </w:tc>
        <w:tc>
          <w:tcPr>
            <w:tcW w:w="1276" w:type="dxa"/>
            <w:tcBorders>
              <w:top w:val="single" w:sz="4" w:space="0" w:color="auto"/>
              <w:bottom w:val="single" w:sz="4" w:space="0" w:color="auto"/>
            </w:tcBorders>
            <w:shd w:val="clear" w:color="auto" w:fill="auto"/>
            <w:noWrap/>
            <w:vAlign w:val="bottom"/>
            <w:hideMark/>
          </w:tcPr>
          <w:p w14:paraId="16C38886" w14:textId="77777777" w:rsidR="000861E6" w:rsidRPr="00246C95" w:rsidRDefault="000861E6" w:rsidP="00F43F42">
            <w:pPr>
              <w:spacing w:after="0" w:line="240" w:lineRule="auto"/>
              <w:jc w:val="center"/>
              <w:rPr>
                <w:rFonts w:ascii="Times New Roman" w:hAnsi="Times New Roman" w:cs="Times New Roman"/>
                <w:color w:val="000000"/>
                <w:lang w:eastAsia="en-MY"/>
              </w:rPr>
            </w:pPr>
            <w:r w:rsidRPr="00246C95">
              <w:rPr>
                <w:rFonts w:ascii="Times New Roman" w:hAnsi="Times New Roman" w:cs="Times New Roman"/>
                <w:color w:val="000000"/>
                <w:lang w:eastAsia="en-MY"/>
              </w:rPr>
              <w:t>Firm risk</w:t>
            </w:r>
          </w:p>
        </w:tc>
      </w:tr>
      <w:tr w:rsidR="000861E6" w:rsidRPr="00246C95" w14:paraId="1AFEE8B3" w14:textId="77777777" w:rsidTr="003C329C">
        <w:trPr>
          <w:trHeight w:val="270"/>
          <w:jc w:val="center"/>
        </w:trPr>
        <w:tc>
          <w:tcPr>
            <w:tcW w:w="1596" w:type="dxa"/>
            <w:tcBorders>
              <w:top w:val="single" w:sz="4" w:space="0" w:color="auto"/>
            </w:tcBorders>
            <w:shd w:val="clear" w:color="auto" w:fill="auto"/>
            <w:noWrap/>
            <w:vAlign w:val="bottom"/>
          </w:tcPr>
          <w:p w14:paraId="0AFA4DC5" w14:textId="77777777" w:rsidR="000861E6" w:rsidRPr="00246C95" w:rsidRDefault="000861E6" w:rsidP="001B6AFA">
            <w:pPr>
              <w:spacing w:after="0" w:line="240" w:lineRule="auto"/>
              <w:jc w:val="both"/>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PRO</w:t>
            </w:r>
          </w:p>
        </w:tc>
        <w:tc>
          <w:tcPr>
            <w:tcW w:w="993" w:type="dxa"/>
            <w:tcBorders>
              <w:top w:val="single" w:sz="4" w:space="0" w:color="auto"/>
            </w:tcBorders>
            <w:vAlign w:val="bottom"/>
          </w:tcPr>
          <w:p w14:paraId="3F8635A4"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1</w:t>
            </w:r>
          </w:p>
        </w:tc>
        <w:tc>
          <w:tcPr>
            <w:tcW w:w="1126" w:type="dxa"/>
            <w:tcBorders>
              <w:top w:val="single" w:sz="4" w:space="0" w:color="auto"/>
            </w:tcBorders>
            <w:shd w:val="clear" w:color="auto" w:fill="auto"/>
            <w:noWrap/>
            <w:vAlign w:val="bottom"/>
          </w:tcPr>
          <w:p w14:paraId="1AC49B76"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0.023</w:t>
            </w:r>
          </w:p>
        </w:tc>
        <w:tc>
          <w:tcPr>
            <w:tcW w:w="1425" w:type="dxa"/>
            <w:tcBorders>
              <w:top w:val="single" w:sz="4" w:space="0" w:color="auto"/>
            </w:tcBorders>
            <w:shd w:val="clear" w:color="auto" w:fill="auto"/>
            <w:noWrap/>
            <w:vAlign w:val="bottom"/>
          </w:tcPr>
          <w:p w14:paraId="038CD144"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-0.043</w:t>
            </w:r>
          </w:p>
        </w:tc>
        <w:tc>
          <w:tcPr>
            <w:tcW w:w="1276" w:type="dxa"/>
            <w:tcBorders>
              <w:top w:val="single" w:sz="4" w:space="0" w:color="auto"/>
            </w:tcBorders>
            <w:shd w:val="clear" w:color="auto" w:fill="auto"/>
            <w:noWrap/>
            <w:vAlign w:val="bottom"/>
          </w:tcPr>
          <w:p w14:paraId="4C44D78C"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0.000</w:t>
            </w:r>
          </w:p>
        </w:tc>
        <w:tc>
          <w:tcPr>
            <w:tcW w:w="1276" w:type="dxa"/>
            <w:tcBorders>
              <w:top w:val="single" w:sz="4" w:space="0" w:color="auto"/>
            </w:tcBorders>
            <w:shd w:val="clear" w:color="auto" w:fill="auto"/>
            <w:noWrap/>
            <w:vAlign w:val="bottom"/>
          </w:tcPr>
          <w:p w14:paraId="080DF865"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0.042</w:t>
            </w:r>
          </w:p>
        </w:tc>
      </w:tr>
      <w:tr w:rsidR="000861E6" w:rsidRPr="00246C95" w14:paraId="4D60AC8C" w14:textId="77777777" w:rsidTr="003C329C">
        <w:trPr>
          <w:trHeight w:val="270"/>
          <w:jc w:val="center"/>
        </w:trPr>
        <w:tc>
          <w:tcPr>
            <w:tcW w:w="1596" w:type="dxa"/>
            <w:shd w:val="clear" w:color="auto" w:fill="auto"/>
            <w:noWrap/>
            <w:vAlign w:val="bottom"/>
            <w:hideMark/>
          </w:tcPr>
          <w:p w14:paraId="4031E2BC" w14:textId="77777777" w:rsidR="000861E6" w:rsidRPr="00246C95" w:rsidRDefault="002E5D68" w:rsidP="001B6AFA">
            <w:pPr>
              <w:spacing w:after="0" w:line="240" w:lineRule="auto"/>
              <w:jc w:val="both"/>
              <w:rPr>
                <w:rFonts w:ascii="Times New Roman" w:hAnsi="Times New Roman" w:cs="Times New Roman"/>
                <w:color w:val="000000"/>
                <w:sz w:val="20"/>
                <w:lang w:eastAsia="en-MY"/>
              </w:rPr>
            </w:pPr>
            <w:r>
              <w:rPr>
                <w:rFonts w:ascii="Times New Roman" w:hAnsi="Times New Roman" w:cs="Times New Roman"/>
                <w:color w:val="000000"/>
                <w:sz w:val="20"/>
                <w:lang w:eastAsia="en-MY"/>
              </w:rPr>
              <w:t>RFB</w:t>
            </w:r>
          </w:p>
        </w:tc>
        <w:tc>
          <w:tcPr>
            <w:tcW w:w="993" w:type="dxa"/>
            <w:vAlign w:val="bottom"/>
          </w:tcPr>
          <w:p w14:paraId="54D4199E"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0.080</w:t>
            </w:r>
          </w:p>
        </w:tc>
        <w:tc>
          <w:tcPr>
            <w:tcW w:w="1126" w:type="dxa"/>
            <w:shd w:val="clear" w:color="auto" w:fill="auto"/>
            <w:noWrap/>
            <w:vAlign w:val="bottom"/>
            <w:hideMark/>
          </w:tcPr>
          <w:p w14:paraId="67E79BA3"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1</w:t>
            </w:r>
          </w:p>
        </w:tc>
        <w:tc>
          <w:tcPr>
            <w:tcW w:w="1425" w:type="dxa"/>
            <w:shd w:val="clear" w:color="auto" w:fill="auto"/>
            <w:noWrap/>
            <w:vAlign w:val="bottom"/>
            <w:hideMark/>
          </w:tcPr>
          <w:p w14:paraId="3B4AA2DE"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0.211**</w:t>
            </w:r>
          </w:p>
        </w:tc>
        <w:tc>
          <w:tcPr>
            <w:tcW w:w="1276" w:type="dxa"/>
            <w:shd w:val="clear" w:color="auto" w:fill="auto"/>
            <w:noWrap/>
            <w:vAlign w:val="bottom"/>
            <w:hideMark/>
          </w:tcPr>
          <w:p w14:paraId="3956F2A5"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-0.089</w:t>
            </w:r>
          </w:p>
        </w:tc>
        <w:tc>
          <w:tcPr>
            <w:tcW w:w="1276" w:type="dxa"/>
            <w:shd w:val="clear" w:color="auto" w:fill="auto"/>
            <w:noWrap/>
            <w:vAlign w:val="bottom"/>
            <w:hideMark/>
          </w:tcPr>
          <w:p w14:paraId="57A76F2B"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-0.172*</w:t>
            </w:r>
          </w:p>
        </w:tc>
      </w:tr>
      <w:tr w:rsidR="000861E6" w:rsidRPr="00246C95" w14:paraId="444694A1" w14:textId="77777777" w:rsidTr="003C329C">
        <w:trPr>
          <w:trHeight w:val="270"/>
          <w:jc w:val="center"/>
        </w:trPr>
        <w:tc>
          <w:tcPr>
            <w:tcW w:w="1596" w:type="dxa"/>
            <w:shd w:val="clear" w:color="auto" w:fill="auto"/>
            <w:noWrap/>
            <w:vAlign w:val="bottom"/>
            <w:hideMark/>
          </w:tcPr>
          <w:p w14:paraId="10C84E3B"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Firm risk</w:t>
            </w:r>
          </w:p>
        </w:tc>
        <w:tc>
          <w:tcPr>
            <w:tcW w:w="993" w:type="dxa"/>
            <w:vAlign w:val="bottom"/>
          </w:tcPr>
          <w:p w14:paraId="6F6DD8F7"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-0.151</w:t>
            </w:r>
          </w:p>
        </w:tc>
        <w:tc>
          <w:tcPr>
            <w:tcW w:w="1126" w:type="dxa"/>
            <w:shd w:val="clear" w:color="auto" w:fill="auto"/>
            <w:noWrap/>
            <w:vAlign w:val="bottom"/>
            <w:hideMark/>
          </w:tcPr>
          <w:p w14:paraId="64296A06"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0.198*</w:t>
            </w:r>
          </w:p>
        </w:tc>
        <w:tc>
          <w:tcPr>
            <w:tcW w:w="1425" w:type="dxa"/>
            <w:shd w:val="clear" w:color="auto" w:fill="auto"/>
            <w:noWrap/>
            <w:vAlign w:val="bottom"/>
            <w:hideMark/>
          </w:tcPr>
          <w:p w14:paraId="23D55068"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1</w:t>
            </w:r>
          </w:p>
        </w:tc>
        <w:tc>
          <w:tcPr>
            <w:tcW w:w="1276" w:type="dxa"/>
            <w:shd w:val="clear" w:color="auto" w:fill="auto"/>
            <w:noWrap/>
            <w:vAlign w:val="bottom"/>
            <w:hideMark/>
          </w:tcPr>
          <w:p w14:paraId="497A72A8"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-0.070</w:t>
            </w:r>
          </w:p>
        </w:tc>
        <w:tc>
          <w:tcPr>
            <w:tcW w:w="1276" w:type="dxa"/>
            <w:shd w:val="clear" w:color="auto" w:fill="auto"/>
            <w:noWrap/>
            <w:vAlign w:val="bottom"/>
            <w:hideMark/>
          </w:tcPr>
          <w:p w14:paraId="798D7ECE"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-0.221**</w:t>
            </w:r>
          </w:p>
        </w:tc>
      </w:tr>
      <w:tr w:rsidR="000861E6" w:rsidRPr="00246C95" w14:paraId="2940DF11" w14:textId="77777777" w:rsidTr="003C329C">
        <w:trPr>
          <w:trHeight w:val="270"/>
          <w:jc w:val="center"/>
        </w:trPr>
        <w:tc>
          <w:tcPr>
            <w:tcW w:w="1596" w:type="dxa"/>
            <w:shd w:val="clear" w:color="auto" w:fill="auto"/>
            <w:noWrap/>
            <w:vAlign w:val="bottom"/>
            <w:hideMark/>
          </w:tcPr>
          <w:p w14:paraId="62C0BEA0" w14:textId="77777777" w:rsidR="000861E6" w:rsidRPr="00246C95" w:rsidRDefault="000861E6"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Liquidity</w:t>
            </w:r>
          </w:p>
        </w:tc>
        <w:tc>
          <w:tcPr>
            <w:tcW w:w="993" w:type="dxa"/>
            <w:vAlign w:val="bottom"/>
          </w:tcPr>
          <w:p w14:paraId="175DEDAC"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-0.021</w:t>
            </w:r>
          </w:p>
        </w:tc>
        <w:tc>
          <w:tcPr>
            <w:tcW w:w="1126" w:type="dxa"/>
            <w:shd w:val="clear" w:color="auto" w:fill="auto"/>
            <w:noWrap/>
            <w:vAlign w:val="bottom"/>
            <w:hideMark/>
          </w:tcPr>
          <w:p w14:paraId="0973A865"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-0.067</w:t>
            </w:r>
          </w:p>
        </w:tc>
        <w:tc>
          <w:tcPr>
            <w:tcW w:w="1425" w:type="dxa"/>
            <w:shd w:val="clear" w:color="auto" w:fill="auto"/>
            <w:noWrap/>
            <w:vAlign w:val="bottom"/>
            <w:hideMark/>
          </w:tcPr>
          <w:p w14:paraId="350FD40E"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-0.189*</w:t>
            </w:r>
          </w:p>
        </w:tc>
        <w:tc>
          <w:tcPr>
            <w:tcW w:w="1276" w:type="dxa"/>
            <w:shd w:val="clear" w:color="auto" w:fill="auto"/>
            <w:noWrap/>
            <w:vAlign w:val="bottom"/>
            <w:hideMark/>
          </w:tcPr>
          <w:p w14:paraId="3B46DAC1"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1</w:t>
            </w:r>
          </w:p>
        </w:tc>
        <w:tc>
          <w:tcPr>
            <w:tcW w:w="1276" w:type="dxa"/>
            <w:shd w:val="clear" w:color="auto" w:fill="auto"/>
            <w:noWrap/>
            <w:vAlign w:val="bottom"/>
            <w:hideMark/>
          </w:tcPr>
          <w:p w14:paraId="2842E466"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0.073</w:t>
            </w:r>
          </w:p>
        </w:tc>
      </w:tr>
      <w:tr w:rsidR="000861E6" w:rsidRPr="00246C95" w14:paraId="2A7C4BA5" w14:textId="77777777" w:rsidTr="003C329C">
        <w:trPr>
          <w:trHeight w:val="270"/>
          <w:jc w:val="center"/>
        </w:trPr>
        <w:tc>
          <w:tcPr>
            <w:tcW w:w="1596" w:type="dxa"/>
            <w:tcBorders>
              <w:bottom w:val="single" w:sz="4" w:space="0" w:color="auto"/>
            </w:tcBorders>
            <w:shd w:val="clear" w:color="auto" w:fill="auto"/>
            <w:noWrap/>
            <w:vAlign w:val="bottom"/>
            <w:hideMark/>
          </w:tcPr>
          <w:p w14:paraId="38BA69FD" w14:textId="77777777" w:rsidR="000861E6" w:rsidRPr="00246C95" w:rsidRDefault="005B67AC" w:rsidP="001B6AFA">
            <w:pPr>
              <w:spacing w:after="0" w:line="240" w:lineRule="auto"/>
              <w:jc w:val="both"/>
              <w:rPr>
                <w:rFonts w:ascii="Times New Roman" w:hAnsi="Times New Roman" w:cs="Times New Roman"/>
                <w:color w:val="000000"/>
                <w:lang w:eastAsia="en-MY"/>
              </w:rPr>
            </w:pPr>
            <w:r w:rsidRPr="00246C95">
              <w:rPr>
                <w:rFonts w:ascii="Times New Roman" w:hAnsi="Times New Roman" w:cs="Times New Roman"/>
                <w:color w:val="000000"/>
                <w:lang w:eastAsia="en-MY"/>
              </w:rPr>
              <w:t>G</w:t>
            </w:r>
            <w:r w:rsidR="000861E6" w:rsidRPr="00246C95">
              <w:rPr>
                <w:rFonts w:ascii="Times New Roman" w:hAnsi="Times New Roman" w:cs="Times New Roman"/>
                <w:color w:val="000000"/>
                <w:lang w:eastAsia="en-MY"/>
              </w:rPr>
              <w:t>rowth</w:t>
            </w:r>
            <w:r w:rsidRPr="00246C95">
              <w:rPr>
                <w:rFonts w:ascii="Times New Roman" w:hAnsi="Times New Roman" w:cs="Times New Roman"/>
                <w:color w:val="000000"/>
                <w:lang w:eastAsia="en-MY"/>
              </w:rPr>
              <w:t xml:space="preserve"> </w:t>
            </w:r>
            <w:r w:rsidRPr="00246C95">
              <w:rPr>
                <w:rFonts w:ascii="Times New Roman" w:hAnsi="Times New Roman" w:cs="Times New Roman"/>
                <w:sz w:val="20"/>
              </w:rPr>
              <w:t>rate</w:t>
            </w:r>
          </w:p>
        </w:tc>
        <w:tc>
          <w:tcPr>
            <w:tcW w:w="993" w:type="dxa"/>
            <w:tcBorders>
              <w:bottom w:val="single" w:sz="4" w:space="0" w:color="auto"/>
            </w:tcBorders>
            <w:vAlign w:val="bottom"/>
          </w:tcPr>
          <w:p w14:paraId="6280EE71"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-0.014</w:t>
            </w:r>
          </w:p>
        </w:tc>
        <w:tc>
          <w:tcPr>
            <w:tcW w:w="1126" w:type="dxa"/>
            <w:tcBorders>
              <w:bottom w:val="single" w:sz="4" w:space="0" w:color="auto"/>
            </w:tcBorders>
            <w:shd w:val="clear" w:color="auto" w:fill="auto"/>
            <w:noWrap/>
            <w:vAlign w:val="bottom"/>
            <w:hideMark/>
          </w:tcPr>
          <w:p w14:paraId="07485599"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-0.234**</w:t>
            </w:r>
          </w:p>
        </w:tc>
        <w:tc>
          <w:tcPr>
            <w:tcW w:w="1425" w:type="dxa"/>
            <w:tcBorders>
              <w:bottom w:val="single" w:sz="4" w:space="0" w:color="auto"/>
            </w:tcBorders>
            <w:shd w:val="clear" w:color="auto" w:fill="auto"/>
            <w:noWrap/>
            <w:vAlign w:val="bottom"/>
            <w:hideMark/>
          </w:tcPr>
          <w:p w14:paraId="7D087B50"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-0.242**</w:t>
            </w:r>
          </w:p>
        </w:tc>
        <w:tc>
          <w:tcPr>
            <w:tcW w:w="1276" w:type="dxa"/>
            <w:tcBorders>
              <w:bottom w:val="single" w:sz="4" w:space="0" w:color="auto"/>
            </w:tcBorders>
            <w:shd w:val="clear" w:color="auto" w:fill="auto"/>
            <w:noWrap/>
            <w:vAlign w:val="bottom"/>
            <w:hideMark/>
          </w:tcPr>
          <w:p w14:paraId="496F96C3"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0.063</w:t>
            </w:r>
          </w:p>
        </w:tc>
        <w:tc>
          <w:tcPr>
            <w:tcW w:w="1276" w:type="dxa"/>
            <w:tcBorders>
              <w:bottom w:val="single" w:sz="4" w:space="0" w:color="auto"/>
            </w:tcBorders>
            <w:shd w:val="clear" w:color="auto" w:fill="auto"/>
            <w:noWrap/>
            <w:vAlign w:val="bottom"/>
            <w:hideMark/>
          </w:tcPr>
          <w:p w14:paraId="58F7837E" w14:textId="77777777" w:rsidR="000861E6" w:rsidRPr="00246C95" w:rsidRDefault="000861E6" w:rsidP="00F43F42">
            <w:pPr>
              <w:spacing w:after="0" w:line="240" w:lineRule="auto"/>
              <w:jc w:val="center"/>
              <w:rPr>
                <w:rFonts w:ascii="Times New Roman" w:hAnsi="Times New Roman" w:cs="Times New Roman"/>
                <w:color w:val="000000"/>
                <w:sz w:val="20"/>
                <w:lang w:eastAsia="en-MY"/>
              </w:rPr>
            </w:pPr>
            <w:r w:rsidRPr="00246C95">
              <w:rPr>
                <w:rFonts w:ascii="Times New Roman" w:hAnsi="Times New Roman" w:cs="Times New Roman"/>
                <w:color w:val="000000"/>
                <w:sz w:val="20"/>
                <w:lang w:eastAsia="en-MY"/>
              </w:rPr>
              <w:t>1</w:t>
            </w:r>
          </w:p>
        </w:tc>
      </w:tr>
    </w:tbl>
    <w:p w14:paraId="7D6ECEBB" w14:textId="77777777" w:rsidR="000861E6" w:rsidRPr="00246C95" w:rsidRDefault="000861E6" w:rsidP="009D7305">
      <w:pPr>
        <w:spacing w:after="0" w:line="240" w:lineRule="auto"/>
        <w:jc w:val="both"/>
        <w:rPr>
          <w:rFonts w:ascii="Times New Roman" w:hAnsi="Times New Roman" w:cs="Times New Roman"/>
          <w:sz w:val="20"/>
        </w:rPr>
      </w:pPr>
      <w:r w:rsidRPr="00246C95">
        <w:rPr>
          <w:rFonts w:ascii="Times New Roman" w:hAnsi="Times New Roman" w:cs="Times New Roman"/>
          <w:sz w:val="20"/>
        </w:rPr>
        <w:t>Note: **</w:t>
      </w:r>
      <w:r w:rsidR="009D7305">
        <w:rPr>
          <w:rFonts w:ascii="Times New Roman" w:hAnsi="Times New Roman" w:cs="Times New Roman"/>
          <w:sz w:val="20"/>
        </w:rPr>
        <w:t xml:space="preserve"> </w:t>
      </w:r>
      <w:r w:rsidRPr="00246C95">
        <w:rPr>
          <w:rFonts w:ascii="Times New Roman" w:hAnsi="Times New Roman" w:cs="Times New Roman"/>
          <w:sz w:val="20"/>
        </w:rPr>
        <w:t>Correlation</w:t>
      </w:r>
      <w:r w:rsidR="009B53C7">
        <w:rPr>
          <w:rFonts w:ascii="Times New Roman" w:hAnsi="Times New Roman" w:cs="Times New Roman"/>
          <w:sz w:val="20"/>
        </w:rPr>
        <w:t>”</w:t>
      </w:r>
      <w:r w:rsidRPr="00246C95">
        <w:rPr>
          <w:rFonts w:ascii="Times New Roman" w:hAnsi="Times New Roman" w:cs="Times New Roman"/>
          <w:sz w:val="20"/>
        </w:rPr>
        <w:t xml:space="preserve"> is </w:t>
      </w:r>
      <w:r w:rsidR="009B53C7" w:rsidRPr="00246C95">
        <w:rPr>
          <w:rFonts w:ascii="Times New Roman" w:hAnsi="Times New Roman" w:cs="Times New Roman"/>
          <w:sz w:val="20"/>
        </w:rPr>
        <w:t>important</w:t>
      </w:r>
      <w:r w:rsidR="009D7305">
        <w:rPr>
          <w:rFonts w:ascii="Times New Roman" w:hAnsi="Times New Roman" w:cs="Times New Roman"/>
          <w:sz w:val="20"/>
        </w:rPr>
        <w:t xml:space="preserve"> at the 0.05 level</w:t>
      </w:r>
      <w:r w:rsidRPr="00246C95">
        <w:rPr>
          <w:rFonts w:ascii="Times New Roman" w:hAnsi="Times New Roman" w:cs="Times New Roman"/>
          <w:sz w:val="20"/>
        </w:rPr>
        <w:t>; *Correlation is</w:t>
      </w:r>
      <w:r w:rsidR="009D7305">
        <w:rPr>
          <w:rFonts w:ascii="Times New Roman" w:hAnsi="Times New Roman" w:cs="Times New Roman"/>
          <w:sz w:val="20"/>
        </w:rPr>
        <w:t xml:space="preserve"> important at the 0.10 level.</w:t>
      </w:r>
    </w:p>
    <w:p w14:paraId="1EFDDB50" w14:textId="77777777" w:rsidR="000861E6" w:rsidRPr="00246C95" w:rsidRDefault="000861E6" w:rsidP="00E71BE0">
      <w:pPr>
        <w:pStyle w:val="NoSpacing"/>
        <w:spacing w:line="360" w:lineRule="auto"/>
        <w:jc w:val="both"/>
        <w:rPr>
          <w:rFonts w:ascii="Times New Roman" w:hAnsi="Times New Roman" w:cs="Times New Roman"/>
        </w:rPr>
      </w:pPr>
    </w:p>
    <w:p w14:paraId="0BD35DD0" w14:textId="77777777" w:rsidR="00F43F42" w:rsidRPr="00246C95" w:rsidRDefault="00F43F42" w:rsidP="00E71BE0">
      <w:pPr>
        <w:pStyle w:val="NoSpacing"/>
        <w:spacing w:line="360" w:lineRule="auto"/>
        <w:jc w:val="both"/>
        <w:rPr>
          <w:rFonts w:ascii="Times New Roman" w:hAnsi="Times New Roman" w:cs="Times New Roman"/>
          <w:rtl/>
        </w:rPr>
      </w:pPr>
    </w:p>
    <w:p w14:paraId="46C2AE8F" w14:textId="77777777" w:rsidR="000861E6" w:rsidRPr="00246C95" w:rsidRDefault="008A6EAB" w:rsidP="008A6EAB">
      <w:pPr>
        <w:pStyle w:val="Heading2"/>
        <w:spacing w:before="0"/>
        <w:jc w:val="both"/>
        <w:rPr>
          <w:rFonts w:ascii="Times New Roman" w:hAnsi="Times New Roman" w:cs="Times New Roman"/>
          <w:b w:val="0"/>
          <w:color w:val="auto"/>
          <w:sz w:val="24"/>
          <w:szCs w:val="24"/>
        </w:rPr>
      </w:pPr>
      <w:r w:rsidRPr="00246C95">
        <w:rPr>
          <w:rFonts w:ascii="Times New Roman" w:hAnsi="Times New Roman" w:cs="Times New Roman"/>
          <w:color w:val="auto"/>
          <w:sz w:val="24"/>
          <w:szCs w:val="24"/>
        </w:rPr>
        <w:t>4.</w:t>
      </w:r>
      <w:r w:rsidRPr="00246C95">
        <w:rPr>
          <w:rFonts w:ascii="Times New Roman" w:hAnsi="Times New Roman" w:cs="Times New Roman"/>
          <w:color w:val="auto"/>
          <w:sz w:val="24"/>
          <w:szCs w:val="24"/>
          <w:lang w:val="id-ID"/>
        </w:rPr>
        <w:t>4</w:t>
      </w:r>
      <w:r w:rsidRPr="00246C95">
        <w:rPr>
          <w:rFonts w:ascii="Times New Roman" w:hAnsi="Times New Roman" w:cs="Times New Roman"/>
          <w:color w:val="auto"/>
          <w:sz w:val="24"/>
          <w:szCs w:val="24"/>
        </w:rPr>
        <w:t xml:space="preserve"> REGRESSION ANALYSIS</w:t>
      </w:r>
    </w:p>
    <w:p w14:paraId="35AF6E0E" w14:textId="77777777" w:rsidR="00A925FE" w:rsidRPr="00246C95" w:rsidRDefault="001B6AFA" w:rsidP="008A6EAB">
      <w:pPr>
        <w:spacing w:after="0"/>
        <w:jc w:val="both"/>
        <w:rPr>
          <w:rFonts w:ascii="Times New Roman" w:hAnsi="Times New Roman" w:cs="Times New Roman"/>
          <w:color w:val="000000" w:themeColor="text1"/>
          <w:sz w:val="24"/>
          <w:szCs w:val="24"/>
          <w:lang w:eastAsia="en-GB"/>
        </w:rPr>
      </w:pPr>
      <w:bookmarkStart w:id="1" w:name="_Hlk43715776"/>
      <w:r w:rsidRPr="00246C95">
        <w:rPr>
          <w:rFonts w:ascii="Times New Roman" w:hAnsi="Times New Roman" w:cs="Times New Roman"/>
          <w:color w:val="000000" w:themeColor="text1"/>
          <w:sz w:val="24"/>
          <w:szCs w:val="24"/>
          <w:lang w:eastAsia="en-GB"/>
        </w:rPr>
        <w:t>Ordinary least square (</w:t>
      </w:r>
      <w:r w:rsidR="00A925FE" w:rsidRPr="00246C95">
        <w:rPr>
          <w:rFonts w:ascii="Times New Roman" w:hAnsi="Times New Roman" w:cs="Times New Roman"/>
          <w:color w:val="000000" w:themeColor="text1"/>
          <w:sz w:val="24"/>
          <w:szCs w:val="24"/>
          <w:lang w:eastAsia="en-GB"/>
        </w:rPr>
        <w:t>OLS</w:t>
      </w:r>
      <w:r w:rsidRPr="00246C95">
        <w:rPr>
          <w:rFonts w:ascii="Times New Roman" w:hAnsi="Times New Roman" w:cs="Times New Roman"/>
          <w:color w:val="000000" w:themeColor="text1"/>
          <w:sz w:val="24"/>
          <w:szCs w:val="24"/>
          <w:lang w:eastAsia="en-GB"/>
        </w:rPr>
        <w:t>)</w:t>
      </w:r>
      <w:r w:rsidR="00A925FE" w:rsidRPr="00246C95">
        <w:rPr>
          <w:rFonts w:ascii="Times New Roman" w:hAnsi="Times New Roman" w:cs="Times New Roman"/>
          <w:color w:val="000000" w:themeColor="text1"/>
          <w:sz w:val="24"/>
          <w:szCs w:val="24"/>
          <w:lang w:eastAsia="en-GB"/>
        </w:rPr>
        <w:t xml:space="preserve"> regression was used to study the research hypotheses and model utilising</w:t>
      </w:r>
      <w:r w:rsidRPr="00246C95">
        <w:rPr>
          <w:rFonts w:ascii="Times New Roman" w:hAnsi="Times New Roman" w:cs="Times New Roman"/>
          <w:color w:val="000000" w:themeColor="text1"/>
          <w:sz w:val="24"/>
          <w:szCs w:val="24"/>
          <w:lang w:eastAsia="en-GB"/>
        </w:rPr>
        <w:t xml:space="preserve"> the OLS</w:t>
      </w:r>
      <w:r w:rsidR="00A925FE" w:rsidRPr="00246C95">
        <w:rPr>
          <w:rFonts w:ascii="Times New Roman" w:hAnsi="Times New Roman" w:cs="Times New Roman"/>
          <w:color w:val="000000" w:themeColor="text1"/>
          <w:sz w:val="24"/>
          <w:szCs w:val="24"/>
          <w:lang w:eastAsia="en-GB"/>
        </w:rPr>
        <w:t xml:space="preserve"> method, as shown in Ta</w:t>
      </w:r>
      <w:r w:rsidR="002E5D68">
        <w:rPr>
          <w:rFonts w:ascii="Times New Roman" w:hAnsi="Times New Roman" w:cs="Times New Roman"/>
          <w:color w:val="000000" w:themeColor="text1"/>
          <w:sz w:val="24"/>
          <w:szCs w:val="24"/>
          <w:lang w:eastAsia="en-GB"/>
        </w:rPr>
        <w:t>ble 3. This study found that RFB</w:t>
      </w:r>
      <w:r w:rsidR="00A925FE" w:rsidRPr="00246C95">
        <w:rPr>
          <w:rFonts w:ascii="Times New Roman" w:hAnsi="Times New Roman" w:cs="Times New Roman"/>
          <w:color w:val="000000" w:themeColor="text1"/>
          <w:sz w:val="24"/>
          <w:szCs w:val="24"/>
          <w:lang w:eastAsia="en-GB"/>
        </w:rPr>
        <w:t xml:space="preserve"> has a significant positive correlation with the profitability performance</w:t>
      </w:r>
      <w:r w:rsidRPr="00246C95">
        <w:rPr>
          <w:rFonts w:ascii="Times New Roman" w:hAnsi="Times New Roman" w:cs="Times New Roman"/>
          <w:color w:val="000000" w:themeColor="text1"/>
          <w:sz w:val="24"/>
          <w:szCs w:val="24"/>
          <w:lang w:eastAsia="en-GB"/>
        </w:rPr>
        <w:t xml:space="preserve">, the </w:t>
      </w:r>
      <w:r w:rsidR="00A925FE" w:rsidRPr="00246C95">
        <w:rPr>
          <w:rFonts w:ascii="Times New Roman" w:hAnsi="Times New Roman" w:cs="Times New Roman"/>
          <w:color w:val="000000" w:themeColor="text1"/>
          <w:sz w:val="24"/>
          <w:szCs w:val="24"/>
          <w:lang w:eastAsia="en-GB"/>
        </w:rPr>
        <w:t xml:space="preserve">t-stat </w:t>
      </w:r>
      <w:r w:rsidRPr="00246C95">
        <w:rPr>
          <w:rFonts w:ascii="Times New Roman" w:hAnsi="Times New Roman" w:cs="Times New Roman"/>
          <w:color w:val="000000" w:themeColor="text1"/>
          <w:sz w:val="24"/>
          <w:szCs w:val="24"/>
          <w:lang w:eastAsia="en-GB"/>
        </w:rPr>
        <w:t xml:space="preserve">shows </w:t>
      </w:r>
      <w:r w:rsidR="00A925FE" w:rsidRPr="00246C95">
        <w:rPr>
          <w:rFonts w:ascii="Times New Roman" w:hAnsi="Times New Roman" w:cs="Times New Roman"/>
          <w:color w:val="000000" w:themeColor="text1"/>
          <w:sz w:val="24"/>
          <w:szCs w:val="24"/>
          <w:lang w:eastAsia="en-GB"/>
        </w:rPr>
        <w:t xml:space="preserve">1.20 and </w:t>
      </w:r>
      <w:r w:rsidRPr="00246C95">
        <w:rPr>
          <w:rFonts w:ascii="Times New Roman" w:hAnsi="Times New Roman" w:cs="Times New Roman"/>
          <w:color w:val="000000" w:themeColor="text1"/>
          <w:sz w:val="24"/>
          <w:szCs w:val="24"/>
          <w:lang w:eastAsia="en-GB"/>
        </w:rPr>
        <w:t xml:space="preserve">the </w:t>
      </w:r>
      <w:r w:rsidR="00A925FE" w:rsidRPr="00246C95">
        <w:rPr>
          <w:rFonts w:ascii="Times New Roman" w:hAnsi="Times New Roman" w:cs="Times New Roman"/>
          <w:color w:val="000000" w:themeColor="text1"/>
          <w:sz w:val="24"/>
          <w:szCs w:val="24"/>
          <w:lang w:eastAsia="en-GB"/>
        </w:rPr>
        <w:t>sig</w:t>
      </w:r>
      <w:r w:rsidRPr="00246C95">
        <w:rPr>
          <w:rFonts w:ascii="Times New Roman" w:hAnsi="Times New Roman" w:cs="Times New Roman"/>
          <w:color w:val="000000" w:themeColor="text1"/>
          <w:sz w:val="24"/>
          <w:szCs w:val="24"/>
          <w:lang w:eastAsia="en-GB"/>
        </w:rPr>
        <w:t>nificant shows</w:t>
      </w:r>
      <w:r w:rsidR="00A925FE" w:rsidRPr="00246C95">
        <w:rPr>
          <w:rFonts w:ascii="Times New Roman" w:hAnsi="Times New Roman" w:cs="Times New Roman"/>
          <w:color w:val="000000" w:themeColor="text1"/>
          <w:sz w:val="24"/>
          <w:szCs w:val="24"/>
          <w:lang w:eastAsia="en-GB"/>
        </w:rPr>
        <w:t xml:space="preserve"> 0.022. </w:t>
      </w:r>
      <w:r w:rsidRPr="00246C95">
        <w:rPr>
          <w:rFonts w:ascii="Times New Roman" w:hAnsi="Times New Roman" w:cs="Times New Roman"/>
          <w:color w:val="000000" w:themeColor="text1"/>
          <w:sz w:val="24"/>
          <w:szCs w:val="24"/>
          <w:lang w:eastAsia="en-GB"/>
        </w:rPr>
        <w:t>Firm</w:t>
      </w:r>
      <w:r w:rsidR="00A925FE" w:rsidRPr="00246C95">
        <w:rPr>
          <w:rFonts w:ascii="Times New Roman" w:hAnsi="Times New Roman" w:cs="Times New Roman"/>
          <w:color w:val="000000" w:themeColor="text1"/>
          <w:sz w:val="24"/>
          <w:szCs w:val="24"/>
          <w:lang w:eastAsia="en-GB"/>
        </w:rPr>
        <w:t xml:space="preserve"> risk and liquidity have the same and </w:t>
      </w:r>
      <w:r w:rsidR="00F43F42" w:rsidRPr="00246C95">
        <w:rPr>
          <w:rFonts w:ascii="Times New Roman" w:hAnsi="Times New Roman" w:cs="Times New Roman"/>
          <w:color w:val="000000" w:themeColor="text1"/>
          <w:sz w:val="24"/>
          <w:szCs w:val="24"/>
          <w:lang w:eastAsia="en-GB"/>
        </w:rPr>
        <w:t xml:space="preserve">positive </w:t>
      </w:r>
      <w:r w:rsidR="00A925FE" w:rsidRPr="00246C95">
        <w:rPr>
          <w:rFonts w:ascii="Times New Roman" w:hAnsi="Times New Roman" w:cs="Times New Roman"/>
          <w:color w:val="000000" w:themeColor="text1"/>
          <w:sz w:val="24"/>
          <w:szCs w:val="24"/>
          <w:lang w:eastAsia="en-GB"/>
        </w:rPr>
        <w:t xml:space="preserve">important relationship with PRO. Growth rate has a significant negative relationship with PRO. Analytical concerns suggest that </w:t>
      </w:r>
      <w:r w:rsidR="0098563A">
        <w:rPr>
          <w:rFonts w:ascii="Times New Roman" w:hAnsi="Times New Roman" w:cs="Times New Roman"/>
          <w:color w:val="000000" w:themeColor="text1"/>
          <w:sz w:val="24"/>
          <w:szCs w:val="24"/>
          <w:lang w:eastAsia="en-GB"/>
        </w:rPr>
        <w:t xml:space="preserve">the </w:t>
      </w:r>
      <w:r w:rsidR="0098563A" w:rsidRPr="00246C95">
        <w:rPr>
          <w:rFonts w:ascii="Times New Roman" w:hAnsi="Times New Roman" w:cs="Times New Roman"/>
          <w:color w:val="000000" w:themeColor="text1"/>
          <w:sz w:val="24"/>
          <w:szCs w:val="24"/>
          <w:lang w:eastAsia="en-GB"/>
        </w:rPr>
        <w:t>firms</w:t>
      </w:r>
      <w:r w:rsidR="00A925FE" w:rsidRPr="00246C95">
        <w:rPr>
          <w:rFonts w:ascii="Times New Roman" w:hAnsi="Times New Roman" w:cs="Times New Roman"/>
          <w:color w:val="000000" w:themeColor="text1"/>
          <w:sz w:val="24"/>
          <w:szCs w:val="24"/>
          <w:lang w:eastAsia="en-GB"/>
        </w:rPr>
        <w:t xml:space="preserve"> are focusing on expanding profitability by providing bet</w:t>
      </w:r>
      <w:r w:rsidR="002E5D68">
        <w:rPr>
          <w:rFonts w:ascii="Times New Roman" w:hAnsi="Times New Roman" w:cs="Times New Roman"/>
          <w:color w:val="000000" w:themeColor="text1"/>
          <w:sz w:val="24"/>
          <w:szCs w:val="24"/>
          <w:lang w:eastAsia="en-GB"/>
        </w:rPr>
        <w:t>ter RFB</w:t>
      </w:r>
      <w:r w:rsidR="00A925FE" w:rsidRPr="00246C95">
        <w:rPr>
          <w:rFonts w:ascii="Times New Roman" w:hAnsi="Times New Roman" w:cs="Times New Roman"/>
          <w:color w:val="000000" w:themeColor="text1"/>
          <w:sz w:val="24"/>
          <w:szCs w:val="24"/>
          <w:lang w:eastAsia="en-GB"/>
        </w:rPr>
        <w:t xml:space="preserve"> exposure in their annual reports.</w:t>
      </w:r>
    </w:p>
    <w:p w14:paraId="261DDB37" w14:textId="77777777" w:rsidR="001B6AFA" w:rsidRDefault="001B6AFA" w:rsidP="001B6AFA">
      <w:pPr>
        <w:spacing w:after="0" w:line="360" w:lineRule="auto"/>
        <w:jc w:val="both"/>
        <w:rPr>
          <w:rFonts w:ascii="Times New Roman" w:hAnsi="Times New Roman" w:cs="Times New Roman"/>
          <w:color w:val="000000" w:themeColor="text1"/>
          <w:sz w:val="24"/>
          <w:szCs w:val="24"/>
          <w:lang w:eastAsia="en-GB"/>
        </w:rPr>
      </w:pPr>
    </w:p>
    <w:p w14:paraId="626F956F" w14:textId="77777777" w:rsidR="008A6EAB" w:rsidRDefault="008A6EAB" w:rsidP="001B6AFA">
      <w:pPr>
        <w:spacing w:after="0" w:line="360" w:lineRule="auto"/>
        <w:jc w:val="both"/>
        <w:rPr>
          <w:rFonts w:ascii="Times New Roman" w:hAnsi="Times New Roman" w:cs="Times New Roman"/>
          <w:color w:val="000000" w:themeColor="text1"/>
          <w:sz w:val="24"/>
          <w:szCs w:val="24"/>
          <w:lang w:eastAsia="en-GB"/>
        </w:rPr>
      </w:pPr>
    </w:p>
    <w:p w14:paraId="6DC4B5F6" w14:textId="77777777" w:rsidR="008A6EAB" w:rsidRDefault="008A6EAB" w:rsidP="001B6AFA">
      <w:pPr>
        <w:spacing w:after="0" w:line="360" w:lineRule="auto"/>
        <w:jc w:val="both"/>
        <w:rPr>
          <w:rFonts w:ascii="Times New Roman" w:hAnsi="Times New Roman" w:cs="Times New Roman"/>
          <w:color w:val="000000" w:themeColor="text1"/>
          <w:sz w:val="24"/>
          <w:szCs w:val="24"/>
          <w:lang w:eastAsia="en-GB"/>
        </w:rPr>
      </w:pPr>
    </w:p>
    <w:p w14:paraId="2E859B20" w14:textId="77777777" w:rsidR="008A6EAB" w:rsidRDefault="008A6EAB" w:rsidP="001B6AFA">
      <w:pPr>
        <w:spacing w:after="0" w:line="360" w:lineRule="auto"/>
        <w:jc w:val="both"/>
        <w:rPr>
          <w:rFonts w:ascii="Times New Roman" w:hAnsi="Times New Roman" w:cs="Times New Roman"/>
          <w:color w:val="000000" w:themeColor="text1"/>
          <w:sz w:val="24"/>
          <w:szCs w:val="24"/>
          <w:lang w:eastAsia="en-GB"/>
        </w:rPr>
      </w:pPr>
    </w:p>
    <w:p w14:paraId="569CDEBC" w14:textId="77777777" w:rsidR="008A6EAB" w:rsidRDefault="008A6EAB" w:rsidP="001B6AFA">
      <w:pPr>
        <w:spacing w:after="0" w:line="360" w:lineRule="auto"/>
        <w:jc w:val="both"/>
        <w:rPr>
          <w:rFonts w:ascii="Times New Roman" w:hAnsi="Times New Roman" w:cs="Times New Roman"/>
          <w:color w:val="000000" w:themeColor="text1"/>
          <w:sz w:val="24"/>
          <w:szCs w:val="24"/>
          <w:lang w:eastAsia="en-GB"/>
        </w:rPr>
      </w:pPr>
    </w:p>
    <w:p w14:paraId="5B19B068" w14:textId="77777777" w:rsidR="008A6EAB" w:rsidRPr="00246C95" w:rsidRDefault="008A6EAB" w:rsidP="001B6AFA">
      <w:pPr>
        <w:spacing w:after="0" w:line="360" w:lineRule="auto"/>
        <w:jc w:val="both"/>
        <w:rPr>
          <w:rFonts w:ascii="Times New Roman" w:hAnsi="Times New Roman" w:cs="Times New Roman"/>
          <w:color w:val="000000" w:themeColor="text1"/>
          <w:sz w:val="24"/>
          <w:szCs w:val="24"/>
          <w:rtl/>
          <w:lang w:eastAsia="en-GB"/>
        </w:rPr>
      </w:pPr>
    </w:p>
    <w:p w14:paraId="03916505" w14:textId="77777777" w:rsidR="000861E6" w:rsidRPr="00246C95" w:rsidRDefault="000861E6" w:rsidP="001B6AFA">
      <w:pPr>
        <w:spacing w:after="0" w:line="240" w:lineRule="auto"/>
        <w:jc w:val="both"/>
        <w:rPr>
          <w:rFonts w:ascii="Times New Roman" w:hAnsi="Times New Roman" w:cs="Times New Roman"/>
          <w:szCs w:val="24"/>
        </w:rPr>
      </w:pPr>
      <w:r w:rsidRPr="00246C95">
        <w:rPr>
          <w:rFonts w:ascii="Times New Roman" w:hAnsi="Times New Roman" w:cs="Times New Roman"/>
          <w:szCs w:val="24"/>
        </w:rPr>
        <w:t>Table 3</w:t>
      </w:r>
    </w:p>
    <w:p w14:paraId="7BDD1F1E" w14:textId="77777777" w:rsidR="000861E6" w:rsidRPr="00246C95" w:rsidRDefault="009B53C7" w:rsidP="001B6AFA">
      <w:pPr>
        <w:spacing w:after="0" w:line="240" w:lineRule="auto"/>
        <w:jc w:val="both"/>
        <w:rPr>
          <w:rFonts w:ascii="Times New Roman" w:hAnsi="Times New Roman" w:cs="Times New Roman"/>
          <w:i/>
          <w:szCs w:val="24"/>
        </w:rPr>
      </w:pPr>
      <w:r>
        <w:rPr>
          <w:rFonts w:ascii="Times New Roman" w:hAnsi="Times New Roman" w:cs="Times New Roman"/>
          <w:i/>
          <w:szCs w:val="24"/>
        </w:rPr>
        <w:t xml:space="preserve">The Regression Results in the Model </w:t>
      </w:r>
    </w:p>
    <w:tbl>
      <w:tblPr>
        <w:tblpPr w:leftFromText="180" w:rightFromText="180" w:vertAnchor="text" w:tblpY="1"/>
        <w:tblOverlap w:val="never"/>
        <w:tblW w:w="6193" w:type="dxa"/>
        <w:tblBorders>
          <w:top w:val="single" w:sz="4" w:space="0" w:color="auto"/>
          <w:bottom w:val="single" w:sz="4" w:space="0" w:color="auto"/>
        </w:tblBorders>
        <w:tblLook w:val="04A0" w:firstRow="1" w:lastRow="0" w:firstColumn="1" w:lastColumn="0" w:noHBand="0" w:noVBand="1"/>
      </w:tblPr>
      <w:tblGrid>
        <w:gridCol w:w="1711"/>
        <w:gridCol w:w="992"/>
        <w:gridCol w:w="982"/>
        <w:gridCol w:w="1384"/>
        <w:gridCol w:w="1124"/>
      </w:tblGrid>
      <w:tr w:rsidR="000861E6" w:rsidRPr="008A6EAB" w14:paraId="6E34E07B" w14:textId="77777777" w:rsidTr="003C329C">
        <w:trPr>
          <w:trHeight w:val="243"/>
        </w:trPr>
        <w:tc>
          <w:tcPr>
            <w:tcW w:w="1711" w:type="dxa"/>
            <w:tcBorders>
              <w:top w:val="single" w:sz="4" w:space="0" w:color="auto"/>
              <w:bottom w:val="single" w:sz="4" w:space="0" w:color="auto"/>
            </w:tcBorders>
            <w:shd w:val="clear" w:color="auto" w:fill="auto"/>
            <w:noWrap/>
            <w:vAlign w:val="center"/>
            <w:hideMark/>
          </w:tcPr>
          <w:p w14:paraId="6CFFCBD7"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Variables</w:t>
            </w:r>
          </w:p>
        </w:tc>
        <w:tc>
          <w:tcPr>
            <w:tcW w:w="992" w:type="dxa"/>
            <w:tcBorders>
              <w:top w:val="single" w:sz="4" w:space="0" w:color="auto"/>
              <w:bottom w:val="single" w:sz="4" w:space="0" w:color="auto"/>
            </w:tcBorders>
            <w:shd w:val="clear" w:color="auto" w:fill="auto"/>
            <w:noWrap/>
            <w:vAlign w:val="center"/>
            <w:hideMark/>
          </w:tcPr>
          <w:p w14:paraId="2C3BE062"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 xml:space="preserve">  Coef.</w:t>
            </w:r>
          </w:p>
        </w:tc>
        <w:tc>
          <w:tcPr>
            <w:tcW w:w="982" w:type="dxa"/>
            <w:tcBorders>
              <w:top w:val="single" w:sz="4" w:space="0" w:color="auto"/>
              <w:bottom w:val="single" w:sz="4" w:space="0" w:color="auto"/>
            </w:tcBorders>
            <w:shd w:val="clear" w:color="auto" w:fill="auto"/>
            <w:noWrap/>
            <w:vAlign w:val="center"/>
            <w:hideMark/>
          </w:tcPr>
          <w:p w14:paraId="101BCB06"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Std. Err.</w:t>
            </w:r>
          </w:p>
        </w:tc>
        <w:tc>
          <w:tcPr>
            <w:tcW w:w="1384" w:type="dxa"/>
            <w:tcBorders>
              <w:top w:val="single" w:sz="4" w:space="0" w:color="auto"/>
              <w:bottom w:val="single" w:sz="4" w:space="0" w:color="auto"/>
            </w:tcBorders>
            <w:shd w:val="clear" w:color="auto" w:fill="auto"/>
            <w:noWrap/>
            <w:vAlign w:val="center"/>
            <w:hideMark/>
          </w:tcPr>
          <w:p w14:paraId="15485A3B"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t-stat</w:t>
            </w:r>
          </w:p>
        </w:tc>
        <w:tc>
          <w:tcPr>
            <w:tcW w:w="1124" w:type="dxa"/>
            <w:tcBorders>
              <w:top w:val="single" w:sz="4" w:space="0" w:color="auto"/>
              <w:bottom w:val="single" w:sz="4" w:space="0" w:color="auto"/>
            </w:tcBorders>
            <w:shd w:val="clear" w:color="auto" w:fill="auto"/>
            <w:noWrap/>
            <w:vAlign w:val="center"/>
            <w:hideMark/>
          </w:tcPr>
          <w:p w14:paraId="13BA53FE"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 xml:space="preserve">  Sig</w:t>
            </w:r>
          </w:p>
        </w:tc>
      </w:tr>
      <w:tr w:rsidR="000861E6" w:rsidRPr="008A6EAB" w14:paraId="0F4C477C" w14:textId="77777777" w:rsidTr="003C329C">
        <w:trPr>
          <w:trHeight w:val="300"/>
        </w:trPr>
        <w:tc>
          <w:tcPr>
            <w:tcW w:w="1711" w:type="dxa"/>
            <w:tcBorders>
              <w:top w:val="single" w:sz="4" w:space="0" w:color="auto"/>
            </w:tcBorders>
            <w:shd w:val="clear" w:color="auto" w:fill="auto"/>
            <w:noWrap/>
            <w:vAlign w:val="center"/>
            <w:hideMark/>
          </w:tcPr>
          <w:p w14:paraId="7D94CB23" w14:textId="77777777" w:rsidR="000861E6" w:rsidRPr="008A6EAB" w:rsidRDefault="002E5D68"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RFB</w:t>
            </w:r>
          </w:p>
        </w:tc>
        <w:tc>
          <w:tcPr>
            <w:tcW w:w="992" w:type="dxa"/>
            <w:tcBorders>
              <w:top w:val="single" w:sz="4" w:space="0" w:color="auto"/>
            </w:tcBorders>
            <w:shd w:val="clear" w:color="auto" w:fill="auto"/>
            <w:noWrap/>
            <w:vAlign w:val="center"/>
            <w:hideMark/>
          </w:tcPr>
          <w:p w14:paraId="5041F2AD"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2.534</w:t>
            </w:r>
          </w:p>
        </w:tc>
        <w:tc>
          <w:tcPr>
            <w:tcW w:w="982" w:type="dxa"/>
            <w:tcBorders>
              <w:top w:val="single" w:sz="4" w:space="0" w:color="auto"/>
            </w:tcBorders>
            <w:shd w:val="clear" w:color="auto" w:fill="auto"/>
            <w:noWrap/>
            <w:vAlign w:val="center"/>
            <w:hideMark/>
          </w:tcPr>
          <w:p w14:paraId="0D07C585"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1.652</w:t>
            </w:r>
          </w:p>
        </w:tc>
        <w:tc>
          <w:tcPr>
            <w:tcW w:w="1384" w:type="dxa"/>
            <w:tcBorders>
              <w:top w:val="single" w:sz="4" w:space="0" w:color="auto"/>
            </w:tcBorders>
            <w:shd w:val="clear" w:color="auto" w:fill="auto"/>
            <w:noWrap/>
            <w:vAlign w:val="center"/>
            <w:hideMark/>
          </w:tcPr>
          <w:p w14:paraId="7E313DA7"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1.20</w:t>
            </w:r>
          </w:p>
        </w:tc>
        <w:tc>
          <w:tcPr>
            <w:tcW w:w="1124" w:type="dxa"/>
            <w:tcBorders>
              <w:top w:val="single" w:sz="4" w:space="0" w:color="auto"/>
            </w:tcBorders>
            <w:shd w:val="clear" w:color="auto" w:fill="auto"/>
            <w:noWrap/>
            <w:vAlign w:val="center"/>
            <w:hideMark/>
          </w:tcPr>
          <w:p w14:paraId="421734AA"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0.022**</w:t>
            </w:r>
          </w:p>
        </w:tc>
      </w:tr>
      <w:tr w:rsidR="000861E6" w:rsidRPr="008A6EAB" w14:paraId="56693722" w14:textId="77777777" w:rsidTr="003C329C">
        <w:trPr>
          <w:trHeight w:val="300"/>
        </w:trPr>
        <w:tc>
          <w:tcPr>
            <w:tcW w:w="1711" w:type="dxa"/>
            <w:shd w:val="clear" w:color="auto" w:fill="auto"/>
            <w:noWrap/>
            <w:vAlign w:val="bottom"/>
            <w:hideMark/>
          </w:tcPr>
          <w:p w14:paraId="7C5F1ED5"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lastRenderedPageBreak/>
              <w:t>Firm risk</w:t>
            </w:r>
          </w:p>
        </w:tc>
        <w:tc>
          <w:tcPr>
            <w:tcW w:w="992" w:type="dxa"/>
            <w:shd w:val="clear" w:color="auto" w:fill="auto"/>
            <w:noWrap/>
            <w:vAlign w:val="center"/>
            <w:hideMark/>
          </w:tcPr>
          <w:p w14:paraId="682ED9D2"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1.217</w:t>
            </w:r>
          </w:p>
        </w:tc>
        <w:tc>
          <w:tcPr>
            <w:tcW w:w="982" w:type="dxa"/>
            <w:shd w:val="clear" w:color="auto" w:fill="auto"/>
            <w:noWrap/>
            <w:vAlign w:val="center"/>
            <w:hideMark/>
          </w:tcPr>
          <w:p w14:paraId="686744A6"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0.082</w:t>
            </w:r>
          </w:p>
        </w:tc>
        <w:tc>
          <w:tcPr>
            <w:tcW w:w="1384" w:type="dxa"/>
            <w:shd w:val="clear" w:color="auto" w:fill="auto"/>
            <w:noWrap/>
            <w:vAlign w:val="center"/>
            <w:hideMark/>
          </w:tcPr>
          <w:p w14:paraId="5CC17BB4"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15.54</w:t>
            </w:r>
          </w:p>
        </w:tc>
        <w:tc>
          <w:tcPr>
            <w:tcW w:w="1124" w:type="dxa"/>
            <w:shd w:val="clear" w:color="auto" w:fill="auto"/>
            <w:noWrap/>
            <w:vAlign w:val="center"/>
            <w:hideMark/>
          </w:tcPr>
          <w:p w14:paraId="05B39BB6"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0.001***</w:t>
            </w:r>
          </w:p>
        </w:tc>
      </w:tr>
      <w:tr w:rsidR="000861E6" w:rsidRPr="008A6EAB" w14:paraId="782BBB19" w14:textId="77777777" w:rsidTr="003C329C">
        <w:trPr>
          <w:trHeight w:val="300"/>
        </w:trPr>
        <w:tc>
          <w:tcPr>
            <w:tcW w:w="1711" w:type="dxa"/>
            <w:shd w:val="clear" w:color="auto" w:fill="auto"/>
            <w:noWrap/>
            <w:vAlign w:val="bottom"/>
            <w:hideMark/>
          </w:tcPr>
          <w:p w14:paraId="1D74FF07"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Liquidity</w:t>
            </w:r>
          </w:p>
        </w:tc>
        <w:tc>
          <w:tcPr>
            <w:tcW w:w="992" w:type="dxa"/>
            <w:shd w:val="clear" w:color="auto" w:fill="auto"/>
            <w:noWrap/>
            <w:vAlign w:val="center"/>
            <w:hideMark/>
          </w:tcPr>
          <w:p w14:paraId="2C6863B2"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0.125</w:t>
            </w:r>
          </w:p>
        </w:tc>
        <w:tc>
          <w:tcPr>
            <w:tcW w:w="982" w:type="dxa"/>
            <w:shd w:val="clear" w:color="auto" w:fill="auto"/>
            <w:noWrap/>
            <w:vAlign w:val="center"/>
            <w:hideMark/>
          </w:tcPr>
          <w:p w14:paraId="3BC56753"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0.041</w:t>
            </w:r>
          </w:p>
        </w:tc>
        <w:tc>
          <w:tcPr>
            <w:tcW w:w="1384" w:type="dxa"/>
            <w:shd w:val="clear" w:color="auto" w:fill="auto"/>
            <w:noWrap/>
            <w:vAlign w:val="center"/>
            <w:hideMark/>
          </w:tcPr>
          <w:p w14:paraId="1F19B5D1"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2.51</w:t>
            </w:r>
          </w:p>
        </w:tc>
        <w:tc>
          <w:tcPr>
            <w:tcW w:w="1124" w:type="dxa"/>
            <w:shd w:val="clear" w:color="auto" w:fill="auto"/>
            <w:noWrap/>
            <w:vAlign w:val="center"/>
            <w:hideMark/>
          </w:tcPr>
          <w:p w14:paraId="3860E486"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0.020**</w:t>
            </w:r>
          </w:p>
        </w:tc>
      </w:tr>
      <w:tr w:rsidR="000861E6" w:rsidRPr="008A6EAB" w14:paraId="6ED89F4F" w14:textId="77777777" w:rsidTr="003C329C">
        <w:trPr>
          <w:trHeight w:val="300"/>
        </w:trPr>
        <w:tc>
          <w:tcPr>
            <w:tcW w:w="1711" w:type="dxa"/>
            <w:shd w:val="clear" w:color="auto" w:fill="auto"/>
            <w:noWrap/>
            <w:vAlign w:val="bottom"/>
            <w:hideMark/>
          </w:tcPr>
          <w:p w14:paraId="40B5A6CB" w14:textId="77777777" w:rsidR="000861E6" w:rsidRPr="008A6EAB" w:rsidRDefault="005B67AC" w:rsidP="001B6AFA">
            <w:pPr>
              <w:spacing w:after="0" w:line="240" w:lineRule="auto"/>
              <w:jc w:val="both"/>
              <w:rPr>
                <w:rFonts w:ascii="Times New Roman" w:hAnsi="Times New Roman" w:cs="Times New Roman"/>
                <w:color w:val="000000"/>
                <w:lang w:eastAsia="en-MY"/>
              </w:rPr>
            </w:pPr>
            <w:proofErr w:type="gramStart"/>
            <w:r w:rsidRPr="008A6EAB">
              <w:rPr>
                <w:rFonts w:ascii="Times New Roman" w:hAnsi="Times New Roman" w:cs="Times New Roman"/>
                <w:color w:val="000000"/>
                <w:lang w:eastAsia="en-MY"/>
              </w:rPr>
              <w:t>G</w:t>
            </w:r>
            <w:r w:rsidR="000861E6" w:rsidRPr="008A6EAB">
              <w:rPr>
                <w:rFonts w:ascii="Times New Roman" w:hAnsi="Times New Roman" w:cs="Times New Roman"/>
                <w:color w:val="000000"/>
                <w:lang w:eastAsia="en-MY"/>
              </w:rPr>
              <w:t>rowth</w:t>
            </w:r>
            <w:r w:rsidRPr="008A6EAB">
              <w:rPr>
                <w:rFonts w:ascii="Times New Roman" w:hAnsi="Times New Roman" w:cs="Times New Roman"/>
                <w:color w:val="000000"/>
                <w:lang w:eastAsia="en-MY"/>
              </w:rPr>
              <w:t xml:space="preserve"> </w:t>
            </w:r>
            <w:r w:rsidRPr="008A6EAB">
              <w:rPr>
                <w:rFonts w:ascii="Times New Roman" w:hAnsi="Times New Roman" w:cs="Times New Roman"/>
              </w:rPr>
              <w:t xml:space="preserve"> rate</w:t>
            </w:r>
            <w:proofErr w:type="gramEnd"/>
          </w:p>
        </w:tc>
        <w:tc>
          <w:tcPr>
            <w:tcW w:w="992" w:type="dxa"/>
            <w:shd w:val="clear" w:color="auto" w:fill="auto"/>
            <w:noWrap/>
            <w:vAlign w:val="center"/>
            <w:hideMark/>
          </w:tcPr>
          <w:p w14:paraId="13CC8534"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-1.021</w:t>
            </w:r>
          </w:p>
        </w:tc>
        <w:tc>
          <w:tcPr>
            <w:tcW w:w="982" w:type="dxa"/>
            <w:shd w:val="clear" w:color="auto" w:fill="auto"/>
            <w:noWrap/>
            <w:vAlign w:val="center"/>
            <w:hideMark/>
          </w:tcPr>
          <w:p w14:paraId="281ECBFF"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0.600</w:t>
            </w:r>
          </w:p>
        </w:tc>
        <w:tc>
          <w:tcPr>
            <w:tcW w:w="1384" w:type="dxa"/>
            <w:shd w:val="clear" w:color="auto" w:fill="auto"/>
            <w:noWrap/>
            <w:vAlign w:val="center"/>
            <w:hideMark/>
          </w:tcPr>
          <w:p w14:paraId="4084C0A4"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-1.39</w:t>
            </w:r>
          </w:p>
        </w:tc>
        <w:tc>
          <w:tcPr>
            <w:tcW w:w="1124" w:type="dxa"/>
            <w:shd w:val="clear" w:color="auto" w:fill="auto"/>
            <w:noWrap/>
            <w:vAlign w:val="center"/>
            <w:hideMark/>
          </w:tcPr>
          <w:p w14:paraId="3FDF2699"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0.017***</w:t>
            </w:r>
          </w:p>
        </w:tc>
      </w:tr>
      <w:tr w:rsidR="000861E6" w:rsidRPr="008A6EAB" w14:paraId="2D7222EC" w14:textId="77777777" w:rsidTr="003C329C">
        <w:trPr>
          <w:trHeight w:val="300"/>
        </w:trPr>
        <w:tc>
          <w:tcPr>
            <w:tcW w:w="1711" w:type="dxa"/>
            <w:shd w:val="clear" w:color="auto" w:fill="auto"/>
            <w:noWrap/>
            <w:vAlign w:val="center"/>
            <w:hideMark/>
          </w:tcPr>
          <w:p w14:paraId="076490D7"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Constant</w:t>
            </w:r>
          </w:p>
        </w:tc>
        <w:tc>
          <w:tcPr>
            <w:tcW w:w="992" w:type="dxa"/>
            <w:shd w:val="clear" w:color="auto" w:fill="auto"/>
            <w:noWrap/>
            <w:vAlign w:val="center"/>
            <w:hideMark/>
          </w:tcPr>
          <w:p w14:paraId="38153464"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-9.297</w:t>
            </w:r>
          </w:p>
        </w:tc>
        <w:tc>
          <w:tcPr>
            <w:tcW w:w="982" w:type="dxa"/>
            <w:shd w:val="clear" w:color="auto" w:fill="auto"/>
            <w:noWrap/>
            <w:vAlign w:val="center"/>
            <w:hideMark/>
          </w:tcPr>
          <w:p w14:paraId="2087A138"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1.201</w:t>
            </w:r>
          </w:p>
        </w:tc>
        <w:tc>
          <w:tcPr>
            <w:tcW w:w="1384" w:type="dxa"/>
            <w:shd w:val="clear" w:color="auto" w:fill="auto"/>
            <w:noWrap/>
            <w:vAlign w:val="center"/>
            <w:hideMark/>
          </w:tcPr>
          <w:p w14:paraId="0E40A05D"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-8.69</w:t>
            </w:r>
          </w:p>
        </w:tc>
        <w:tc>
          <w:tcPr>
            <w:tcW w:w="1124" w:type="dxa"/>
            <w:shd w:val="clear" w:color="auto" w:fill="auto"/>
            <w:noWrap/>
            <w:vAlign w:val="center"/>
            <w:hideMark/>
          </w:tcPr>
          <w:p w14:paraId="6054BA0B" w14:textId="77777777" w:rsidR="000861E6" w:rsidRPr="008A6EAB" w:rsidRDefault="000861E6" w:rsidP="001B6AFA">
            <w:pPr>
              <w:spacing w:after="0" w:line="240" w:lineRule="auto"/>
              <w:jc w:val="both"/>
              <w:rPr>
                <w:rFonts w:ascii="Times New Roman" w:hAnsi="Times New Roman" w:cs="Times New Roman"/>
                <w:color w:val="000000"/>
                <w:lang w:eastAsia="en-MY"/>
              </w:rPr>
            </w:pPr>
            <w:r w:rsidRPr="008A6EAB">
              <w:rPr>
                <w:rFonts w:ascii="Times New Roman" w:hAnsi="Times New Roman" w:cs="Times New Roman"/>
                <w:color w:val="000000"/>
                <w:lang w:eastAsia="en-MY"/>
              </w:rPr>
              <w:t>0.003***</w:t>
            </w:r>
          </w:p>
        </w:tc>
      </w:tr>
      <w:bookmarkEnd w:id="1"/>
    </w:tbl>
    <w:p w14:paraId="0EB272EE" w14:textId="77777777" w:rsidR="00262535" w:rsidRPr="00246C95" w:rsidRDefault="00262535" w:rsidP="001B6AFA">
      <w:pPr>
        <w:tabs>
          <w:tab w:val="left" w:pos="1547"/>
        </w:tabs>
        <w:spacing w:line="360" w:lineRule="auto"/>
        <w:jc w:val="both"/>
        <w:rPr>
          <w:rFonts w:ascii="Times New Roman" w:hAnsi="Times New Roman" w:cs="Times New Roman"/>
          <w:lang w:val="en-US"/>
        </w:rPr>
      </w:pPr>
    </w:p>
    <w:p w14:paraId="6EEFDAF7" w14:textId="77777777" w:rsidR="00F43F42" w:rsidRPr="00246C95" w:rsidRDefault="00F43F42" w:rsidP="00F43F42">
      <w:pPr>
        <w:pStyle w:val="NoSpacing"/>
        <w:rPr>
          <w:rFonts w:ascii="Times New Roman" w:hAnsi="Times New Roman" w:cs="Times New Roman"/>
        </w:rPr>
      </w:pPr>
    </w:p>
    <w:p w14:paraId="02B03304" w14:textId="77777777" w:rsidR="00F43F42" w:rsidRPr="00246C95" w:rsidRDefault="00F43F42" w:rsidP="00F43F42">
      <w:pPr>
        <w:pStyle w:val="NoSpacing"/>
        <w:rPr>
          <w:rFonts w:ascii="Times New Roman" w:hAnsi="Times New Roman" w:cs="Times New Roman"/>
        </w:rPr>
      </w:pPr>
    </w:p>
    <w:p w14:paraId="3CA1C88A" w14:textId="77777777" w:rsidR="00F43F42" w:rsidRPr="00246C95" w:rsidRDefault="00F43F42" w:rsidP="00F43F42">
      <w:pPr>
        <w:pStyle w:val="NoSpacing"/>
        <w:rPr>
          <w:rFonts w:ascii="Times New Roman" w:hAnsi="Times New Roman" w:cs="Times New Roman"/>
        </w:rPr>
      </w:pPr>
    </w:p>
    <w:p w14:paraId="259736CB" w14:textId="77777777" w:rsidR="00F43F42" w:rsidRPr="00246C95" w:rsidRDefault="00F43F42" w:rsidP="00F43F42">
      <w:pPr>
        <w:pStyle w:val="NoSpacing"/>
        <w:rPr>
          <w:rFonts w:ascii="Times New Roman" w:hAnsi="Times New Roman" w:cs="Times New Roman"/>
        </w:rPr>
      </w:pPr>
    </w:p>
    <w:p w14:paraId="351DE05D" w14:textId="77777777" w:rsidR="00F43F42" w:rsidRPr="00246C95" w:rsidRDefault="00F43F42" w:rsidP="00F43F42">
      <w:pPr>
        <w:pStyle w:val="NoSpacing"/>
        <w:rPr>
          <w:rFonts w:ascii="Times New Roman" w:hAnsi="Times New Roman" w:cs="Times New Roman"/>
        </w:rPr>
      </w:pPr>
    </w:p>
    <w:p w14:paraId="563528B9" w14:textId="77777777" w:rsidR="008A6EAB" w:rsidRDefault="008A6EAB" w:rsidP="008A4AFA">
      <w:pPr>
        <w:pStyle w:val="NoSpacing"/>
        <w:spacing w:line="360" w:lineRule="auto"/>
        <w:jc w:val="both"/>
        <w:rPr>
          <w:rFonts w:ascii="Times New Roman" w:hAnsi="Times New Roman" w:cs="Times New Roman"/>
          <w:sz w:val="24"/>
          <w:szCs w:val="24"/>
        </w:rPr>
      </w:pPr>
    </w:p>
    <w:p w14:paraId="50683259" w14:textId="77777777" w:rsidR="00F43F42" w:rsidRPr="008A6EAB" w:rsidRDefault="00F43F42" w:rsidP="008A6EAB">
      <w:pPr>
        <w:pStyle w:val="NoSpacing"/>
        <w:spacing w:line="276" w:lineRule="auto"/>
        <w:jc w:val="both"/>
        <w:rPr>
          <w:rFonts w:ascii="Times New Roman" w:hAnsi="Times New Roman" w:cs="Times New Roman"/>
          <w:sz w:val="24"/>
          <w:szCs w:val="24"/>
        </w:rPr>
      </w:pPr>
      <w:r w:rsidRPr="008A6EAB">
        <w:rPr>
          <w:rFonts w:ascii="Times New Roman" w:hAnsi="Times New Roman" w:cs="Times New Roman"/>
          <w:sz w:val="24"/>
          <w:szCs w:val="24"/>
        </w:rPr>
        <w:t xml:space="preserve">This </w:t>
      </w:r>
      <w:r w:rsidR="0098563A" w:rsidRPr="008A6EAB">
        <w:rPr>
          <w:rFonts w:ascii="Times New Roman" w:hAnsi="Times New Roman" w:cs="Times New Roman"/>
          <w:sz w:val="24"/>
          <w:szCs w:val="24"/>
        </w:rPr>
        <w:t>study</w:t>
      </w:r>
      <w:r w:rsidRPr="008A6EAB">
        <w:rPr>
          <w:rFonts w:ascii="Times New Roman" w:hAnsi="Times New Roman" w:cs="Times New Roman"/>
          <w:sz w:val="24"/>
          <w:szCs w:val="24"/>
        </w:rPr>
        <w:t xml:space="preserve"> is to test the extent to which these countries have been able to realize the </w:t>
      </w:r>
      <w:r w:rsidR="0098563A" w:rsidRPr="008A6EAB">
        <w:rPr>
          <w:rFonts w:ascii="Times New Roman" w:hAnsi="Times New Roman" w:cs="Times New Roman"/>
          <w:sz w:val="24"/>
          <w:szCs w:val="24"/>
        </w:rPr>
        <w:t>significance</w:t>
      </w:r>
      <w:r w:rsidRPr="008A6EAB">
        <w:rPr>
          <w:rFonts w:ascii="Times New Roman" w:hAnsi="Times New Roman" w:cs="Times New Roman"/>
          <w:sz w:val="24"/>
          <w:szCs w:val="24"/>
        </w:rPr>
        <w:t xml:space="preserve"> of </w:t>
      </w:r>
      <w:r w:rsidR="0098563A" w:rsidRPr="008A6EAB">
        <w:rPr>
          <w:rFonts w:ascii="Times New Roman" w:hAnsi="Times New Roman" w:cs="Times New Roman"/>
          <w:sz w:val="24"/>
          <w:szCs w:val="24"/>
        </w:rPr>
        <w:t xml:space="preserve">the </w:t>
      </w:r>
      <w:r w:rsidRPr="008A6EAB">
        <w:rPr>
          <w:rFonts w:ascii="Times New Roman" w:hAnsi="Times New Roman" w:cs="Times New Roman"/>
          <w:sz w:val="24"/>
          <w:szCs w:val="24"/>
        </w:rPr>
        <w:t xml:space="preserve">responsible </w:t>
      </w:r>
      <w:r w:rsidR="008A4AFA" w:rsidRPr="008A6EAB">
        <w:rPr>
          <w:rFonts w:ascii="Times New Roman" w:hAnsi="Times New Roman" w:cs="Times New Roman"/>
          <w:sz w:val="24"/>
          <w:szCs w:val="24"/>
        </w:rPr>
        <w:t>financial business</w:t>
      </w:r>
      <w:r w:rsidRPr="008A6EAB">
        <w:rPr>
          <w:rFonts w:ascii="Times New Roman" w:hAnsi="Times New Roman" w:cs="Times New Roman"/>
          <w:sz w:val="24"/>
          <w:szCs w:val="24"/>
        </w:rPr>
        <w:t xml:space="preserve"> in the process of profit growth and economic integration, as well as what standards and policies have been applied for the purpose of </w:t>
      </w:r>
      <w:r w:rsidR="0098563A" w:rsidRPr="008A6EAB">
        <w:rPr>
          <w:rFonts w:ascii="Times New Roman" w:hAnsi="Times New Roman" w:cs="Times New Roman"/>
          <w:sz w:val="24"/>
          <w:szCs w:val="24"/>
        </w:rPr>
        <w:t>motivating foreign investment and inviting foreign capital</w:t>
      </w:r>
      <w:r w:rsidRPr="008A6EAB">
        <w:rPr>
          <w:rFonts w:ascii="Times New Roman" w:hAnsi="Times New Roman" w:cs="Times New Roman"/>
          <w:sz w:val="24"/>
          <w:szCs w:val="24"/>
        </w:rPr>
        <w:t xml:space="preserve">. Also </w:t>
      </w:r>
      <w:r w:rsidR="0098563A" w:rsidRPr="008A6EAB">
        <w:rPr>
          <w:rFonts w:ascii="Times New Roman" w:hAnsi="Times New Roman" w:cs="Times New Roman"/>
          <w:sz w:val="24"/>
          <w:szCs w:val="24"/>
        </w:rPr>
        <w:t>depend</w:t>
      </w:r>
      <w:r w:rsidRPr="008A6EAB">
        <w:rPr>
          <w:rFonts w:ascii="Times New Roman" w:hAnsi="Times New Roman" w:cs="Times New Roman"/>
          <w:sz w:val="24"/>
          <w:szCs w:val="24"/>
        </w:rPr>
        <w:t xml:space="preserve"> on evidence, the paper will classify and distinguish foreign direct investment, its impact on integration, and its impact on profits.</w:t>
      </w:r>
    </w:p>
    <w:p w14:paraId="486064D0" w14:textId="77777777" w:rsidR="00262535" w:rsidRPr="008A6EAB" w:rsidRDefault="008A6EAB" w:rsidP="008A6EAB">
      <w:pPr>
        <w:pStyle w:val="Heading1"/>
        <w:jc w:val="both"/>
        <w:rPr>
          <w:rFonts w:ascii="Times New Roman" w:hAnsi="Times New Roman" w:cs="Times New Roman"/>
          <w:color w:val="auto"/>
          <w:sz w:val="24"/>
          <w:szCs w:val="24"/>
          <w:rtl/>
        </w:rPr>
      </w:pPr>
      <w:r w:rsidRPr="008A6EAB">
        <w:rPr>
          <w:rFonts w:ascii="Times New Roman" w:hAnsi="Times New Roman" w:cs="Times New Roman"/>
          <w:color w:val="auto"/>
          <w:sz w:val="24"/>
          <w:szCs w:val="24"/>
        </w:rPr>
        <w:t>5. CONCLUSION AND RECOMMENDATION</w:t>
      </w:r>
      <w:r w:rsidR="00262535" w:rsidRPr="008A6EAB">
        <w:rPr>
          <w:rFonts w:ascii="Times New Roman" w:hAnsi="Times New Roman" w:cs="Times New Roman"/>
          <w:color w:val="auto"/>
          <w:sz w:val="24"/>
          <w:szCs w:val="24"/>
        </w:rPr>
        <w:tab/>
      </w:r>
    </w:p>
    <w:p w14:paraId="3508494B" w14:textId="77777777" w:rsidR="00186624" w:rsidRPr="008A6EAB" w:rsidRDefault="00216163" w:rsidP="008A6EAB">
      <w:pPr>
        <w:jc w:val="both"/>
        <w:rPr>
          <w:rFonts w:ascii="Times New Roman" w:hAnsi="Times New Roman" w:cs="Times New Roman"/>
          <w:sz w:val="24"/>
          <w:szCs w:val="24"/>
          <w:rtl/>
          <w:lang w:bidi="ar-IQ"/>
        </w:rPr>
      </w:pPr>
      <w:r w:rsidRPr="008A6EAB">
        <w:rPr>
          <w:rFonts w:ascii="Times New Roman" w:hAnsi="Times New Roman" w:cs="Times New Roman"/>
          <w:sz w:val="24"/>
          <w:szCs w:val="24"/>
          <w:lang w:bidi="ar-IQ"/>
        </w:rPr>
        <w:t xml:space="preserve">Responsible </w:t>
      </w:r>
      <w:r w:rsidR="008A4AFA" w:rsidRPr="008A6EAB">
        <w:rPr>
          <w:rFonts w:ascii="Times New Roman" w:hAnsi="Times New Roman" w:cs="Times New Roman"/>
          <w:sz w:val="24"/>
          <w:szCs w:val="24"/>
          <w:lang w:bidi="ar-IQ"/>
        </w:rPr>
        <w:t xml:space="preserve">financial </w:t>
      </w:r>
      <w:r w:rsidR="008A4AFA" w:rsidRPr="008A6EAB">
        <w:rPr>
          <w:rFonts w:ascii="Times New Roman" w:hAnsi="Times New Roman" w:cs="Times New Roman"/>
          <w:sz w:val="24"/>
          <w:szCs w:val="24"/>
        </w:rPr>
        <w:t>business</w:t>
      </w:r>
      <w:r w:rsidRPr="008A6EAB">
        <w:rPr>
          <w:rFonts w:ascii="Times New Roman" w:hAnsi="Times New Roman" w:cs="Times New Roman"/>
          <w:sz w:val="24"/>
          <w:szCs w:val="24"/>
          <w:lang w:bidi="ar-IQ"/>
        </w:rPr>
        <w:t xml:space="preserve"> enhances companies' ability to achieve profits, optimally allocate fin</w:t>
      </w:r>
      <w:r w:rsidR="00E71BE0" w:rsidRPr="008A6EAB">
        <w:rPr>
          <w:rFonts w:ascii="Times New Roman" w:hAnsi="Times New Roman" w:cs="Times New Roman"/>
          <w:sz w:val="24"/>
          <w:szCs w:val="24"/>
          <w:lang w:bidi="ar-IQ"/>
        </w:rPr>
        <w:t xml:space="preserve">ancial resources, and provide </w:t>
      </w:r>
      <w:r w:rsidR="00F43F42" w:rsidRPr="008A6EAB">
        <w:rPr>
          <w:rFonts w:ascii="Times New Roman" w:hAnsi="Times New Roman" w:cs="Times New Roman"/>
          <w:sz w:val="24"/>
          <w:szCs w:val="24"/>
          <w:lang w:bidi="ar-IQ"/>
        </w:rPr>
        <w:t>g</w:t>
      </w:r>
      <w:r w:rsidRPr="008A6EAB">
        <w:rPr>
          <w:rFonts w:ascii="Times New Roman" w:hAnsi="Times New Roman" w:cs="Times New Roman"/>
          <w:sz w:val="24"/>
          <w:szCs w:val="24"/>
          <w:lang w:bidi="ar-IQ"/>
        </w:rPr>
        <w:t xml:space="preserve">ood financial support for the growth of its profitability, which makes it enjoy better current financial performance compared to non-profit </w:t>
      </w:r>
      <w:proofErr w:type="gramStart"/>
      <w:r w:rsidR="009D7305" w:rsidRPr="008A6EAB">
        <w:rPr>
          <w:rFonts w:ascii="Times New Roman" w:hAnsi="Times New Roman" w:cs="Times New Roman"/>
          <w:sz w:val="24"/>
          <w:szCs w:val="24"/>
          <w:lang w:bidi="ar-IQ"/>
        </w:rPr>
        <w:t>corporations</w:t>
      </w:r>
      <w:proofErr w:type="gramEnd"/>
      <w:r w:rsidR="00BF0E38" w:rsidRPr="008A6EAB">
        <w:rPr>
          <w:rFonts w:ascii="Times New Roman" w:hAnsi="Times New Roman" w:cs="Times New Roman"/>
          <w:sz w:val="24"/>
          <w:szCs w:val="24"/>
          <w:lang w:bidi="ar-IQ"/>
        </w:rPr>
        <w:t xml:space="preserve"> </w:t>
      </w:r>
      <w:r w:rsidR="008A4AFA" w:rsidRPr="008A6EAB">
        <w:rPr>
          <w:rFonts w:ascii="Times New Roman" w:hAnsi="Times New Roman" w:cs="Times New Roman"/>
          <w:sz w:val="24"/>
          <w:szCs w:val="24"/>
        </w:rPr>
        <w:t>business</w:t>
      </w:r>
      <w:r w:rsidR="008A4AFA" w:rsidRPr="008A6EAB">
        <w:rPr>
          <w:rFonts w:ascii="Times New Roman" w:hAnsi="Times New Roman" w:cs="Times New Roman"/>
          <w:sz w:val="24"/>
          <w:szCs w:val="24"/>
          <w:lang w:bidi="ar-IQ"/>
        </w:rPr>
        <w:t xml:space="preserve"> </w:t>
      </w:r>
      <w:r w:rsidR="00F43F42" w:rsidRPr="008A6EAB">
        <w:rPr>
          <w:rFonts w:ascii="Times New Roman" w:hAnsi="Times New Roman" w:cs="Times New Roman"/>
          <w:sz w:val="24"/>
          <w:szCs w:val="24"/>
          <w:lang w:bidi="ar-IQ"/>
        </w:rPr>
        <w:t>i</w:t>
      </w:r>
      <w:r w:rsidRPr="008A6EAB">
        <w:rPr>
          <w:rFonts w:ascii="Times New Roman" w:hAnsi="Times New Roman" w:cs="Times New Roman"/>
          <w:sz w:val="24"/>
          <w:szCs w:val="24"/>
          <w:lang w:bidi="ar-IQ"/>
        </w:rPr>
        <w:t xml:space="preserve">nvestment and construction, </w:t>
      </w:r>
      <w:r w:rsidR="00F43F42" w:rsidRPr="008A6EAB">
        <w:rPr>
          <w:rFonts w:ascii="Times New Roman" w:hAnsi="Times New Roman" w:cs="Times New Roman"/>
          <w:sz w:val="24"/>
          <w:szCs w:val="24"/>
          <w:lang w:bidi="ar-IQ"/>
        </w:rPr>
        <w:t>c</w:t>
      </w:r>
      <w:r w:rsidRPr="008A6EAB">
        <w:rPr>
          <w:rFonts w:ascii="Times New Roman" w:hAnsi="Times New Roman" w:cs="Times New Roman"/>
          <w:sz w:val="24"/>
          <w:szCs w:val="24"/>
          <w:lang w:bidi="ar-IQ"/>
        </w:rPr>
        <w:t xml:space="preserve">urrent and future profits of companies listed in the Asian </w:t>
      </w:r>
      <w:r w:rsidR="00F43F42" w:rsidRPr="008A6EAB">
        <w:rPr>
          <w:rFonts w:ascii="Times New Roman" w:hAnsi="Times New Roman" w:cs="Times New Roman"/>
          <w:sz w:val="24"/>
          <w:szCs w:val="24"/>
          <w:lang w:bidi="ar-IQ"/>
        </w:rPr>
        <w:t>PLC</w:t>
      </w:r>
      <w:r w:rsidRPr="008A6EAB">
        <w:rPr>
          <w:rFonts w:ascii="Times New Roman" w:hAnsi="Times New Roman" w:cs="Times New Roman"/>
          <w:sz w:val="24"/>
          <w:szCs w:val="24"/>
          <w:lang w:bidi="ar-IQ"/>
        </w:rPr>
        <w:t xml:space="preserve"> market </w:t>
      </w:r>
      <w:r w:rsidR="00F43F42" w:rsidRPr="008A6EAB">
        <w:rPr>
          <w:rFonts w:ascii="Times New Roman" w:hAnsi="Times New Roman" w:cs="Times New Roman"/>
          <w:sz w:val="24"/>
          <w:szCs w:val="24"/>
          <w:lang w:bidi="ar-IQ"/>
        </w:rPr>
        <w:t>m</w:t>
      </w:r>
      <w:r w:rsidRPr="008A6EAB">
        <w:rPr>
          <w:rFonts w:ascii="Times New Roman" w:hAnsi="Times New Roman" w:cs="Times New Roman"/>
          <w:sz w:val="24"/>
          <w:szCs w:val="24"/>
          <w:lang w:bidi="ar-IQ"/>
        </w:rPr>
        <w:t>ore specifically, responsible investing affects the company's profitability in the current year</w:t>
      </w:r>
      <w:r w:rsidRPr="008A6EAB">
        <w:rPr>
          <w:rFonts w:ascii="Times New Roman" w:hAnsi="Times New Roman" w:cs="Times New Roman"/>
          <w:sz w:val="24"/>
          <w:szCs w:val="24"/>
          <w:lang w:val="en-US" w:bidi="ar-IQ"/>
        </w:rPr>
        <w:t xml:space="preserve">. </w:t>
      </w:r>
      <w:r w:rsidRPr="008A6EAB">
        <w:rPr>
          <w:rFonts w:ascii="Times New Roman" w:hAnsi="Times New Roman" w:cs="Times New Roman"/>
          <w:sz w:val="24"/>
          <w:szCs w:val="24"/>
          <w:lang w:bidi="ar-IQ"/>
        </w:rPr>
        <w:t>Thus, while it does not have any impact on the future profitability of the company in the year after the following, it has no meaning</w:t>
      </w:r>
      <w:r w:rsidR="00E71BE0" w:rsidRPr="008A6EAB">
        <w:rPr>
          <w:rFonts w:ascii="Times New Roman" w:hAnsi="Times New Roman" w:cs="Times New Roman"/>
          <w:sz w:val="24"/>
          <w:szCs w:val="24"/>
          <w:lang w:bidi="ar-IQ"/>
        </w:rPr>
        <w:t xml:space="preserve"> </w:t>
      </w:r>
      <w:r w:rsidR="00F43F42" w:rsidRPr="008A6EAB">
        <w:rPr>
          <w:rFonts w:ascii="Times New Roman" w:hAnsi="Times New Roman" w:cs="Times New Roman"/>
          <w:sz w:val="24"/>
          <w:szCs w:val="24"/>
          <w:lang w:bidi="ar-IQ"/>
        </w:rPr>
        <w:t>this</w:t>
      </w:r>
      <w:r w:rsidRPr="008A6EAB">
        <w:rPr>
          <w:rFonts w:ascii="Times New Roman" w:hAnsi="Times New Roman" w:cs="Times New Roman"/>
          <w:sz w:val="24"/>
          <w:szCs w:val="24"/>
          <w:lang w:bidi="ar-IQ"/>
        </w:rPr>
        <w:t xml:space="preserve"> is because of the </w:t>
      </w:r>
      <w:r w:rsidR="008550E2" w:rsidRPr="008A6EAB">
        <w:rPr>
          <w:rFonts w:ascii="Times New Roman" w:hAnsi="Times New Roman" w:cs="Times New Roman"/>
          <w:sz w:val="24"/>
          <w:szCs w:val="24"/>
          <w:lang w:bidi="ar-IQ"/>
        </w:rPr>
        <w:t>influence</w:t>
      </w:r>
      <w:r w:rsidRPr="008A6EAB">
        <w:rPr>
          <w:rFonts w:ascii="Times New Roman" w:hAnsi="Times New Roman" w:cs="Times New Roman"/>
          <w:sz w:val="24"/>
          <w:szCs w:val="24"/>
          <w:lang w:bidi="ar-IQ"/>
        </w:rPr>
        <w:t xml:space="preserve"> of </w:t>
      </w:r>
      <w:r w:rsidR="008550E2" w:rsidRPr="008A6EAB">
        <w:rPr>
          <w:rFonts w:ascii="Times New Roman" w:hAnsi="Times New Roman" w:cs="Times New Roman"/>
          <w:sz w:val="24"/>
          <w:szCs w:val="24"/>
          <w:lang w:bidi="ar-IQ"/>
        </w:rPr>
        <w:t xml:space="preserve">the </w:t>
      </w:r>
      <w:r w:rsidR="008A4AFA" w:rsidRPr="008A6EAB">
        <w:rPr>
          <w:rFonts w:ascii="Times New Roman" w:hAnsi="Times New Roman" w:cs="Times New Roman"/>
          <w:sz w:val="24"/>
          <w:szCs w:val="24"/>
        </w:rPr>
        <w:t>business</w:t>
      </w:r>
      <w:r w:rsidR="008A4AFA"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 on the profitability of companies. The analysis in the current study showed </w:t>
      </w:r>
      <w:r w:rsidR="00BF0E38" w:rsidRPr="008A6EAB">
        <w:rPr>
          <w:rFonts w:ascii="Times New Roman" w:hAnsi="Times New Roman" w:cs="Times New Roman"/>
          <w:sz w:val="24"/>
          <w:szCs w:val="24"/>
          <w:lang w:bidi="ar-IQ"/>
        </w:rPr>
        <w:t xml:space="preserve">with </w:t>
      </w:r>
      <w:r w:rsidR="009D7305" w:rsidRPr="008A6EAB">
        <w:rPr>
          <w:rFonts w:ascii="Times New Roman" w:hAnsi="Times New Roman" w:cs="Times New Roman"/>
          <w:sz w:val="24"/>
          <w:szCs w:val="24"/>
          <w:lang w:bidi="ar-IQ"/>
        </w:rPr>
        <w:t xml:space="preserve">a </w:t>
      </w:r>
      <w:r w:rsidR="00BF0E38" w:rsidRPr="008A6EAB">
        <w:rPr>
          <w:rFonts w:ascii="Times New Roman" w:hAnsi="Times New Roman" w:cs="Times New Roman"/>
          <w:sz w:val="24"/>
          <w:szCs w:val="24"/>
          <w:lang w:bidi="ar-IQ"/>
        </w:rPr>
        <w:t>positive and</w:t>
      </w:r>
      <w:r w:rsidRPr="008A6EAB">
        <w:rPr>
          <w:rFonts w:ascii="Times New Roman" w:hAnsi="Times New Roman" w:cs="Times New Roman"/>
          <w:sz w:val="24"/>
          <w:szCs w:val="24"/>
          <w:lang w:bidi="ar-IQ"/>
        </w:rPr>
        <w:t xml:space="preserve"> statistically</w:t>
      </w:r>
      <w:r w:rsidR="008550E2" w:rsidRPr="008A6EAB">
        <w:rPr>
          <w:rFonts w:ascii="Times New Roman" w:hAnsi="Times New Roman" w:cs="Times New Roman"/>
          <w:sz w:val="24"/>
          <w:szCs w:val="24"/>
          <w:lang w:bidi="ar-IQ"/>
        </w:rPr>
        <w:t xml:space="preserve"> important</w:t>
      </w:r>
      <w:r w:rsidRPr="008A6EAB">
        <w:rPr>
          <w:rFonts w:ascii="Times New Roman" w:hAnsi="Times New Roman" w:cs="Times New Roman"/>
          <w:sz w:val="24"/>
          <w:szCs w:val="24"/>
          <w:lang w:bidi="ar-IQ"/>
        </w:rPr>
        <w:t xml:space="preserve"> effect </w:t>
      </w:r>
      <w:r w:rsidR="00BF0E38" w:rsidRPr="008A6EAB">
        <w:rPr>
          <w:rFonts w:ascii="Times New Roman" w:hAnsi="Times New Roman" w:cs="Times New Roman"/>
          <w:sz w:val="24"/>
          <w:szCs w:val="24"/>
          <w:lang w:bidi="ar-IQ"/>
        </w:rPr>
        <w:t>between</w:t>
      </w:r>
      <w:r w:rsidRPr="008A6EAB">
        <w:rPr>
          <w:rFonts w:ascii="Times New Roman" w:hAnsi="Times New Roman" w:cs="Times New Roman"/>
          <w:sz w:val="24"/>
          <w:szCs w:val="24"/>
          <w:lang w:bidi="ar-IQ"/>
        </w:rPr>
        <w:t xml:space="preserve"> responsible </w:t>
      </w:r>
      <w:r w:rsidR="00F43F42" w:rsidRPr="008A6EAB">
        <w:rPr>
          <w:rFonts w:ascii="Times New Roman" w:hAnsi="Times New Roman" w:cs="Times New Roman"/>
          <w:sz w:val="24"/>
          <w:szCs w:val="24"/>
          <w:lang w:bidi="ar-IQ"/>
        </w:rPr>
        <w:t xml:space="preserve">financial </w:t>
      </w:r>
      <w:r w:rsidR="008A4AFA" w:rsidRPr="008A6EAB">
        <w:rPr>
          <w:rFonts w:ascii="Times New Roman" w:hAnsi="Times New Roman" w:cs="Times New Roman"/>
          <w:sz w:val="24"/>
          <w:szCs w:val="24"/>
        </w:rPr>
        <w:t>business</w:t>
      </w:r>
      <w:r w:rsidRPr="008A6EAB">
        <w:rPr>
          <w:rFonts w:ascii="Times New Roman" w:hAnsi="Times New Roman" w:cs="Times New Roman"/>
          <w:sz w:val="24"/>
          <w:szCs w:val="24"/>
          <w:lang w:bidi="ar-IQ"/>
        </w:rPr>
        <w:t xml:space="preserve"> </w:t>
      </w:r>
      <w:r w:rsidR="008550E2" w:rsidRPr="008A6EAB">
        <w:rPr>
          <w:rFonts w:ascii="Times New Roman" w:hAnsi="Times New Roman" w:cs="Times New Roman"/>
          <w:sz w:val="24"/>
          <w:szCs w:val="24"/>
          <w:lang w:bidi="ar-IQ"/>
        </w:rPr>
        <w:t>and the</w:t>
      </w:r>
      <w:r w:rsidRPr="008A6EAB">
        <w:rPr>
          <w:rFonts w:ascii="Times New Roman" w:hAnsi="Times New Roman" w:cs="Times New Roman"/>
          <w:sz w:val="24"/>
          <w:szCs w:val="24"/>
          <w:lang w:bidi="ar-IQ"/>
        </w:rPr>
        <w:t xml:space="preserve"> </w:t>
      </w:r>
      <w:r w:rsidR="00BF0E38" w:rsidRPr="008A6EAB">
        <w:rPr>
          <w:rFonts w:ascii="Times New Roman" w:hAnsi="Times New Roman" w:cs="Times New Roman"/>
          <w:sz w:val="24"/>
          <w:szCs w:val="24"/>
          <w:lang w:bidi="ar-IQ"/>
        </w:rPr>
        <w:t>“</w:t>
      </w:r>
      <w:r w:rsidRPr="008A6EAB">
        <w:rPr>
          <w:rFonts w:ascii="Times New Roman" w:hAnsi="Times New Roman" w:cs="Times New Roman"/>
          <w:sz w:val="24"/>
          <w:szCs w:val="24"/>
          <w:lang w:bidi="ar-IQ"/>
        </w:rPr>
        <w:t>profitability performance</w:t>
      </w:r>
      <w:r w:rsidR="00BF0E38" w:rsidRPr="008A6EAB">
        <w:rPr>
          <w:rFonts w:ascii="Times New Roman" w:hAnsi="Times New Roman" w:cs="Times New Roman"/>
          <w:sz w:val="24"/>
          <w:szCs w:val="24"/>
          <w:lang w:bidi="ar-IQ"/>
        </w:rPr>
        <w:t>”</w:t>
      </w:r>
      <w:r w:rsidRPr="008A6EAB">
        <w:rPr>
          <w:rFonts w:ascii="Times New Roman" w:hAnsi="Times New Roman" w:cs="Times New Roman"/>
          <w:sz w:val="24"/>
          <w:szCs w:val="24"/>
          <w:lang w:bidi="ar-IQ"/>
        </w:rPr>
        <w:t xml:space="preserve"> in </w:t>
      </w:r>
      <w:r w:rsidR="00F43F42" w:rsidRPr="008A6EAB">
        <w:rPr>
          <w:rFonts w:ascii="Times New Roman" w:hAnsi="Times New Roman" w:cs="Times New Roman"/>
          <w:sz w:val="24"/>
          <w:szCs w:val="24"/>
          <w:lang w:bidi="ar-IQ"/>
        </w:rPr>
        <w:t xml:space="preserve">the Asian </w:t>
      </w:r>
      <w:r w:rsidR="009B53C7" w:rsidRPr="008A6EAB">
        <w:rPr>
          <w:rFonts w:ascii="Times New Roman" w:hAnsi="Times New Roman" w:cs="Times New Roman"/>
          <w:sz w:val="24"/>
          <w:szCs w:val="24"/>
          <w:lang w:bidi="ar-IQ"/>
        </w:rPr>
        <w:t>PLC</w:t>
      </w:r>
      <w:r w:rsidRPr="008A6EAB">
        <w:rPr>
          <w:rFonts w:ascii="Times New Roman" w:hAnsi="Times New Roman" w:cs="Times New Roman"/>
          <w:sz w:val="24"/>
          <w:szCs w:val="24"/>
          <w:lang w:bidi="ar-IQ"/>
        </w:rPr>
        <w:t>.</w:t>
      </w:r>
      <w:r w:rsidR="004C6816" w:rsidRPr="008A6EAB">
        <w:rPr>
          <w:rFonts w:ascii="Times New Roman" w:hAnsi="Times New Roman" w:cs="Times New Roman"/>
          <w:sz w:val="24"/>
          <w:szCs w:val="24"/>
        </w:rPr>
        <w:t xml:space="preserve"> Therefore, the goal of this paper is to test the extent to which these countries have been able to realize the </w:t>
      </w:r>
      <w:r w:rsidR="009B53C7" w:rsidRPr="008A6EAB">
        <w:rPr>
          <w:rFonts w:ascii="Times New Roman" w:hAnsi="Times New Roman" w:cs="Times New Roman"/>
          <w:sz w:val="24"/>
          <w:szCs w:val="24"/>
        </w:rPr>
        <w:t>importance</w:t>
      </w:r>
      <w:r w:rsidR="004C6816" w:rsidRPr="008A6EAB">
        <w:rPr>
          <w:rFonts w:ascii="Times New Roman" w:hAnsi="Times New Roman" w:cs="Times New Roman"/>
          <w:sz w:val="24"/>
          <w:szCs w:val="24"/>
        </w:rPr>
        <w:t xml:space="preserve"> of responsible </w:t>
      </w:r>
      <w:r w:rsidR="008A4AFA" w:rsidRPr="008A6EAB">
        <w:rPr>
          <w:rFonts w:ascii="Times New Roman" w:hAnsi="Times New Roman" w:cs="Times New Roman"/>
          <w:sz w:val="24"/>
          <w:szCs w:val="24"/>
        </w:rPr>
        <w:t>financial business</w:t>
      </w:r>
      <w:r w:rsidR="004C6816" w:rsidRPr="008A6EAB">
        <w:rPr>
          <w:rFonts w:ascii="Times New Roman" w:hAnsi="Times New Roman" w:cs="Times New Roman"/>
          <w:sz w:val="24"/>
          <w:szCs w:val="24"/>
        </w:rPr>
        <w:t xml:space="preserve"> in the process of profit growth and economic integration, and its impact on profits.</w:t>
      </w:r>
      <w:r w:rsidR="004C6816" w:rsidRPr="008A6EAB">
        <w:rPr>
          <w:rFonts w:ascii="Times New Roman" w:hAnsi="Times New Roman" w:cs="Times New Roman"/>
          <w:sz w:val="24"/>
          <w:szCs w:val="24"/>
        </w:rPr>
        <w:tab/>
      </w:r>
    </w:p>
    <w:p w14:paraId="19F091E6" w14:textId="77777777" w:rsidR="00186624" w:rsidRPr="008A6EAB" w:rsidRDefault="00186624" w:rsidP="008A6EAB">
      <w:pPr>
        <w:jc w:val="both"/>
        <w:rPr>
          <w:rFonts w:ascii="Times New Roman" w:hAnsi="Times New Roman" w:cs="Times New Roman"/>
          <w:sz w:val="24"/>
          <w:szCs w:val="24"/>
          <w:rtl/>
          <w:lang w:bidi="ar-IQ"/>
        </w:rPr>
      </w:pPr>
    </w:p>
    <w:p w14:paraId="3D19DB41" w14:textId="77777777" w:rsidR="008550E2" w:rsidRDefault="008550E2" w:rsidP="008A6EAB">
      <w:pPr>
        <w:jc w:val="both"/>
        <w:rPr>
          <w:rFonts w:ascii="Times New Roman" w:hAnsi="Times New Roman" w:cs="Times New Roman"/>
          <w:sz w:val="24"/>
          <w:szCs w:val="24"/>
          <w:lang w:bidi="ar-IQ"/>
        </w:rPr>
      </w:pPr>
      <w:r w:rsidRPr="008A6EAB">
        <w:rPr>
          <w:rFonts w:ascii="Times New Roman" w:hAnsi="Times New Roman" w:cs="Times New Roman"/>
          <w:sz w:val="24"/>
          <w:szCs w:val="24"/>
          <w:lang w:bidi="ar-IQ"/>
        </w:rPr>
        <w:t xml:space="preserve">This research recommends that due to inflation and fees, investing in quality businesses is where your money should grow over the long term. Obtaining ideal profits largely depends on the stable growth of </w:t>
      </w:r>
      <w:r w:rsidR="00D36260" w:rsidRPr="008A6EAB">
        <w:rPr>
          <w:rFonts w:ascii="Times New Roman" w:hAnsi="Times New Roman" w:cs="Times New Roman"/>
          <w:sz w:val="24"/>
          <w:szCs w:val="24"/>
        </w:rPr>
        <w:t>business</w:t>
      </w:r>
      <w:r w:rsidR="00D36260"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investments, which is why investors should make certain </w:t>
      </w:r>
      <w:r w:rsidR="00D36260" w:rsidRPr="008A6EAB">
        <w:rPr>
          <w:rFonts w:ascii="Times New Roman" w:hAnsi="Times New Roman" w:cs="Times New Roman"/>
          <w:sz w:val="24"/>
          <w:szCs w:val="24"/>
        </w:rPr>
        <w:t>business</w:t>
      </w:r>
      <w:r w:rsidR="00D36260"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investments in stocks. Investing in </w:t>
      </w:r>
      <w:r w:rsidR="00D5152A" w:rsidRPr="008A6EAB">
        <w:rPr>
          <w:rFonts w:ascii="Times New Roman" w:hAnsi="Times New Roman" w:cs="Times New Roman"/>
          <w:sz w:val="24"/>
          <w:szCs w:val="24"/>
          <w:lang w:bidi="ar-IQ"/>
        </w:rPr>
        <w:t xml:space="preserve">the </w:t>
      </w:r>
      <w:r w:rsidRPr="008A6EAB">
        <w:rPr>
          <w:rFonts w:ascii="Times New Roman" w:hAnsi="Times New Roman" w:cs="Times New Roman"/>
          <w:sz w:val="24"/>
          <w:szCs w:val="24"/>
          <w:lang w:bidi="ar-IQ"/>
        </w:rPr>
        <w:t xml:space="preserve">quality </w:t>
      </w:r>
      <w:r w:rsidR="00D5152A" w:rsidRPr="008A6EAB">
        <w:rPr>
          <w:rFonts w:ascii="Times New Roman" w:hAnsi="Times New Roman" w:cs="Times New Roman"/>
          <w:sz w:val="24"/>
          <w:szCs w:val="24"/>
          <w:lang w:bidi="ar-IQ"/>
        </w:rPr>
        <w:t>firms</w:t>
      </w:r>
      <w:r w:rsidRPr="008A6EAB">
        <w:rPr>
          <w:rFonts w:ascii="Times New Roman" w:hAnsi="Times New Roman" w:cs="Times New Roman"/>
          <w:sz w:val="24"/>
          <w:szCs w:val="24"/>
          <w:lang w:bidi="ar-IQ"/>
        </w:rPr>
        <w:t xml:space="preserve"> builds long-term </w:t>
      </w:r>
      <w:r w:rsidR="00D5152A" w:rsidRPr="008A6EAB">
        <w:rPr>
          <w:rFonts w:ascii="Times New Roman" w:hAnsi="Times New Roman" w:cs="Times New Roman"/>
          <w:sz w:val="24"/>
          <w:szCs w:val="24"/>
          <w:lang w:bidi="ar-IQ"/>
        </w:rPr>
        <w:t xml:space="preserve">confidence of </w:t>
      </w:r>
      <w:r w:rsidRPr="008A6EAB">
        <w:rPr>
          <w:rFonts w:ascii="Times New Roman" w:hAnsi="Times New Roman" w:cs="Times New Roman"/>
          <w:sz w:val="24"/>
          <w:szCs w:val="24"/>
          <w:lang w:bidi="ar-IQ"/>
        </w:rPr>
        <w:t xml:space="preserve">investor because they know what they own. Time has proven that a proper and investment </w:t>
      </w:r>
      <w:r w:rsidR="00D5152A" w:rsidRPr="008A6EAB">
        <w:rPr>
          <w:rFonts w:ascii="Times New Roman" w:hAnsi="Times New Roman" w:cs="Times New Roman"/>
          <w:sz w:val="24"/>
          <w:szCs w:val="24"/>
          <w:lang w:bidi="ar-IQ"/>
        </w:rPr>
        <w:t>in the sustainable method</w:t>
      </w:r>
      <w:r w:rsidRPr="008A6EAB">
        <w:rPr>
          <w:rFonts w:ascii="Times New Roman" w:hAnsi="Times New Roman" w:cs="Times New Roman"/>
          <w:sz w:val="24"/>
          <w:szCs w:val="24"/>
          <w:lang w:bidi="ar-IQ"/>
        </w:rPr>
        <w:t xml:space="preserve"> can be to focus on companies with </w:t>
      </w:r>
      <w:r w:rsidR="001D4996" w:rsidRPr="008A6EAB">
        <w:rPr>
          <w:rFonts w:ascii="Times New Roman" w:hAnsi="Times New Roman" w:cs="Times New Roman"/>
          <w:sz w:val="24"/>
          <w:szCs w:val="24"/>
          <w:lang w:bidi="ar-IQ"/>
        </w:rPr>
        <w:t>“</w:t>
      </w:r>
      <w:r w:rsidRPr="008A6EAB">
        <w:rPr>
          <w:rFonts w:ascii="Times New Roman" w:hAnsi="Times New Roman" w:cs="Times New Roman"/>
          <w:sz w:val="24"/>
          <w:szCs w:val="24"/>
          <w:lang w:bidi="ar-IQ"/>
        </w:rPr>
        <w:t>sustainable competitive advantages</w:t>
      </w:r>
      <w:r w:rsidR="00D5152A" w:rsidRPr="008A6EAB">
        <w:rPr>
          <w:rFonts w:ascii="Times New Roman" w:hAnsi="Times New Roman" w:cs="Times New Roman"/>
          <w:sz w:val="24"/>
          <w:szCs w:val="24"/>
          <w:lang w:bidi="ar-IQ"/>
        </w:rPr>
        <w:t>”</w:t>
      </w:r>
      <w:r w:rsidRPr="008A6EAB">
        <w:rPr>
          <w:rFonts w:ascii="Times New Roman" w:hAnsi="Times New Roman" w:cs="Times New Roman"/>
          <w:sz w:val="24"/>
          <w:szCs w:val="24"/>
          <w:lang w:bidi="ar-IQ"/>
        </w:rPr>
        <w:t xml:space="preserve">, </w:t>
      </w:r>
      <w:r w:rsidR="00D5152A" w:rsidRPr="008A6EAB">
        <w:rPr>
          <w:rFonts w:ascii="Times New Roman" w:hAnsi="Times New Roman" w:cs="Times New Roman"/>
          <w:sz w:val="24"/>
          <w:szCs w:val="24"/>
          <w:lang w:bidi="ar-IQ"/>
        </w:rPr>
        <w:t xml:space="preserve">the </w:t>
      </w:r>
      <w:r w:rsidRPr="008A6EAB">
        <w:rPr>
          <w:rFonts w:ascii="Times New Roman" w:hAnsi="Times New Roman" w:cs="Times New Roman"/>
          <w:sz w:val="24"/>
          <w:szCs w:val="24"/>
          <w:lang w:bidi="ar-IQ"/>
        </w:rPr>
        <w:t xml:space="preserve">strong </w:t>
      </w:r>
      <w:r w:rsidR="001D4996" w:rsidRPr="008A6EAB">
        <w:rPr>
          <w:rFonts w:ascii="Times New Roman" w:hAnsi="Times New Roman" w:cs="Times New Roman"/>
          <w:sz w:val="24"/>
          <w:szCs w:val="24"/>
          <w:lang w:bidi="ar-IQ"/>
        </w:rPr>
        <w:t>administration</w:t>
      </w:r>
      <w:r w:rsidRPr="008A6EAB">
        <w:rPr>
          <w:rFonts w:ascii="Times New Roman" w:hAnsi="Times New Roman" w:cs="Times New Roman"/>
          <w:sz w:val="24"/>
          <w:szCs w:val="24"/>
          <w:lang w:bidi="ar-IQ"/>
        </w:rPr>
        <w:t xml:space="preserve"> and a fair price. An effective </w:t>
      </w:r>
      <w:r w:rsidR="00D36260" w:rsidRPr="008A6EAB">
        <w:rPr>
          <w:rFonts w:ascii="Times New Roman" w:hAnsi="Times New Roman" w:cs="Times New Roman"/>
          <w:sz w:val="24"/>
          <w:szCs w:val="24"/>
        </w:rPr>
        <w:t>business</w:t>
      </w:r>
      <w:r w:rsidR="00D36260"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 strategy is about more than your portfolio and your return percentages. The reality is that most advisors do not engage in comprehensive planning, causing them to miss opportunities to maximize </w:t>
      </w:r>
      <w:r w:rsidR="00D36260" w:rsidRPr="008A6EAB">
        <w:rPr>
          <w:rFonts w:ascii="Times New Roman" w:hAnsi="Times New Roman" w:cs="Times New Roman"/>
          <w:sz w:val="24"/>
          <w:szCs w:val="24"/>
        </w:rPr>
        <w:t>business</w:t>
      </w:r>
      <w:r w:rsidR="00D36260"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 efficiency and increase profits. A comprehensive responsible investment plan includes five </w:t>
      </w:r>
      <w:proofErr w:type="gramStart"/>
      <w:r w:rsidR="00D5152A" w:rsidRPr="008A6EAB">
        <w:rPr>
          <w:rFonts w:ascii="Times New Roman" w:hAnsi="Times New Roman" w:cs="Times New Roman"/>
          <w:sz w:val="24"/>
          <w:szCs w:val="24"/>
          <w:lang w:bidi="ar-IQ"/>
        </w:rPr>
        <w:t>mains</w:t>
      </w:r>
      <w:proofErr w:type="gramEnd"/>
      <w:r w:rsidR="002E5D68" w:rsidRPr="008A6EAB">
        <w:rPr>
          <w:rFonts w:ascii="Times New Roman" w:hAnsi="Times New Roman" w:cs="Times New Roman"/>
          <w:sz w:val="24"/>
          <w:szCs w:val="24"/>
          <w:lang w:bidi="ar-IQ"/>
        </w:rPr>
        <w:t xml:space="preserve"> dimensions:</w:t>
      </w:r>
      <w:r w:rsidRPr="008A6EAB">
        <w:rPr>
          <w:rFonts w:ascii="Times New Roman" w:hAnsi="Times New Roman" w:cs="Times New Roman"/>
          <w:sz w:val="24"/>
          <w:szCs w:val="24"/>
          <w:lang w:bidi="ar-IQ"/>
        </w:rPr>
        <w:t xml:space="preserve"> income, </w:t>
      </w:r>
      <w:r w:rsidR="00D5152A" w:rsidRPr="008A6EAB">
        <w:rPr>
          <w:rFonts w:ascii="Times New Roman" w:hAnsi="Times New Roman" w:cs="Times New Roman"/>
          <w:sz w:val="24"/>
          <w:szCs w:val="24"/>
          <w:lang w:bidi="ar-IQ"/>
        </w:rPr>
        <w:t xml:space="preserve">taxes, </w:t>
      </w:r>
      <w:r w:rsidRPr="008A6EAB">
        <w:rPr>
          <w:rFonts w:ascii="Times New Roman" w:hAnsi="Times New Roman" w:cs="Times New Roman"/>
          <w:sz w:val="24"/>
          <w:szCs w:val="24"/>
          <w:lang w:bidi="ar-IQ"/>
        </w:rPr>
        <w:t>investment size</w:t>
      </w:r>
      <w:r w:rsidR="00D5152A" w:rsidRPr="008A6EAB">
        <w:rPr>
          <w:rFonts w:ascii="Times New Roman" w:hAnsi="Times New Roman" w:cs="Times New Roman"/>
          <w:sz w:val="24"/>
          <w:szCs w:val="24"/>
          <w:lang w:bidi="ar-IQ"/>
        </w:rPr>
        <w:t xml:space="preserve">, retirement, </w:t>
      </w:r>
      <w:r w:rsidRPr="008A6EAB">
        <w:rPr>
          <w:rFonts w:ascii="Times New Roman" w:hAnsi="Times New Roman" w:cs="Times New Roman"/>
          <w:sz w:val="24"/>
          <w:szCs w:val="24"/>
          <w:lang w:bidi="ar-IQ"/>
        </w:rPr>
        <w:t>and</w:t>
      </w:r>
      <w:r w:rsidR="00D5152A" w:rsidRPr="008A6EAB">
        <w:rPr>
          <w:rFonts w:ascii="Times New Roman" w:hAnsi="Times New Roman" w:cs="Times New Roman"/>
          <w:sz w:val="24"/>
          <w:szCs w:val="24"/>
          <w:lang w:bidi="ar-IQ"/>
        </w:rPr>
        <w:t xml:space="preserve"> the</w:t>
      </w:r>
      <w:r w:rsidRPr="008A6EAB">
        <w:rPr>
          <w:rFonts w:ascii="Times New Roman" w:hAnsi="Times New Roman" w:cs="Times New Roman"/>
          <w:sz w:val="24"/>
          <w:szCs w:val="24"/>
          <w:lang w:bidi="ar-IQ"/>
        </w:rPr>
        <w:t xml:space="preserve"> risk ratio. It is therefore </w:t>
      </w:r>
      <w:r w:rsidRPr="008A6EAB">
        <w:rPr>
          <w:rFonts w:ascii="Times New Roman" w:hAnsi="Times New Roman" w:cs="Times New Roman"/>
          <w:sz w:val="24"/>
          <w:szCs w:val="24"/>
          <w:lang w:bidi="ar-IQ"/>
        </w:rPr>
        <w:lastRenderedPageBreak/>
        <w:t xml:space="preserve">worth reviewing your investments regularly to </w:t>
      </w:r>
      <w:r w:rsidR="00D5152A" w:rsidRPr="008A6EAB">
        <w:rPr>
          <w:rFonts w:ascii="Times New Roman" w:hAnsi="Times New Roman" w:cs="Times New Roman"/>
          <w:sz w:val="24"/>
          <w:szCs w:val="24"/>
          <w:lang w:bidi="ar-IQ"/>
        </w:rPr>
        <w:t>confirm</w:t>
      </w:r>
      <w:r w:rsidRPr="008A6EAB">
        <w:rPr>
          <w:rFonts w:ascii="Times New Roman" w:hAnsi="Times New Roman" w:cs="Times New Roman"/>
          <w:sz w:val="24"/>
          <w:szCs w:val="24"/>
          <w:lang w:bidi="ar-IQ"/>
        </w:rPr>
        <w:t xml:space="preserve"> you are </w:t>
      </w:r>
      <w:r w:rsidR="00DF21C7" w:rsidRPr="008A6EAB">
        <w:rPr>
          <w:rFonts w:ascii="Times New Roman" w:hAnsi="Times New Roman" w:cs="Times New Roman"/>
          <w:sz w:val="24"/>
          <w:szCs w:val="24"/>
          <w:lang w:bidi="ar-IQ"/>
        </w:rPr>
        <w:t>“</w:t>
      </w:r>
      <w:r w:rsidR="00D5152A" w:rsidRPr="008A6EAB">
        <w:rPr>
          <w:rFonts w:ascii="Times New Roman" w:hAnsi="Times New Roman" w:cs="Times New Roman"/>
          <w:sz w:val="24"/>
          <w:szCs w:val="24"/>
          <w:lang w:bidi="ar-IQ"/>
        </w:rPr>
        <w:t>attractive</w:t>
      </w:r>
      <w:r w:rsidR="00DF21C7" w:rsidRPr="008A6EAB">
        <w:rPr>
          <w:rFonts w:ascii="Times New Roman" w:hAnsi="Times New Roman" w:cs="Times New Roman"/>
          <w:sz w:val="24"/>
          <w:szCs w:val="24"/>
          <w:lang w:bidi="ar-IQ"/>
        </w:rPr>
        <w:t>”</w:t>
      </w:r>
      <w:r w:rsidRPr="008A6EAB">
        <w:rPr>
          <w:rFonts w:ascii="Times New Roman" w:hAnsi="Times New Roman" w:cs="Times New Roman"/>
          <w:sz w:val="24"/>
          <w:szCs w:val="24"/>
          <w:lang w:bidi="ar-IQ"/>
        </w:rPr>
        <w:t xml:space="preserve"> advantage of the income and </w:t>
      </w:r>
      <w:r w:rsidR="00D36260" w:rsidRPr="008A6EAB">
        <w:rPr>
          <w:rFonts w:ascii="Times New Roman" w:hAnsi="Times New Roman" w:cs="Times New Roman"/>
          <w:sz w:val="24"/>
          <w:szCs w:val="24"/>
        </w:rPr>
        <w:t>business</w:t>
      </w:r>
      <w:r w:rsidR="00D36260" w:rsidRPr="008A6EAB">
        <w:rPr>
          <w:rFonts w:ascii="Times New Roman" w:hAnsi="Times New Roman" w:cs="Times New Roman"/>
          <w:sz w:val="24"/>
          <w:szCs w:val="24"/>
          <w:lang w:bidi="ar-IQ"/>
        </w:rPr>
        <w:t xml:space="preserve"> </w:t>
      </w:r>
      <w:r w:rsidRPr="008A6EAB">
        <w:rPr>
          <w:rFonts w:ascii="Times New Roman" w:hAnsi="Times New Roman" w:cs="Times New Roman"/>
          <w:sz w:val="24"/>
          <w:szCs w:val="24"/>
          <w:lang w:bidi="ar-IQ"/>
        </w:rPr>
        <w:t xml:space="preserve">investment opportunities that </w:t>
      </w:r>
      <w:r w:rsidR="00D5152A" w:rsidRPr="008A6EAB">
        <w:rPr>
          <w:rFonts w:ascii="Times New Roman" w:hAnsi="Times New Roman" w:cs="Times New Roman"/>
          <w:sz w:val="24"/>
          <w:szCs w:val="24"/>
          <w:lang w:bidi="ar-IQ"/>
        </w:rPr>
        <w:t>might</w:t>
      </w:r>
      <w:r w:rsidRPr="008A6EAB">
        <w:rPr>
          <w:rFonts w:ascii="Times New Roman" w:hAnsi="Times New Roman" w:cs="Times New Roman"/>
          <w:sz w:val="24"/>
          <w:szCs w:val="24"/>
          <w:lang w:bidi="ar-IQ"/>
        </w:rPr>
        <w:t xml:space="preserve"> be available.</w:t>
      </w:r>
    </w:p>
    <w:p w14:paraId="23FD1705" w14:textId="77777777" w:rsidR="008A6EAB" w:rsidRPr="008A6EAB" w:rsidRDefault="008A6EAB" w:rsidP="008A6EAB">
      <w:pPr>
        <w:jc w:val="both"/>
        <w:rPr>
          <w:rFonts w:ascii="Times New Roman" w:hAnsi="Times New Roman" w:cs="Times New Roman"/>
          <w:sz w:val="24"/>
          <w:szCs w:val="24"/>
          <w:lang w:bidi="ar-IQ"/>
        </w:rPr>
      </w:pPr>
    </w:p>
    <w:p w14:paraId="3F68DC74" w14:textId="77777777" w:rsidR="00E57369" w:rsidRPr="008A6EAB" w:rsidRDefault="008A6EAB" w:rsidP="008A6EAB">
      <w:pPr>
        <w:pStyle w:val="Heading1"/>
        <w:spacing w:before="0"/>
        <w:jc w:val="both"/>
        <w:rPr>
          <w:rFonts w:ascii="Times New Roman" w:hAnsi="Times New Roman" w:cs="Times New Roman"/>
          <w:color w:val="auto"/>
          <w:sz w:val="24"/>
          <w:szCs w:val="24"/>
        </w:rPr>
      </w:pPr>
      <w:r w:rsidRPr="008A6EAB">
        <w:rPr>
          <w:rFonts w:ascii="Times New Roman" w:hAnsi="Times New Roman" w:cs="Times New Roman"/>
          <w:color w:val="auto"/>
          <w:sz w:val="24"/>
          <w:szCs w:val="24"/>
        </w:rPr>
        <w:t>REFERENCES</w:t>
      </w:r>
    </w:p>
    <w:p w14:paraId="34DE2C7A" w14:textId="77777777" w:rsidR="002E5D68" w:rsidRPr="008A6EAB" w:rsidRDefault="002E5D68" w:rsidP="008A6EAB">
      <w:pPr>
        <w:widowControl w:val="0"/>
        <w:autoSpaceDE w:val="0"/>
        <w:autoSpaceDN w:val="0"/>
        <w:adjustRightInd w:val="0"/>
        <w:spacing w:after="0"/>
        <w:jc w:val="both"/>
        <w:rPr>
          <w:rFonts w:ascii="Times New Roman" w:hAnsi="Times New Roman" w:cs="Times New Roman"/>
          <w:sz w:val="24"/>
          <w:szCs w:val="24"/>
        </w:rPr>
      </w:pPr>
    </w:p>
    <w:p w14:paraId="4A5D1218" w14:textId="77777777" w:rsidR="002E5D68" w:rsidRPr="008A6EAB" w:rsidRDefault="002E5D68" w:rsidP="008A6EAB">
      <w:pPr>
        <w:widowControl w:val="0"/>
        <w:autoSpaceDE w:val="0"/>
        <w:autoSpaceDN w:val="0"/>
        <w:adjustRightInd w:val="0"/>
        <w:spacing w:after="0"/>
        <w:ind w:left="480" w:hanging="480"/>
        <w:jc w:val="both"/>
        <w:rPr>
          <w:rFonts w:ascii="Times New Roman" w:hAnsi="Times New Roman" w:cs="Times New Roman"/>
          <w:sz w:val="24"/>
          <w:szCs w:val="24"/>
        </w:rPr>
      </w:pPr>
      <w:r w:rsidRPr="008A6EAB">
        <w:rPr>
          <w:rFonts w:ascii="Times New Roman" w:hAnsi="Times New Roman" w:cs="Times New Roman"/>
          <w:sz w:val="24"/>
          <w:szCs w:val="24"/>
        </w:rPr>
        <w:t>Abbas, Y.A., Ahmad-</w:t>
      </w:r>
      <w:proofErr w:type="spellStart"/>
      <w:r w:rsidRPr="008A6EAB">
        <w:rPr>
          <w:rFonts w:ascii="Times New Roman" w:hAnsi="Times New Roman" w:cs="Times New Roman"/>
          <w:sz w:val="24"/>
          <w:szCs w:val="24"/>
        </w:rPr>
        <w:t>Zaluki</w:t>
      </w:r>
      <w:proofErr w:type="spellEnd"/>
      <w:r w:rsidRPr="008A6EAB">
        <w:rPr>
          <w:rFonts w:ascii="Times New Roman" w:hAnsi="Times New Roman" w:cs="Times New Roman"/>
          <w:sz w:val="24"/>
          <w:szCs w:val="24"/>
        </w:rPr>
        <w:t xml:space="preserve">, N.A., </w:t>
      </w:r>
      <w:proofErr w:type="gramStart"/>
      <w:r w:rsidRPr="008A6EAB">
        <w:rPr>
          <w:rFonts w:ascii="Times New Roman" w:hAnsi="Times New Roman" w:cs="Times New Roman"/>
          <w:sz w:val="24"/>
          <w:szCs w:val="24"/>
        </w:rPr>
        <w:t>&amp;  Mehmood</w:t>
      </w:r>
      <w:proofErr w:type="gramEnd"/>
      <w:r w:rsidRPr="008A6EAB">
        <w:rPr>
          <w:rFonts w:ascii="Times New Roman" w:hAnsi="Times New Roman" w:cs="Times New Roman"/>
          <w:sz w:val="24"/>
          <w:szCs w:val="24"/>
        </w:rPr>
        <w:t xml:space="preserve">, W. (2023). From disclosure to sustainable performance: how corporate social responsibility disclosure impacts the long-term share price performance of Malaysian IPO. </w:t>
      </w:r>
      <w:r w:rsidRPr="008A6EAB">
        <w:rPr>
          <w:rFonts w:ascii="Times New Roman" w:hAnsi="Times New Roman" w:cs="Times New Roman"/>
          <w:i/>
          <w:iCs/>
          <w:sz w:val="24"/>
          <w:szCs w:val="24"/>
        </w:rPr>
        <w:t xml:space="preserve">Management of Environmental Quality: An International Journal, </w:t>
      </w:r>
      <w:proofErr w:type="gramStart"/>
      <w:r w:rsidRPr="008A6EAB">
        <w:rPr>
          <w:rFonts w:ascii="Times New Roman" w:hAnsi="Times New Roman" w:cs="Times New Roman"/>
          <w:i/>
          <w:iCs/>
          <w:sz w:val="24"/>
          <w:szCs w:val="24"/>
        </w:rPr>
        <w:t>35</w:t>
      </w:r>
      <w:r w:rsidRPr="008A6EAB">
        <w:rPr>
          <w:rFonts w:ascii="Times New Roman" w:hAnsi="Times New Roman" w:cs="Times New Roman"/>
          <w:sz w:val="24"/>
          <w:szCs w:val="24"/>
        </w:rPr>
        <w:t>( 3</w:t>
      </w:r>
      <w:proofErr w:type="gramEnd"/>
      <w:r w:rsidRPr="008A6EAB">
        <w:rPr>
          <w:rFonts w:ascii="Times New Roman" w:hAnsi="Times New Roman" w:cs="Times New Roman"/>
          <w:sz w:val="24"/>
          <w:szCs w:val="24"/>
        </w:rPr>
        <w:t>).</w:t>
      </w:r>
    </w:p>
    <w:p w14:paraId="6F8C1163" w14:textId="77777777" w:rsidR="002E5D68" w:rsidRPr="008A6EAB" w:rsidRDefault="002E5D68" w:rsidP="008A6EAB">
      <w:pPr>
        <w:widowControl w:val="0"/>
        <w:autoSpaceDE w:val="0"/>
        <w:autoSpaceDN w:val="0"/>
        <w:adjustRightInd w:val="0"/>
        <w:spacing w:after="0"/>
        <w:ind w:left="480" w:hanging="480"/>
        <w:jc w:val="both"/>
        <w:rPr>
          <w:rFonts w:ascii="Times New Roman" w:hAnsi="Times New Roman" w:cs="Times New Roman"/>
          <w:sz w:val="24"/>
          <w:szCs w:val="24"/>
        </w:rPr>
      </w:pPr>
    </w:p>
    <w:p w14:paraId="6B83E7AB" w14:textId="77777777" w:rsidR="002E5D68" w:rsidRPr="008A6EAB" w:rsidRDefault="002E5D68" w:rsidP="008A6EAB">
      <w:pPr>
        <w:widowControl w:val="0"/>
        <w:autoSpaceDE w:val="0"/>
        <w:autoSpaceDN w:val="0"/>
        <w:adjustRightInd w:val="0"/>
        <w:spacing w:after="0"/>
        <w:ind w:left="480" w:hanging="480"/>
        <w:jc w:val="both"/>
        <w:rPr>
          <w:rFonts w:ascii="Times New Roman" w:hAnsi="Times New Roman" w:cs="Times New Roman"/>
          <w:sz w:val="24"/>
          <w:szCs w:val="24"/>
        </w:rPr>
      </w:pPr>
      <w:r w:rsidRPr="008A6EAB">
        <w:rPr>
          <w:rFonts w:ascii="Times New Roman" w:hAnsi="Times New Roman" w:cs="Times New Roman"/>
          <w:sz w:val="24"/>
          <w:szCs w:val="24"/>
        </w:rPr>
        <w:t>Arslan-</w:t>
      </w:r>
      <w:proofErr w:type="spellStart"/>
      <w:r w:rsidRPr="008A6EAB">
        <w:rPr>
          <w:rFonts w:ascii="Times New Roman" w:hAnsi="Times New Roman" w:cs="Times New Roman"/>
          <w:sz w:val="24"/>
          <w:szCs w:val="24"/>
        </w:rPr>
        <w:t>Ayaydin</w:t>
      </w:r>
      <w:proofErr w:type="spellEnd"/>
      <w:r w:rsidRPr="008A6EAB">
        <w:rPr>
          <w:rFonts w:ascii="Times New Roman" w:hAnsi="Times New Roman" w:cs="Times New Roman"/>
          <w:sz w:val="24"/>
          <w:szCs w:val="24"/>
        </w:rPr>
        <w:t xml:space="preserve">, Ö., </w:t>
      </w:r>
      <w:proofErr w:type="spellStart"/>
      <w:r w:rsidRPr="008A6EAB">
        <w:rPr>
          <w:rFonts w:ascii="Times New Roman" w:hAnsi="Times New Roman" w:cs="Times New Roman"/>
          <w:sz w:val="24"/>
          <w:szCs w:val="24"/>
        </w:rPr>
        <w:t>Florackis</w:t>
      </w:r>
      <w:proofErr w:type="spellEnd"/>
      <w:r w:rsidRPr="008A6EAB">
        <w:rPr>
          <w:rFonts w:ascii="Times New Roman" w:hAnsi="Times New Roman" w:cs="Times New Roman"/>
          <w:sz w:val="24"/>
          <w:szCs w:val="24"/>
        </w:rPr>
        <w:t xml:space="preserve">, C., &amp; Ozkan, A. (2014). Financial flexibility, corporate investment and performance: evidence from financial crises. </w:t>
      </w:r>
      <w:r w:rsidRPr="008A6EAB">
        <w:rPr>
          <w:rFonts w:ascii="Times New Roman" w:hAnsi="Times New Roman" w:cs="Times New Roman"/>
          <w:i/>
          <w:iCs/>
          <w:sz w:val="24"/>
          <w:szCs w:val="24"/>
        </w:rPr>
        <w:t>Review of Quantitative Finance and Accounting, 42</w:t>
      </w:r>
      <w:r w:rsidRPr="008A6EAB">
        <w:rPr>
          <w:rFonts w:ascii="Times New Roman" w:hAnsi="Times New Roman" w:cs="Times New Roman"/>
          <w:sz w:val="24"/>
          <w:szCs w:val="24"/>
        </w:rPr>
        <w:t>, 211-250.</w:t>
      </w:r>
    </w:p>
    <w:p w14:paraId="3E5B69C2" w14:textId="77777777" w:rsidR="002E5D68" w:rsidRPr="008A6EAB" w:rsidRDefault="002E5D68" w:rsidP="008A6EAB">
      <w:pPr>
        <w:widowControl w:val="0"/>
        <w:autoSpaceDE w:val="0"/>
        <w:autoSpaceDN w:val="0"/>
        <w:adjustRightInd w:val="0"/>
        <w:spacing w:after="0"/>
        <w:ind w:left="480" w:hanging="480"/>
        <w:jc w:val="both"/>
        <w:rPr>
          <w:rFonts w:ascii="Times New Roman" w:hAnsi="Times New Roman" w:cs="Times New Roman"/>
          <w:sz w:val="24"/>
          <w:szCs w:val="24"/>
        </w:rPr>
      </w:pPr>
    </w:p>
    <w:p w14:paraId="53F4FAD6"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7847C8E4"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sz w:val="24"/>
          <w:szCs w:val="24"/>
        </w:rPr>
        <w:t xml:space="preserve">Cherkasova, V., &amp; Kuzmin, E. (2018). Financial flexibility as an investment efficiency factor in Asian companies. </w:t>
      </w:r>
      <w:r w:rsidRPr="008A6EAB">
        <w:rPr>
          <w:rFonts w:ascii="Times New Roman" w:hAnsi="Times New Roman" w:cs="Times New Roman"/>
          <w:i/>
          <w:iCs/>
          <w:sz w:val="24"/>
          <w:szCs w:val="24"/>
        </w:rPr>
        <w:t xml:space="preserve">Gadjah </w:t>
      </w:r>
      <w:proofErr w:type="spellStart"/>
      <w:r w:rsidRPr="008A6EAB">
        <w:rPr>
          <w:rFonts w:ascii="Times New Roman" w:hAnsi="Times New Roman" w:cs="Times New Roman"/>
          <w:i/>
          <w:iCs/>
          <w:sz w:val="24"/>
          <w:szCs w:val="24"/>
        </w:rPr>
        <w:t>Mada</w:t>
      </w:r>
      <w:proofErr w:type="spellEnd"/>
      <w:r w:rsidRPr="008A6EAB">
        <w:rPr>
          <w:rFonts w:ascii="Times New Roman" w:hAnsi="Times New Roman" w:cs="Times New Roman"/>
          <w:i/>
          <w:iCs/>
          <w:sz w:val="24"/>
          <w:szCs w:val="24"/>
        </w:rPr>
        <w:t xml:space="preserve"> International Journal of Business, 20</w:t>
      </w:r>
      <w:r w:rsidRPr="008A6EAB">
        <w:rPr>
          <w:rFonts w:ascii="Times New Roman" w:hAnsi="Times New Roman" w:cs="Times New Roman"/>
          <w:sz w:val="24"/>
          <w:szCs w:val="24"/>
        </w:rPr>
        <w:t>(2), 137-164.</w:t>
      </w:r>
    </w:p>
    <w:p w14:paraId="74F2DB45"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23D2DD6E"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roofErr w:type="spellStart"/>
      <w:r w:rsidRPr="008A6EAB">
        <w:rPr>
          <w:rFonts w:ascii="Times New Roman" w:hAnsi="Times New Roman" w:cs="Times New Roman"/>
          <w:sz w:val="24"/>
          <w:szCs w:val="24"/>
        </w:rPr>
        <w:t>Chhaidar</w:t>
      </w:r>
      <w:proofErr w:type="spellEnd"/>
      <w:r w:rsidRPr="008A6EAB">
        <w:rPr>
          <w:rFonts w:ascii="Times New Roman" w:hAnsi="Times New Roman" w:cs="Times New Roman"/>
          <w:sz w:val="24"/>
          <w:szCs w:val="24"/>
        </w:rPr>
        <w:t>, A.</w:t>
      </w:r>
      <w:proofErr w:type="gramStart"/>
      <w:r w:rsidRPr="008A6EAB">
        <w:rPr>
          <w:rFonts w:ascii="Times New Roman" w:hAnsi="Times New Roman" w:cs="Times New Roman"/>
          <w:sz w:val="24"/>
          <w:szCs w:val="24"/>
        </w:rPr>
        <w:t xml:space="preserve">,  </w:t>
      </w:r>
      <w:proofErr w:type="spellStart"/>
      <w:r w:rsidRPr="008A6EAB">
        <w:rPr>
          <w:rFonts w:ascii="Times New Roman" w:hAnsi="Times New Roman" w:cs="Times New Roman"/>
          <w:sz w:val="24"/>
          <w:szCs w:val="24"/>
        </w:rPr>
        <w:t>Abdelhedi</w:t>
      </w:r>
      <w:proofErr w:type="spellEnd"/>
      <w:proofErr w:type="gramEnd"/>
      <w:r w:rsidRPr="008A6EAB">
        <w:rPr>
          <w:rFonts w:ascii="Times New Roman" w:hAnsi="Times New Roman" w:cs="Times New Roman"/>
          <w:sz w:val="24"/>
          <w:szCs w:val="24"/>
        </w:rPr>
        <w:t xml:space="preserve">, M., &amp; </w:t>
      </w:r>
      <w:proofErr w:type="spellStart"/>
      <w:r w:rsidRPr="008A6EAB">
        <w:rPr>
          <w:rFonts w:ascii="Times New Roman" w:hAnsi="Times New Roman" w:cs="Times New Roman"/>
          <w:sz w:val="24"/>
          <w:szCs w:val="24"/>
        </w:rPr>
        <w:t>Abdelkafi</w:t>
      </w:r>
      <w:proofErr w:type="spellEnd"/>
      <w:r w:rsidRPr="008A6EAB">
        <w:rPr>
          <w:rFonts w:ascii="Times New Roman" w:hAnsi="Times New Roman" w:cs="Times New Roman"/>
          <w:sz w:val="24"/>
          <w:szCs w:val="24"/>
        </w:rPr>
        <w:t xml:space="preserve">, I. (2023). The </w:t>
      </w:r>
      <w:r w:rsidR="00E57369" w:rsidRPr="008A6EAB">
        <w:rPr>
          <w:rFonts w:ascii="Times New Roman" w:hAnsi="Times New Roman" w:cs="Times New Roman"/>
          <w:sz w:val="24"/>
          <w:szCs w:val="24"/>
        </w:rPr>
        <w:t>effect of financial technology investment level on European banks’ profitability</w:t>
      </w:r>
      <w:r w:rsidRPr="008A6EAB">
        <w:rPr>
          <w:rFonts w:ascii="Times New Roman" w:hAnsi="Times New Roman" w:cs="Times New Roman"/>
          <w:sz w:val="24"/>
          <w:szCs w:val="24"/>
        </w:rPr>
        <w:t xml:space="preserve">.  </w:t>
      </w:r>
      <w:r w:rsidRPr="008A6EAB">
        <w:rPr>
          <w:rFonts w:ascii="Times New Roman" w:hAnsi="Times New Roman" w:cs="Times New Roman"/>
          <w:i/>
          <w:iCs/>
          <w:sz w:val="24"/>
          <w:szCs w:val="24"/>
        </w:rPr>
        <w:t>J</w:t>
      </w:r>
      <w:r w:rsidR="00E57369" w:rsidRPr="008A6EAB">
        <w:rPr>
          <w:rFonts w:ascii="Times New Roman" w:hAnsi="Times New Roman" w:cs="Times New Roman"/>
          <w:i/>
          <w:iCs/>
          <w:sz w:val="24"/>
          <w:szCs w:val="24"/>
        </w:rPr>
        <w:t>ournal of the Knowledge Economy</w:t>
      </w:r>
      <w:r w:rsidRPr="008A6EAB">
        <w:rPr>
          <w:rFonts w:ascii="Times New Roman" w:hAnsi="Times New Roman" w:cs="Times New Roman"/>
          <w:i/>
          <w:iCs/>
          <w:sz w:val="24"/>
          <w:szCs w:val="24"/>
        </w:rPr>
        <w:t>,14</w:t>
      </w:r>
      <w:r w:rsidRPr="008A6EAB">
        <w:rPr>
          <w:rFonts w:ascii="Times New Roman" w:hAnsi="Times New Roman" w:cs="Times New Roman"/>
          <w:sz w:val="24"/>
          <w:szCs w:val="24"/>
        </w:rPr>
        <w:t>(3),2959–2981</w:t>
      </w:r>
      <w:r w:rsidR="00E57369" w:rsidRPr="008A6EAB">
        <w:rPr>
          <w:rFonts w:ascii="Times New Roman" w:hAnsi="Times New Roman" w:cs="Times New Roman"/>
          <w:sz w:val="24"/>
          <w:szCs w:val="24"/>
        </w:rPr>
        <w:t>.</w:t>
      </w:r>
    </w:p>
    <w:p w14:paraId="6B858612"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7C755AD2"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sz w:val="24"/>
          <w:szCs w:val="24"/>
        </w:rPr>
      </w:pPr>
      <w:r w:rsidRPr="008A6EAB">
        <w:rPr>
          <w:rFonts w:ascii="Times New Roman" w:hAnsi="Times New Roman" w:cs="Times New Roman"/>
          <w:sz w:val="24"/>
          <w:szCs w:val="24"/>
        </w:rPr>
        <w:t>Cristianne</w:t>
      </w:r>
      <w:r w:rsidR="00E57369" w:rsidRPr="008A6EAB">
        <w:rPr>
          <w:rFonts w:ascii="Times New Roman" w:hAnsi="Times New Roman" w:cs="Times New Roman"/>
          <w:sz w:val="24"/>
          <w:szCs w:val="24"/>
        </w:rPr>
        <w:t xml:space="preserve">, F. R., </w:t>
      </w:r>
      <w:r w:rsidRPr="008A6EAB">
        <w:rPr>
          <w:rFonts w:ascii="Times New Roman" w:hAnsi="Times New Roman" w:cs="Times New Roman"/>
          <w:sz w:val="24"/>
          <w:szCs w:val="24"/>
        </w:rPr>
        <w:t>Silvania N.</w:t>
      </w:r>
      <w:r w:rsidR="00E57369" w:rsidRPr="008A6EAB">
        <w:rPr>
          <w:rFonts w:ascii="Times New Roman" w:hAnsi="Times New Roman" w:cs="Times New Roman"/>
          <w:sz w:val="24"/>
          <w:szCs w:val="24"/>
        </w:rPr>
        <w:t xml:space="preserve"> C.,</w:t>
      </w:r>
      <w:r w:rsidRPr="008A6EAB">
        <w:rPr>
          <w:rFonts w:ascii="Times New Roman" w:hAnsi="Times New Roman" w:cs="Times New Roman"/>
          <w:sz w:val="24"/>
          <w:szCs w:val="24"/>
        </w:rPr>
        <w:t xml:space="preserve"> </w:t>
      </w:r>
      <w:proofErr w:type="spellStart"/>
      <w:proofErr w:type="gramStart"/>
      <w:r w:rsidRPr="008A6EAB">
        <w:rPr>
          <w:rFonts w:ascii="Times New Roman" w:hAnsi="Times New Roman" w:cs="Times New Roman"/>
          <w:sz w:val="24"/>
          <w:szCs w:val="24"/>
        </w:rPr>
        <w:t>Nossa</w:t>
      </w:r>
      <w:proofErr w:type="spellEnd"/>
      <w:r w:rsidRPr="008A6EAB">
        <w:rPr>
          <w:rFonts w:ascii="Times New Roman" w:hAnsi="Times New Roman" w:cs="Times New Roman"/>
          <w:sz w:val="24"/>
          <w:szCs w:val="24"/>
        </w:rPr>
        <w:t xml:space="preserve"> ,</w:t>
      </w:r>
      <w:proofErr w:type="gramEnd"/>
      <w:r w:rsidRPr="008A6EAB">
        <w:rPr>
          <w:rFonts w:ascii="Times New Roman" w:hAnsi="Times New Roman" w:cs="Times New Roman"/>
          <w:sz w:val="24"/>
          <w:szCs w:val="24"/>
        </w:rPr>
        <w:t xml:space="preserve"> </w:t>
      </w:r>
      <w:proofErr w:type="spellStart"/>
      <w:r w:rsidRPr="008A6EAB">
        <w:rPr>
          <w:rFonts w:ascii="Times New Roman" w:hAnsi="Times New Roman" w:cs="Times New Roman"/>
          <w:sz w:val="24"/>
          <w:szCs w:val="24"/>
        </w:rPr>
        <w:t>Nossa</w:t>
      </w:r>
      <w:proofErr w:type="spellEnd"/>
      <w:r w:rsidR="00E57369" w:rsidRPr="008A6EAB">
        <w:rPr>
          <w:rFonts w:ascii="Times New Roman" w:hAnsi="Times New Roman" w:cs="Times New Roman"/>
          <w:sz w:val="24"/>
          <w:szCs w:val="24"/>
        </w:rPr>
        <w:t>, V.,</w:t>
      </w:r>
      <w:r w:rsidRPr="008A6EAB">
        <w:rPr>
          <w:rFonts w:ascii="Times New Roman" w:hAnsi="Times New Roman" w:cs="Times New Roman"/>
          <w:sz w:val="24"/>
          <w:szCs w:val="24"/>
        </w:rPr>
        <w:t xml:space="preserve"> and </w:t>
      </w:r>
      <w:proofErr w:type="spellStart"/>
      <w:r w:rsidRPr="008A6EAB">
        <w:rPr>
          <w:rFonts w:ascii="Times New Roman" w:hAnsi="Times New Roman" w:cs="Times New Roman"/>
          <w:sz w:val="24"/>
          <w:szCs w:val="24"/>
        </w:rPr>
        <w:t>Edvan</w:t>
      </w:r>
      <w:proofErr w:type="spellEnd"/>
      <w:r w:rsidRPr="008A6EAB">
        <w:rPr>
          <w:rFonts w:ascii="Times New Roman" w:hAnsi="Times New Roman" w:cs="Times New Roman"/>
          <w:sz w:val="24"/>
          <w:szCs w:val="24"/>
        </w:rPr>
        <w:t xml:space="preserve"> S. Oliveira. </w:t>
      </w:r>
      <w:r w:rsidR="00E57369" w:rsidRPr="008A6EAB">
        <w:rPr>
          <w:rFonts w:ascii="Times New Roman" w:hAnsi="Times New Roman" w:cs="Times New Roman"/>
          <w:sz w:val="24"/>
          <w:szCs w:val="24"/>
        </w:rPr>
        <w:t>(</w:t>
      </w:r>
      <w:r w:rsidRPr="008A6EAB">
        <w:rPr>
          <w:rFonts w:ascii="Times New Roman" w:hAnsi="Times New Roman" w:cs="Times New Roman"/>
          <w:sz w:val="24"/>
          <w:szCs w:val="24"/>
        </w:rPr>
        <w:t>2022).</w:t>
      </w:r>
      <w:r w:rsidR="00E57369" w:rsidRPr="008A6EAB">
        <w:rPr>
          <w:rFonts w:ascii="Times New Roman" w:hAnsi="Times New Roman" w:cs="Times New Roman"/>
          <w:sz w:val="24"/>
          <w:szCs w:val="24"/>
        </w:rPr>
        <w:t xml:space="preserve"> </w:t>
      </w:r>
      <w:r w:rsidRPr="008A6EAB">
        <w:rPr>
          <w:rFonts w:ascii="Times New Roman" w:hAnsi="Times New Roman" w:cs="Times New Roman"/>
          <w:sz w:val="24"/>
          <w:szCs w:val="24"/>
        </w:rPr>
        <w:t xml:space="preserve">The impact of investment in intellectual capital on firms’ profitability. </w:t>
      </w:r>
      <w:r w:rsidRPr="008A6EAB">
        <w:rPr>
          <w:rFonts w:ascii="Times New Roman" w:hAnsi="Times New Roman" w:cs="Times New Roman"/>
          <w:i/>
          <w:iCs/>
          <w:sz w:val="24"/>
          <w:szCs w:val="24"/>
        </w:rPr>
        <w:t>Resources and Entrepreneurial Development</w:t>
      </w:r>
      <w:r w:rsidR="00E57369" w:rsidRPr="008A6EAB">
        <w:rPr>
          <w:rFonts w:ascii="Times New Roman" w:hAnsi="Times New Roman" w:cs="Times New Roman"/>
          <w:sz w:val="24"/>
          <w:szCs w:val="24"/>
        </w:rPr>
        <w:t xml:space="preserve">, </w:t>
      </w:r>
      <w:hyperlink r:id="rId8" w:history="1">
        <w:r w:rsidRPr="008A6EAB">
          <w:rPr>
            <w:rStyle w:val="Hyperlink"/>
            <w:rFonts w:ascii="Times New Roman" w:hAnsi="Times New Roman" w:cs="Times New Roman"/>
            <w:color w:val="auto"/>
            <w:sz w:val="24"/>
            <w:szCs w:val="24"/>
            <w:u w:val="none"/>
          </w:rPr>
          <w:t>https://doi.org/10.1590/1678-6971/eRAMR220147</w:t>
        </w:r>
      </w:hyperlink>
      <w:r w:rsidRPr="008A6EAB">
        <w:rPr>
          <w:rFonts w:ascii="Times New Roman" w:hAnsi="Times New Roman" w:cs="Times New Roman"/>
          <w:sz w:val="24"/>
          <w:szCs w:val="24"/>
        </w:rPr>
        <w:t>.</w:t>
      </w:r>
    </w:p>
    <w:p w14:paraId="3D2A14EA"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12711AC5"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sz w:val="24"/>
          <w:szCs w:val="24"/>
        </w:rPr>
      </w:pPr>
      <w:r w:rsidRPr="008A6EAB">
        <w:rPr>
          <w:rFonts w:ascii="Times New Roman" w:hAnsi="Times New Roman" w:cs="Times New Roman"/>
          <w:sz w:val="24"/>
          <w:szCs w:val="24"/>
        </w:rPr>
        <w:t>DeAngelo, H., DeAngelo, L.</w:t>
      </w:r>
      <w:r w:rsidR="00E57369" w:rsidRPr="008A6EAB">
        <w:rPr>
          <w:rFonts w:ascii="Times New Roman" w:hAnsi="Times New Roman" w:cs="Times New Roman"/>
          <w:sz w:val="24"/>
          <w:szCs w:val="24"/>
        </w:rPr>
        <w:t>, &amp;</w:t>
      </w:r>
      <w:r w:rsidRPr="008A6EAB">
        <w:rPr>
          <w:rFonts w:ascii="Times New Roman" w:hAnsi="Times New Roman" w:cs="Times New Roman"/>
          <w:sz w:val="24"/>
          <w:szCs w:val="24"/>
        </w:rPr>
        <w:t xml:space="preserve"> Skinner, D. J. (2009). Corporate payout policy, Foundations and Trends in Finance, 3(2-3): 95-287.</w:t>
      </w:r>
    </w:p>
    <w:p w14:paraId="181CAF2A"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1F78AF8F"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sz w:val="24"/>
          <w:szCs w:val="24"/>
        </w:rPr>
        <w:t xml:space="preserve">Ferrando, A., Marchica, M. T., &amp; Mura, R. (2017). Financial flexibility and investment ability across the Euro area and the UK. </w:t>
      </w:r>
      <w:r w:rsidRPr="008A6EAB">
        <w:rPr>
          <w:rFonts w:ascii="Times New Roman" w:hAnsi="Times New Roman" w:cs="Times New Roman"/>
          <w:i/>
          <w:iCs/>
          <w:sz w:val="24"/>
          <w:szCs w:val="24"/>
        </w:rPr>
        <w:t>European Financial Management, 23</w:t>
      </w:r>
      <w:r w:rsidRPr="008A6EAB">
        <w:rPr>
          <w:rFonts w:ascii="Times New Roman" w:hAnsi="Times New Roman" w:cs="Times New Roman"/>
          <w:sz w:val="24"/>
          <w:szCs w:val="24"/>
        </w:rPr>
        <w:t>(1), 87-126.</w:t>
      </w:r>
    </w:p>
    <w:p w14:paraId="73F3B77F" w14:textId="77777777" w:rsidR="00F809F3" w:rsidRPr="008A6EAB" w:rsidRDefault="00F809F3" w:rsidP="008A6EAB">
      <w:pPr>
        <w:jc w:val="both"/>
        <w:rPr>
          <w:rFonts w:ascii="Times New Roman" w:hAnsi="Times New Roman" w:cs="Times New Roman"/>
          <w:sz w:val="24"/>
          <w:szCs w:val="24"/>
        </w:rPr>
      </w:pPr>
    </w:p>
    <w:p w14:paraId="67D365F7" w14:textId="77777777" w:rsidR="00F809F3" w:rsidRPr="008A6EAB" w:rsidRDefault="00DB4CD1"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noProof/>
          <w:color w:val="000000" w:themeColor="text1"/>
          <w:sz w:val="24"/>
          <w:szCs w:val="24"/>
        </w:rPr>
        <w:t xml:space="preserve">Hair, J., Black, W. C., Babin, B. J., &amp; Anderson, R. E. (2010). </w:t>
      </w:r>
      <w:r w:rsidRPr="008A6EAB">
        <w:rPr>
          <w:rFonts w:ascii="Times New Roman" w:hAnsi="Times New Roman" w:cs="Times New Roman"/>
          <w:i/>
          <w:noProof/>
          <w:color w:val="000000" w:themeColor="text1"/>
          <w:sz w:val="24"/>
          <w:szCs w:val="24"/>
        </w:rPr>
        <w:t xml:space="preserve">Multivariate data analysis </w:t>
      </w:r>
      <w:r w:rsidRPr="008A6EAB">
        <w:rPr>
          <w:rFonts w:ascii="Times New Roman" w:hAnsi="Times New Roman" w:cs="Times New Roman"/>
          <w:noProof/>
          <w:color w:val="000000" w:themeColor="text1"/>
          <w:sz w:val="24"/>
          <w:szCs w:val="24"/>
        </w:rPr>
        <w:t>(7th ed.). Upper saddle river, New Jersey: Pearson Education International.</w:t>
      </w:r>
    </w:p>
    <w:p w14:paraId="33FBA50D"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57F7A1E9"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sz w:val="24"/>
          <w:szCs w:val="24"/>
        </w:rPr>
        <w:t>Khalid, F.</w:t>
      </w:r>
      <w:proofErr w:type="gramStart"/>
      <w:r w:rsidRPr="008A6EAB">
        <w:rPr>
          <w:rFonts w:ascii="Times New Roman" w:hAnsi="Times New Roman" w:cs="Times New Roman"/>
          <w:sz w:val="24"/>
          <w:szCs w:val="24"/>
        </w:rPr>
        <w:t>,  Naveed</w:t>
      </w:r>
      <w:proofErr w:type="gramEnd"/>
      <w:r w:rsidRPr="008A6EAB">
        <w:rPr>
          <w:rFonts w:ascii="Times New Roman" w:hAnsi="Times New Roman" w:cs="Times New Roman"/>
          <w:sz w:val="24"/>
          <w:szCs w:val="24"/>
        </w:rPr>
        <w:t>, K.,  Nawaz, R.,  Sun, X., &amp; Wu, Y</w:t>
      </w:r>
      <w:r w:rsidR="004C3EF3" w:rsidRPr="008A6EAB">
        <w:rPr>
          <w:rFonts w:ascii="Times New Roman" w:hAnsi="Times New Roman" w:cs="Times New Roman"/>
          <w:sz w:val="24"/>
          <w:szCs w:val="24"/>
        </w:rPr>
        <w:t>.,</w:t>
      </w:r>
      <w:r w:rsidRPr="008A6EAB">
        <w:rPr>
          <w:rFonts w:ascii="Times New Roman" w:hAnsi="Times New Roman" w:cs="Times New Roman"/>
          <w:sz w:val="24"/>
          <w:szCs w:val="24"/>
        </w:rPr>
        <w:t xml:space="preserve"> &amp; </w:t>
      </w:r>
      <w:proofErr w:type="spellStart"/>
      <w:r w:rsidRPr="008A6EAB">
        <w:rPr>
          <w:rFonts w:ascii="Times New Roman" w:hAnsi="Times New Roman" w:cs="Times New Roman"/>
          <w:sz w:val="24"/>
          <w:szCs w:val="24"/>
        </w:rPr>
        <w:t>Chengang</w:t>
      </w:r>
      <w:proofErr w:type="spellEnd"/>
      <w:r w:rsidRPr="008A6EAB">
        <w:rPr>
          <w:rFonts w:ascii="Times New Roman" w:hAnsi="Times New Roman" w:cs="Times New Roman"/>
          <w:sz w:val="24"/>
          <w:szCs w:val="24"/>
        </w:rPr>
        <w:t xml:space="preserve">, Y. (2023). Does corporate green investment enhance profitability? An institutional perspective. </w:t>
      </w:r>
      <w:r w:rsidRPr="008A6EAB">
        <w:rPr>
          <w:rFonts w:ascii="Times New Roman" w:hAnsi="Times New Roman" w:cs="Times New Roman"/>
          <w:i/>
          <w:iCs/>
          <w:sz w:val="24"/>
          <w:szCs w:val="24"/>
        </w:rPr>
        <w:t>Economic Research-</w:t>
      </w:r>
      <w:proofErr w:type="spellStart"/>
      <w:r w:rsidRPr="008A6EAB">
        <w:rPr>
          <w:rFonts w:ascii="Times New Roman" w:hAnsi="Times New Roman" w:cs="Times New Roman"/>
          <w:i/>
          <w:iCs/>
          <w:sz w:val="24"/>
          <w:szCs w:val="24"/>
        </w:rPr>
        <w:t>Ekonomska</w:t>
      </w:r>
      <w:proofErr w:type="spellEnd"/>
      <w:r w:rsidRPr="008A6EAB">
        <w:rPr>
          <w:rFonts w:ascii="Times New Roman" w:hAnsi="Times New Roman" w:cs="Times New Roman"/>
          <w:i/>
          <w:iCs/>
          <w:sz w:val="24"/>
          <w:szCs w:val="24"/>
        </w:rPr>
        <w:t xml:space="preserve"> </w:t>
      </w:r>
      <w:proofErr w:type="spellStart"/>
      <w:r w:rsidRPr="008A6EAB">
        <w:rPr>
          <w:rFonts w:ascii="Times New Roman" w:hAnsi="Times New Roman" w:cs="Times New Roman"/>
          <w:i/>
          <w:iCs/>
          <w:sz w:val="24"/>
          <w:szCs w:val="24"/>
        </w:rPr>
        <w:t>Istraživanja</w:t>
      </w:r>
      <w:proofErr w:type="spellEnd"/>
      <w:r w:rsidRPr="008A6EAB">
        <w:rPr>
          <w:rFonts w:ascii="Times New Roman" w:hAnsi="Times New Roman" w:cs="Times New Roman"/>
          <w:i/>
          <w:iCs/>
          <w:sz w:val="24"/>
          <w:szCs w:val="24"/>
        </w:rPr>
        <w:t>, 36</w:t>
      </w:r>
      <w:r w:rsidRPr="008A6EAB">
        <w:rPr>
          <w:rFonts w:ascii="Times New Roman" w:hAnsi="Times New Roman" w:cs="Times New Roman"/>
          <w:sz w:val="24"/>
          <w:szCs w:val="24"/>
        </w:rPr>
        <w:t xml:space="preserve">:1, 1-24, </w:t>
      </w:r>
      <w:r w:rsidRPr="008A6EAB">
        <w:rPr>
          <w:rFonts w:ascii="Times New Roman" w:hAnsi="Times New Roman" w:cs="Times New Roman"/>
          <w:sz w:val="24"/>
          <w:szCs w:val="24"/>
        </w:rPr>
        <w:lastRenderedPageBreak/>
        <w:t>DOI:10.1080/1331677X.2022.2063919</w:t>
      </w:r>
    </w:p>
    <w:p w14:paraId="520B5EB4"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193D1149" w14:textId="77777777" w:rsidR="00723469" w:rsidRPr="008A6EAB" w:rsidRDefault="00723469"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sz w:val="24"/>
          <w:szCs w:val="24"/>
        </w:rPr>
        <w:t>Leite, P., Cortez, M.C</w:t>
      </w:r>
      <w:r w:rsidR="004C3EF3" w:rsidRPr="008A6EAB">
        <w:rPr>
          <w:rFonts w:ascii="Times New Roman" w:hAnsi="Times New Roman" w:cs="Times New Roman"/>
          <w:sz w:val="24"/>
          <w:szCs w:val="24"/>
        </w:rPr>
        <w:t>.</w:t>
      </w:r>
      <w:r w:rsidRPr="008A6EAB">
        <w:rPr>
          <w:rFonts w:ascii="Times New Roman" w:hAnsi="Times New Roman" w:cs="Times New Roman"/>
          <w:sz w:val="24"/>
          <w:szCs w:val="24"/>
        </w:rPr>
        <w:t xml:space="preserve"> (2020). Investment and profitability factors in mutual fund performance evaluation: a conditional approach. </w:t>
      </w:r>
      <w:r w:rsidRPr="008A6EAB">
        <w:rPr>
          <w:rFonts w:ascii="Times New Roman" w:hAnsi="Times New Roman" w:cs="Times New Roman"/>
          <w:i/>
          <w:iCs/>
          <w:sz w:val="24"/>
          <w:szCs w:val="24"/>
        </w:rPr>
        <w:t>Applied Economics Letters, 27</w:t>
      </w:r>
      <w:r w:rsidRPr="008A6EAB">
        <w:rPr>
          <w:rFonts w:ascii="Times New Roman" w:hAnsi="Times New Roman" w:cs="Times New Roman"/>
          <w:sz w:val="24"/>
          <w:szCs w:val="24"/>
        </w:rPr>
        <w:t>(16).</w:t>
      </w:r>
    </w:p>
    <w:p w14:paraId="56CCD497" w14:textId="77777777" w:rsidR="00F809F3" w:rsidRPr="008A6EAB" w:rsidRDefault="00F809F3"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B04921B" w14:textId="77777777" w:rsidR="00F809F3" w:rsidRPr="008A6EAB" w:rsidRDefault="00825307" w:rsidP="008A6EAB">
      <w:pPr>
        <w:widowControl w:val="0"/>
        <w:autoSpaceDE w:val="0"/>
        <w:autoSpaceDN w:val="0"/>
        <w:adjustRightInd w:val="0"/>
        <w:spacing w:after="0"/>
        <w:ind w:left="480" w:hanging="480"/>
        <w:jc w:val="both"/>
        <w:rPr>
          <w:rFonts w:ascii="Times New Roman" w:hAnsi="Times New Roman" w:cs="Times New Roman"/>
          <w:sz w:val="24"/>
          <w:szCs w:val="24"/>
        </w:rPr>
      </w:pPr>
      <w:r w:rsidRPr="008A6EAB">
        <w:rPr>
          <w:rFonts w:ascii="Times New Roman" w:hAnsi="Times New Roman" w:cs="Times New Roman"/>
          <w:sz w:val="24"/>
          <w:szCs w:val="24"/>
        </w:rPr>
        <w:t xml:space="preserve">Marchica, M. T., &amp; Mura, R. (2010). Financial flexibility, investment ability, and firm value: evidence from firms with spare debt capacity. </w:t>
      </w:r>
      <w:r w:rsidRPr="008A6EAB">
        <w:rPr>
          <w:rFonts w:ascii="Times New Roman" w:hAnsi="Times New Roman" w:cs="Times New Roman"/>
          <w:i/>
          <w:iCs/>
          <w:sz w:val="24"/>
          <w:szCs w:val="24"/>
        </w:rPr>
        <w:t>Financial management, 39</w:t>
      </w:r>
      <w:r w:rsidRPr="008A6EAB">
        <w:rPr>
          <w:rFonts w:ascii="Times New Roman" w:hAnsi="Times New Roman" w:cs="Times New Roman"/>
          <w:sz w:val="24"/>
          <w:szCs w:val="24"/>
        </w:rPr>
        <w:t>(4), 1339-1365.</w:t>
      </w:r>
    </w:p>
    <w:p w14:paraId="4965C2D7" w14:textId="77777777" w:rsidR="00F809F3" w:rsidRPr="008A6EAB" w:rsidRDefault="00F809F3" w:rsidP="008A6EAB">
      <w:pPr>
        <w:widowControl w:val="0"/>
        <w:autoSpaceDE w:val="0"/>
        <w:autoSpaceDN w:val="0"/>
        <w:adjustRightInd w:val="0"/>
        <w:spacing w:after="0"/>
        <w:jc w:val="both"/>
        <w:rPr>
          <w:rFonts w:ascii="Times New Roman" w:hAnsi="Times New Roman" w:cs="Times New Roman"/>
          <w:noProof/>
          <w:color w:val="000000" w:themeColor="text1"/>
          <w:sz w:val="24"/>
          <w:szCs w:val="24"/>
        </w:rPr>
      </w:pPr>
    </w:p>
    <w:p w14:paraId="5FF09250" w14:textId="77777777" w:rsidR="00F809F3" w:rsidRPr="008A6EAB" w:rsidRDefault="005230A1" w:rsidP="008A6EAB">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A6EAB">
        <w:rPr>
          <w:rFonts w:ascii="Times New Roman" w:hAnsi="Times New Roman" w:cs="Times New Roman"/>
          <w:sz w:val="24"/>
          <w:szCs w:val="24"/>
        </w:rPr>
        <w:t>Roy,</w:t>
      </w:r>
      <w:r w:rsidR="004C3EF3" w:rsidRPr="008A6EAB">
        <w:rPr>
          <w:rFonts w:ascii="Times New Roman" w:hAnsi="Times New Roman" w:cs="Times New Roman"/>
          <w:sz w:val="24"/>
          <w:szCs w:val="24"/>
        </w:rPr>
        <w:t xml:space="preserve"> N. C., </w:t>
      </w:r>
      <w:r w:rsidR="00CC5058" w:rsidRPr="008A6EAB">
        <w:rPr>
          <w:rFonts w:ascii="Times New Roman" w:hAnsi="Times New Roman" w:cs="Times New Roman"/>
          <w:sz w:val="24"/>
          <w:szCs w:val="24"/>
        </w:rPr>
        <w:t xml:space="preserve">&amp; </w:t>
      </w:r>
      <w:r w:rsidRPr="008A6EAB">
        <w:rPr>
          <w:rFonts w:ascii="Times New Roman" w:hAnsi="Times New Roman" w:cs="Times New Roman"/>
          <w:sz w:val="24"/>
          <w:szCs w:val="24"/>
        </w:rPr>
        <w:t>Thangaraj</w:t>
      </w:r>
      <w:r w:rsidR="00CC5058" w:rsidRPr="008A6EAB">
        <w:rPr>
          <w:rFonts w:ascii="Times New Roman" w:hAnsi="Times New Roman" w:cs="Times New Roman"/>
          <w:sz w:val="24"/>
          <w:szCs w:val="24"/>
        </w:rPr>
        <w:t>, V</w:t>
      </w:r>
      <w:r w:rsidRPr="008A6EAB">
        <w:rPr>
          <w:rFonts w:ascii="Times New Roman" w:hAnsi="Times New Roman" w:cs="Times New Roman"/>
          <w:sz w:val="24"/>
          <w:szCs w:val="24"/>
        </w:rPr>
        <w:t>. (2020).</w:t>
      </w:r>
      <w:r w:rsidR="00CC5058" w:rsidRPr="008A6EAB">
        <w:rPr>
          <w:rFonts w:ascii="Times New Roman" w:hAnsi="Times New Roman" w:cs="Times New Roman"/>
          <w:sz w:val="24"/>
          <w:szCs w:val="24"/>
        </w:rPr>
        <w:t xml:space="preserve"> </w:t>
      </w:r>
      <w:r w:rsidRPr="008A6EAB">
        <w:rPr>
          <w:rFonts w:ascii="Times New Roman" w:hAnsi="Times New Roman" w:cs="Times New Roman"/>
          <w:sz w:val="24"/>
          <w:szCs w:val="24"/>
        </w:rPr>
        <w:t xml:space="preserve">Investment in </w:t>
      </w:r>
      <w:r w:rsidR="004C3EF3" w:rsidRPr="008A6EAB">
        <w:rPr>
          <w:rFonts w:ascii="Times New Roman" w:hAnsi="Times New Roman" w:cs="Times New Roman"/>
          <w:sz w:val="24"/>
          <w:szCs w:val="24"/>
        </w:rPr>
        <w:t>t</w:t>
      </w:r>
      <w:r w:rsidRPr="008A6EAB">
        <w:rPr>
          <w:rFonts w:ascii="Times New Roman" w:hAnsi="Times New Roman" w:cs="Times New Roman"/>
          <w:sz w:val="24"/>
          <w:szCs w:val="24"/>
        </w:rPr>
        <w:t xml:space="preserve">echnology: Does </w:t>
      </w:r>
      <w:r w:rsidR="004C3EF3" w:rsidRPr="008A6EAB">
        <w:rPr>
          <w:rFonts w:ascii="Times New Roman" w:hAnsi="Times New Roman" w:cs="Times New Roman"/>
          <w:sz w:val="24"/>
          <w:szCs w:val="24"/>
        </w:rPr>
        <w:t>it proliferate the profitability and performance</w:t>
      </w:r>
      <w:r w:rsidRPr="008A6EAB">
        <w:rPr>
          <w:rFonts w:ascii="Times New Roman" w:hAnsi="Times New Roman" w:cs="Times New Roman"/>
          <w:sz w:val="24"/>
          <w:szCs w:val="24"/>
        </w:rPr>
        <w:t xml:space="preserve"> of the Indian </w:t>
      </w:r>
      <w:r w:rsidR="004C3EF3" w:rsidRPr="008A6EAB">
        <w:rPr>
          <w:rFonts w:ascii="Times New Roman" w:hAnsi="Times New Roman" w:cs="Times New Roman"/>
          <w:sz w:val="24"/>
          <w:szCs w:val="24"/>
        </w:rPr>
        <w:t>b</w:t>
      </w:r>
      <w:r w:rsidRPr="008A6EAB">
        <w:rPr>
          <w:rFonts w:ascii="Times New Roman" w:hAnsi="Times New Roman" w:cs="Times New Roman"/>
          <w:sz w:val="24"/>
          <w:szCs w:val="24"/>
        </w:rPr>
        <w:t xml:space="preserve">anks. Financial </w:t>
      </w:r>
      <w:r w:rsidRPr="008A6EAB">
        <w:rPr>
          <w:rFonts w:ascii="Times New Roman" w:hAnsi="Times New Roman" w:cs="Times New Roman"/>
          <w:i/>
          <w:iCs/>
          <w:sz w:val="24"/>
          <w:szCs w:val="24"/>
        </w:rPr>
        <w:t>Issues in Emerging Economies</w:t>
      </w:r>
      <w:r w:rsidRPr="008A6EAB">
        <w:rPr>
          <w:rFonts w:ascii="Times New Roman" w:hAnsi="Times New Roman" w:cs="Times New Roman"/>
          <w:sz w:val="24"/>
          <w:szCs w:val="24"/>
        </w:rPr>
        <w:t xml:space="preserve">, </w:t>
      </w:r>
      <w:hyperlink r:id="rId9" w:history="1">
        <w:r w:rsidR="00F809F3" w:rsidRPr="008A6EAB">
          <w:rPr>
            <w:rStyle w:val="Hyperlink"/>
            <w:rFonts w:ascii="Times New Roman" w:hAnsi="Times New Roman" w:cs="Times New Roman"/>
            <w:color w:val="auto"/>
            <w:sz w:val="24"/>
            <w:szCs w:val="24"/>
            <w:u w:val="none"/>
          </w:rPr>
          <w:t>https://doi.org/10.1108/S0196-382120200000036002</w:t>
        </w:r>
      </w:hyperlink>
      <w:r w:rsidR="004C3EF3" w:rsidRPr="008A6EAB">
        <w:rPr>
          <w:rFonts w:ascii="Times New Roman" w:hAnsi="Times New Roman" w:cs="Times New Roman"/>
          <w:sz w:val="24"/>
          <w:szCs w:val="24"/>
        </w:rPr>
        <w:t>.</w:t>
      </w:r>
    </w:p>
    <w:p w14:paraId="2B29E998" w14:textId="77777777" w:rsidR="00F809F3" w:rsidRPr="00246C95" w:rsidRDefault="00F809F3" w:rsidP="00F809F3">
      <w:pPr>
        <w:widowControl w:val="0"/>
        <w:autoSpaceDE w:val="0"/>
        <w:autoSpaceDN w:val="0"/>
        <w:adjustRightInd w:val="0"/>
        <w:spacing w:after="0"/>
        <w:ind w:left="480" w:hanging="480"/>
        <w:rPr>
          <w:rFonts w:ascii="Times New Roman" w:hAnsi="Times New Roman" w:cs="Times New Roman"/>
          <w:noProof/>
          <w:color w:val="000000" w:themeColor="text1"/>
          <w:sz w:val="24"/>
          <w:szCs w:val="24"/>
        </w:rPr>
      </w:pPr>
    </w:p>
    <w:p w14:paraId="01F34098" w14:textId="77777777" w:rsidR="00F809F3" w:rsidRPr="00246C95" w:rsidRDefault="00F809F3" w:rsidP="00F809F3">
      <w:pPr>
        <w:widowControl w:val="0"/>
        <w:autoSpaceDE w:val="0"/>
        <w:autoSpaceDN w:val="0"/>
        <w:adjustRightInd w:val="0"/>
        <w:spacing w:after="0"/>
        <w:ind w:left="480" w:hanging="480"/>
        <w:rPr>
          <w:rFonts w:ascii="Times New Roman" w:hAnsi="Times New Roman" w:cs="Times New Roman"/>
          <w:noProof/>
          <w:color w:val="000000" w:themeColor="text1"/>
          <w:sz w:val="24"/>
          <w:szCs w:val="24"/>
        </w:rPr>
      </w:pPr>
    </w:p>
    <w:sectPr w:rsidR="00F809F3" w:rsidRPr="00246C9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8BC54" w14:textId="77777777" w:rsidR="00545625" w:rsidRDefault="00545625" w:rsidP="007F797F">
      <w:pPr>
        <w:spacing w:after="0" w:line="240" w:lineRule="auto"/>
      </w:pPr>
      <w:r>
        <w:separator/>
      </w:r>
    </w:p>
  </w:endnote>
  <w:endnote w:type="continuationSeparator" w:id="0">
    <w:p w14:paraId="5D3E9882" w14:textId="77777777" w:rsidR="00545625" w:rsidRDefault="00545625" w:rsidP="007F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B429" w14:textId="77777777" w:rsidR="00392F13" w:rsidRDefault="00392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006292"/>
      <w:docPartObj>
        <w:docPartGallery w:val="Page Numbers (Bottom of Page)"/>
        <w:docPartUnique/>
      </w:docPartObj>
    </w:sdtPr>
    <w:sdtEndPr>
      <w:rPr>
        <w:rFonts w:ascii="Times New Roman" w:hAnsi="Times New Roman" w:cs="Times New Roman"/>
        <w:noProof/>
      </w:rPr>
    </w:sdtEndPr>
    <w:sdtContent>
      <w:p w14:paraId="4DCCE292" w14:textId="77777777" w:rsidR="007F797F" w:rsidRPr="008A6EAB" w:rsidRDefault="007F797F">
        <w:pPr>
          <w:pStyle w:val="Footer"/>
          <w:jc w:val="center"/>
          <w:rPr>
            <w:rFonts w:ascii="Times New Roman" w:hAnsi="Times New Roman" w:cs="Times New Roman"/>
          </w:rPr>
        </w:pPr>
        <w:r w:rsidRPr="008A6EAB">
          <w:rPr>
            <w:rFonts w:ascii="Times New Roman" w:hAnsi="Times New Roman" w:cs="Times New Roman"/>
          </w:rPr>
          <w:fldChar w:fldCharType="begin"/>
        </w:r>
        <w:r w:rsidRPr="008A6EAB">
          <w:rPr>
            <w:rFonts w:ascii="Times New Roman" w:hAnsi="Times New Roman" w:cs="Times New Roman"/>
          </w:rPr>
          <w:instrText xml:space="preserve"> PAGE   \* MERGEFORMAT </w:instrText>
        </w:r>
        <w:r w:rsidRPr="008A6EAB">
          <w:rPr>
            <w:rFonts w:ascii="Times New Roman" w:hAnsi="Times New Roman" w:cs="Times New Roman"/>
          </w:rPr>
          <w:fldChar w:fldCharType="separate"/>
        </w:r>
        <w:r w:rsidR="003C329C">
          <w:rPr>
            <w:rFonts w:ascii="Times New Roman" w:hAnsi="Times New Roman" w:cs="Times New Roman"/>
            <w:noProof/>
          </w:rPr>
          <w:t>9</w:t>
        </w:r>
        <w:r w:rsidRPr="008A6EAB">
          <w:rPr>
            <w:rFonts w:ascii="Times New Roman" w:hAnsi="Times New Roman" w:cs="Times New Roman"/>
            <w:noProof/>
          </w:rPr>
          <w:fldChar w:fldCharType="end"/>
        </w:r>
      </w:p>
    </w:sdtContent>
  </w:sdt>
  <w:p w14:paraId="481CDADF" w14:textId="77777777" w:rsidR="007F797F" w:rsidRDefault="007F7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117D5" w14:textId="77777777" w:rsidR="00392F13" w:rsidRDefault="0039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3083E" w14:textId="77777777" w:rsidR="00545625" w:rsidRDefault="00545625" w:rsidP="007F797F">
      <w:pPr>
        <w:spacing w:after="0" w:line="240" w:lineRule="auto"/>
      </w:pPr>
      <w:r>
        <w:separator/>
      </w:r>
    </w:p>
  </w:footnote>
  <w:footnote w:type="continuationSeparator" w:id="0">
    <w:p w14:paraId="64D2B3A5" w14:textId="77777777" w:rsidR="00545625" w:rsidRDefault="00545625" w:rsidP="007F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C5853" w14:textId="7DCB17E9" w:rsidR="00392F13" w:rsidRDefault="00392F13">
    <w:pPr>
      <w:pStyle w:val="Header"/>
    </w:pPr>
    <w:r>
      <w:rPr>
        <w:noProof/>
      </w:rPr>
      <w:pict w14:anchorId="0F8F0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23817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FE5F" w14:textId="4083AD66" w:rsidR="00392F13" w:rsidRDefault="00392F13">
    <w:pPr>
      <w:pStyle w:val="Header"/>
    </w:pPr>
    <w:r>
      <w:rPr>
        <w:noProof/>
      </w:rPr>
      <w:pict w14:anchorId="36143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23817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F6317" w14:textId="327C51FB" w:rsidR="00392F13" w:rsidRDefault="00392F13">
    <w:pPr>
      <w:pStyle w:val="Header"/>
    </w:pPr>
    <w:r>
      <w:rPr>
        <w:noProof/>
      </w:rPr>
      <w:pict w14:anchorId="2E1D3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23817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449B6"/>
    <w:multiLevelType w:val="hybridMultilevel"/>
    <w:tmpl w:val="CBD4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52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DD"/>
    <w:rsid w:val="0004705A"/>
    <w:rsid w:val="000861E6"/>
    <w:rsid w:val="000A3EC1"/>
    <w:rsid w:val="000B3E6B"/>
    <w:rsid w:val="000D7575"/>
    <w:rsid w:val="000E64C3"/>
    <w:rsid w:val="00157417"/>
    <w:rsid w:val="001758F8"/>
    <w:rsid w:val="00186624"/>
    <w:rsid w:val="001877BC"/>
    <w:rsid w:val="001B0124"/>
    <w:rsid w:val="001B6AFA"/>
    <w:rsid w:val="001D4996"/>
    <w:rsid w:val="001F4566"/>
    <w:rsid w:val="00205F75"/>
    <w:rsid w:val="00216163"/>
    <w:rsid w:val="00217FEF"/>
    <w:rsid w:val="002427D9"/>
    <w:rsid w:val="00246C95"/>
    <w:rsid w:val="00255DC7"/>
    <w:rsid w:val="00262535"/>
    <w:rsid w:val="00277EDB"/>
    <w:rsid w:val="00292A50"/>
    <w:rsid w:val="002946FC"/>
    <w:rsid w:val="00294D58"/>
    <w:rsid w:val="002A579D"/>
    <w:rsid w:val="002E5D68"/>
    <w:rsid w:val="003077D6"/>
    <w:rsid w:val="003537DD"/>
    <w:rsid w:val="00357293"/>
    <w:rsid w:val="00386D81"/>
    <w:rsid w:val="00392F13"/>
    <w:rsid w:val="003A6896"/>
    <w:rsid w:val="003C329C"/>
    <w:rsid w:val="003D50DD"/>
    <w:rsid w:val="003E3452"/>
    <w:rsid w:val="004118FB"/>
    <w:rsid w:val="004149E9"/>
    <w:rsid w:val="00435BB4"/>
    <w:rsid w:val="004411C3"/>
    <w:rsid w:val="00457A44"/>
    <w:rsid w:val="004837B9"/>
    <w:rsid w:val="00486225"/>
    <w:rsid w:val="004B53C6"/>
    <w:rsid w:val="004C3EF3"/>
    <w:rsid w:val="004C6816"/>
    <w:rsid w:val="004C7B84"/>
    <w:rsid w:val="004C7F8A"/>
    <w:rsid w:val="004D0E23"/>
    <w:rsid w:val="004E2B34"/>
    <w:rsid w:val="0051253F"/>
    <w:rsid w:val="005230A1"/>
    <w:rsid w:val="00545625"/>
    <w:rsid w:val="0056727D"/>
    <w:rsid w:val="005818EE"/>
    <w:rsid w:val="005A2D5C"/>
    <w:rsid w:val="005B67AC"/>
    <w:rsid w:val="005C496F"/>
    <w:rsid w:val="005E1608"/>
    <w:rsid w:val="005F7723"/>
    <w:rsid w:val="00645B00"/>
    <w:rsid w:val="00656980"/>
    <w:rsid w:val="006C4790"/>
    <w:rsid w:val="006E5547"/>
    <w:rsid w:val="006F7691"/>
    <w:rsid w:val="00716691"/>
    <w:rsid w:val="00723469"/>
    <w:rsid w:val="007507D2"/>
    <w:rsid w:val="00795887"/>
    <w:rsid w:val="007F797F"/>
    <w:rsid w:val="008012B7"/>
    <w:rsid w:val="00825307"/>
    <w:rsid w:val="008550E2"/>
    <w:rsid w:val="008609D7"/>
    <w:rsid w:val="008722DD"/>
    <w:rsid w:val="008A4AFA"/>
    <w:rsid w:val="008A6EAB"/>
    <w:rsid w:val="009170C5"/>
    <w:rsid w:val="009360EA"/>
    <w:rsid w:val="00951930"/>
    <w:rsid w:val="0098563A"/>
    <w:rsid w:val="009B365E"/>
    <w:rsid w:val="009B53C7"/>
    <w:rsid w:val="009D7305"/>
    <w:rsid w:val="009E0AC2"/>
    <w:rsid w:val="009E33F5"/>
    <w:rsid w:val="00A05168"/>
    <w:rsid w:val="00A06771"/>
    <w:rsid w:val="00A14F15"/>
    <w:rsid w:val="00A31AB4"/>
    <w:rsid w:val="00A738ED"/>
    <w:rsid w:val="00A904AC"/>
    <w:rsid w:val="00A925FE"/>
    <w:rsid w:val="00AB7C59"/>
    <w:rsid w:val="00AE21E2"/>
    <w:rsid w:val="00BF0E38"/>
    <w:rsid w:val="00BF3A30"/>
    <w:rsid w:val="00BF7013"/>
    <w:rsid w:val="00C2427C"/>
    <w:rsid w:val="00C45D06"/>
    <w:rsid w:val="00C60026"/>
    <w:rsid w:val="00C60BBC"/>
    <w:rsid w:val="00C84793"/>
    <w:rsid w:val="00CA09C7"/>
    <w:rsid w:val="00CC4F05"/>
    <w:rsid w:val="00CC5058"/>
    <w:rsid w:val="00CD0A0D"/>
    <w:rsid w:val="00CD471A"/>
    <w:rsid w:val="00D36260"/>
    <w:rsid w:val="00D37533"/>
    <w:rsid w:val="00D441A7"/>
    <w:rsid w:val="00D5152A"/>
    <w:rsid w:val="00D53C5D"/>
    <w:rsid w:val="00D91B31"/>
    <w:rsid w:val="00D976F1"/>
    <w:rsid w:val="00DB4CD1"/>
    <w:rsid w:val="00DF21C7"/>
    <w:rsid w:val="00E16B29"/>
    <w:rsid w:val="00E373D4"/>
    <w:rsid w:val="00E42E5D"/>
    <w:rsid w:val="00E4772F"/>
    <w:rsid w:val="00E57369"/>
    <w:rsid w:val="00E71BE0"/>
    <w:rsid w:val="00EC547A"/>
    <w:rsid w:val="00ED28E5"/>
    <w:rsid w:val="00ED7781"/>
    <w:rsid w:val="00F43F42"/>
    <w:rsid w:val="00F440AC"/>
    <w:rsid w:val="00F71D52"/>
    <w:rsid w:val="00F809F3"/>
    <w:rsid w:val="00F87ADE"/>
    <w:rsid w:val="00FC137F"/>
    <w:rsid w:val="00FF15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AE92"/>
  <w15:docId w15:val="{197474BC-86DC-43A2-B6DB-E238AB41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2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61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47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27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365E"/>
    <w:pPr>
      <w:ind w:left="720"/>
      <w:contextualSpacing/>
    </w:pPr>
  </w:style>
  <w:style w:type="paragraph" w:styleId="NoSpacing">
    <w:name w:val="No Spacing"/>
    <w:uiPriority w:val="1"/>
    <w:qFormat/>
    <w:rsid w:val="00A14F15"/>
    <w:pPr>
      <w:spacing w:after="0" w:line="240" w:lineRule="auto"/>
    </w:pPr>
  </w:style>
  <w:style w:type="character" w:customStyle="1" w:styleId="Heading2Char">
    <w:name w:val="Heading 2 Char"/>
    <w:basedOn w:val="DefaultParagraphFont"/>
    <w:link w:val="Heading2"/>
    <w:uiPriority w:val="9"/>
    <w:semiHidden/>
    <w:rsid w:val="000861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7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EF"/>
    <w:rPr>
      <w:rFonts w:ascii="Tahoma" w:hAnsi="Tahoma" w:cs="Tahoma"/>
      <w:sz w:val="16"/>
      <w:szCs w:val="16"/>
    </w:rPr>
  </w:style>
  <w:style w:type="character" w:styleId="PlaceholderText">
    <w:name w:val="Placeholder Text"/>
    <w:basedOn w:val="DefaultParagraphFont"/>
    <w:uiPriority w:val="99"/>
    <w:semiHidden/>
    <w:rsid w:val="009360EA"/>
    <w:rPr>
      <w:color w:val="808080"/>
    </w:rPr>
  </w:style>
  <w:style w:type="paragraph" w:styleId="Header">
    <w:name w:val="header"/>
    <w:basedOn w:val="Normal"/>
    <w:link w:val="HeaderChar"/>
    <w:uiPriority w:val="99"/>
    <w:unhideWhenUsed/>
    <w:rsid w:val="007F79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797F"/>
  </w:style>
  <w:style w:type="paragraph" w:styleId="Footer">
    <w:name w:val="footer"/>
    <w:basedOn w:val="Normal"/>
    <w:link w:val="FooterChar"/>
    <w:uiPriority w:val="99"/>
    <w:unhideWhenUsed/>
    <w:rsid w:val="007F79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797F"/>
  </w:style>
  <w:style w:type="character" w:styleId="Hyperlink">
    <w:name w:val="Hyperlink"/>
    <w:basedOn w:val="DefaultParagraphFont"/>
    <w:uiPriority w:val="99"/>
    <w:unhideWhenUsed/>
    <w:rsid w:val="00F809F3"/>
    <w:rPr>
      <w:color w:val="0000FF" w:themeColor="hyperlink"/>
      <w:u w:val="single"/>
    </w:rPr>
  </w:style>
  <w:style w:type="character" w:customStyle="1" w:styleId="Heading3Char">
    <w:name w:val="Heading 3 Char"/>
    <w:basedOn w:val="DefaultParagraphFont"/>
    <w:link w:val="Heading3"/>
    <w:uiPriority w:val="9"/>
    <w:semiHidden/>
    <w:rsid w:val="00C8479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8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973015">
      <w:bodyDiv w:val="1"/>
      <w:marLeft w:val="0"/>
      <w:marRight w:val="0"/>
      <w:marTop w:val="0"/>
      <w:marBottom w:val="0"/>
      <w:divBdr>
        <w:top w:val="none" w:sz="0" w:space="0" w:color="auto"/>
        <w:left w:val="none" w:sz="0" w:space="0" w:color="auto"/>
        <w:bottom w:val="none" w:sz="0" w:space="0" w:color="auto"/>
        <w:right w:val="none" w:sz="0" w:space="0" w:color="auto"/>
      </w:divBdr>
    </w:div>
    <w:div w:id="17480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678-6971/eRAMR2201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8/S0196-38212020000003600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business\New%20folder\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GB"/>
              <a:t> Responsible financial business</a:t>
            </a:r>
          </a:p>
        </c:rich>
      </c:tx>
      <c:overlay val="0"/>
    </c:title>
    <c:autoTitleDeleted val="0"/>
    <c:plotArea>
      <c:layout/>
      <c:scatterChart>
        <c:scatterStyle val="lineMarker"/>
        <c:varyColors val="0"/>
        <c:ser>
          <c:idx val="0"/>
          <c:order val="0"/>
          <c:tx>
            <c:strRef>
              <c:f>Sheet4!$C$1</c:f>
              <c:strCache>
                <c:ptCount val="1"/>
                <c:pt idx="0">
                  <c:v> Responsible financial investment</c:v>
                </c:pt>
              </c:strCache>
            </c:strRef>
          </c:tx>
          <c:marker>
            <c:spPr>
              <a:solidFill>
                <a:schemeClr val="accent1"/>
              </a:solidFill>
            </c:spPr>
          </c:marker>
          <c:xVal>
            <c:numRef>
              <c:f>Sheet4!$B$2:$B$121</c:f>
              <c:numCache>
                <c:formatCode>General</c:formatCode>
                <c:ptCount val="120"/>
                <c:pt idx="0">
                  <c:v>2010</c:v>
                </c:pt>
                <c:pt idx="1">
                  <c:v>2010</c:v>
                </c:pt>
                <c:pt idx="2">
                  <c:v>2010</c:v>
                </c:pt>
                <c:pt idx="3">
                  <c:v>2010</c:v>
                </c:pt>
                <c:pt idx="4">
                  <c:v>2010</c:v>
                </c:pt>
                <c:pt idx="5">
                  <c:v>2010</c:v>
                </c:pt>
                <c:pt idx="6">
                  <c:v>2010</c:v>
                </c:pt>
                <c:pt idx="7">
                  <c:v>2010</c:v>
                </c:pt>
                <c:pt idx="8">
                  <c:v>2011</c:v>
                </c:pt>
                <c:pt idx="9">
                  <c:v>2011</c:v>
                </c:pt>
                <c:pt idx="10">
                  <c:v>2011</c:v>
                </c:pt>
                <c:pt idx="11">
                  <c:v>2011</c:v>
                </c:pt>
                <c:pt idx="12">
                  <c:v>2011</c:v>
                </c:pt>
                <c:pt idx="13">
                  <c:v>2011</c:v>
                </c:pt>
                <c:pt idx="14">
                  <c:v>2011</c:v>
                </c:pt>
                <c:pt idx="15">
                  <c:v>2011</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2013</c:v>
                </c:pt>
                <c:pt idx="30">
                  <c:v>2013</c:v>
                </c:pt>
                <c:pt idx="31">
                  <c:v>2013</c:v>
                </c:pt>
                <c:pt idx="32">
                  <c:v>2013</c:v>
                </c:pt>
                <c:pt idx="33">
                  <c:v>2013</c:v>
                </c:pt>
                <c:pt idx="34">
                  <c:v>2013</c:v>
                </c:pt>
                <c:pt idx="35">
                  <c:v>2013</c:v>
                </c:pt>
                <c:pt idx="36">
                  <c:v>2013</c:v>
                </c:pt>
                <c:pt idx="37">
                  <c:v>2013</c:v>
                </c:pt>
                <c:pt idx="38">
                  <c:v>2013</c:v>
                </c:pt>
                <c:pt idx="39">
                  <c:v>2013</c:v>
                </c:pt>
                <c:pt idx="40">
                  <c:v>2013</c:v>
                </c:pt>
                <c:pt idx="41">
                  <c:v>2013</c:v>
                </c:pt>
                <c:pt idx="42">
                  <c:v>2014</c:v>
                </c:pt>
                <c:pt idx="43">
                  <c:v>2014</c:v>
                </c:pt>
                <c:pt idx="44">
                  <c:v>2014</c:v>
                </c:pt>
                <c:pt idx="45">
                  <c:v>2014</c:v>
                </c:pt>
                <c:pt idx="46">
                  <c:v>2014</c:v>
                </c:pt>
                <c:pt idx="47">
                  <c:v>2014</c:v>
                </c:pt>
                <c:pt idx="48">
                  <c:v>2014</c:v>
                </c:pt>
                <c:pt idx="49">
                  <c:v>2014</c:v>
                </c:pt>
                <c:pt idx="50">
                  <c:v>2014</c:v>
                </c:pt>
                <c:pt idx="51">
                  <c:v>2015</c:v>
                </c:pt>
                <c:pt idx="52">
                  <c:v>2015</c:v>
                </c:pt>
                <c:pt idx="53">
                  <c:v>2015</c:v>
                </c:pt>
                <c:pt idx="54">
                  <c:v>2015</c:v>
                </c:pt>
                <c:pt idx="55">
                  <c:v>2015</c:v>
                </c:pt>
                <c:pt idx="56">
                  <c:v>2015</c:v>
                </c:pt>
                <c:pt idx="57">
                  <c:v>2015</c:v>
                </c:pt>
                <c:pt idx="58">
                  <c:v>2015</c:v>
                </c:pt>
                <c:pt idx="59">
                  <c:v>2015</c:v>
                </c:pt>
                <c:pt idx="60">
                  <c:v>2015</c:v>
                </c:pt>
                <c:pt idx="61">
                  <c:v>2015</c:v>
                </c:pt>
                <c:pt idx="62">
                  <c:v>2016</c:v>
                </c:pt>
                <c:pt idx="63">
                  <c:v>2016</c:v>
                </c:pt>
                <c:pt idx="64">
                  <c:v>2016</c:v>
                </c:pt>
                <c:pt idx="65">
                  <c:v>2016</c:v>
                </c:pt>
                <c:pt idx="66">
                  <c:v>2016</c:v>
                </c:pt>
                <c:pt idx="67">
                  <c:v>2016</c:v>
                </c:pt>
                <c:pt idx="68">
                  <c:v>2016</c:v>
                </c:pt>
                <c:pt idx="69">
                  <c:v>2016</c:v>
                </c:pt>
                <c:pt idx="70">
                  <c:v>2016</c:v>
                </c:pt>
                <c:pt idx="71">
                  <c:v>2016</c:v>
                </c:pt>
                <c:pt idx="72">
                  <c:v>2017</c:v>
                </c:pt>
                <c:pt idx="73">
                  <c:v>2017</c:v>
                </c:pt>
                <c:pt idx="74">
                  <c:v>2017</c:v>
                </c:pt>
                <c:pt idx="75">
                  <c:v>2017</c:v>
                </c:pt>
                <c:pt idx="76">
                  <c:v>2017</c:v>
                </c:pt>
                <c:pt idx="77">
                  <c:v>2017</c:v>
                </c:pt>
                <c:pt idx="78">
                  <c:v>2017</c:v>
                </c:pt>
                <c:pt idx="79">
                  <c:v>2017</c:v>
                </c:pt>
                <c:pt idx="80">
                  <c:v>2017</c:v>
                </c:pt>
                <c:pt idx="81">
                  <c:v>2018</c:v>
                </c:pt>
                <c:pt idx="82">
                  <c:v>2018</c:v>
                </c:pt>
                <c:pt idx="83">
                  <c:v>2018</c:v>
                </c:pt>
                <c:pt idx="84">
                  <c:v>2018</c:v>
                </c:pt>
                <c:pt idx="85">
                  <c:v>2018</c:v>
                </c:pt>
                <c:pt idx="86">
                  <c:v>2018</c:v>
                </c:pt>
                <c:pt idx="87">
                  <c:v>2018</c:v>
                </c:pt>
                <c:pt idx="88">
                  <c:v>2018</c:v>
                </c:pt>
                <c:pt idx="89">
                  <c:v>2019</c:v>
                </c:pt>
                <c:pt idx="90">
                  <c:v>2019</c:v>
                </c:pt>
                <c:pt idx="91">
                  <c:v>2019</c:v>
                </c:pt>
                <c:pt idx="92">
                  <c:v>2019</c:v>
                </c:pt>
                <c:pt idx="93">
                  <c:v>2019</c:v>
                </c:pt>
                <c:pt idx="94">
                  <c:v>2019</c:v>
                </c:pt>
                <c:pt idx="95">
                  <c:v>2019</c:v>
                </c:pt>
                <c:pt idx="96">
                  <c:v>2019</c:v>
                </c:pt>
                <c:pt idx="97">
                  <c:v>2019</c:v>
                </c:pt>
                <c:pt idx="98">
                  <c:v>2020</c:v>
                </c:pt>
                <c:pt idx="99">
                  <c:v>2020</c:v>
                </c:pt>
                <c:pt idx="100">
                  <c:v>2020</c:v>
                </c:pt>
                <c:pt idx="101">
                  <c:v>2020</c:v>
                </c:pt>
                <c:pt idx="102">
                  <c:v>2020</c:v>
                </c:pt>
                <c:pt idx="103">
                  <c:v>2020</c:v>
                </c:pt>
                <c:pt idx="104">
                  <c:v>2020</c:v>
                </c:pt>
                <c:pt idx="105">
                  <c:v>2021</c:v>
                </c:pt>
                <c:pt idx="106">
                  <c:v>2021</c:v>
                </c:pt>
                <c:pt idx="107">
                  <c:v>2021</c:v>
                </c:pt>
                <c:pt idx="108">
                  <c:v>2021</c:v>
                </c:pt>
                <c:pt idx="109">
                  <c:v>2021</c:v>
                </c:pt>
                <c:pt idx="110">
                  <c:v>2022</c:v>
                </c:pt>
                <c:pt idx="111">
                  <c:v>2022</c:v>
                </c:pt>
                <c:pt idx="112">
                  <c:v>2022</c:v>
                </c:pt>
                <c:pt idx="113">
                  <c:v>2022</c:v>
                </c:pt>
                <c:pt idx="114">
                  <c:v>2022</c:v>
                </c:pt>
                <c:pt idx="115">
                  <c:v>2022</c:v>
                </c:pt>
                <c:pt idx="116">
                  <c:v>2022</c:v>
                </c:pt>
                <c:pt idx="117">
                  <c:v>2022</c:v>
                </c:pt>
                <c:pt idx="118">
                  <c:v>2022</c:v>
                </c:pt>
                <c:pt idx="119">
                  <c:v>2022</c:v>
                </c:pt>
              </c:numCache>
            </c:numRef>
          </c:xVal>
          <c:yVal>
            <c:numRef>
              <c:f>Sheet4!$C$2:$C$121</c:f>
              <c:numCache>
                <c:formatCode>0.00</c:formatCode>
                <c:ptCount val="120"/>
                <c:pt idx="0">
                  <c:v>0.17499999999999999</c:v>
                </c:pt>
                <c:pt idx="1">
                  <c:v>0.1</c:v>
                </c:pt>
                <c:pt idx="2">
                  <c:v>0</c:v>
                </c:pt>
                <c:pt idx="3">
                  <c:v>0</c:v>
                </c:pt>
                <c:pt idx="4">
                  <c:v>0</c:v>
                </c:pt>
                <c:pt idx="5">
                  <c:v>0.22500000000000001</c:v>
                </c:pt>
                <c:pt idx="6">
                  <c:v>0.15</c:v>
                </c:pt>
                <c:pt idx="7">
                  <c:v>0.125</c:v>
                </c:pt>
                <c:pt idx="8">
                  <c:v>0.1</c:v>
                </c:pt>
                <c:pt idx="9">
                  <c:v>0.25</c:v>
                </c:pt>
                <c:pt idx="10">
                  <c:v>0.1</c:v>
                </c:pt>
                <c:pt idx="11">
                  <c:v>0.15</c:v>
                </c:pt>
                <c:pt idx="12">
                  <c:v>0.32500000000000001</c:v>
                </c:pt>
                <c:pt idx="13">
                  <c:v>0.125</c:v>
                </c:pt>
                <c:pt idx="14">
                  <c:v>2.5000000000000001E-2</c:v>
                </c:pt>
                <c:pt idx="15">
                  <c:v>0.17499999999999999</c:v>
                </c:pt>
                <c:pt idx="16">
                  <c:v>0.25</c:v>
                </c:pt>
                <c:pt idx="17">
                  <c:v>0.22500000000000001</c:v>
                </c:pt>
                <c:pt idx="18">
                  <c:v>0.125</c:v>
                </c:pt>
                <c:pt idx="19">
                  <c:v>0.17499999999999999</c:v>
                </c:pt>
                <c:pt idx="20">
                  <c:v>0.27500000000000002</c:v>
                </c:pt>
                <c:pt idx="21">
                  <c:v>0.3</c:v>
                </c:pt>
                <c:pt idx="22">
                  <c:v>0.22500000000000001</c:v>
                </c:pt>
                <c:pt idx="23">
                  <c:v>0.2</c:v>
                </c:pt>
                <c:pt idx="24">
                  <c:v>0.05</c:v>
                </c:pt>
                <c:pt idx="25">
                  <c:v>0.375</c:v>
                </c:pt>
                <c:pt idx="26">
                  <c:v>0.47499999999999998</c:v>
                </c:pt>
                <c:pt idx="27">
                  <c:v>0.2</c:v>
                </c:pt>
                <c:pt idx="28">
                  <c:v>0.3</c:v>
                </c:pt>
                <c:pt idx="29">
                  <c:v>0.375</c:v>
                </c:pt>
                <c:pt idx="30">
                  <c:v>0.15</c:v>
                </c:pt>
                <c:pt idx="31">
                  <c:v>0.375</c:v>
                </c:pt>
                <c:pt idx="32">
                  <c:v>0.22500000000000001</c:v>
                </c:pt>
                <c:pt idx="33">
                  <c:v>0.4</c:v>
                </c:pt>
                <c:pt idx="34">
                  <c:v>0.125</c:v>
                </c:pt>
                <c:pt idx="35">
                  <c:v>0.1</c:v>
                </c:pt>
                <c:pt idx="36">
                  <c:v>0.27500000000000002</c:v>
                </c:pt>
                <c:pt idx="37">
                  <c:v>0.2</c:v>
                </c:pt>
                <c:pt idx="38">
                  <c:v>0.05</c:v>
                </c:pt>
                <c:pt idx="39">
                  <c:v>0.05</c:v>
                </c:pt>
                <c:pt idx="40">
                  <c:v>0</c:v>
                </c:pt>
                <c:pt idx="41">
                  <c:v>0.1</c:v>
                </c:pt>
                <c:pt idx="42">
                  <c:v>0.2</c:v>
                </c:pt>
                <c:pt idx="43">
                  <c:v>0.22500000000000001</c:v>
                </c:pt>
                <c:pt idx="44">
                  <c:v>0.32500000000000001</c:v>
                </c:pt>
                <c:pt idx="45">
                  <c:v>0.2</c:v>
                </c:pt>
                <c:pt idx="46">
                  <c:v>0.25</c:v>
                </c:pt>
                <c:pt idx="47">
                  <c:v>7.4999999999999997E-2</c:v>
                </c:pt>
                <c:pt idx="48">
                  <c:v>7.4999999999999997E-2</c:v>
                </c:pt>
                <c:pt idx="49">
                  <c:v>7.4999999999999997E-2</c:v>
                </c:pt>
                <c:pt idx="50">
                  <c:v>0.375</c:v>
                </c:pt>
                <c:pt idx="51">
                  <c:v>0.47499999999999998</c:v>
                </c:pt>
                <c:pt idx="52">
                  <c:v>0.17499999999999999</c:v>
                </c:pt>
                <c:pt idx="53">
                  <c:v>0.2</c:v>
                </c:pt>
                <c:pt idx="54">
                  <c:v>0.17499999999999999</c:v>
                </c:pt>
                <c:pt idx="55">
                  <c:v>0.25</c:v>
                </c:pt>
                <c:pt idx="56">
                  <c:v>0.17499999999999999</c:v>
                </c:pt>
                <c:pt idx="57">
                  <c:v>0.125</c:v>
                </c:pt>
                <c:pt idx="58">
                  <c:v>0</c:v>
                </c:pt>
                <c:pt idx="59">
                  <c:v>0.55000000000000004</c:v>
                </c:pt>
                <c:pt idx="60">
                  <c:v>0.17499999999999999</c:v>
                </c:pt>
                <c:pt idx="61">
                  <c:v>0.15</c:v>
                </c:pt>
                <c:pt idx="62">
                  <c:v>0.22500000000000001</c:v>
                </c:pt>
                <c:pt idx="63">
                  <c:v>7.4999999999999997E-2</c:v>
                </c:pt>
                <c:pt idx="64">
                  <c:v>0.125</c:v>
                </c:pt>
                <c:pt idx="65">
                  <c:v>0.17499999999999999</c:v>
                </c:pt>
                <c:pt idx="66">
                  <c:v>0.17499999999999999</c:v>
                </c:pt>
                <c:pt idx="67">
                  <c:v>2.5000000000000001E-2</c:v>
                </c:pt>
                <c:pt idx="68">
                  <c:v>0.45</c:v>
                </c:pt>
                <c:pt idx="69">
                  <c:v>0.27500000000000002</c:v>
                </c:pt>
                <c:pt idx="70">
                  <c:v>0.4</c:v>
                </c:pt>
                <c:pt idx="71">
                  <c:v>0.35</c:v>
                </c:pt>
                <c:pt idx="72">
                  <c:v>0.52500000000000002</c:v>
                </c:pt>
                <c:pt idx="73">
                  <c:v>0.2</c:v>
                </c:pt>
                <c:pt idx="74">
                  <c:v>0.27500000000000002</c:v>
                </c:pt>
                <c:pt idx="75">
                  <c:v>0.1</c:v>
                </c:pt>
                <c:pt idx="76">
                  <c:v>2.5000000000000001E-2</c:v>
                </c:pt>
                <c:pt idx="77">
                  <c:v>7.4999999999999997E-2</c:v>
                </c:pt>
                <c:pt idx="78">
                  <c:v>0.67500000000000004</c:v>
                </c:pt>
                <c:pt idx="79">
                  <c:v>2.5000000000000001E-2</c:v>
                </c:pt>
                <c:pt idx="80">
                  <c:v>0</c:v>
                </c:pt>
                <c:pt idx="81">
                  <c:v>2.5000000000000001E-2</c:v>
                </c:pt>
                <c:pt idx="82">
                  <c:v>0.25</c:v>
                </c:pt>
                <c:pt idx="83">
                  <c:v>0</c:v>
                </c:pt>
                <c:pt idx="84">
                  <c:v>0.32500000000000001</c:v>
                </c:pt>
                <c:pt idx="85">
                  <c:v>0.22500000000000001</c:v>
                </c:pt>
                <c:pt idx="86">
                  <c:v>0.22500000000000001</c:v>
                </c:pt>
                <c:pt idx="87">
                  <c:v>0.375</c:v>
                </c:pt>
                <c:pt idx="88">
                  <c:v>0.42499999999999999</c:v>
                </c:pt>
                <c:pt idx="89">
                  <c:v>0.22500000000000001</c:v>
                </c:pt>
                <c:pt idx="90">
                  <c:v>0.32500000000000001</c:v>
                </c:pt>
                <c:pt idx="91">
                  <c:v>0.2</c:v>
                </c:pt>
                <c:pt idx="92">
                  <c:v>0.25</c:v>
                </c:pt>
                <c:pt idx="93">
                  <c:v>7.4999999999999997E-2</c:v>
                </c:pt>
                <c:pt idx="94">
                  <c:v>7.4999999999999997E-2</c:v>
                </c:pt>
                <c:pt idx="95">
                  <c:v>7.4999999999999997E-2</c:v>
                </c:pt>
                <c:pt idx="96">
                  <c:v>0.375</c:v>
                </c:pt>
                <c:pt idx="97">
                  <c:v>0.47499999999999998</c:v>
                </c:pt>
                <c:pt idx="98">
                  <c:v>0.17499999999999999</c:v>
                </c:pt>
                <c:pt idx="99">
                  <c:v>0.2</c:v>
                </c:pt>
                <c:pt idx="100">
                  <c:v>0.17499999999999999</c:v>
                </c:pt>
                <c:pt idx="101">
                  <c:v>0.25</c:v>
                </c:pt>
                <c:pt idx="102">
                  <c:v>0.17499999999999999</c:v>
                </c:pt>
                <c:pt idx="103">
                  <c:v>0</c:v>
                </c:pt>
                <c:pt idx="104">
                  <c:v>0.25</c:v>
                </c:pt>
                <c:pt idx="105">
                  <c:v>0.55000000000000004</c:v>
                </c:pt>
                <c:pt idx="106">
                  <c:v>0.17499999999999999</c:v>
                </c:pt>
                <c:pt idx="107">
                  <c:v>0.15</c:v>
                </c:pt>
                <c:pt idx="108">
                  <c:v>0.45</c:v>
                </c:pt>
                <c:pt idx="109">
                  <c:v>0.1</c:v>
                </c:pt>
                <c:pt idx="110">
                  <c:v>2.5000000000000001E-2</c:v>
                </c:pt>
                <c:pt idx="111">
                  <c:v>0.27500000000000002</c:v>
                </c:pt>
                <c:pt idx="112">
                  <c:v>0.22500000000000001</c:v>
                </c:pt>
                <c:pt idx="113">
                  <c:v>0.27500000000000002</c:v>
                </c:pt>
                <c:pt idx="114">
                  <c:v>0.05</c:v>
                </c:pt>
                <c:pt idx="115">
                  <c:v>0.05</c:v>
                </c:pt>
                <c:pt idx="116">
                  <c:v>2.5000000000000001E-2</c:v>
                </c:pt>
                <c:pt idx="117">
                  <c:v>7.0000000000000007E-2</c:v>
                </c:pt>
                <c:pt idx="118">
                  <c:v>0.34</c:v>
                </c:pt>
                <c:pt idx="119">
                  <c:v>43</c:v>
                </c:pt>
              </c:numCache>
            </c:numRef>
          </c:yVal>
          <c:smooth val="0"/>
          <c:extLst>
            <c:ext xmlns:c16="http://schemas.microsoft.com/office/drawing/2014/chart" uri="{C3380CC4-5D6E-409C-BE32-E72D297353CC}">
              <c16:uniqueId val="{00000000-E6A5-4072-ABD4-05BDD84F4E91}"/>
            </c:ext>
          </c:extLst>
        </c:ser>
        <c:dLbls>
          <c:showLegendKey val="0"/>
          <c:showVal val="0"/>
          <c:showCatName val="0"/>
          <c:showSerName val="0"/>
          <c:showPercent val="0"/>
          <c:showBubbleSize val="0"/>
        </c:dLbls>
        <c:axId val="60217600"/>
        <c:axId val="150001536"/>
      </c:scatterChart>
      <c:valAx>
        <c:axId val="60217600"/>
        <c:scaling>
          <c:orientation val="minMax"/>
        </c:scaling>
        <c:delete val="0"/>
        <c:axPos val="b"/>
        <c:numFmt formatCode="General" sourceLinked="1"/>
        <c:majorTickMark val="out"/>
        <c:minorTickMark val="none"/>
        <c:tickLblPos val="nextTo"/>
        <c:crossAx val="150001536"/>
        <c:crosses val="autoZero"/>
        <c:crossBetween val="midCat"/>
      </c:valAx>
      <c:valAx>
        <c:axId val="150001536"/>
        <c:scaling>
          <c:orientation val="minMax"/>
        </c:scaling>
        <c:delete val="0"/>
        <c:axPos val="l"/>
        <c:majorGridlines/>
        <c:numFmt formatCode="0.00" sourceLinked="1"/>
        <c:majorTickMark val="out"/>
        <c:minorTickMark val="none"/>
        <c:tickLblPos val="nextTo"/>
        <c:crossAx val="60217600"/>
        <c:crosses val="autoZero"/>
        <c:crossBetween val="midCat"/>
      </c:valAx>
    </c:plotArea>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Editor-23</cp:lastModifiedBy>
  <cp:revision>9</cp:revision>
  <dcterms:created xsi:type="dcterms:W3CDTF">2024-07-02T17:50:00Z</dcterms:created>
  <dcterms:modified xsi:type="dcterms:W3CDTF">2024-07-03T13:51:00Z</dcterms:modified>
</cp:coreProperties>
</file>