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B46562" w14:textId="77777777" w:rsidR="00BF081D" w:rsidRPr="00BF081D" w:rsidRDefault="00BF081D" w:rsidP="00BF081D">
      <w:pPr>
        <w:spacing w:after="0"/>
        <w:ind w:left="720"/>
        <w:jc w:val="center"/>
        <w:rPr>
          <w:rFonts w:ascii="Times New Roman" w:hAnsi="Times New Roman" w:cs="Times New Roman"/>
          <w:b/>
          <w:bCs/>
          <w:i/>
          <w:iCs/>
          <w:sz w:val="24"/>
          <w:szCs w:val="24"/>
          <w:u w:val="single"/>
        </w:rPr>
      </w:pPr>
      <w:bookmarkStart w:id="0" w:name="_Hlk181367476"/>
      <w:r w:rsidRPr="00BF081D">
        <w:rPr>
          <w:rFonts w:ascii="Times New Roman" w:hAnsi="Times New Roman" w:cs="Times New Roman"/>
          <w:b/>
          <w:bCs/>
          <w:i/>
          <w:iCs/>
          <w:sz w:val="24"/>
          <w:szCs w:val="24"/>
          <w:u w:val="single"/>
        </w:rPr>
        <w:t>Original Research Article</w:t>
      </w:r>
    </w:p>
    <w:p w14:paraId="0CFA342B" w14:textId="77777777" w:rsidR="001B6343" w:rsidRDefault="001B6343" w:rsidP="001B6343">
      <w:pPr>
        <w:spacing w:after="0"/>
        <w:ind w:left="720"/>
        <w:jc w:val="center"/>
        <w:rPr>
          <w:rFonts w:ascii="Times New Roman" w:hAnsi="Times New Roman" w:cs="Times New Roman"/>
          <w:b/>
          <w:sz w:val="24"/>
          <w:szCs w:val="24"/>
        </w:rPr>
      </w:pPr>
      <w:bookmarkStart w:id="1" w:name="_Hlk186281831"/>
      <w:r w:rsidRPr="00F73732">
        <w:rPr>
          <w:rFonts w:ascii="Times New Roman" w:hAnsi="Times New Roman" w:cs="Times New Roman"/>
          <w:b/>
          <w:sz w:val="24"/>
          <w:szCs w:val="24"/>
        </w:rPr>
        <w:t>ASSESSING THE IMMUNOMODULATORY POTENTIAL OF OYSTER MUSHROOM (</w:t>
      </w:r>
      <w:r w:rsidRPr="00F73732">
        <w:rPr>
          <w:rFonts w:ascii="Times New Roman" w:hAnsi="Times New Roman" w:cs="Times New Roman"/>
          <w:b/>
          <w:i/>
          <w:iCs/>
          <w:sz w:val="24"/>
          <w:szCs w:val="24"/>
        </w:rPr>
        <w:t>Pleurotus ostreatus</w:t>
      </w:r>
      <w:r w:rsidRPr="00F73732">
        <w:rPr>
          <w:rFonts w:ascii="Times New Roman" w:hAnsi="Times New Roman" w:cs="Times New Roman"/>
          <w:b/>
          <w:sz w:val="24"/>
          <w:szCs w:val="24"/>
        </w:rPr>
        <w:t>) SUPPLEMENTATION IN SENDAI VIRUS-INFECTED WISTAR RATS</w:t>
      </w:r>
      <w:r w:rsidR="00B423B4">
        <w:rPr>
          <w:rFonts w:ascii="Times New Roman" w:hAnsi="Times New Roman" w:cs="Times New Roman"/>
          <w:b/>
          <w:sz w:val="24"/>
          <w:szCs w:val="24"/>
        </w:rPr>
        <w:t>.</w:t>
      </w:r>
    </w:p>
    <w:bookmarkEnd w:id="1"/>
    <w:p w14:paraId="1C062298" w14:textId="77777777" w:rsidR="00771761" w:rsidRDefault="00771761" w:rsidP="00B423B4">
      <w:pPr>
        <w:pStyle w:val="NormalWeb"/>
        <w:rPr>
          <w:rStyle w:val="Strong"/>
          <w:rFonts w:eastAsia="Arial"/>
        </w:rPr>
      </w:pPr>
    </w:p>
    <w:p w14:paraId="669CF2BF" w14:textId="247AF498" w:rsidR="00B423B4" w:rsidRDefault="00B423B4" w:rsidP="00B423B4">
      <w:pPr>
        <w:pStyle w:val="NormalWeb"/>
      </w:pPr>
      <w:r>
        <w:rPr>
          <w:rStyle w:val="Strong"/>
          <w:rFonts w:eastAsia="Arial"/>
        </w:rPr>
        <w:t>Abstract</w:t>
      </w:r>
    </w:p>
    <w:p w14:paraId="2E1979A1" w14:textId="77777777" w:rsidR="00B423B4" w:rsidRDefault="00B423B4" w:rsidP="00343215">
      <w:pPr>
        <w:pStyle w:val="NormalWeb"/>
        <w:jc w:val="both"/>
        <w:rPr>
          <w:color w:val="000000" w:themeColor="text1"/>
        </w:rPr>
      </w:pPr>
      <w:r w:rsidRPr="00343215">
        <w:rPr>
          <w:color w:val="000000" w:themeColor="text1"/>
        </w:rPr>
        <w:t>This study investigated the immunomodulatory effects of oyster mushroom (</w:t>
      </w:r>
      <w:r w:rsidRPr="005D3D76">
        <w:rPr>
          <w:i/>
          <w:color w:val="000000" w:themeColor="text1"/>
        </w:rPr>
        <w:t>Pleurotus ostreatus</w:t>
      </w:r>
      <w:r w:rsidRPr="00343215">
        <w:rPr>
          <w:color w:val="000000" w:themeColor="text1"/>
        </w:rPr>
        <w:t>) supplementation in Wistar rats infected with Sendai virus. The study evaluated the impact of the mushroom supplement on hematological parameters, liver and kidney function, CD4 counts, viral load, and histopathological changes in the liver, kidney, heart, and lungs.</w:t>
      </w:r>
      <w:r w:rsidR="00343215" w:rsidRPr="00343215">
        <w:rPr>
          <w:color w:val="000000" w:themeColor="text1"/>
        </w:rPr>
        <w:t xml:space="preserve"> </w:t>
      </w:r>
      <w:r w:rsidRPr="00343215">
        <w:rPr>
          <w:color w:val="000000" w:themeColor="text1"/>
        </w:rPr>
        <w:t>Oyster mushroom supplementation demonstrated varying effects on hematological parameters, with some groups showing improved RBC counts and platelet counts. Liver and kidney function tests revealed significant increases in liver enzymes (AST, ALT, ALP) and some kidney function markers (total bilirubin, creatinine) in infected rats, indicating organ damage. However, CD4 counts significantly increased in all supplemented groups post-treatment, suggesting enhanced immune recovery. Notably, the group receiving the highest dose of mushroom supplement exhibited the most significant reduction in viral load.</w:t>
      </w:r>
      <w:r w:rsidR="00343215" w:rsidRPr="00343215">
        <w:rPr>
          <w:color w:val="000000" w:themeColor="text1"/>
        </w:rPr>
        <w:t xml:space="preserve"> </w:t>
      </w:r>
      <w:r w:rsidRPr="00343215">
        <w:rPr>
          <w:rStyle w:val="Strong"/>
          <w:rFonts w:eastAsia="Arial"/>
          <w:b w:val="0"/>
          <w:color w:val="000000" w:themeColor="text1"/>
        </w:rPr>
        <w:t>Histological analysis</w:t>
      </w:r>
      <w:r w:rsidRPr="00343215">
        <w:rPr>
          <w:b/>
          <w:color w:val="000000" w:themeColor="text1"/>
        </w:rPr>
        <w:t xml:space="preserve"> </w:t>
      </w:r>
      <w:r w:rsidRPr="00343215">
        <w:rPr>
          <w:color w:val="000000" w:themeColor="text1"/>
        </w:rPr>
        <w:t>revealed varying degrees of inflammation and tissue damage in the liver, kidney, heart, and lungs of infected rats. While the mushroom supplement did not completely prevent these pathological changes, it appeared to mitigate some of the tissue damage, particularly in the group receiving the highest dose.</w:t>
      </w:r>
      <w:r w:rsidR="00E710A2">
        <w:rPr>
          <w:color w:val="000000" w:themeColor="text1"/>
        </w:rPr>
        <w:t xml:space="preserve"> </w:t>
      </w:r>
      <w:r w:rsidRPr="00343215">
        <w:rPr>
          <w:color w:val="000000" w:themeColor="text1"/>
        </w:rPr>
        <w:t>These findings suggest that oyster mushroom supplementation may have some beneficial effects on immune function and viral load reduction in Sendai virus-infected rats. However, further research is needed to fully elucidate the mechanisms underlying these effects and to investigate the long-term implications of mushroom supplementation in the context of viral infections.</w:t>
      </w:r>
    </w:p>
    <w:p w14:paraId="225BF313" w14:textId="77777777" w:rsidR="00B423B4" w:rsidRPr="00002302" w:rsidRDefault="0069400E" w:rsidP="00002302">
      <w:pPr>
        <w:pStyle w:val="NormalWeb"/>
        <w:jc w:val="both"/>
        <w:rPr>
          <w:color w:val="000000" w:themeColor="text1"/>
        </w:rPr>
      </w:pPr>
      <w:r>
        <w:rPr>
          <w:color w:val="000000" w:themeColor="text1"/>
        </w:rPr>
        <w:t>Keyword:</w:t>
      </w:r>
      <w:r w:rsidR="00E710A2">
        <w:rPr>
          <w:color w:val="000000" w:themeColor="text1"/>
        </w:rPr>
        <w:t xml:space="preserve"> I</w:t>
      </w:r>
      <w:r w:rsidR="00E710A2" w:rsidRPr="00343215">
        <w:rPr>
          <w:color w:val="000000" w:themeColor="text1"/>
        </w:rPr>
        <w:t>mmunomodulatory effects</w:t>
      </w:r>
      <w:r w:rsidR="00E710A2">
        <w:rPr>
          <w:color w:val="000000" w:themeColor="text1"/>
        </w:rPr>
        <w:t xml:space="preserve">, </w:t>
      </w:r>
      <w:r w:rsidR="00E710A2" w:rsidRPr="005D3D76">
        <w:rPr>
          <w:i/>
          <w:color w:val="000000" w:themeColor="text1"/>
        </w:rPr>
        <w:t>Pleurotus ostreatus</w:t>
      </w:r>
      <w:r w:rsidR="00E710A2">
        <w:rPr>
          <w:i/>
          <w:color w:val="000000" w:themeColor="text1"/>
        </w:rPr>
        <w:t xml:space="preserve">, </w:t>
      </w:r>
      <w:r w:rsidR="00E710A2" w:rsidRPr="00343215">
        <w:rPr>
          <w:color w:val="000000" w:themeColor="text1"/>
        </w:rPr>
        <w:t>supplementation</w:t>
      </w:r>
      <w:r w:rsidR="00D5799D">
        <w:rPr>
          <w:color w:val="000000" w:themeColor="text1"/>
        </w:rPr>
        <w:t xml:space="preserve">, </w:t>
      </w:r>
      <w:r w:rsidR="00D5799D" w:rsidRPr="00343215">
        <w:rPr>
          <w:rStyle w:val="Strong"/>
          <w:rFonts w:eastAsia="Arial"/>
          <w:b w:val="0"/>
          <w:color w:val="000000" w:themeColor="text1"/>
        </w:rPr>
        <w:t>Histological analysis</w:t>
      </w:r>
      <w:r w:rsidR="00130B4F">
        <w:rPr>
          <w:rStyle w:val="Strong"/>
          <w:rFonts w:eastAsia="Arial"/>
          <w:b w:val="0"/>
          <w:color w:val="000000" w:themeColor="text1"/>
        </w:rPr>
        <w:t>, S</w:t>
      </w:r>
      <w:r w:rsidR="00D5799D">
        <w:rPr>
          <w:rStyle w:val="Strong"/>
          <w:rFonts w:eastAsia="Arial"/>
          <w:b w:val="0"/>
          <w:color w:val="000000" w:themeColor="text1"/>
        </w:rPr>
        <w:t>endai virus</w:t>
      </w:r>
      <w:r w:rsidR="00130B4F">
        <w:rPr>
          <w:rStyle w:val="Strong"/>
          <w:rFonts w:eastAsia="Arial"/>
          <w:b w:val="0"/>
          <w:color w:val="000000" w:themeColor="text1"/>
        </w:rPr>
        <w:t xml:space="preserve"> and organ damage</w:t>
      </w:r>
      <w:r w:rsidR="00002302">
        <w:rPr>
          <w:rStyle w:val="Strong"/>
          <w:rFonts w:eastAsia="Arial"/>
          <w:b w:val="0"/>
          <w:color w:val="000000" w:themeColor="text1"/>
        </w:rPr>
        <w:t>.</w:t>
      </w:r>
    </w:p>
    <w:p w14:paraId="3C88F4B9" w14:textId="77777777" w:rsidR="00211973" w:rsidRPr="00B145B8" w:rsidRDefault="00211973" w:rsidP="009E3274">
      <w:pPr>
        <w:pStyle w:val="NormalWeb"/>
        <w:jc w:val="both"/>
        <w:rPr>
          <w:color w:val="000000" w:themeColor="text1"/>
        </w:rPr>
      </w:pPr>
      <w:r w:rsidRPr="00B145B8">
        <w:rPr>
          <w:rStyle w:val="Strong"/>
          <w:rFonts w:eastAsia="Arial"/>
          <w:color w:val="000000" w:themeColor="text1"/>
        </w:rPr>
        <w:t>Introduction</w:t>
      </w:r>
    </w:p>
    <w:p w14:paraId="6D21285C" w14:textId="77777777" w:rsidR="00211973" w:rsidRPr="00B145B8" w:rsidRDefault="00211973" w:rsidP="009E3274">
      <w:pPr>
        <w:pStyle w:val="NormalWeb"/>
        <w:jc w:val="both"/>
        <w:rPr>
          <w:color w:val="000000" w:themeColor="text1"/>
        </w:rPr>
      </w:pPr>
      <w:r w:rsidRPr="00B145B8">
        <w:rPr>
          <w:rStyle w:val="citation-0"/>
          <w:color w:val="000000" w:themeColor="text1"/>
        </w:rPr>
        <w:t>Viral infections pose a significant threat to human health, disrupting the intricate balance of the immune system.</w:t>
      </w:r>
      <w:r w:rsidRPr="00B145B8">
        <w:rPr>
          <w:color w:val="000000" w:themeColor="text1"/>
        </w:rPr>
        <w:t xml:space="preserve"> </w:t>
      </w:r>
      <w:r w:rsidRPr="00B145B8">
        <w:rPr>
          <w:rStyle w:val="citation-1"/>
          <w:color w:val="000000" w:themeColor="text1"/>
        </w:rPr>
        <w:t xml:space="preserve">Upon viral invasion, the innate immune system, comprising physical barriers and cells like macrophages and </w:t>
      </w:r>
      <w:r w:rsidR="00DF58C2" w:rsidRPr="00B145B8">
        <w:rPr>
          <w:color w:val="000000" w:themeColor="text1"/>
        </w:rPr>
        <w:t>Natural Killer cells (</w:t>
      </w:r>
      <w:r w:rsidRPr="00B145B8">
        <w:rPr>
          <w:rStyle w:val="citation-1"/>
          <w:color w:val="000000" w:themeColor="text1"/>
        </w:rPr>
        <w:t>NK cells</w:t>
      </w:r>
      <w:r w:rsidR="00DF58C2" w:rsidRPr="00B145B8">
        <w:rPr>
          <w:rStyle w:val="citation-1"/>
          <w:color w:val="000000" w:themeColor="text1"/>
        </w:rPr>
        <w:t>)</w:t>
      </w:r>
      <w:r w:rsidRPr="00B145B8">
        <w:rPr>
          <w:rStyle w:val="citation-1"/>
          <w:color w:val="000000" w:themeColor="text1"/>
        </w:rPr>
        <w:t xml:space="preserve">, rapidly responds to eliminate the pathogen (Iwasaki &amp; </w:t>
      </w:r>
      <w:proofErr w:type="spellStart"/>
      <w:r w:rsidRPr="00B145B8">
        <w:rPr>
          <w:rStyle w:val="citation-1"/>
          <w:color w:val="000000" w:themeColor="text1"/>
        </w:rPr>
        <w:t>Medzhitov</w:t>
      </w:r>
      <w:proofErr w:type="spellEnd"/>
      <w:r w:rsidRPr="00B145B8">
        <w:rPr>
          <w:rStyle w:val="citation-1"/>
          <w:color w:val="000000" w:themeColor="text1"/>
        </w:rPr>
        <w:t>, 2015).</w:t>
      </w:r>
      <w:r w:rsidRPr="00B145B8">
        <w:rPr>
          <w:color w:val="000000" w:themeColor="text1"/>
        </w:rPr>
        <w:t xml:space="preserve"> </w:t>
      </w:r>
      <w:r w:rsidRPr="00B145B8">
        <w:rPr>
          <w:rStyle w:val="citation-2"/>
          <w:color w:val="000000" w:themeColor="text1"/>
        </w:rPr>
        <w:t>Subsequently, the adaptive immune system, mediated by T and B lymphocytes, mounts a highly specific and long-lasting response (</w:t>
      </w:r>
      <w:r w:rsidR="001E33FF" w:rsidRPr="00B145B8">
        <w:rPr>
          <w:color w:val="000000" w:themeColor="text1"/>
        </w:rPr>
        <w:t>Cano, et al., 2013)</w:t>
      </w:r>
      <w:r w:rsidRPr="00B145B8">
        <w:rPr>
          <w:rStyle w:val="button-container"/>
          <w:color w:val="000000" w:themeColor="text1"/>
        </w:rPr>
        <w:t xml:space="preserve">   </w:t>
      </w:r>
    </w:p>
    <w:p w14:paraId="2C163261" w14:textId="77777777" w:rsidR="00211973" w:rsidRPr="00B145B8" w:rsidRDefault="00211973" w:rsidP="009E3274">
      <w:pPr>
        <w:pStyle w:val="NormalWeb"/>
        <w:jc w:val="both"/>
        <w:rPr>
          <w:color w:val="000000" w:themeColor="text1"/>
        </w:rPr>
      </w:pPr>
      <w:r w:rsidRPr="00B145B8">
        <w:rPr>
          <w:color w:val="000000" w:themeColor="text1"/>
        </w:rPr>
        <w:t xml:space="preserve">However, viral infections can significantly impact the immune system in various ways. </w:t>
      </w:r>
      <w:r w:rsidRPr="00B145B8">
        <w:rPr>
          <w:rStyle w:val="citation-3"/>
          <w:color w:val="000000" w:themeColor="text1"/>
        </w:rPr>
        <w:t>Some viruses, such as HIV, directly target and deplete immune cells, leading to immunosuppression and increased susceptibility to opportunistic infections (</w:t>
      </w:r>
      <w:proofErr w:type="spellStart"/>
      <w:r w:rsidRPr="00B145B8">
        <w:rPr>
          <w:rStyle w:val="citation-3"/>
          <w:color w:val="000000" w:themeColor="text1"/>
        </w:rPr>
        <w:t>Doitsh</w:t>
      </w:r>
      <w:proofErr w:type="spellEnd"/>
      <w:r w:rsidRPr="00B145B8">
        <w:rPr>
          <w:rStyle w:val="citation-3"/>
          <w:color w:val="000000" w:themeColor="text1"/>
        </w:rPr>
        <w:t xml:space="preserve"> &amp; Greene, 2016).</w:t>
      </w:r>
      <w:r w:rsidRPr="00B145B8">
        <w:rPr>
          <w:color w:val="000000" w:themeColor="text1"/>
        </w:rPr>
        <w:t xml:space="preserve"> </w:t>
      </w:r>
      <w:r w:rsidRPr="00B145B8">
        <w:rPr>
          <w:rStyle w:val="citation-4"/>
          <w:color w:val="000000" w:themeColor="text1"/>
        </w:rPr>
        <w:t>Conversely, viruses like influenza and Sendai virus can induce hyperactivation of the immune system, resulting in a cytokine storm that can cause severe tissue damage and even death (</w:t>
      </w:r>
      <w:r w:rsidR="003C55A9" w:rsidRPr="00B145B8">
        <w:rPr>
          <w:color w:val="000000" w:themeColor="text1"/>
        </w:rPr>
        <w:t>Gu et al., 2012</w:t>
      </w:r>
      <w:r w:rsidRPr="00B145B8">
        <w:rPr>
          <w:rStyle w:val="citation-4"/>
          <w:color w:val="000000" w:themeColor="text1"/>
        </w:rPr>
        <w:t>).</w:t>
      </w:r>
      <w:r w:rsidRPr="00B145B8">
        <w:rPr>
          <w:color w:val="000000" w:themeColor="text1"/>
        </w:rPr>
        <w:t xml:space="preserve"> The Sendai virus, a murine parainfluenza virus type 1, serves as a valuable model for studying respiratory viral infections in mammals, including humans (García-Sastre &amp; Mena, 2013).</w:t>
      </w:r>
      <w:r w:rsidRPr="00B145B8">
        <w:rPr>
          <w:rStyle w:val="button-container"/>
          <w:color w:val="000000" w:themeColor="text1"/>
        </w:rPr>
        <w:t xml:space="preserve">   </w:t>
      </w:r>
    </w:p>
    <w:p w14:paraId="6A978EE0" w14:textId="77777777" w:rsidR="00211973" w:rsidRPr="00B145B8" w:rsidRDefault="00211973" w:rsidP="009E3274">
      <w:pPr>
        <w:pStyle w:val="NormalWeb"/>
        <w:jc w:val="both"/>
        <w:rPr>
          <w:color w:val="000000" w:themeColor="text1"/>
        </w:rPr>
      </w:pPr>
      <w:r w:rsidRPr="00B145B8">
        <w:rPr>
          <w:rStyle w:val="citation-5"/>
          <w:color w:val="000000" w:themeColor="text1"/>
        </w:rPr>
        <w:lastRenderedPageBreak/>
        <w:t>Respiratory viral infections, characterized by high transmissibility and the potential for widespread outbreaks, remain a significant public health concern.</w:t>
      </w:r>
      <w:r w:rsidRPr="00B145B8">
        <w:rPr>
          <w:color w:val="000000" w:themeColor="text1"/>
        </w:rPr>
        <w:t xml:space="preserve"> While conventional management strategies, including antiviral drugs, vaccines, and supportive care, play a crucial role, they have limitations. </w:t>
      </w:r>
      <w:r w:rsidRPr="00B145B8">
        <w:rPr>
          <w:rStyle w:val="citation-6"/>
          <w:color w:val="000000" w:themeColor="text1"/>
        </w:rPr>
        <w:t>Antiviral drug effectiveness can be hindered by rapid viral mutations and potential side effects (De Clercq &amp; Li, 2016).</w:t>
      </w:r>
      <w:r w:rsidRPr="00B145B8">
        <w:rPr>
          <w:color w:val="000000" w:themeColor="text1"/>
        </w:rPr>
        <w:t xml:space="preserve"> </w:t>
      </w:r>
      <w:r w:rsidRPr="00B145B8">
        <w:rPr>
          <w:rStyle w:val="citation-7"/>
          <w:color w:val="000000" w:themeColor="text1"/>
        </w:rPr>
        <w:t>Vaccine development and deployment can be time-consuming and resource-intensive, and vaccine-induced immunity may wane over time (Beigel et al., 2020).</w:t>
      </w:r>
      <w:r w:rsidRPr="00B145B8">
        <w:rPr>
          <w:color w:val="000000" w:themeColor="text1"/>
        </w:rPr>
        <w:t xml:space="preserve"> Furthermore, supportive care primarily addresses symptoms and complications, without directly targeting the underlying viral </w:t>
      </w:r>
      <w:r w:rsidRPr="001A6DC1">
        <w:rPr>
          <w:color w:val="000000" w:themeColor="text1"/>
        </w:rPr>
        <w:t xml:space="preserve">infection </w:t>
      </w:r>
      <w:r w:rsidR="00D87565" w:rsidRPr="001A6DC1">
        <w:rPr>
          <w:color w:val="000000" w:themeColor="text1"/>
        </w:rPr>
        <w:t>(Gupta &amp;</w:t>
      </w:r>
      <w:r w:rsidR="00D87565" w:rsidRPr="00B145B8">
        <w:rPr>
          <w:color w:val="000000" w:themeColor="text1"/>
        </w:rPr>
        <w:t xml:space="preserve"> Mohan, 2023). </w:t>
      </w:r>
      <w:r w:rsidRPr="00B145B8">
        <w:rPr>
          <w:color w:val="000000" w:themeColor="text1"/>
        </w:rPr>
        <w:t xml:space="preserve">In this context, exploring natural and complementary approaches to bolstering the immune system during viral infections has gained significant interest. </w:t>
      </w:r>
      <w:r w:rsidRPr="00B145B8">
        <w:rPr>
          <w:rStyle w:val="citation-8"/>
          <w:color w:val="000000" w:themeColor="text1"/>
        </w:rPr>
        <w:t>Nutritional interventions, particularly those involving functional foods and dietary supplements, offer a promising avenue for supporting immune function and mitigating the impact of viral infections.</w:t>
      </w:r>
      <w:r w:rsidRPr="00B145B8">
        <w:rPr>
          <w:rStyle w:val="button-container"/>
          <w:color w:val="000000" w:themeColor="text1"/>
        </w:rPr>
        <w:t xml:space="preserve">   </w:t>
      </w:r>
    </w:p>
    <w:p w14:paraId="535106D5" w14:textId="77777777" w:rsidR="00211973" w:rsidRPr="00B145B8" w:rsidRDefault="00211973" w:rsidP="009E3274">
      <w:pPr>
        <w:spacing w:after="0" w:line="240" w:lineRule="auto"/>
        <w:jc w:val="both"/>
        <w:rPr>
          <w:rFonts w:ascii="Times New Roman" w:eastAsia="Times New Roman" w:hAnsi="Times New Roman" w:cs="Times New Roman"/>
          <w:color w:val="000000" w:themeColor="text1"/>
          <w:sz w:val="24"/>
          <w:szCs w:val="24"/>
        </w:rPr>
      </w:pPr>
      <w:r w:rsidRPr="00B145B8">
        <w:rPr>
          <w:rStyle w:val="citation-9"/>
          <w:rFonts w:ascii="Times New Roman" w:hAnsi="Times New Roman" w:cs="Times New Roman"/>
          <w:color w:val="000000" w:themeColor="text1"/>
          <w:sz w:val="24"/>
          <w:szCs w:val="24"/>
        </w:rPr>
        <w:t>Oyster mushrooms (</w:t>
      </w:r>
      <w:r w:rsidRPr="00B145B8">
        <w:rPr>
          <w:rStyle w:val="citation-9"/>
          <w:rFonts w:ascii="Times New Roman" w:hAnsi="Times New Roman" w:cs="Times New Roman"/>
          <w:i/>
          <w:color w:val="000000" w:themeColor="text1"/>
          <w:sz w:val="24"/>
          <w:szCs w:val="24"/>
        </w:rPr>
        <w:t>Pleurotus ostreatus</w:t>
      </w:r>
      <w:r w:rsidRPr="00B145B8">
        <w:rPr>
          <w:rStyle w:val="citation-9"/>
          <w:rFonts w:ascii="Times New Roman" w:hAnsi="Times New Roman" w:cs="Times New Roman"/>
          <w:color w:val="000000" w:themeColor="text1"/>
          <w:sz w:val="24"/>
          <w:szCs w:val="24"/>
        </w:rPr>
        <w:t>) are rich in bioactive compounds, including polysaccharides, terpenoids, and polyphenols, known for their immunomodulatory properties.</w:t>
      </w:r>
      <w:r w:rsidRPr="00B145B8">
        <w:rPr>
          <w:rFonts w:ascii="Times New Roman" w:hAnsi="Times New Roman" w:cs="Times New Roman"/>
          <w:color w:val="000000" w:themeColor="text1"/>
          <w:sz w:val="24"/>
          <w:szCs w:val="24"/>
        </w:rPr>
        <w:t xml:space="preserve"> This study aims to investigate the immunomodulatory potential of oyster mushroom supplementation in Sendai virus-infected Wistar rats. </w:t>
      </w:r>
      <w:r w:rsidR="001E26E5" w:rsidRPr="00B145B8">
        <w:rPr>
          <w:rFonts w:ascii="Times New Roman" w:eastAsia="Times New Roman" w:hAnsi="Times New Roman" w:cs="Times New Roman"/>
          <w:color w:val="000000" w:themeColor="text1"/>
          <w:sz w:val="24"/>
          <w:szCs w:val="24"/>
        </w:rPr>
        <w:t>Through evaluating the effect of oyster mushroom supplementation on numerous immunological parameters in this animal model, this study hopes to shed light on the potential of this functional food in supporting immune function during viral infections.</w:t>
      </w:r>
    </w:p>
    <w:p w14:paraId="668002F3" w14:textId="77777777" w:rsidR="006F2DA6" w:rsidRPr="00B145B8" w:rsidRDefault="00033D9F" w:rsidP="006F2DA6">
      <w:pPr>
        <w:spacing w:before="240" w:after="240" w:line="480" w:lineRule="auto"/>
        <w:jc w:val="both"/>
        <w:rPr>
          <w:rFonts w:ascii="Times New Roman" w:hAnsi="Times New Roman" w:cs="Times New Roman"/>
          <w:b/>
          <w:color w:val="000000" w:themeColor="text1"/>
          <w:sz w:val="24"/>
          <w:szCs w:val="24"/>
          <w:shd w:val="clear" w:color="auto" w:fill="FFFFFF"/>
        </w:rPr>
      </w:pPr>
      <w:r w:rsidRPr="00B145B8">
        <w:rPr>
          <w:rFonts w:ascii="Times New Roman" w:hAnsi="Times New Roman" w:cs="Times New Roman"/>
          <w:b/>
          <w:color w:val="000000" w:themeColor="text1"/>
          <w:sz w:val="24"/>
          <w:szCs w:val="24"/>
          <w:shd w:val="clear" w:color="auto" w:fill="FFFFFF"/>
        </w:rPr>
        <w:t>Methodology</w:t>
      </w:r>
      <w:r w:rsidR="00B25089" w:rsidRPr="00B145B8">
        <w:rPr>
          <w:rFonts w:ascii="Times New Roman" w:hAnsi="Times New Roman" w:cs="Times New Roman"/>
          <w:b/>
          <w:color w:val="000000" w:themeColor="text1"/>
          <w:sz w:val="24"/>
          <w:szCs w:val="24"/>
          <w:shd w:val="clear" w:color="auto" w:fill="FFFFFF"/>
        </w:rPr>
        <w:t>:</w:t>
      </w:r>
      <w:bookmarkStart w:id="2" w:name="_Toc157517373"/>
      <w:bookmarkStart w:id="3" w:name="_Toc181369214"/>
    </w:p>
    <w:p w14:paraId="57FE21DB" w14:textId="77777777" w:rsidR="00F80EF7" w:rsidRPr="00B145B8" w:rsidRDefault="00F80EF7" w:rsidP="006F2DA6">
      <w:pPr>
        <w:spacing w:before="240" w:after="240" w:line="480" w:lineRule="auto"/>
        <w:jc w:val="both"/>
        <w:rPr>
          <w:rFonts w:ascii="Times New Roman" w:hAnsi="Times New Roman" w:cs="Times New Roman"/>
          <w:b/>
          <w:color w:val="000000" w:themeColor="text1"/>
          <w:sz w:val="24"/>
          <w:szCs w:val="24"/>
          <w:shd w:val="clear" w:color="auto" w:fill="FFFFFF"/>
        </w:rPr>
      </w:pPr>
      <w:r w:rsidRPr="00B145B8">
        <w:rPr>
          <w:rFonts w:ascii="Times New Roman" w:eastAsia="Times New Roman" w:hAnsi="Times New Roman" w:cs="Times New Roman"/>
          <w:b/>
          <w:bCs/>
          <w:color w:val="000000" w:themeColor="text1"/>
          <w:sz w:val="24"/>
          <w:szCs w:val="24"/>
        </w:rPr>
        <w:t>Research Design</w:t>
      </w:r>
    </w:p>
    <w:p w14:paraId="4B65B8E2" w14:textId="77777777" w:rsidR="00F80EF7" w:rsidRPr="00B145B8" w:rsidRDefault="00F80EF7" w:rsidP="009E327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This study employed an experimental pre-post design. This design was selected for its suitability in assessing the effects of oyster mushroom supplementation on CD4 counts, biochemical parameters, and histological findings in Wistar rats before and after Sendai virus infection. By comparing baseline measurements to post-treatment values, this design effectively elucidates the impact of oyster mushroom supplementation.</w:t>
      </w:r>
    </w:p>
    <w:p w14:paraId="18728647" w14:textId="77777777" w:rsidR="00F80EF7" w:rsidRPr="00B145B8" w:rsidRDefault="00F80EF7" w:rsidP="009E327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bookmarkStart w:id="4" w:name="_Toc157517375"/>
      <w:bookmarkStart w:id="5" w:name="_Toc181369216"/>
      <w:bookmarkEnd w:id="2"/>
      <w:bookmarkEnd w:id="3"/>
      <w:r w:rsidRPr="00B145B8">
        <w:rPr>
          <w:rFonts w:ascii="Times New Roman" w:eastAsia="Times New Roman" w:hAnsi="Times New Roman" w:cs="Times New Roman"/>
          <w:b/>
          <w:bCs/>
          <w:color w:val="000000" w:themeColor="text1"/>
          <w:sz w:val="24"/>
          <w:szCs w:val="24"/>
        </w:rPr>
        <w:t>Animal Models and Sample Size</w:t>
      </w:r>
    </w:p>
    <w:p w14:paraId="7C9612E7" w14:textId="77777777" w:rsidR="00F80EF7" w:rsidRPr="00B145B8" w:rsidRDefault="00F80EF7" w:rsidP="009E327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Wistar rats were selected as the animal model for this study. The sample size was determined using statistical power calculations (Power method) to ensure adequate statistical power and meaningful results. Wistar rats are frequently employed in scientific research due to their well-documented physiology and predictable responses to treatments, making them an appropriate model for this investigation.</w:t>
      </w:r>
    </w:p>
    <w:p w14:paraId="24602234" w14:textId="77777777" w:rsidR="00F80EF7" w:rsidRPr="00B145B8" w:rsidRDefault="00F80EF7" w:rsidP="009E327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b/>
          <w:bCs/>
          <w:color w:val="000000" w:themeColor="text1"/>
          <w:sz w:val="24"/>
          <w:szCs w:val="24"/>
        </w:rPr>
        <w:t>Ethical Clearance</w:t>
      </w:r>
    </w:p>
    <w:p w14:paraId="170CE927" w14:textId="77777777" w:rsidR="00F80EF7" w:rsidRPr="00B145B8" w:rsidRDefault="00F80EF7" w:rsidP="009E327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All procedures in this study adhered to the guiding principles for animal research established by the University of Port Harcourt Research Ethics Committee. The animals were housed in standard wooden cages maintained at a comfortable ambient temperature.</w:t>
      </w:r>
    </w:p>
    <w:p w14:paraId="655942D9" w14:textId="77777777" w:rsidR="00F80EF7" w:rsidRPr="00B145B8" w:rsidRDefault="00F80EF7" w:rsidP="009E327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bookmarkStart w:id="6" w:name="_Toc181369221"/>
      <w:bookmarkEnd w:id="4"/>
      <w:bookmarkEnd w:id="5"/>
      <w:r w:rsidRPr="00B145B8">
        <w:rPr>
          <w:rFonts w:ascii="Times New Roman" w:eastAsia="Times New Roman" w:hAnsi="Times New Roman" w:cs="Times New Roman"/>
          <w:b/>
          <w:bCs/>
          <w:color w:val="000000" w:themeColor="text1"/>
          <w:sz w:val="24"/>
          <w:szCs w:val="24"/>
        </w:rPr>
        <w:lastRenderedPageBreak/>
        <w:t>Procurement of Animals</w:t>
      </w:r>
    </w:p>
    <w:p w14:paraId="2C667C30" w14:textId="77777777" w:rsidR="00F80EF7" w:rsidRPr="00B145B8" w:rsidRDefault="00F80EF7" w:rsidP="009E327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Forty (40) adult male Wistar rats, weighing 180-200g, were obtained from the Animal House of the Department of Pharmacology, Faculty of Basic Clinical Sciences, University of Port Harcourt. These rats served as the animal model for this study. The rats were housed individually in clean, disinfected wooden cages with sawdust bedding. The animal facility maintained a controlled environment with a 12-hour light/dark cycle, 50-60% humidity, and a temperature of approximately 30°C. These conditions were maintained throughout the acclimatization and experimental periods. The rats were provided with ad libitum access to clean water and standard animal feed. A two-week acclimatization period was implemented to allow the rats to adapt to their new environment before the commencement of the experiment.</w:t>
      </w:r>
    </w:p>
    <w:p w14:paraId="72B712DA" w14:textId="77777777" w:rsidR="00174F82" w:rsidRPr="00B145B8" w:rsidRDefault="00174F82" w:rsidP="009E3274">
      <w:pPr>
        <w:pStyle w:val="Heading2"/>
        <w:numPr>
          <w:ilvl w:val="0"/>
          <w:numId w:val="0"/>
        </w:numPr>
        <w:spacing w:line="480" w:lineRule="auto"/>
        <w:ind w:left="-5"/>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Experimental Design</w:t>
      </w:r>
      <w:bookmarkEnd w:id="6"/>
    </w:p>
    <w:p w14:paraId="663A377D" w14:textId="77777777" w:rsidR="005A782F" w:rsidRDefault="00F80EF7" w:rsidP="009E3274">
      <w:pPr>
        <w:spacing w:line="480" w:lineRule="auto"/>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 xml:space="preserve">Forty (40) </w:t>
      </w:r>
      <w:proofErr w:type="gramStart"/>
      <w:r w:rsidRPr="00B145B8">
        <w:rPr>
          <w:rFonts w:ascii="Times New Roman" w:hAnsi="Times New Roman" w:cs="Times New Roman"/>
          <w:color w:val="000000" w:themeColor="text1"/>
          <w:sz w:val="24"/>
          <w:szCs w:val="24"/>
        </w:rPr>
        <w:t>adult</w:t>
      </w:r>
      <w:proofErr w:type="gramEnd"/>
      <w:r w:rsidRPr="00B145B8">
        <w:rPr>
          <w:rFonts w:ascii="Times New Roman" w:hAnsi="Times New Roman" w:cs="Times New Roman"/>
          <w:color w:val="000000" w:themeColor="text1"/>
          <w:sz w:val="24"/>
          <w:szCs w:val="24"/>
        </w:rPr>
        <w:t xml:space="preserve"> male Wistar rats were randomly divided into four (4) groups of ten (n=10) animals each. </w:t>
      </w:r>
    </w:p>
    <w:p w14:paraId="745B3818" w14:textId="26D86CD0" w:rsidR="00174F82" w:rsidRPr="00B145B8" w:rsidRDefault="005A782F" w:rsidP="009E3274">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List </w:t>
      </w:r>
      <w:proofErr w:type="gramStart"/>
      <w:r>
        <w:rPr>
          <w:rFonts w:ascii="Times New Roman" w:hAnsi="Times New Roman" w:cs="Times New Roman"/>
          <w:color w:val="000000" w:themeColor="text1"/>
          <w:sz w:val="24"/>
          <w:szCs w:val="24"/>
        </w:rPr>
        <w:t>1 :</w:t>
      </w:r>
      <w:proofErr w:type="gramEnd"/>
      <w:r>
        <w:rPr>
          <w:rFonts w:ascii="Times New Roman" w:hAnsi="Times New Roman" w:cs="Times New Roman"/>
          <w:color w:val="000000" w:themeColor="text1"/>
          <w:sz w:val="24"/>
          <w:szCs w:val="24"/>
        </w:rPr>
        <w:t xml:space="preserve"> </w:t>
      </w:r>
      <w:r w:rsidR="00F80EF7" w:rsidRPr="00B145B8">
        <w:rPr>
          <w:rFonts w:ascii="Times New Roman" w:hAnsi="Times New Roman" w:cs="Times New Roman"/>
          <w:color w:val="000000" w:themeColor="text1"/>
          <w:sz w:val="24"/>
          <w:szCs w:val="24"/>
        </w:rPr>
        <w:t>The treatment protocol is outlined in the table below</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6300"/>
      </w:tblGrid>
      <w:tr w:rsidR="00B145B8" w:rsidRPr="00B145B8" w14:paraId="0DC387A8" w14:textId="77777777" w:rsidTr="00FB5CBE">
        <w:tc>
          <w:tcPr>
            <w:tcW w:w="1165" w:type="dxa"/>
            <w:tcBorders>
              <w:top w:val="single" w:sz="4" w:space="0" w:color="auto"/>
              <w:bottom w:val="single" w:sz="4" w:space="0" w:color="auto"/>
            </w:tcBorders>
          </w:tcPr>
          <w:p w14:paraId="6A83D725" w14:textId="77777777" w:rsidR="00174F82" w:rsidRPr="00B145B8" w:rsidRDefault="00174F82" w:rsidP="000F621D">
            <w:pPr>
              <w:spacing w:after="0" w:line="240" w:lineRule="auto"/>
              <w:jc w:val="both"/>
              <w:rPr>
                <w:rFonts w:ascii="Times New Roman" w:hAnsi="Times New Roman" w:cs="Times New Roman"/>
                <w:b/>
                <w:color w:val="000000" w:themeColor="text1"/>
                <w:sz w:val="24"/>
                <w:szCs w:val="24"/>
              </w:rPr>
            </w:pPr>
            <w:r w:rsidRPr="00B145B8">
              <w:rPr>
                <w:rFonts w:ascii="Times New Roman" w:hAnsi="Times New Roman" w:cs="Times New Roman"/>
                <w:b/>
                <w:color w:val="000000" w:themeColor="text1"/>
                <w:sz w:val="24"/>
                <w:szCs w:val="24"/>
              </w:rPr>
              <w:t>Group</w:t>
            </w:r>
          </w:p>
        </w:tc>
        <w:tc>
          <w:tcPr>
            <w:tcW w:w="6300" w:type="dxa"/>
            <w:tcBorders>
              <w:top w:val="single" w:sz="4" w:space="0" w:color="auto"/>
              <w:bottom w:val="single" w:sz="4" w:space="0" w:color="auto"/>
            </w:tcBorders>
          </w:tcPr>
          <w:p w14:paraId="5EE18BF8" w14:textId="77777777" w:rsidR="00174F82" w:rsidRPr="00B145B8" w:rsidRDefault="00174F82" w:rsidP="000F621D">
            <w:pPr>
              <w:spacing w:after="0" w:line="240" w:lineRule="auto"/>
              <w:jc w:val="both"/>
              <w:rPr>
                <w:rFonts w:ascii="Times New Roman" w:hAnsi="Times New Roman" w:cs="Times New Roman"/>
                <w:b/>
                <w:color w:val="000000" w:themeColor="text1"/>
                <w:sz w:val="24"/>
                <w:szCs w:val="24"/>
              </w:rPr>
            </w:pPr>
            <w:r w:rsidRPr="00B145B8">
              <w:rPr>
                <w:rFonts w:ascii="Times New Roman" w:hAnsi="Times New Roman" w:cs="Times New Roman"/>
                <w:b/>
                <w:color w:val="000000" w:themeColor="text1"/>
                <w:sz w:val="24"/>
                <w:szCs w:val="24"/>
              </w:rPr>
              <w:t>Treatment</w:t>
            </w:r>
          </w:p>
        </w:tc>
      </w:tr>
      <w:tr w:rsidR="00B145B8" w:rsidRPr="00B145B8" w14:paraId="480E3F0B" w14:textId="77777777" w:rsidTr="00FB5CBE">
        <w:tc>
          <w:tcPr>
            <w:tcW w:w="1165" w:type="dxa"/>
            <w:tcBorders>
              <w:top w:val="single" w:sz="4" w:space="0" w:color="auto"/>
            </w:tcBorders>
          </w:tcPr>
          <w:p w14:paraId="2137F45A" w14:textId="77777777" w:rsidR="00174F82" w:rsidRPr="00B145B8" w:rsidRDefault="00174F82" w:rsidP="000F621D">
            <w:pPr>
              <w:spacing w:after="0" w:line="240" w:lineRule="auto"/>
              <w:jc w:val="both"/>
              <w:rPr>
                <w:rFonts w:ascii="Times New Roman" w:hAnsi="Times New Roman" w:cs="Times New Roman"/>
                <w:color w:val="000000" w:themeColor="text1"/>
                <w:sz w:val="24"/>
                <w:szCs w:val="24"/>
              </w:rPr>
            </w:pPr>
            <w:bookmarkStart w:id="7" w:name="_Hlk181371135"/>
            <w:r w:rsidRPr="00B145B8">
              <w:rPr>
                <w:rFonts w:ascii="Times New Roman" w:hAnsi="Times New Roman" w:cs="Times New Roman"/>
                <w:color w:val="000000" w:themeColor="text1"/>
                <w:sz w:val="24"/>
                <w:szCs w:val="24"/>
              </w:rPr>
              <w:t>Group 1</w:t>
            </w:r>
            <w:bookmarkEnd w:id="7"/>
          </w:p>
        </w:tc>
        <w:tc>
          <w:tcPr>
            <w:tcW w:w="6300" w:type="dxa"/>
            <w:tcBorders>
              <w:top w:val="single" w:sz="4" w:space="0" w:color="auto"/>
            </w:tcBorders>
          </w:tcPr>
          <w:p w14:paraId="7AA5DCA2" w14:textId="77777777" w:rsidR="00174F82" w:rsidRPr="00B145B8" w:rsidRDefault="00174F82" w:rsidP="000F621D">
            <w:pPr>
              <w:spacing w:after="0" w:line="240" w:lineRule="auto"/>
              <w:jc w:val="both"/>
              <w:rPr>
                <w:rFonts w:ascii="Times New Roman" w:hAnsi="Times New Roman" w:cs="Times New Roman"/>
                <w:color w:val="000000" w:themeColor="text1"/>
                <w:sz w:val="24"/>
                <w:szCs w:val="24"/>
              </w:rPr>
            </w:pPr>
            <w:bookmarkStart w:id="8" w:name="_Hlk181371144"/>
            <w:r w:rsidRPr="00B145B8">
              <w:rPr>
                <w:rFonts w:ascii="Times New Roman" w:hAnsi="Times New Roman" w:cs="Times New Roman"/>
                <w:color w:val="000000" w:themeColor="text1"/>
                <w:sz w:val="24"/>
                <w:szCs w:val="24"/>
              </w:rPr>
              <w:t xml:space="preserve">100% feed </w:t>
            </w:r>
            <w:bookmarkEnd w:id="8"/>
          </w:p>
        </w:tc>
      </w:tr>
      <w:tr w:rsidR="00B145B8" w:rsidRPr="00B145B8" w14:paraId="10D9B536" w14:textId="77777777" w:rsidTr="00FB5CBE">
        <w:tc>
          <w:tcPr>
            <w:tcW w:w="1165" w:type="dxa"/>
          </w:tcPr>
          <w:p w14:paraId="65955D23" w14:textId="77777777" w:rsidR="00174F82" w:rsidRPr="00B145B8" w:rsidRDefault="00174F82" w:rsidP="000F621D">
            <w:pPr>
              <w:spacing w:after="0" w:line="240" w:lineRule="auto"/>
              <w:jc w:val="both"/>
              <w:rPr>
                <w:rFonts w:ascii="Times New Roman" w:hAnsi="Times New Roman" w:cs="Times New Roman"/>
                <w:color w:val="000000" w:themeColor="text1"/>
                <w:sz w:val="24"/>
                <w:szCs w:val="24"/>
              </w:rPr>
            </w:pPr>
            <w:bookmarkStart w:id="9" w:name="_Hlk181371156"/>
            <w:r w:rsidRPr="00B145B8">
              <w:rPr>
                <w:rFonts w:ascii="Times New Roman" w:hAnsi="Times New Roman" w:cs="Times New Roman"/>
                <w:color w:val="000000" w:themeColor="text1"/>
                <w:sz w:val="24"/>
                <w:szCs w:val="24"/>
              </w:rPr>
              <w:t>Group 2</w:t>
            </w:r>
            <w:bookmarkEnd w:id="9"/>
          </w:p>
        </w:tc>
        <w:tc>
          <w:tcPr>
            <w:tcW w:w="6300" w:type="dxa"/>
          </w:tcPr>
          <w:p w14:paraId="2E23073F" w14:textId="77777777" w:rsidR="00174F82" w:rsidRPr="00B145B8" w:rsidRDefault="00174F82" w:rsidP="000F621D">
            <w:pPr>
              <w:spacing w:after="0" w:line="240" w:lineRule="auto"/>
              <w:jc w:val="both"/>
              <w:rPr>
                <w:rFonts w:ascii="Times New Roman" w:hAnsi="Times New Roman" w:cs="Times New Roman"/>
                <w:color w:val="000000" w:themeColor="text1"/>
                <w:sz w:val="24"/>
                <w:szCs w:val="24"/>
              </w:rPr>
            </w:pPr>
            <w:bookmarkStart w:id="10" w:name="_Hlk181371165"/>
            <w:r w:rsidRPr="00B145B8">
              <w:rPr>
                <w:rFonts w:ascii="Times New Roman" w:hAnsi="Times New Roman" w:cs="Times New Roman"/>
                <w:color w:val="000000" w:themeColor="text1"/>
                <w:sz w:val="24"/>
                <w:szCs w:val="24"/>
              </w:rPr>
              <w:t>25% mushroom, 75% feed</w:t>
            </w:r>
            <w:bookmarkEnd w:id="10"/>
          </w:p>
        </w:tc>
      </w:tr>
      <w:tr w:rsidR="00B145B8" w:rsidRPr="00B145B8" w14:paraId="2255C03C" w14:textId="77777777" w:rsidTr="00FB5CBE">
        <w:tc>
          <w:tcPr>
            <w:tcW w:w="1165" w:type="dxa"/>
          </w:tcPr>
          <w:p w14:paraId="0B098A60" w14:textId="77777777" w:rsidR="00174F82" w:rsidRPr="00B145B8" w:rsidRDefault="00174F82" w:rsidP="000F621D">
            <w:pPr>
              <w:spacing w:after="0" w:line="240" w:lineRule="auto"/>
              <w:jc w:val="both"/>
              <w:rPr>
                <w:rFonts w:ascii="Times New Roman" w:hAnsi="Times New Roman" w:cs="Times New Roman"/>
                <w:color w:val="000000" w:themeColor="text1"/>
                <w:sz w:val="24"/>
                <w:szCs w:val="24"/>
              </w:rPr>
            </w:pPr>
            <w:bookmarkStart w:id="11" w:name="_Hlk181371175"/>
            <w:r w:rsidRPr="00B145B8">
              <w:rPr>
                <w:rFonts w:ascii="Times New Roman" w:hAnsi="Times New Roman" w:cs="Times New Roman"/>
                <w:color w:val="000000" w:themeColor="text1"/>
                <w:sz w:val="24"/>
                <w:szCs w:val="24"/>
              </w:rPr>
              <w:t>Group 3</w:t>
            </w:r>
            <w:bookmarkEnd w:id="11"/>
          </w:p>
        </w:tc>
        <w:tc>
          <w:tcPr>
            <w:tcW w:w="6300" w:type="dxa"/>
          </w:tcPr>
          <w:p w14:paraId="080E295E" w14:textId="77777777" w:rsidR="00174F82" w:rsidRPr="00B145B8" w:rsidRDefault="00174F82" w:rsidP="000F621D">
            <w:pPr>
              <w:spacing w:after="0" w:line="240" w:lineRule="auto"/>
              <w:jc w:val="both"/>
              <w:rPr>
                <w:rFonts w:ascii="Times New Roman" w:hAnsi="Times New Roman" w:cs="Times New Roman"/>
                <w:color w:val="000000" w:themeColor="text1"/>
                <w:sz w:val="24"/>
                <w:szCs w:val="24"/>
              </w:rPr>
            </w:pPr>
            <w:bookmarkStart w:id="12" w:name="_Hlk181371187"/>
            <w:r w:rsidRPr="00B145B8">
              <w:rPr>
                <w:rFonts w:ascii="Times New Roman" w:hAnsi="Times New Roman" w:cs="Times New Roman"/>
                <w:color w:val="000000" w:themeColor="text1"/>
                <w:sz w:val="24"/>
                <w:szCs w:val="24"/>
              </w:rPr>
              <w:t>50% mushroom, 50% feed</w:t>
            </w:r>
            <w:bookmarkEnd w:id="12"/>
          </w:p>
        </w:tc>
      </w:tr>
      <w:tr w:rsidR="00B145B8" w:rsidRPr="00B145B8" w14:paraId="67344460" w14:textId="77777777" w:rsidTr="00FB5CBE">
        <w:tc>
          <w:tcPr>
            <w:tcW w:w="1165" w:type="dxa"/>
          </w:tcPr>
          <w:p w14:paraId="4EBC8368" w14:textId="77777777" w:rsidR="00174F82" w:rsidRPr="00B145B8" w:rsidRDefault="00174F82" w:rsidP="000F621D">
            <w:pPr>
              <w:spacing w:after="0" w:line="240" w:lineRule="auto"/>
              <w:jc w:val="both"/>
              <w:rPr>
                <w:rFonts w:ascii="Times New Roman" w:hAnsi="Times New Roman" w:cs="Times New Roman"/>
                <w:color w:val="000000" w:themeColor="text1"/>
                <w:sz w:val="24"/>
                <w:szCs w:val="24"/>
              </w:rPr>
            </w:pPr>
            <w:bookmarkStart w:id="13" w:name="_Hlk181371200"/>
            <w:r w:rsidRPr="00B145B8">
              <w:rPr>
                <w:rFonts w:ascii="Times New Roman" w:hAnsi="Times New Roman" w:cs="Times New Roman"/>
                <w:color w:val="000000" w:themeColor="text1"/>
                <w:sz w:val="24"/>
                <w:szCs w:val="24"/>
              </w:rPr>
              <w:t>Group 4</w:t>
            </w:r>
            <w:bookmarkEnd w:id="13"/>
          </w:p>
        </w:tc>
        <w:tc>
          <w:tcPr>
            <w:tcW w:w="6300" w:type="dxa"/>
          </w:tcPr>
          <w:p w14:paraId="3109FCCE" w14:textId="77777777" w:rsidR="00174F82" w:rsidRPr="00B145B8" w:rsidRDefault="00174F82" w:rsidP="000F621D">
            <w:pPr>
              <w:spacing w:after="0" w:line="240" w:lineRule="auto"/>
              <w:jc w:val="both"/>
              <w:rPr>
                <w:rFonts w:ascii="Times New Roman" w:hAnsi="Times New Roman" w:cs="Times New Roman"/>
                <w:color w:val="000000" w:themeColor="text1"/>
                <w:sz w:val="24"/>
                <w:szCs w:val="24"/>
              </w:rPr>
            </w:pPr>
            <w:bookmarkStart w:id="14" w:name="_Hlk181371209"/>
            <w:r w:rsidRPr="00B145B8">
              <w:rPr>
                <w:rFonts w:ascii="Times New Roman" w:hAnsi="Times New Roman" w:cs="Times New Roman"/>
                <w:color w:val="000000" w:themeColor="text1"/>
                <w:sz w:val="24"/>
                <w:szCs w:val="24"/>
              </w:rPr>
              <w:t>75% mushroom, 25% feed</w:t>
            </w:r>
            <w:bookmarkEnd w:id="14"/>
          </w:p>
        </w:tc>
      </w:tr>
    </w:tbl>
    <w:p w14:paraId="5B2FF309" w14:textId="77777777" w:rsidR="00642514" w:rsidRPr="00B145B8" w:rsidRDefault="00642514" w:rsidP="009E327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b/>
          <w:bCs/>
          <w:color w:val="000000" w:themeColor="text1"/>
          <w:sz w:val="24"/>
          <w:szCs w:val="24"/>
        </w:rPr>
        <w:t>Determination of CD4 Count</w:t>
      </w:r>
    </w:p>
    <w:p w14:paraId="598B8A24" w14:textId="77777777" w:rsidR="00642514" w:rsidRPr="00B145B8" w:rsidRDefault="00642514" w:rsidP="009E327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 xml:space="preserve">CD4 T-cell counts were determined using a </w:t>
      </w:r>
      <w:proofErr w:type="spellStart"/>
      <w:r w:rsidRPr="00B145B8">
        <w:rPr>
          <w:rFonts w:ascii="Times New Roman" w:eastAsia="Times New Roman" w:hAnsi="Times New Roman" w:cs="Times New Roman"/>
          <w:color w:val="000000" w:themeColor="text1"/>
          <w:sz w:val="24"/>
          <w:szCs w:val="24"/>
        </w:rPr>
        <w:t>Partec</w:t>
      </w:r>
      <w:proofErr w:type="spellEnd"/>
      <w:r w:rsidRPr="00B145B8">
        <w:rPr>
          <w:rFonts w:ascii="Times New Roman" w:eastAsia="Times New Roman" w:hAnsi="Times New Roman" w:cs="Times New Roman"/>
          <w:color w:val="000000" w:themeColor="text1"/>
          <w:sz w:val="24"/>
          <w:szCs w:val="24"/>
        </w:rPr>
        <w:t xml:space="preserve"> </w:t>
      </w:r>
      <w:proofErr w:type="spellStart"/>
      <w:r w:rsidRPr="00B145B8">
        <w:rPr>
          <w:rFonts w:ascii="Times New Roman" w:eastAsia="Times New Roman" w:hAnsi="Times New Roman" w:cs="Times New Roman"/>
          <w:color w:val="000000" w:themeColor="text1"/>
          <w:sz w:val="24"/>
          <w:szCs w:val="24"/>
        </w:rPr>
        <w:t>CyFlow</w:t>
      </w:r>
      <w:proofErr w:type="spellEnd"/>
      <w:r w:rsidRPr="00B145B8">
        <w:rPr>
          <w:rFonts w:ascii="Times New Roman" w:eastAsia="Times New Roman" w:hAnsi="Times New Roman" w:cs="Times New Roman"/>
          <w:color w:val="000000" w:themeColor="text1"/>
          <w:sz w:val="24"/>
          <w:szCs w:val="24"/>
        </w:rPr>
        <w:t xml:space="preserve"> counter following the method described by Fryland et al. (2005). Briefly, 20 µL of whole blood (anticoagulated with EDTA) was added to a </w:t>
      </w:r>
      <w:proofErr w:type="spellStart"/>
      <w:r w:rsidRPr="00B145B8">
        <w:rPr>
          <w:rFonts w:ascii="Times New Roman" w:eastAsia="Times New Roman" w:hAnsi="Times New Roman" w:cs="Times New Roman"/>
          <w:color w:val="000000" w:themeColor="text1"/>
          <w:sz w:val="24"/>
          <w:szCs w:val="24"/>
        </w:rPr>
        <w:t>Partec</w:t>
      </w:r>
      <w:proofErr w:type="spellEnd"/>
      <w:r w:rsidRPr="00B145B8">
        <w:rPr>
          <w:rFonts w:ascii="Times New Roman" w:eastAsia="Times New Roman" w:hAnsi="Times New Roman" w:cs="Times New Roman"/>
          <w:color w:val="000000" w:themeColor="text1"/>
          <w:sz w:val="24"/>
          <w:szCs w:val="24"/>
        </w:rPr>
        <w:t xml:space="preserve"> test tube. Subsequently, 20 µL of CD4 Mab PE was added, gently mixed, and incubated for 15 minutes at room temperature, protected from light. Then, 800 µL of no-lyse buffer was added, gently mixed, and the blood sample was analyzed on a </w:t>
      </w:r>
      <w:proofErr w:type="spellStart"/>
      <w:r w:rsidRPr="00B145B8">
        <w:rPr>
          <w:rFonts w:ascii="Times New Roman" w:eastAsia="Times New Roman" w:hAnsi="Times New Roman" w:cs="Times New Roman"/>
          <w:color w:val="000000" w:themeColor="text1"/>
          <w:sz w:val="24"/>
          <w:szCs w:val="24"/>
        </w:rPr>
        <w:t>Partec</w:t>
      </w:r>
      <w:proofErr w:type="spellEnd"/>
      <w:r w:rsidRPr="00B145B8">
        <w:rPr>
          <w:rFonts w:ascii="Times New Roman" w:eastAsia="Times New Roman" w:hAnsi="Times New Roman" w:cs="Times New Roman"/>
          <w:color w:val="000000" w:themeColor="text1"/>
          <w:sz w:val="24"/>
          <w:szCs w:val="24"/>
        </w:rPr>
        <w:t xml:space="preserve"> device.</w:t>
      </w:r>
    </w:p>
    <w:p w14:paraId="593F7A2B" w14:textId="77777777" w:rsidR="00642514" w:rsidRPr="00B145B8" w:rsidRDefault="00642514" w:rsidP="009E327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b/>
          <w:bCs/>
          <w:color w:val="000000" w:themeColor="text1"/>
          <w:sz w:val="24"/>
          <w:szCs w:val="24"/>
        </w:rPr>
        <w:t>Determination of Viral Load</w:t>
      </w:r>
    </w:p>
    <w:p w14:paraId="733E9D75" w14:textId="77777777" w:rsidR="00C06E79" w:rsidRPr="00B145B8" w:rsidRDefault="00642514" w:rsidP="009E327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Viral load testing was performed to quantify viral RNA levels in the blood, an indicator of viral replication and treatment efficacy. Nutritional supplements may indirectly enhance immune response. Viral load was determined using nucleic acid amplification techniques, specifically quantitative real-time polymerase chain reaction (</w:t>
      </w:r>
      <w:proofErr w:type="spellStart"/>
      <w:r w:rsidRPr="00B145B8">
        <w:rPr>
          <w:rFonts w:ascii="Times New Roman" w:eastAsia="Times New Roman" w:hAnsi="Times New Roman" w:cs="Times New Roman"/>
          <w:color w:val="000000" w:themeColor="text1"/>
          <w:sz w:val="24"/>
          <w:szCs w:val="24"/>
        </w:rPr>
        <w:t>qRT</w:t>
      </w:r>
      <w:proofErr w:type="spellEnd"/>
      <w:r w:rsidRPr="00B145B8">
        <w:rPr>
          <w:rFonts w:ascii="Times New Roman" w:eastAsia="Times New Roman" w:hAnsi="Times New Roman" w:cs="Times New Roman"/>
          <w:color w:val="000000" w:themeColor="text1"/>
          <w:sz w:val="24"/>
          <w:szCs w:val="24"/>
        </w:rPr>
        <w:t>-PCR), to quantify viral RNA copies in the patient's plasma.</w:t>
      </w:r>
    </w:p>
    <w:p w14:paraId="442B898A" w14:textId="77777777" w:rsidR="00D07773" w:rsidRPr="00B145B8" w:rsidRDefault="00D07773" w:rsidP="009E327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b/>
          <w:bCs/>
          <w:color w:val="000000" w:themeColor="text1"/>
          <w:sz w:val="24"/>
          <w:szCs w:val="24"/>
        </w:rPr>
        <w:t>Histological Examination</w:t>
      </w:r>
    </w:p>
    <w:p w14:paraId="55484CAC" w14:textId="77777777" w:rsidR="00D07773" w:rsidRPr="00B145B8" w:rsidRDefault="00D07773" w:rsidP="009E327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lastRenderedPageBreak/>
        <w:t>Tissue sections were processed according to the method described by Alan &amp; Ian (1996). Briefly, 5 µm thick sections were deparaffinized in xylene and rehydrated through a descending alcohol series (absolute alcohol, 90% alcohol, 80% alcohol, 70% alcohol, distilled water), with each step lasting 2-3 minutes. Subsequently, sections were stained with Harris's hematoxylin for 15 minutes, followed by washing in running tap water until the brown color disappeared. Slides were then immersed in lithium carbonate solution for 10 seconds and washed again in tap water. Subsequently, sections were counterstained with eosin for 30 seconds with agitation, followed by a tap water wash. Dehydration was performed in 70%, 90%, and two changes of absolute alcohol (one minute each). Finally, sections were cleared in xylene, mounted, and examined under a light microscope.</w:t>
      </w:r>
    </w:p>
    <w:p w14:paraId="51B23EA5" w14:textId="77777777" w:rsidR="00B859D6" w:rsidRPr="00B145B8" w:rsidRDefault="00B859D6" w:rsidP="009E327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The methods for Processing of Mushroom Supplement, Inducing rats with Sendai virus, Blood Sample Collection and Organ Harvest, Biochemical Assay, and the following hematological parameters:</w:t>
      </w:r>
    </w:p>
    <w:p w14:paraId="3E1A29D1" w14:textId="77777777" w:rsidR="00B859D6" w:rsidRPr="00B145B8" w:rsidRDefault="00B859D6" w:rsidP="009E3274">
      <w:pPr>
        <w:pStyle w:val="ListParagraph"/>
        <w:numPr>
          <w:ilvl w:val="1"/>
          <w:numId w:val="8"/>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Total white blood cell count by hemocytometry</w:t>
      </w:r>
    </w:p>
    <w:p w14:paraId="0CC303A8" w14:textId="77777777" w:rsidR="00B859D6" w:rsidRPr="00B145B8" w:rsidRDefault="00B859D6" w:rsidP="009E3274">
      <w:pPr>
        <w:numPr>
          <w:ilvl w:val="0"/>
          <w:numId w:val="8"/>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Platelet count</w:t>
      </w:r>
    </w:p>
    <w:p w14:paraId="306FF782" w14:textId="77777777" w:rsidR="00B859D6" w:rsidRPr="00B145B8" w:rsidRDefault="00B859D6" w:rsidP="009E3274">
      <w:pPr>
        <w:numPr>
          <w:ilvl w:val="0"/>
          <w:numId w:val="8"/>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Packed cell volume (PCV) estimation</w:t>
      </w:r>
    </w:p>
    <w:p w14:paraId="527707E6" w14:textId="77777777" w:rsidR="00B859D6" w:rsidRPr="00B145B8" w:rsidRDefault="00B859D6" w:rsidP="009E3274">
      <w:pPr>
        <w:numPr>
          <w:ilvl w:val="0"/>
          <w:numId w:val="8"/>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Hemoglobin (Hb) concentration</w:t>
      </w:r>
    </w:p>
    <w:p w14:paraId="3B76DBF2" w14:textId="77777777" w:rsidR="00B859D6" w:rsidRPr="00B145B8" w:rsidRDefault="00B859D6" w:rsidP="009E3274">
      <w:pPr>
        <w:numPr>
          <w:ilvl w:val="0"/>
          <w:numId w:val="8"/>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Erythrocyte count by hemocytometry</w:t>
      </w:r>
    </w:p>
    <w:p w14:paraId="59E0A123" w14:textId="77777777" w:rsidR="00B859D6" w:rsidRPr="00B145B8" w:rsidRDefault="00B859D6" w:rsidP="009E327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as well as the determination of kidney and liver function parameters, including:</w:t>
      </w:r>
    </w:p>
    <w:p w14:paraId="1992ADD5" w14:textId="77777777" w:rsidR="00B859D6" w:rsidRPr="00B145B8" w:rsidRDefault="00B859D6" w:rsidP="009E3274">
      <w:pPr>
        <w:numPr>
          <w:ilvl w:val="0"/>
          <w:numId w:val="9"/>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Aspartate Transaminase (AST) Activity in Plasma</w:t>
      </w:r>
    </w:p>
    <w:p w14:paraId="2B23905C" w14:textId="77777777" w:rsidR="00B859D6" w:rsidRPr="00B145B8" w:rsidRDefault="00B859D6" w:rsidP="009E3274">
      <w:pPr>
        <w:numPr>
          <w:ilvl w:val="0"/>
          <w:numId w:val="9"/>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Alanine Transaminase (ALT) Activity in Plasma</w:t>
      </w:r>
    </w:p>
    <w:p w14:paraId="0E65D3F2" w14:textId="77777777" w:rsidR="00B859D6" w:rsidRPr="00B145B8" w:rsidRDefault="00B859D6" w:rsidP="009E3274">
      <w:pPr>
        <w:numPr>
          <w:ilvl w:val="0"/>
          <w:numId w:val="9"/>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Alkaline Phosphatase (ALP) Activity in Plasma</w:t>
      </w:r>
    </w:p>
    <w:p w14:paraId="73809911" w14:textId="77777777" w:rsidR="00B859D6" w:rsidRPr="00B145B8" w:rsidRDefault="00B859D6" w:rsidP="009E327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have been previo</w:t>
      </w:r>
      <w:r w:rsidR="00602B10">
        <w:rPr>
          <w:rFonts w:ascii="Times New Roman" w:eastAsia="Times New Roman" w:hAnsi="Times New Roman" w:cs="Times New Roman"/>
          <w:color w:val="000000" w:themeColor="text1"/>
          <w:sz w:val="24"/>
          <w:szCs w:val="24"/>
        </w:rPr>
        <w:t xml:space="preserve">usly described in detail by </w:t>
      </w:r>
      <w:proofErr w:type="spellStart"/>
      <w:r w:rsidR="00602B10">
        <w:rPr>
          <w:rFonts w:ascii="Times New Roman" w:eastAsia="Times New Roman" w:hAnsi="Times New Roman" w:cs="Times New Roman"/>
          <w:color w:val="000000" w:themeColor="text1"/>
          <w:sz w:val="24"/>
          <w:szCs w:val="24"/>
        </w:rPr>
        <w:t>Dao</w:t>
      </w:r>
      <w:r w:rsidRPr="00B145B8">
        <w:rPr>
          <w:rFonts w:ascii="Times New Roman" w:eastAsia="Times New Roman" w:hAnsi="Times New Roman" w:cs="Times New Roman"/>
          <w:color w:val="000000" w:themeColor="text1"/>
          <w:sz w:val="24"/>
          <w:szCs w:val="24"/>
        </w:rPr>
        <w:t>du</w:t>
      </w:r>
      <w:proofErr w:type="spellEnd"/>
      <w:r w:rsidRPr="00B145B8">
        <w:rPr>
          <w:rFonts w:ascii="Times New Roman" w:eastAsia="Times New Roman" w:hAnsi="Times New Roman" w:cs="Times New Roman"/>
          <w:color w:val="000000" w:themeColor="text1"/>
          <w:sz w:val="24"/>
          <w:szCs w:val="24"/>
        </w:rPr>
        <w:t xml:space="preserve"> et al. (2024</w:t>
      </w:r>
      <w:r w:rsidR="00602B10">
        <w:rPr>
          <w:rFonts w:ascii="Times New Roman" w:eastAsia="Times New Roman" w:hAnsi="Times New Roman" w:cs="Times New Roman"/>
          <w:color w:val="000000" w:themeColor="text1"/>
          <w:sz w:val="24"/>
          <w:szCs w:val="24"/>
        </w:rPr>
        <w:t xml:space="preserve">a and </w:t>
      </w:r>
      <w:proofErr w:type="spellStart"/>
      <w:r w:rsidR="00602B10">
        <w:rPr>
          <w:rFonts w:ascii="Times New Roman" w:eastAsia="Times New Roman" w:hAnsi="Times New Roman" w:cs="Times New Roman"/>
          <w:color w:val="000000" w:themeColor="text1"/>
          <w:sz w:val="24"/>
          <w:szCs w:val="24"/>
        </w:rPr>
        <w:t>Dao</w:t>
      </w:r>
      <w:r w:rsidR="00BE0BC3" w:rsidRPr="00B145B8">
        <w:rPr>
          <w:rFonts w:ascii="Times New Roman" w:eastAsia="Times New Roman" w:hAnsi="Times New Roman" w:cs="Times New Roman"/>
          <w:color w:val="000000" w:themeColor="text1"/>
          <w:sz w:val="24"/>
          <w:szCs w:val="24"/>
        </w:rPr>
        <w:t>du</w:t>
      </w:r>
      <w:proofErr w:type="spellEnd"/>
      <w:r w:rsidR="00BE0BC3" w:rsidRPr="00B145B8">
        <w:rPr>
          <w:rFonts w:ascii="Times New Roman" w:eastAsia="Times New Roman" w:hAnsi="Times New Roman" w:cs="Times New Roman"/>
          <w:color w:val="000000" w:themeColor="text1"/>
          <w:sz w:val="24"/>
          <w:szCs w:val="24"/>
        </w:rPr>
        <w:t xml:space="preserve"> et al. (2024b</w:t>
      </w:r>
      <w:r w:rsidRPr="00B145B8">
        <w:rPr>
          <w:rFonts w:ascii="Times New Roman" w:eastAsia="Times New Roman" w:hAnsi="Times New Roman" w:cs="Times New Roman"/>
          <w:color w:val="000000" w:themeColor="text1"/>
          <w:sz w:val="24"/>
          <w:szCs w:val="24"/>
        </w:rPr>
        <w:t>).</w:t>
      </w:r>
    </w:p>
    <w:p w14:paraId="277D1D2F" w14:textId="77777777" w:rsidR="00F10EBB" w:rsidRPr="00B145B8" w:rsidRDefault="00F10EBB" w:rsidP="009E327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b/>
          <w:bCs/>
          <w:color w:val="000000" w:themeColor="text1"/>
          <w:sz w:val="24"/>
          <w:szCs w:val="24"/>
        </w:rPr>
        <w:t>Method of Data Analysis and Presentation</w:t>
      </w:r>
    </w:p>
    <w:p w14:paraId="05D55F3B" w14:textId="77777777" w:rsidR="00F10EBB" w:rsidRPr="00B145B8" w:rsidRDefault="00F10EBB" w:rsidP="009E327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Data obtained from the retrieved questionnaire were analyzed using descriptive statistics, including mean, standard deviation, simple percentages, and frequency counts. Statistical significance was determined using analysis of variance (ANOVA) followed by the Tukey post-hoc test. All statistical analyses were performed using IBM SPSS Statistics version 21.</w:t>
      </w:r>
    </w:p>
    <w:p w14:paraId="65B31507" w14:textId="77777777" w:rsidR="00CC5D11" w:rsidRPr="00B145B8" w:rsidRDefault="00C279A4" w:rsidP="00CF1953">
      <w:pPr>
        <w:spacing w:before="240" w:after="240" w:line="480" w:lineRule="auto"/>
        <w:jc w:val="both"/>
        <w:rPr>
          <w:rFonts w:ascii="Times New Roman" w:hAnsi="Times New Roman" w:cs="Times New Roman"/>
          <w:b/>
          <w:color w:val="000000" w:themeColor="text1"/>
          <w:sz w:val="24"/>
          <w:szCs w:val="24"/>
          <w:shd w:val="clear" w:color="auto" w:fill="FFFFFF"/>
        </w:rPr>
      </w:pPr>
      <w:r w:rsidRPr="00B145B8">
        <w:rPr>
          <w:rFonts w:ascii="Times New Roman" w:hAnsi="Times New Roman" w:cs="Times New Roman"/>
          <w:b/>
          <w:color w:val="000000" w:themeColor="text1"/>
          <w:sz w:val="24"/>
          <w:szCs w:val="24"/>
          <w:shd w:val="clear" w:color="auto" w:fill="FFFFFF"/>
        </w:rPr>
        <w:t>Results:</w:t>
      </w:r>
    </w:p>
    <w:p w14:paraId="223A8908" w14:textId="77777777" w:rsidR="00CB257F" w:rsidRPr="00B145B8" w:rsidRDefault="00FE6004" w:rsidP="009E3274">
      <w:pPr>
        <w:spacing w:line="240" w:lineRule="auto"/>
        <w:ind w:left="1080" w:hanging="1080"/>
        <w:jc w:val="both"/>
        <w:rPr>
          <w:rFonts w:ascii="Times New Roman" w:hAnsi="Times New Roman" w:cs="Times New Roman"/>
          <w:b/>
          <w:bCs/>
          <w:color w:val="000000" w:themeColor="text1"/>
          <w:sz w:val="24"/>
          <w:szCs w:val="24"/>
        </w:rPr>
      </w:pPr>
      <w:r w:rsidRPr="00B145B8">
        <w:rPr>
          <w:rFonts w:ascii="Times New Roman" w:hAnsi="Times New Roman" w:cs="Times New Roman"/>
          <w:b/>
          <w:color w:val="000000" w:themeColor="text1"/>
          <w:sz w:val="24"/>
          <w:szCs w:val="24"/>
        </w:rPr>
        <w:t>Table 1.0</w:t>
      </w:r>
      <w:r w:rsidR="00CB257F" w:rsidRPr="00B145B8">
        <w:rPr>
          <w:rFonts w:ascii="Times New Roman" w:hAnsi="Times New Roman" w:cs="Times New Roman"/>
          <w:b/>
          <w:color w:val="000000" w:themeColor="text1"/>
          <w:sz w:val="24"/>
          <w:szCs w:val="24"/>
        </w:rPr>
        <w:t xml:space="preserve">: </w:t>
      </w:r>
      <w:bookmarkStart w:id="15" w:name="_Hlk174697476"/>
      <w:r w:rsidR="00CB257F" w:rsidRPr="00B145B8">
        <w:rPr>
          <w:rFonts w:ascii="Times New Roman" w:hAnsi="Times New Roman" w:cs="Times New Roman"/>
          <w:b/>
          <w:bCs/>
          <w:color w:val="000000" w:themeColor="text1"/>
          <w:sz w:val="24"/>
          <w:szCs w:val="24"/>
          <w:shd w:val="clear" w:color="auto" w:fill="FFFFFF"/>
        </w:rPr>
        <w:t>Effects of the Nutritional Composition of the Mushroom Based Supplement on</w:t>
      </w:r>
      <w:r w:rsidR="00CB257F" w:rsidRPr="00B145B8">
        <w:rPr>
          <w:rFonts w:ascii="Times New Roman" w:hAnsi="Times New Roman" w:cs="Times New Roman"/>
          <w:b/>
          <w:bCs/>
          <w:color w:val="000000" w:themeColor="text1"/>
          <w:sz w:val="24"/>
          <w:szCs w:val="24"/>
        </w:rPr>
        <w:t xml:space="preserve"> </w:t>
      </w:r>
      <w:proofErr w:type="spellStart"/>
      <w:r w:rsidR="00CB257F" w:rsidRPr="00B145B8">
        <w:rPr>
          <w:rFonts w:ascii="Times New Roman" w:hAnsi="Times New Roman" w:cs="Times New Roman"/>
          <w:b/>
          <w:bCs/>
          <w:color w:val="000000" w:themeColor="text1"/>
          <w:sz w:val="24"/>
          <w:szCs w:val="24"/>
        </w:rPr>
        <w:t>Haematological</w:t>
      </w:r>
      <w:proofErr w:type="spellEnd"/>
      <w:r w:rsidR="00CB257F" w:rsidRPr="00B145B8">
        <w:rPr>
          <w:rFonts w:ascii="Times New Roman" w:hAnsi="Times New Roman" w:cs="Times New Roman"/>
          <w:b/>
          <w:bCs/>
          <w:color w:val="000000" w:themeColor="text1"/>
          <w:sz w:val="24"/>
          <w:szCs w:val="24"/>
        </w:rPr>
        <w:t xml:space="preserve"> Parameters </w:t>
      </w:r>
      <w:r w:rsidR="00CB257F" w:rsidRPr="00B145B8">
        <w:rPr>
          <w:rFonts w:ascii="Times New Roman" w:hAnsi="Times New Roman" w:cs="Times New Roman"/>
          <w:b/>
          <w:bCs/>
          <w:color w:val="000000" w:themeColor="text1"/>
          <w:sz w:val="24"/>
          <w:szCs w:val="24"/>
          <w:shd w:val="clear" w:color="auto" w:fill="FFFFFF"/>
        </w:rPr>
        <w:t xml:space="preserve">of Sendai Virus induced </w:t>
      </w:r>
      <w:r w:rsidR="00CB257F" w:rsidRPr="00B145B8">
        <w:rPr>
          <w:rFonts w:ascii="Times New Roman" w:hAnsi="Times New Roman" w:cs="Times New Roman"/>
          <w:b/>
          <w:bCs/>
          <w:color w:val="000000" w:themeColor="text1"/>
          <w:sz w:val="24"/>
          <w:szCs w:val="24"/>
        </w:rPr>
        <w:t>Wistar Rats</w:t>
      </w:r>
      <w:bookmarkEnd w:id="0"/>
      <w:bookmarkEnd w:id="15"/>
      <w:r w:rsidR="00CB257F" w:rsidRPr="00B145B8">
        <w:rPr>
          <w:rFonts w:ascii="Times New Roman" w:hAnsi="Times New Roman" w:cs="Times New Roman"/>
          <w:b/>
          <w:bCs/>
          <w:color w:val="000000" w:themeColor="text1"/>
          <w:sz w:val="24"/>
          <w:szCs w:val="24"/>
        </w:rPr>
        <w:t xml:space="preserve">. </w:t>
      </w:r>
    </w:p>
    <w:tbl>
      <w:tblPr>
        <w:tblStyle w:val="ListTable6Colorful1"/>
        <w:tblW w:w="10347" w:type="dxa"/>
        <w:tblLook w:val="04A0" w:firstRow="1" w:lastRow="0" w:firstColumn="1" w:lastColumn="0" w:noHBand="0" w:noVBand="1"/>
      </w:tblPr>
      <w:tblGrid>
        <w:gridCol w:w="2047"/>
        <w:gridCol w:w="1667"/>
        <w:gridCol w:w="1683"/>
        <w:gridCol w:w="1641"/>
        <w:gridCol w:w="1710"/>
        <w:gridCol w:w="1599"/>
      </w:tblGrid>
      <w:tr w:rsidR="00B145B8" w:rsidRPr="00B145B8" w14:paraId="0EDD62C2" w14:textId="77777777" w:rsidTr="00CF013C">
        <w:trPr>
          <w:cnfStyle w:val="100000000000" w:firstRow="1" w:lastRow="0" w:firstColumn="0" w:lastColumn="0" w:oddVBand="0" w:evenVBand="0" w:oddHBand="0"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2047" w:type="dxa"/>
            <w:shd w:val="clear" w:color="auto" w:fill="auto"/>
          </w:tcPr>
          <w:p w14:paraId="3AA7C96E" w14:textId="77777777" w:rsidR="00CB257F" w:rsidRPr="00B145B8" w:rsidRDefault="00CB257F" w:rsidP="0042544F">
            <w:pPr>
              <w:spacing w:after="0" w:line="240" w:lineRule="auto"/>
              <w:jc w:val="both"/>
              <w:rPr>
                <w:rFonts w:ascii="Times New Roman" w:hAnsi="Times New Roman" w:cs="Times New Roman"/>
                <w:bCs w:val="0"/>
                <w:sz w:val="24"/>
                <w:szCs w:val="24"/>
                <w:shd w:val="clear" w:color="auto" w:fill="FFFFFF"/>
              </w:rPr>
            </w:pPr>
            <w:r w:rsidRPr="00B145B8">
              <w:rPr>
                <w:rFonts w:ascii="Times New Roman" w:hAnsi="Times New Roman" w:cs="Times New Roman"/>
                <w:bCs w:val="0"/>
                <w:sz w:val="24"/>
                <w:szCs w:val="24"/>
                <w:shd w:val="clear" w:color="auto" w:fill="FFFFFF"/>
              </w:rPr>
              <w:t>Parameters</w:t>
            </w:r>
          </w:p>
        </w:tc>
        <w:tc>
          <w:tcPr>
            <w:tcW w:w="1667" w:type="dxa"/>
            <w:shd w:val="clear" w:color="auto" w:fill="auto"/>
          </w:tcPr>
          <w:p w14:paraId="51E74C6A" w14:textId="77777777" w:rsidR="00CB257F" w:rsidRPr="00B145B8" w:rsidRDefault="00CB257F" w:rsidP="0042544F">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shd w:val="clear" w:color="auto" w:fill="FFFFFF"/>
              </w:rPr>
            </w:pPr>
            <w:r w:rsidRPr="00B145B8">
              <w:rPr>
                <w:rFonts w:ascii="Times New Roman" w:hAnsi="Times New Roman" w:cs="Times New Roman"/>
                <w:bCs w:val="0"/>
                <w:sz w:val="24"/>
                <w:szCs w:val="24"/>
                <w:shd w:val="clear" w:color="auto" w:fill="FFFFFF"/>
              </w:rPr>
              <w:t>Group 1</w:t>
            </w:r>
          </w:p>
        </w:tc>
        <w:tc>
          <w:tcPr>
            <w:tcW w:w="1683" w:type="dxa"/>
            <w:shd w:val="clear" w:color="auto" w:fill="auto"/>
          </w:tcPr>
          <w:p w14:paraId="316B54FA" w14:textId="77777777" w:rsidR="00CB257F" w:rsidRPr="00B145B8" w:rsidRDefault="00CB257F" w:rsidP="0042544F">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shd w:val="clear" w:color="auto" w:fill="FFFFFF"/>
              </w:rPr>
            </w:pPr>
            <w:r w:rsidRPr="00B145B8">
              <w:rPr>
                <w:rFonts w:ascii="Times New Roman" w:hAnsi="Times New Roman" w:cs="Times New Roman"/>
                <w:bCs w:val="0"/>
                <w:sz w:val="24"/>
                <w:szCs w:val="24"/>
                <w:shd w:val="clear" w:color="auto" w:fill="FFFFFF"/>
              </w:rPr>
              <w:t>Group 2</w:t>
            </w:r>
          </w:p>
        </w:tc>
        <w:tc>
          <w:tcPr>
            <w:tcW w:w="1641" w:type="dxa"/>
            <w:shd w:val="clear" w:color="auto" w:fill="auto"/>
          </w:tcPr>
          <w:p w14:paraId="7DA7C5D2" w14:textId="77777777" w:rsidR="00CB257F" w:rsidRPr="00B145B8" w:rsidRDefault="00CB257F" w:rsidP="0042544F">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shd w:val="clear" w:color="auto" w:fill="FFFFFF"/>
              </w:rPr>
            </w:pPr>
            <w:r w:rsidRPr="00B145B8">
              <w:rPr>
                <w:rFonts w:ascii="Times New Roman" w:hAnsi="Times New Roman" w:cs="Times New Roman"/>
                <w:bCs w:val="0"/>
                <w:sz w:val="24"/>
                <w:szCs w:val="24"/>
                <w:shd w:val="clear" w:color="auto" w:fill="FFFFFF"/>
              </w:rPr>
              <w:t>Group 3</w:t>
            </w:r>
          </w:p>
        </w:tc>
        <w:tc>
          <w:tcPr>
            <w:tcW w:w="1710" w:type="dxa"/>
            <w:shd w:val="clear" w:color="auto" w:fill="auto"/>
          </w:tcPr>
          <w:p w14:paraId="285D02AD" w14:textId="77777777" w:rsidR="00CB257F" w:rsidRPr="00B145B8" w:rsidRDefault="00CB257F" w:rsidP="0042544F">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shd w:val="clear" w:color="auto" w:fill="FFFFFF"/>
              </w:rPr>
            </w:pPr>
            <w:r w:rsidRPr="00B145B8">
              <w:rPr>
                <w:rFonts w:ascii="Times New Roman" w:hAnsi="Times New Roman" w:cs="Times New Roman"/>
                <w:bCs w:val="0"/>
                <w:sz w:val="24"/>
                <w:szCs w:val="24"/>
                <w:shd w:val="clear" w:color="auto" w:fill="FFFFFF"/>
              </w:rPr>
              <w:t>Group 4</w:t>
            </w:r>
          </w:p>
        </w:tc>
        <w:tc>
          <w:tcPr>
            <w:tcW w:w="1599" w:type="dxa"/>
          </w:tcPr>
          <w:p w14:paraId="133C6438" w14:textId="77777777" w:rsidR="00CB257F" w:rsidRPr="00B145B8" w:rsidRDefault="00CB257F" w:rsidP="0042544F">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B145B8">
              <w:rPr>
                <w:rFonts w:ascii="Times New Roman" w:hAnsi="Times New Roman" w:cs="Times New Roman"/>
                <w:bCs w:val="0"/>
                <w:sz w:val="24"/>
                <w:szCs w:val="24"/>
                <w:shd w:val="clear" w:color="auto" w:fill="FFFFFF"/>
              </w:rPr>
              <w:t>Reference range</w:t>
            </w:r>
          </w:p>
        </w:tc>
      </w:tr>
      <w:tr w:rsidR="00B145B8" w:rsidRPr="00B145B8" w14:paraId="76F717EF" w14:textId="77777777" w:rsidTr="00CF013C">
        <w:trPr>
          <w:cnfStyle w:val="000000100000" w:firstRow="0" w:lastRow="0" w:firstColumn="0" w:lastColumn="0" w:oddVBand="0" w:evenVBand="0" w:oddHBand="1" w:evenHBand="0" w:firstRowFirstColumn="0" w:firstRowLastColumn="0" w:lastRowFirstColumn="0" w:lastRowLastColumn="0"/>
          <w:trHeight w:val="802"/>
        </w:trPr>
        <w:tc>
          <w:tcPr>
            <w:cnfStyle w:val="001000000000" w:firstRow="0" w:lastRow="0" w:firstColumn="1" w:lastColumn="0" w:oddVBand="0" w:evenVBand="0" w:oddHBand="0" w:evenHBand="0" w:firstRowFirstColumn="0" w:firstRowLastColumn="0" w:lastRowFirstColumn="0" w:lastRowLastColumn="0"/>
            <w:tcW w:w="2047" w:type="dxa"/>
            <w:shd w:val="clear" w:color="auto" w:fill="auto"/>
          </w:tcPr>
          <w:p w14:paraId="5E22589C" w14:textId="77777777" w:rsidR="00CB257F" w:rsidRPr="00B145B8" w:rsidRDefault="00CB257F" w:rsidP="0042544F">
            <w:pPr>
              <w:spacing w:before="240" w:after="0" w:line="240" w:lineRule="auto"/>
              <w:jc w:val="both"/>
              <w:rPr>
                <w:rFonts w:ascii="Times New Roman" w:hAnsi="Times New Roman" w:cs="Times New Roman"/>
                <w:b w:val="0"/>
                <w:bCs w:val="0"/>
                <w:sz w:val="24"/>
                <w:szCs w:val="24"/>
                <w:shd w:val="clear" w:color="auto" w:fill="FFFFFF"/>
              </w:rPr>
            </w:pPr>
            <w:r w:rsidRPr="00B145B8">
              <w:rPr>
                <w:rFonts w:ascii="Times New Roman" w:hAnsi="Times New Roman" w:cs="Times New Roman"/>
                <w:b w:val="0"/>
                <w:bCs w:val="0"/>
                <w:sz w:val="24"/>
                <w:szCs w:val="24"/>
              </w:rPr>
              <w:lastRenderedPageBreak/>
              <w:t xml:space="preserve">Red Blood Cell count </w:t>
            </w:r>
            <w:r w:rsidRPr="00B145B8">
              <w:rPr>
                <w:rFonts w:ascii="Times New Roman" w:eastAsia="Calibri" w:hAnsi="Times New Roman" w:cs="Times New Roman"/>
                <w:b w:val="0"/>
                <w:bCs w:val="0"/>
                <w:sz w:val="24"/>
                <w:szCs w:val="24"/>
              </w:rPr>
              <w:t>(10</w:t>
            </w:r>
            <w:r w:rsidRPr="00B145B8">
              <w:rPr>
                <w:rFonts w:ascii="Times New Roman" w:eastAsia="Calibri" w:hAnsi="Times New Roman" w:cs="Times New Roman"/>
                <w:b w:val="0"/>
                <w:bCs w:val="0"/>
                <w:sz w:val="24"/>
                <w:szCs w:val="24"/>
                <w:vertAlign w:val="superscript"/>
              </w:rPr>
              <w:t>12</w:t>
            </w:r>
            <w:r w:rsidRPr="00B145B8">
              <w:rPr>
                <w:rFonts w:ascii="Times New Roman" w:eastAsia="Calibri" w:hAnsi="Times New Roman" w:cs="Times New Roman"/>
                <w:b w:val="0"/>
                <w:bCs w:val="0"/>
                <w:sz w:val="24"/>
                <w:szCs w:val="24"/>
              </w:rPr>
              <w:t>/L)</w:t>
            </w:r>
          </w:p>
        </w:tc>
        <w:tc>
          <w:tcPr>
            <w:tcW w:w="1667" w:type="dxa"/>
            <w:shd w:val="clear" w:color="auto" w:fill="auto"/>
          </w:tcPr>
          <w:p w14:paraId="66AE31FC" w14:textId="77777777" w:rsidR="00CB257F" w:rsidRPr="00B145B8" w:rsidRDefault="00CB257F" w:rsidP="0042544F">
            <w:pPr>
              <w:spacing w:before="24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B145B8">
              <w:rPr>
                <w:rFonts w:ascii="Times New Roman" w:eastAsia="Times New Roman" w:hAnsi="Times New Roman" w:cs="Times New Roman"/>
                <w:sz w:val="24"/>
                <w:szCs w:val="24"/>
              </w:rPr>
              <w:t>6.33 ± 0.01</w:t>
            </w:r>
            <w:r w:rsidRPr="00B145B8">
              <w:rPr>
                <w:rFonts w:ascii="Times New Roman" w:eastAsia="Times New Roman" w:hAnsi="Times New Roman" w:cs="Times New Roman"/>
                <w:sz w:val="24"/>
                <w:szCs w:val="24"/>
                <w:vertAlign w:val="superscript"/>
              </w:rPr>
              <w:t>a</w:t>
            </w:r>
          </w:p>
        </w:tc>
        <w:tc>
          <w:tcPr>
            <w:tcW w:w="1683" w:type="dxa"/>
            <w:shd w:val="clear" w:color="auto" w:fill="auto"/>
          </w:tcPr>
          <w:p w14:paraId="43C07E2B" w14:textId="77777777" w:rsidR="00CB257F" w:rsidRPr="00B145B8" w:rsidRDefault="00CB257F" w:rsidP="0042544F">
            <w:pPr>
              <w:spacing w:before="24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B145B8">
              <w:rPr>
                <w:rFonts w:ascii="Times New Roman" w:eastAsia="Times New Roman" w:hAnsi="Times New Roman" w:cs="Times New Roman"/>
                <w:sz w:val="24"/>
                <w:szCs w:val="24"/>
              </w:rPr>
              <w:t>6.46 ± 0.01</w:t>
            </w:r>
            <w:r w:rsidRPr="00B145B8">
              <w:rPr>
                <w:rFonts w:ascii="Times New Roman" w:eastAsia="Times New Roman" w:hAnsi="Times New Roman" w:cs="Times New Roman"/>
                <w:sz w:val="24"/>
                <w:szCs w:val="24"/>
                <w:vertAlign w:val="superscript"/>
              </w:rPr>
              <w:t>b</w:t>
            </w:r>
          </w:p>
        </w:tc>
        <w:tc>
          <w:tcPr>
            <w:tcW w:w="1641" w:type="dxa"/>
            <w:shd w:val="clear" w:color="auto" w:fill="auto"/>
          </w:tcPr>
          <w:p w14:paraId="4AB5077F" w14:textId="77777777" w:rsidR="00CB257F" w:rsidRPr="00B145B8" w:rsidRDefault="00CB257F" w:rsidP="0042544F">
            <w:pPr>
              <w:spacing w:before="24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B145B8">
              <w:rPr>
                <w:rFonts w:ascii="Times New Roman" w:eastAsia="Times New Roman" w:hAnsi="Times New Roman" w:cs="Times New Roman"/>
                <w:sz w:val="24"/>
                <w:szCs w:val="24"/>
              </w:rPr>
              <w:t>6.38 ± 0.01</w:t>
            </w:r>
            <w:r w:rsidRPr="00B145B8">
              <w:rPr>
                <w:rFonts w:ascii="Times New Roman" w:eastAsia="Times New Roman" w:hAnsi="Times New Roman" w:cs="Times New Roman"/>
                <w:sz w:val="24"/>
                <w:szCs w:val="24"/>
                <w:vertAlign w:val="superscript"/>
              </w:rPr>
              <w:t>c</w:t>
            </w:r>
          </w:p>
        </w:tc>
        <w:tc>
          <w:tcPr>
            <w:tcW w:w="1710" w:type="dxa"/>
            <w:shd w:val="clear" w:color="auto" w:fill="auto"/>
          </w:tcPr>
          <w:p w14:paraId="1DED5EBE" w14:textId="77777777" w:rsidR="00CB257F" w:rsidRPr="00B145B8" w:rsidRDefault="00CB257F" w:rsidP="0042544F">
            <w:pPr>
              <w:spacing w:before="24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145B8">
              <w:rPr>
                <w:rFonts w:ascii="Times New Roman" w:eastAsia="Times New Roman" w:hAnsi="Times New Roman" w:cs="Times New Roman"/>
                <w:sz w:val="24"/>
                <w:szCs w:val="24"/>
              </w:rPr>
              <w:t>6.23 ± 0.01</w:t>
            </w:r>
            <w:r w:rsidRPr="00B145B8">
              <w:rPr>
                <w:rFonts w:ascii="Times New Roman" w:eastAsia="Times New Roman" w:hAnsi="Times New Roman" w:cs="Times New Roman"/>
                <w:sz w:val="24"/>
                <w:szCs w:val="24"/>
                <w:vertAlign w:val="superscript"/>
              </w:rPr>
              <w:t>d</w:t>
            </w:r>
          </w:p>
        </w:tc>
        <w:tc>
          <w:tcPr>
            <w:tcW w:w="1599" w:type="dxa"/>
            <w:shd w:val="clear" w:color="auto" w:fill="auto"/>
          </w:tcPr>
          <w:p w14:paraId="36585D11" w14:textId="77777777" w:rsidR="00CB257F" w:rsidRPr="00B145B8" w:rsidRDefault="00CB257F" w:rsidP="0042544F">
            <w:pPr>
              <w:spacing w:before="24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145B8">
              <w:rPr>
                <w:rFonts w:ascii="Times New Roman" w:eastAsia="Times New Roman" w:hAnsi="Times New Roman" w:cs="Times New Roman"/>
                <w:sz w:val="24"/>
                <w:szCs w:val="24"/>
              </w:rPr>
              <w:t>4.0 - 5.9</w:t>
            </w:r>
          </w:p>
        </w:tc>
      </w:tr>
      <w:tr w:rsidR="00B145B8" w:rsidRPr="00B145B8" w14:paraId="44E5E53D" w14:textId="77777777" w:rsidTr="00CF013C">
        <w:trPr>
          <w:trHeight w:val="608"/>
        </w:trPr>
        <w:tc>
          <w:tcPr>
            <w:cnfStyle w:val="001000000000" w:firstRow="0" w:lastRow="0" w:firstColumn="1" w:lastColumn="0" w:oddVBand="0" w:evenVBand="0" w:oddHBand="0" w:evenHBand="0" w:firstRowFirstColumn="0" w:firstRowLastColumn="0" w:lastRowFirstColumn="0" w:lastRowLastColumn="0"/>
            <w:tcW w:w="2047" w:type="dxa"/>
            <w:shd w:val="clear" w:color="auto" w:fill="auto"/>
          </w:tcPr>
          <w:p w14:paraId="005E25F6" w14:textId="77777777" w:rsidR="00CB257F" w:rsidRPr="00B145B8" w:rsidRDefault="00CB257F" w:rsidP="0042544F">
            <w:pPr>
              <w:spacing w:before="240" w:after="0" w:line="240" w:lineRule="auto"/>
              <w:jc w:val="both"/>
              <w:rPr>
                <w:rFonts w:ascii="Times New Roman" w:hAnsi="Times New Roman" w:cs="Times New Roman"/>
                <w:b w:val="0"/>
                <w:bCs w:val="0"/>
                <w:sz w:val="24"/>
                <w:szCs w:val="24"/>
                <w:shd w:val="clear" w:color="auto" w:fill="FFFFFF"/>
              </w:rPr>
            </w:pPr>
            <w:proofErr w:type="spellStart"/>
            <w:r w:rsidRPr="00B145B8">
              <w:rPr>
                <w:rFonts w:ascii="Times New Roman" w:hAnsi="Times New Roman" w:cs="Times New Roman"/>
                <w:b w:val="0"/>
                <w:bCs w:val="0"/>
                <w:sz w:val="24"/>
                <w:szCs w:val="24"/>
              </w:rPr>
              <w:t>Haemoglobin</w:t>
            </w:r>
            <w:proofErr w:type="spellEnd"/>
            <w:r w:rsidRPr="00B145B8">
              <w:rPr>
                <w:rFonts w:ascii="Times New Roman" w:eastAsia="Calibri" w:hAnsi="Times New Roman" w:cs="Times New Roman"/>
                <w:b w:val="0"/>
                <w:bCs w:val="0"/>
                <w:sz w:val="24"/>
                <w:szCs w:val="24"/>
              </w:rPr>
              <w:t xml:space="preserve"> (g/L)</w:t>
            </w:r>
          </w:p>
        </w:tc>
        <w:tc>
          <w:tcPr>
            <w:tcW w:w="1667" w:type="dxa"/>
            <w:shd w:val="clear" w:color="auto" w:fill="auto"/>
          </w:tcPr>
          <w:p w14:paraId="36E304D7" w14:textId="77777777" w:rsidR="00CB257F" w:rsidRPr="00B145B8" w:rsidRDefault="00CB257F" w:rsidP="0042544F">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shd w:val="clear" w:color="auto" w:fill="FFFFFF"/>
              </w:rPr>
            </w:pPr>
            <w:r w:rsidRPr="00B145B8">
              <w:rPr>
                <w:rFonts w:ascii="Times New Roman" w:eastAsia="Times New Roman" w:hAnsi="Times New Roman" w:cs="Times New Roman"/>
                <w:sz w:val="24"/>
                <w:szCs w:val="24"/>
              </w:rPr>
              <w:t>16.34 ± 0.01</w:t>
            </w:r>
            <w:r w:rsidRPr="00B145B8">
              <w:rPr>
                <w:rFonts w:ascii="Times New Roman" w:eastAsia="Times New Roman" w:hAnsi="Times New Roman" w:cs="Times New Roman"/>
                <w:sz w:val="24"/>
                <w:szCs w:val="24"/>
                <w:vertAlign w:val="superscript"/>
              </w:rPr>
              <w:t>a</w:t>
            </w:r>
          </w:p>
        </w:tc>
        <w:tc>
          <w:tcPr>
            <w:tcW w:w="1683" w:type="dxa"/>
            <w:shd w:val="clear" w:color="auto" w:fill="auto"/>
          </w:tcPr>
          <w:p w14:paraId="3E3D87F8" w14:textId="77777777" w:rsidR="00CB257F" w:rsidRPr="00B145B8" w:rsidRDefault="00CB257F" w:rsidP="0042544F">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shd w:val="clear" w:color="auto" w:fill="FFFFFF"/>
              </w:rPr>
            </w:pPr>
            <w:r w:rsidRPr="00B145B8">
              <w:rPr>
                <w:rFonts w:ascii="Times New Roman" w:eastAsia="Times New Roman" w:hAnsi="Times New Roman" w:cs="Times New Roman"/>
                <w:sz w:val="24"/>
                <w:szCs w:val="24"/>
              </w:rPr>
              <w:t>15.67 ± 0.01</w:t>
            </w:r>
            <w:r w:rsidRPr="00B145B8">
              <w:rPr>
                <w:rFonts w:ascii="Times New Roman" w:eastAsia="Times New Roman" w:hAnsi="Times New Roman" w:cs="Times New Roman"/>
                <w:sz w:val="24"/>
                <w:szCs w:val="24"/>
                <w:vertAlign w:val="superscript"/>
              </w:rPr>
              <w:t>b</w:t>
            </w:r>
          </w:p>
        </w:tc>
        <w:tc>
          <w:tcPr>
            <w:tcW w:w="1641" w:type="dxa"/>
            <w:shd w:val="clear" w:color="auto" w:fill="auto"/>
          </w:tcPr>
          <w:p w14:paraId="5996117B" w14:textId="77777777" w:rsidR="00CB257F" w:rsidRPr="00B145B8" w:rsidRDefault="00CB257F" w:rsidP="0042544F">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shd w:val="clear" w:color="auto" w:fill="FFFFFF"/>
              </w:rPr>
            </w:pPr>
            <w:r w:rsidRPr="00B145B8">
              <w:rPr>
                <w:rFonts w:ascii="Times New Roman" w:eastAsia="Times New Roman" w:hAnsi="Times New Roman" w:cs="Times New Roman"/>
                <w:sz w:val="24"/>
                <w:szCs w:val="24"/>
              </w:rPr>
              <w:t>15.16 ± 0.02</w:t>
            </w:r>
            <w:r w:rsidRPr="00B145B8">
              <w:rPr>
                <w:rFonts w:ascii="Times New Roman" w:eastAsia="Times New Roman" w:hAnsi="Times New Roman" w:cs="Times New Roman"/>
                <w:sz w:val="24"/>
                <w:szCs w:val="24"/>
                <w:vertAlign w:val="superscript"/>
              </w:rPr>
              <w:t>c</w:t>
            </w:r>
          </w:p>
        </w:tc>
        <w:tc>
          <w:tcPr>
            <w:tcW w:w="1710" w:type="dxa"/>
            <w:shd w:val="clear" w:color="auto" w:fill="auto"/>
          </w:tcPr>
          <w:p w14:paraId="6D297419" w14:textId="77777777" w:rsidR="00CB257F" w:rsidRPr="00B145B8" w:rsidRDefault="00CB257F" w:rsidP="0042544F">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shd w:val="clear" w:color="auto" w:fill="FFFFFF"/>
              </w:rPr>
            </w:pPr>
            <w:r w:rsidRPr="00B145B8">
              <w:rPr>
                <w:rFonts w:ascii="Times New Roman" w:eastAsia="Times New Roman" w:hAnsi="Times New Roman" w:cs="Times New Roman"/>
                <w:sz w:val="24"/>
                <w:szCs w:val="24"/>
              </w:rPr>
              <w:t>15.66 ± 0.01</w:t>
            </w:r>
            <w:r w:rsidRPr="00B145B8">
              <w:rPr>
                <w:rFonts w:ascii="Times New Roman" w:eastAsia="Times New Roman" w:hAnsi="Times New Roman" w:cs="Times New Roman"/>
                <w:sz w:val="24"/>
                <w:szCs w:val="24"/>
                <w:vertAlign w:val="superscript"/>
              </w:rPr>
              <w:t>b</w:t>
            </w:r>
          </w:p>
        </w:tc>
        <w:tc>
          <w:tcPr>
            <w:tcW w:w="1599" w:type="dxa"/>
            <w:shd w:val="clear" w:color="auto" w:fill="auto"/>
          </w:tcPr>
          <w:p w14:paraId="6A57C9CE" w14:textId="77777777" w:rsidR="00CB257F" w:rsidRPr="00B145B8" w:rsidRDefault="00CB257F" w:rsidP="0042544F">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145B8">
              <w:rPr>
                <w:rFonts w:ascii="Times New Roman" w:hAnsi="Times New Roman" w:cs="Times New Roman"/>
                <w:bCs/>
                <w:sz w:val="24"/>
                <w:szCs w:val="24"/>
                <w:shd w:val="clear" w:color="auto" w:fill="FFFFFF"/>
              </w:rPr>
              <w:t>14 - 17</w:t>
            </w:r>
          </w:p>
        </w:tc>
      </w:tr>
      <w:tr w:rsidR="00B145B8" w:rsidRPr="00B145B8" w14:paraId="4225C6FF" w14:textId="77777777" w:rsidTr="00CF013C">
        <w:trPr>
          <w:cnfStyle w:val="000000100000" w:firstRow="0" w:lastRow="0" w:firstColumn="0" w:lastColumn="0" w:oddVBand="0" w:evenVBand="0" w:oddHBand="1"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2047" w:type="dxa"/>
            <w:shd w:val="clear" w:color="auto" w:fill="auto"/>
          </w:tcPr>
          <w:p w14:paraId="4298233C" w14:textId="77777777" w:rsidR="00CB257F" w:rsidRPr="00B145B8" w:rsidRDefault="00CB257F" w:rsidP="0042544F">
            <w:pPr>
              <w:spacing w:before="240" w:after="0" w:line="240" w:lineRule="auto"/>
              <w:jc w:val="both"/>
              <w:rPr>
                <w:rFonts w:ascii="Times New Roman" w:hAnsi="Times New Roman" w:cs="Times New Roman"/>
                <w:b w:val="0"/>
                <w:bCs w:val="0"/>
                <w:sz w:val="24"/>
                <w:szCs w:val="24"/>
                <w:shd w:val="clear" w:color="auto" w:fill="FFFFFF"/>
              </w:rPr>
            </w:pPr>
            <w:bookmarkStart w:id="16" w:name="_Hlk174626153"/>
            <w:r w:rsidRPr="00B145B8">
              <w:rPr>
                <w:rFonts w:ascii="Times New Roman" w:hAnsi="Times New Roman" w:cs="Times New Roman"/>
                <w:b w:val="0"/>
                <w:bCs w:val="0"/>
                <w:sz w:val="24"/>
                <w:szCs w:val="24"/>
              </w:rPr>
              <w:t xml:space="preserve">Packed Cell Volume </w:t>
            </w:r>
            <w:bookmarkEnd w:id="16"/>
            <w:r w:rsidRPr="00B145B8">
              <w:rPr>
                <w:rFonts w:ascii="Times New Roman" w:eastAsia="Calibri" w:hAnsi="Times New Roman" w:cs="Times New Roman"/>
                <w:b w:val="0"/>
                <w:bCs w:val="0"/>
                <w:sz w:val="24"/>
                <w:szCs w:val="24"/>
              </w:rPr>
              <w:t>%</w:t>
            </w:r>
          </w:p>
        </w:tc>
        <w:tc>
          <w:tcPr>
            <w:tcW w:w="1667" w:type="dxa"/>
            <w:shd w:val="clear" w:color="auto" w:fill="auto"/>
          </w:tcPr>
          <w:p w14:paraId="618C98F9" w14:textId="77777777" w:rsidR="00CB257F" w:rsidRPr="00B145B8" w:rsidRDefault="00CB257F" w:rsidP="0042544F">
            <w:pPr>
              <w:spacing w:before="24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145B8">
              <w:rPr>
                <w:rFonts w:ascii="Times New Roman" w:eastAsia="Times New Roman" w:hAnsi="Times New Roman" w:cs="Times New Roman"/>
                <w:sz w:val="24"/>
                <w:szCs w:val="24"/>
              </w:rPr>
              <w:t>55.85 ± 0.20</w:t>
            </w:r>
            <w:r w:rsidRPr="00B145B8">
              <w:rPr>
                <w:rFonts w:ascii="Times New Roman" w:eastAsia="Times New Roman" w:hAnsi="Times New Roman" w:cs="Times New Roman"/>
                <w:sz w:val="24"/>
                <w:szCs w:val="24"/>
                <w:vertAlign w:val="superscript"/>
              </w:rPr>
              <w:t>a</w:t>
            </w:r>
          </w:p>
        </w:tc>
        <w:tc>
          <w:tcPr>
            <w:tcW w:w="1683" w:type="dxa"/>
            <w:shd w:val="clear" w:color="auto" w:fill="auto"/>
          </w:tcPr>
          <w:p w14:paraId="69D5830A" w14:textId="77777777" w:rsidR="00CB257F" w:rsidRPr="00B145B8" w:rsidRDefault="00CB257F" w:rsidP="0042544F">
            <w:pPr>
              <w:spacing w:before="24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B145B8">
              <w:rPr>
                <w:rFonts w:ascii="Times New Roman" w:eastAsia="Times New Roman" w:hAnsi="Times New Roman" w:cs="Times New Roman"/>
                <w:sz w:val="24"/>
                <w:szCs w:val="24"/>
              </w:rPr>
              <w:t>53.70 ± 0.19</w:t>
            </w:r>
            <w:r w:rsidRPr="00B145B8">
              <w:rPr>
                <w:rFonts w:ascii="Times New Roman" w:eastAsia="Times New Roman" w:hAnsi="Times New Roman" w:cs="Times New Roman"/>
                <w:sz w:val="24"/>
                <w:szCs w:val="24"/>
                <w:vertAlign w:val="superscript"/>
              </w:rPr>
              <w:t>b</w:t>
            </w:r>
          </w:p>
        </w:tc>
        <w:tc>
          <w:tcPr>
            <w:tcW w:w="1641" w:type="dxa"/>
            <w:shd w:val="clear" w:color="auto" w:fill="auto"/>
          </w:tcPr>
          <w:p w14:paraId="3F10F6C4" w14:textId="77777777" w:rsidR="00CB257F" w:rsidRPr="00B145B8" w:rsidRDefault="00CB257F" w:rsidP="0042544F">
            <w:pPr>
              <w:spacing w:before="24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B145B8">
              <w:rPr>
                <w:rFonts w:ascii="Times New Roman" w:eastAsia="Times New Roman" w:hAnsi="Times New Roman" w:cs="Times New Roman"/>
                <w:sz w:val="24"/>
                <w:szCs w:val="24"/>
              </w:rPr>
              <w:t>51.53 ± 0.09</w:t>
            </w:r>
            <w:r w:rsidRPr="00B145B8">
              <w:rPr>
                <w:rFonts w:ascii="Times New Roman" w:eastAsia="Times New Roman" w:hAnsi="Times New Roman" w:cs="Times New Roman"/>
                <w:sz w:val="24"/>
                <w:szCs w:val="24"/>
                <w:vertAlign w:val="superscript"/>
              </w:rPr>
              <w:t>c</w:t>
            </w:r>
          </w:p>
        </w:tc>
        <w:tc>
          <w:tcPr>
            <w:tcW w:w="1710" w:type="dxa"/>
            <w:shd w:val="clear" w:color="auto" w:fill="auto"/>
          </w:tcPr>
          <w:p w14:paraId="08D798C5" w14:textId="77777777" w:rsidR="00CB257F" w:rsidRPr="00B145B8" w:rsidRDefault="00CB257F" w:rsidP="0042544F">
            <w:pPr>
              <w:spacing w:before="24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B145B8">
              <w:rPr>
                <w:rFonts w:ascii="Times New Roman" w:eastAsia="Times New Roman" w:hAnsi="Times New Roman" w:cs="Times New Roman"/>
                <w:sz w:val="24"/>
                <w:szCs w:val="24"/>
              </w:rPr>
              <w:t>60.66 ± 0.40</w:t>
            </w:r>
            <w:r w:rsidRPr="00B145B8">
              <w:rPr>
                <w:rFonts w:ascii="Times New Roman" w:eastAsia="Times New Roman" w:hAnsi="Times New Roman" w:cs="Times New Roman"/>
                <w:sz w:val="24"/>
                <w:szCs w:val="24"/>
                <w:vertAlign w:val="superscript"/>
              </w:rPr>
              <w:t>d</w:t>
            </w:r>
          </w:p>
        </w:tc>
        <w:tc>
          <w:tcPr>
            <w:tcW w:w="1599" w:type="dxa"/>
            <w:shd w:val="clear" w:color="auto" w:fill="auto"/>
          </w:tcPr>
          <w:p w14:paraId="520C6FB1" w14:textId="77777777" w:rsidR="00CB257F" w:rsidRPr="00B145B8" w:rsidRDefault="00CB257F" w:rsidP="0042544F">
            <w:pPr>
              <w:spacing w:before="24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145B8">
              <w:rPr>
                <w:rFonts w:ascii="Times New Roman" w:hAnsi="Times New Roman" w:cs="Times New Roman"/>
                <w:bCs/>
                <w:sz w:val="24"/>
                <w:szCs w:val="24"/>
                <w:shd w:val="clear" w:color="auto" w:fill="FFFFFF"/>
              </w:rPr>
              <w:t>38.3 - 48.6</w:t>
            </w:r>
          </w:p>
        </w:tc>
      </w:tr>
      <w:tr w:rsidR="00B145B8" w:rsidRPr="00B145B8" w14:paraId="728CDBD9" w14:textId="77777777" w:rsidTr="00CF013C">
        <w:trPr>
          <w:trHeight w:val="608"/>
        </w:trPr>
        <w:tc>
          <w:tcPr>
            <w:cnfStyle w:val="001000000000" w:firstRow="0" w:lastRow="0" w:firstColumn="1" w:lastColumn="0" w:oddVBand="0" w:evenVBand="0" w:oddHBand="0" w:evenHBand="0" w:firstRowFirstColumn="0" w:firstRowLastColumn="0" w:lastRowFirstColumn="0" w:lastRowLastColumn="0"/>
            <w:tcW w:w="2047" w:type="dxa"/>
            <w:shd w:val="clear" w:color="auto" w:fill="auto"/>
          </w:tcPr>
          <w:p w14:paraId="3E4FFB7B" w14:textId="77777777" w:rsidR="00CB257F" w:rsidRPr="00B145B8" w:rsidRDefault="00CB257F" w:rsidP="0042544F">
            <w:pPr>
              <w:spacing w:before="240" w:after="0" w:line="240" w:lineRule="auto"/>
              <w:jc w:val="both"/>
              <w:rPr>
                <w:rFonts w:ascii="Times New Roman" w:hAnsi="Times New Roman" w:cs="Times New Roman"/>
                <w:b w:val="0"/>
                <w:bCs w:val="0"/>
                <w:sz w:val="24"/>
                <w:szCs w:val="24"/>
                <w:shd w:val="clear" w:color="auto" w:fill="FFFFFF"/>
              </w:rPr>
            </w:pPr>
            <w:r w:rsidRPr="00B145B8">
              <w:rPr>
                <w:rFonts w:ascii="Times New Roman" w:hAnsi="Times New Roman" w:cs="Times New Roman"/>
                <w:b w:val="0"/>
                <w:bCs w:val="0"/>
                <w:sz w:val="24"/>
                <w:szCs w:val="24"/>
              </w:rPr>
              <w:t>Red Cell Distribution Width</w:t>
            </w:r>
            <w:r w:rsidRPr="00B145B8">
              <w:rPr>
                <w:rFonts w:ascii="Times New Roman" w:eastAsia="Calibri" w:hAnsi="Times New Roman" w:cs="Times New Roman"/>
                <w:b w:val="0"/>
                <w:bCs w:val="0"/>
                <w:sz w:val="24"/>
                <w:szCs w:val="24"/>
              </w:rPr>
              <w:t xml:space="preserve"> %</w:t>
            </w:r>
          </w:p>
        </w:tc>
        <w:tc>
          <w:tcPr>
            <w:tcW w:w="1667" w:type="dxa"/>
            <w:shd w:val="clear" w:color="auto" w:fill="auto"/>
          </w:tcPr>
          <w:p w14:paraId="1D6F652B" w14:textId="77777777" w:rsidR="00CB257F" w:rsidRPr="00B145B8" w:rsidRDefault="00CB257F" w:rsidP="0042544F">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shd w:val="clear" w:color="auto" w:fill="FFFFFF"/>
              </w:rPr>
            </w:pPr>
            <w:r w:rsidRPr="00B145B8">
              <w:rPr>
                <w:rFonts w:ascii="Times New Roman" w:eastAsia="Times New Roman" w:hAnsi="Times New Roman" w:cs="Times New Roman"/>
                <w:sz w:val="24"/>
                <w:szCs w:val="24"/>
              </w:rPr>
              <w:t>11.33 ± 0.33</w:t>
            </w:r>
            <w:r w:rsidRPr="00B145B8">
              <w:rPr>
                <w:rFonts w:ascii="Times New Roman" w:eastAsia="Times New Roman" w:hAnsi="Times New Roman" w:cs="Times New Roman"/>
                <w:sz w:val="24"/>
                <w:szCs w:val="24"/>
                <w:vertAlign w:val="superscript"/>
              </w:rPr>
              <w:t>a</w:t>
            </w:r>
          </w:p>
        </w:tc>
        <w:tc>
          <w:tcPr>
            <w:tcW w:w="1683" w:type="dxa"/>
            <w:shd w:val="clear" w:color="auto" w:fill="auto"/>
          </w:tcPr>
          <w:p w14:paraId="5588E109" w14:textId="77777777" w:rsidR="00CB257F" w:rsidRPr="00B145B8" w:rsidRDefault="00CB257F" w:rsidP="0042544F">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shd w:val="clear" w:color="auto" w:fill="FFFFFF"/>
              </w:rPr>
            </w:pPr>
            <w:r w:rsidRPr="00B145B8">
              <w:rPr>
                <w:rFonts w:ascii="Times New Roman" w:eastAsia="Times New Roman" w:hAnsi="Times New Roman" w:cs="Times New Roman"/>
                <w:sz w:val="24"/>
                <w:szCs w:val="24"/>
              </w:rPr>
              <w:t>12.00 ± 0.58</w:t>
            </w:r>
            <w:r w:rsidRPr="00B145B8">
              <w:rPr>
                <w:rFonts w:ascii="Times New Roman" w:eastAsia="Times New Roman" w:hAnsi="Times New Roman" w:cs="Times New Roman"/>
                <w:sz w:val="24"/>
                <w:szCs w:val="24"/>
                <w:vertAlign w:val="superscript"/>
              </w:rPr>
              <w:t>a</w:t>
            </w:r>
          </w:p>
        </w:tc>
        <w:tc>
          <w:tcPr>
            <w:tcW w:w="1641" w:type="dxa"/>
            <w:shd w:val="clear" w:color="auto" w:fill="auto"/>
          </w:tcPr>
          <w:p w14:paraId="7F2DFBDE" w14:textId="77777777" w:rsidR="00CB257F" w:rsidRPr="00B145B8" w:rsidRDefault="00CB257F" w:rsidP="0042544F">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shd w:val="clear" w:color="auto" w:fill="FFFFFF"/>
              </w:rPr>
            </w:pPr>
            <w:r w:rsidRPr="00B145B8">
              <w:rPr>
                <w:rFonts w:ascii="Times New Roman" w:eastAsia="Times New Roman" w:hAnsi="Times New Roman" w:cs="Times New Roman"/>
                <w:sz w:val="24"/>
                <w:szCs w:val="24"/>
              </w:rPr>
              <w:t>14.33 ± 0.33</w:t>
            </w:r>
            <w:r w:rsidRPr="00B145B8">
              <w:rPr>
                <w:rFonts w:ascii="Times New Roman" w:eastAsia="Times New Roman" w:hAnsi="Times New Roman" w:cs="Times New Roman"/>
                <w:sz w:val="24"/>
                <w:szCs w:val="24"/>
                <w:vertAlign w:val="superscript"/>
              </w:rPr>
              <w:t>b</w:t>
            </w:r>
          </w:p>
        </w:tc>
        <w:tc>
          <w:tcPr>
            <w:tcW w:w="1710" w:type="dxa"/>
            <w:shd w:val="clear" w:color="auto" w:fill="auto"/>
          </w:tcPr>
          <w:p w14:paraId="22247F8B" w14:textId="77777777" w:rsidR="00CB257F" w:rsidRPr="00B145B8" w:rsidRDefault="00CB257F" w:rsidP="0042544F">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shd w:val="clear" w:color="auto" w:fill="FFFFFF"/>
              </w:rPr>
            </w:pPr>
            <w:r w:rsidRPr="00B145B8">
              <w:rPr>
                <w:rFonts w:ascii="Times New Roman" w:eastAsia="Times New Roman" w:hAnsi="Times New Roman" w:cs="Times New Roman"/>
                <w:sz w:val="24"/>
                <w:szCs w:val="24"/>
              </w:rPr>
              <w:t>11.00 ± 0.58</w:t>
            </w:r>
            <w:r w:rsidRPr="00B145B8">
              <w:rPr>
                <w:rFonts w:ascii="Times New Roman" w:eastAsia="Times New Roman" w:hAnsi="Times New Roman" w:cs="Times New Roman"/>
                <w:sz w:val="24"/>
                <w:szCs w:val="24"/>
                <w:vertAlign w:val="superscript"/>
              </w:rPr>
              <w:t>a</w:t>
            </w:r>
          </w:p>
        </w:tc>
        <w:tc>
          <w:tcPr>
            <w:tcW w:w="1599" w:type="dxa"/>
            <w:shd w:val="clear" w:color="auto" w:fill="auto"/>
          </w:tcPr>
          <w:p w14:paraId="6D3DAFC4" w14:textId="77777777" w:rsidR="00CB257F" w:rsidRPr="00B145B8" w:rsidRDefault="00CB257F" w:rsidP="0042544F">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145B8">
              <w:rPr>
                <w:rFonts w:ascii="Times New Roman" w:hAnsi="Times New Roman" w:cs="Times New Roman"/>
                <w:sz w:val="24"/>
                <w:szCs w:val="24"/>
                <w:shd w:val="clear" w:color="auto" w:fill="FFFFFF"/>
              </w:rPr>
              <w:t>11.5 - 14.5</w:t>
            </w:r>
          </w:p>
        </w:tc>
      </w:tr>
      <w:tr w:rsidR="00B145B8" w:rsidRPr="00B145B8" w14:paraId="176F994D" w14:textId="77777777" w:rsidTr="00CF013C">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2047" w:type="dxa"/>
            <w:shd w:val="clear" w:color="auto" w:fill="auto"/>
          </w:tcPr>
          <w:p w14:paraId="20DB1888" w14:textId="77777777" w:rsidR="00CB257F" w:rsidRPr="00B145B8" w:rsidRDefault="00CB257F" w:rsidP="0042544F">
            <w:pPr>
              <w:spacing w:before="240" w:after="0" w:line="240" w:lineRule="auto"/>
              <w:jc w:val="both"/>
              <w:rPr>
                <w:rFonts w:ascii="Times New Roman" w:hAnsi="Times New Roman" w:cs="Times New Roman"/>
                <w:b w:val="0"/>
                <w:bCs w:val="0"/>
                <w:sz w:val="24"/>
                <w:szCs w:val="24"/>
                <w:shd w:val="clear" w:color="auto" w:fill="FFFFFF"/>
              </w:rPr>
            </w:pPr>
            <w:r w:rsidRPr="00B145B8">
              <w:rPr>
                <w:rFonts w:ascii="Times New Roman" w:hAnsi="Times New Roman" w:cs="Times New Roman"/>
                <w:b w:val="0"/>
                <w:bCs w:val="0"/>
                <w:sz w:val="24"/>
                <w:szCs w:val="24"/>
              </w:rPr>
              <w:t>Platelet</w:t>
            </w:r>
            <w:r w:rsidRPr="00B145B8">
              <w:rPr>
                <w:rFonts w:ascii="Times New Roman" w:eastAsia="Calibri" w:hAnsi="Times New Roman" w:cs="Times New Roman"/>
                <w:b w:val="0"/>
                <w:bCs w:val="0"/>
                <w:sz w:val="24"/>
                <w:szCs w:val="24"/>
              </w:rPr>
              <w:t xml:space="preserve"> (10</w:t>
            </w:r>
            <w:r w:rsidRPr="00B145B8">
              <w:rPr>
                <w:rFonts w:ascii="Times New Roman" w:eastAsia="Calibri" w:hAnsi="Times New Roman" w:cs="Times New Roman"/>
                <w:b w:val="0"/>
                <w:bCs w:val="0"/>
                <w:sz w:val="24"/>
                <w:szCs w:val="24"/>
                <w:vertAlign w:val="superscript"/>
              </w:rPr>
              <w:t>3</w:t>
            </w:r>
            <w:r w:rsidRPr="00B145B8">
              <w:rPr>
                <w:rFonts w:ascii="Times New Roman" w:eastAsia="Calibri" w:hAnsi="Times New Roman" w:cs="Times New Roman"/>
                <w:b w:val="0"/>
                <w:bCs w:val="0"/>
                <w:sz w:val="24"/>
                <w:szCs w:val="24"/>
              </w:rPr>
              <w:t>/L)</w:t>
            </w:r>
          </w:p>
        </w:tc>
        <w:tc>
          <w:tcPr>
            <w:tcW w:w="1667" w:type="dxa"/>
            <w:shd w:val="clear" w:color="auto" w:fill="auto"/>
          </w:tcPr>
          <w:p w14:paraId="1048E743" w14:textId="77777777" w:rsidR="00CB257F" w:rsidRPr="00B145B8" w:rsidRDefault="00CB257F" w:rsidP="0042544F">
            <w:pPr>
              <w:spacing w:before="24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B145B8">
              <w:rPr>
                <w:rFonts w:ascii="Times New Roman" w:eastAsia="Times New Roman" w:hAnsi="Times New Roman" w:cs="Times New Roman"/>
                <w:sz w:val="24"/>
                <w:szCs w:val="24"/>
              </w:rPr>
              <w:t>232.67 ± 1.20</w:t>
            </w:r>
            <w:r w:rsidRPr="00B145B8">
              <w:rPr>
                <w:rFonts w:ascii="Times New Roman" w:eastAsia="Times New Roman" w:hAnsi="Times New Roman" w:cs="Times New Roman"/>
                <w:sz w:val="24"/>
                <w:szCs w:val="24"/>
                <w:vertAlign w:val="superscript"/>
              </w:rPr>
              <w:t>a</w:t>
            </w:r>
          </w:p>
        </w:tc>
        <w:tc>
          <w:tcPr>
            <w:tcW w:w="1683" w:type="dxa"/>
            <w:shd w:val="clear" w:color="auto" w:fill="auto"/>
          </w:tcPr>
          <w:p w14:paraId="57DC9E40" w14:textId="77777777" w:rsidR="00CB257F" w:rsidRPr="00B145B8" w:rsidRDefault="00CB257F" w:rsidP="0042544F">
            <w:pPr>
              <w:spacing w:before="24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B145B8">
              <w:rPr>
                <w:rFonts w:ascii="Times New Roman" w:eastAsia="Times New Roman" w:hAnsi="Times New Roman" w:cs="Times New Roman"/>
                <w:sz w:val="24"/>
                <w:szCs w:val="24"/>
              </w:rPr>
              <w:t>226.33 ± 0.33</w:t>
            </w:r>
            <w:r w:rsidRPr="00B145B8">
              <w:rPr>
                <w:rFonts w:ascii="Times New Roman" w:eastAsia="Times New Roman" w:hAnsi="Times New Roman" w:cs="Times New Roman"/>
                <w:sz w:val="24"/>
                <w:szCs w:val="24"/>
                <w:vertAlign w:val="superscript"/>
              </w:rPr>
              <w:t>b</w:t>
            </w:r>
          </w:p>
        </w:tc>
        <w:tc>
          <w:tcPr>
            <w:tcW w:w="1641" w:type="dxa"/>
            <w:shd w:val="clear" w:color="auto" w:fill="auto"/>
          </w:tcPr>
          <w:p w14:paraId="45AFDDD5" w14:textId="77777777" w:rsidR="00CB257F" w:rsidRPr="00B145B8" w:rsidRDefault="00CB257F" w:rsidP="0042544F">
            <w:pPr>
              <w:spacing w:before="24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B145B8">
              <w:rPr>
                <w:rFonts w:ascii="Times New Roman" w:eastAsia="Times New Roman" w:hAnsi="Times New Roman" w:cs="Times New Roman"/>
                <w:sz w:val="24"/>
                <w:szCs w:val="24"/>
              </w:rPr>
              <w:t>221.00 ± 0.58</w:t>
            </w:r>
            <w:r w:rsidRPr="00B145B8">
              <w:rPr>
                <w:rFonts w:ascii="Times New Roman" w:eastAsia="Times New Roman" w:hAnsi="Times New Roman" w:cs="Times New Roman"/>
                <w:sz w:val="24"/>
                <w:szCs w:val="24"/>
                <w:vertAlign w:val="superscript"/>
              </w:rPr>
              <w:t>c</w:t>
            </w:r>
          </w:p>
        </w:tc>
        <w:tc>
          <w:tcPr>
            <w:tcW w:w="1710" w:type="dxa"/>
            <w:shd w:val="clear" w:color="auto" w:fill="auto"/>
          </w:tcPr>
          <w:p w14:paraId="06DE1364" w14:textId="77777777" w:rsidR="00CB257F" w:rsidRPr="00B145B8" w:rsidRDefault="00CB257F" w:rsidP="0042544F">
            <w:pPr>
              <w:spacing w:before="24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B145B8">
              <w:rPr>
                <w:rFonts w:ascii="Times New Roman" w:eastAsia="Times New Roman" w:hAnsi="Times New Roman" w:cs="Times New Roman"/>
                <w:sz w:val="24"/>
                <w:szCs w:val="24"/>
              </w:rPr>
              <w:t>228.33 ± 0.88</w:t>
            </w:r>
            <w:r w:rsidRPr="00B145B8">
              <w:rPr>
                <w:rFonts w:ascii="Times New Roman" w:eastAsia="Times New Roman" w:hAnsi="Times New Roman" w:cs="Times New Roman"/>
                <w:sz w:val="24"/>
                <w:szCs w:val="24"/>
                <w:vertAlign w:val="superscript"/>
              </w:rPr>
              <w:t>b</w:t>
            </w:r>
          </w:p>
        </w:tc>
        <w:tc>
          <w:tcPr>
            <w:tcW w:w="1599" w:type="dxa"/>
            <w:shd w:val="clear" w:color="auto" w:fill="auto"/>
          </w:tcPr>
          <w:p w14:paraId="109AA318" w14:textId="77777777" w:rsidR="00CB257F" w:rsidRPr="00B145B8" w:rsidRDefault="00CB257F" w:rsidP="0042544F">
            <w:pPr>
              <w:spacing w:before="24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145B8">
              <w:rPr>
                <w:rFonts w:ascii="Times New Roman" w:hAnsi="Times New Roman" w:cs="Times New Roman"/>
                <w:bCs/>
                <w:sz w:val="24"/>
                <w:szCs w:val="24"/>
                <w:shd w:val="clear" w:color="auto" w:fill="FFFFFF"/>
              </w:rPr>
              <w:t>150 - 400</w:t>
            </w:r>
          </w:p>
        </w:tc>
      </w:tr>
      <w:tr w:rsidR="00B145B8" w:rsidRPr="00B145B8" w14:paraId="4CF4B2C4" w14:textId="77777777" w:rsidTr="00CF013C">
        <w:trPr>
          <w:trHeight w:val="636"/>
        </w:trPr>
        <w:tc>
          <w:tcPr>
            <w:cnfStyle w:val="001000000000" w:firstRow="0" w:lastRow="0" w:firstColumn="1" w:lastColumn="0" w:oddVBand="0" w:evenVBand="0" w:oddHBand="0" w:evenHBand="0" w:firstRowFirstColumn="0" w:firstRowLastColumn="0" w:lastRowFirstColumn="0" w:lastRowLastColumn="0"/>
            <w:tcW w:w="2047" w:type="dxa"/>
            <w:shd w:val="clear" w:color="auto" w:fill="auto"/>
          </w:tcPr>
          <w:p w14:paraId="2F58E0B0" w14:textId="77777777" w:rsidR="00CB257F" w:rsidRPr="00B145B8" w:rsidRDefault="00CB257F" w:rsidP="0042544F">
            <w:pPr>
              <w:spacing w:before="240" w:after="0" w:line="240" w:lineRule="auto"/>
              <w:jc w:val="both"/>
              <w:rPr>
                <w:rFonts w:ascii="Times New Roman" w:hAnsi="Times New Roman" w:cs="Times New Roman"/>
                <w:b w:val="0"/>
                <w:bCs w:val="0"/>
                <w:sz w:val="24"/>
                <w:szCs w:val="24"/>
                <w:shd w:val="clear" w:color="auto" w:fill="FFFFFF"/>
              </w:rPr>
            </w:pPr>
            <w:r w:rsidRPr="00B145B8">
              <w:rPr>
                <w:rFonts w:ascii="Times New Roman" w:hAnsi="Times New Roman" w:cs="Times New Roman"/>
                <w:b w:val="0"/>
                <w:bCs w:val="0"/>
                <w:sz w:val="24"/>
                <w:szCs w:val="24"/>
              </w:rPr>
              <w:t>White Blood Cell</w:t>
            </w:r>
            <w:r w:rsidRPr="00B145B8">
              <w:rPr>
                <w:rFonts w:ascii="Times New Roman" w:eastAsia="Calibri" w:hAnsi="Times New Roman" w:cs="Times New Roman"/>
                <w:b w:val="0"/>
                <w:bCs w:val="0"/>
                <w:sz w:val="24"/>
                <w:szCs w:val="24"/>
              </w:rPr>
              <w:t xml:space="preserve"> (10</w:t>
            </w:r>
            <w:r w:rsidRPr="00B145B8">
              <w:rPr>
                <w:rFonts w:ascii="Times New Roman" w:eastAsia="Calibri" w:hAnsi="Times New Roman" w:cs="Times New Roman"/>
                <w:b w:val="0"/>
                <w:bCs w:val="0"/>
                <w:sz w:val="24"/>
                <w:szCs w:val="24"/>
                <w:vertAlign w:val="superscript"/>
              </w:rPr>
              <w:t>9</w:t>
            </w:r>
            <w:r w:rsidRPr="00B145B8">
              <w:rPr>
                <w:rFonts w:ascii="Times New Roman" w:eastAsia="Calibri" w:hAnsi="Times New Roman" w:cs="Times New Roman"/>
                <w:b w:val="0"/>
                <w:bCs w:val="0"/>
                <w:sz w:val="24"/>
                <w:szCs w:val="24"/>
              </w:rPr>
              <w:t>/L)</w:t>
            </w:r>
          </w:p>
        </w:tc>
        <w:tc>
          <w:tcPr>
            <w:tcW w:w="1667" w:type="dxa"/>
            <w:shd w:val="clear" w:color="auto" w:fill="auto"/>
          </w:tcPr>
          <w:p w14:paraId="7FB07EE0" w14:textId="77777777" w:rsidR="00CB257F" w:rsidRPr="00B145B8" w:rsidRDefault="00CB257F" w:rsidP="0042544F">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shd w:val="clear" w:color="auto" w:fill="FFFFFF"/>
              </w:rPr>
            </w:pPr>
            <w:r w:rsidRPr="00B145B8">
              <w:rPr>
                <w:rFonts w:ascii="Times New Roman" w:eastAsia="Times New Roman" w:hAnsi="Times New Roman" w:cs="Times New Roman"/>
                <w:sz w:val="24"/>
                <w:szCs w:val="24"/>
              </w:rPr>
              <w:t>4.57 ± 0.03</w:t>
            </w:r>
            <w:r w:rsidRPr="00B145B8">
              <w:rPr>
                <w:rFonts w:ascii="Times New Roman" w:eastAsia="Times New Roman" w:hAnsi="Times New Roman" w:cs="Times New Roman"/>
                <w:sz w:val="24"/>
                <w:szCs w:val="24"/>
                <w:vertAlign w:val="superscript"/>
              </w:rPr>
              <w:t>a</w:t>
            </w:r>
          </w:p>
        </w:tc>
        <w:tc>
          <w:tcPr>
            <w:tcW w:w="1683" w:type="dxa"/>
            <w:shd w:val="clear" w:color="auto" w:fill="auto"/>
          </w:tcPr>
          <w:p w14:paraId="31004765" w14:textId="77777777" w:rsidR="00CB257F" w:rsidRPr="00B145B8" w:rsidRDefault="00CB257F" w:rsidP="0042544F">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shd w:val="clear" w:color="auto" w:fill="FFFFFF"/>
              </w:rPr>
            </w:pPr>
            <w:r w:rsidRPr="00B145B8">
              <w:rPr>
                <w:rFonts w:ascii="Times New Roman" w:eastAsia="Times New Roman" w:hAnsi="Times New Roman" w:cs="Times New Roman"/>
                <w:sz w:val="24"/>
                <w:szCs w:val="24"/>
              </w:rPr>
              <w:t>5.30 ± 0.06</w:t>
            </w:r>
            <w:r w:rsidRPr="00B145B8">
              <w:rPr>
                <w:rFonts w:ascii="Times New Roman" w:eastAsia="Times New Roman" w:hAnsi="Times New Roman" w:cs="Times New Roman"/>
                <w:sz w:val="24"/>
                <w:szCs w:val="24"/>
                <w:vertAlign w:val="superscript"/>
              </w:rPr>
              <w:t>b</w:t>
            </w:r>
          </w:p>
        </w:tc>
        <w:tc>
          <w:tcPr>
            <w:tcW w:w="1641" w:type="dxa"/>
            <w:shd w:val="clear" w:color="auto" w:fill="auto"/>
          </w:tcPr>
          <w:p w14:paraId="72BFB672" w14:textId="77777777" w:rsidR="00CB257F" w:rsidRPr="00B145B8" w:rsidRDefault="00CB257F" w:rsidP="0042544F">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shd w:val="clear" w:color="auto" w:fill="FFFFFF"/>
              </w:rPr>
            </w:pPr>
            <w:r w:rsidRPr="00B145B8">
              <w:rPr>
                <w:rFonts w:ascii="Times New Roman" w:eastAsia="Times New Roman" w:hAnsi="Times New Roman" w:cs="Times New Roman"/>
                <w:sz w:val="24"/>
                <w:szCs w:val="24"/>
              </w:rPr>
              <w:t>5.30 ± 0.06</w:t>
            </w:r>
            <w:r w:rsidRPr="00B145B8">
              <w:rPr>
                <w:rFonts w:ascii="Times New Roman" w:eastAsia="Times New Roman" w:hAnsi="Times New Roman" w:cs="Times New Roman"/>
                <w:sz w:val="24"/>
                <w:szCs w:val="24"/>
                <w:vertAlign w:val="superscript"/>
              </w:rPr>
              <w:t>b</w:t>
            </w:r>
          </w:p>
        </w:tc>
        <w:tc>
          <w:tcPr>
            <w:tcW w:w="1710" w:type="dxa"/>
            <w:shd w:val="clear" w:color="auto" w:fill="auto"/>
          </w:tcPr>
          <w:p w14:paraId="3FC71B91" w14:textId="77777777" w:rsidR="00CB257F" w:rsidRPr="00B145B8" w:rsidRDefault="00CB257F" w:rsidP="0042544F">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shd w:val="clear" w:color="auto" w:fill="FFFFFF"/>
              </w:rPr>
            </w:pPr>
            <w:r w:rsidRPr="00B145B8">
              <w:rPr>
                <w:rFonts w:ascii="Times New Roman" w:eastAsia="Times New Roman" w:hAnsi="Times New Roman" w:cs="Times New Roman"/>
                <w:sz w:val="24"/>
                <w:szCs w:val="24"/>
              </w:rPr>
              <w:t>5.10 ± 0.06</w:t>
            </w:r>
            <w:r w:rsidRPr="00B145B8">
              <w:rPr>
                <w:rFonts w:ascii="Times New Roman" w:eastAsia="Times New Roman" w:hAnsi="Times New Roman" w:cs="Times New Roman"/>
                <w:sz w:val="24"/>
                <w:szCs w:val="24"/>
                <w:vertAlign w:val="superscript"/>
              </w:rPr>
              <w:t>c</w:t>
            </w:r>
          </w:p>
        </w:tc>
        <w:tc>
          <w:tcPr>
            <w:tcW w:w="1599" w:type="dxa"/>
            <w:shd w:val="clear" w:color="auto" w:fill="auto"/>
          </w:tcPr>
          <w:p w14:paraId="54794FBC" w14:textId="77777777" w:rsidR="00CB257F" w:rsidRPr="00B145B8" w:rsidRDefault="00CB257F" w:rsidP="0042544F">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145B8">
              <w:rPr>
                <w:rFonts w:ascii="Times New Roman" w:hAnsi="Times New Roman" w:cs="Times New Roman"/>
                <w:bCs/>
                <w:sz w:val="24"/>
                <w:szCs w:val="24"/>
                <w:shd w:val="clear" w:color="auto" w:fill="FFFFFF"/>
              </w:rPr>
              <w:t>2.0 - 8.0 </w:t>
            </w:r>
          </w:p>
        </w:tc>
      </w:tr>
      <w:tr w:rsidR="00B145B8" w:rsidRPr="00B145B8" w14:paraId="6F70BFD0" w14:textId="77777777" w:rsidTr="00CF013C">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2047" w:type="dxa"/>
            <w:shd w:val="clear" w:color="auto" w:fill="auto"/>
          </w:tcPr>
          <w:p w14:paraId="627AF061" w14:textId="77777777" w:rsidR="00CB257F" w:rsidRPr="00B145B8" w:rsidRDefault="00CB257F" w:rsidP="0042544F">
            <w:pPr>
              <w:spacing w:before="240" w:after="0" w:line="240" w:lineRule="auto"/>
              <w:jc w:val="both"/>
              <w:rPr>
                <w:rFonts w:ascii="Times New Roman" w:hAnsi="Times New Roman" w:cs="Times New Roman"/>
                <w:b w:val="0"/>
                <w:bCs w:val="0"/>
                <w:sz w:val="24"/>
                <w:szCs w:val="24"/>
                <w:shd w:val="clear" w:color="auto" w:fill="FFFFFF"/>
              </w:rPr>
            </w:pPr>
            <w:r w:rsidRPr="00B145B8">
              <w:rPr>
                <w:rFonts w:ascii="Times New Roman" w:hAnsi="Times New Roman" w:cs="Times New Roman"/>
                <w:b w:val="0"/>
                <w:bCs w:val="0"/>
                <w:sz w:val="24"/>
                <w:szCs w:val="24"/>
              </w:rPr>
              <w:t>Neutrophil</w:t>
            </w:r>
            <w:r w:rsidRPr="00B145B8">
              <w:rPr>
                <w:rFonts w:ascii="Times New Roman" w:eastAsia="Calibri" w:hAnsi="Times New Roman" w:cs="Times New Roman"/>
                <w:b w:val="0"/>
                <w:bCs w:val="0"/>
                <w:sz w:val="24"/>
                <w:szCs w:val="24"/>
              </w:rPr>
              <w:t xml:space="preserve"> %</w:t>
            </w:r>
          </w:p>
        </w:tc>
        <w:tc>
          <w:tcPr>
            <w:tcW w:w="1667" w:type="dxa"/>
            <w:shd w:val="clear" w:color="auto" w:fill="auto"/>
          </w:tcPr>
          <w:p w14:paraId="216497A6" w14:textId="77777777" w:rsidR="00CB257F" w:rsidRPr="00B145B8" w:rsidRDefault="00CB257F" w:rsidP="0042544F">
            <w:pPr>
              <w:spacing w:before="24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B145B8">
              <w:rPr>
                <w:rFonts w:ascii="Times New Roman" w:eastAsia="Times New Roman" w:hAnsi="Times New Roman" w:cs="Times New Roman"/>
                <w:sz w:val="24"/>
                <w:szCs w:val="24"/>
              </w:rPr>
              <w:t>74.33 ± 0.33</w:t>
            </w:r>
            <w:r w:rsidRPr="00B145B8">
              <w:rPr>
                <w:rFonts w:ascii="Times New Roman" w:eastAsia="Times New Roman" w:hAnsi="Times New Roman" w:cs="Times New Roman"/>
                <w:sz w:val="24"/>
                <w:szCs w:val="24"/>
                <w:vertAlign w:val="superscript"/>
              </w:rPr>
              <w:t>a</w:t>
            </w:r>
          </w:p>
        </w:tc>
        <w:tc>
          <w:tcPr>
            <w:tcW w:w="1683" w:type="dxa"/>
            <w:shd w:val="clear" w:color="auto" w:fill="auto"/>
          </w:tcPr>
          <w:p w14:paraId="2B1A900D" w14:textId="77777777" w:rsidR="00CB257F" w:rsidRPr="00B145B8" w:rsidRDefault="00CB257F" w:rsidP="0042544F">
            <w:pPr>
              <w:spacing w:before="24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B145B8">
              <w:rPr>
                <w:rFonts w:ascii="Times New Roman" w:eastAsia="Times New Roman" w:hAnsi="Times New Roman" w:cs="Times New Roman"/>
                <w:sz w:val="24"/>
                <w:szCs w:val="24"/>
              </w:rPr>
              <w:t>70.00 ± 0.58</w:t>
            </w:r>
            <w:r w:rsidRPr="00B145B8">
              <w:rPr>
                <w:rFonts w:ascii="Times New Roman" w:eastAsia="Times New Roman" w:hAnsi="Times New Roman" w:cs="Times New Roman"/>
                <w:sz w:val="24"/>
                <w:szCs w:val="24"/>
                <w:vertAlign w:val="superscript"/>
              </w:rPr>
              <w:t>b</w:t>
            </w:r>
          </w:p>
        </w:tc>
        <w:tc>
          <w:tcPr>
            <w:tcW w:w="1641" w:type="dxa"/>
            <w:shd w:val="clear" w:color="auto" w:fill="auto"/>
          </w:tcPr>
          <w:p w14:paraId="351506E9" w14:textId="77777777" w:rsidR="00CB257F" w:rsidRPr="00B145B8" w:rsidRDefault="00CB257F" w:rsidP="0042544F">
            <w:pPr>
              <w:spacing w:before="24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B145B8">
              <w:rPr>
                <w:rFonts w:ascii="Times New Roman" w:eastAsia="Times New Roman" w:hAnsi="Times New Roman" w:cs="Times New Roman"/>
                <w:sz w:val="24"/>
                <w:szCs w:val="24"/>
              </w:rPr>
              <w:t>69.00 ± 0.58</w:t>
            </w:r>
            <w:r w:rsidRPr="00B145B8">
              <w:rPr>
                <w:rFonts w:ascii="Times New Roman" w:eastAsia="Times New Roman" w:hAnsi="Times New Roman" w:cs="Times New Roman"/>
                <w:sz w:val="24"/>
                <w:szCs w:val="24"/>
                <w:vertAlign w:val="superscript"/>
              </w:rPr>
              <w:t>b</w:t>
            </w:r>
          </w:p>
        </w:tc>
        <w:tc>
          <w:tcPr>
            <w:tcW w:w="1710" w:type="dxa"/>
            <w:shd w:val="clear" w:color="auto" w:fill="auto"/>
          </w:tcPr>
          <w:p w14:paraId="02B6D75D" w14:textId="77777777" w:rsidR="00CB257F" w:rsidRPr="00B145B8" w:rsidRDefault="00CB257F" w:rsidP="0042544F">
            <w:pPr>
              <w:spacing w:before="24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B145B8">
              <w:rPr>
                <w:rFonts w:ascii="Times New Roman" w:eastAsia="Times New Roman" w:hAnsi="Times New Roman" w:cs="Times New Roman"/>
                <w:sz w:val="24"/>
                <w:szCs w:val="24"/>
              </w:rPr>
              <w:t>74.00 ± 0.58</w:t>
            </w:r>
            <w:r w:rsidRPr="00B145B8">
              <w:rPr>
                <w:rFonts w:ascii="Times New Roman" w:eastAsia="Times New Roman" w:hAnsi="Times New Roman" w:cs="Times New Roman"/>
                <w:sz w:val="24"/>
                <w:szCs w:val="24"/>
                <w:vertAlign w:val="superscript"/>
              </w:rPr>
              <w:t>a</w:t>
            </w:r>
          </w:p>
        </w:tc>
        <w:tc>
          <w:tcPr>
            <w:tcW w:w="1599" w:type="dxa"/>
            <w:shd w:val="clear" w:color="auto" w:fill="auto"/>
          </w:tcPr>
          <w:p w14:paraId="3B70BF89" w14:textId="77777777" w:rsidR="00CB257F" w:rsidRPr="00B145B8" w:rsidRDefault="00CB257F" w:rsidP="0042544F">
            <w:pPr>
              <w:spacing w:before="24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145B8">
              <w:rPr>
                <w:rFonts w:ascii="Times New Roman" w:hAnsi="Times New Roman" w:cs="Times New Roman"/>
                <w:bCs/>
                <w:sz w:val="24"/>
                <w:szCs w:val="24"/>
                <w:shd w:val="clear" w:color="auto" w:fill="FFFFFF"/>
              </w:rPr>
              <w:t>40 - 60</w:t>
            </w:r>
          </w:p>
        </w:tc>
      </w:tr>
      <w:tr w:rsidR="00B145B8" w:rsidRPr="00B145B8" w14:paraId="3339E986" w14:textId="77777777" w:rsidTr="00CF013C">
        <w:trPr>
          <w:trHeight w:val="636"/>
        </w:trPr>
        <w:tc>
          <w:tcPr>
            <w:cnfStyle w:val="001000000000" w:firstRow="0" w:lastRow="0" w:firstColumn="1" w:lastColumn="0" w:oddVBand="0" w:evenVBand="0" w:oddHBand="0" w:evenHBand="0" w:firstRowFirstColumn="0" w:firstRowLastColumn="0" w:lastRowFirstColumn="0" w:lastRowLastColumn="0"/>
            <w:tcW w:w="2047" w:type="dxa"/>
            <w:shd w:val="clear" w:color="auto" w:fill="auto"/>
          </w:tcPr>
          <w:p w14:paraId="537B859F" w14:textId="77777777" w:rsidR="00CB257F" w:rsidRPr="00B145B8" w:rsidRDefault="00CB257F" w:rsidP="0042544F">
            <w:pPr>
              <w:spacing w:before="240" w:after="0" w:line="240" w:lineRule="auto"/>
              <w:jc w:val="both"/>
              <w:rPr>
                <w:rFonts w:ascii="Times New Roman" w:hAnsi="Times New Roman" w:cs="Times New Roman"/>
                <w:b w:val="0"/>
                <w:bCs w:val="0"/>
                <w:sz w:val="24"/>
                <w:szCs w:val="24"/>
                <w:shd w:val="clear" w:color="auto" w:fill="FFFFFF"/>
              </w:rPr>
            </w:pPr>
            <w:r w:rsidRPr="00B145B8">
              <w:rPr>
                <w:rFonts w:ascii="Times New Roman" w:hAnsi="Times New Roman" w:cs="Times New Roman"/>
                <w:b w:val="0"/>
                <w:bCs w:val="0"/>
                <w:sz w:val="24"/>
                <w:szCs w:val="24"/>
              </w:rPr>
              <w:t>Monocyte</w:t>
            </w:r>
            <w:r w:rsidRPr="00B145B8">
              <w:rPr>
                <w:rFonts w:ascii="Times New Roman" w:eastAsia="Calibri" w:hAnsi="Times New Roman" w:cs="Times New Roman"/>
                <w:b w:val="0"/>
                <w:bCs w:val="0"/>
                <w:sz w:val="24"/>
                <w:szCs w:val="24"/>
              </w:rPr>
              <w:t xml:space="preserve"> %</w:t>
            </w:r>
          </w:p>
        </w:tc>
        <w:tc>
          <w:tcPr>
            <w:tcW w:w="1667" w:type="dxa"/>
            <w:shd w:val="clear" w:color="auto" w:fill="auto"/>
          </w:tcPr>
          <w:p w14:paraId="44C216BA" w14:textId="77777777" w:rsidR="00CB257F" w:rsidRPr="00B145B8" w:rsidRDefault="00CB257F" w:rsidP="0042544F">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shd w:val="clear" w:color="auto" w:fill="FFFFFF"/>
              </w:rPr>
            </w:pPr>
            <w:r w:rsidRPr="00B145B8">
              <w:rPr>
                <w:rFonts w:ascii="Times New Roman" w:eastAsia="Times New Roman" w:hAnsi="Times New Roman" w:cs="Times New Roman"/>
                <w:sz w:val="24"/>
                <w:szCs w:val="24"/>
              </w:rPr>
              <w:t>0.33 ± 0.58</w:t>
            </w:r>
            <w:r w:rsidRPr="00B145B8">
              <w:rPr>
                <w:rFonts w:ascii="Times New Roman" w:eastAsia="Times New Roman" w:hAnsi="Times New Roman" w:cs="Times New Roman"/>
                <w:sz w:val="24"/>
                <w:szCs w:val="24"/>
                <w:vertAlign w:val="superscript"/>
              </w:rPr>
              <w:t>a</w:t>
            </w:r>
          </w:p>
        </w:tc>
        <w:tc>
          <w:tcPr>
            <w:tcW w:w="1683" w:type="dxa"/>
            <w:shd w:val="clear" w:color="auto" w:fill="auto"/>
          </w:tcPr>
          <w:p w14:paraId="64EEC1F9" w14:textId="77777777" w:rsidR="00CB257F" w:rsidRPr="00B145B8" w:rsidRDefault="00CB257F" w:rsidP="0042544F">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shd w:val="clear" w:color="auto" w:fill="FFFFFF"/>
              </w:rPr>
            </w:pPr>
            <w:r w:rsidRPr="00B145B8">
              <w:rPr>
                <w:rFonts w:ascii="Times New Roman" w:eastAsia="Times New Roman" w:hAnsi="Times New Roman" w:cs="Times New Roman"/>
                <w:sz w:val="24"/>
                <w:szCs w:val="24"/>
              </w:rPr>
              <w:t>0.33 ± 0.58</w:t>
            </w:r>
            <w:r w:rsidRPr="00B145B8">
              <w:rPr>
                <w:rFonts w:ascii="Times New Roman" w:eastAsia="Times New Roman" w:hAnsi="Times New Roman" w:cs="Times New Roman"/>
                <w:sz w:val="24"/>
                <w:szCs w:val="24"/>
                <w:vertAlign w:val="superscript"/>
              </w:rPr>
              <w:t>a</w:t>
            </w:r>
          </w:p>
        </w:tc>
        <w:tc>
          <w:tcPr>
            <w:tcW w:w="1641" w:type="dxa"/>
            <w:shd w:val="clear" w:color="auto" w:fill="auto"/>
          </w:tcPr>
          <w:p w14:paraId="36945695" w14:textId="77777777" w:rsidR="00CB257F" w:rsidRPr="00B145B8" w:rsidRDefault="00CB257F" w:rsidP="0042544F">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shd w:val="clear" w:color="auto" w:fill="FFFFFF"/>
              </w:rPr>
            </w:pPr>
            <w:r w:rsidRPr="00B145B8">
              <w:rPr>
                <w:rFonts w:ascii="Times New Roman" w:eastAsia="Times New Roman" w:hAnsi="Times New Roman" w:cs="Times New Roman"/>
                <w:sz w:val="24"/>
                <w:szCs w:val="24"/>
              </w:rPr>
              <w:t>0.67 ± 0.58</w:t>
            </w:r>
            <w:r w:rsidRPr="00B145B8">
              <w:rPr>
                <w:rFonts w:ascii="Times New Roman" w:eastAsia="Times New Roman" w:hAnsi="Times New Roman" w:cs="Times New Roman"/>
                <w:sz w:val="24"/>
                <w:szCs w:val="24"/>
                <w:vertAlign w:val="superscript"/>
              </w:rPr>
              <w:t>b</w:t>
            </w:r>
          </w:p>
        </w:tc>
        <w:tc>
          <w:tcPr>
            <w:tcW w:w="1710" w:type="dxa"/>
            <w:shd w:val="clear" w:color="auto" w:fill="auto"/>
          </w:tcPr>
          <w:p w14:paraId="73CA65E5" w14:textId="77777777" w:rsidR="00CB257F" w:rsidRPr="00B145B8" w:rsidRDefault="00CB257F" w:rsidP="0042544F">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shd w:val="clear" w:color="auto" w:fill="FFFFFF"/>
              </w:rPr>
            </w:pPr>
            <w:r w:rsidRPr="00B145B8">
              <w:rPr>
                <w:rFonts w:ascii="Times New Roman" w:hAnsi="Times New Roman" w:cs="Times New Roman"/>
                <w:bCs/>
                <w:sz w:val="24"/>
                <w:szCs w:val="24"/>
                <w:shd w:val="clear" w:color="auto" w:fill="FFFFFF"/>
              </w:rPr>
              <w:t>ND</w:t>
            </w:r>
          </w:p>
        </w:tc>
        <w:tc>
          <w:tcPr>
            <w:tcW w:w="1599" w:type="dxa"/>
            <w:shd w:val="clear" w:color="auto" w:fill="auto"/>
          </w:tcPr>
          <w:p w14:paraId="36B4053E" w14:textId="77777777" w:rsidR="00CB257F" w:rsidRPr="00B145B8" w:rsidRDefault="00CB257F" w:rsidP="0042544F">
            <w:pPr>
              <w:spacing w:before="24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shd w:val="clear" w:color="auto" w:fill="FFFFFF"/>
              </w:rPr>
            </w:pPr>
            <w:r w:rsidRPr="00B145B8">
              <w:rPr>
                <w:rFonts w:ascii="Times New Roman" w:hAnsi="Times New Roman" w:cs="Times New Roman"/>
                <w:bCs/>
                <w:sz w:val="24"/>
                <w:szCs w:val="24"/>
                <w:shd w:val="clear" w:color="auto" w:fill="FFFFFF"/>
              </w:rPr>
              <w:t>2 - 8</w:t>
            </w:r>
          </w:p>
        </w:tc>
      </w:tr>
      <w:tr w:rsidR="00B145B8" w:rsidRPr="00B145B8" w14:paraId="303C4730" w14:textId="77777777" w:rsidTr="00CF013C">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2047" w:type="dxa"/>
            <w:shd w:val="clear" w:color="auto" w:fill="auto"/>
          </w:tcPr>
          <w:p w14:paraId="4FC096E4" w14:textId="77777777" w:rsidR="00CB257F" w:rsidRPr="00B145B8" w:rsidRDefault="00CB257F" w:rsidP="0042544F">
            <w:pPr>
              <w:spacing w:before="240" w:after="0" w:line="240" w:lineRule="auto"/>
              <w:jc w:val="both"/>
              <w:rPr>
                <w:rFonts w:ascii="Times New Roman" w:hAnsi="Times New Roman" w:cs="Times New Roman"/>
                <w:b w:val="0"/>
                <w:bCs w:val="0"/>
                <w:sz w:val="24"/>
                <w:szCs w:val="24"/>
                <w:shd w:val="clear" w:color="auto" w:fill="FFFFFF"/>
              </w:rPr>
            </w:pPr>
            <w:r w:rsidRPr="00B145B8">
              <w:rPr>
                <w:rFonts w:ascii="Times New Roman" w:hAnsi="Times New Roman" w:cs="Times New Roman"/>
                <w:b w:val="0"/>
                <w:bCs w:val="0"/>
                <w:sz w:val="24"/>
                <w:szCs w:val="24"/>
              </w:rPr>
              <w:t>Lymphocyte</w:t>
            </w:r>
            <w:r w:rsidRPr="00B145B8">
              <w:rPr>
                <w:rFonts w:ascii="Times New Roman" w:eastAsia="Calibri" w:hAnsi="Times New Roman" w:cs="Times New Roman"/>
                <w:b w:val="0"/>
                <w:bCs w:val="0"/>
                <w:sz w:val="24"/>
                <w:szCs w:val="24"/>
              </w:rPr>
              <w:t xml:space="preserve"> %</w:t>
            </w:r>
          </w:p>
        </w:tc>
        <w:tc>
          <w:tcPr>
            <w:tcW w:w="1667" w:type="dxa"/>
            <w:shd w:val="clear" w:color="auto" w:fill="auto"/>
          </w:tcPr>
          <w:p w14:paraId="2A69812C" w14:textId="77777777" w:rsidR="00CB257F" w:rsidRPr="00B145B8" w:rsidRDefault="00CB257F" w:rsidP="0042544F">
            <w:pPr>
              <w:spacing w:before="24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145B8">
              <w:rPr>
                <w:rFonts w:ascii="Times New Roman" w:eastAsia="Times New Roman" w:hAnsi="Times New Roman" w:cs="Times New Roman"/>
                <w:sz w:val="24"/>
                <w:szCs w:val="24"/>
              </w:rPr>
              <w:t>17.00 ± 0.58</w:t>
            </w:r>
            <w:r w:rsidRPr="00B145B8">
              <w:rPr>
                <w:rFonts w:ascii="Times New Roman" w:eastAsia="Times New Roman" w:hAnsi="Times New Roman" w:cs="Times New Roman"/>
                <w:sz w:val="24"/>
                <w:szCs w:val="24"/>
                <w:vertAlign w:val="superscript"/>
              </w:rPr>
              <w:t>a</w:t>
            </w:r>
          </w:p>
        </w:tc>
        <w:tc>
          <w:tcPr>
            <w:tcW w:w="1683" w:type="dxa"/>
            <w:shd w:val="clear" w:color="auto" w:fill="auto"/>
          </w:tcPr>
          <w:p w14:paraId="2C8D2E62" w14:textId="77777777" w:rsidR="00CB257F" w:rsidRPr="00B145B8" w:rsidRDefault="00CB257F" w:rsidP="0042544F">
            <w:pPr>
              <w:spacing w:before="24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B145B8">
              <w:rPr>
                <w:rFonts w:ascii="Times New Roman" w:eastAsia="Times New Roman" w:hAnsi="Times New Roman" w:cs="Times New Roman"/>
                <w:sz w:val="24"/>
                <w:szCs w:val="24"/>
              </w:rPr>
              <w:t>22.67 ± 0.33</w:t>
            </w:r>
            <w:r w:rsidRPr="00B145B8">
              <w:rPr>
                <w:rFonts w:ascii="Times New Roman" w:eastAsia="Times New Roman" w:hAnsi="Times New Roman" w:cs="Times New Roman"/>
                <w:sz w:val="24"/>
                <w:szCs w:val="24"/>
                <w:vertAlign w:val="superscript"/>
              </w:rPr>
              <w:t>b</w:t>
            </w:r>
          </w:p>
        </w:tc>
        <w:tc>
          <w:tcPr>
            <w:tcW w:w="1641" w:type="dxa"/>
            <w:shd w:val="clear" w:color="auto" w:fill="auto"/>
          </w:tcPr>
          <w:p w14:paraId="3F391E53" w14:textId="77777777" w:rsidR="00CB257F" w:rsidRPr="00B145B8" w:rsidRDefault="00CB257F" w:rsidP="0042544F">
            <w:pPr>
              <w:spacing w:before="24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B145B8">
              <w:rPr>
                <w:rFonts w:ascii="Times New Roman" w:eastAsia="Times New Roman" w:hAnsi="Times New Roman" w:cs="Times New Roman"/>
                <w:sz w:val="24"/>
                <w:szCs w:val="24"/>
              </w:rPr>
              <w:t>22.00 ± 0.33</w:t>
            </w:r>
            <w:r w:rsidRPr="00B145B8">
              <w:rPr>
                <w:rFonts w:ascii="Times New Roman" w:eastAsia="Times New Roman" w:hAnsi="Times New Roman" w:cs="Times New Roman"/>
                <w:sz w:val="24"/>
                <w:szCs w:val="24"/>
                <w:vertAlign w:val="superscript"/>
              </w:rPr>
              <w:t>b</w:t>
            </w:r>
          </w:p>
        </w:tc>
        <w:tc>
          <w:tcPr>
            <w:tcW w:w="1710" w:type="dxa"/>
            <w:shd w:val="clear" w:color="auto" w:fill="auto"/>
          </w:tcPr>
          <w:p w14:paraId="0D4D1CE3" w14:textId="77777777" w:rsidR="00CB257F" w:rsidRPr="00B145B8" w:rsidRDefault="00CB257F" w:rsidP="0042544F">
            <w:pPr>
              <w:spacing w:before="24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shd w:val="clear" w:color="auto" w:fill="FFFFFF"/>
              </w:rPr>
            </w:pPr>
            <w:r w:rsidRPr="00B145B8">
              <w:rPr>
                <w:rFonts w:ascii="Times New Roman" w:eastAsia="Times New Roman" w:hAnsi="Times New Roman" w:cs="Times New Roman"/>
                <w:sz w:val="24"/>
                <w:szCs w:val="24"/>
              </w:rPr>
              <w:t>17.67 ± 1.15</w:t>
            </w:r>
            <w:r w:rsidRPr="00B145B8">
              <w:rPr>
                <w:rFonts w:ascii="Times New Roman" w:eastAsia="Times New Roman" w:hAnsi="Times New Roman" w:cs="Times New Roman"/>
                <w:sz w:val="24"/>
                <w:szCs w:val="24"/>
                <w:vertAlign w:val="superscript"/>
              </w:rPr>
              <w:t>b</w:t>
            </w:r>
          </w:p>
        </w:tc>
        <w:tc>
          <w:tcPr>
            <w:tcW w:w="1599" w:type="dxa"/>
            <w:shd w:val="clear" w:color="auto" w:fill="auto"/>
          </w:tcPr>
          <w:p w14:paraId="6259F5EC" w14:textId="77777777" w:rsidR="00CB257F" w:rsidRPr="00B145B8" w:rsidRDefault="00CB257F" w:rsidP="0042544F">
            <w:pPr>
              <w:spacing w:before="24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145B8">
              <w:rPr>
                <w:rFonts w:ascii="Times New Roman" w:hAnsi="Times New Roman" w:cs="Times New Roman"/>
                <w:bCs/>
                <w:sz w:val="24"/>
                <w:szCs w:val="24"/>
                <w:shd w:val="clear" w:color="auto" w:fill="FFFFFF"/>
              </w:rPr>
              <w:t>20 - 40</w:t>
            </w:r>
          </w:p>
        </w:tc>
      </w:tr>
    </w:tbl>
    <w:p w14:paraId="1383B7DC" w14:textId="77777777" w:rsidR="00CB257F" w:rsidRPr="00B145B8" w:rsidRDefault="00CB257F" w:rsidP="009E3274">
      <w:pPr>
        <w:spacing w:line="240" w:lineRule="auto"/>
        <w:jc w:val="both"/>
        <w:rPr>
          <w:rFonts w:ascii="Times New Roman" w:hAnsi="Times New Roman" w:cs="Times New Roman"/>
          <w:b/>
          <w:color w:val="000000" w:themeColor="text1"/>
          <w:sz w:val="24"/>
          <w:szCs w:val="24"/>
          <w:shd w:val="clear" w:color="auto" w:fill="FFFFFF"/>
        </w:rPr>
      </w:pPr>
      <w:r w:rsidRPr="00B145B8">
        <w:rPr>
          <w:rFonts w:ascii="Times New Roman" w:hAnsi="Times New Roman" w:cs="Times New Roman"/>
          <w:color w:val="000000" w:themeColor="text1"/>
          <w:sz w:val="24"/>
          <w:szCs w:val="24"/>
        </w:rPr>
        <w:t>Values are presented in mean ± SEM. N=3. Mean values with same alphabet on same row have no statistically significant difference at p≤0.05</w:t>
      </w:r>
    </w:p>
    <w:p w14:paraId="3F3127F9" w14:textId="77777777" w:rsidR="00CB257F" w:rsidRPr="00B145B8" w:rsidRDefault="00CB257F" w:rsidP="009E3274">
      <w:pPr>
        <w:spacing w:after="0" w:line="240" w:lineRule="auto"/>
        <w:jc w:val="both"/>
        <w:rPr>
          <w:rFonts w:ascii="Times New Roman" w:hAnsi="Times New Roman" w:cs="Times New Roman"/>
          <w:color w:val="000000" w:themeColor="text1"/>
          <w:sz w:val="24"/>
          <w:szCs w:val="24"/>
        </w:rPr>
      </w:pPr>
      <w:r w:rsidRPr="00B145B8">
        <w:rPr>
          <w:rFonts w:ascii="Times New Roman" w:hAnsi="Times New Roman" w:cs="Times New Roman"/>
          <w:b/>
          <w:color w:val="000000" w:themeColor="text1"/>
          <w:sz w:val="24"/>
          <w:szCs w:val="24"/>
          <w:shd w:val="clear" w:color="auto" w:fill="FFFFFF"/>
        </w:rPr>
        <w:t xml:space="preserve">Key: </w:t>
      </w:r>
      <w:r w:rsidRPr="00B145B8">
        <w:rPr>
          <w:rFonts w:ascii="Times New Roman" w:hAnsi="Times New Roman" w:cs="Times New Roman"/>
          <w:b/>
          <w:color w:val="000000" w:themeColor="text1"/>
          <w:sz w:val="24"/>
          <w:szCs w:val="24"/>
          <w:shd w:val="clear" w:color="auto" w:fill="FFFFFF"/>
        </w:rPr>
        <w:tab/>
      </w:r>
      <w:r w:rsidRPr="00B145B8">
        <w:rPr>
          <w:rFonts w:ascii="Times New Roman" w:hAnsi="Times New Roman" w:cs="Times New Roman"/>
          <w:color w:val="000000" w:themeColor="text1"/>
          <w:sz w:val="24"/>
          <w:szCs w:val="24"/>
        </w:rPr>
        <w:t xml:space="preserve">Group 1 </w:t>
      </w:r>
      <w:r w:rsidR="000B7972" w:rsidRPr="00B145B8">
        <w:rPr>
          <w:rFonts w:ascii="Times New Roman" w:hAnsi="Times New Roman" w:cs="Times New Roman"/>
          <w:color w:val="000000" w:themeColor="text1"/>
          <w:sz w:val="24"/>
          <w:szCs w:val="24"/>
        </w:rPr>
        <w:t>–</w:t>
      </w:r>
      <w:r w:rsidRPr="00B145B8">
        <w:rPr>
          <w:rFonts w:ascii="Times New Roman" w:hAnsi="Times New Roman" w:cs="Times New Roman"/>
          <w:color w:val="000000" w:themeColor="text1"/>
          <w:sz w:val="24"/>
          <w:szCs w:val="24"/>
        </w:rPr>
        <w:t xml:space="preserve"> Control</w:t>
      </w:r>
      <w:r w:rsidR="000B7972" w:rsidRPr="00B145B8">
        <w:rPr>
          <w:rFonts w:ascii="Times New Roman" w:hAnsi="Times New Roman" w:cs="Times New Roman"/>
          <w:color w:val="000000" w:themeColor="text1"/>
          <w:sz w:val="24"/>
          <w:szCs w:val="24"/>
        </w:rPr>
        <w:t>: 100 feed</w:t>
      </w:r>
    </w:p>
    <w:p w14:paraId="5BD74602" w14:textId="77777777" w:rsidR="00CB257F" w:rsidRPr="00B145B8" w:rsidRDefault="00CB257F" w:rsidP="009E3274">
      <w:pPr>
        <w:spacing w:after="0" w:line="240" w:lineRule="auto"/>
        <w:ind w:firstLine="720"/>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 xml:space="preserve">Group 2 - 25% mushroom, 75% feed </w:t>
      </w:r>
    </w:p>
    <w:p w14:paraId="6CA5B0A9" w14:textId="77777777" w:rsidR="00CB257F" w:rsidRPr="00B145B8" w:rsidRDefault="00CB257F" w:rsidP="009E3274">
      <w:pPr>
        <w:spacing w:after="0" w:line="240" w:lineRule="auto"/>
        <w:ind w:firstLine="720"/>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Group 3 - 50% mushroom, 50% feed</w:t>
      </w:r>
    </w:p>
    <w:p w14:paraId="2B773FDA" w14:textId="77777777" w:rsidR="00CB257F" w:rsidRPr="00B145B8" w:rsidRDefault="00CB257F" w:rsidP="009E3274">
      <w:pPr>
        <w:spacing w:after="0" w:line="240" w:lineRule="auto"/>
        <w:ind w:firstLine="720"/>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Group 4 - 75% mushroom, 25% feed</w:t>
      </w:r>
    </w:p>
    <w:p w14:paraId="18D95CCC" w14:textId="77777777" w:rsidR="00CB257F" w:rsidRPr="00B145B8" w:rsidRDefault="004575DA" w:rsidP="009E3274">
      <w:pPr>
        <w:spacing w:line="240" w:lineRule="auto"/>
        <w:ind w:left="1170" w:hanging="1170"/>
        <w:jc w:val="both"/>
        <w:rPr>
          <w:rFonts w:ascii="Times New Roman" w:hAnsi="Times New Roman" w:cs="Times New Roman"/>
          <w:b/>
          <w:bCs/>
          <w:color w:val="000000" w:themeColor="text1"/>
          <w:sz w:val="24"/>
          <w:szCs w:val="24"/>
        </w:rPr>
      </w:pPr>
      <w:bookmarkStart w:id="17" w:name="_Hlk181367513"/>
      <w:bookmarkStart w:id="18" w:name="_Hlk174634280"/>
      <w:r w:rsidRPr="00B145B8">
        <w:rPr>
          <w:rFonts w:ascii="Times New Roman" w:hAnsi="Times New Roman" w:cs="Times New Roman"/>
          <w:b/>
          <w:color w:val="000000" w:themeColor="text1"/>
          <w:sz w:val="24"/>
          <w:szCs w:val="24"/>
        </w:rPr>
        <w:t>Table 2</w:t>
      </w:r>
      <w:r w:rsidR="00472917" w:rsidRPr="00B145B8">
        <w:rPr>
          <w:rFonts w:ascii="Times New Roman" w:hAnsi="Times New Roman" w:cs="Times New Roman"/>
          <w:b/>
          <w:color w:val="000000" w:themeColor="text1"/>
          <w:sz w:val="24"/>
          <w:szCs w:val="24"/>
        </w:rPr>
        <w:t>.</w:t>
      </w:r>
      <w:r w:rsidR="00CB257F" w:rsidRPr="00B145B8">
        <w:rPr>
          <w:rFonts w:ascii="Times New Roman" w:hAnsi="Times New Roman" w:cs="Times New Roman"/>
          <w:b/>
          <w:color w:val="000000" w:themeColor="text1"/>
          <w:sz w:val="24"/>
          <w:szCs w:val="24"/>
        </w:rPr>
        <w:t xml:space="preserve">0: </w:t>
      </w:r>
      <w:bookmarkStart w:id="19" w:name="_Hlk174701715"/>
      <w:r w:rsidR="00CB257F" w:rsidRPr="00B145B8">
        <w:rPr>
          <w:rFonts w:ascii="Times New Roman" w:hAnsi="Times New Roman" w:cs="Times New Roman"/>
          <w:b/>
          <w:bCs/>
          <w:color w:val="000000" w:themeColor="text1"/>
          <w:sz w:val="24"/>
          <w:szCs w:val="24"/>
          <w:shd w:val="clear" w:color="auto" w:fill="FFFFFF"/>
        </w:rPr>
        <w:t>Effects of the Nutritional Composition of the Mushroom Based Supplement on</w:t>
      </w:r>
      <w:r w:rsidR="00CB257F" w:rsidRPr="00B145B8">
        <w:rPr>
          <w:rFonts w:ascii="Times New Roman" w:hAnsi="Times New Roman" w:cs="Times New Roman"/>
          <w:b/>
          <w:bCs/>
          <w:color w:val="000000" w:themeColor="text1"/>
          <w:sz w:val="24"/>
          <w:szCs w:val="24"/>
        </w:rPr>
        <w:t xml:space="preserve"> Liver and Kidney function parameters</w:t>
      </w:r>
      <w:r w:rsidR="00CB257F" w:rsidRPr="00B145B8">
        <w:rPr>
          <w:rFonts w:ascii="Times New Roman" w:hAnsi="Times New Roman" w:cs="Times New Roman"/>
          <w:b/>
          <w:bCs/>
          <w:color w:val="000000" w:themeColor="text1"/>
          <w:sz w:val="24"/>
          <w:szCs w:val="24"/>
          <w:shd w:val="clear" w:color="auto" w:fill="FFFFFF"/>
        </w:rPr>
        <w:t xml:space="preserve"> of Sendai Virus induced </w:t>
      </w:r>
      <w:r w:rsidR="00CB257F" w:rsidRPr="00B145B8">
        <w:rPr>
          <w:rFonts w:ascii="Times New Roman" w:hAnsi="Times New Roman" w:cs="Times New Roman"/>
          <w:b/>
          <w:bCs/>
          <w:color w:val="000000" w:themeColor="text1"/>
          <w:sz w:val="24"/>
          <w:szCs w:val="24"/>
        </w:rPr>
        <w:t>Wistar Rat</w:t>
      </w:r>
      <w:bookmarkEnd w:id="19"/>
      <w:r w:rsidR="00CB257F" w:rsidRPr="00B145B8">
        <w:rPr>
          <w:rFonts w:ascii="Times New Roman" w:hAnsi="Times New Roman" w:cs="Times New Roman"/>
          <w:b/>
          <w:bCs/>
          <w:color w:val="000000" w:themeColor="text1"/>
          <w:sz w:val="24"/>
          <w:szCs w:val="24"/>
        </w:rPr>
        <w:t>s after treatment</w:t>
      </w:r>
      <w:bookmarkEnd w:id="17"/>
      <w:r w:rsidR="00CB257F" w:rsidRPr="00B145B8">
        <w:rPr>
          <w:rFonts w:ascii="Times New Roman" w:hAnsi="Times New Roman" w:cs="Times New Roman"/>
          <w:b/>
          <w:bCs/>
          <w:color w:val="000000" w:themeColor="text1"/>
          <w:sz w:val="24"/>
          <w:szCs w:val="24"/>
        </w:rPr>
        <w:t>.</w:t>
      </w:r>
    </w:p>
    <w:tbl>
      <w:tblPr>
        <w:tblStyle w:val="LightShading1"/>
        <w:tblW w:w="10418" w:type="dxa"/>
        <w:tblLook w:val="04A0" w:firstRow="1" w:lastRow="0" w:firstColumn="1" w:lastColumn="0" w:noHBand="0" w:noVBand="1"/>
      </w:tblPr>
      <w:tblGrid>
        <w:gridCol w:w="1818"/>
        <w:gridCol w:w="1854"/>
        <w:gridCol w:w="1782"/>
        <w:gridCol w:w="1694"/>
        <w:gridCol w:w="1782"/>
        <w:gridCol w:w="1488"/>
      </w:tblGrid>
      <w:tr w:rsidR="00B145B8" w:rsidRPr="00B145B8" w14:paraId="75312AAD" w14:textId="77777777" w:rsidTr="00CF013C">
        <w:trPr>
          <w:cnfStyle w:val="100000000000" w:firstRow="1" w:lastRow="0" w:firstColumn="0" w:lastColumn="0" w:oddVBand="0" w:evenVBand="0" w:oddHBand="0"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1818" w:type="dxa"/>
            <w:shd w:val="clear" w:color="auto" w:fill="auto"/>
          </w:tcPr>
          <w:p w14:paraId="65C9C657" w14:textId="77777777" w:rsidR="00CB257F" w:rsidRPr="00B145B8" w:rsidRDefault="00CB257F" w:rsidP="007000FC">
            <w:pPr>
              <w:spacing w:after="0" w:line="240" w:lineRule="auto"/>
              <w:jc w:val="both"/>
              <w:rPr>
                <w:rFonts w:ascii="Times New Roman" w:hAnsi="Times New Roman" w:cs="Times New Roman"/>
                <w:bCs w:val="0"/>
                <w:color w:val="000000" w:themeColor="text1"/>
                <w:sz w:val="24"/>
                <w:szCs w:val="24"/>
                <w:shd w:val="clear" w:color="auto" w:fill="FFFFFF"/>
              </w:rPr>
            </w:pPr>
            <w:r w:rsidRPr="00B145B8">
              <w:rPr>
                <w:rFonts w:ascii="Times New Roman" w:hAnsi="Times New Roman" w:cs="Times New Roman"/>
                <w:bCs w:val="0"/>
                <w:color w:val="000000" w:themeColor="text1"/>
                <w:sz w:val="24"/>
                <w:szCs w:val="24"/>
                <w:shd w:val="clear" w:color="auto" w:fill="FFFFFF"/>
              </w:rPr>
              <w:t>Parameters</w:t>
            </w:r>
          </w:p>
        </w:tc>
        <w:tc>
          <w:tcPr>
            <w:tcW w:w="1854" w:type="dxa"/>
            <w:shd w:val="clear" w:color="auto" w:fill="auto"/>
          </w:tcPr>
          <w:p w14:paraId="08CAD558" w14:textId="77777777" w:rsidR="00CB257F" w:rsidRPr="00B145B8" w:rsidRDefault="00CB257F" w:rsidP="007000FC">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shd w:val="clear" w:color="auto" w:fill="FFFFFF"/>
              </w:rPr>
            </w:pPr>
            <w:r w:rsidRPr="00B145B8">
              <w:rPr>
                <w:rFonts w:ascii="Times New Roman" w:hAnsi="Times New Roman" w:cs="Times New Roman"/>
                <w:bCs w:val="0"/>
                <w:color w:val="000000" w:themeColor="text1"/>
                <w:sz w:val="24"/>
                <w:szCs w:val="24"/>
                <w:shd w:val="clear" w:color="auto" w:fill="FFFFFF"/>
              </w:rPr>
              <w:t>Group 1</w:t>
            </w:r>
          </w:p>
        </w:tc>
        <w:tc>
          <w:tcPr>
            <w:tcW w:w="1782" w:type="dxa"/>
            <w:shd w:val="clear" w:color="auto" w:fill="auto"/>
          </w:tcPr>
          <w:p w14:paraId="68674D5C" w14:textId="77777777" w:rsidR="00CB257F" w:rsidRPr="00B145B8" w:rsidRDefault="00CB257F" w:rsidP="007000FC">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shd w:val="clear" w:color="auto" w:fill="FFFFFF"/>
              </w:rPr>
            </w:pPr>
            <w:r w:rsidRPr="00B145B8">
              <w:rPr>
                <w:rFonts w:ascii="Times New Roman" w:hAnsi="Times New Roman" w:cs="Times New Roman"/>
                <w:bCs w:val="0"/>
                <w:color w:val="000000" w:themeColor="text1"/>
                <w:sz w:val="24"/>
                <w:szCs w:val="24"/>
                <w:shd w:val="clear" w:color="auto" w:fill="FFFFFF"/>
              </w:rPr>
              <w:t>Group 2</w:t>
            </w:r>
          </w:p>
        </w:tc>
        <w:tc>
          <w:tcPr>
            <w:tcW w:w="1694" w:type="dxa"/>
            <w:shd w:val="clear" w:color="auto" w:fill="auto"/>
          </w:tcPr>
          <w:p w14:paraId="5E0FABB2" w14:textId="77777777" w:rsidR="00CB257F" w:rsidRPr="00B145B8" w:rsidRDefault="00CB257F" w:rsidP="007000FC">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shd w:val="clear" w:color="auto" w:fill="FFFFFF"/>
              </w:rPr>
            </w:pPr>
            <w:r w:rsidRPr="00B145B8">
              <w:rPr>
                <w:rFonts w:ascii="Times New Roman" w:hAnsi="Times New Roman" w:cs="Times New Roman"/>
                <w:bCs w:val="0"/>
                <w:color w:val="000000" w:themeColor="text1"/>
                <w:sz w:val="24"/>
                <w:szCs w:val="24"/>
                <w:shd w:val="clear" w:color="auto" w:fill="FFFFFF"/>
              </w:rPr>
              <w:t>Group 3</w:t>
            </w:r>
          </w:p>
        </w:tc>
        <w:tc>
          <w:tcPr>
            <w:tcW w:w="1782" w:type="dxa"/>
            <w:shd w:val="clear" w:color="auto" w:fill="auto"/>
          </w:tcPr>
          <w:p w14:paraId="1A3AAD60" w14:textId="77777777" w:rsidR="00CB257F" w:rsidRPr="00B145B8" w:rsidRDefault="00CB257F" w:rsidP="007000FC">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shd w:val="clear" w:color="auto" w:fill="FFFFFF"/>
              </w:rPr>
            </w:pPr>
            <w:r w:rsidRPr="00B145B8">
              <w:rPr>
                <w:rFonts w:ascii="Times New Roman" w:hAnsi="Times New Roman" w:cs="Times New Roman"/>
                <w:bCs w:val="0"/>
                <w:color w:val="000000" w:themeColor="text1"/>
                <w:sz w:val="24"/>
                <w:szCs w:val="24"/>
                <w:shd w:val="clear" w:color="auto" w:fill="FFFFFF"/>
              </w:rPr>
              <w:t>Group 4</w:t>
            </w:r>
          </w:p>
        </w:tc>
        <w:tc>
          <w:tcPr>
            <w:tcW w:w="1488" w:type="dxa"/>
            <w:shd w:val="clear" w:color="auto" w:fill="auto"/>
          </w:tcPr>
          <w:p w14:paraId="5819E9F4" w14:textId="77777777" w:rsidR="00CB257F" w:rsidRPr="00B145B8" w:rsidRDefault="00CB257F" w:rsidP="007000FC">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shd w:val="clear" w:color="auto" w:fill="FFFFFF"/>
              </w:rPr>
            </w:pPr>
            <w:r w:rsidRPr="00B145B8">
              <w:rPr>
                <w:rFonts w:ascii="Times New Roman" w:hAnsi="Times New Roman" w:cs="Times New Roman"/>
                <w:bCs w:val="0"/>
                <w:color w:val="000000" w:themeColor="text1"/>
                <w:sz w:val="24"/>
                <w:szCs w:val="24"/>
                <w:shd w:val="clear" w:color="auto" w:fill="FFFFFF"/>
              </w:rPr>
              <w:t>Reference range</w:t>
            </w:r>
          </w:p>
        </w:tc>
      </w:tr>
      <w:tr w:rsidR="00B145B8" w:rsidRPr="00B145B8" w14:paraId="497EB4DB" w14:textId="77777777" w:rsidTr="00CF013C">
        <w:trPr>
          <w:cnfStyle w:val="000000100000" w:firstRow="0" w:lastRow="0" w:firstColumn="0" w:lastColumn="0" w:oddVBand="0" w:evenVBand="0" w:oddHBand="1" w:evenHBand="0" w:firstRowFirstColumn="0" w:firstRowLastColumn="0" w:lastRowFirstColumn="0" w:lastRowLastColumn="0"/>
          <w:trHeight w:val="1012"/>
        </w:trPr>
        <w:tc>
          <w:tcPr>
            <w:cnfStyle w:val="001000000000" w:firstRow="0" w:lastRow="0" w:firstColumn="1" w:lastColumn="0" w:oddVBand="0" w:evenVBand="0" w:oddHBand="0" w:evenHBand="0" w:firstRowFirstColumn="0" w:firstRowLastColumn="0" w:lastRowFirstColumn="0" w:lastRowLastColumn="0"/>
            <w:tcW w:w="1818" w:type="dxa"/>
            <w:shd w:val="clear" w:color="auto" w:fill="auto"/>
          </w:tcPr>
          <w:p w14:paraId="7A3F2468" w14:textId="77777777" w:rsidR="00CB257F" w:rsidRPr="00B145B8" w:rsidRDefault="00CB257F" w:rsidP="007000FC">
            <w:pPr>
              <w:spacing w:after="0" w:line="240" w:lineRule="auto"/>
              <w:jc w:val="both"/>
              <w:rPr>
                <w:rFonts w:ascii="Times New Roman" w:hAnsi="Times New Roman" w:cs="Times New Roman"/>
                <w:b w:val="0"/>
                <w:bCs w:val="0"/>
                <w:color w:val="000000" w:themeColor="text1"/>
                <w:sz w:val="24"/>
                <w:szCs w:val="24"/>
                <w:shd w:val="clear" w:color="auto" w:fill="FFFFFF"/>
              </w:rPr>
            </w:pPr>
            <w:r w:rsidRPr="00B145B8">
              <w:rPr>
                <w:rFonts w:ascii="Times New Roman" w:hAnsi="Times New Roman" w:cs="Times New Roman"/>
                <w:b w:val="0"/>
                <w:bCs w:val="0"/>
                <w:color w:val="000000" w:themeColor="text1"/>
                <w:sz w:val="24"/>
                <w:szCs w:val="24"/>
              </w:rPr>
              <w:t>Aspartate transaminase (</w:t>
            </w:r>
            <w:r w:rsidRPr="00B145B8">
              <w:rPr>
                <w:rFonts w:ascii="Times New Roman" w:hAnsi="Times New Roman" w:cs="Times New Roman"/>
                <w:b w:val="0"/>
                <w:color w:val="000000" w:themeColor="text1"/>
                <w:sz w:val="24"/>
                <w:szCs w:val="24"/>
              </w:rPr>
              <w:t>IU/l)</w:t>
            </w:r>
          </w:p>
        </w:tc>
        <w:tc>
          <w:tcPr>
            <w:tcW w:w="1854" w:type="dxa"/>
            <w:shd w:val="clear" w:color="auto" w:fill="auto"/>
          </w:tcPr>
          <w:p w14:paraId="6364A9D5" w14:textId="77777777" w:rsidR="00CB257F" w:rsidRPr="00B145B8" w:rsidRDefault="00CB257F" w:rsidP="007000FC">
            <w:pPr>
              <w:spacing w:before="24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eastAsia="Times New Roman" w:hAnsi="Times New Roman" w:cs="Times New Roman"/>
                <w:color w:val="000000" w:themeColor="text1"/>
                <w:sz w:val="24"/>
                <w:szCs w:val="24"/>
              </w:rPr>
              <w:t>11.67 ± 0.33</w:t>
            </w:r>
            <w:r w:rsidRPr="00B145B8">
              <w:rPr>
                <w:rFonts w:ascii="Times New Roman" w:eastAsia="Times New Roman" w:hAnsi="Times New Roman" w:cs="Times New Roman"/>
                <w:color w:val="000000" w:themeColor="text1"/>
                <w:sz w:val="24"/>
                <w:szCs w:val="24"/>
                <w:vertAlign w:val="superscript"/>
              </w:rPr>
              <w:t>a</w:t>
            </w:r>
          </w:p>
        </w:tc>
        <w:tc>
          <w:tcPr>
            <w:tcW w:w="1782" w:type="dxa"/>
            <w:shd w:val="clear" w:color="auto" w:fill="auto"/>
          </w:tcPr>
          <w:p w14:paraId="27D43A8E" w14:textId="77777777" w:rsidR="00CB257F" w:rsidRPr="00B145B8" w:rsidRDefault="00CB257F" w:rsidP="007000FC">
            <w:pPr>
              <w:spacing w:before="24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eastAsia="Times New Roman" w:hAnsi="Times New Roman" w:cs="Times New Roman"/>
                <w:color w:val="000000" w:themeColor="text1"/>
                <w:sz w:val="24"/>
                <w:szCs w:val="24"/>
              </w:rPr>
              <w:t>13.33 ± 0.33</w:t>
            </w:r>
            <w:r w:rsidRPr="00B145B8">
              <w:rPr>
                <w:rFonts w:ascii="Times New Roman" w:eastAsia="Times New Roman" w:hAnsi="Times New Roman" w:cs="Times New Roman"/>
                <w:color w:val="000000" w:themeColor="text1"/>
                <w:sz w:val="24"/>
                <w:szCs w:val="24"/>
                <w:vertAlign w:val="superscript"/>
              </w:rPr>
              <w:t>b</w:t>
            </w:r>
          </w:p>
        </w:tc>
        <w:tc>
          <w:tcPr>
            <w:tcW w:w="1694" w:type="dxa"/>
            <w:shd w:val="clear" w:color="auto" w:fill="auto"/>
          </w:tcPr>
          <w:p w14:paraId="13D71BD3" w14:textId="77777777" w:rsidR="00CB257F" w:rsidRPr="00B145B8" w:rsidRDefault="00CB257F" w:rsidP="007000FC">
            <w:pPr>
              <w:spacing w:before="24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eastAsia="Times New Roman" w:hAnsi="Times New Roman" w:cs="Times New Roman"/>
                <w:color w:val="000000" w:themeColor="text1"/>
                <w:sz w:val="24"/>
                <w:szCs w:val="24"/>
              </w:rPr>
              <w:t>16.33 ± 1.45</w:t>
            </w:r>
            <w:r w:rsidRPr="00B145B8">
              <w:rPr>
                <w:rFonts w:ascii="Times New Roman" w:eastAsia="Times New Roman" w:hAnsi="Times New Roman" w:cs="Times New Roman"/>
                <w:color w:val="000000" w:themeColor="text1"/>
                <w:sz w:val="24"/>
                <w:szCs w:val="24"/>
                <w:vertAlign w:val="superscript"/>
              </w:rPr>
              <w:t>c</w:t>
            </w:r>
          </w:p>
        </w:tc>
        <w:tc>
          <w:tcPr>
            <w:tcW w:w="1782" w:type="dxa"/>
            <w:shd w:val="clear" w:color="auto" w:fill="auto"/>
          </w:tcPr>
          <w:p w14:paraId="3E533702" w14:textId="77777777" w:rsidR="00CB257F" w:rsidRPr="00B145B8" w:rsidRDefault="00CB257F" w:rsidP="007000FC">
            <w:pPr>
              <w:spacing w:before="24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12.00 ± 0.58</w:t>
            </w:r>
            <w:r w:rsidRPr="00B145B8">
              <w:rPr>
                <w:rFonts w:ascii="Times New Roman" w:eastAsia="Times New Roman" w:hAnsi="Times New Roman" w:cs="Times New Roman"/>
                <w:color w:val="000000" w:themeColor="text1"/>
                <w:sz w:val="24"/>
                <w:szCs w:val="24"/>
                <w:vertAlign w:val="superscript"/>
              </w:rPr>
              <w:t>a</w:t>
            </w:r>
          </w:p>
        </w:tc>
        <w:tc>
          <w:tcPr>
            <w:tcW w:w="1488" w:type="dxa"/>
            <w:shd w:val="clear" w:color="auto" w:fill="auto"/>
          </w:tcPr>
          <w:p w14:paraId="19721AE6" w14:textId="77777777" w:rsidR="00CB257F" w:rsidRPr="00B145B8" w:rsidRDefault="00CB257F" w:rsidP="007000FC">
            <w:pPr>
              <w:spacing w:before="24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3 – 15</w:t>
            </w:r>
          </w:p>
        </w:tc>
      </w:tr>
      <w:tr w:rsidR="00B145B8" w:rsidRPr="00B145B8" w14:paraId="7D41549B" w14:textId="77777777" w:rsidTr="00CF013C">
        <w:trPr>
          <w:trHeight w:val="951"/>
        </w:trPr>
        <w:tc>
          <w:tcPr>
            <w:cnfStyle w:val="001000000000" w:firstRow="0" w:lastRow="0" w:firstColumn="1" w:lastColumn="0" w:oddVBand="0" w:evenVBand="0" w:oddHBand="0" w:evenHBand="0" w:firstRowFirstColumn="0" w:firstRowLastColumn="0" w:lastRowFirstColumn="0" w:lastRowLastColumn="0"/>
            <w:tcW w:w="1818" w:type="dxa"/>
            <w:shd w:val="clear" w:color="auto" w:fill="auto"/>
          </w:tcPr>
          <w:p w14:paraId="1CED2474" w14:textId="77777777" w:rsidR="00CB257F" w:rsidRPr="00B145B8" w:rsidRDefault="00CB257F" w:rsidP="007000FC">
            <w:pPr>
              <w:spacing w:after="0" w:line="240" w:lineRule="auto"/>
              <w:jc w:val="both"/>
              <w:rPr>
                <w:rFonts w:ascii="Times New Roman" w:hAnsi="Times New Roman" w:cs="Times New Roman"/>
                <w:b w:val="0"/>
                <w:bCs w:val="0"/>
                <w:color w:val="000000" w:themeColor="text1"/>
                <w:sz w:val="24"/>
                <w:szCs w:val="24"/>
                <w:shd w:val="clear" w:color="auto" w:fill="FFFFFF"/>
              </w:rPr>
            </w:pPr>
            <w:r w:rsidRPr="00B145B8">
              <w:rPr>
                <w:rFonts w:ascii="Times New Roman" w:hAnsi="Times New Roman" w:cs="Times New Roman"/>
                <w:b w:val="0"/>
                <w:bCs w:val="0"/>
                <w:color w:val="000000" w:themeColor="text1"/>
                <w:sz w:val="24"/>
                <w:szCs w:val="24"/>
              </w:rPr>
              <w:t>Alanine transaminase (</w:t>
            </w:r>
            <w:r w:rsidRPr="00B145B8">
              <w:rPr>
                <w:rFonts w:ascii="Times New Roman" w:hAnsi="Times New Roman" w:cs="Times New Roman"/>
                <w:b w:val="0"/>
                <w:color w:val="000000" w:themeColor="text1"/>
                <w:sz w:val="24"/>
                <w:szCs w:val="24"/>
              </w:rPr>
              <w:t>IU/l)</w:t>
            </w:r>
          </w:p>
        </w:tc>
        <w:tc>
          <w:tcPr>
            <w:tcW w:w="1854" w:type="dxa"/>
            <w:shd w:val="clear" w:color="auto" w:fill="auto"/>
          </w:tcPr>
          <w:p w14:paraId="509C4963" w14:textId="77777777" w:rsidR="00CB257F" w:rsidRPr="00B145B8" w:rsidRDefault="00CB257F" w:rsidP="007000F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eastAsia="Times New Roman" w:hAnsi="Times New Roman" w:cs="Times New Roman"/>
                <w:color w:val="000000" w:themeColor="text1"/>
                <w:sz w:val="24"/>
                <w:szCs w:val="24"/>
              </w:rPr>
              <w:t>12.00 ± 0.58</w:t>
            </w:r>
            <w:r w:rsidRPr="00B145B8">
              <w:rPr>
                <w:rFonts w:ascii="Times New Roman" w:eastAsia="Times New Roman" w:hAnsi="Times New Roman" w:cs="Times New Roman"/>
                <w:color w:val="000000" w:themeColor="text1"/>
                <w:sz w:val="24"/>
                <w:szCs w:val="24"/>
                <w:vertAlign w:val="superscript"/>
              </w:rPr>
              <w:t>a</w:t>
            </w:r>
          </w:p>
        </w:tc>
        <w:tc>
          <w:tcPr>
            <w:tcW w:w="1782" w:type="dxa"/>
            <w:shd w:val="clear" w:color="auto" w:fill="auto"/>
          </w:tcPr>
          <w:p w14:paraId="16B82D3D" w14:textId="77777777" w:rsidR="00CB257F" w:rsidRPr="00B145B8" w:rsidRDefault="00CB257F" w:rsidP="007000F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eastAsia="Times New Roman" w:hAnsi="Times New Roman" w:cs="Times New Roman"/>
                <w:color w:val="000000" w:themeColor="text1"/>
                <w:sz w:val="24"/>
                <w:szCs w:val="24"/>
              </w:rPr>
              <w:t>12.67 ± 0.67</w:t>
            </w:r>
            <w:r w:rsidRPr="00B145B8">
              <w:rPr>
                <w:rFonts w:ascii="Times New Roman" w:eastAsia="Times New Roman" w:hAnsi="Times New Roman" w:cs="Times New Roman"/>
                <w:color w:val="000000" w:themeColor="text1"/>
                <w:sz w:val="24"/>
                <w:szCs w:val="24"/>
                <w:vertAlign w:val="superscript"/>
              </w:rPr>
              <w:t>a</w:t>
            </w:r>
          </w:p>
        </w:tc>
        <w:tc>
          <w:tcPr>
            <w:tcW w:w="1694" w:type="dxa"/>
            <w:shd w:val="clear" w:color="auto" w:fill="auto"/>
          </w:tcPr>
          <w:p w14:paraId="32AC4192" w14:textId="77777777" w:rsidR="00CB257F" w:rsidRPr="00B145B8" w:rsidRDefault="00CB257F" w:rsidP="007000F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eastAsia="Times New Roman" w:hAnsi="Times New Roman" w:cs="Times New Roman"/>
                <w:color w:val="000000" w:themeColor="text1"/>
                <w:sz w:val="24"/>
                <w:szCs w:val="24"/>
              </w:rPr>
              <w:t>18.33 ± 1.33</w:t>
            </w:r>
            <w:r w:rsidRPr="00B145B8">
              <w:rPr>
                <w:rFonts w:ascii="Times New Roman" w:eastAsia="Times New Roman" w:hAnsi="Times New Roman" w:cs="Times New Roman"/>
                <w:color w:val="000000" w:themeColor="text1"/>
                <w:sz w:val="24"/>
                <w:szCs w:val="24"/>
                <w:vertAlign w:val="superscript"/>
              </w:rPr>
              <w:t>b</w:t>
            </w:r>
          </w:p>
        </w:tc>
        <w:tc>
          <w:tcPr>
            <w:tcW w:w="1782" w:type="dxa"/>
            <w:shd w:val="clear" w:color="auto" w:fill="auto"/>
          </w:tcPr>
          <w:p w14:paraId="155C51A9" w14:textId="77777777" w:rsidR="00CB257F" w:rsidRPr="00B145B8" w:rsidRDefault="00CB257F" w:rsidP="007000F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eastAsia="Times New Roman" w:hAnsi="Times New Roman" w:cs="Times New Roman"/>
                <w:color w:val="000000" w:themeColor="text1"/>
                <w:sz w:val="24"/>
                <w:szCs w:val="24"/>
              </w:rPr>
              <w:t>12.33 ± 0.33</w:t>
            </w:r>
            <w:r w:rsidRPr="00B145B8">
              <w:rPr>
                <w:rFonts w:ascii="Times New Roman" w:eastAsia="Times New Roman" w:hAnsi="Times New Roman" w:cs="Times New Roman"/>
                <w:color w:val="000000" w:themeColor="text1"/>
                <w:sz w:val="24"/>
                <w:szCs w:val="24"/>
                <w:vertAlign w:val="superscript"/>
              </w:rPr>
              <w:t>a</w:t>
            </w:r>
          </w:p>
        </w:tc>
        <w:tc>
          <w:tcPr>
            <w:tcW w:w="1488" w:type="dxa"/>
            <w:shd w:val="clear" w:color="auto" w:fill="auto"/>
          </w:tcPr>
          <w:p w14:paraId="11B58F26" w14:textId="77777777" w:rsidR="00CB257F" w:rsidRPr="00B145B8" w:rsidRDefault="00CB257F" w:rsidP="007000F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10 - 40</w:t>
            </w:r>
          </w:p>
        </w:tc>
      </w:tr>
      <w:tr w:rsidR="00B145B8" w:rsidRPr="00B145B8" w14:paraId="60F0CCFC" w14:textId="77777777" w:rsidTr="00CF013C">
        <w:trPr>
          <w:cnfStyle w:val="000000100000" w:firstRow="0" w:lastRow="0" w:firstColumn="0" w:lastColumn="0" w:oddVBand="0" w:evenVBand="0" w:oddHBand="1" w:evenHBand="0" w:firstRowFirstColumn="0" w:firstRowLastColumn="0" w:lastRowFirstColumn="0" w:lastRowLastColumn="0"/>
          <w:trHeight w:val="926"/>
        </w:trPr>
        <w:tc>
          <w:tcPr>
            <w:cnfStyle w:val="001000000000" w:firstRow="0" w:lastRow="0" w:firstColumn="1" w:lastColumn="0" w:oddVBand="0" w:evenVBand="0" w:oddHBand="0" w:evenHBand="0" w:firstRowFirstColumn="0" w:firstRowLastColumn="0" w:lastRowFirstColumn="0" w:lastRowLastColumn="0"/>
            <w:tcW w:w="1818" w:type="dxa"/>
            <w:shd w:val="clear" w:color="auto" w:fill="auto"/>
          </w:tcPr>
          <w:p w14:paraId="4E57BA2A" w14:textId="77777777" w:rsidR="00CB257F" w:rsidRPr="00B145B8" w:rsidRDefault="00CB257F" w:rsidP="007000FC">
            <w:pPr>
              <w:spacing w:after="0" w:line="240" w:lineRule="auto"/>
              <w:jc w:val="both"/>
              <w:rPr>
                <w:rFonts w:ascii="Times New Roman" w:hAnsi="Times New Roman" w:cs="Times New Roman"/>
                <w:b w:val="0"/>
                <w:bCs w:val="0"/>
                <w:color w:val="000000" w:themeColor="text1"/>
                <w:sz w:val="24"/>
                <w:szCs w:val="24"/>
                <w:shd w:val="clear" w:color="auto" w:fill="FFFFFF"/>
              </w:rPr>
            </w:pPr>
            <w:r w:rsidRPr="00B145B8">
              <w:rPr>
                <w:rFonts w:ascii="Times New Roman" w:hAnsi="Times New Roman" w:cs="Times New Roman"/>
                <w:b w:val="0"/>
                <w:bCs w:val="0"/>
                <w:color w:val="000000" w:themeColor="text1"/>
                <w:sz w:val="24"/>
                <w:szCs w:val="24"/>
              </w:rPr>
              <w:lastRenderedPageBreak/>
              <w:t xml:space="preserve">Alkaline phosphatase </w:t>
            </w:r>
          </w:p>
        </w:tc>
        <w:tc>
          <w:tcPr>
            <w:tcW w:w="1854" w:type="dxa"/>
            <w:shd w:val="clear" w:color="auto" w:fill="auto"/>
          </w:tcPr>
          <w:p w14:paraId="168DC0D7" w14:textId="77777777" w:rsidR="00CB257F" w:rsidRPr="00B145B8" w:rsidRDefault="00CB257F" w:rsidP="007000F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117.33 ± 0.33</w:t>
            </w:r>
            <w:r w:rsidRPr="00B145B8">
              <w:rPr>
                <w:rFonts w:ascii="Times New Roman" w:eastAsia="Times New Roman" w:hAnsi="Times New Roman" w:cs="Times New Roman"/>
                <w:color w:val="000000" w:themeColor="text1"/>
                <w:sz w:val="24"/>
                <w:szCs w:val="24"/>
                <w:vertAlign w:val="superscript"/>
              </w:rPr>
              <w:t>a</w:t>
            </w:r>
          </w:p>
        </w:tc>
        <w:tc>
          <w:tcPr>
            <w:tcW w:w="1782" w:type="dxa"/>
            <w:shd w:val="clear" w:color="auto" w:fill="auto"/>
          </w:tcPr>
          <w:p w14:paraId="572BBAF1" w14:textId="77777777" w:rsidR="00CB257F" w:rsidRPr="00B145B8" w:rsidRDefault="00CB257F" w:rsidP="007000F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eastAsia="Times New Roman" w:hAnsi="Times New Roman" w:cs="Times New Roman"/>
                <w:color w:val="000000" w:themeColor="text1"/>
                <w:sz w:val="24"/>
                <w:szCs w:val="24"/>
              </w:rPr>
              <w:t>141.00 ± 2.89</w:t>
            </w:r>
            <w:r w:rsidRPr="00B145B8">
              <w:rPr>
                <w:rFonts w:ascii="Times New Roman" w:eastAsia="Times New Roman" w:hAnsi="Times New Roman" w:cs="Times New Roman"/>
                <w:color w:val="000000" w:themeColor="text1"/>
                <w:sz w:val="24"/>
                <w:szCs w:val="24"/>
                <w:vertAlign w:val="superscript"/>
              </w:rPr>
              <w:t>b</w:t>
            </w:r>
          </w:p>
        </w:tc>
        <w:tc>
          <w:tcPr>
            <w:tcW w:w="1694" w:type="dxa"/>
            <w:shd w:val="clear" w:color="auto" w:fill="auto"/>
          </w:tcPr>
          <w:p w14:paraId="43AF8A4A" w14:textId="77777777" w:rsidR="00CB257F" w:rsidRPr="00B145B8" w:rsidRDefault="00CB257F" w:rsidP="007000F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shd w:val="clear" w:color="auto" w:fill="FFFFFF"/>
              </w:rPr>
            </w:pPr>
            <w:r w:rsidRPr="00B145B8">
              <w:rPr>
                <w:rFonts w:ascii="Times New Roman" w:eastAsia="Times New Roman" w:hAnsi="Times New Roman" w:cs="Times New Roman"/>
                <w:color w:val="000000" w:themeColor="text1"/>
                <w:sz w:val="24"/>
                <w:szCs w:val="24"/>
              </w:rPr>
              <w:t>130.67 ± 1.86</w:t>
            </w:r>
            <w:r w:rsidRPr="00B145B8">
              <w:rPr>
                <w:rFonts w:ascii="Times New Roman" w:eastAsia="Times New Roman" w:hAnsi="Times New Roman" w:cs="Times New Roman"/>
                <w:color w:val="000000" w:themeColor="text1"/>
                <w:sz w:val="24"/>
                <w:szCs w:val="24"/>
                <w:vertAlign w:val="superscript"/>
              </w:rPr>
              <w:t>c</w:t>
            </w:r>
          </w:p>
        </w:tc>
        <w:tc>
          <w:tcPr>
            <w:tcW w:w="1782" w:type="dxa"/>
            <w:shd w:val="clear" w:color="auto" w:fill="auto"/>
          </w:tcPr>
          <w:p w14:paraId="40591173" w14:textId="77777777" w:rsidR="00CB257F" w:rsidRPr="00B145B8" w:rsidRDefault="00CB257F" w:rsidP="007000F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eastAsia="Times New Roman" w:hAnsi="Times New Roman" w:cs="Times New Roman"/>
                <w:color w:val="000000" w:themeColor="text1"/>
                <w:sz w:val="24"/>
                <w:szCs w:val="24"/>
              </w:rPr>
              <w:t>125.00 ± 1.73</w:t>
            </w:r>
            <w:r w:rsidRPr="00B145B8">
              <w:rPr>
                <w:rFonts w:ascii="Times New Roman" w:eastAsia="Times New Roman" w:hAnsi="Times New Roman" w:cs="Times New Roman"/>
                <w:color w:val="000000" w:themeColor="text1"/>
                <w:sz w:val="24"/>
                <w:szCs w:val="24"/>
                <w:vertAlign w:val="superscript"/>
              </w:rPr>
              <w:t>d</w:t>
            </w:r>
          </w:p>
        </w:tc>
        <w:tc>
          <w:tcPr>
            <w:tcW w:w="1488" w:type="dxa"/>
            <w:shd w:val="clear" w:color="auto" w:fill="auto"/>
          </w:tcPr>
          <w:p w14:paraId="33FF3714" w14:textId="77777777" w:rsidR="00CB257F" w:rsidRPr="00B145B8" w:rsidRDefault="00CB257F" w:rsidP="007000F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44-147</w:t>
            </w:r>
          </w:p>
        </w:tc>
      </w:tr>
      <w:tr w:rsidR="00B145B8" w:rsidRPr="00B145B8" w14:paraId="24D4BCEE" w14:textId="77777777" w:rsidTr="00CF013C">
        <w:trPr>
          <w:trHeight w:val="767"/>
        </w:trPr>
        <w:tc>
          <w:tcPr>
            <w:cnfStyle w:val="001000000000" w:firstRow="0" w:lastRow="0" w:firstColumn="1" w:lastColumn="0" w:oddVBand="0" w:evenVBand="0" w:oddHBand="0" w:evenHBand="0" w:firstRowFirstColumn="0" w:firstRowLastColumn="0" w:lastRowFirstColumn="0" w:lastRowLastColumn="0"/>
            <w:tcW w:w="1818" w:type="dxa"/>
            <w:shd w:val="clear" w:color="auto" w:fill="auto"/>
          </w:tcPr>
          <w:p w14:paraId="10F4CDC5" w14:textId="77777777" w:rsidR="00CB257F" w:rsidRPr="00B145B8" w:rsidRDefault="00CB257F" w:rsidP="007000FC">
            <w:pPr>
              <w:spacing w:after="0" w:line="240" w:lineRule="auto"/>
              <w:jc w:val="both"/>
              <w:rPr>
                <w:rFonts w:ascii="Times New Roman" w:hAnsi="Times New Roman" w:cs="Times New Roman"/>
                <w:b w:val="0"/>
                <w:bCs w:val="0"/>
                <w:color w:val="000000" w:themeColor="text1"/>
                <w:sz w:val="24"/>
                <w:szCs w:val="24"/>
                <w:shd w:val="clear" w:color="auto" w:fill="FFFFFF"/>
              </w:rPr>
            </w:pPr>
            <w:r w:rsidRPr="00B145B8">
              <w:rPr>
                <w:rFonts w:ascii="Times New Roman" w:hAnsi="Times New Roman" w:cs="Times New Roman"/>
                <w:b w:val="0"/>
                <w:bCs w:val="0"/>
                <w:color w:val="000000" w:themeColor="text1"/>
                <w:sz w:val="24"/>
                <w:szCs w:val="24"/>
              </w:rPr>
              <w:t>Total Protein (g/L)</w:t>
            </w:r>
          </w:p>
        </w:tc>
        <w:tc>
          <w:tcPr>
            <w:tcW w:w="1854" w:type="dxa"/>
            <w:shd w:val="clear" w:color="auto" w:fill="auto"/>
          </w:tcPr>
          <w:p w14:paraId="1A86B976" w14:textId="77777777" w:rsidR="00CB257F" w:rsidRPr="00B145B8" w:rsidRDefault="00CB257F" w:rsidP="007000F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eastAsia="Times New Roman" w:hAnsi="Times New Roman" w:cs="Times New Roman"/>
                <w:color w:val="000000" w:themeColor="text1"/>
                <w:sz w:val="24"/>
                <w:szCs w:val="24"/>
              </w:rPr>
              <w:t>72.33 ± 0.88</w:t>
            </w:r>
            <w:r w:rsidRPr="00B145B8">
              <w:rPr>
                <w:rFonts w:ascii="Times New Roman" w:eastAsia="Times New Roman" w:hAnsi="Times New Roman" w:cs="Times New Roman"/>
                <w:color w:val="000000" w:themeColor="text1"/>
                <w:sz w:val="24"/>
                <w:szCs w:val="24"/>
                <w:vertAlign w:val="superscript"/>
              </w:rPr>
              <w:t>a</w:t>
            </w:r>
          </w:p>
        </w:tc>
        <w:tc>
          <w:tcPr>
            <w:tcW w:w="1782" w:type="dxa"/>
            <w:shd w:val="clear" w:color="auto" w:fill="auto"/>
          </w:tcPr>
          <w:p w14:paraId="3D85B4DD" w14:textId="77777777" w:rsidR="00CB257F" w:rsidRPr="00B145B8" w:rsidRDefault="00CB257F" w:rsidP="007000F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eastAsia="Times New Roman" w:hAnsi="Times New Roman" w:cs="Times New Roman"/>
                <w:color w:val="000000" w:themeColor="text1"/>
                <w:sz w:val="24"/>
                <w:szCs w:val="24"/>
              </w:rPr>
              <w:t>63.33 ± 0.88</w:t>
            </w:r>
            <w:r w:rsidRPr="00B145B8">
              <w:rPr>
                <w:rFonts w:ascii="Times New Roman" w:eastAsia="Times New Roman" w:hAnsi="Times New Roman" w:cs="Times New Roman"/>
                <w:color w:val="000000" w:themeColor="text1"/>
                <w:sz w:val="24"/>
                <w:szCs w:val="24"/>
                <w:vertAlign w:val="superscript"/>
              </w:rPr>
              <w:t>b</w:t>
            </w:r>
          </w:p>
        </w:tc>
        <w:tc>
          <w:tcPr>
            <w:tcW w:w="1694" w:type="dxa"/>
            <w:shd w:val="clear" w:color="auto" w:fill="auto"/>
          </w:tcPr>
          <w:p w14:paraId="4D7869B0" w14:textId="77777777" w:rsidR="00CB257F" w:rsidRPr="00B145B8" w:rsidRDefault="00CB257F" w:rsidP="007000F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eastAsia="Times New Roman" w:hAnsi="Times New Roman" w:cs="Times New Roman"/>
                <w:color w:val="000000" w:themeColor="text1"/>
                <w:sz w:val="24"/>
                <w:szCs w:val="24"/>
              </w:rPr>
              <w:t>65.33 ± 0.88</w:t>
            </w:r>
            <w:r w:rsidRPr="00B145B8">
              <w:rPr>
                <w:rFonts w:ascii="Times New Roman" w:eastAsia="Times New Roman" w:hAnsi="Times New Roman" w:cs="Times New Roman"/>
                <w:color w:val="000000" w:themeColor="text1"/>
                <w:sz w:val="24"/>
                <w:szCs w:val="24"/>
                <w:vertAlign w:val="superscript"/>
              </w:rPr>
              <w:t>b</w:t>
            </w:r>
          </w:p>
        </w:tc>
        <w:tc>
          <w:tcPr>
            <w:tcW w:w="1782" w:type="dxa"/>
            <w:shd w:val="clear" w:color="auto" w:fill="auto"/>
          </w:tcPr>
          <w:p w14:paraId="1F7B51E4" w14:textId="77777777" w:rsidR="00CB257F" w:rsidRPr="00B145B8" w:rsidRDefault="00CB257F" w:rsidP="007000F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eastAsia="Times New Roman" w:hAnsi="Times New Roman" w:cs="Times New Roman"/>
                <w:color w:val="000000" w:themeColor="text1"/>
                <w:sz w:val="24"/>
                <w:szCs w:val="24"/>
              </w:rPr>
              <w:t>76.00 ± 1.53</w:t>
            </w:r>
            <w:r w:rsidRPr="00B145B8">
              <w:rPr>
                <w:rFonts w:ascii="Times New Roman" w:eastAsia="Times New Roman" w:hAnsi="Times New Roman" w:cs="Times New Roman"/>
                <w:color w:val="000000" w:themeColor="text1"/>
                <w:sz w:val="24"/>
                <w:szCs w:val="24"/>
                <w:vertAlign w:val="superscript"/>
              </w:rPr>
              <w:t>c</w:t>
            </w:r>
          </w:p>
        </w:tc>
        <w:tc>
          <w:tcPr>
            <w:tcW w:w="1488" w:type="dxa"/>
            <w:shd w:val="clear" w:color="auto" w:fill="auto"/>
          </w:tcPr>
          <w:p w14:paraId="59016035" w14:textId="77777777" w:rsidR="00CB257F" w:rsidRPr="00B145B8" w:rsidRDefault="00CB257F" w:rsidP="007000F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60 to 83</w:t>
            </w:r>
          </w:p>
        </w:tc>
      </w:tr>
      <w:tr w:rsidR="00B145B8" w:rsidRPr="00B145B8" w14:paraId="2CC16213" w14:textId="77777777" w:rsidTr="00CF013C">
        <w:trPr>
          <w:cnfStyle w:val="000000100000" w:firstRow="0" w:lastRow="0" w:firstColumn="0" w:lastColumn="0" w:oddVBand="0" w:evenVBand="0" w:oddHBand="1" w:evenHBand="0" w:firstRowFirstColumn="0" w:firstRowLastColumn="0" w:lastRowFirstColumn="0" w:lastRowLastColumn="0"/>
          <w:trHeight w:val="803"/>
        </w:trPr>
        <w:tc>
          <w:tcPr>
            <w:cnfStyle w:val="001000000000" w:firstRow="0" w:lastRow="0" w:firstColumn="1" w:lastColumn="0" w:oddVBand="0" w:evenVBand="0" w:oddHBand="0" w:evenHBand="0" w:firstRowFirstColumn="0" w:firstRowLastColumn="0" w:lastRowFirstColumn="0" w:lastRowLastColumn="0"/>
            <w:tcW w:w="1818" w:type="dxa"/>
            <w:shd w:val="clear" w:color="auto" w:fill="auto"/>
          </w:tcPr>
          <w:p w14:paraId="1060AA9D" w14:textId="77777777" w:rsidR="00CB257F" w:rsidRPr="00B145B8" w:rsidRDefault="00CB257F" w:rsidP="007000FC">
            <w:pPr>
              <w:spacing w:after="0" w:line="240" w:lineRule="auto"/>
              <w:jc w:val="both"/>
              <w:rPr>
                <w:rFonts w:ascii="Times New Roman" w:hAnsi="Times New Roman" w:cs="Times New Roman"/>
                <w:b w:val="0"/>
                <w:bCs w:val="0"/>
                <w:color w:val="000000" w:themeColor="text1"/>
                <w:sz w:val="24"/>
                <w:szCs w:val="24"/>
                <w:shd w:val="clear" w:color="auto" w:fill="FFFFFF"/>
              </w:rPr>
            </w:pPr>
            <w:r w:rsidRPr="00B145B8">
              <w:rPr>
                <w:rFonts w:ascii="Times New Roman" w:hAnsi="Times New Roman" w:cs="Times New Roman"/>
                <w:b w:val="0"/>
                <w:bCs w:val="0"/>
                <w:color w:val="000000" w:themeColor="text1"/>
                <w:sz w:val="24"/>
                <w:szCs w:val="24"/>
              </w:rPr>
              <w:t>Total bilirubin (µmol/L)</w:t>
            </w:r>
          </w:p>
        </w:tc>
        <w:tc>
          <w:tcPr>
            <w:tcW w:w="1854" w:type="dxa"/>
            <w:shd w:val="clear" w:color="auto" w:fill="auto"/>
          </w:tcPr>
          <w:p w14:paraId="677E0CB1" w14:textId="77777777" w:rsidR="00CB257F" w:rsidRPr="00B145B8" w:rsidRDefault="00CB257F" w:rsidP="007000F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eastAsia="Times New Roman" w:hAnsi="Times New Roman" w:cs="Times New Roman"/>
                <w:color w:val="000000" w:themeColor="text1"/>
                <w:sz w:val="24"/>
                <w:szCs w:val="24"/>
              </w:rPr>
              <w:t>8.00 ± 0.00</w:t>
            </w:r>
            <w:r w:rsidRPr="00B145B8">
              <w:rPr>
                <w:rFonts w:ascii="Times New Roman" w:eastAsia="Times New Roman" w:hAnsi="Times New Roman" w:cs="Times New Roman"/>
                <w:color w:val="000000" w:themeColor="text1"/>
                <w:sz w:val="24"/>
                <w:szCs w:val="24"/>
                <w:vertAlign w:val="superscript"/>
              </w:rPr>
              <w:t>a</w:t>
            </w:r>
          </w:p>
        </w:tc>
        <w:tc>
          <w:tcPr>
            <w:tcW w:w="1782" w:type="dxa"/>
            <w:shd w:val="clear" w:color="auto" w:fill="auto"/>
          </w:tcPr>
          <w:p w14:paraId="69B9E353" w14:textId="77777777" w:rsidR="00CB257F" w:rsidRPr="00B145B8" w:rsidRDefault="00CB257F" w:rsidP="007000F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eastAsia="Times New Roman" w:hAnsi="Times New Roman" w:cs="Times New Roman"/>
                <w:color w:val="000000" w:themeColor="text1"/>
                <w:sz w:val="24"/>
                <w:szCs w:val="24"/>
              </w:rPr>
              <w:t>13.00 ± 0.58</w:t>
            </w:r>
            <w:r w:rsidRPr="00B145B8">
              <w:rPr>
                <w:rFonts w:ascii="Times New Roman" w:eastAsia="Times New Roman" w:hAnsi="Times New Roman" w:cs="Times New Roman"/>
                <w:color w:val="000000" w:themeColor="text1"/>
                <w:sz w:val="24"/>
                <w:szCs w:val="24"/>
                <w:vertAlign w:val="superscript"/>
              </w:rPr>
              <w:t>b</w:t>
            </w:r>
          </w:p>
        </w:tc>
        <w:tc>
          <w:tcPr>
            <w:tcW w:w="1694" w:type="dxa"/>
            <w:shd w:val="clear" w:color="auto" w:fill="auto"/>
          </w:tcPr>
          <w:p w14:paraId="1B52DF1D" w14:textId="77777777" w:rsidR="00CB257F" w:rsidRPr="00B145B8" w:rsidRDefault="00CB257F" w:rsidP="007000F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eastAsia="Times New Roman" w:hAnsi="Times New Roman" w:cs="Times New Roman"/>
                <w:color w:val="000000" w:themeColor="text1"/>
                <w:sz w:val="24"/>
                <w:szCs w:val="24"/>
              </w:rPr>
              <w:t>14.67 ± 0.33</w:t>
            </w:r>
            <w:r w:rsidRPr="00B145B8">
              <w:rPr>
                <w:rFonts w:ascii="Times New Roman" w:eastAsia="Times New Roman" w:hAnsi="Times New Roman" w:cs="Times New Roman"/>
                <w:color w:val="000000" w:themeColor="text1"/>
                <w:sz w:val="24"/>
                <w:szCs w:val="24"/>
                <w:vertAlign w:val="superscript"/>
              </w:rPr>
              <w:t>b</w:t>
            </w:r>
          </w:p>
        </w:tc>
        <w:tc>
          <w:tcPr>
            <w:tcW w:w="1782" w:type="dxa"/>
            <w:shd w:val="clear" w:color="auto" w:fill="auto"/>
          </w:tcPr>
          <w:p w14:paraId="55462DF5" w14:textId="77777777" w:rsidR="00CB257F" w:rsidRPr="00B145B8" w:rsidRDefault="00CB257F" w:rsidP="007000F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shd w:val="clear" w:color="auto" w:fill="FFFFFF"/>
              </w:rPr>
            </w:pPr>
            <w:r w:rsidRPr="00B145B8">
              <w:rPr>
                <w:rFonts w:ascii="Times New Roman" w:eastAsia="Times New Roman" w:hAnsi="Times New Roman" w:cs="Times New Roman"/>
                <w:color w:val="000000" w:themeColor="text1"/>
                <w:sz w:val="24"/>
                <w:szCs w:val="24"/>
              </w:rPr>
              <w:t>11.33 ± 0.88</w:t>
            </w:r>
            <w:r w:rsidRPr="00B145B8">
              <w:rPr>
                <w:rFonts w:ascii="Times New Roman" w:eastAsia="Times New Roman" w:hAnsi="Times New Roman" w:cs="Times New Roman"/>
                <w:color w:val="000000" w:themeColor="text1"/>
                <w:sz w:val="24"/>
                <w:szCs w:val="24"/>
                <w:vertAlign w:val="superscript"/>
              </w:rPr>
              <w:t>c</w:t>
            </w:r>
          </w:p>
        </w:tc>
        <w:tc>
          <w:tcPr>
            <w:tcW w:w="1488" w:type="dxa"/>
            <w:shd w:val="clear" w:color="auto" w:fill="auto"/>
          </w:tcPr>
          <w:p w14:paraId="005DE25B" w14:textId="77777777" w:rsidR="00CB257F" w:rsidRPr="00B145B8" w:rsidRDefault="00CB257F" w:rsidP="007000F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 xml:space="preserve">1.71 - 20.5 </w:t>
            </w:r>
          </w:p>
        </w:tc>
      </w:tr>
      <w:tr w:rsidR="00B145B8" w:rsidRPr="00B145B8" w14:paraId="22E97F86" w14:textId="77777777" w:rsidTr="00CF013C">
        <w:trPr>
          <w:trHeight w:val="633"/>
        </w:trPr>
        <w:tc>
          <w:tcPr>
            <w:cnfStyle w:val="001000000000" w:firstRow="0" w:lastRow="0" w:firstColumn="1" w:lastColumn="0" w:oddVBand="0" w:evenVBand="0" w:oddHBand="0" w:evenHBand="0" w:firstRowFirstColumn="0" w:firstRowLastColumn="0" w:lastRowFirstColumn="0" w:lastRowLastColumn="0"/>
            <w:tcW w:w="1818" w:type="dxa"/>
            <w:shd w:val="clear" w:color="auto" w:fill="auto"/>
          </w:tcPr>
          <w:p w14:paraId="11DC4268" w14:textId="77777777" w:rsidR="00CB257F" w:rsidRPr="00B145B8" w:rsidRDefault="00CB257F" w:rsidP="007000FC">
            <w:pPr>
              <w:spacing w:after="0" w:line="240" w:lineRule="auto"/>
              <w:jc w:val="both"/>
              <w:rPr>
                <w:rFonts w:ascii="Times New Roman" w:hAnsi="Times New Roman" w:cs="Times New Roman"/>
                <w:b w:val="0"/>
                <w:bCs w:val="0"/>
                <w:color w:val="000000" w:themeColor="text1"/>
                <w:sz w:val="24"/>
                <w:szCs w:val="24"/>
                <w:shd w:val="clear" w:color="auto" w:fill="FFFFFF"/>
              </w:rPr>
            </w:pPr>
            <w:r w:rsidRPr="00B145B8">
              <w:rPr>
                <w:rFonts w:ascii="Times New Roman" w:hAnsi="Times New Roman" w:cs="Times New Roman"/>
                <w:b w:val="0"/>
                <w:bCs w:val="0"/>
                <w:color w:val="000000" w:themeColor="text1"/>
                <w:sz w:val="24"/>
                <w:szCs w:val="24"/>
              </w:rPr>
              <w:t>Urea (µmol/L)</w:t>
            </w:r>
          </w:p>
        </w:tc>
        <w:tc>
          <w:tcPr>
            <w:tcW w:w="1854" w:type="dxa"/>
            <w:shd w:val="clear" w:color="auto" w:fill="auto"/>
          </w:tcPr>
          <w:p w14:paraId="49EC46EE" w14:textId="77777777" w:rsidR="00CB257F" w:rsidRPr="00B145B8" w:rsidRDefault="00CB257F" w:rsidP="007000F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eastAsia="Times New Roman" w:hAnsi="Times New Roman" w:cs="Times New Roman"/>
                <w:color w:val="000000" w:themeColor="text1"/>
                <w:sz w:val="24"/>
                <w:szCs w:val="24"/>
              </w:rPr>
              <w:t>2.33 ± 0.07</w:t>
            </w:r>
            <w:r w:rsidRPr="00B145B8">
              <w:rPr>
                <w:rFonts w:ascii="Times New Roman" w:eastAsia="Times New Roman" w:hAnsi="Times New Roman" w:cs="Times New Roman"/>
                <w:color w:val="000000" w:themeColor="text1"/>
                <w:sz w:val="24"/>
                <w:szCs w:val="24"/>
                <w:vertAlign w:val="superscript"/>
              </w:rPr>
              <w:t>a</w:t>
            </w:r>
          </w:p>
        </w:tc>
        <w:tc>
          <w:tcPr>
            <w:tcW w:w="1782" w:type="dxa"/>
            <w:shd w:val="clear" w:color="auto" w:fill="auto"/>
          </w:tcPr>
          <w:p w14:paraId="0869E651" w14:textId="77777777" w:rsidR="00CB257F" w:rsidRPr="00B145B8" w:rsidRDefault="00CB257F" w:rsidP="007000F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eastAsia="Times New Roman" w:hAnsi="Times New Roman" w:cs="Times New Roman"/>
                <w:color w:val="000000" w:themeColor="text1"/>
                <w:sz w:val="24"/>
                <w:szCs w:val="24"/>
              </w:rPr>
              <w:t>2.23 ± 0.03</w:t>
            </w:r>
            <w:r w:rsidRPr="00B145B8">
              <w:rPr>
                <w:rFonts w:ascii="Times New Roman" w:eastAsia="Times New Roman" w:hAnsi="Times New Roman" w:cs="Times New Roman"/>
                <w:color w:val="000000" w:themeColor="text1"/>
                <w:sz w:val="24"/>
                <w:szCs w:val="24"/>
                <w:vertAlign w:val="superscript"/>
              </w:rPr>
              <w:t>a</w:t>
            </w:r>
          </w:p>
        </w:tc>
        <w:tc>
          <w:tcPr>
            <w:tcW w:w="1694" w:type="dxa"/>
            <w:shd w:val="clear" w:color="auto" w:fill="auto"/>
          </w:tcPr>
          <w:p w14:paraId="61B55A56" w14:textId="77777777" w:rsidR="00CB257F" w:rsidRPr="00B145B8" w:rsidRDefault="00CB257F" w:rsidP="007000F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shd w:val="clear" w:color="auto" w:fill="FFFFFF"/>
                <w:vertAlign w:val="superscript"/>
              </w:rPr>
            </w:pPr>
            <w:r w:rsidRPr="00B145B8">
              <w:rPr>
                <w:rFonts w:ascii="Times New Roman" w:eastAsia="Times New Roman" w:hAnsi="Times New Roman" w:cs="Times New Roman"/>
                <w:color w:val="000000" w:themeColor="text1"/>
                <w:sz w:val="24"/>
                <w:szCs w:val="24"/>
              </w:rPr>
              <w:t>2.53 ± 0.07</w:t>
            </w:r>
            <w:r w:rsidRPr="00B145B8">
              <w:rPr>
                <w:rFonts w:ascii="Times New Roman" w:eastAsia="Times New Roman" w:hAnsi="Times New Roman" w:cs="Times New Roman"/>
                <w:color w:val="000000" w:themeColor="text1"/>
                <w:sz w:val="24"/>
                <w:szCs w:val="24"/>
                <w:vertAlign w:val="superscript"/>
              </w:rPr>
              <w:t>a</w:t>
            </w:r>
          </w:p>
        </w:tc>
        <w:tc>
          <w:tcPr>
            <w:tcW w:w="1782" w:type="dxa"/>
            <w:shd w:val="clear" w:color="auto" w:fill="auto"/>
          </w:tcPr>
          <w:p w14:paraId="055775D4" w14:textId="77777777" w:rsidR="00CB257F" w:rsidRPr="00B145B8" w:rsidRDefault="00CB257F" w:rsidP="007000F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eastAsia="Times New Roman" w:hAnsi="Times New Roman" w:cs="Times New Roman"/>
                <w:color w:val="000000" w:themeColor="text1"/>
                <w:sz w:val="24"/>
                <w:szCs w:val="24"/>
              </w:rPr>
              <w:t>2.17 ±0.09</w:t>
            </w:r>
            <w:r w:rsidRPr="00B145B8">
              <w:rPr>
                <w:rFonts w:ascii="Times New Roman" w:eastAsia="Times New Roman" w:hAnsi="Times New Roman" w:cs="Times New Roman"/>
                <w:color w:val="000000" w:themeColor="text1"/>
                <w:sz w:val="24"/>
                <w:szCs w:val="24"/>
                <w:vertAlign w:val="superscript"/>
              </w:rPr>
              <w:t>a</w:t>
            </w:r>
          </w:p>
        </w:tc>
        <w:tc>
          <w:tcPr>
            <w:tcW w:w="1488" w:type="dxa"/>
            <w:shd w:val="clear" w:color="auto" w:fill="auto"/>
          </w:tcPr>
          <w:p w14:paraId="074FFEAA" w14:textId="77777777" w:rsidR="00CB257F" w:rsidRPr="00B145B8" w:rsidRDefault="00CB257F" w:rsidP="007000F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1.8 - 7.1</w:t>
            </w:r>
          </w:p>
        </w:tc>
      </w:tr>
      <w:tr w:rsidR="00B145B8" w:rsidRPr="00B145B8" w14:paraId="1854A409" w14:textId="77777777" w:rsidTr="00CF013C">
        <w:trPr>
          <w:cnfStyle w:val="000000100000" w:firstRow="0" w:lastRow="0" w:firstColumn="0" w:lastColumn="0" w:oddVBand="0" w:evenVBand="0" w:oddHBand="1" w:evenHBand="0" w:firstRowFirstColumn="0" w:firstRowLastColumn="0" w:lastRowFirstColumn="0" w:lastRowLastColumn="0"/>
          <w:trHeight w:val="767"/>
        </w:trPr>
        <w:tc>
          <w:tcPr>
            <w:cnfStyle w:val="001000000000" w:firstRow="0" w:lastRow="0" w:firstColumn="1" w:lastColumn="0" w:oddVBand="0" w:evenVBand="0" w:oddHBand="0" w:evenHBand="0" w:firstRowFirstColumn="0" w:firstRowLastColumn="0" w:lastRowFirstColumn="0" w:lastRowLastColumn="0"/>
            <w:tcW w:w="1818" w:type="dxa"/>
            <w:shd w:val="clear" w:color="auto" w:fill="auto"/>
          </w:tcPr>
          <w:p w14:paraId="72CE0142" w14:textId="77777777" w:rsidR="00CB257F" w:rsidRPr="00B145B8" w:rsidRDefault="00CB257F" w:rsidP="007000FC">
            <w:pPr>
              <w:spacing w:after="0" w:line="240" w:lineRule="auto"/>
              <w:jc w:val="both"/>
              <w:rPr>
                <w:rFonts w:ascii="Times New Roman" w:hAnsi="Times New Roman" w:cs="Times New Roman"/>
                <w:b w:val="0"/>
                <w:bCs w:val="0"/>
                <w:color w:val="000000" w:themeColor="text1"/>
                <w:sz w:val="24"/>
                <w:szCs w:val="24"/>
                <w:shd w:val="clear" w:color="auto" w:fill="FFFFFF"/>
              </w:rPr>
            </w:pPr>
            <w:r w:rsidRPr="00B145B8">
              <w:rPr>
                <w:rFonts w:ascii="Times New Roman" w:hAnsi="Times New Roman" w:cs="Times New Roman"/>
                <w:b w:val="0"/>
                <w:bCs w:val="0"/>
                <w:color w:val="000000" w:themeColor="text1"/>
                <w:sz w:val="24"/>
                <w:szCs w:val="24"/>
              </w:rPr>
              <w:t>Creatinine (</w:t>
            </w:r>
            <w:r w:rsidRPr="00B145B8">
              <w:rPr>
                <w:rFonts w:ascii="Times New Roman" w:eastAsia="Times New Roman" w:hAnsi="Times New Roman" w:cs="Times New Roman"/>
                <w:b w:val="0"/>
                <w:bCs w:val="0"/>
                <w:color w:val="000000" w:themeColor="text1"/>
                <w:sz w:val="24"/>
                <w:szCs w:val="24"/>
              </w:rPr>
              <w:t>µmol/L)</w:t>
            </w:r>
          </w:p>
        </w:tc>
        <w:tc>
          <w:tcPr>
            <w:tcW w:w="1854" w:type="dxa"/>
            <w:shd w:val="clear" w:color="auto" w:fill="auto"/>
          </w:tcPr>
          <w:p w14:paraId="6413290D" w14:textId="77777777" w:rsidR="00CB257F" w:rsidRPr="00B145B8" w:rsidRDefault="00CB257F" w:rsidP="007000F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eastAsia="Times New Roman" w:hAnsi="Times New Roman" w:cs="Times New Roman"/>
                <w:color w:val="000000" w:themeColor="text1"/>
                <w:sz w:val="24"/>
                <w:szCs w:val="24"/>
              </w:rPr>
              <w:t>53.33 ± 0.88</w:t>
            </w:r>
            <w:r w:rsidRPr="00B145B8">
              <w:rPr>
                <w:rFonts w:ascii="Times New Roman" w:eastAsia="Times New Roman" w:hAnsi="Times New Roman" w:cs="Times New Roman"/>
                <w:color w:val="000000" w:themeColor="text1"/>
                <w:sz w:val="24"/>
                <w:szCs w:val="24"/>
                <w:vertAlign w:val="superscript"/>
              </w:rPr>
              <w:t>a</w:t>
            </w:r>
          </w:p>
        </w:tc>
        <w:tc>
          <w:tcPr>
            <w:tcW w:w="1782" w:type="dxa"/>
            <w:shd w:val="clear" w:color="auto" w:fill="auto"/>
          </w:tcPr>
          <w:p w14:paraId="4E1ABD1A" w14:textId="77777777" w:rsidR="00CB257F" w:rsidRPr="00B145B8" w:rsidRDefault="00CB257F" w:rsidP="007000F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eastAsia="Times New Roman" w:hAnsi="Times New Roman" w:cs="Times New Roman"/>
                <w:color w:val="000000" w:themeColor="text1"/>
                <w:sz w:val="24"/>
                <w:szCs w:val="24"/>
              </w:rPr>
              <w:t>59.67 ± 0.88</w:t>
            </w:r>
            <w:r w:rsidRPr="00B145B8">
              <w:rPr>
                <w:rFonts w:ascii="Times New Roman" w:eastAsia="Times New Roman" w:hAnsi="Times New Roman" w:cs="Times New Roman"/>
                <w:color w:val="000000" w:themeColor="text1"/>
                <w:sz w:val="24"/>
                <w:szCs w:val="24"/>
                <w:vertAlign w:val="superscript"/>
              </w:rPr>
              <w:t>b</w:t>
            </w:r>
          </w:p>
        </w:tc>
        <w:tc>
          <w:tcPr>
            <w:tcW w:w="1694" w:type="dxa"/>
            <w:shd w:val="clear" w:color="auto" w:fill="auto"/>
          </w:tcPr>
          <w:p w14:paraId="72D55F11" w14:textId="77777777" w:rsidR="00CB257F" w:rsidRPr="00B145B8" w:rsidRDefault="00CB257F" w:rsidP="007000F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eastAsia="Times New Roman" w:hAnsi="Times New Roman" w:cs="Times New Roman"/>
                <w:color w:val="000000" w:themeColor="text1"/>
                <w:sz w:val="24"/>
                <w:szCs w:val="24"/>
              </w:rPr>
              <w:t>61.00 ± 0.58</w:t>
            </w:r>
            <w:r w:rsidRPr="00B145B8">
              <w:rPr>
                <w:rFonts w:ascii="Times New Roman" w:eastAsia="Times New Roman" w:hAnsi="Times New Roman" w:cs="Times New Roman"/>
                <w:color w:val="000000" w:themeColor="text1"/>
                <w:sz w:val="24"/>
                <w:szCs w:val="24"/>
                <w:vertAlign w:val="superscript"/>
              </w:rPr>
              <w:t>b</w:t>
            </w:r>
          </w:p>
        </w:tc>
        <w:tc>
          <w:tcPr>
            <w:tcW w:w="1782" w:type="dxa"/>
            <w:shd w:val="clear" w:color="auto" w:fill="auto"/>
          </w:tcPr>
          <w:p w14:paraId="7EACFA18" w14:textId="77777777" w:rsidR="00CB257F" w:rsidRPr="00B145B8" w:rsidRDefault="00CB257F" w:rsidP="007000F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eastAsia="Times New Roman" w:hAnsi="Times New Roman" w:cs="Times New Roman"/>
                <w:color w:val="000000" w:themeColor="text1"/>
                <w:sz w:val="24"/>
                <w:szCs w:val="24"/>
              </w:rPr>
              <w:t>54.00 ± 0.58</w:t>
            </w:r>
            <w:r w:rsidRPr="00B145B8">
              <w:rPr>
                <w:rFonts w:ascii="Times New Roman" w:eastAsia="Times New Roman" w:hAnsi="Times New Roman" w:cs="Times New Roman"/>
                <w:color w:val="000000" w:themeColor="text1"/>
                <w:sz w:val="24"/>
                <w:szCs w:val="24"/>
                <w:vertAlign w:val="superscript"/>
              </w:rPr>
              <w:t>a</w:t>
            </w:r>
          </w:p>
        </w:tc>
        <w:tc>
          <w:tcPr>
            <w:tcW w:w="1488" w:type="dxa"/>
            <w:shd w:val="clear" w:color="auto" w:fill="auto"/>
          </w:tcPr>
          <w:p w14:paraId="4D0372B7" w14:textId="77777777" w:rsidR="00CB257F" w:rsidRPr="00B145B8" w:rsidRDefault="00CB257F" w:rsidP="007000F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 xml:space="preserve">61.9 - 114.9 </w:t>
            </w:r>
          </w:p>
        </w:tc>
      </w:tr>
    </w:tbl>
    <w:bookmarkEnd w:id="18"/>
    <w:p w14:paraId="0225A0AD" w14:textId="77777777" w:rsidR="00CB257F" w:rsidRPr="00B145B8" w:rsidRDefault="00CB257F" w:rsidP="009E3274">
      <w:pPr>
        <w:spacing w:line="240" w:lineRule="auto"/>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Values are presented in mean ± SEM. N=3. Mean values with same alphabet on same row have no statistically significant difference at p≤0.05</w:t>
      </w:r>
    </w:p>
    <w:p w14:paraId="7891B12F" w14:textId="77777777" w:rsidR="00CB257F" w:rsidRPr="00B145B8" w:rsidRDefault="00CB257F" w:rsidP="009E3274">
      <w:pPr>
        <w:spacing w:after="0" w:line="240" w:lineRule="auto"/>
        <w:jc w:val="both"/>
        <w:rPr>
          <w:rFonts w:ascii="Times New Roman" w:hAnsi="Times New Roman" w:cs="Times New Roman"/>
          <w:color w:val="000000" w:themeColor="text1"/>
          <w:sz w:val="24"/>
          <w:szCs w:val="24"/>
        </w:rPr>
      </w:pPr>
      <w:r w:rsidRPr="00B145B8">
        <w:rPr>
          <w:rFonts w:ascii="Times New Roman" w:hAnsi="Times New Roman" w:cs="Times New Roman"/>
          <w:b/>
          <w:color w:val="000000" w:themeColor="text1"/>
          <w:sz w:val="24"/>
          <w:szCs w:val="24"/>
          <w:shd w:val="clear" w:color="auto" w:fill="FFFFFF"/>
        </w:rPr>
        <w:t xml:space="preserve">Key: </w:t>
      </w:r>
      <w:r w:rsidRPr="00B145B8">
        <w:rPr>
          <w:rFonts w:ascii="Times New Roman" w:hAnsi="Times New Roman" w:cs="Times New Roman"/>
          <w:b/>
          <w:color w:val="000000" w:themeColor="text1"/>
          <w:sz w:val="24"/>
          <w:szCs w:val="24"/>
          <w:shd w:val="clear" w:color="auto" w:fill="FFFFFF"/>
        </w:rPr>
        <w:tab/>
      </w:r>
      <w:r w:rsidRPr="00B145B8">
        <w:rPr>
          <w:rFonts w:ascii="Times New Roman" w:hAnsi="Times New Roman" w:cs="Times New Roman"/>
          <w:color w:val="000000" w:themeColor="text1"/>
          <w:sz w:val="24"/>
          <w:szCs w:val="24"/>
        </w:rPr>
        <w:t>Group 1 - Control</w:t>
      </w:r>
    </w:p>
    <w:p w14:paraId="08475BF4" w14:textId="77777777" w:rsidR="00CB257F" w:rsidRPr="00B145B8" w:rsidRDefault="00CB257F" w:rsidP="009E3274">
      <w:pPr>
        <w:spacing w:after="0" w:line="240" w:lineRule="auto"/>
        <w:ind w:firstLine="720"/>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 xml:space="preserve">Group 2 - 25% mushroom, 75% feed </w:t>
      </w:r>
    </w:p>
    <w:p w14:paraId="349F5E35" w14:textId="77777777" w:rsidR="00CB257F" w:rsidRPr="00B145B8" w:rsidRDefault="00CB257F" w:rsidP="009E3274">
      <w:pPr>
        <w:spacing w:after="0" w:line="240" w:lineRule="auto"/>
        <w:ind w:firstLine="720"/>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Group 3 - 50% mushroom, 50% feed</w:t>
      </w:r>
    </w:p>
    <w:p w14:paraId="60EDE46E" w14:textId="77777777" w:rsidR="00CB257F" w:rsidRPr="00B145B8" w:rsidRDefault="00CB257F" w:rsidP="009E3274">
      <w:pPr>
        <w:spacing w:after="0" w:line="240" w:lineRule="auto"/>
        <w:ind w:firstLine="720"/>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Group 4 - 75% mushroom, 25% feed</w:t>
      </w:r>
    </w:p>
    <w:p w14:paraId="21612D40" w14:textId="77777777" w:rsidR="00CB257F" w:rsidRPr="00B145B8" w:rsidRDefault="00CB257F" w:rsidP="00882800">
      <w:pPr>
        <w:spacing w:line="240" w:lineRule="auto"/>
        <w:jc w:val="both"/>
        <w:rPr>
          <w:rFonts w:ascii="Times New Roman" w:hAnsi="Times New Roman" w:cs="Times New Roman"/>
          <w:b/>
          <w:bCs/>
          <w:color w:val="000000" w:themeColor="text1"/>
          <w:sz w:val="24"/>
          <w:szCs w:val="24"/>
          <w:shd w:val="clear" w:color="auto" w:fill="FFFFFF"/>
        </w:rPr>
      </w:pPr>
      <w:bookmarkStart w:id="20" w:name="_Hlk174638209"/>
    </w:p>
    <w:p w14:paraId="2811A933" w14:textId="77777777" w:rsidR="00CB257F" w:rsidRPr="00B145B8" w:rsidRDefault="0074226B" w:rsidP="009E3274">
      <w:pPr>
        <w:spacing w:line="240" w:lineRule="auto"/>
        <w:jc w:val="both"/>
        <w:rPr>
          <w:rFonts w:ascii="Times New Roman" w:hAnsi="Times New Roman" w:cs="Times New Roman"/>
          <w:b/>
          <w:bCs/>
          <w:color w:val="000000" w:themeColor="text1"/>
          <w:sz w:val="24"/>
          <w:szCs w:val="24"/>
        </w:rPr>
      </w:pPr>
      <w:bookmarkStart w:id="21" w:name="_Hlk181367677"/>
      <w:r w:rsidRPr="00B145B8">
        <w:rPr>
          <w:rFonts w:ascii="Times New Roman" w:hAnsi="Times New Roman" w:cs="Times New Roman"/>
          <w:b/>
          <w:bCs/>
          <w:color w:val="000000" w:themeColor="text1"/>
          <w:sz w:val="24"/>
          <w:szCs w:val="24"/>
          <w:shd w:val="clear" w:color="auto" w:fill="FFFFFF"/>
        </w:rPr>
        <w:t>Table 3</w:t>
      </w:r>
      <w:r w:rsidR="00570BCE" w:rsidRPr="00B145B8">
        <w:rPr>
          <w:rFonts w:ascii="Times New Roman" w:hAnsi="Times New Roman" w:cs="Times New Roman"/>
          <w:b/>
          <w:bCs/>
          <w:color w:val="000000" w:themeColor="text1"/>
          <w:sz w:val="24"/>
          <w:szCs w:val="24"/>
          <w:shd w:val="clear" w:color="auto" w:fill="FFFFFF"/>
        </w:rPr>
        <w:t>.0</w:t>
      </w:r>
      <w:r w:rsidR="00CB257F" w:rsidRPr="00B145B8">
        <w:rPr>
          <w:rFonts w:ascii="Times New Roman" w:hAnsi="Times New Roman" w:cs="Times New Roman"/>
          <w:b/>
          <w:bCs/>
          <w:color w:val="000000" w:themeColor="text1"/>
          <w:sz w:val="24"/>
          <w:szCs w:val="24"/>
          <w:shd w:val="clear" w:color="auto" w:fill="FFFFFF"/>
        </w:rPr>
        <w:t xml:space="preserve">: Effects of the Nutritional Composition of the Mushroom Based Supplement on CD4 of Sendai Virus Induced </w:t>
      </w:r>
      <w:r w:rsidR="00CB257F" w:rsidRPr="00B145B8">
        <w:rPr>
          <w:rFonts w:ascii="Times New Roman" w:hAnsi="Times New Roman" w:cs="Times New Roman"/>
          <w:b/>
          <w:bCs/>
          <w:color w:val="000000" w:themeColor="text1"/>
          <w:sz w:val="24"/>
          <w:szCs w:val="24"/>
        </w:rPr>
        <w:t>Wistar Rats</w:t>
      </w:r>
      <w:bookmarkEnd w:id="21"/>
    </w:p>
    <w:tbl>
      <w:tblPr>
        <w:tblStyle w:val="LightShading1"/>
        <w:tblW w:w="9833" w:type="dxa"/>
        <w:tblLook w:val="04A0" w:firstRow="1" w:lastRow="0" w:firstColumn="1" w:lastColumn="0" w:noHBand="0" w:noVBand="1"/>
      </w:tblPr>
      <w:tblGrid>
        <w:gridCol w:w="2062"/>
        <w:gridCol w:w="2031"/>
        <w:gridCol w:w="1888"/>
        <w:gridCol w:w="1870"/>
        <w:gridCol w:w="1982"/>
      </w:tblGrid>
      <w:tr w:rsidR="00B145B8" w:rsidRPr="00B145B8" w14:paraId="4B1FFC30" w14:textId="77777777" w:rsidTr="00CF013C">
        <w:trPr>
          <w:cnfStyle w:val="100000000000" w:firstRow="1" w:lastRow="0" w:firstColumn="0" w:lastColumn="0" w:oddVBand="0" w:evenVBand="0" w:oddHBand="0"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062" w:type="dxa"/>
            <w:shd w:val="clear" w:color="auto" w:fill="auto"/>
          </w:tcPr>
          <w:p w14:paraId="4894BECD" w14:textId="77777777" w:rsidR="00CB257F" w:rsidRPr="00B145B8" w:rsidRDefault="00CB257F" w:rsidP="002C7BA1">
            <w:pPr>
              <w:spacing w:after="0" w:line="240" w:lineRule="auto"/>
              <w:jc w:val="both"/>
              <w:rPr>
                <w:rFonts w:ascii="Times New Roman" w:hAnsi="Times New Roman" w:cs="Times New Roman"/>
                <w:bCs w:val="0"/>
                <w:color w:val="000000" w:themeColor="text1"/>
                <w:sz w:val="24"/>
                <w:szCs w:val="24"/>
                <w:shd w:val="clear" w:color="auto" w:fill="FFFFFF"/>
              </w:rPr>
            </w:pPr>
            <w:r w:rsidRPr="00B145B8">
              <w:rPr>
                <w:rFonts w:ascii="Times New Roman" w:hAnsi="Times New Roman" w:cs="Times New Roman"/>
                <w:bCs w:val="0"/>
                <w:color w:val="000000" w:themeColor="text1"/>
                <w:sz w:val="24"/>
                <w:szCs w:val="24"/>
                <w:shd w:val="clear" w:color="auto" w:fill="FFFFFF"/>
              </w:rPr>
              <w:t>Parameters</w:t>
            </w:r>
          </w:p>
        </w:tc>
        <w:tc>
          <w:tcPr>
            <w:tcW w:w="2031" w:type="dxa"/>
            <w:shd w:val="clear" w:color="auto" w:fill="auto"/>
          </w:tcPr>
          <w:p w14:paraId="0D689DEF" w14:textId="77777777" w:rsidR="00CB257F" w:rsidRPr="00B145B8" w:rsidRDefault="00CB257F" w:rsidP="002C7BA1">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shd w:val="clear" w:color="auto" w:fill="FFFFFF"/>
              </w:rPr>
            </w:pPr>
            <w:r w:rsidRPr="00B145B8">
              <w:rPr>
                <w:rFonts w:ascii="Times New Roman" w:hAnsi="Times New Roman" w:cs="Times New Roman"/>
                <w:bCs w:val="0"/>
                <w:color w:val="000000" w:themeColor="text1"/>
                <w:sz w:val="24"/>
                <w:szCs w:val="24"/>
                <w:shd w:val="clear" w:color="auto" w:fill="FFFFFF"/>
              </w:rPr>
              <w:t>Group 1</w:t>
            </w:r>
          </w:p>
        </w:tc>
        <w:tc>
          <w:tcPr>
            <w:tcW w:w="1888" w:type="dxa"/>
            <w:shd w:val="clear" w:color="auto" w:fill="auto"/>
          </w:tcPr>
          <w:p w14:paraId="017F9D0A" w14:textId="77777777" w:rsidR="00CB257F" w:rsidRPr="00B145B8" w:rsidRDefault="00CB257F" w:rsidP="002C7BA1">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shd w:val="clear" w:color="auto" w:fill="FFFFFF"/>
              </w:rPr>
            </w:pPr>
            <w:r w:rsidRPr="00B145B8">
              <w:rPr>
                <w:rFonts w:ascii="Times New Roman" w:hAnsi="Times New Roman" w:cs="Times New Roman"/>
                <w:bCs w:val="0"/>
                <w:color w:val="000000" w:themeColor="text1"/>
                <w:sz w:val="24"/>
                <w:szCs w:val="24"/>
                <w:shd w:val="clear" w:color="auto" w:fill="FFFFFF"/>
              </w:rPr>
              <w:t>Group 2</w:t>
            </w:r>
          </w:p>
        </w:tc>
        <w:tc>
          <w:tcPr>
            <w:tcW w:w="1870" w:type="dxa"/>
            <w:shd w:val="clear" w:color="auto" w:fill="auto"/>
          </w:tcPr>
          <w:p w14:paraId="17B8397D" w14:textId="77777777" w:rsidR="00CB257F" w:rsidRPr="00B145B8" w:rsidRDefault="00CB257F" w:rsidP="002C7BA1">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shd w:val="clear" w:color="auto" w:fill="FFFFFF"/>
              </w:rPr>
            </w:pPr>
            <w:r w:rsidRPr="00B145B8">
              <w:rPr>
                <w:rFonts w:ascii="Times New Roman" w:hAnsi="Times New Roman" w:cs="Times New Roman"/>
                <w:bCs w:val="0"/>
                <w:color w:val="000000" w:themeColor="text1"/>
                <w:sz w:val="24"/>
                <w:szCs w:val="24"/>
                <w:shd w:val="clear" w:color="auto" w:fill="FFFFFF"/>
              </w:rPr>
              <w:t>Group 3</w:t>
            </w:r>
          </w:p>
        </w:tc>
        <w:tc>
          <w:tcPr>
            <w:tcW w:w="1982" w:type="dxa"/>
            <w:shd w:val="clear" w:color="auto" w:fill="auto"/>
          </w:tcPr>
          <w:p w14:paraId="11823460" w14:textId="77777777" w:rsidR="00CB257F" w:rsidRPr="00B145B8" w:rsidRDefault="00CB257F" w:rsidP="002C7BA1">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shd w:val="clear" w:color="auto" w:fill="FFFFFF"/>
              </w:rPr>
            </w:pPr>
            <w:r w:rsidRPr="00B145B8">
              <w:rPr>
                <w:rFonts w:ascii="Times New Roman" w:hAnsi="Times New Roman" w:cs="Times New Roman"/>
                <w:bCs w:val="0"/>
                <w:color w:val="000000" w:themeColor="text1"/>
                <w:sz w:val="24"/>
                <w:szCs w:val="24"/>
                <w:shd w:val="clear" w:color="auto" w:fill="FFFFFF"/>
              </w:rPr>
              <w:t>Group 4</w:t>
            </w:r>
          </w:p>
        </w:tc>
      </w:tr>
      <w:tr w:rsidR="00B145B8" w:rsidRPr="00B145B8" w14:paraId="10EA6A82" w14:textId="77777777" w:rsidTr="00CF013C">
        <w:trPr>
          <w:cnfStyle w:val="000000100000" w:firstRow="0" w:lastRow="0" w:firstColumn="0" w:lastColumn="0" w:oddVBand="0" w:evenVBand="0" w:oddHBand="1" w:evenHBand="0" w:firstRowFirstColumn="0" w:firstRowLastColumn="0" w:lastRowFirstColumn="0" w:lastRowLastColumn="0"/>
          <w:trHeight w:val="1308"/>
        </w:trPr>
        <w:tc>
          <w:tcPr>
            <w:cnfStyle w:val="001000000000" w:firstRow="0" w:lastRow="0" w:firstColumn="1" w:lastColumn="0" w:oddVBand="0" w:evenVBand="0" w:oddHBand="0" w:evenHBand="0" w:firstRowFirstColumn="0" w:firstRowLastColumn="0" w:lastRowFirstColumn="0" w:lastRowLastColumn="0"/>
            <w:tcW w:w="2062" w:type="dxa"/>
            <w:shd w:val="clear" w:color="auto" w:fill="auto"/>
          </w:tcPr>
          <w:p w14:paraId="251A8D33" w14:textId="77777777" w:rsidR="00CB257F" w:rsidRPr="00B145B8" w:rsidRDefault="00CB257F" w:rsidP="002C7BA1">
            <w:pPr>
              <w:spacing w:after="0" w:line="240" w:lineRule="auto"/>
              <w:jc w:val="both"/>
              <w:rPr>
                <w:rFonts w:ascii="Times New Roman" w:hAnsi="Times New Roman" w:cs="Times New Roman"/>
                <w:b w:val="0"/>
                <w:bCs w:val="0"/>
                <w:color w:val="000000" w:themeColor="text1"/>
                <w:sz w:val="24"/>
                <w:szCs w:val="24"/>
                <w:shd w:val="clear" w:color="auto" w:fill="FFFFFF"/>
              </w:rPr>
            </w:pPr>
            <w:r w:rsidRPr="00B145B8">
              <w:rPr>
                <w:rFonts w:ascii="Times New Roman" w:hAnsi="Times New Roman" w:cs="Times New Roman"/>
                <w:b w:val="0"/>
                <w:bCs w:val="0"/>
                <w:color w:val="000000" w:themeColor="text1"/>
                <w:sz w:val="24"/>
                <w:szCs w:val="24"/>
                <w:shd w:val="clear" w:color="auto" w:fill="FFFFFF"/>
              </w:rPr>
              <w:t>Before inducement</w:t>
            </w:r>
          </w:p>
        </w:tc>
        <w:tc>
          <w:tcPr>
            <w:tcW w:w="2031" w:type="dxa"/>
            <w:shd w:val="clear" w:color="auto" w:fill="auto"/>
          </w:tcPr>
          <w:p w14:paraId="06A7B1E7" w14:textId="77777777" w:rsidR="00CB257F" w:rsidRPr="00B145B8" w:rsidRDefault="00CB257F" w:rsidP="002C7BA1">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eastAsia="Times New Roman" w:hAnsi="Times New Roman" w:cs="Times New Roman"/>
                <w:color w:val="000000" w:themeColor="text1"/>
                <w:sz w:val="24"/>
                <w:szCs w:val="24"/>
              </w:rPr>
              <w:t>808.33 ± 0.67</w:t>
            </w:r>
            <w:r w:rsidRPr="00B145B8">
              <w:rPr>
                <w:rFonts w:ascii="Times New Roman" w:eastAsia="Times New Roman" w:hAnsi="Times New Roman" w:cs="Times New Roman"/>
                <w:color w:val="000000" w:themeColor="text1"/>
                <w:sz w:val="24"/>
                <w:szCs w:val="24"/>
                <w:vertAlign w:val="superscript"/>
              </w:rPr>
              <w:t>a</w:t>
            </w:r>
          </w:p>
        </w:tc>
        <w:tc>
          <w:tcPr>
            <w:tcW w:w="1888" w:type="dxa"/>
            <w:shd w:val="clear" w:color="auto" w:fill="auto"/>
          </w:tcPr>
          <w:p w14:paraId="6A608C42" w14:textId="77777777" w:rsidR="00CB257F" w:rsidRPr="00B145B8" w:rsidRDefault="00CB257F" w:rsidP="002C7BA1">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eastAsia="Times New Roman" w:hAnsi="Times New Roman" w:cs="Times New Roman"/>
                <w:color w:val="000000" w:themeColor="text1"/>
                <w:sz w:val="24"/>
                <w:szCs w:val="24"/>
              </w:rPr>
              <w:t>787.67 ± 0.88</w:t>
            </w:r>
            <w:r w:rsidRPr="00B145B8">
              <w:rPr>
                <w:rFonts w:ascii="Times New Roman" w:eastAsia="Times New Roman" w:hAnsi="Times New Roman" w:cs="Times New Roman"/>
                <w:color w:val="000000" w:themeColor="text1"/>
                <w:sz w:val="24"/>
                <w:szCs w:val="24"/>
                <w:vertAlign w:val="superscript"/>
              </w:rPr>
              <w:t>b</w:t>
            </w:r>
          </w:p>
        </w:tc>
        <w:tc>
          <w:tcPr>
            <w:tcW w:w="1870" w:type="dxa"/>
            <w:shd w:val="clear" w:color="auto" w:fill="auto"/>
          </w:tcPr>
          <w:p w14:paraId="14F1B9AA" w14:textId="77777777" w:rsidR="00CB257F" w:rsidRPr="00B145B8" w:rsidRDefault="00CB257F" w:rsidP="002C7BA1">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eastAsia="Times New Roman" w:hAnsi="Times New Roman" w:cs="Times New Roman"/>
                <w:color w:val="000000" w:themeColor="text1"/>
                <w:sz w:val="24"/>
                <w:szCs w:val="24"/>
              </w:rPr>
              <w:t>910.33 ± 0.33</w:t>
            </w:r>
            <w:r w:rsidRPr="00B145B8">
              <w:rPr>
                <w:rFonts w:ascii="Times New Roman" w:eastAsia="Times New Roman" w:hAnsi="Times New Roman" w:cs="Times New Roman"/>
                <w:color w:val="000000" w:themeColor="text1"/>
                <w:sz w:val="24"/>
                <w:szCs w:val="24"/>
                <w:vertAlign w:val="superscript"/>
              </w:rPr>
              <w:t>c</w:t>
            </w:r>
          </w:p>
        </w:tc>
        <w:tc>
          <w:tcPr>
            <w:tcW w:w="1982" w:type="dxa"/>
            <w:shd w:val="clear" w:color="auto" w:fill="auto"/>
          </w:tcPr>
          <w:p w14:paraId="186C61A3" w14:textId="77777777" w:rsidR="00CB257F" w:rsidRPr="00B145B8" w:rsidRDefault="00CB257F" w:rsidP="002C7BA1">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855.33 ± 0.33</w:t>
            </w:r>
            <w:r w:rsidRPr="00B145B8">
              <w:rPr>
                <w:rFonts w:ascii="Times New Roman" w:eastAsia="Times New Roman" w:hAnsi="Times New Roman" w:cs="Times New Roman"/>
                <w:color w:val="000000" w:themeColor="text1"/>
                <w:sz w:val="24"/>
                <w:szCs w:val="24"/>
                <w:vertAlign w:val="superscript"/>
              </w:rPr>
              <w:t>d</w:t>
            </w:r>
          </w:p>
        </w:tc>
      </w:tr>
      <w:tr w:rsidR="00B145B8" w:rsidRPr="00B145B8" w14:paraId="2EAD18B0" w14:textId="77777777" w:rsidTr="00CF013C">
        <w:trPr>
          <w:trHeight w:val="1230"/>
        </w:trPr>
        <w:tc>
          <w:tcPr>
            <w:cnfStyle w:val="001000000000" w:firstRow="0" w:lastRow="0" w:firstColumn="1" w:lastColumn="0" w:oddVBand="0" w:evenVBand="0" w:oddHBand="0" w:evenHBand="0" w:firstRowFirstColumn="0" w:firstRowLastColumn="0" w:lastRowFirstColumn="0" w:lastRowLastColumn="0"/>
            <w:tcW w:w="2062" w:type="dxa"/>
            <w:shd w:val="clear" w:color="auto" w:fill="auto"/>
          </w:tcPr>
          <w:p w14:paraId="0C04AADD" w14:textId="77777777" w:rsidR="00CB257F" w:rsidRPr="00B145B8" w:rsidRDefault="00CB257F" w:rsidP="002C7BA1">
            <w:pPr>
              <w:spacing w:after="0" w:line="240" w:lineRule="auto"/>
              <w:jc w:val="both"/>
              <w:rPr>
                <w:rFonts w:ascii="Times New Roman" w:hAnsi="Times New Roman" w:cs="Times New Roman"/>
                <w:b w:val="0"/>
                <w:bCs w:val="0"/>
                <w:color w:val="000000" w:themeColor="text1"/>
                <w:sz w:val="24"/>
                <w:szCs w:val="24"/>
                <w:shd w:val="clear" w:color="auto" w:fill="FFFFFF"/>
              </w:rPr>
            </w:pPr>
            <w:r w:rsidRPr="00B145B8">
              <w:rPr>
                <w:rFonts w:ascii="Times New Roman" w:hAnsi="Times New Roman" w:cs="Times New Roman"/>
                <w:b w:val="0"/>
                <w:bCs w:val="0"/>
                <w:color w:val="000000" w:themeColor="text1"/>
                <w:sz w:val="24"/>
                <w:szCs w:val="24"/>
                <w:shd w:val="clear" w:color="auto" w:fill="FFFFFF"/>
              </w:rPr>
              <w:t>After inducement</w:t>
            </w:r>
          </w:p>
        </w:tc>
        <w:tc>
          <w:tcPr>
            <w:tcW w:w="2031" w:type="dxa"/>
            <w:shd w:val="clear" w:color="auto" w:fill="auto"/>
          </w:tcPr>
          <w:p w14:paraId="2A1B8527" w14:textId="77777777" w:rsidR="00CB257F" w:rsidRPr="00B145B8" w:rsidRDefault="00CB257F" w:rsidP="002C7BA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eastAsia="Times New Roman" w:hAnsi="Times New Roman" w:cs="Times New Roman"/>
                <w:color w:val="000000" w:themeColor="text1"/>
                <w:sz w:val="24"/>
                <w:szCs w:val="24"/>
              </w:rPr>
              <w:t>900.67 ± 10.84</w:t>
            </w:r>
            <w:r w:rsidRPr="00B145B8">
              <w:rPr>
                <w:rFonts w:ascii="Times New Roman" w:eastAsia="Times New Roman" w:hAnsi="Times New Roman" w:cs="Times New Roman"/>
                <w:color w:val="000000" w:themeColor="text1"/>
                <w:sz w:val="24"/>
                <w:szCs w:val="24"/>
                <w:vertAlign w:val="superscript"/>
              </w:rPr>
              <w:t>a</w:t>
            </w:r>
          </w:p>
        </w:tc>
        <w:tc>
          <w:tcPr>
            <w:tcW w:w="1888" w:type="dxa"/>
            <w:shd w:val="clear" w:color="auto" w:fill="auto"/>
          </w:tcPr>
          <w:p w14:paraId="7CCFEABA" w14:textId="77777777" w:rsidR="00CB257F" w:rsidRPr="00B145B8" w:rsidRDefault="00CB257F" w:rsidP="002C7BA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eastAsia="Times New Roman" w:hAnsi="Times New Roman" w:cs="Times New Roman"/>
                <w:color w:val="000000" w:themeColor="text1"/>
                <w:sz w:val="24"/>
                <w:szCs w:val="24"/>
              </w:rPr>
              <w:t>430.00 ± 5.77</w:t>
            </w:r>
            <w:r w:rsidRPr="00B145B8">
              <w:rPr>
                <w:rFonts w:ascii="Times New Roman" w:eastAsia="Times New Roman" w:hAnsi="Times New Roman" w:cs="Times New Roman"/>
                <w:color w:val="000000" w:themeColor="text1"/>
                <w:sz w:val="24"/>
                <w:szCs w:val="24"/>
                <w:vertAlign w:val="superscript"/>
              </w:rPr>
              <w:t>b</w:t>
            </w:r>
          </w:p>
        </w:tc>
        <w:tc>
          <w:tcPr>
            <w:tcW w:w="1870" w:type="dxa"/>
            <w:shd w:val="clear" w:color="auto" w:fill="auto"/>
          </w:tcPr>
          <w:p w14:paraId="4F6CDF4D" w14:textId="77777777" w:rsidR="00CB257F" w:rsidRPr="00B145B8" w:rsidRDefault="00CB257F" w:rsidP="002C7BA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eastAsia="Times New Roman" w:hAnsi="Times New Roman" w:cs="Times New Roman"/>
                <w:color w:val="000000" w:themeColor="text1"/>
                <w:sz w:val="24"/>
                <w:szCs w:val="24"/>
              </w:rPr>
              <w:t>485.33 ± 15.76</w:t>
            </w:r>
            <w:r w:rsidRPr="00B145B8">
              <w:rPr>
                <w:rFonts w:ascii="Times New Roman" w:eastAsia="Times New Roman" w:hAnsi="Times New Roman" w:cs="Times New Roman"/>
                <w:color w:val="000000" w:themeColor="text1"/>
                <w:sz w:val="24"/>
                <w:szCs w:val="24"/>
                <w:vertAlign w:val="superscript"/>
              </w:rPr>
              <w:t>c</w:t>
            </w:r>
          </w:p>
        </w:tc>
        <w:tc>
          <w:tcPr>
            <w:tcW w:w="1982" w:type="dxa"/>
            <w:shd w:val="clear" w:color="auto" w:fill="auto"/>
          </w:tcPr>
          <w:p w14:paraId="1EBF5F06" w14:textId="77777777" w:rsidR="00CB257F" w:rsidRPr="00B145B8" w:rsidRDefault="00CB257F" w:rsidP="002C7BA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eastAsia="Times New Roman" w:hAnsi="Times New Roman" w:cs="Times New Roman"/>
                <w:color w:val="000000" w:themeColor="text1"/>
                <w:sz w:val="24"/>
                <w:szCs w:val="24"/>
              </w:rPr>
              <w:t>395.67 ± 5.70</w:t>
            </w:r>
            <w:r w:rsidRPr="00B145B8">
              <w:rPr>
                <w:rFonts w:ascii="Times New Roman" w:eastAsia="Times New Roman" w:hAnsi="Times New Roman" w:cs="Times New Roman"/>
                <w:color w:val="000000" w:themeColor="text1"/>
                <w:sz w:val="24"/>
                <w:szCs w:val="24"/>
                <w:vertAlign w:val="superscript"/>
              </w:rPr>
              <w:t>d</w:t>
            </w:r>
          </w:p>
        </w:tc>
      </w:tr>
      <w:tr w:rsidR="00B145B8" w:rsidRPr="00B145B8" w14:paraId="29FF8C78" w14:textId="77777777" w:rsidTr="00CF013C">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062" w:type="dxa"/>
            <w:shd w:val="clear" w:color="auto" w:fill="auto"/>
          </w:tcPr>
          <w:p w14:paraId="4198D18F" w14:textId="77777777" w:rsidR="00CB257F" w:rsidRPr="00B145B8" w:rsidRDefault="00CB257F" w:rsidP="002C7BA1">
            <w:pPr>
              <w:spacing w:after="0" w:line="240" w:lineRule="auto"/>
              <w:jc w:val="both"/>
              <w:rPr>
                <w:rFonts w:ascii="Times New Roman" w:hAnsi="Times New Roman" w:cs="Times New Roman"/>
                <w:b w:val="0"/>
                <w:bCs w:val="0"/>
                <w:color w:val="000000" w:themeColor="text1"/>
                <w:sz w:val="24"/>
                <w:szCs w:val="24"/>
                <w:shd w:val="clear" w:color="auto" w:fill="FFFFFF"/>
              </w:rPr>
            </w:pPr>
            <w:r w:rsidRPr="00B145B8">
              <w:rPr>
                <w:rFonts w:ascii="Times New Roman" w:hAnsi="Times New Roman" w:cs="Times New Roman"/>
                <w:b w:val="0"/>
                <w:bCs w:val="0"/>
                <w:color w:val="000000" w:themeColor="text1"/>
                <w:sz w:val="24"/>
                <w:szCs w:val="24"/>
              </w:rPr>
              <w:t>After treatment</w:t>
            </w:r>
          </w:p>
        </w:tc>
        <w:tc>
          <w:tcPr>
            <w:tcW w:w="2031" w:type="dxa"/>
            <w:shd w:val="clear" w:color="auto" w:fill="auto"/>
          </w:tcPr>
          <w:p w14:paraId="1EAC2894" w14:textId="77777777" w:rsidR="00CB257F" w:rsidRPr="00B145B8" w:rsidRDefault="00CB257F" w:rsidP="002C7BA1">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eastAsia="Times New Roman" w:hAnsi="Times New Roman" w:cs="Times New Roman"/>
                <w:color w:val="000000" w:themeColor="text1"/>
                <w:sz w:val="24"/>
                <w:szCs w:val="24"/>
              </w:rPr>
              <w:t>1023.67 ± 34.84</w:t>
            </w:r>
            <w:r w:rsidRPr="00B145B8">
              <w:rPr>
                <w:rFonts w:ascii="Times New Roman" w:eastAsia="Times New Roman" w:hAnsi="Times New Roman" w:cs="Times New Roman"/>
                <w:color w:val="000000" w:themeColor="text1"/>
                <w:sz w:val="24"/>
                <w:szCs w:val="24"/>
                <w:vertAlign w:val="superscript"/>
              </w:rPr>
              <w:t>a</w:t>
            </w:r>
          </w:p>
        </w:tc>
        <w:tc>
          <w:tcPr>
            <w:tcW w:w="1888" w:type="dxa"/>
            <w:shd w:val="clear" w:color="auto" w:fill="auto"/>
          </w:tcPr>
          <w:p w14:paraId="4D9D7022" w14:textId="77777777" w:rsidR="00CB257F" w:rsidRPr="00B145B8" w:rsidRDefault="00CB257F" w:rsidP="002C7BA1">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eastAsia="Times New Roman" w:hAnsi="Times New Roman" w:cs="Times New Roman"/>
                <w:color w:val="000000" w:themeColor="text1"/>
                <w:sz w:val="24"/>
                <w:szCs w:val="24"/>
              </w:rPr>
              <w:t>804.33 ± 7.17</w:t>
            </w:r>
            <w:r w:rsidRPr="00B145B8">
              <w:rPr>
                <w:rFonts w:ascii="Times New Roman" w:eastAsia="Times New Roman" w:hAnsi="Times New Roman" w:cs="Times New Roman"/>
                <w:color w:val="000000" w:themeColor="text1"/>
                <w:sz w:val="24"/>
                <w:szCs w:val="24"/>
                <w:vertAlign w:val="superscript"/>
              </w:rPr>
              <w:t>b</w:t>
            </w:r>
          </w:p>
        </w:tc>
        <w:tc>
          <w:tcPr>
            <w:tcW w:w="1870" w:type="dxa"/>
            <w:shd w:val="clear" w:color="auto" w:fill="auto"/>
          </w:tcPr>
          <w:p w14:paraId="2BE3B54D" w14:textId="77777777" w:rsidR="00CB257F" w:rsidRPr="00B145B8" w:rsidRDefault="00CB257F" w:rsidP="002C7BA1">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eastAsia="Times New Roman" w:hAnsi="Times New Roman" w:cs="Times New Roman"/>
                <w:color w:val="000000" w:themeColor="text1"/>
                <w:sz w:val="24"/>
                <w:szCs w:val="24"/>
              </w:rPr>
              <w:t>930.00 ± 23.50</w:t>
            </w:r>
            <w:r w:rsidRPr="00B145B8">
              <w:rPr>
                <w:rFonts w:ascii="Times New Roman" w:eastAsia="Times New Roman" w:hAnsi="Times New Roman" w:cs="Times New Roman"/>
                <w:color w:val="000000" w:themeColor="text1"/>
                <w:sz w:val="24"/>
                <w:szCs w:val="24"/>
                <w:vertAlign w:val="superscript"/>
              </w:rPr>
              <w:t>c</w:t>
            </w:r>
          </w:p>
        </w:tc>
        <w:tc>
          <w:tcPr>
            <w:tcW w:w="1982" w:type="dxa"/>
            <w:shd w:val="clear" w:color="auto" w:fill="auto"/>
          </w:tcPr>
          <w:p w14:paraId="59AF027E" w14:textId="77777777" w:rsidR="00CB257F" w:rsidRPr="00B145B8" w:rsidRDefault="00CB257F" w:rsidP="002C7BA1">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eastAsia="Times New Roman" w:hAnsi="Times New Roman" w:cs="Times New Roman"/>
                <w:color w:val="000000" w:themeColor="text1"/>
                <w:sz w:val="24"/>
                <w:szCs w:val="24"/>
              </w:rPr>
              <w:t>990.33 ± 1.76</w:t>
            </w:r>
            <w:r w:rsidRPr="00B145B8">
              <w:rPr>
                <w:rFonts w:ascii="Times New Roman" w:eastAsia="Times New Roman" w:hAnsi="Times New Roman" w:cs="Times New Roman"/>
                <w:color w:val="000000" w:themeColor="text1"/>
                <w:sz w:val="24"/>
                <w:szCs w:val="24"/>
                <w:vertAlign w:val="superscript"/>
              </w:rPr>
              <w:t xml:space="preserve">d                                                                        </w:t>
            </w:r>
          </w:p>
        </w:tc>
      </w:tr>
    </w:tbl>
    <w:bookmarkEnd w:id="20"/>
    <w:p w14:paraId="4BBC9243" w14:textId="77777777" w:rsidR="00CB257F" w:rsidRPr="00B145B8" w:rsidRDefault="00CB257F" w:rsidP="009E3274">
      <w:pPr>
        <w:spacing w:line="240" w:lineRule="auto"/>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Values are presented in mean ± SEM. N=3. Mean values with same alphabet on same row have no statistically significant difference at p≤0.05</w:t>
      </w:r>
    </w:p>
    <w:p w14:paraId="1C43F6CC" w14:textId="77777777" w:rsidR="00CB257F" w:rsidRPr="00B145B8" w:rsidRDefault="00CB257F" w:rsidP="009E3274">
      <w:pPr>
        <w:spacing w:after="0" w:line="240" w:lineRule="auto"/>
        <w:jc w:val="both"/>
        <w:rPr>
          <w:rFonts w:ascii="Times New Roman" w:hAnsi="Times New Roman" w:cs="Times New Roman"/>
          <w:color w:val="000000" w:themeColor="text1"/>
          <w:sz w:val="24"/>
          <w:szCs w:val="24"/>
        </w:rPr>
      </w:pPr>
      <w:r w:rsidRPr="00B145B8">
        <w:rPr>
          <w:rFonts w:ascii="Times New Roman" w:hAnsi="Times New Roman" w:cs="Times New Roman"/>
          <w:b/>
          <w:color w:val="000000" w:themeColor="text1"/>
          <w:sz w:val="24"/>
          <w:szCs w:val="24"/>
          <w:shd w:val="clear" w:color="auto" w:fill="FFFFFF"/>
        </w:rPr>
        <w:t xml:space="preserve">Key: </w:t>
      </w:r>
      <w:r w:rsidRPr="00B145B8">
        <w:rPr>
          <w:rFonts w:ascii="Times New Roman" w:hAnsi="Times New Roman" w:cs="Times New Roman"/>
          <w:b/>
          <w:color w:val="000000" w:themeColor="text1"/>
          <w:sz w:val="24"/>
          <w:szCs w:val="24"/>
          <w:shd w:val="clear" w:color="auto" w:fill="FFFFFF"/>
        </w:rPr>
        <w:tab/>
      </w:r>
      <w:r w:rsidRPr="00B145B8">
        <w:rPr>
          <w:rFonts w:ascii="Times New Roman" w:hAnsi="Times New Roman" w:cs="Times New Roman"/>
          <w:color w:val="000000" w:themeColor="text1"/>
          <w:sz w:val="24"/>
          <w:szCs w:val="24"/>
        </w:rPr>
        <w:t>Group 1 - Control</w:t>
      </w:r>
    </w:p>
    <w:p w14:paraId="765FBD82" w14:textId="77777777" w:rsidR="00CB257F" w:rsidRPr="00B145B8" w:rsidRDefault="00CB257F" w:rsidP="009E3274">
      <w:pPr>
        <w:spacing w:after="0" w:line="240" w:lineRule="auto"/>
        <w:ind w:firstLine="720"/>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 xml:space="preserve">Group 2 - 25% mushroom, 75% feed </w:t>
      </w:r>
    </w:p>
    <w:p w14:paraId="51F6166B" w14:textId="77777777" w:rsidR="00CB257F" w:rsidRPr="00B145B8" w:rsidRDefault="00CB257F" w:rsidP="009E3274">
      <w:pPr>
        <w:spacing w:after="0" w:line="240" w:lineRule="auto"/>
        <w:ind w:firstLine="720"/>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Group 3 - 50% mushroom, 50% feed</w:t>
      </w:r>
    </w:p>
    <w:p w14:paraId="68C6D9D1" w14:textId="77777777" w:rsidR="00CB257F" w:rsidRPr="00B145B8" w:rsidRDefault="00CB257F" w:rsidP="00882800">
      <w:pPr>
        <w:spacing w:after="0" w:line="240" w:lineRule="auto"/>
        <w:ind w:firstLine="720"/>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Group 4 - 75% mushroom, 25% feed</w:t>
      </w:r>
    </w:p>
    <w:p w14:paraId="2F9F03B0" w14:textId="77777777" w:rsidR="0009650C" w:rsidRPr="00B145B8" w:rsidRDefault="0009650C" w:rsidP="009E3274">
      <w:pPr>
        <w:spacing w:line="240" w:lineRule="auto"/>
        <w:ind w:left="720" w:hanging="720"/>
        <w:jc w:val="both"/>
        <w:rPr>
          <w:rFonts w:ascii="Times New Roman" w:hAnsi="Times New Roman" w:cs="Times New Roman"/>
          <w:b/>
          <w:bCs/>
          <w:color w:val="000000" w:themeColor="text1"/>
          <w:sz w:val="24"/>
          <w:szCs w:val="24"/>
        </w:rPr>
      </w:pPr>
      <w:bookmarkStart w:id="22" w:name="_Hlk181367807"/>
      <w:r w:rsidRPr="00B145B8">
        <w:rPr>
          <w:rFonts w:ascii="Times New Roman" w:hAnsi="Times New Roman" w:cs="Times New Roman"/>
          <w:b/>
          <w:bCs/>
          <w:color w:val="000000" w:themeColor="text1"/>
          <w:sz w:val="24"/>
          <w:szCs w:val="24"/>
          <w:shd w:val="clear" w:color="auto" w:fill="FFFFFF"/>
        </w:rPr>
        <w:t xml:space="preserve">Table 4.0: </w:t>
      </w:r>
      <w:bookmarkStart w:id="23" w:name="_Hlk174705278"/>
      <w:r w:rsidRPr="00B145B8">
        <w:rPr>
          <w:rFonts w:ascii="Times New Roman" w:hAnsi="Times New Roman" w:cs="Times New Roman"/>
          <w:b/>
          <w:bCs/>
          <w:color w:val="000000" w:themeColor="text1"/>
          <w:sz w:val="24"/>
          <w:szCs w:val="24"/>
          <w:shd w:val="clear" w:color="auto" w:fill="FFFFFF"/>
        </w:rPr>
        <w:t>Effects of the Nutritional Composition of the Mushroom Based Supplement on Viral load (</w:t>
      </w:r>
      <w:r w:rsidRPr="00B145B8">
        <w:rPr>
          <w:rFonts w:ascii="Times New Roman" w:hAnsi="Times New Roman" w:cs="Times New Roman"/>
          <w:b/>
          <w:color w:val="000000" w:themeColor="text1"/>
          <w:sz w:val="24"/>
          <w:szCs w:val="24"/>
        </w:rPr>
        <w:t>copies/mL)</w:t>
      </w:r>
      <w:r w:rsidRPr="00B145B8">
        <w:rPr>
          <w:rFonts w:ascii="Times New Roman" w:hAnsi="Times New Roman" w:cs="Times New Roman"/>
          <w:b/>
          <w:bCs/>
          <w:color w:val="000000" w:themeColor="text1"/>
          <w:sz w:val="24"/>
          <w:szCs w:val="24"/>
          <w:shd w:val="clear" w:color="auto" w:fill="FFFFFF"/>
        </w:rPr>
        <w:t xml:space="preserve"> of Sendai Virus Induced </w:t>
      </w:r>
      <w:r w:rsidRPr="00B145B8">
        <w:rPr>
          <w:rFonts w:ascii="Times New Roman" w:hAnsi="Times New Roman" w:cs="Times New Roman"/>
          <w:b/>
          <w:bCs/>
          <w:color w:val="000000" w:themeColor="text1"/>
          <w:sz w:val="24"/>
          <w:szCs w:val="24"/>
        </w:rPr>
        <w:t>Wistar Rats</w:t>
      </w:r>
      <w:bookmarkEnd w:id="22"/>
      <w:bookmarkEnd w:id="23"/>
    </w:p>
    <w:tbl>
      <w:tblPr>
        <w:tblStyle w:val="LightShading1"/>
        <w:tblW w:w="10170" w:type="dxa"/>
        <w:tblLook w:val="04A0" w:firstRow="1" w:lastRow="0" w:firstColumn="1" w:lastColumn="0" w:noHBand="0" w:noVBand="1"/>
      </w:tblPr>
      <w:tblGrid>
        <w:gridCol w:w="1710"/>
        <w:gridCol w:w="2790"/>
        <w:gridCol w:w="2790"/>
        <w:gridCol w:w="2880"/>
      </w:tblGrid>
      <w:tr w:rsidR="00B145B8" w:rsidRPr="00B145B8" w14:paraId="0C5E441C" w14:textId="77777777" w:rsidTr="00161F1C">
        <w:trPr>
          <w:cnfStyle w:val="100000000000" w:firstRow="1" w:lastRow="0"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1710" w:type="dxa"/>
            <w:shd w:val="clear" w:color="auto" w:fill="auto"/>
          </w:tcPr>
          <w:p w14:paraId="025D4BD6" w14:textId="77777777" w:rsidR="0009650C" w:rsidRPr="00B145B8" w:rsidRDefault="0009650C" w:rsidP="00163405">
            <w:pPr>
              <w:spacing w:after="0" w:line="240" w:lineRule="auto"/>
              <w:jc w:val="both"/>
              <w:rPr>
                <w:rFonts w:ascii="Times New Roman" w:hAnsi="Times New Roman" w:cs="Times New Roman"/>
                <w:bCs w:val="0"/>
                <w:color w:val="000000" w:themeColor="text1"/>
                <w:sz w:val="24"/>
                <w:szCs w:val="24"/>
                <w:shd w:val="clear" w:color="auto" w:fill="FFFFFF"/>
              </w:rPr>
            </w:pPr>
            <w:r w:rsidRPr="00B145B8">
              <w:rPr>
                <w:rFonts w:ascii="Times New Roman" w:hAnsi="Times New Roman" w:cs="Times New Roman"/>
                <w:bCs w:val="0"/>
                <w:color w:val="000000" w:themeColor="text1"/>
                <w:sz w:val="24"/>
                <w:szCs w:val="24"/>
                <w:shd w:val="clear" w:color="auto" w:fill="FFFFFF"/>
              </w:rPr>
              <w:lastRenderedPageBreak/>
              <w:t>Parameters</w:t>
            </w:r>
          </w:p>
        </w:tc>
        <w:tc>
          <w:tcPr>
            <w:tcW w:w="2790" w:type="dxa"/>
            <w:shd w:val="clear" w:color="auto" w:fill="auto"/>
          </w:tcPr>
          <w:p w14:paraId="5032FC80" w14:textId="77777777" w:rsidR="0009650C" w:rsidRPr="00B145B8" w:rsidRDefault="0009650C" w:rsidP="00163405">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shd w:val="clear" w:color="auto" w:fill="FFFFFF"/>
              </w:rPr>
            </w:pPr>
            <w:r w:rsidRPr="00B145B8">
              <w:rPr>
                <w:rFonts w:ascii="Times New Roman" w:hAnsi="Times New Roman" w:cs="Times New Roman"/>
                <w:bCs w:val="0"/>
                <w:color w:val="000000" w:themeColor="text1"/>
                <w:sz w:val="24"/>
                <w:szCs w:val="24"/>
                <w:shd w:val="clear" w:color="auto" w:fill="FFFFFF"/>
              </w:rPr>
              <w:t>Group 2</w:t>
            </w:r>
          </w:p>
        </w:tc>
        <w:tc>
          <w:tcPr>
            <w:tcW w:w="2790" w:type="dxa"/>
            <w:shd w:val="clear" w:color="auto" w:fill="auto"/>
          </w:tcPr>
          <w:p w14:paraId="4F0D9757" w14:textId="77777777" w:rsidR="0009650C" w:rsidRPr="00B145B8" w:rsidRDefault="0009650C" w:rsidP="00163405">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shd w:val="clear" w:color="auto" w:fill="FFFFFF"/>
              </w:rPr>
            </w:pPr>
            <w:r w:rsidRPr="00B145B8">
              <w:rPr>
                <w:rFonts w:ascii="Times New Roman" w:hAnsi="Times New Roman" w:cs="Times New Roman"/>
                <w:bCs w:val="0"/>
                <w:color w:val="000000" w:themeColor="text1"/>
                <w:sz w:val="24"/>
                <w:szCs w:val="24"/>
                <w:shd w:val="clear" w:color="auto" w:fill="FFFFFF"/>
              </w:rPr>
              <w:t>Group 3</w:t>
            </w:r>
          </w:p>
        </w:tc>
        <w:tc>
          <w:tcPr>
            <w:tcW w:w="2880" w:type="dxa"/>
            <w:shd w:val="clear" w:color="auto" w:fill="auto"/>
          </w:tcPr>
          <w:p w14:paraId="5773B11B" w14:textId="77777777" w:rsidR="0009650C" w:rsidRPr="00B145B8" w:rsidRDefault="0009650C" w:rsidP="00163405">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shd w:val="clear" w:color="auto" w:fill="FFFFFF"/>
              </w:rPr>
            </w:pPr>
            <w:r w:rsidRPr="00B145B8">
              <w:rPr>
                <w:rFonts w:ascii="Times New Roman" w:hAnsi="Times New Roman" w:cs="Times New Roman"/>
                <w:bCs w:val="0"/>
                <w:color w:val="000000" w:themeColor="text1"/>
                <w:sz w:val="24"/>
                <w:szCs w:val="24"/>
                <w:shd w:val="clear" w:color="auto" w:fill="FFFFFF"/>
              </w:rPr>
              <w:t>Group 4</w:t>
            </w:r>
          </w:p>
        </w:tc>
      </w:tr>
      <w:tr w:rsidR="00B145B8" w:rsidRPr="00B145B8" w14:paraId="75AC85C1" w14:textId="77777777" w:rsidTr="00161F1C">
        <w:trPr>
          <w:cnfStyle w:val="000000100000" w:firstRow="0" w:lastRow="0" w:firstColumn="0" w:lastColumn="0" w:oddVBand="0" w:evenVBand="0" w:oddHBand="1" w:evenHBand="0" w:firstRowFirstColumn="0" w:firstRowLastColumn="0" w:lastRowFirstColumn="0" w:lastRowLastColumn="0"/>
          <w:trHeight w:val="1497"/>
        </w:trPr>
        <w:tc>
          <w:tcPr>
            <w:cnfStyle w:val="001000000000" w:firstRow="0" w:lastRow="0" w:firstColumn="1" w:lastColumn="0" w:oddVBand="0" w:evenVBand="0" w:oddHBand="0" w:evenHBand="0" w:firstRowFirstColumn="0" w:firstRowLastColumn="0" w:lastRowFirstColumn="0" w:lastRowLastColumn="0"/>
            <w:tcW w:w="1710" w:type="dxa"/>
            <w:shd w:val="clear" w:color="auto" w:fill="auto"/>
          </w:tcPr>
          <w:p w14:paraId="17679DD9" w14:textId="77777777" w:rsidR="0009650C" w:rsidRPr="00B145B8" w:rsidRDefault="0009650C" w:rsidP="00163405">
            <w:pPr>
              <w:spacing w:after="0" w:line="240" w:lineRule="auto"/>
              <w:jc w:val="both"/>
              <w:rPr>
                <w:rFonts w:ascii="Times New Roman" w:hAnsi="Times New Roman" w:cs="Times New Roman"/>
                <w:b w:val="0"/>
                <w:bCs w:val="0"/>
                <w:color w:val="000000" w:themeColor="text1"/>
                <w:sz w:val="24"/>
                <w:szCs w:val="24"/>
                <w:shd w:val="clear" w:color="auto" w:fill="FFFFFF"/>
              </w:rPr>
            </w:pPr>
            <w:r w:rsidRPr="00B145B8">
              <w:rPr>
                <w:rFonts w:ascii="Times New Roman" w:hAnsi="Times New Roman" w:cs="Times New Roman"/>
                <w:b w:val="0"/>
                <w:bCs w:val="0"/>
                <w:color w:val="000000" w:themeColor="text1"/>
                <w:sz w:val="24"/>
                <w:szCs w:val="24"/>
                <w:shd w:val="clear" w:color="auto" w:fill="FFFFFF"/>
              </w:rPr>
              <w:t>After inducement</w:t>
            </w:r>
          </w:p>
        </w:tc>
        <w:tc>
          <w:tcPr>
            <w:tcW w:w="2790" w:type="dxa"/>
            <w:shd w:val="clear" w:color="auto" w:fill="auto"/>
          </w:tcPr>
          <w:p w14:paraId="7D1F3FBB" w14:textId="77777777" w:rsidR="0009650C" w:rsidRPr="00B145B8" w:rsidRDefault="0009650C" w:rsidP="0016340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hAnsi="Times New Roman" w:cs="Times New Roman"/>
                <w:color w:val="000000" w:themeColor="text1"/>
                <w:sz w:val="24"/>
                <w:szCs w:val="24"/>
              </w:rPr>
              <w:t>12658247.67</w:t>
            </w:r>
            <w:r w:rsidRPr="00B145B8">
              <w:rPr>
                <w:rFonts w:ascii="Times New Roman" w:eastAsia="Times New Roman" w:hAnsi="Times New Roman" w:cs="Times New Roman"/>
                <w:color w:val="000000" w:themeColor="text1"/>
                <w:sz w:val="24"/>
                <w:szCs w:val="24"/>
              </w:rPr>
              <w:t xml:space="preserve"> ± 6329123.83</w:t>
            </w:r>
            <w:r w:rsidRPr="00B145B8">
              <w:rPr>
                <w:rFonts w:ascii="Times New Roman" w:eastAsia="Times New Roman" w:hAnsi="Times New Roman" w:cs="Times New Roman"/>
                <w:color w:val="000000" w:themeColor="text1"/>
                <w:sz w:val="24"/>
                <w:szCs w:val="24"/>
                <w:vertAlign w:val="superscript"/>
              </w:rPr>
              <w:t>a</w:t>
            </w:r>
          </w:p>
        </w:tc>
        <w:tc>
          <w:tcPr>
            <w:tcW w:w="2790" w:type="dxa"/>
            <w:shd w:val="clear" w:color="auto" w:fill="auto"/>
          </w:tcPr>
          <w:p w14:paraId="32DCE817" w14:textId="77777777" w:rsidR="0009650C" w:rsidRPr="00B145B8" w:rsidRDefault="0009650C" w:rsidP="0016340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hAnsi="Times New Roman" w:cs="Times New Roman"/>
                <w:color w:val="000000" w:themeColor="text1"/>
                <w:sz w:val="24"/>
                <w:szCs w:val="24"/>
              </w:rPr>
              <w:t xml:space="preserve">12658243.00 </w:t>
            </w:r>
            <w:r w:rsidRPr="00B145B8">
              <w:rPr>
                <w:rFonts w:ascii="Times New Roman" w:eastAsia="Times New Roman" w:hAnsi="Times New Roman" w:cs="Times New Roman"/>
                <w:color w:val="000000" w:themeColor="text1"/>
                <w:sz w:val="24"/>
                <w:szCs w:val="24"/>
              </w:rPr>
              <w:t>± 6329121.50</w:t>
            </w:r>
            <w:r w:rsidRPr="00B145B8">
              <w:rPr>
                <w:rFonts w:ascii="Times New Roman" w:eastAsia="Times New Roman" w:hAnsi="Times New Roman" w:cs="Times New Roman"/>
                <w:color w:val="000000" w:themeColor="text1"/>
                <w:sz w:val="24"/>
                <w:szCs w:val="24"/>
                <w:vertAlign w:val="superscript"/>
              </w:rPr>
              <w:t>a</w:t>
            </w:r>
          </w:p>
        </w:tc>
        <w:tc>
          <w:tcPr>
            <w:tcW w:w="2880" w:type="dxa"/>
            <w:shd w:val="clear" w:color="auto" w:fill="auto"/>
          </w:tcPr>
          <w:p w14:paraId="5FC07745" w14:textId="77777777" w:rsidR="0009650C" w:rsidRPr="00B145B8" w:rsidRDefault="0009650C" w:rsidP="0016340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hAnsi="Times New Roman" w:cs="Times New Roman"/>
                <w:color w:val="000000" w:themeColor="text1"/>
                <w:sz w:val="24"/>
                <w:szCs w:val="24"/>
              </w:rPr>
              <w:t>15498526.00</w:t>
            </w:r>
            <w:r w:rsidRPr="00B145B8">
              <w:rPr>
                <w:rFonts w:ascii="Times New Roman" w:eastAsia="Times New Roman" w:hAnsi="Times New Roman" w:cs="Times New Roman"/>
                <w:color w:val="000000" w:themeColor="text1"/>
                <w:sz w:val="24"/>
                <w:szCs w:val="24"/>
              </w:rPr>
              <w:t xml:space="preserve"> ± 7749263.00</w:t>
            </w:r>
            <w:r w:rsidRPr="00B145B8">
              <w:rPr>
                <w:rFonts w:ascii="Times New Roman" w:eastAsia="Times New Roman" w:hAnsi="Times New Roman" w:cs="Times New Roman"/>
                <w:color w:val="000000" w:themeColor="text1"/>
                <w:sz w:val="24"/>
                <w:szCs w:val="24"/>
                <w:vertAlign w:val="superscript"/>
              </w:rPr>
              <w:t>a</w:t>
            </w:r>
          </w:p>
        </w:tc>
      </w:tr>
      <w:tr w:rsidR="00B145B8" w:rsidRPr="00B145B8" w14:paraId="304D1F9A" w14:textId="77777777" w:rsidTr="00161F1C">
        <w:trPr>
          <w:trHeight w:val="657"/>
        </w:trPr>
        <w:tc>
          <w:tcPr>
            <w:cnfStyle w:val="001000000000" w:firstRow="0" w:lastRow="0" w:firstColumn="1" w:lastColumn="0" w:oddVBand="0" w:evenVBand="0" w:oddHBand="0" w:evenHBand="0" w:firstRowFirstColumn="0" w:firstRowLastColumn="0" w:lastRowFirstColumn="0" w:lastRowLastColumn="0"/>
            <w:tcW w:w="1710" w:type="dxa"/>
            <w:shd w:val="clear" w:color="auto" w:fill="auto"/>
          </w:tcPr>
          <w:p w14:paraId="76942855" w14:textId="77777777" w:rsidR="0009650C" w:rsidRPr="00B145B8" w:rsidRDefault="0009650C" w:rsidP="00163405">
            <w:pPr>
              <w:spacing w:after="0" w:line="240" w:lineRule="auto"/>
              <w:jc w:val="both"/>
              <w:rPr>
                <w:rFonts w:ascii="Times New Roman" w:hAnsi="Times New Roman" w:cs="Times New Roman"/>
                <w:b w:val="0"/>
                <w:bCs w:val="0"/>
                <w:color w:val="000000" w:themeColor="text1"/>
                <w:sz w:val="24"/>
                <w:szCs w:val="24"/>
                <w:shd w:val="clear" w:color="auto" w:fill="FFFFFF"/>
              </w:rPr>
            </w:pPr>
            <w:r w:rsidRPr="00B145B8">
              <w:rPr>
                <w:rFonts w:ascii="Times New Roman" w:hAnsi="Times New Roman" w:cs="Times New Roman"/>
                <w:b w:val="0"/>
                <w:bCs w:val="0"/>
                <w:color w:val="000000" w:themeColor="text1"/>
                <w:sz w:val="24"/>
                <w:szCs w:val="24"/>
              </w:rPr>
              <w:t>After treatment</w:t>
            </w:r>
          </w:p>
        </w:tc>
        <w:tc>
          <w:tcPr>
            <w:tcW w:w="2790" w:type="dxa"/>
            <w:shd w:val="clear" w:color="auto" w:fill="auto"/>
          </w:tcPr>
          <w:p w14:paraId="2CDC4263" w14:textId="77777777" w:rsidR="0009650C" w:rsidRPr="00B145B8" w:rsidRDefault="0009650C" w:rsidP="0016340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hAnsi="Times New Roman" w:cs="Times New Roman"/>
                <w:color w:val="000000" w:themeColor="text1"/>
                <w:sz w:val="24"/>
                <w:szCs w:val="24"/>
              </w:rPr>
              <w:t xml:space="preserve">4778772.67 </w:t>
            </w:r>
            <w:r w:rsidRPr="00B145B8">
              <w:rPr>
                <w:rFonts w:ascii="Times New Roman" w:eastAsia="Times New Roman" w:hAnsi="Times New Roman" w:cs="Times New Roman"/>
                <w:color w:val="000000" w:themeColor="text1"/>
                <w:sz w:val="24"/>
                <w:szCs w:val="24"/>
              </w:rPr>
              <w:t>± 2389386.58</w:t>
            </w:r>
            <w:r w:rsidRPr="00B145B8">
              <w:rPr>
                <w:rFonts w:ascii="Times New Roman" w:eastAsia="Times New Roman" w:hAnsi="Times New Roman" w:cs="Times New Roman"/>
                <w:color w:val="000000" w:themeColor="text1"/>
                <w:sz w:val="24"/>
                <w:szCs w:val="24"/>
                <w:vertAlign w:val="superscript"/>
              </w:rPr>
              <w:t>a</w:t>
            </w:r>
          </w:p>
        </w:tc>
        <w:tc>
          <w:tcPr>
            <w:tcW w:w="2790" w:type="dxa"/>
            <w:shd w:val="clear" w:color="auto" w:fill="auto"/>
          </w:tcPr>
          <w:p w14:paraId="18EB8D09" w14:textId="77777777" w:rsidR="0009650C" w:rsidRPr="00B145B8" w:rsidRDefault="0009650C" w:rsidP="0016340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hAnsi="Times New Roman" w:cs="Times New Roman"/>
                <w:color w:val="000000" w:themeColor="text1"/>
                <w:sz w:val="24"/>
                <w:szCs w:val="24"/>
              </w:rPr>
              <w:t xml:space="preserve">4429214.67 </w:t>
            </w:r>
            <w:r w:rsidRPr="00B145B8">
              <w:rPr>
                <w:rFonts w:ascii="Times New Roman" w:eastAsia="Times New Roman" w:hAnsi="Times New Roman" w:cs="Times New Roman"/>
                <w:color w:val="000000" w:themeColor="text1"/>
                <w:sz w:val="24"/>
                <w:szCs w:val="24"/>
              </w:rPr>
              <w:t>± 2214609.59</w:t>
            </w:r>
            <w:r w:rsidRPr="00B145B8">
              <w:rPr>
                <w:rFonts w:ascii="Times New Roman" w:eastAsia="Times New Roman" w:hAnsi="Times New Roman" w:cs="Times New Roman"/>
                <w:color w:val="000000" w:themeColor="text1"/>
                <w:sz w:val="24"/>
                <w:szCs w:val="24"/>
                <w:vertAlign w:val="superscript"/>
              </w:rPr>
              <w:t>a</w:t>
            </w:r>
          </w:p>
        </w:tc>
        <w:tc>
          <w:tcPr>
            <w:tcW w:w="2880" w:type="dxa"/>
            <w:shd w:val="clear" w:color="auto" w:fill="auto"/>
          </w:tcPr>
          <w:p w14:paraId="1F8E472C" w14:textId="77777777" w:rsidR="0009650C" w:rsidRPr="00B145B8" w:rsidRDefault="0009650C" w:rsidP="0016340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shd w:val="clear" w:color="auto" w:fill="FFFFFF"/>
              </w:rPr>
            </w:pPr>
            <w:r w:rsidRPr="00B145B8">
              <w:rPr>
                <w:rFonts w:ascii="Times New Roman" w:hAnsi="Times New Roman" w:cs="Times New Roman"/>
                <w:color w:val="000000" w:themeColor="text1"/>
                <w:sz w:val="24"/>
                <w:szCs w:val="24"/>
              </w:rPr>
              <w:t xml:space="preserve">2277615.6667 </w:t>
            </w:r>
            <w:r w:rsidRPr="00B145B8">
              <w:rPr>
                <w:rFonts w:ascii="Times New Roman" w:eastAsia="Times New Roman" w:hAnsi="Times New Roman" w:cs="Times New Roman"/>
                <w:color w:val="000000" w:themeColor="text1"/>
                <w:sz w:val="24"/>
                <w:szCs w:val="24"/>
              </w:rPr>
              <w:t>± 1138809.50</w:t>
            </w:r>
            <w:r w:rsidRPr="00B145B8">
              <w:rPr>
                <w:rFonts w:ascii="Times New Roman" w:eastAsia="Times New Roman" w:hAnsi="Times New Roman" w:cs="Times New Roman"/>
                <w:color w:val="000000" w:themeColor="text1"/>
                <w:sz w:val="24"/>
                <w:szCs w:val="24"/>
                <w:vertAlign w:val="superscript"/>
              </w:rPr>
              <w:t xml:space="preserve">a                                                                       </w:t>
            </w:r>
          </w:p>
        </w:tc>
      </w:tr>
    </w:tbl>
    <w:p w14:paraId="19C22EC4" w14:textId="77777777" w:rsidR="0009650C" w:rsidRPr="00B145B8" w:rsidRDefault="0009650C" w:rsidP="009E3274">
      <w:pPr>
        <w:spacing w:line="240" w:lineRule="auto"/>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Values are presented in mean ± SEM. N=3. Mean values with same alphabet on same row have no statistically significant difference at p≤0.05</w:t>
      </w:r>
    </w:p>
    <w:p w14:paraId="4988C42F" w14:textId="77777777" w:rsidR="0009650C" w:rsidRPr="00B145B8" w:rsidRDefault="0009650C" w:rsidP="009E3274">
      <w:pPr>
        <w:spacing w:after="0" w:line="240" w:lineRule="auto"/>
        <w:jc w:val="both"/>
        <w:rPr>
          <w:rFonts w:ascii="Times New Roman" w:hAnsi="Times New Roman" w:cs="Times New Roman"/>
          <w:color w:val="000000" w:themeColor="text1"/>
          <w:sz w:val="24"/>
          <w:szCs w:val="24"/>
        </w:rPr>
      </w:pPr>
      <w:r w:rsidRPr="00B145B8">
        <w:rPr>
          <w:rFonts w:ascii="Times New Roman" w:hAnsi="Times New Roman" w:cs="Times New Roman"/>
          <w:b/>
          <w:color w:val="000000" w:themeColor="text1"/>
          <w:sz w:val="24"/>
          <w:szCs w:val="24"/>
          <w:shd w:val="clear" w:color="auto" w:fill="FFFFFF"/>
        </w:rPr>
        <w:t xml:space="preserve">Key: </w:t>
      </w:r>
      <w:r w:rsidRPr="00B145B8">
        <w:rPr>
          <w:rFonts w:ascii="Times New Roman" w:hAnsi="Times New Roman" w:cs="Times New Roman"/>
          <w:b/>
          <w:color w:val="000000" w:themeColor="text1"/>
          <w:sz w:val="24"/>
          <w:szCs w:val="24"/>
          <w:shd w:val="clear" w:color="auto" w:fill="FFFFFF"/>
        </w:rPr>
        <w:tab/>
      </w:r>
      <w:r w:rsidRPr="00B145B8">
        <w:rPr>
          <w:rFonts w:ascii="Times New Roman" w:hAnsi="Times New Roman" w:cs="Times New Roman"/>
          <w:color w:val="000000" w:themeColor="text1"/>
          <w:sz w:val="24"/>
          <w:szCs w:val="24"/>
        </w:rPr>
        <w:t>Group 1 - Control</w:t>
      </w:r>
    </w:p>
    <w:p w14:paraId="1EDB14A5" w14:textId="77777777" w:rsidR="0009650C" w:rsidRPr="00B145B8" w:rsidRDefault="0009650C" w:rsidP="009E3274">
      <w:pPr>
        <w:spacing w:after="0" w:line="240" w:lineRule="auto"/>
        <w:ind w:firstLine="720"/>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 xml:space="preserve">Group 2 - 25% mushroom, 75% feed </w:t>
      </w:r>
    </w:p>
    <w:p w14:paraId="55B3C20D" w14:textId="77777777" w:rsidR="0009650C" w:rsidRPr="00B145B8" w:rsidRDefault="0009650C" w:rsidP="009E3274">
      <w:pPr>
        <w:spacing w:after="0" w:line="240" w:lineRule="auto"/>
        <w:ind w:firstLine="720"/>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Group 3 - 50% mushroom, 50% feed</w:t>
      </w:r>
    </w:p>
    <w:p w14:paraId="6C284AD5" w14:textId="77777777" w:rsidR="0009650C" w:rsidRPr="00B145B8" w:rsidRDefault="0009650C" w:rsidP="009E3274">
      <w:pPr>
        <w:spacing w:after="0" w:line="240" w:lineRule="auto"/>
        <w:ind w:firstLine="720"/>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Group 4 - 75% mushroom, 25% feed</w:t>
      </w:r>
    </w:p>
    <w:p w14:paraId="60CBAC9C" w14:textId="77777777" w:rsidR="00CB257F" w:rsidRPr="00B145B8" w:rsidRDefault="00CB257F" w:rsidP="004812CA">
      <w:pPr>
        <w:pStyle w:val="Heading2"/>
        <w:numPr>
          <w:ilvl w:val="0"/>
          <w:numId w:val="0"/>
        </w:numPr>
        <w:spacing w:line="480" w:lineRule="auto"/>
        <w:jc w:val="both"/>
        <w:rPr>
          <w:rFonts w:ascii="Times New Roman" w:hAnsi="Times New Roman" w:cs="Times New Roman"/>
          <w:b w:val="0"/>
          <w:bCs/>
          <w:color w:val="000000" w:themeColor="text1"/>
          <w:sz w:val="24"/>
          <w:szCs w:val="24"/>
          <w:shd w:val="clear" w:color="auto" w:fill="FFFFFF"/>
        </w:rPr>
      </w:pPr>
      <w:bookmarkStart w:id="24" w:name="_Toc181369232"/>
      <w:r w:rsidRPr="00B145B8">
        <w:rPr>
          <w:rFonts w:ascii="Times New Roman" w:hAnsi="Times New Roman" w:cs="Times New Roman"/>
          <w:bCs/>
          <w:color w:val="000000" w:themeColor="text1"/>
          <w:sz w:val="24"/>
          <w:szCs w:val="24"/>
          <w:shd w:val="clear" w:color="auto" w:fill="FFFFFF"/>
        </w:rPr>
        <w:t>Histological Examination Results (H &amp; E)</w:t>
      </w:r>
      <w:bookmarkEnd w:id="24"/>
    </w:p>
    <w:p w14:paraId="00A9D7C9" w14:textId="77777777" w:rsidR="00CB257F" w:rsidRPr="00B145B8" w:rsidRDefault="00CB257F" w:rsidP="009E3274">
      <w:pPr>
        <w:spacing w:line="240" w:lineRule="auto"/>
        <w:jc w:val="both"/>
        <w:rPr>
          <w:rFonts w:ascii="Times New Roman" w:hAnsi="Times New Roman" w:cs="Times New Roman"/>
          <w:color w:val="000000" w:themeColor="text1"/>
          <w:sz w:val="24"/>
          <w:szCs w:val="24"/>
        </w:rPr>
      </w:pPr>
      <w:r w:rsidRPr="00B145B8">
        <w:rPr>
          <w:rFonts w:ascii="Times New Roman" w:hAnsi="Times New Roman" w:cs="Times New Roman"/>
          <w:b/>
          <w:bCs/>
          <w:color w:val="000000" w:themeColor="text1"/>
          <w:sz w:val="24"/>
          <w:szCs w:val="24"/>
          <w:shd w:val="clear" w:color="auto" w:fill="FFFFFF"/>
        </w:rPr>
        <w:t xml:space="preserve">Histology of the </w:t>
      </w:r>
      <w:r w:rsidRPr="00B145B8">
        <w:rPr>
          <w:rFonts w:ascii="Times New Roman" w:hAnsi="Times New Roman" w:cs="Times New Roman"/>
          <w:b/>
          <w:bCs/>
          <w:color w:val="000000" w:themeColor="text1"/>
          <w:sz w:val="24"/>
          <w:szCs w:val="24"/>
        </w:rPr>
        <w:t>Liver</w:t>
      </w:r>
    </w:p>
    <w:p w14:paraId="0EC7D7D8" w14:textId="77777777" w:rsidR="00CB257F" w:rsidRPr="00B145B8" w:rsidRDefault="00CB257F" w:rsidP="009E3274">
      <w:pPr>
        <w:jc w:val="both"/>
        <w:rPr>
          <w:rFonts w:ascii="Times New Roman" w:hAnsi="Times New Roman" w:cs="Times New Roman"/>
          <w:color w:val="000000" w:themeColor="text1"/>
          <w:sz w:val="24"/>
          <w:szCs w:val="24"/>
        </w:rPr>
      </w:pPr>
      <w:r w:rsidRPr="00B145B8">
        <w:rPr>
          <w:rFonts w:ascii="Times New Roman" w:hAnsi="Times New Roman" w:cs="Times New Roman"/>
          <w:noProof/>
          <w:color w:val="000000" w:themeColor="text1"/>
          <w:sz w:val="24"/>
          <w:szCs w:val="24"/>
        </w:rPr>
        <w:drawing>
          <wp:inline distT="0" distB="0" distL="0" distR="0" wp14:anchorId="08FA8145" wp14:editId="0D3DEF30">
            <wp:extent cx="5896303" cy="4714914"/>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14055" cy="4729109"/>
                    </a:xfrm>
                    <a:prstGeom prst="rect">
                      <a:avLst/>
                    </a:prstGeom>
                  </pic:spPr>
                </pic:pic>
              </a:graphicData>
            </a:graphic>
          </wp:inline>
        </w:drawing>
      </w:r>
    </w:p>
    <w:p w14:paraId="23B03830" w14:textId="77777777" w:rsidR="00CB257F" w:rsidRPr="00B145B8" w:rsidRDefault="00CD0DBF" w:rsidP="009E3274">
      <w:pPr>
        <w:pStyle w:val="Default"/>
        <w:spacing w:after="240"/>
        <w:jc w:val="both"/>
        <w:rPr>
          <w:color w:val="000000" w:themeColor="text1"/>
        </w:rPr>
      </w:pPr>
      <w:bookmarkStart w:id="25" w:name="_Hlk181367958"/>
      <w:bookmarkStart w:id="26" w:name="_Hlk174716128"/>
      <w:r w:rsidRPr="00B145B8">
        <w:rPr>
          <w:b/>
          <w:bCs/>
          <w:color w:val="000000" w:themeColor="text1"/>
        </w:rPr>
        <w:lastRenderedPageBreak/>
        <w:t>Figure 1</w:t>
      </w:r>
      <w:r w:rsidR="00CB257F" w:rsidRPr="00B145B8">
        <w:rPr>
          <w:color w:val="000000" w:themeColor="text1"/>
        </w:rPr>
        <w:t xml:space="preserve">: Photomicrograph (H&amp;E X400) of the liver showing the </w:t>
      </w:r>
      <w:proofErr w:type="spellStart"/>
      <w:r w:rsidR="00CB257F" w:rsidRPr="00B145B8">
        <w:rPr>
          <w:color w:val="000000" w:themeColor="text1"/>
        </w:rPr>
        <w:t>centrilobar</w:t>
      </w:r>
      <w:proofErr w:type="spellEnd"/>
      <w:r w:rsidR="00CB257F" w:rsidRPr="00B145B8">
        <w:rPr>
          <w:color w:val="000000" w:themeColor="text1"/>
        </w:rPr>
        <w:t xml:space="preserve"> area of the central vein (CV): visible hepatocytes (HC) with </w:t>
      </w:r>
      <w:proofErr w:type="spellStart"/>
      <w:r w:rsidR="00CB257F" w:rsidRPr="00B145B8">
        <w:rPr>
          <w:color w:val="000000" w:themeColor="text1"/>
        </w:rPr>
        <w:t>kupffer</w:t>
      </w:r>
      <w:proofErr w:type="spellEnd"/>
      <w:r w:rsidR="00CB257F" w:rsidRPr="00B145B8">
        <w:rPr>
          <w:color w:val="000000" w:themeColor="text1"/>
        </w:rPr>
        <w:t xml:space="preserve"> cells within the sinusoids (SS). Livers tissues appears normal (arrows).</w:t>
      </w:r>
      <w:bookmarkEnd w:id="25"/>
    </w:p>
    <w:p w14:paraId="3A6849B0" w14:textId="77777777" w:rsidR="00CB257F" w:rsidRPr="00B145B8" w:rsidRDefault="00CB257F" w:rsidP="009E3274">
      <w:pPr>
        <w:tabs>
          <w:tab w:val="left" w:pos="1506"/>
        </w:tabs>
        <w:jc w:val="both"/>
        <w:rPr>
          <w:rFonts w:ascii="Times New Roman" w:hAnsi="Times New Roman" w:cs="Times New Roman"/>
          <w:color w:val="000000" w:themeColor="text1"/>
          <w:sz w:val="24"/>
          <w:szCs w:val="24"/>
        </w:rPr>
      </w:pPr>
      <w:r w:rsidRPr="00B145B8">
        <w:rPr>
          <w:rFonts w:ascii="Times New Roman" w:hAnsi="Times New Roman" w:cs="Times New Roman"/>
          <w:b/>
          <w:bCs/>
          <w:color w:val="000000" w:themeColor="text1"/>
          <w:sz w:val="24"/>
          <w:szCs w:val="24"/>
        </w:rPr>
        <w:t xml:space="preserve">Diagnosis: </w:t>
      </w:r>
      <w:r w:rsidRPr="00B145B8">
        <w:rPr>
          <w:rFonts w:ascii="Times New Roman" w:hAnsi="Times New Roman" w:cs="Times New Roman"/>
          <w:bCs/>
          <w:color w:val="000000" w:themeColor="text1"/>
          <w:sz w:val="24"/>
          <w:szCs w:val="24"/>
        </w:rPr>
        <w:t>Normal morphology of the liver tissue</w:t>
      </w:r>
      <w:bookmarkEnd w:id="26"/>
    </w:p>
    <w:p w14:paraId="4DDFC8A1" w14:textId="77777777" w:rsidR="00CB257F" w:rsidRPr="00B145B8" w:rsidRDefault="00CB257F" w:rsidP="009E3274">
      <w:pPr>
        <w:jc w:val="both"/>
        <w:rPr>
          <w:rFonts w:ascii="Times New Roman" w:hAnsi="Times New Roman" w:cs="Times New Roman"/>
          <w:color w:val="000000" w:themeColor="text1"/>
          <w:sz w:val="24"/>
          <w:szCs w:val="24"/>
        </w:rPr>
      </w:pPr>
    </w:p>
    <w:p w14:paraId="1D20A900" w14:textId="77777777" w:rsidR="00CB257F" w:rsidRPr="00B145B8" w:rsidRDefault="00CB257F" w:rsidP="009E3274">
      <w:pPr>
        <w:jc w:val="both"/>
        <w:rPr>
          <w:rFonts w:ascii="Times New Roman" w:hAnsi="Times New Roman" w:cs="Times New Roman"/>
          <w:color w:val="000000" w:themeColor="text1"/>
          <w:sz w:val="24"/>
          <w:szCs w:val="24"/>
        </w:rPr>
      </w:pPr>
    </w:p>
    <w:p w14:paraId="090016AE" w14:textId="77777777" w:rsidR="00CB257F" w:rsidRPr="00B145B8" w:rsidRDefault="00CB257F" w:rsidP="009E3274">
      <w:pPr>
        <w:jc w:val="both"/>
        <w:rPr>
          <w:rFonts w:ascii="Times New Roman" w:hAnsi="Times New Roman" w:cs="Times New Roman"/>
          <w:color w:val="000000" w:themeColor="text1"/>
          <w:sz w:val="24"/>
          <w:szCs w:val="24"/>
        </w:rPr>
      </w:pPr>
    </w:p>
    <w:p w14:paraId="6372D518" w14:textId="77777777" w:rsidR="00CB257F" w:rsidRPr="00B145B8" w:rsidRDefault="00CB257F" w:rsidP="009E3274">
      <w:pPr>
        <w:jc w:val="both"/>
        <w:rPr>
          <w:rFonts w:ascii="Times New Roman" w:hAnsi="Times New Roman" w:cs="Times New Roman"/>
          <w:color w:val="000000" w:themeColor="text1"/>
          <w:sz w:val="24"/>
          <w:szCs w:val="24"/>
        </w:rPr>
      </w:pPr>
    </w:p>
    <w:p w14:paraId="4765E949" w14:textId="77777777" w:rsidR="00CB257F" w:rsidRPr="00B145B8" w:rsidRDefault="00CB257F" w:rsidP="009E3274">
      <w:pPr>
        <w:jc w:val="both"/>
        <w:rPr>
          <w:rFonts w:ascii="Times New Roman" w:hAnsi="Times New Roman" w:cs="Times New Roman"/>
          <w:color w:val="000000" w:themeColor="text1"/>
          <w:sz w:val="24"/>
          <w:szCs w:val="24"/>
        </w:rPr>
      </w:pPr>
    </w:p>
    <w:p w14:paraId="2BB3811E" w14:textId="77777777" w:rsidR="00CB257F" w:rsidRPr="00B145B8" w:rsidRDefault="00CB257F" w:rsidP="009E3274">
      <w:pPr>
        <w:jc w:val="both"/>
        <w:rPr>
          <w:rFonts w:ascii="Times New Roman" w:hAnsi="Times New Roman" w:cs="Times New Roman"/>
          <w:color w:val="000000" w:themeColor="text1"/>
          <w:sz w:val="24"/>
          <w:szCs w:val="24"/>
        </w:rPr>
      </w:pPr>
      <w:r w:rsidRPr="00B145B8">
        <w:rPr>
          <w:rFonts w:ascii="Times New Roman" w:hAnsi="Times New Roman" w:cs="Times New Roman"/>
          <w:noProof/>
          <w:color w:val="000000" w:themeColor="text1"/>
          <w:sz w:val="24"/>
          <w:szCs w:val="24"/>
        </w:rPr>
        <w:drawing>
          <wp:inline distT="0" distB="0" distL="0" distR="0" wp14:anchorId="1C0DC3FB" wp14:editId="572428DB">
            <wp:extent cx="5975131" cy="4747806"/>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93560" cy="4762450"/>
                    </a:xfrm>
                    <a:prstGeom prst="rect">
                      <a:avLst/>
                    </a:prstGeom>
                  </pic:spPr>
                </pic:pic>
              </a:graphicData>
            </a:graphic>
          </wp:inline>
        </w:drawing>
      </w:r>
    </w:p>
    <w:p w14:paraId="206D2F72" w14:textId="77777777" w:rsidR="00CB257F" w:rsidRPr="00B145B8" w:rsidRDefault="00CD0DBF" w:rsidP="009E3274">
      <w:pPr>
        <w:pStyle w:val="Default"/>
        <w:spacing w:after="240"/>
        <w:jc w:val="both"/>
        <w:rPr>
          <w:color w:val="000000" w:themeColor="text1"/>
        </w:rPr>
      </w:pPr>
      <w:bookmarkStart w:id="27" w:name="_Hlk181368010"/>
      <w:bookmarkStart w:id="28" w:name="_Hlk174716138"/>
      <w:r w:rsidRPr="00B145B8">
        <w:rPr>
          <w:b/>
          <w:bCs/>
          <w:color w:val="000000" w:themeColor="text1"/>
        </w:rPr>
        <w:t>Figure 2</w:t>
      </w:r>
      <w:r w:rsidR="00CB257F" w:rsidRPr="00B145B8">
        <w:rPr>
          <w:b/>
          <w:bCs/>
          <w:color w:val="000000" w:themeColor="text1"/>
        </w:rPr>
        <w:t xml:space="preserve">: </w:t>
      </w:r>
      <w:r w:rsidR="00CB257F" w:rsidRPr="00B145B8">
        <w:rPr>
          <w:color w:val="000000" w:themeColor="text1"/>
        </w:rPr>
        <w:t>Photomicrograph (H&amp;E X400) of the liver showing central vein congestion associated with lymphocytic invasion of the vessels via the sinusoids with cytoplasmic vacuolation (arrows)</w:t>
      </w:r>
      <w:bookmarkEnd w:id="27"/>
      <w:r w:rsidR="00CB257F" w:rsidRPr="00B145B8">
        <w:rPr>
          <w:color w:val="000000" w:themeColor="text1"/>
        </w:rPr>
        <w:t>.</w:t>
      </w:r>
    </w:p>
    <w:p w14:paraId="17C1F033" w14:textId="77777777" w:rsidR="00CB257F" w:rsidRPr="00B145B8" w:rsidRDefault="00CB257F" w:rsidP="009E3274">
      <w:pPr>
        <w:tabs>
          <w:tab w:val="left" w:pos="1506"/>
        </w:tabs>
        <w:jc w:val="both"/>
        <w:rPr>
          <w:rFonts w:ascii="Times New Roman" w:hAnsi="Times New Roman" w:cs="Times New Roman"/>
          <w:color w:val="000000" w:themeColor="text1"/>
          <w:sz w:val="24"/>
          <w:szCs w:val="24"/>
        </w:rPr>
      </w:pPr>
      <w:r w:rsidRPr="00B145B8">
        <w:rPr>
          <w:rFonts w:ascii="Times New Roman" w:hAnsi="Times New Roman" w:cs="Times New Roman"/>
          <w:b/>
          <w:bCs/>
          <w:color w:val="000000" w:themeColor="text1"/>
          <w:sz w:val="24"/>
          <w:szCs w:val="24"/>
        </w:rPr>
        <w:t xml:space="preserve">Diagnosis: </w:t>
      </w:r>
      <w:r w:rsidRPr="00B145B8">
        <w:rPr>
          <w:rFonts w:ascii="Times New Roman" w:hAnsi="Times New Roman" w:cs="Times New Roman"/>
          <w:bCs/>
          <w:color w:val="000000" w:themeColor="text1"/>
          <w:sz w:val="24"/>
          <w:szCs w:val="24"/>
        </w:rPr>
        <w:t>Inflammation of the liver tissue.</w:t>
      </w:r>
      <w:bookmarkEnd w:id="28"/>
    </w:p>
    <w:p w14:paraId="06288875" w14:textId="77777777" w:rsidR="00CB257F" w:rsidRPr="00B145B8" w:rsidRDefault="00CB257F" w:rsidP="009E3274">
      <w:pPr>
        <w:jc w:val="both"/>
        <w:rPr>
          <w:rFonts w:ascii="Times New Roman" w:hAnsi="Times New Roman" w:cs="Times New Roman"/>
          <w:color w:val="000000" w:themeColor="text1"/>
          <w:sz w:val="24"/>
          <w:szCs w:val="24"/>
        </w:rPr>
      </w:pPr>
    </w:p>
    <w:p w14:paraId="5C079F42" w14:textId="77777777" w:rsidR="00CB257F" w:rsidRPr="00B145B8" w:rsidRDefault="00CB257F" w:rsidP="009E3274">
      <w:pPr>
        <w:jc w:val="both"/>
        <w:rPr>
          <w:rFonts w:ascii="Times New Roman" w:hAnsi="Times New Roman" w:cs="Times New Roman"/>
          <w:color w:val="000000" w:themeColor="text1"/>
          <w:sz w:val="24"/>
          <w:szCs w:val="24"/>
        </w:rPr>
      </w:pPr>
    </w:p>
    <w:p w14:paraId="2B758E01" w14:textId="77777777" w:rsidR="00CB257F" w:rsidRPr="00B145B8" w:rsidRDefault="00CB257F" w:rsidP="009E3274">
      <w:pPr>
        <w:jc w:val="both"/>
        <w:rPr>
          <w:rFonts w:ascii="Times New Roman" w:hAnsi="Times New Roman" w:cs="Times New Roman"/>
          <w:color w:val="000000" w:themeColor="text1"/>
          <w:sz w:val="24"/>
          <w:szCs w:val="24"/>
        </w:rPr>
      </w:pPr>
    </w:p>
    <w:p w14:paraId="57D58CD6" w14:textId="77777777" w:rsidR="00CB257F" w:rsidRPr="00B145B8" w:rsidRDefault="00CB257F" w:rsidP="009E3274">
      <w:pPr>
        <w:jc w:val="both"/>
        <w:rPr>
          <w:rFonts w:ascii="Times New Roman" w:hAnsi="Times New Roman" w:cs="Times New Roman"/>
          <w:color w:val="000000" w:themeColor="text1"/>
          <w:sz w:val="24"/>
          <w:szCs w:val="24"/>
        </w:rPr>
      </w:pPr>
    </w:p>
    <w:p w14:paraId="3688CABB" w14:textId="77777777" w:rsidR="00CB257F" w:rsidRPr="00B145B8" w:rsidRDefault="00CB257F" w:rsidP="009E3274">
      <w:pPr>
        <w:jc w:val="both"/>
        <w:rPr>
          <w:rFonts w:ascii="Times New Roman" w:hAnsi="Times New Roman" w:cs="Times New Roman"/>
          <w:color w:val="000000" w:themeColor="text1"/>
          <w:sz w:val="24"/>
          <w:szCs w:val="24"/>
        </w:rPr>
      </w:pPr>
    </w:p>
    <w:p w14:paraId="38D62B5F" w14:textId="77777777" w:rsidR="00CB257F" w:rsidRPr="00B145B8" w:rsidRDefault="00CB257F" w:rsidP="009E3274">
      <w:pPr>
        <w:jc w:val="both"/>
        <w:rPr>
          <w:rFonts w:ascii="Times New Roman" w:hAnsi="Times New Roman" w:cs="Times New Roman"/>
          <w:color w:val="000000" w:themeColor="text1"/>
          <w:sz w:val="24"/>
          <w:szCs w:val="24"/>
        </w:rPr>
      </w:pPr>
    </w:p>
    <w:p w14:paraId="0B4AA146" w14:textId="77777777" w:rsidR="00CB257F" w:rsidRPr="00B145B8" w:rsidRDefault="00CB257F" w:rsidP="009E3274">
      <w:pPr>
        <w:jc w:val="both"/>
        <w:rPr>
          <w:rFonts w:ascii="Times New Roman" w:hAnsi="Times New Roman" w:cs="Times New Roman"/>
          <w:color w:val="000000" w:themeColor="text1"/>
          <w:sz w:val="24"/>
          <w:szCs w:val="24"/>
        </w:rPr>
      </w:pPr>
    </w:p>
    <w:p w14:paraId="4919B207" w14:textId="77777777" w:rsidR="00CB257F" w:rsidRPr="00B145B8" w:rsidRDefault="00CB257F" w:rsidP="009E3274">
      <w:pPr>
        <w:jc w:val="both"/>
        <w:rPr>
          <w:rFonts w:ascii="Times New Roman" w:hAnsi="Times New Roman" w:cs="Times New Roman"/>
          <w:color w:val="000000" w:themeColor="text1"/>
          <w:sz w:val="24"/>
          <w:szCs w:val="24"/>
        </w:rPr>
      </w:pPr>
      <w:r w:rsidRPr="00B145B8">
        <w:rPr>
          <w:rFonts w:ascii="Times New Roman" w:hAnsi="Times New Roman" w:cs="Times New Roman"/>
          <w:noProof/>
          <w:color w:val="000000" w:themeColor="text1"/>
          <w:sz w:val="24"/>
          <w:szCs w:val="24"/>
        </w:rPr>
        <w:drawing>
          <wp:inline distT="0" distB="0" distL="0" distR="0" wp14:anchorId="21404E00" wp14:editId="3AFD13D1">
            <wp:extent cx="5990897" cy="48057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09132" cy="4820393"/>
                    </a:xfrm>
                    <a:prstGeom prst="rect">
                      <a:avLst/>
                    </a:prstGeom>
                  </pic:spPr>
                </pic:pic>
              </a:graphicData>
            </a:graphic>
          </wp:inline>
        </w:drawing>
      </w:r>
    </w:p>
    <w:p w14:paraId="79CF87D6" w14:textId="77777777" w:rsidR="00CB257F" w:rsidRPr="00B145B8" w:rsidRDefault="00CD0DBF" w:rsidP="009E3274">
      <w:pPr>
        <w:pStyle w:val="Default"/>
        <w:spacing w:after="240"/>
        <w:jc w:val="both"/>
        <w:rPr>
          <w:color w:val="000000" w:themeColor="text1"/>
        </w:rPr>
      </w:pPr>
      <w:bookmarkStart w:id="29" w:name="_Hlk181368059"/>
      <w:bookmarkStart w:id="30" w:name="_Hlk174716181"/>
      <w:r w:rsidRPr="00B145B8">
        <w:rPr>
          <w:b/>
          <w:bCs/>
          <w:color w:val="000000" w:themeColor="text1"/>
        </w:rPr>
        <w:t>Figure 3</w:t>
      </w:r>
      <w:r w:rsidR="00CB257F" w:rsidRPr="00B145B8">
        <w:rPr>
          <w:b/>
          <w:bCs/>
          <w:color w:val="000000" w:themeColor="text1"/>
        </w:rPr>
        <w:t xml:space="preserve">: </w:t>
      </w:r>
      <w:r w:rsidR="00CB257F" w:rsidRPr="00B145B8">
        <w:rPr>
          <w:color w:val="000000" w:themeColor="text1"/>
        </w:rPr>
        <w:t>Photomicrograph (H&amp;E X400) of the liver showing lymphocytic infiltration of the central vein via the sinusoids with cytoplasmic vacuolation (arrows)</w:t>
      </w:r>
      <w:bookmarkEnd w:id="29"/>
      <w:r w:rsidR="00CB257F" w:rsidRPr="00B145B8">
        <w:rPr>
          <w:color w:val="000000" w:themeColor="text1"/>
        </w:rPr>
        <w:t>.</w:t>
      </w:r>
    </w:p>
    <w:p w14:paraId="299B2005" w14:textId="77777777" w:rsidR="00CB257F" w:rsidRPr="00B145B8" w:rsidRDefault="00CB257F" w:rsidP="009E3274">
      <w:pPr>
        <w:tabs>
          <w:tab w:val="left" w:pos="1506"/>
        </w:tabs>
        <w:jc w:val="both"/>
        <w:rPr>
          <w:rFonts w:ascii="Times New Roman" w:hAnsi="Times New Roman" w:cs="Times New Roman"/>
          <w:color w:val="000000" w:themeColor="text1"/>
          <w:sz w:val="24"/>
          <w:szCs w:val="24"/>
        </w:rPr>
      </w:pPr>
      <w:r w:rsidRPr="00B145B8">
        <w:rPr>
          <w:rFonts w:ascii="Times New Roman" w:hAnsi="Times New Roman" w:cs="Times New Roman"/>
          <w:b/>
          <w:bCs/>
          <w:color w:val="000000" w:themeColor="text1"/>
          <w:sz w:val="24"/>
          <w:szCs w:val="24"/>
        </w:rPr>
        <w:t xml:space="preserve">Diagnosis: </w:t>
      </w:r>
      <w:r w:rsidRPr="00B145B8">
        <w:rPr>
          <w:rFonts w:ascii="Times New Roman" w:hAnsi="Times New Roman" w:cs="Times New Roman"/>
          <w:bCs/>
          <w:color w:val="000000" w:themeColor="text1"/>
          <w:sz w:val="24"/>
          <w:szCs w:val="24"/>
        </w:rPr>
        <w:t>Inflammation of the liver tissue</w:t>
      </w:r>
      <w:bookmarkEnd w:id="30"/>
      <w:r w:rsidRPr="00B145B8">
        <w:rPr>
          <w:rFonts w:ascii="Times New Roman" w:hAnsi="Times New Roman" w:cs="Times New Roman"/>
          <w:bCs/>
          <w:color w:val="000000" w:themeColor="text1"/>
          <w:sz w:val="24"/>
          <w:szCs w:val="24"/>
        </w:rPr>
        <w:t>.</w:t>
      </w:r>
    </w:p>
    <w:p w14:paraId="3F281C49" w14:textId="77777777" w:rsidR="00CB257F" w:rsidRPr="00B145B8" w:rsidRDefault="00CB257F" w:rsidP="009E3274">
      <w:pPr>
        <w:jc w:val="both"/>
        <w:rPr>
          <w:rFonts w:ascii="Times New Roman" w:hAnsi="Times New Roman" w:cs="Times New Roman"/>
          <w:color w:val="000000" w:themeColor="text1"/>
          <w:sz w:val="24"/>
          <w:szCs w:val="24"/>
        </w:rPr>
      </w:pPr>
    </w:p>
    <w:p w14:paraId="00D1E667" w14:textId="77777777" w:rsidR="00CB257F" w:rsidRPr="00B145B8" w:rsidRDefault="00CB257F" w:rsidP="009E3274">
      <w:pPr>
        <w:jc w:val="both"/>
        <w:rPr>
          <w:rFonts w:ascii="Times New Roman" w:hAnsi="Times New Roman" w:cs="Times New Roman"/>
          <w:color w:val="000000" w:themeColor="text1"/>
          <w:sz w:val="24"/>
          <w:szCs w:val="24"/>
        </w:rPr>
      </w:pPr>
    </w:p>
    <w:p w14:paraId="0F80B4A5" w14:textId="77777777" w:rsidR="00CB257F" w:rsidRPr="00B145B8" w:rsidRDefault="00CB257F" w:rsidP="009E3274">
      <w:pPr>
        <w:jc w:val="both"/>
        <w:rPr>
          <w:rFonts w:ascii="Times New Roman" w:hAnsi="Times New Roman" w:cs="Times New Roman"/>
          <w:color w:val="000000" w:themeColor="text1"/>
          <w:sz w:val="24"/>
          <w:szCs w:val="24"/>
        </w:rPr>
      </w:pPr>
    </w:p>
    <w:p w14:paraId="579ECC66" w14:textId="77777777" w:rsidR="00CB257F" w:rsidRPr="00B145B8" w:rsidRDefault="00CB257F" w:rsidP="009E3274">
      <w:pPr>
        <w:jc w:val="both"/>
        <w:rPr>
          <w:rFonts w:ascii="Times New Roman" w:hAnsi="Times New Roman" w:cs="Times New Roman"/>
          <w:color w:val="000000" w:themeColor="text1"/>
          <w:sz w:val="24"/>
          <w:szCs w:val="24"/>
        </w:rPr>
      </w:pPr>
    </w:p>
    <w:p w14:paraId="02143BB7" w14:textId="77777777" w:rsidR="00CB257F" w:rsidRPr="00B145B8" w:rsidRDefault="00CB257F" w:rsidP="009E3274">
      <w:pPr>
        <w:jc w:val="both"/>
        <w:rPr>
          <w:rFonts w:ascii="Times New Roman" w:hAnsi="Times New Roman" w:cs="Times New Roman"/>
          <w:color w:val="000000" w:themeColor="text1"/>
          <w:sz w:val="24"/>
          <w:szCs w:val="24"/>
        </w:rPr>
      </w:pPr>
    </w:p>
    <w:p w14:paraId="5D437E65" w14:textId="77777777" w:rsidR="00CB257F" w:rsidRPr="00B145B8" w:rsidRDefault="00CB257F" w:rsidP="009E3274">
      <w:pPr>
        <w:jc w:val="both"/>
        <w:rPr>
          <w:rFonts w:ascii="Times New Roman" w:hAnsi="Times New Roman" w:cs="Times New Roman"/>
          <w:color w:val="000000" w:themeColor="text1"/>
          <w:sz w:val="24"/>
          <w:szCs w:val="24"/>
        </w:rPr>
      </w:pPr>
    </w:p>
    <w:p w14:paraId="0154DB43" w14:textId="77777777" w:rsidR="00CB257F" w:rsidRPr="00B145B8" w:rsidRDefault="00CB257F" w:rsidP="009E3274">
      <w:pPr>
        <w:jc w:val="both"/>
        <w:rPr>
          <w:rFonts w:ascii="Times New Roman" w:hAnsi="Times New Roman" w:cs="Times New Roman"/>
          <w:color w:val="000000" w:themeColor="text1"/>
          <w:sz w:val="24"/>
          <w:szCs w:val="24"/>
        </w:rPr>
      </w:pPr>
      <w:r w:rsidRPr="00B145B8">
        <w:rPr>
          <w:rFonts w:ascii="Times New Roman" w:hAnsi="Times New Roman" w:cs="Times New Roman"/>
          <w:noProof/>
          <w:color w:val="000000" w:themeColor="text1"/>
          <w:sz w:val="24"/>
          <w:szCs w:val="24"/>
        </w:rPr>
        <w:drawing>
          <wp:inline distT="0" distB="0" distL="0" distR="0" wp14:anchorId="19EE0D26" wp14:editId="5C7B2493">
            <wp:extent cx="5959366" cy="4750219"/>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76168" cy="4763612"/>
                    </a:xfrm>
                    <a:prstGeom prst="rect">
                      <a:avLst/>
                    </a:prstGeom>
                  </pic:spPr>
                </pic:pic>
              </a:graphicData>
            </a:graphic>
          </wp:inline>
        </w:drawing>
      </w:r>
    </w:p>
    <w:p w14:paraId="2F6C5968" w14:textId="77777777" w:rsidR="00CB257F" w:rsidRPr="00B145B8" w:rsidRDefault="00CD0DBF" w:rsidP="009E3274">
      <w:pPr>
        <w:pStyle w:val="Default"/>
        <w:spacing w:after="240"/>
        <w:jc w:val="both"/>
        <w:rPr>
          <w:color w:val="000000" w:themeColor="text1"/>
        </w:rPr>
      </w:pPr>
      <w:bookmarkStart w:id="31" w:name="_Hlk181368102"/>
      <w:bookmarkStart w:id="32" w:name="_Hlk174716148"/>
      <w:r w:rsidRPr="00B145B8">
        <w:rPr>
          <w:b/>
          <w:bCs/>
          <w:color w:val="000000" w:themeColor="text1"/>
        </w:rPr>
        <w:t>Figure 4</w:t>
      </w:r>
      <w:r w:rsidR="00CB257F" w:rsidRPr="00B145B8">
        <w:rPr>
          <w:b/>
          <w:bCs/>
          <w:color w:val="000000" w:themeColor="text1"/>
        </w:rPr>
        <w:t xml:space="preserve">: </w:t>
      </w:r>
      <w:r w:rsidR="00CB257F" w:rsidRPr="00B145B8">
        <w:rPr>
          <w:color w:val="000000" w:themeColor="text1"/>
        </w:rPr>
        <w:t>Photomicrograph (H&amp;E X400) of the liver showing the central vein with mild micro vesicular degeneration of the hepatocytes within the liver parenchymal (arrows)</w:t>
      </w:r>
      <w:bookmarkEnd w:id="31"/>
    </w:p>
    <w:p w14:paraId="6AAEA9DF" w14:textId="77777777" w:rsidR="00CB257F" w:rsidRPr="00B145B8" w:rsidRDefault="00CB257F" w:rsidP="009E3274">
      <w:pPr>
        <w:tabs>
          <w:tab w:val="left" w:pos="1506"/>
        </w:tabs>
        <w:jc w:val="both"/>
        <w:rPr>
          <w:rFonts w:ascii="Times New Roman" w:hAnsi="Times New Roman" w:cs="Times New Roman"/>
          <w:color w:val="000000" w:themeColor="text1"/>
          <w:sz w:val="24"/>
          <w:szCs w:val="24"/>
        </w:rPr>
      </w:pPr>
      <w:r w:rsidRPr="00B145B8">
        <w:rPr>
          <w:rFonts w:ascii="Times New Roman" w:hAnsi="Times New Roman" w:cs="Times New Roman"/>
          <w:b/>
          <w:bCs/>
          <w:color w:val="000000" w:themeColor="text1"/>
          <w:sz w:val="24"/>
          <w:szCs w:val="24"/>
        </w:rPr>
        <w:t xml:space="preserve">Diagnosis: </w:t>
      </w:r>
      <w:r w:rsidRPr="00B145B8">
        <w:rPr>
          <w:rFonts w:ascii="Times New Roman" w:hAnsi="Times New Roman" w:cs="Times New Roman"/>
          <w:bCs/>
          <w:color w:val="000000" w:themeColor="text1"/>
          <w:sz w:val="24"/>
          <w:szCs w:val="24"/>
        </w:rPr>
        <w:t>Mild Distortion of the live tissue</w:t>
      </w:r>
      <w:bookmarkEnd w:id="32"/>
      <w:r w:rsidRPr="00B145B8">
        <w:rPr>
          <w:rFonts w:ascii="Times New Roman" w:hAnsi="Times New Roman" w:cs="Times New Roman"/>
          <w:bCs/>
          <w:color w:val="000000" w:themeColor="text1"/>
          <w:sz w:val="24"/>
          <w:szCs w:val="24"/>
        </w:rPr>
        <w:t xml:space="preserve"> </w:t>
      </w:r>
    </w:p>
    <w:p w14:paraId="49B7B31B" w14:textId="77777777" w:rsidR="00CB257F" w:rsidRPr="00B145B8" w:rsidRDefault="00CB257F" w:rsidP="009E3274">
      <w:pPr>
        <w:jc w:val="both"/>
        <w:rPr>
          <w:rFonts w:ascii="Times New Roman" w:hAnsi="Times New Roman" w:cs="Times New Roman"/>
          <w:color w:val="000000" w:themeColor="text1"/>
          <w:sz w:val="24"/>
          <w:szCs w:val="24"/>
        </w:rPr>
      </w:pPr>
    </w:p>
    <w:p w14:paraId="275EE1EF" w14:textId="77777777" w:rsidR="00CB257F" w:rsidRPr="00B145B8" w:rsidRDefault="00CB257F" w:rsidP="009E3274">
      <w:pPr>
        <w:jc w:val="both"/>
        <w:rPr>
          <w:rFonts w:ascii="Times New Roman" w:hAnsi="Times New Roman" w:cs="Times New Roman"/>
          <w:color w:val="000000" w:themeColor="text1"/>
          <w:sz w:val="24"/>
          <w:szCs w:val="24"/>
        </w:rPr>
      </w:pPr>
    </w:p>
    <w:p w14:paraId="7E0E6077" w14:textId="77777777" w:rsidR="00CB257F" w:rsidRPr="00B145B8" w:rsidRDefault="00CB257F" w:rsidP="009E3274">
      <w:pPr>
        <w:jc w:val="both"/>
        <w:rPr>
          <w:rFonts w:ascii="Times New Roman" w:hAnsi="Times New Roman" w:cs="Times New Roman"/>
          <w:color w:val="000000" w:themeColor="text1"/>
          <w:sz w:val="24"/>
          <w:szCs w:val="24"/>
        </w:rPr>
      </w:pPr>
    </w:p>
    <w:p w14:paraId="0897C2D9" w14:textId="77777777" w:rsidR="00CB257F" w:rsidRPr="00B145B8" w:rsidRDefault="00CB257F" w:rsidP="009E3274">
      <w:pPr>
        <w:jc w:val="both"/>
        <w:rPr>
          <w:rFonts w:ascii="Times New Roman" w:hAnsi="Times New Roman" w:cs="Times New Roman"/>
          <w:color w:val="000000" w:themeColor="text1"/>
          <w:sz w:val="24"/>
          <w:szCs w:val="24"/>
        </w:rPr>
      </w:pPr>
    </w:p>
    <w:p w14:paraId="411ABDFF" w14:textId="77777777" w:rsidR="00CB257F" w:rsidRPr="00B145B8" w:rsidRDefault="00CB257F" w:rsidP="009E3274">
      <w:pPr>
        <w:jc w:val="both"/>
        <w:rPr>
          <w:rFonts w:ascii="Times New Roman" w:hAnsi="Times New Roman" w:cs="Times New Roman"/>
          <w:color w:val="000000" w:themeColor="text1"/>
          <w:sz w:val="24"/>
          <w:szCs w:val="24"/>
        </w:rPr>
      </w:pPr>
    </w:p>
    <w:p w14:paraId="39F7BE32" w14:textId="77777777" w:rsidR="00CB257F" w:rsidRPr="00B145B8" w:rsidRDefault="00CB257F" w:rsidP="009E3274">
      <w:pPr>
        <w:jc w:val="both"/>
        <w:rPr>
          <w:rFonts w:ascii="Times New Roman" w:hAnsi="Times New Roman" w:cs="Times New Roman"/>
          <w:color w:val="000000" w:themeColor="text1"/>
          <w:sz w:val="24"/>
          <w:szCs w:val="24"/>
        </w:rPr>
      </w:pPr>
    </w:p>
    <w:p w14:paraId="704866D8" w14:textId="77777777" w:rsidR="00CB257F" w:rsidRPr="00B145B8" w:rsidRDefault="00CB257F" w:rsidP="009E3274">
      <w:pPr>
        <w:jc w:val="both"/>
        <w:rPr>
          <w:rFonts w:ascii="Times New Roman" w:hAnsi="Times New Roman" w:cs="Times New Roman"/>
          <w:color w:val="000000" w:themeColor="text1"/>
          <w:sz w:val="24"/>
          <w:szCs w:val="24"/>
        </w:rPr>
      </w:pPr>
    </w:p>
    <w:p w14:paraId="249E4EC7" w14:textId="77777777" w:rsidR="00CB257F" w:rsidRPr="00B145B8" w:rsidRDefault="00CB257F" w:rsidP="009E3274">
      <w:pPr>
        <w:jc w:val="both"/>
        <w:rPr>
          <w:rFonts w:ascii="Times New Roman" w:hAnsi="Times New Roman" w:cs="Times New Roman"/>
          <w:color w:val="000000" w:themeColor="text1"/>
          <w:sz w:val="24"/>
          <w:szCs w:val="24"/>
        </w:rPr>
      </w:pPr>
    </w:p>
    <w:p w14:paraId="6840E7C1" w14:textId="77777777" w:rsidR="00CB257F" w:rsidRPr="00B145B8" w:rsidRDefault="00CB257F" w:rsidP="009E3274">
      <w:pPr>
        <w:jc w:val="both"/>
        <w:rPr>
          <w:rFonts w:ascii="Times New Roman" w:hAnsi="Times New Roman" w:cs="Times New Roman"/>
          <w:color w:val="000000" w:themeColor="text1"/>
          <w:sz w:val="24"/>
          <w:szCs w:val="24"/>
        </w:rPr>
      </w:pPr>
      <w:r w:rsidRPr="00B145B8">
        <w:rPr>
          <w:rFonts w:ascii="Times New Roman" w:hAnsi="Times New Roman" w:cs="Times New Roman"/>
          <w:b/>
          <w:bCs/>
          <w:color w:val="000000" w:themeColor="text1"/>
          <w:sz w:val="24"/>
          <w:szCs w:val="24"/>
          <w:shd w:val="clear" w:color="auto" w:fill="FFFFFF"/>
        </w:rPr>
        <w:t xml:space="preserve">Histology of the </w:t>
      </w:r>
      <w:r w:rsidRPr="00B145B8">
        <w:rPr>
          <w:rFonts w:ascii="Times New Roman" w:hAnsi="Times New Roman" w:cs="Times New Roman"/>
          <w:b/>
          <w:bCs/>
          <w:color w:val="000000" w:themeColor="text1"/>
          <w:sz w:val="24"/>
          <w:szCs w:val="24"/>
        </w:rPr>
        <w:t>Kidney</w:t>
      </w:r>
    </w:p>
    <w:p w14:paraId="1D07D18C" w14:textId="77777777" w:rsidR="00CB257F" w:rsidRPr="00B145B8" w:rsidRDefault="00CB257F" w:rsidP="009E3274">
      <w:pPr>
        <w:jc w:val="both"/>
        <w:rPr>
          <w:rFonts w:ascii="Times New Roman" w:hAnsi="Times New Roman" w:cs="Times New Roman"/>
          <w:color w:val="000000" w:themeColor="text1"/>
          <w:sz w:val="24"/>
          <w:szCs w:val="24"/>
        </w:rPr>
      </w:pPr>
      <w:r w:rsidRPr="00B145B8">
        <w:rPr>
          <w:rFonts w:ascii="Times New Roman" w:hAnsi="Times New Roman" w:cs="Times New Roman"/>
          <w:noProof/>
          <w:color w:val="000000" w:themeColor="text1"/>
          <w:sz w:val="24"/>
          <w:szCs w:val="24"/>
        </w:rPr>
        <w:drawing>
          <wp:inline distT="0" distB="0" distL="0" distR="0" wp14:anchorId="7B36F6F6" wp14:editId="06AD3A3A">
            <wp:extent cx="5959366" cy="4791287"/>
            <wp:effectExtent l="0" t="0" r="3810" b="0"/>
            <wp:docPr id="882872251" name="Picture 882872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70570" cy="4800295"/>
                    </a:xfrm>
                    <a:prstGeom prst="rect">
                      <a:avLst/>
                    </a:prstGeom>
                  </pic:spPr>
                </pic:pic>
              </a:graphicData>
            </a:graphic>
          </wp:inline>
        </w:drawing>
      </w:r>
    </w:p>
    <w:p w14:paraId="4FFEBA0E" w14:textId="77777777" w:rsidR="00CB257F" w:rsidRPr="00B145B8" w:rsidRDefault="00CD0DBF" w:rsidP="009E3274">
      <w:pPr>
        <w:jc w:val="both"/>
        <w:rPr>
          <w:rFonts w:ascii="Times New Roman" w:hAnsi="Times New Roman" w:cs="Times New Roman"/>
          <w:color w:val="000000" w:themeColor="text1"/>
          <w:sz w:val="24"/>
          <w:szCs w:val="24"/>
        </w:rPr>
      </w:pPr>
      <w:bookmarkStart w:id="33" w:name="_Hlk181368145"/>
      <w:bookmarkStart w:id="34" w:name="_Hlk174716161"/>
      <w:r w:rsidRPr="00B145B8">
        <w:rPr>
          <w:rFonts w:ascii="Times New Roman" w:hAnsi="Times New Roman" w:cs="Times New Roman"/>
          <w:b/>
          <w:bCs/>
          <w:color w:val="000000" w:themeColor="text1"/>
          <w:sz w:val="24"/>
          <w:szCs w:val="24"/>
        </w:rPr>
        <w:t>Figure 5</w:t>
      </w:r>
      <w:r w:rsidR="00CB257F" w:rsidRPr="00B145B8">
        <w:rPr>
          <w:rFonts w:ascii="Times New Roman" w:hAnsi="Times New Roman" w:cs="Times New Roman"/>
          <w:b/>
          <w:bCs/>
          <w:color w:val="000000" w:themeColor="text1"/>
          <w:sz w:val="24"/>
          <w:szCs w:val="24"/>
        </w:rPr>
        <w:t xml:space="preserve">: </w:t>
      </w:r>
      <w:r w:rsidR="00CB257F" w:rsidRPr="00B145B8">
        <w:rPr>
          <w:rFonts w:ascii="Times New Roman" w:hAnsi="Times New Roman" w:cs="Times New Roman"/>
          <w:color w:val="000000" w:themeColor="text1"/>
          <w:sz w:val="24"/>
          <w:szCs w:val="24"/>
        </w:rPr>
        <w:t xml:space="preserve">Photomicrograph (H&amp;E X400) of the Kidney showing hypercellularity of the </w:t>
      </w:r>
      <w:proofErr w:type="spellStart"/>
      <w:r w:rsidR="00CB257F" w:rsidRPr="00B145B8">
        <w:rPr>
          <w:rFonts w:ascii="Times New Roman" w:hAnsi="Times New Roman" w:cs="Times New Roman"/>
          <w:color w:val="000000" w:themeColor="text1"/>
          <w:sz w:val="24"/>
          <w:szCs w:val="24"/>
        </w:rPr>
        <w:t>mesengial</w:t>
      </w:r>
      <w:proofErr w:type="spellEnd"/>
      <w:r w:rsidR="00CB257F" w:rsidRPr="00B145B8">
        <w:rPr>
          <w:rFonts w:ascii="Times New Roman" w:hAnsi="Times New Roman" w:cs="Times New Roman"/>
          <w:color w:val="000000" w:themeColor="text1"/>
          <w:sz w:val="24"/>
          <w:szCs w:val="24"/>
        </w:rPr>
        <w:t xml:space="preserve"> cells of the glomerulus (GL), bowman’s space (BS), proximal tubules (PT) and distal tubules (DT); mild blood deposit in the </w:t>
      </w:r>
      <w:proofErr w:type="spellStart"/>
      <w:r w:rsidR="00CB257F" w:rsidRPr="00B145B8">
        <w:rPr>
          <w:rFonts w:ascii="Times New Roman" w:hAnsi="Times New Roman" w:cs="Times New Roman"/>
          <w:color w:val="000000" w:themeColor="text1"/>
          <w:sz w:val="24"/>
          <w:szCs w:val="24"/>
        </w:rPr>
        <w:t>interstitium</w:t>
      </w:r>
      <w:proofErr w:type="spellEnd"/>
      <w:r w:rsidR="00CB257F" w:rsidRPr="00B145B8">
        <w:rPr>
          <w:rFonts w:ascii="Times New Roman" w:hAnsi="Times New Roman" w:cs="Times New Roman"/>
          <w:color w:val="000000" w:themeColor="text1"/>
          <w:sz w:val="24"/>
          <w:szCs w:val="24"/>
        </w:rPr>
        <w:t xml:space="preserve"> (arrows)</w:t>
      </w:r>
      <w:bookmarkEnd w:id="33"/>
      <w:r w:rsidR="00CB257F" w:rsidRPr="00B145B8">
        <w:rPr>
          <w:rFonts w:ascii="Times New Roman" w:hAnsi="Times New Roman" w:cs="Times New Roman"/>
          <w:color w:val="000000" w:themeColor="text1"/>
          <w:sz w:val="24"/>
          <w:szCs w:val="24"/>
        </w:rPr>
        <w:t>.</w:t>
      </w:r>
    </w:p>
    <w:p w14:paraId="7A348EE3" w14:textId="77777777" w:rsidR="00CB257F" w:rsidRPr="00B145B8" w:rsidRDefault="00CB257F" w:rsidP="009E3274">
      <w:pPr>
        <w:pStyle w:val="Default"/>
        <w:jc w:val="both"/>
        <w:rPr>
          <w:color w:val="000000" w:themeColor="text1"/>
        </w:rPr>
      </w:pPr>
      <w:r w:rsidRPr="00B145B8">
        <w:rPr>
          <w:b/>
          <w:bCs/>
          <w:color w:val="000000" w:themeColor="text1"/>
        </w:rPr>
        <w:t xml:space="preserve">Diagnosis: </w:t>
      </w:r>
      <w:r w:rsidRPr="00B145B8">
        <w:rPr>
          <w:bCs/>
          <w:color w:val="000000" w:themeColor="text1"/>
        </w:rPr>
        <w:t>Kidney tissue appears moderately normal.</w:t>
      </w:r>
      <w:bookmarkEnd w:id="34"/>
    </w:p>
    <w:p w14:paraId="4D5A9892" w14:textId="77777777" w:rsidR="00CB257F" w:rsidRPr="00B145B8" w:rsidRDefault="00CB257F" w:rsidP="009E3274">
      <w:pPr>
        <w:jc w:val="both"/>
        <w:rPr>
          <w:rFonts w:ascii="Times New Roman" w:hAnsi="Times New Roman" w:cs="Times New Roman"/>
          <w:color w:val="000000" w:themeColor="text1"/>
          <w:sz w:val="24"/>
          <w:szCs w:val="24"/>
        </w:rPr>
      </w:pPr>
    </w:p>
    <w:p w14:paraId="279BE77E" w14:textId="77777777" w:rsidR="00CB257F" w:rsidRPr="00B145B8" w:rsidRDefault="00CB257F" w:rsidP="009E3274">
      <w:pPr>
        <w:jc w:val="both"/>
        <w:rPr>
          <w:rFonts w:ascii="Times New Roman" w:hAnsi="Times New Roman" w:cs="Times New Roman"/>
          <w:color w:val="000000" w:themeColor="text1"/>
          <w:sz w:val="24"/>
          <w:szCs w:val="24"/>
        </w:rPr>
      </w:pPr>
    </w:p>
    <w:p w14:paraId="230C8712" w14:textId="77777777" w:rsidR="00CB257F" w:rsidRPr="00B145B8" w:rsidRDefault="00CB257F" w:rsidP="009E3274">
      <w:pPr>
        <w:jc w:val="both"/>
        <w:rPr>
          <w:rFonts w:ascii="Times New Roman" w:hAnsi="Times New Roman" w:cs="Times New Roman"/>
          <w:color w:val="000000" w:themeColor="text1"/>
          <w:sz w:val="24"/>
          <w:szCs w:val="24"/>
        </w:rPr>
      </w:pPr>
    </w:p>
    <w:p w14:paraId="32A67D28" w14:textId="77777777" w:rsidR="00CB257F" w:rsidRPr="00B145B8" w:rsidRDefault="00CB257F" w:rsidP="009E3274">
      <w:pPr>
        <w:jc w:val="both"/>
        <w:rPr>
          <w:rFonts w:ascii="Times New Roman" w:hAnsi="Times New Roman" w:cs="Times New Roman"/>
          <w:color w:val="000000" w:themeColor="text1"/>
          <w:sz w:val="24"/>
          <w:szCs w:val="24"/>
        </w:rPr>
      </w:pPr>
    </w:p>
    <w:p w14:paraId="381C232D" w14:textId="77777777" w:rsidR="00CB257F" w:rsidRPr="00B145B8" w:rsidRDefault="00CB257F" w:rsidP="009E3274">
      <w:pPr>
        <w:jc w:val="both"/>
        <w:rPr>
          <w:rFonts w:ascii="Times New Roman" w:hAnsi="Times New Roman" w:cs="Times New Roman"/>
          <w:color w:val="000000" w:themeColor="text1"/>
          <w:sz w:val="24"/>
          <w:szCs w:val="24"/>
        </w:rPr>
      </w:pPr>
    </w:p>
    <w:p w14:paraId="2A7E3F4E" w14:textId="77777777" w:rsidR="00CB257F" w:rsidRPr="00B145B8" w:rsidRDefault="00CB257F" w:rsidP="009E3274">
      <w:pPr>
        <w:jc w:val="both"/>
        <w:rPr>
          <w:rFonts w:ascii="Times New Roman" w:hAnsi="Times New Roman" w:cs="Times New Roman"/>
          <w:color w:val="000000" w:themeColor="text1"/>
          <w:sz w:val="24"/>
          <w:szCs w:val="24"/>
        </w:rPr>
      </w:pPr>
    </w:p>
    <w:p w14:paraId="484F5187" w14:textId="77777777" w:rsidR="00CB257F" w:rsidRPr="00B145B8" w:rsidRDefault="00CB257F" w:rsidP="009E3274">
      <w:pPr>
        <w:jc w:val="both"/>
        <w:rPr>
          <w:rFonts w:ascii="Times New Roman" w:hAnsi="Times New Roman" w:cs="Times New Roman"/>
          <w:color w:val="000000" w:themeColor="text1"/>
          <w:sz w:val="24"/>
          <w:szCs w:val="24"/>
        </w:rPr>
      </w:pPr>
      <w:r w:rsidRPr="00B145B8">
        <w:rPr>
          <w:rFonts w:ascii="Times New Roman" w:hAnsi="Times New Roman" w:cs="Times New Roman"/>
          <w:noProof/>
          <w:color w:val="000000" w:themeColor="text1"/>
          <w:sz w:val="24"/>
          <w:szCs w:val="24"/>
        </w:rPr>
        <w:drawing>
          <wp:inline distT="0" distB="0" distL="0" distR="0" wp14:anchorId="3E9F641D" wp14:editId="03D08A59">
            <wp:extent cx="5959366" cy="4782607"/>
            <wp:effectExtent l="0" t="0" r="3810" b="0"/>
            <wp:docPr id="1357156431" name="Picture 1357156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72512" cy="4793157"/>
                    </a:xfrm>
                    <a:prstGeom prst="rect">
                      <a:avLst/>
                    </a:prstGeom>
                  </pic:spPr>
                </pic:pic>
              </a:graphicData>
            </a:graphic>
          </wp:inline>
        </w:drawing>
      </w:r>
    </w:p>
    <w:p w14:paraId="25F778BE" w14:textId="77777777" w:rsidR="00CB257F" w:rsidRPr="00B145B8" w:rsidRDefault="00CD0DBF" w:rsidP="009E3274">
      <w:pPr>
        <w:jc w:val="both"/>
        <w:rPr>
          <w:rFonts w:ascii="Times New Roman" w:hAnsi="Times New Roman" w:cs="Times New Roman"/>
          <w:color w:val="000000" w:themeColor="text1"/>
          <w:sz w:val="24"/>
          <w:szCs w:val="24"/>
        </w:rPr>
      </w:pPr>
      <w:bookmarkStart w:id="35" w:name="_Hlk181368177"/>
      <w:bookmarkStart w:id="36" w:name="_Hlk174716234"/>
      <w:r w:rsidRPr="00B145B8">
        <w:rPr>
          <w:rFonts w:ascii="Times New Roman" w:hAnsi="Times New Roman" w:cs="Times New Roman"/>
          <w:b/>
          <w:bCs/>
          <w:color w:val="000000" w:themeColor="text1"/>
          <w:sz w:val="24"/>
          <w:szCs w:val="24"/>
        </w:rPr>
        <w:t>Figure 6</w:t>
      </w:r>
      <w:r w:rsidR="00CB257F" w:rsidRPr="00B145B8">
        <w:rPr>
          <w:rFonts w:ascii="Times New Roman" w:hAnsi="Times New Roman" w:cs="Times New Roman"/>
          <w:b/>
          <w:bCs/>
          <w:color w:val="000000" w:themeColor="text1"/>
          <w:sz w:val="24"/>
          <w:szCs w:val="24"/>
        </w:rPr>
        <w:t xml:space="preserve">: </w:t>
      </w:r>
      <w:r w:rsidR="00CB257F" w:rsidRPr="00B145B8">
        <w:rPr>
          <w:rFonts w:ascii="Times New Roman" w:hAnsi="Times New Roman" w:cs="Times New Roman"/>
          <w:color w:val="000000" w:themeColor="text1"/>
          <w:sz w:val="24"/>
          <w:szCs w:val="24"/>
        </w:rPr>
        <w:t>Photomicrograph (H&amp;E X400) of the Kidney showing glomerular atrophy and disruption of the renal tubules with lymphocytic activities of the glomerulus (arrows)</w:t>
      </w:r>
      <w:bookmarkEnd w:id="35"/>
      <w:r w:rsidR="00CB257F" w:rsidRPr="00B145B8">
        <w:rPr>
          <w:rFonts w:ascii="Times New Roman" w:hAnsi="Times New Roman" w:cs="Times New Roman"/>
          <w:color w:val="000000" w:themeColor="text1"/>
          <w:sz w:val="24"/>
          <w:szCs w:val="24"/>
        </w:rPr>
        <w:t>.</w:t>
      </w:r>
    </w:p>
    <w:p w14:paraId="21DFDC8E" w14:textId="77777777" w:rsidR="00CB257F" w:rsidRPr="00B145B8" w:rsidRDefault="00CB257F" w:rsidP="009E3274">
      <w:pPr>
        <w:pStyle w:val="Default"/>
        <w:jc w:val="both"/>
        <w:rPr>
          <w:color w:val="000000" w:themeColor="text1"/>
        </w:rPr>
      </w:pPr>
      <w:r w:rsidRPr="00B145B8">
        <w:rPr>
          <w:b/>
          <w:bCs/>
          <w:color w:val="000000" w:themeColor="text1"/>
        </w:rPr>
        <w:t xml:space="preserve">Diagnosis: </w:t>
      </w:r>
      <w:r w:rsidRPr="00B145B8">
        <w:rPr>
          <w:bCs/>
          <w:color w:val="000000" w:themeColor="text1"/>
        </w:rPr>
        <w:t>Second degree distortion</w:t>
      </w:r>
      <w:r w:rsidRPr="00B145B8">
        <w:rPr>
          <w:color w:val="000000" w:themeColor="text1"/>
        </w:rPr>
        <w:t xml:space="preserve"> of the kidney tissue.</w:t>
      </w:r>
      <w:bookmarkEnd w:id="36"/>
    </w:p>
    <w:p w14:paraId="241CEAA9" w14:textId="77777777" w:rsidR="00CB257F" w:rsidRPr="00B145B8" w:rsidRDefault="00CB257F" w:rsidP="009E3274">
      <w:pPr>
        <w:jc w:val="both"/>
        <w:rPr>
          <w:rFonts w:ascii="Times New Roman" w:hAnsi="Times New Roman" w:cs="Times New Roman"/>
          <w:color w:val="000000" w:themeColor="text1"/>
          <w:sz w:val="24"/>
          <w:szCs w:val="24"/>
        </w:rPr>
      </w:pPr>
    </w:p>
    <w:p w14:paraId="04631C48" w14:textId="77777777" w:rsidR="00CB257F" w:rsidRPr="00B145B8" w:rsidRDefault="00CB257F" w:rsidP="009E3274">
      <w:pPr>
        <w:jc w:val="both"/>
        <w:rPr>
          <w:rFonts w:ascii="Times New Roman" w:hAnsi="Times New Roman" w:cs="Times New Roman"/>
          <w:color w:val="000000" w:themeColor="text1"/>
          <w:sz w:val="24"/>
          <w:szCs w:val="24"/>
        </w:rPr>
      </w:pPr>
    </w:p>
    <w:p w14:paraId="6940A330" w14:textId="77777777" w:rsidR="00CB257F" w:rsidRPr="00B145B8" w:rsidRDefault="00CB257F" w:rsidP="009E3274">
      <w:pPr>
        <w:jc w:val="both"/>
        <w:rPr>
          <w:rFonts w:ascii="Times New Roman" w:hAnsi="Times New Roman" w:cs="Times New Roman"/>
          <w:color w:val="000000" w:themeColor="text1"/>
          <w:sz w:val="24"/>
          <w:szCs w:val="24"/>
        </w:rPr>
      </w:pPr>
    </w:p>
    <w:p w14:paraId="6FC148A5" w14:textId="77777777" w:rsidR="00CB257F" w:rsidRPr="00B145B8" w:rsidRDefault="00CB257F" w:rsidP="009E3274">
      <w:pPr>
        <w:jc w:val="both"/>
        <w:rPr>
          <w:rFonts w:ascii="Times New Roman" w:hAnsi="Times New Roman" w:cs="Times New Roman"/>
          <w:color w:val="000000" w:themeColor="text1"/>
          <w:sz w:val="24"/>
          <w:szCs w:val="24"/>
        </w:rPr>
      </w:pPr>
    </w:p>
    <w:p w14:paraId="650CC478" w14:textId="77777777" w:rsidR="00CB257F" w:rsidRPr="00B145B8" w:rsidRDefault="00CB257F" w:rsidP="009E3274">
      <w:pPr>
        <w:jc w:val="both"/>
        <w:rPr>
          <w:rFonts w:ascii="Times New Roman" w:hAnsi="Times New Roman" w:cs="Times New Roman"/>
          <w:color w:val="000000" w:themeColor="text1"/>
          <w:sz w:val="24"/>
          <w:szCs w:val="24"/>
        </w:rPr>
      </w:pPr>
    </w:p>
    <w:p w14:paraId="35DA2A67" w14:textId="77777777" w:rsidR="00CB257F" w:rsidRPr="00B145B8" w:rsidRDefault="00CB257F" w:rsidP="009E3274">
      <w:pPr>
        <w:jc w:val="both"/>
        <w:rPr>
          <w:rFonts w:ascii="Times New Roman" w:hAnsi="Times New Roman" w:cs="Times New Roman"/>
          <w:color w:val="000000" w:themeColor="text1"/>
          <w:sz w:val="24"/>
          <w:szCs w:val="24"/>
        </w:rPr>
      </w:pPr>
    </w:p>
    <w:p w14:paraId="0D998019" w14:textId="77777777" w:rsidR="00CB257F" w:rsidRPr="00B145B8" w:rsidRDefault="00CB257F" w:rsidP="009E3274">
      <w:pPr>
        <w:jc w:val="both"/>
        <w:rPr>
          <w:rFonts w:ascii="Times New Roman" w:hAnsi="Times New Roman" w:cs="Times New Roman"/>
          <w:color w:val="000000" w:themeColor="text1"/>
          <w:sz w:val="24"/>
          <w:szCs w:val="24"/>
        </w:rPr>
      </w:pPr>
    </w:p>
    <w:p w14:paraId="54D3E7EB" w14:textId="77777777" w:rsidR="00CB257F" w:rsidRPr="00B145B8" w:rsidRDefault="00CB257F" w:rsidP="009E3274">
      <w:pPr>
        <w:jc w:val="both"/>
        <w:rPr>
          <w:rFonts w:ascii="Times New Roman" w:hAnsi="Times New Roman" w:cs="Times New Roman"/>
          <w:color w:val="000000" w:themeColor="text1"/>
          <w:sz w:val="24"/>
          <w:szCs w:val="24"/>
        </w:rPr>
      </w:pPr>
    </w:p>
    <w:p w14:paraId="6074FBFC" w14:textId="77777777" w:rsidR="00CB257F" w:rsidRPr="00B145B8" w:rsidRDefault="00CB257F" w:rsidP="009E3274">
      <w:pPr>
        <w:jc w:val="both"/>
        <w:rPr>
          <w:rFonts w:ascii="Times New Roman" w:hAnsi="Times New Roman" w:cs="Times New Roman"/>
          <w:color w:val="000000" w:themeColor="text1"/>
          <w:sz w:val="24"/>
          <w:szCs w:val="24"/>
        </w:rPr>
      </w:pPr>
      <w:r w:rsidRPr="00B145B8">
        <w:rPr>
          <w:rFonts w:ascii="Times New Roman" w:hAnsi="Times New Roman" w:cs="Times New Roman"/>
          <w:noProof/>
          <w:color w:val="000000" w:themeColor="text1"/>
          <w:sz w:val="24"/>
          <w:szCs w:val="24"/>
        </w:rPr>
        <w:drawing>
          <wp:inline distT="0" distB="0" distL="0" distR="0" wp14:anchorId="72583BB1" wp14:editId="3DF6DA74">
            <wp:extent cx="5912069" cy="471251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24403" cy="4722350"/>
                    </a:xfrm>
                    <a:prstGeom prst="rect">
                      <a:avLst/>
                    </a:prstGeom>
                  </pic:spPr>
                </pic:pic>
              </a:graphicData>
            </a:graphic>
          </wp:inline>
        </w:drawing>
      </w:r>
    </w:p>
    <w:p w14:paraId="02F3D5AE" w14:textId="77777777" w:rsidR="00CB257F" w:rsidRPr="00B145B8" w:rsidRDefault="00CD0DBF" w:rsidP="009E3274">
      <w:pPr>
        <w:jc w:val="both"/>
        <w:rPr>
          <w:rFonts w:ascii="Times New Roman" w:hAnsi="Times New Roman" w:cs="Times New Roman"/>
          <w:color w:val="000000" w:themeColor="text1"/>
          <w:sz w:val="24"/>
          <w:szCs w:val="24"/>
        </w:rPr>
      </w:pPr>
      <w:bookmarkStart w:id="37" w:name="_Hlk181368207"/>
      <w:bookmarkStart w:id="38" w:name="_Hlk174716245"/>
      <w:r w:rsidRPr="00B145B8">
        <w:rPr>
          <w:rFonts w:ascii="Times New Roman" w:hAnsi="Times New Roman" w:cs="Times New Roman"/>
          <w:b/>
          <w:bCs/>
          <w:color w:val="000000" w:themeColor="text1"/>
          <w:sz w:val="24"/>
          <w:szCs w:val="24"/>
        </w:rPr>
        <w:t>Figure 7</w:t>
      </w:r>
      <w:r w:rsidR="00CB257F" w:rsidRPr="00B145B8">
        <w:rPr>
          <w:rFonts w:ascii="Times New Roman" w:hAnsi="Times New Roman" w:cs="Times New Roman"/>
          <w:b/>
          <w:bCs/>
          <w:color w:val="000000" w:themeColor="text1"/>
          <w:sz w:val="24"/>
          <w:szCs w:val="24"/>
        </w:rPr>
        <w:t xml:space="preserve">: </w:t>
      </w:r>
      <w:r w:rsidR="00CB257F" w:rsidRPr="00B145B8">
        <w:rPr>
          <w:rFonts w:ascii="Times New Roman" w:hAnsi="Times New Roman" w:cs="Times New Roman"/>
          <w:color w:val="000000" w:themeColor="text1"/>
          <w:sz w:val="24"/>
          <w:szCs w:val="24"/>
        </w:rPr>
        <w:t>Photomicrograph (H&amp;E X400) of the Kidney showing mild lymphocytic activities, minimal renal and interstitial disruption, hemosiderin deposit with normal appearance of the glomerulus (arrows)</w:t>
      </w:r>
      <w:bookmarkEnd w:id="37"/>
      <w:r w:rsidR="00CB257F" w:rsidRPr="00B145B8">
        <w:rPr>
          <w:rFonts w:ascii="Times New Roman" w:hAnsi="Times New Roman" w:cs="Times New Roman"/>
          <w:color w:val="000000" w:themeColor="text1"/>
          <w:sz w:val="24"/>
          <w:szCs w:val="24"/>
        </w:rPr>
        <w:t>.</w:t>
      </w:r>
    </w:p>
    <w:p w14:paraId="5F593399" w14:textId="77777777" w:rsidR="00CB257F" w:rsidRPr="00B145B8" w:rsidRDefault="00CB257F" w:rsidP="009E3274">
      <w:pPr>
        <w:jc w:val="both"/>
        <w:rPr>
          <w:rFonts w:ascii="Times New Roman" w:hAnsi="Times New Roman" w:cs="Times New Roman"/>
          <w:color w:val="000000" w:themeColor="text1"/>
          <w:sz w:val="24"/>
          <w:szCs w:val="24"/>
        </w:rPr>
      </w:pPr>
      <w:r w:rsidRPr="00B145B8">
        <w:rPr>
          <w:rFonts w:ascii="Times New Roman" w:hAnsi="Times New Roman" w:cs="Times New Roman"/>
          <w:b/>
          <w:bCs/>
          <w:color w:val="000000" w:themeColor="text1"/>
          <w:sz w:val="24"/>
          <w:szCs w:val="24"/>
        </w:rPr>
        <w:t xml:space="preserve">Diagnosis: </w:t>
      </w:r>
      <w:r w:rsidRPr="00B145B8">
        <w:rPr>
          <w:rFonts w:ascii="Times New Roman" w:hAnsi="Times New Roman" w:cs="Times New Roman"/>
          <w:bCs/>
          <w:color w:val="000000" w:themeColor="text1"/>
          <w:sz w:val="24"/>
          <w:szCs w:val="24"/>
        </w:rPr>
        <w:t xml:space="preserve">Mild distortion </w:t>
      </w:r>
      <w:r w:rsidRPr="00B145B8">
        <w:rPr>
          <w:rFonts w:ascii="Times New Roman" w:hAnsi="Times New Roman" w:cs="Times New Roman"/>
          <w:color w:val="000000" w:themeColor="text1"/>
          <w:sz w:val="24"/>
          <w:szCs w:val="24"/>
        </w:rPr>
        <w:t xml:space="preserve">and hemosiderin deposit </w:t>
      </w:r>
      <w:r w:rsidRPr="00B145B8">
        <w:rPr>
          <w:rFonts w:ascii="Times New Roman" w:hAnsi="Times New Roman" w:cs="Times New Roman"/>
          <w:bCs/>
          <w:color w:val="000000" w:themeColor="text1"/>
          <w:sz w:val="24"/>
          <w:szCs w:val="24"/>
        </w:rPr>
        <w:t>of the renal tubules</w:t>
      </w:r>
      <w:bookmarkEnd w:id="38"/>
    </w:p>
    <w:p w14:paraId="7C1D680C" w14:textId="77777777" w:rsidR="00CB257F" w:rsidRPr="00B145B8" w:rsidRDefault="00CB257F" w:rsidP="009E3274">
      <w:pPr>
        <w:jc w:val="both"/>
        <w:rPr>
          <w:rFonts w:ascii="Times New Roman" w:hAnsi="Times New Roman" w:cs="Times New Roman"/>
          <w:color w:val="000000" w:themeColor="text1"/>
          <w:sz w:val="24"/>
          <w:szCs w:val="24"/>
        </w:rPr>
      </w:pPr>
    </w:p>
    <w:p w14:paraId="0F2D81AF" w14:textId="77777777" w:rsidR="00CB257F" w:rsidRPr="00B145B8" w:rsidRDefault="00CB257F" w:rsidP="009E3274">
      <w:pPr>
        <w:jc w:val="both"/>
        <w:rPr>
          <w:rFonts w:ascii="Times New Roman" w:hAnsi="Times New Roman" w:cs="Times New Roman"/>
          <w:color w:val="000000" w:themeColor="text1"/>
          <w:sz w:val="24"/>
          <w:szCs w:val="24"/>
        </w:rPr>
      </w:pPr>
    </w:p>
    <w:p w14:paraId="5FD4CAA6" w14:textId="77777777" w:rsidR="00CB257F" w:rsidRPr="00B145B8" w:rsidRDefault="00CB257F" w:rsidP="009E3274">
      <w:pPr>
        <w:jc w:val="both"/>
        <w:rPr>
          <w:rFonts w:ascii="Times New Roman" w:hAnsi="Times New Roman" w:cs="Times New Roman"/>
          <w:color w:val="000000" w:themeColor="text1"/>
          <w:sz w:val="24"/>
          <w:szCs w:val="24"/>
        </w:rPr>
      </w:pPr>
    </w:p>
    <w:p w14:paraId="016F255D" w14:textId="77777777" w:rsidR="00CB257F" w:rsidRPr="00B145B8" w:rsidRDefault="00CB257F" w:rsidP="009E3274">
      <w:pPr>
        <w:jc w:val="both"/>
        <w:rPr>
          <w:rFonts w:ascii="Times New Roman" w:hAnsi="Times New Roman" w:cs="Times New Roman"/>
          <w:color w:val="000000" w:themeColor="text1"/>
          <w:sz w:val="24"/>
          <w:szCs w:val="24"/>
        </w:rPr>
      </w:pPr>
    </w:p>
    <w:p w14:paraId="1FF91935" w14:textId="77777777" w:rsidR="00CB257F" w:rsidRPr="00B145B8" w:rsidRDefault="00CB257F" w:rsidP="009E3274">
      <w:pPr>
        <w:jc w:val="both"/>
        <w:rPr>
          <w:rFonts w:ascii="Times New Roman" w:hAnsi="Times New Roman" w:cs="Times New Roman"/>
          <w:color w:val="000000" w:themeColor="text1"/>
          <w:sz w:val="24"/>
          <w:szCs w:val="24"/>
        </w:rPr>
      </w:pPr>
    </w:p>
    <w:p w14:paraId="3248D77A" w14:textId="77777777" w:rsidR="00CB257F" w:rsidRPr="00B145B8" w:rsidRDefault="00CB257F" w:rsidP="009E3274">
      <w:pPr>
        <w:jc w:val="both"/>
        <w:rPr>
          <w:rFonts w:ascii="Times New Roman" w:hAnsi="Times New Roman" w:cs="Times New Roman"/>
          <w:color w:val="000000" w:themeColor="text1"/>
          <w:sz w:val="24"/>
          <w:szCs w:val="24"/>
        </w:rPr>
      </w:pPr>
    </w:p>
    <w:p w14:paraId="2F7F44C4" w14:textId="77777777" w:rsidR="00CB257F" w:rsidRPr="00B145B8" w:rsidRDefault="00CB257F" w:rsidP="009E3274">
      <w:pPr>
        <w:jc w:val="both"/>
        <w:rPr>
          <w:rFonts w:ascii="Times New Roman" w:hAnsi="Times New Roman" w:cs="Times New Roman"/>
          <w:color w:val="000000" w:themeColor="text1"/>
          <w:sz w:val="24"/>
          <w:szCs w:val="24"/>
        </w:rPr>
      </w:pPr>
      <w:r w:rsidRPr="00B145B8">
        <w:rPr>
          <w:rFonts w:ascii="Times New Roman" w:hAnsi="Times New Roman" w:cs="Times New Roman"/>
          <w:noProof/>
          <w:color w:val="000000" w:themeColor="text1"/>
          <w:sz w:val="24"/>
          <w:szCs w:val="24"/>
        </w:rPr>
        <w:drawing>
          <wp:inline distT="0" distB="0" distL="0" distR="0" wp14:anchorId="4227765F" wp14:editId="7EF4F95E">
            <wp:extent cx="5943600" cy="475058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57038" cy="4761322"/>
                    </a:xfrm>
                    <a:prstGeom prst="rect">
                      <a:avLst/>
                    </a:prstGeom>
                  </pic:spPr>
                </pic:pic>
              </a:graphicData>
            </a:graphic>
          </wp:inline>
        </w:drawing>
      </w:r>
    </w:p>
    <w:p w14:paraId="407DE271" w14:textId="77777777" w:rsidR="00CB257F" w:rsidRPr="00B145B8" w:rsidRDefault="00EA6620" w:rsidP="009E3274">
      <w:pPr>
        <w:jc w:val="both"/>
        <w:rPr>
          <w:rFonts w:ascii="Times New Roman" w:hAnsi="Times New Roman" w:cs="Times New Roman"/>
          <w:color w:val="000000" w:themeColor="text1"/>
          <w:sz w:val="24"/>
          <w:szCs w:val="24"/>
        </w:rPr>
      </w:pPr>
      <w:bookmarkStart w:id="39" w:name="_Hlk181368242"/>
      <w:bookmarkStart w:id="40" w:name="_Hlk174716282"/>
      <w:r w:rsidRPr="00B145B8">
        <w:rPr>
          <w:rFonts w:ascii="Times New Roman" w:hAnsi="Times New Roman" w:cs="Times New Roman"/>
          <w:b/>
          <w:bCs/>
          <w:color w:val="000000" w:themeColor="text1"/>
          <w:sz w:val="24"/>
          <w:szCs w:val="24"/>
        </w:rPr>
        <w:t>Figure 8</w:t>
      </w:r>
      <w:r w:rsidR="00CB257F" w:rsidRPr="00B145B8">
        <w:rPr>
          <w:rFonts w:ascii="Times New Roman" w:hAnsi="Times New Roman" w:cs="Times New Roman"/>
          <w:b/>
          <w:bCs/>
          <w:color w:val="000000" w:themeColor="text1"/>
          <w:sz w:val="24"/>
          <w:szCs w:val="24"/>
        </w:rPr>
        <w:t xml:space="preserve">: </w:t>
      </w:r>
      <w:r w:rsidR="00CB257F" w:rsidRPr="00B145B8">
        <w:rPr>
          <w:rFonts w:ascii="Times New Roman" w:hAnsi="Times New Roman" w:cs="Times New Roman"/>
          <w:color w:val="000000" w:themeColor="text1"/>
          <w:sz w:val="24"/>
          <w:szCs w:val="24"/>
        </w:rPr>
        <w:t>Photomicrograph (H&amp;E X400) of the Kidney showing moderate interstitial oedema, associated with glomerular atrophy and reduced hemosiderin deposit (arrows).</w:t>
      </w:r>
      <w:bookmarkEnd w:id="39"/>
    </w:p>
    <w:p w14:paraId="3864D2F8" w14:textId="77777777" w:rsidR="00CB257F" w:rsidRPr="00B145B8" w:rsidRDefault="00CB257F" w:rsidP="009E3274">
      <w:pPr>
        <w:pStyle w:val="Default"/>
        <w:jc w:val="both"/>
        <w:rPr>
          <w:color w:val="000000" w:themeColor="text1"/>
        </w:rPr>
      </w:pPr>
      <w:r w:rsidRPr="00B145B8">
        <w:rPr>
          <w:b/>
          <w:bCs/>
          <w:color w:val="000000" w:themeColor="text1"/>
        </w:rPr>
        <w:t xml:space="preserve">Diagnosis: </w:t>
      </w:r>
      <w:r w:rsidRPr="00B145B8">
        <w:rPr>
          <w:bCs/>
          <w:color w:val="000000" w:themeColor="text1"/>
        </w:rPr>
        <w:t>Mild distortion and degeneration of the glomerulus</w:t>
      </w:r>
      <w:bookmarkEnd w:id="40"/>
      <w:r w:rsidRPr="00B145B8">
        <w:rPr>
          <w:bCs/>
          <w:color w:val="000000" w:themeColor="text1"/>
        </w:rPr>
        <w:t>.</w:t>
      </w:r>
    </w:p>
    <w:p w14:paraId="0EFE4206" w14:textId="77777777" w:rsidR="00CB257F" w:rsidRPr="00B145B8" w:rsidRDefault="00CB257F" w:rsidP="009E3274">
      <w:pPr>
        <w:jc w:val="both"/>
        <w:rPr>
          <w:rFonts w:ascii="Times New Roman" w:hAnsi="Times New Roman" w:cs="Times New Roman"/>
          <w:color w:val="000000" w:themeColor="text1"/>
          <w:sz w:val="24"/>
          <w:szCs w:val="24"/>
        </w:rPr>
      </w:pPr>
    </w:p>
    <w:p w14:paraId="4B37900F" w14:textId="77777777" w:rsidR="00CB257F" w:rsidRPr="00B145B8" w:rsidRDefault="00CB257F" w:rsidP="009E3274">
      <w:pPr>
        <w:jc w:val="both"/>
        <w:rPr>
          <w:rFonts w:ascii="Times New Roman" w:hAnsi="Times New Roman" w:cs="Times New Roman"/>
          <w:color w:val="000000" w:themeColor="text1"/>
          <w:sz w:val="24"/>
          <w:szCs w:val="24"/>
        </w:rPr>
      </w:pPr>
    </w:p>
    <w:p w14:paraId="2D9E6BEA" w14:textId="77777777" w:rsidR="00CB257F" w:rsidRPr="00B145B8" w:rsidRDefault="00CB257F" w:rsidP="009E3274">
      <w:pPr>
        <w:jc w:val="both"/>
        <w:rPr>
          <w:rFonts w:ascii="Times New Roman" w:hAnsi="Times New Roman" w:cs="Times New Roman"/>
          <w:color w:val="000000" w:themeColor="text1"/>
          <w:sz w:val="24"/>
          <w:szCs w:val="24"/>
        </w:rPr>
      </w:pPr>
    </w:p>
    <w:p w14:paraId="319EA908" w14:textId="77777777" w:rsidR="00CB257F" w:rsidRPr="00B145B8" w:rsidRDefault="00CB257F" w:rsidP="009E3274">
      <w:pPr>
        <w:jc w:val="both"/>
        <w:rPr>
          <w:rFonts w:ascii="Times New Roman" w:hAnsi="Times New Roman" w:cs="Times New Roman"/>
          <w:color w:val="000000" w:themeColor="text1"/>
          <w:sz w:val="24"/>
          <w:szCs w:val="24"/>
        </w:rPr>
      </w:pPr>
    </w:p>
    <w:p w14:paraId="2EC75426" w14:textId="77777777" w:rsidR="00CB257F" w:rsidRPr="00B145B8" w:rsidRDefault="00CB257F" w:rsidP="009E3274">
      <w:pPr>
        <w:jc w:val="both"/>
        <w:rPr>
          <w:rFonts w:ascii="Times New Roman" w:hAnsi="Times New Roman" w:cs="Times New Roman"/>
          <w:color w:val="000000" w:themeColor="text1"/>
          <w:sz w:val="24"/>
          <w:szCs w:val="24"/>
        </w:rPr>
      </w:pPr>
    </w:p>
    <w:p w14:paraId="2FF41125" w14:textId="77777777" w:rsidR="00CB257F" w:rsidRPr="00B145B8" w:rsidRDefault="00CB257F" w:rsidP="009E3274">
      <w:pPr>
        <w:jc w:val="both"/>
        <w:rPr>
          <w:rFonts w:ascii="Times New Roman" w:hAnsi="Times New Roman" w:cs="Times New Roman"/>
          <w:color w:val="000000" w:themeColor="text1"/>
          <w:sz w:val="24"/>
          <w:szCs w:val="24"/>
        </w:rPr>
      </w:pPr>
    </w:p>
    <w:p w14:paraId="41427C07" w14:textId="77777777" w:rsidR="00CB257F" w:rsidRPr="00B145B8" w:rsidRDefault="00CB257F" w:rsidP="009E3274">
      <w:pPr>
        <w:jc w:val="both"/>
        <w:rPr>
          <w:rFonts w:ascii="Times New Roman" w:hAnsi="Times New Roman" w:cs="Times New Roman"/>
          <w:color w:val="000000" w:themeColor="text1"/>
          <w:sz w:val="24"/>
          <w:szCs w:val="24"/>
        </w:rPr>
      </w:pPr>
    </w:p>
    <w:p w14:paraId="2E9CEC3D" w14:textId="77777777" w:rsidR="00CB257F" w:rsidRPr="00B145B8" w:rsidRDefault="00CB257F" w:rsidP="009E3274">
      <w:pPr>
        <w:jc w:val="both"/>
        <w:rPr>
          <w:rFonts w:ascii="Times New Roman" w:hAnsi="Times New Roman" w:cs="Times New Roman"/>
          <w:color w:val="000000" w:themeColor="text1"/>
          <w:sz w:val="24"/>
          <w:szCs w:val="24"/>
        </w:rPr>
      </w:pPr>
    </w:p>
    <w:p w14:paraId="551FB5E1" w14:textId="77777777" w:rsidR="00CB257F" w:rsidRPr="00B145B8" w:rsidRDefault="00CB257F" w:rsidP="009E3274">
      <w:pPr>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Histology of the Heart</w:t>
      </w:r>
    </w:p>
    <w:p w14:paraId="3C914AC9" w14:textId="77777777" w:rsidR="00CB257F" w:rsidRPr="00B145B8" w:rsidRDefault="00CB257F" w:rsidP="009E3274">
      <w:pPr>
        <w:jc w:val="both"/>
        <w:rPr>
          <w:rFonts w:ascii="Times New Roman" w:hAnsi="Times New Roman" w:cs="Times New Roman"/>
          <w:color w:val="000000" w:themeColor="text1"/>
          <w:sz w:val="24"/>
          <w:szCs w:val="24"/>
        </w:rPr>
      </w:pPr>
      <w:r w:rsidRPr="00B145B8">
        <w:rPr>
          <w:rFonts w:ascii="Times New Roman" w:hAnsi="Times New Roman" w:cs="Times New Roman"/>
          <w:noProof/>
          <w:color w:val="000000" w:themeColor="text1"/>
          <w:sz w:val="24"/>
          <w:szCs w:val="24"/>
        </w:rPr>
        <w:drawing>
          <wp:inline distT="0" distB="0" distL="0" distR="0" wp14:anchorId="170F89B5" wp14:editId="4A229049">
            <wp:extent cx="5912069" cy="4723228"/>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24608" cy="4733246"/>
                    </a:xfrm>
                    <a:prstGeom prst="rect">
                      <a:avLst/>
                    </a:prstGeom>
                  </pic:spPr>
                </pic:pic>
              </a:graphicData>
            </a:graphic>
          </wp:inline>
        </w:drawing>
      </w:r>
    </w:p>
    <w:p w14:paraId="2CEED6E4" w14:textId="77777777" w:rsidR="00CB257F" w:rsidRPr="00B145B8" w:rsidRDefault="00EA6620" w:rsidP="009E3274">
      <w:pPr>
        <w:jc w:val="both"/>
        <w:rPr>
          <w:rFonts w:ascii="Times New Roman" w:hAnsi="Times New Roman" w:cs="Times New Roman"/>
          <w:color w:val="000000" w:themeColor="text1"/>
          <w:sz w:val="24"/>
          <w:szCs w:val="24"/>
        </w:rPr>
      </w:pPr>
      <w:bookmarkStart w:id="41" w:name="_Hlk181368271"/>
      <w:bookmarkStart w:id="42" w:name="_Hlk174716325"/>
      <w:r w:rsidRPr="00B145B8">
        <w:rPr>
          <w:rFonts w:ascii="Times New Roman" w:hAnsi="Times New Roman" w:cs="Times New Roman"/>
          <w:b/>
          <w:bCs/>
          <w:color w:val="000000" w:themeColor="text1"/>
          <w:sz w:val="24"/>
          <w:szCs w:val="24"/>
        </w:rPr>
        <w:t>Figure 9</w:t>
      </w:r>
      <w:r w:rsidR="00CB257F" w:rsidRPr="00B145B8">
        <w:rPr>
          <w:rFonts w:ascii="Times New Roman" w:hAnsi="Times New Roman" w:cs="Times New Roman"/>
          <w:b/>
          <w:bCs/>
          <w:color w:val="000000" w:themeColor="text1"/>
          <w:sz w:val="24"/>
          <w:szCs w:val="24"/>
        </w:rPr>
        <w:t xml:space="preserve">: </w:t>
      </w:r>
      <w:r w:rsidR="00CB257F" w:rsidRPr="00B145B8">
        <w:rPr>
          <w:rFonts w:ascii="Times New Roman" w:hAnsi="Times New Roman" w:cs="Times New Roman"/>
          <w:color w:val="000000" w:themeColor="text1"/>
          <w:sz w:val="24"/>
          <w:szCs w:val="24"/>
        </w:rPr>
        <w:t xml:space="preserve">Photomicrograph (H&amp;E X400) of the myocardium architecture showing the normal layers of striated cardiac myocytes (CM) arranged in a spiral fashion interspersed with </w:t>
      </w:r>
      <w:proofErr w:type="spellStart"/>
      <w:r w:rsidR="00CB257F" w:rsidRPr="00B145B8">
        <w:rPr>
          <w:rFonts w:ascii="Times New Roman" w:hAnsi="Times New Roman" w:cs="Times New Roman"/>
          <w:color w:val="000000" w:themeColor="text1"/>
          <w:sz w:val="24"/>
          <w:szCs w:val="24"/>
        </w:rPr>
        <w:t>interstitium</w:t>
      </w:r>
      <w:proofErr w:type="spellEnd"/>
      <w:r w:rsidR="00CB257F" w:rsidRPr="00B145B8">
        <w:rPr>
          <w:rFonts w:ascii="Times New Roman" w:hAnsi="Times New Roman" w:cs="Times New Roman"/>
          <w:color w:val="000000" w:themeColor="text1"/>
          <w:sz w:val="24"/>
          <w:szCs w:val="24"/>
        </w:rPr>
        <w:t xml:space="preserve"> (IS) and myofibrils.</w:t>
      </w:r>
      <w:bookmarkEnd w:id="41"/>
      <w:r w:rsidR="00CB257F" w:rsidRPr="00B145B8">
        <w:rPr>
          <w:rFonts w:ascii="Times New Roman" w:hAnsi="Times New Roman" w:cs="Times New Roman"/>
          <w:color w:val="000000" w:themeColor="text1"/>
          <w:sz w:val="24"/>
          <w:szCs w:val="24"/>
        </w:rPr>
        <w:t xml:space="preserve"> </w:t>
      </w:r>
    </w:p>
    <w:p w14:paraId="61B6A272" w14:textId="77777777" w:rsidR="00CB257F" w:rsidRPr="00B145B8" w:rsidRDefault="00CB257F" w:rsidP="009E3274">
      <w:pPr>
        <w:jc w:val="both"/>
        <w:rPr>
          <w:rFonts w:ascii="Times New Roman" w:hAnsi="Times New Roman" w:cs="Times New Roman"/>
          <w:b/>
          <w:color w:val="000000" w:themeColor="text1"/>
          <w:sz w:val="24"/>
          <w:szCs w:val="24"/>
        </w:rPr>
      </w:pPr>
      <w:r w:rsidRPr="00B145B8">
        <w:rPr>
          <w:rFonts w:ascii="Times New Roman" w:hAnsi="Times New Roman" w:cs="Times New Roman"/>
          <w:b/>
          <w:color w:val="000000" w:themeColor="text1"/>
          <w:sz w:val="24"/>
          <w:szCs w:val="24"/>
        </w:rPr>
        <w:t xml:space="preserve">Diagnosis: </w:t>
      </w:r>
      <w:r w:rsidRPr="00B145B8">
        <w:rPr>
          <w:rFonts w:ascii="Times New Roman" w:hAnsi="Times New Roman" w:cs="Times New Roman"/>
          <w:color w:val="000000" w:themeColor="text1"/>
          <w:sz w:val="24"/>
          <w:szCs w:val="24"/>
        </w:rPr>
        <w:t>Normal myocardia tissue.</w:t>
      </w:r>
      <w:bookmarkEnd w:id="42"/>
    </w:p>
    <w:p w14:paraId="3682E367" w14:textId="77777777" w:rsidR="00CB257F" w:rsidRPr="00B145B8" w:rsidRDefault="00CB257F" w:rsidP="009E3274">
      <w:pPr>
        <w:jc w:val="both"/>
        <w:rPr>
          <w:rFonts w:ascii="Times New Roman" w:hAnsi="Times New Roman" w:cs="Times New Roman"/>
          <w:color w:val="000000" w:themeColor="text1"/>
          <w:sz w:val="24"/>
          <w:szCs w:val="24"/>
        </w:rPr>
      </w:pPr>
    </w:p>
    <w:p w14:paraId="565AC726" w14:textId="77777777" w:rsidR="00CB257F" w:rsidRPr="00B145B8" w:rsidRDefault="00CB257F" w:rsidP="009E3274">
      <w:pPr>
        <w:jc w:val="both"/>
        <w:rPr>
          <w:rFonts w:ascii="Times New Roman" w:hAnsi="Times New Roman" w:cs="Times New Roman"/>
          <w:color w:val="000000" w:themeColor="text1"/>
          <w:sz w:val="24"/>
          <w:szCs w:val="24"/>
        </w:rPr>
      </w:pPr>
    </w:p>
    <w:p w14:paraId="7396E9BF" w14:textId="77777777" w:rsidR="00CB257F" w:rsidRPr="00B145B8" w:rsidRDefault="00CB257F" w:rsidP="009E3274">
      <w:pPr>
        <w:jc w:val="both"/>
        <w:rPr>
          <w:rFonts w:ascii="Times New Roman" w:hAnsi="Times New Roman" w:cs="Times New Roman"/>
          <w:color w:val="000000" w:themeColor="text1"/>
          <w:sz w:val="24"/>
          <w:szCs w:val="24"/>
        </w:rPr>
      </w:pPr>
    </w:p>
    <w:p w14:paraId="7F9248A2" w14:textId="77777777" w:rsidR="00CB257F" w:rsidRPr="00B145B8" w:rsidRDefault="00CB257F" w:rsidP="009E3274">
      <w:pPr>
        <w:jc w:val="both"/>
        <w:rPr>
          <w:rFonts w:ascii="Times New Roman" w:hAnsi="Times New Roman" w:cs="Times New Roman"/>
          <w:color w:val="000000" w:themeColor="text1"/>
          <w:sz w:val="24"/>
          <w:szCs w:val="24"/>
        </w:rPr>
      </w:pPr>
    </w:p>
    <w:p w14:paraId="29F95F9F" w14:textId="77777777" w:rsidR="00CB257F" w:rsidRPr="00B145B8" w:rsidRDefault="00CB257F" w:rsidP="009E3274">
      <w:pPr>
        <w:jc w:val="both"/>
        <w:rPr>
          <w:rFonts w:ascii="Times New Roman" w:hAnsi="Times New Roman" w:cs="Times New Roman"/>
          <w:color w:val="000000" w:themeColor="text1"/>
          <w:sz w:val="24"/>
          <w:szCs w:val="24"/>
        </w:rPr>
      </w:pPr>
    </w:p>
    <w:p w14:paraId="5ED61879" w14:textId="77777777" w:rsidR="00CB257F" w:rsidRPr="00B145B8" w:rsidRDefault="00CB257F" w:rsidP="009E3274">
      <w:pPr>
        <w:jc w:val="both"/>
        <w:rPr>
          <w:rFonts w:ascii="Times New Roman" w:hAnsi="Times New Roman" w:cs="Times New Roman"/>
          <w:color w:val="000000" w:themeColor="text1"/>
          <w:sz w:val="24"/>
          <w:szCs w:val="24"/>
        </w:rPr>
      </w:pPr>
    </w:p>
    <w:p w14:paraId="5675BF42" w14:textId="77777777" w:rsidR="00CB257F" w:rsidRPr="00B145B8" w:rsidRDefault="00CB257F" w:rsidP="009E3274">
      <w:pPr>
        <w:jc w:val="both"/>
        <w:rPr>
          <w:rFonts w:ascii="Times New Roman" w:hAnsi="Times New Roman" w:cs="Times New Roman"/>
          <w:color w:val="000000" w:themeColor="text1"/>
          <w:sz w:val="24"/>
          <w:szCs w:val="24"/>
        </w:rPr>
      </w:pPr>
      <w:r w:rsidRPr="00B145B8">
        <w:rPr>
          <w:rFonts w:ascii="Times New Roman" w:hAnsi="Times New Roman" w:cs="Times New Roman"/>
          <w:noProof/>
          <w:color w:val="000000" w:themeColor="text1"/>
          <w:sz w:val="24"/>
          <w:szCs w:val="24"/>
        </w:rPr>
        <w:drawing>
          <wp:inline distT="0" distB="0" distL="0" distR="0" wp14:anchorId="2B062ED1" wp14:editId="273EC9CA">
            <wp:extent cx="5943600" cy="4759187"/>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54488" cy="4767905"/>
                    </a:xfrm>
                    <a:prstGeom prst="rect">
                      <a:avLst/>
                    </a:prstGeom>
                  </pic:spPr>
                </pic:pic>
              </a:graphicData>
            </a:graphic>
          </wp:inline>
        </w:drawing>
      </w:r>
    </w:p>
    <w:p w14:paraId="7E3736FE" w14:textId="77777777" w:rsidR="00CB257F" w:rsidRPr="00B145B8" w:rsidRDefault="00EA6620" w:rsidP="009E3274">
      <w:pPr>
        <w:jc w:val="both"/>
        <w:rPr>
          <w:rFonts w:ascii="Times New Roman" w:hAnsi="Times New Roman" w:cs="Times New Roman"/>
          <w:color w:val="000000" w:themeColor="text1"/>
          <w:sz w:val="24"/>
          <w:szCs w:val="24"/>
        </w:rPr>
      </w:pPr>
      <w:bookmarkStart w:id="43" w:name="_Hlk181368300"/>
      <w:bookmarkStart w:id="44" w:name="_Hlk174716440"/>
      <w:r w:rsidRPr="00B145B8">
        <w:rPr>
          <w:rFonts w:ascii="Times New Roman" w:hAnsi="Times New Roman" w:cs="Times New Roman"/>
          <w:b/>
          <w:bCs/>
          <w:color w:val="000000" w:themeColor="text1"/>
          <w:sz w:val="24"/>
          <w:szCs w:val="24"/>
        </w:rPr>
        <w:t>Figure 10</w:t>
      </w:r>
      <w:r w:rsidR="00CB257F" w:rsidRPr="00B145B8">
        <w:rPr>
          <w:rFonts w:ascii="Times New Roman" w:hAnsi="Times New Roman" w:cs="Times New Roman"/>
          <w:b/>
          <w:bCs/>
          <w:color w:val="000000" w:themeColor="text1"/>
          <w:sz w:val="24"/>
          <w:szCs w:val="24"/>
        </w:rPr>
        <w:t xml:space="preserve">: </w:t>
      </w:r>
      <w:r w:rsidR="00CB257F" w:rsidRPr="00B145B8">
        <w:rPr>
          <w:rFonts w:ascii="Times New Roman" w:hAnsi="Times New Roman" w:cs="Times New Roman"/>
          <w:color w:val="000000" w:themeColor="text1"/>
          <w:sz w:val="24"/>
          <w:szCs w:val="24"/>
        </w:rPr>
        <w:t xml:space="preserve">Photomicrograph (H&amp;E X400) of the cardiac tissue showing multifocal inflammatory cells infiltration within the </w:t>
      </w:r>
      <w:proofErr w:type="spellStart"/>
      <w:r w:rsidR="00CB257F" w:rsidRPr="00B145B8">
        <w:rPr>
          <w:rFonts w:ascii="Times New Roman" w:hAnsi="Times New Roman" w:cs="Times New Roman"/>
          <w:color w:val="000000" w:themeColor="text1"/>
          <w:sz w:val="24"/>
          <w:szCs w:val="24"/>
        </w:rPr>
        <w:t>interstitium</w:t>
      </w:r>
      <w:proofErr w:type="spellEnd"/>
      <w:r w:rsidR="00CB257F" w:rsidRPr="00B145B8">
        <w:rPr>
          <w:rFonts w:ascii="Times New Roman" w:hAnsi="Times New Roman" w:cs="Times New Roman"/>
          <w:color w:val="000000" w:themeColor="text1"/>
          <w:sz w:val="24"/>
          <w:szCs w:val="24"/>
        </w:rPr>
        <w:t xml:space="preserve"> of the myocardium tissue (arrows)</w:t>
      </w:r>
      <w:bookmarkEnd w:id="43"/>
      <w:r w:rsidR="00CB257F" w:rsidRPr="00B145B8">
        <w:rPr>
          <w:rFonts w:ascii="Times New Roman" w:hAnsi="Times New Roman" w:cs="Times New Roman"/>
          <w:color w:val="000000" w:themeColor="text1"/>
          <w:sz w:val="24"/>
          <w:szCs w:val="24"/>
        </w:rPr>
        <w:t>.</w:t>
      </w:r>
    </w:p>
    <w:p w14:paraId="27459D52" w14:textId="77777777" w:rsidR="00CB257F" w:rsidRPr="00B145B8" w:rsidRDefault="00CB257F" w:rsidP="009E3274">
      <w:pPr>
        <w:jc w:val="both"/>
        <w:rPr>
          <w:rFonts w:ascii="Times New Roman" w:hAnsi="Times New Roman" w:cs="Times New Roman"/>
          <w:color w:val="000000" w:themeColor="text1"/>
          <w:sz w:val="24"/>
          <w:szCs w:val="24"/>
        </w:rPr>
      </w:pPr>
      <w:r w:rsidRPr="00B145B8">
        <w:rPr>
          <w:rFonts w:ascii="Times New Roman" w:hAnsi="Times New Roman" w:cs="Times New Roman"/>
          <w:b/>
          <w:color w:val="000000" w:themeColor="text1"/>
          <w:sz w:val="24"/>
          <w:szCs w:val="24"/>
        </w:rPr>
        <w:t xml:space="preserve">Diagnosis: </w:t>
      </w:r>
      <w:r w:rsidRPr="00B145B8">
        <w:rPr>
          <w:rFonts w:ascii="Times New Roman" w:hAnsi="Times New Roman" w:cs="Times New Roman"/>
          <w:color w:val="000000" w:themeColor="text1"/>
          <w:sz w:val="24"/>
          <w:szCs w:val="24"/>
        </w:rPr>
        <w:t>Inflammation of the cardiac tissue.</w:t>
      </w:r>
      <w:bookmarkEnd w:id="44"/>
    </w:p>
    <w:p w14:paraId="34B10DC2" w14:textId="77777777" w:rsidR="00CB257F" w:rsidRPr="00B145B8" w:rsidRDefault="00CB257F" w:rsidP="009E3274">
      <w:pPr>
        <w:jc w:val="both"/>
        <w:rPr>
          <w:rFonts w:ascii="Times New Roman" w:hAnsi="Times New Roman" w:cs="Times New Roman"/>
          <w:color w:val="000000" w:themeColor="text1"/>
          <w:sz w:val="24"/>
          <w:szCs w:val="24"/>
        </w:rPr>
      </w:pPr>
    </w:p>
    <w:p w14:paraId="0769A372" w14:textId="77777777" w:rsidR="00CB257F" w:rsidRPr="00B145B8" w:rsidRDefault="00CB257F" w:rsidP="009E3274">
      <w:pPr>
        <w:jc w:val="both"/>
        <w:rPr>
          <w:rFonts w:ascii="Times New Roman" w:hAnsi="Times New Roman" w:cs="Times New Roman"/>
          <w:color w:val="000000" w:themeColor="text1"/>
          <w:sz w:val="24"/>
          <w:szCs w:val="24"/>
        </w:rPr>
      </w:pPr>
    </w:p>
    <w:p w14:paraId="7AB00954" w14:textId="77777777" w:rsidR="00CB257F" w:rsidRPr="00B145B8" w:rsidRDefault="00CB257F" w:rsidP="009E3274">
      <w:pPr>
        <w:jc w:val="both"/>
        <w:rPr>
          <w:rFonts w:ascii="Times New Roman" w:hAnsi="Times New Roman" w:cs="Times New Roman"/>
          <w:color w:val="000000" w:themeColor="text1"/>
          <w:sz w:val="24"/>
          <w:szCs w:val="24"/>
        </w:rPr>
      </w:pPr>
    </w:p>
    <w:p w14:paraId="4E62CF34" w14:textId="77777777" w:rsidR="00CB257F" w:rsidRPr="00B145B8" w:rsidRDefault="00CB257F" w:rsidP="009E3274">
      <w:pPr>
        <w:jc w:val="both"/>
        <w:rPr>
          <w:rFonts w:ascii="Times New Roman" w:hAnsi="Times New Roman" w:cs="Times New Roman"/>
          <w:color w:val="000000" w:themeColor="text1"/>
          <w:sz w:val="24"/>
          <w:szCs w:val="24"/>
        </w:rPr>
      </w:pPr>
    </w:p>
    <w:p w14:paraId="3FB3E91D" w14:textId="77777777" w:rsidR="00CB257F" w:rsidRPr="00B145B8" w:rsidRDefault="00CB257F" w:rsidP="009E3274">
      <w:pPr>
        <w:jc w:val="both"/>
        <w:rPr>
          <w:rFonts w:ascii="Times New Roman" w:hAnsi="Times New Roman" w:cs="Times New Roman"/>
          <w:color w:val="000000" w:themeColor="text1"/>
          <w:sz w:val="24"/>
          <w:szCs w:val="24"/>
        </w:rPr>
      </w:pPr>
    </w:p>
    <w:p w14:paraId="7402D499" w14:textId="77777777" w:rsidR="00CB257F" w:rsidRPr="00B145B8" w:rsidRDefault="00CB257F" w:rsidP="009E3274">
      <w:pPr>
        <w:jc w:val="both"/>
        <w:rPr>
          <w:rFonts w:ascii="Times New Roman" w:hAnsi="Times New Roman" w:cs="Times New Roman"/>
          <w:color w:val="000000" w:themeColor="text1"/>
          <w:sz w:val="24"/>
          <w:szCs w:val="24"/>
        </w:rPr>
      </w:pPr>
    </w:p>
    <w:p w14:paraId="2BA2F455" w14:textId="77777777" w:rsidR="00CB257F" w:rsidRPr="00B145B8" w:rsidRDefault="00CB257F" w:rsidP="009E3274">
      <w:pPr>
        <w:jc w:val="both"/>
        <w:rPr>
          <w:rFonts w:ascii="Times New Roman" w:hAnsi="Times New Roman" w:cs="Times New Roman"/>
          <w:color w:val="000000" w:themeColor="text1"/>
          <w:sz w:val="24"/>
          <w:szCs w:val="24"/>
        </w:rPr>
      </w:pPr>
    </w:p>
    <w:p w14:paraId="2584395F" w14:textId="77777777" w:rsidR="00CB257F" w:rsidRPr="00B145B8" w:rsidRDefault="00CB257F" w:rsidP="009E3274">
      <w:pPr>
        <w:jc w:val="both"/>
        <w:rPr>
          <w:rFonts w:ascii="Times New Roman" w:hAnsi="Times New Roman" w:cs="Times New Roman"/>
          <w:color w:val="000000" w:themeColor="text1"/>
          <w:sz w:val="24"/>
          <w:szCs w:val="24"/>
        </w:rPr>
      </w:pPr>
      <w:r w:rsidRPr="00B145B8">
        <w:rPr>
          <w:rFonts w:ascii="Times New Roman" w:hAnsi="Times New Roman" w:cs="Times New Roman"/>
          <w:noProof/>
          <w:color w:val="000000" w:themeColor="text1"/>
          <w:sz w:val="24"/>
          <w:szCs w:val="24"/>
        </w:rPr>
        <w:drawing>
          <wp:inline distT="0" distB="0" distL="0" distR="0" wp14:anchorId="2ED01743" wp14:editId="001926C2">
            <wp:extent cx="5912069" cy="47446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23431" cy="4753768"/>
                    </a:xfrm>
                    <a:prstGeom prst="rect">
                      <a:avLst/>
                    </a:prstGeom>
                  </pic:spPr>
                </pic:pic>
              </a:graphicData>
            </a:graphic>
          </wp:inline>
        </w:drawing>
      </w:r>
    </w:p>
    <w:p w14:paraId="5C99B8D8" w14:textId="77777777" w:rsidR="00CB257F" w:rsidRPr="00B145B8" w:rsidRDefault="00EA6620" w:rsidP="009E3274">
      <w:pPr>
        <w:jc w:val="both"/>
        <w:rPr>
          <w:rFonts w:ascii="Times New Roman" w:hAnsi="Times New Roman" w:cs="Times New Roman"/>
          <w:color w:val="000000" w:themeColor="text1"/>
          <w:sz w:val="24"/>
          <w:szCs w:val="24"/>
        </w:rPr>
      </w:pPr>
      <w:bookmarkStart w:id="45" w:name="_Hlk181368335"/>
      <w:bookmarkStart w:id="46" w:name="_Hlk174716469"/>
      <w:r w:rsidRPr="00B145B8">
        <w:rPr>
          <w:rFonts w:ascii="Times New Roman" w:hAnsi="Times New Roman" w:cs="Times New Roman"/>
          <w:b/>
          <w:bCs/>
          <w:color w:val="000000" w:themeColor="text1"/>
          <w:sz w:val="24"/>
          <w:szCs w:val="24"/>
        </w:rPr>
        <w:t>Figure 11</w:t>
      </w:r>
      <w:r w:rsidR="00CB257F" w:rsidRPr="00B145B8">
        <w:rPr>
          <w:rFonts w:ascii="Times New Roman" w:hAnsi="Times New Roman" w:cs="Times New Roman"/>
          <w:b/>
          <w:bCs/>
          <w:color w:val="000000" w:themeColor="text1"/>
          <w:sz w:val="24"/>
          <w:szCs w:val="24"/>
        </w:rPr>
        <w:t xml:space="preserve">: </w:t>
      </w:r>
      <w:r w:rsidR="00CB257F" w:rsidRPr="00B145B8">
        <w:rPr>
          <w:rFonts w:ascii="Times New Roman" w:hAnsi="Times New Roman" w:cs="Times New Roman"/>
          <w:color w:val="000000" w:themeColor="text1"/>
          <w:sz w:val="24"/>
          <w:szCs w:val="24"/>
        </w:rPr>
        <w:t xml:space="preserve">Photomicrograph (H&amp;E X400) of the cardiac tissue showing mild dilatation of the </w:t>
      </w:r>
      <w:proofErr w:type="spellStart"/>
      <w:r w:rsidR="00CB257F" w:rsidRPr="00B145B8">
        <w:rPr>
          <w:rFonts w:ascii="Times New Roman" w:hAnsi="Times New Roman" w:cs="Times New Roman"/>
          <w:color w:val="000000" w:themeColor="text1"/>
          <w:sz w:val="24"/>
          <w:szCs w:val="24"/>
        </w:rPr>
        <w:t>interstitium</w:t>
      </w:r>
      <w:proofErr w:type="spellEnd"/>
      <w:r w:rsidR="00CB257F" w:rsidRPr="00B145B8">
        <w:rPr>
          <w:rFonts w:ascii="Times New Roman" w:hAnsi="Times New Roman" w:cs="Times New Roman"/>
          <w:color w:val="000000" w:themeColor="text1"/>
          <w:sz w:val="24"/>
          <w:szCs w:val="24"/>
        </w:rPr>
        <w:t xml:space="preserve"> with much reduced inflammatory cells activity (arrows)</w:t>
      </w:r>
      <w:bookmarkEnd w:id="45"/>
    </w:p>
    <w:p w14:paraId="10550D50" w14:textId="77777777" w:rsidR="00CB257F" w:rsidRPr="00B145B8" w:rsidRDefault="00CB257F" w:rsidP="009E3274">
      <w:pPr>
        <w:jc w:val="both"/>
        <w:rPr>
          <w:rFonts w:ascii="Times New Roman" w:hAnsi="Times New Roman" w:cs="Times New Roman"/>
          <w:color w:val="000000" w:themeColor="text1"/>
          <w:sz w:val="24"/>
          <w:szCs w:val="24"/>
        </w:rPr>
      </w:pPr>
      <w:r w:rsidRPr="00B145B8">
        <w:rPr>
          <w:rFonts w:ascii="Times New Roman" w:hAnsi="Times New Roman" w:cs="Times New Roman"/>
          <w:b/>
          <w:color w:val="000000" w:themeColor="text1"/>
          <w:sz w:val="24"/>
          <w:szCs w:val="24"/>
        </w:rPr>
        <w:t>Diagnosis:</w:t>
      </w:r>
      <w:r w:rsidRPr="00B145B8">
        <w:rPr>
          <w:rFonts w:ascii="Times New Roman" w:hAnsi="Times New Roman" w:cs="Times New Roman"/>
          <w:color w:val="000000" w:themeColor="text1"/>
          <w:sz w:val="24"/>
          <w:szCs w:val="24"/>
        </w:rPr>
        <w:t xml:space="preserve"> cardiac tissue appears normal with mild interstitial dilatation</w:t>
      </w:r>
      <w:bookmarkEnd w:id="46"/>
    </w:p>
    <w:p w14:paraId="29EC7D8C" w14:textId="77777777" w:rsidR="00CB257F" w:rsidRPr="00B145B8" w:rsidRDefault="00CB257F" w:rsidP="009E3274">
      <w:pPr>
        <w:jc w:val="both"/>
        <w:rPr>
          <w:rFonts w:ascii="Times New Roman" w:hAnsi="Times New Roman" w:cs="Times New Roman"/>
          <w:color w:val="000000" w:themeColor="text1"/>
          <w:sz w:val="24"/>
          <w:szCs w:val="24"/>
        </w:rPr>
      </w:pPr>
    </w:p>
    <w:p w14:paraId="70992246" w14:textId="77777777" w:rsidR="00CB257F" w:rsidRPr="00B145B8" w:rsidRDefault="00CB257F" w:rsidP="009E3274">
      <w:pPr>
        <w:jc w:val="both"/>
        <w:rPr>
          <w:rFonts w:ascii="Times New Roman" w:hAnsi="Times New Roman" w:cs="Times New Roman"/>
          <w:color w:val="000000" w:themeColor="text1"/>
          <w:sz w:val="24"/>
          <w:szCs w:val="24"/>
        </w:rPr>
      </w:pPr>
    </w:p>
    <w:p w14:paraId="3DC4BD08" w14:textId="77777777" w:rsidR="00CB257F" w:rsidRPr="00B145B8" w:rsidRDefault="00CB257F" w:rsidP="009E3274">
      <w:pPr>
        <w:jc w:val="both"/>
        <w:rPr>
          <w:rFonts w:ascii="Times New Roman" w:hAnsi="Times New Roman" w:cs="Times New Roman"/>
          <w:color w:val="000000" w:themeColor="text1"/>
          <w:sz w:val="24"/>
          <w:szCs w:val="24"/>
        </w:rPr>
      </w:pPr>
    </w:p>
    <w:p w14:paraId="3F94C16F" w14:textId="77777777" w:rsidR="00CB257F" w:rsidRPr="00B145B8" w:rsidRDefault="00CB257F" w:rsidP="009E3274">
      <w:pPr>
        <w:jc w:val="both"/>
        <w:rPr>
          <w:rFonts w:ascii="Times New Roman" w:hAnsi="Times New Roman" w:cs="Times New Roman"/>
          <w:color w:val="000000" w:themeColor="text1"/>
          <w:sz w:val="24"/>
          <w:szCs w:val="24"/>
        </w:rPr>
      </w:pPr>
    </w:p>
    <w:p w14:paraId="48CD9DE2" w14:textId="77777777" w:rsidR="00CB257F" w:rsidRPr="00B145B8" w:rsidRDefault="00CB257F" w:rsidP="009E3274">
      <w:pPr>
        <w:jc w:val="both"/>
        <w:rPr>
          <w:rFonts w:ascii="Times New Roman" w:hAnsi="Times New Roman" w:cs="Times New Roman"/>
          <w:color w:val="000000" w:themeColor="text1"/>
          <w:sz w:val="24"/>
          <w:szCs w:val="24"/>
        </w:rPr>
      </w:pPr>
    </w:p>
    <w:p w14:paraId="132EC9C9" w14:textId="77777777" w:rsidR="00CB257F" w:rsidRPr="00B145B8" w:rsidRDefault="00CB257F" w:rsidP="009E3274">
      <w:pPr>
        <w:jc w:val="both"/>
        <w:rPr>
          <w:rFonts w:ascii="Times New Roman" w:hAnsi="Times New Roman" w:cs="Times New Roman"/>
          <w:color w:val="000000" w:themeColor="text1"/>
          <w:sz w:val="24"/>
          <w:szCs w:val="24"/>
        </w:rPr>
      </w:pPr>
    </w:p>
    <w:p w14:paraId="04FFDFF7" w14:textId="77777777" w:rsidR="00CB257F" w:rsidRPr="00B145B8" w:rsidRDefault="00CB257F" w:rsidP="009E3274">
      <w:pPr>
        <w:jc w:val="both"/>
        <w:rPr>
          <w:rFonts w:ascii="Times New Roman" w:hAnsi="Times New Roman" w:cs="Times New Roman"/>
          <w:color w:val="000000" w:themeColor="text1"/>
          <w:sz w:val="24"/>
          <w:szCs w:val="24"/>
        </w:rPr>
      </w:pPr>
    </w:p>
    <w:p w14:paraId="673FC631" w14:textId="77777777" w:rsidR="00CB257F" w:rsidRPr="00B145B8" w:rsidRDefault="00CB257F" w:rsidP="009E3274">
      <w:pPr>
        <w:jc w:val="both"/>
        <w:rPr>
          <w:rFonts w:ascii="Times New Roman" w:hAnsi="Times New Roman" w:cs="Times New Roman"/>
          <w:color w:val="000000" w:themeColor="text1"/>
          <w:sz w:val="24"/>
          <w:szCs w:val="24"/>
        </w:rPr>
      </w:pPr>
      <w:r w:rsidRPr="00B145B8">
        <w:rPr>
          <w:rFonts w:ascii="Times New Roman" w:hAnsi="Times New Roman" w:cs="Times New Roman"/>
          <w:noProof/>
          <w:color w:val="000000" w:themeColor="text1"/>
          <w:sz w:val="24"/>
          <w:szCs w:val="24"/>
        </w:rPr>
        <w:drawing>
          <wp:inline distT="0" distB="0" distL="0" distR="0" wp14:anchorId="5FF0838B" wp14:editId="28F345A3">
            <wp:extent cx="5943600" cy="4759187"/>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57669" cy="4770452"/>
                    </a:xfrm>
                    <a:prstGeom prst="rect">
                      <a:avLst/>
                    </a:prstGeom>
                  </pic:spPr>
                </pic:pic>
              </a:graphicData>
            </a:graphic>
          </wp:inline>
        </w:drawing>
      </w:r>
    </w:p>
    <w:p w14:paraId="14A3403D" w14:textId="77777777" w:rsidR="00CB257F" w:rsidRPr="00B145B8" w:rsidRDefault="00EA6620" w:rsidP="009E3274">
      <w:pPr>
        <w:jc w:val="both"/>
        <w:rPr>
          <w:rFonts w:ascii="Times New Roman" w:hAnsi="Times New Roman" w:cs="Times New Roman"/>
          <w:color w:val="000000" w:themeColor="text1"/>
          <w:sz w:val="24"/>
          <w:szCs w:val="24"/>
        </w:rPr>
      </w:pPr>
      <w:bookmarkStart w:id="47" w:name="_Hlk181368363"/>
      <w:bookmarkStart w:id="48" w:name="_Hlk174716669"/>
      <w:r w:rsidRPr="00B145B8">
        <w:rPr>
          <w:rFonts w:ascii="Times New Roman" w:hAnsi="Times New Roman" w:cs="Times New Roman"/>
          <w:b/>
          <w:bCs/>
          <w:color w:val="000000" w:themeColor="text1"/>
          <w:sz w:val="24"/>
          <w:szCs w:val="24"/>
        </w:rPr>
        <w:t>Figure 12</w:t>
      </w:r>
      <w:r w:rsidR="00CB257F" w:rsidRPr="00B145B8">
        <w:rPr>
          <w:rFonts w:ascii="Times New Roman" w:hAnsi="Times New Roman" w:cs="Times New Roman"/>
          <w:b/>
          <w:bCs/>
          <w:color w:val="000000" w:themeColor="text1"/>
          <w:sz w:val="24"/>
          <w:szCs w:val="24"/>
        </w:rPr>
        <w:t xml:space="preserve">: </w:t>
      </w:r>
      <w:r w:rsidR="00CB257F" w:rsidRPr="00B145B8">
        <w:rPr>
          <w:rFonts w:ascii="Times New Roman" w:hAnsi="Times New Roman" w:cs="Times New Roman"/>
          <w:color w:val="000000" w:themeColor="text1"/>
          <w:sz w:val="24"/>
          <w:szCs w:val="24"/>
        </w:rPr>
        <w:t xml:space="preserve">Photomicrograph (H&amp;E X400) of the myocardium showing minimal Oedema, mononuclear activities and cardiac myocytes (CM) interspersed within </w:t>
      </w:r>
      <w:proofErr w:type="spellStart"/>
      <w:r w:rsidR="00CB257F" w:rsidRPr="00B145B8">
        <w:rPr>
          <w:rFonts w:ascii="Times New Roman" w:hAnsi="Times New Roman" w:cs="Times New Roman"/>
          <w:color w:val="000000" w:themeColor="text1"/>
          <w:sz w:val="24"/>
          <w:szCs w:val="24"/>
        </w:rPr>
        <w:t>interstitium</w:t>
      </w:r>
      <w:proofErr w:type="spellEnd"/>
      <w:r w:rsidR="00CB257F" w:rsidRPr="00B145B8">
        <w:rPr>
          <w:rFonts w:ascii="Times New Roman" w:hAnsi="Times New Roman" w:cs="Times New Roman"/>
          <w:color w:val="000000" w:themeColor="text1"/>
          <w:sz w:val="24"/>
          <w:szCs w:val="24"/>
        </w:rPr>
        <w:t xml:space="preserve"> (IS) (arrows)</w:t>
      </w:r>
      <w:bookmarkEnd w:id="47"/>
      <w:r w:rsidR="00CB257F" w:rsidRPr="00B145B8">
        <w:rPr>
          <w:rFonts w:ascii="Times New Roman" w:hAnsi="Times New Roman" w:cs="Times New Roman"/>
          <w:color w:val="000000" w:themeColor="text1"/>
          <w:sz w:val="24"/>
          <w:szCs w:val="24"/>
        </w:rPr>
        <w:t xml:space="preserve"> </w:t>
      </w:r>
    </w:p>
    <w:p w14:paraId="55E40FFE" w14:textId="77777777" w:rsidR="00CB257F" w:rsidRPr="00B145B8" w:rsidRDefault="00CB257F" w:rsidP="009E3274">
      <w:pPr>
        <w:jc w:val="both"/>
        <w:rPr>
          <w:rFonts w:ascii="Times New Roman" w:hAnsi="Times New Roman" w:cs="Times New Roman"/>
          <w:b/>
          <w:color w:val="000000" w:themeColor="text1"/>
          <w:sz w:val="24"/>
          <w:szCs w:val="24"/>
        </w:rPr>
      </w:pPr>
      <w:r w:rsidRPr="00B145B8">
        <w:rPr>
          <w:rFonts w:ascii="Times New Roman" w:hAnsi="Times New Roman" w:cs="Times New Roman"/>
          <w:b/>
          <w:color w:val="000000" w:themeColor="text1"/>
          <w:sz w:val="24"/>
          <w:szCs w:val="24"/>
        </w:rPr>
        <w:t>Diagnosis:</w:t>
      </w:r>
      <w:r w:rsidRPr="00B145B8">
        <w:rPr>
          <w:rFonts w:ascii="Times New Roman" w:hAnsi="Times New Roman" w:cs="Times New Roman"/>
          <w:color w:val="000000" w:themeColor="text1"/>
          <w:sz w:val="24"/>
          <w:szCs w:val="24"/>
        </w:rPr>
        <w:t xml:space="preserve"> Minimal inflammation of the cardiac tissue.</w:t>
      </w:r>
      <w:bookmarkEnd w:id="48"/>
    </w:p>
    <w:p w14:paraId="29466714" w14:textId="77777777" w:rsidR="00CB257F" w:rsidRPr="00B145B8" w:rsidRDefault="00CB257F" w:rsidP="009E3274">
      <w:pPr>
        <w:jc w:val="both"/>
        <w:rPr>
          <w:rFonts w:ascii="Times New Roman" w:hAnsi="Times New Roman" w:cs="Times New Roman"/>
          <w:color w:val="000000" w:themeColor="text1"/>
          <w:sz w:val="24"/>
          <w:szCs w:val="24"/>
        </w:rPr>
      </w:pPr>
    </w:p>
    <w:p w14:paraId="0CED4203" w14:textId="77777777" w:rsidR="00CB257F" w:rsidRPr="00B145B8" w:rsidRDefault="00CB257F" w:rsidP="009E3274">
      <w:pPr>
        <w:jc w:val="both"/>
        <w:rPr>
          <w:rFonts w:ascii="Times New Roman" w:hAnsi="Times New Roman" w:cs="Times New Roman"/>
          <w:color w:val="000000" w:themeColor="text1"/>
          <w:sz w:val="24"/>
          <w:szCs w:val="24"/>
        </w:rPr>
      </w:pPr>
    </w:p>
    <w:p w14:paraId="050A151B" w14:textId="77777777" w:rsidR="00CB257F" w:rsidRPr="00B145B8" w:rsidRDefault="00CB257F" w:rsidP="009E3274">
      <w:pPr>
        <w:jc w:val="both"/>
        <w:rPr>
          <w:rFonts w:ascii="Times New Roman" w:hAnsi="Times New Roman" w:cs="Times New Roman"/>
          <w:color w:val="000000" w:themeColor="text1"/>
          <w:sz w:val="24"/>
          <w:szCs w:val="24"/>
        </w:rPr>
      </w:pPr>
    </w:p>
    <w:p w14:paraId="6ED86022" w14:textId="77777777" w:rsidR="00CB257F" w:rsidRPr="00B145B8" w:rsidRDefault="00CB257F" w:rsidP="009E3274">
      <w:pPr>
        <w:jc w:val="both"/>
        <w:rPr>
          <w:rFonts w:ascii="Times New Roman" w:hAnsi="Times New Roman" w:cs="Times New Roman"/>
          <w:color w:val="000000" w:themeColor="text1"/>
          <w:sz w:val="24"/>
          <w:szCs w:val="24"/>
        </w:rPr>
      </w:pPr>
    </w:p>
    <w:p w14:paraId="7DECE272" w14:textId="77777777" w:rsidR="00CB257F" w:rsidRPr="00B145B8" w:rsidRDefault="00CB257F" w:rsidP="009E3274">
      <w:pPr>
        <w:jc w:val="both"/>
        <w:rPr>
          <w:rFonts w:ascii="Times New Roman" w:hAnsi="Times New Roman" w:cs="Times New Roman"/>
          <w:color w:val="000000" w:themeColor="text1"/>
          <w:sz w:val="24"/>
          <w:szCs w:val="24"/>
        </w:rPr>
      </w:pPr>
    </w:p>
    <w:p w14:paraId="03B8376A" w14:textId="77777777" w:rsidR="00CB257F" w:rsidRPr="00B145B8" w:rsidRDefault="00CB257F" w:rsidP="009E3274">
      <w:pPr>
        <w:jc w:val="both"/>
        <w:rPr>
          <w:rFonts w:ascii="Times New Roman" w:hAnsi="Times New Roman" w:cs="Times New Roman"/>
          <w:color w:val="000000" w:themeColor="text1"/>
          <w:sz w:val="24"/>
          <w:szCs w:val="24"/>
        </w:rPr>
      </w:pPr>
    </w:p>
    <w:p w14:paraId="4D3284B2" w14:textId="77777777" w:rsidR="00CB257F" w:rsidRPr="00B145B8" w:rsidRDefault="00CB257F" w:rsidP="009E3274">
      <w:pPr>
        <w:jc w:val="both"/>
        <w:rPr>
          <w:rFonts w:ascii="Times New Roman" w:hAnsi="Times New Roman" w:cs="Times New Roman"/>
          <w:color w:val="000000" w:themeColor="text1"/>
          <w:sz w:val="24"/>
          <w:szCs w:val="24"/>
        </w:rPr>
      </w:pPr>
    </w:p>
    <w:p w14:paraId="26197A6E" w14:textId="77777777" w:rsidR="00CB257F" w:rsidRPr="00B145B8" w:rsidRDefault="00CB257F" w:rsidP="009E3274">
      <w:pPr>
        <w:jc w:val="both"/>
        <w:rPr>
          <w:rFonts w:ascii="Times New Roman" w:hAnsi="Times New Roman" w:cs="Times New Roman"/>
          <w:b/>
          <w:bCs/>
          <w:color w:val="000000" w:themeColor="text1"/>
          <w:sz w:val="24"/>
          <w:szCs w:val="24"/>
        </w:rPr>
      </w:pPr>
      <w:r w:rsidRPr="00B145B8">
        <w:rPr>
          <w:rFonts w:ascii="Times New Roman" w:hAnsi="Times New Roman" w:cs="Times New Roman"/>
          <w:b/>
          <w:bCs/>
          <w:color w:val="000000" w:themeColor="text1"/>
          <w:sz w:val="24"/>
          <w:szCs w:val="24"/>
        </w:rPr>
        <w:t>Histology of the Lung</w:t>
      </w:r>
    </w:p>
    <w:p w14:paraId="3A7A98AA" w14:textId="77777777" w:rsidR="00CB257F" w:rsidRPr="00B145B8" w:rsidRDefault="00CB257F" w:rsidP="009E3274">
      <w:pPr>
        <w:jc w:val="both"/>
        <w:rPr>
          <w:rFonts w:ascii="Times New Roman" w:hAnsi="Times New Roman" w:cs="Times New Roman"/>
          <w:color w:val="000000" w:themeColor="text1"/>
          <w:sz w:val="24"/>
          <w:szCs w:val="24"/>
        </w:rPr>
      </w:pPr>
      <w:r w:rsidRPr="00B145B8">
        <w:rPr>
          <w:rFonts w:ascii="Times New Roman" w:hAnsi="Times New Roman" w:cs="Times New Roman"/>
          <w:noProof/>
          <w:color w:val="000000" w:themeColor="text1"/>
          <w:sz w:val="24"/>
          <w:szCs w:val="24"/>
        </w:rPr>
        <w:drawing>
          <wp:inline distT="0" distB="0" distL="0" distR="0" wp14:anchorId="17C35309" wp14:editId="3B554B6C">
            <wp:extent cx="5943600" cy="472908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58559" cy="4740988"/>
                    </a:xfrm>
                    <a:prstGeom prst="rect">
                      <a:avLst/>
                    </a:prstGeom>
                  </pic:spPr>
                </pic:pic>
              </a:graphicData>
            </a:graphic>
          </wp:inline>
        </w:drawing>
      </w:r>
    </w:p>
    <w:p w14:paraId="0C3F8F46" w14:textId="77777777" w:rsidR="00CB257F" w:rsidRPr="00B145B8" w:rsidRDefault="00FD230C" w:rsidP="009E3274">
      <w:pPr>
        <w:jc w:val="both"/>
        <w:rPr>
          <w:rFonts w:ascii="Times New Roman" w:hAnsi="Times New Roman" w:cs="Times New Roman"/>
          <w:color w:val="000000" w:themeColor="text1"/>
          <w:sz w:val="24"/>
          <w:szCs w:val="24"/>
        </w:rPr>
      </w:pPr>
      <w:bookmarkStart w:id="49" w:name="_Hlk181368401"/>
      <w:bookmarkStart w:id="50" w:name="_Hlk174716690"/>
      <w:r w:rsidRPr="00B145B8">
        <w:rPr>
          <w:rFonts w:ascii="Times New Roman" w:hAnsi="Times New Roman" w:cs="Times New Roman"/>
          <w:b/>
          <w:bCs/>
          <w:color w:val="000000" w:themeColor="text1"/>
          <w:sz w:val="24"/>
          <w:szCs w:val="24"/>
        </w:rPr>
        <w:t xml:space="preserve">Figure 13: </w:t>
      </w:r>
      <w:r w:rsidR="00CB257F" w:rsidRPr="00B145B8">
        <w:rPr>
          <w:rFonts w:ascii="Times New Roman" w:hAnsi="Times New Roman" w:cs="Times New Roman"/>
          <w:color w:val="000000" w:themeColor="text1"/>
          <w:sz w:val="24"/>
          <w:szCs w:val="24"/>
        </w:rPr>
        <w:t>Photomicrograph (H&amp;E X400) of the lungs showing a well differentiated alveolar wall (arrows) and alveolar sac (AS) with the interalveolar septa (IS) and also alveolar cells (type I an</w:t>
      </w:r>
      <w:r w:rsidR="005C401B" w:rsidRPr="00B145B8">
        <w:rPr>
          <w:rFonts w:ascii="Times New Roman" w:hAnsi="Times New Roman" w:cs="Times New Roman"/>
          <w:color w:val="000000" w:themeColor="text1"/>
          <w:sz w:val="24"/>
          <w:szCs w:val="24"/>
        </w:rPr>
        <w:t>d type II pneumocytes)</w:t>
      </w:r>
      <w:r w:rsidR="00CB257F" w:rsidRPr="00B145B8">
        <w:rPr>
          <w:rFonts w:ascii="Times New Roman" w:hAnsi="Times New Roman" w:cs="Times New Roman"/>
          <w:color w:val="000000" w:themeColor="text1"/>
          <w:sz w:val="24"/>
          <w:szCs w:val="24"/>
        </w:rPr>
        <w:t>.</w:t>
      </w:r>
      <w:bookmarkEnd w:id="49"/>
    </w:p>
    <w:p w14:paraId="7D6817EA" w14:textId="77777777" w:rsidR="00CB257F" w:rsidRPr="00B145B8" w:rsidRDefault="00CB257F" w:rsidP="009E3274">
      <w:pPr>
        <w:jc w:val="both"/>
        <w:rPr>
          <w:rFonts w:ascii="Times New Roman" w:hAnsi="Times New Roman" w:cs="Times New Roman"/>
          <w:b/>
          <w:color w:val="000000" w:themeColor="text1"/>
          <w:sz w:val="24"/>
          <w:szCs w:val="24"/>
        </w:rPr>
      </w:pPr>
      <w:r w:rsidRPr="00B145B8">
        <w:rPr>
          <w:rFonts w:ascii="Times New Roman" w:hAnsi="Times New Roman" w:cs="Times New Roman"/>
          <w:b/>
          <w:color w:val="000000" w:themeColor="text1"/>
          <w:sz w:val="24"/>
          <w:szCs w:val="24"/>
        </w:rPr>
        <w:t xml:space="preserve">Diagnosis: </w:t>
      </w:r>
      <w:r w:rsidRPr="00B145B8">
        <w:rPr>
          <w:rFonts w:ascii="Times New Roman" w:hAnsi="Times New Roman" w:cs="Times New Roman"/>
          <w:color w:val="000000" w:themeColor="text1"/>
          <w:sz w:val="24"/>
          <w:szCs w:val="24"/>
        </w:rPr>
        <w:t>Lung tissue appears normal.</w:t>
      </w:r>
      <w:bookmarkEnd w:id="50"/>
    </w:p>
    <w:p w14:paraId="1D6A61A6" w14:textId="77777777" w:rsidR="00CB257F" w:rsidRPr="00B145B8" w:rsidRDefault="00CB257F" w:rsidP="009E3274">
      <w:pPr>
        <w:jc w:val="both"/>
        <w:rPr>
          <w:rFonts w:ascii="Times New Roman" w:hAnsi="Times New Roman" w:cs="Times New Roman"/>
          <w:color w:val="000000" w:themeColor="text1"/>
          <w:sz w:val="24"/>
          <w:szCs w:val="24"/>
        </w:rPr>
      </w:pPr>
    </w:p>
    <w:p w14:paraId="1530D7AD" w14:textId="77777777" w:rsidR="00CB257F" w:rsidRPr="00B145B8" w:rsidRDefault="00CB257F" w:rsidP="009E3274">
      <w:pPr>
        <w:jc w:val="both"/>
        <w:rPr>
          <w:rFonts w:ascii="Times New Roman" w:hAnsi="Times New Roman" w:cs="Times New Roman"/>
          <w:color w:val="000000" w:themeColor="text1"/>
          <w:sz w:val="24"/>
          <w:szCs w:val="24"/>
        </w:rPr>
      </w:pPr>
    </w:p>
    <w:p w14:paraId="0DCECE6F" w14:textId="77777777" w:rsidR="00CB257F" w:rsidRPr="00B145B8" w:rsidRDefault="00CB257F" w:rsidP="009E3274">
      <w:pPr>
        <w:jc w:val="both"/>
        <w:rPr>
          <w:rFonts w:ascii="Times New Roman" w:hAnsi="Times New Roman" w:cs="Times New Roman"/>
          <w:color w:val="000000" w:themeColor="text1"/>
          <w:sz w:val="24"/>
          <w:szCs w:val="24"/>
        </w:rPr>
      </w:pPr>
    </w:p>
    <w:p w14:paraId="51D22FD8" w14:textId="77777777" w:rsidR="00CB257F" w:rsidRPr="00B145B8" w:rsidRDefault="00CB257F" w:rsidP="009E3274">
      <w:pPr>
        <w:jc w:val="both"/>
        <w:rPr>
          <w:rFonts w:ascii="Times New Roman" w:hAnsi="Times New Roman" w:cs="Times New Roman"/>
          <w:color w:val="000000" w:themeColor="text1"/>
          <w:sz w:val="24"/>
          <w:szCs w:val="24"/>
        </w:rPr>
      </w:pPr>
    </w:p>
    <w:p w14:paraId="0782622A" w14:textId="77777777" w:rsidR="00CB257F" w:rsidRPr="00B145B8" w:rsidRDefault="00CB257F" w:rsidP="009E3274">
      <w:pPr>
        <w:jc w:val="both"/>
        <w:rPr>
          <w:rFonts w:ascii="Times New Roman" w:hAnsi="Times New Roman" w:cs="Times New Roman"/>
          <w:color w:val="000000" w:themeColor="text1"/>
          <w:sz w:val="24"/>
          <w:szCs w:val="24"/>
        </w:rPr>
      </w:pPr>
    </w:p>
    <w:p w14:paraId="2FFC9FEE" w14:textId="77777777" w:rsidR="00CB257F" w:rsidRPr="00B145B8" w:rsidRDefault="00CB257F" w:rsidP="009E3274">
      <w:pPr>
        <w:jc w:val="both"/>
        <w:rPr>
          <w:rFonts w:ascii="Times New Roman" w:hAnsi="Times New Roman" w:cs="Times New Roman"/>
          <w:color w:val="000000" w:themeColor="text1"/>
          <w:sz w:val="24"/>
          <w:szCs w:val="24"/>
        </w:rPr>
      </w:pPr>
    </w:p>
    <w:p w14:paraId="0990298F" w14:textId="77777777" w:rsidR="00CB257F" w:rsidRPr="00B145B8" w:rsidRDefault="00CB257F" w:rsidP="009E3274">
      <w:pPr>
        <w:jc w:val="both"/>
        <w:rPr>
          <w:rFonts w:ascii="Times New Roman" w:hAnsi="Times New Roman" w:cs="Times New Roman"/>
          <w:color w:val="000000" w:themeColor="text1"/>
          <w:sz w:val="24"/>
          <w:szCs w:val="24"/>
        </w:rPr>
      </w:pPr>
      <w:r w:rsidRPr="00B145B8">
        <w:rPr>
          <w:rFonts w:ascii="Times New Roman" w:hAnsi="Times New Roman" w:cs="Times New Roman"/>
          <w:noProof/>
          <w:color w:val="000000" w:themeColor="text1"/>
          <w:sz w:val="24"/>
          <w:szCs w:val="24"/>
        </w:rPr>
        <w:drawing>
          <wp:inline distT="0" distB="0" distL="0" distR="0" wp14:anchorId="523B4F31" wp14:editId="4859E64A">
            <wp:extent cx="5754414" cy="459727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4064" cy="4604986"/>
                    </a:xfrm>
                    <a:prstGeom prst="rect">
                      <a:avLst/>
                    </a:prstGeom>
                  </pic:spPr>
                </pic:pic>
              </a:graphicData>
            </a:graphic>
          </wp:inline>
        </w:drawing>
      </w:r>
    </w:p>
    <w:p w14:paraId="7A96F9FC" w14:textId="77777777" w:rsidR="00CB257F" w:rsidRPr="00B145B8" w:rsidRDefault="00FD230C" w:rsidP="009E3274">
      <w:pPr>
        <w:autoSpaceDE w:val="0"/>
        <w:autoSpaceDN w:val="0"/>
        <w:adjustRightInd w:val="0"/>
        <w:spacing w:after="0" w:line="240" w:lineRule="auto"/>
        <w:jc w:val="both"/>
        <w:rPr>
          <w:rFonts w:ascii="Times New Roman" w:hAnsi="Times New Roman" w:cs="Times New Roman"/>
          <w:color w:val="000000" w:themeColor="text1"/>
          <w:sz w:val="24"/>
          <w:szCs w:val="24"/>
        </w:rPr>
      </w:pPr>
      <w:bookmarkStart w:id="51" w:name="_Hlk181368439"/>
      <w:bookmarkStart w:id="52" w:name="_Hlk174716709"/>
      <w:r w:rsidRPr="00B145B8">
        <w:rPr>
          <w:rFonts w:ascii="Times New Roman" w:hAnsi="Times New Roman" w:cs="Times New Roman"/>
          <w:b/>
          <w:bCs/>
          <w:color w:val="000000" w:themeColor="text1"/>
          <w:sz w:val="24"/>
          <w:szCs w:val="24"/>
        </w:rPr>
        <w:t>Figure 14</w:t>
      </w:r>
      <w:r w:rsidR="00CB257F" w:rsidRPr="00B145B8">
        <w:rPr>
          <w:rFonts w:ascii="Times New Roman" w:hAnsi="Times New Roman" w:cs="Times New Roman"/>
          <w:b/>
          <w:bCs/>
          <w:color w:val="000000" w:themeColor="text1"/>
          <w:sz w:val="24"/>
          <w:szCs w:val="24"/>
        </w:rPr>
        <w:t xml:space="preserve">: </w:t>
      </w:r>
      <w:r w:rsidR="00CB257F" w:rsidRPr="00B145B8">
        <w:rPr>
          <w:rFonts w:ascii="Times New Roman" w:hAnsi="Times New Roman" w:cs="Times New Roman"/>
          <w:color w:val="000000" w:themeColor="text1"/>
          <w:sz w:val="24"/>
          <w:szCs w:val="24"/>
        </w:rPr>
        <w:t>Photomicrograph (H&amp;E X400) of the lungs showing hypertrophy of the terminal bronchi wall and alveolar sac with complete degeneration of the alveolar cells (arrows)</w:t>
      </w:r>
      <w:bookmarkEnd w:id="51"/>
      <w:r w:rsidR="00CB257F" w:rsidRPr="00B145B8">
        <w:rPr>
          <w:rFonts w:ascii="Times New Roman" w:hAnsi="Times New Roman" w:cs="Times New Roman"/>
          <w:color w:val="000000" w:themeColor="text1"/>
          <w:sz w:val="24"/>
          <w:szCs w:val="24"/>
        </w:rPr>
        <w:t>.</w:t>
      </w:r>
    </w:p>
    <w:p w14:paraId="0D012ABE" w14:textId="77777777" w:rsidR="00CB257F" w:rsidRPr="00B145B8" w:rsidRDefault="00CB257F" w:rsidP="009E3274">
      <w:pPr>
        <w:jc w:val="both"/>
        <w:rPr>
          <w:rFonts w:ascii="Times New Roman" w:hAnsi="Times New Roman" w:cs="Times New Roman"/>
          <w:color w:val="000000" w:themeColor="text1"/>
          <w:sz w:val="24"/>
          <w:szCs w:val="24"/>
        </w:rPr>
      </w:pPr>
    </w:p>
    <w:p w14:paraId="00D1679C" w14:textId="77777777" w:rsidR="00CB257F" w:rsidRPr="00B145B8" w:rsidRDefault="00CB257F" w:rsidP="009E3274">
      <w:pPr>
        <w:jc w:val="both"/>
        <w:rPr>
          <w:rFonts w:ascii="Times New Roman" w:hAnsi="Times New Roman" w:cs="Times New Roman"/>
          <w:color w:val="000000" w:themeColor="text1"/>
          <w:sz w:val="24"/>
          <w:szCs w:val="24"/>
        </w:rPr>
      </w:pPr>
      <w:r w:rsidRPr="00B145B8">
        <w:rPr>
          <w:rFonts w:ascii="Times New Roman" w:hAnsi="Times New Roman" w:cs="Times New Roman"/>
          <w:b/>
          <w:color w:val="000000" w:themeColor="text1"/>
          <w:sz w:val="24"/>
          <w:szCs w:val="24"/>
        </w:rPr>
        <w:t xml:space="preserve">Diagnosis: </w:t>
      </w:r>
      <w:r w:rsidRPr="00B145B8">
        <w:rPr>
          <w:rFonts w:ascii="Times New Roman" w:hAnsi="Times New Roman" w:cs="Times New Roman"/>
          <w:color w:val="000000" w:themeColor="text1"/>
          <w:sz w:val="24"/>
          <w:szCs w:val="24"/>
        </w:rPr>
        <w:t>Acute distortion of the lungs tissue.</w:t>
      </w:r>
      <w:bookmarkEnd w:id="52"/>
    </w:p>
    <w:p w14:paraId="7C808211" w14:textId="77777777" w:rsidR="00CB257F" w:rsidRPr="00B145B8" w:rsidRDefault="00CB257F" w:rsidP="009E3274">
      <w:pPr>
        <w:jc w:val="both"/>
        <w:rPr>
          <w:rFonts w:ascii="Times New Roman" w:hAnsi="Times New Roman" w:cs="Times New Roman"/>
          <w:color w:val="000000" w:themeColor="text1"/>
          <w:sz w:val="24"/>
          <w:szCs w:val="24"/>
        </w:rPr>
      </w:pPr>
    </w:p>
    <w:p w14:paraId="690AC16F" w14:textId="77777777" w:rsidR="00CB257F" w:rsidRPr="00B145B8" w:rsidRDefault="00CB257F" w:rsidP="009E3274">
      <w:pPr>
        <w:jc w:val="both"/>
        <w:rPr>
          <w:rFonts w:ascii="Times New Roman" w:hAnsi="Times New Roman" w:cs="Times New Roman"/>
          <w:color w:val="000000" w:themeColor="text1"/>
          <w:sz w:val="24"/>
          <w:szCs w:val="24"/>
        </w:rPr>
      </w:pPr>
    </w:p>
    <w:p w14:paraId="5CAB9D0F" w14:textId="77777777" w:rsidR="00CB257F" w:rsidRPr="00B145B8" w:rsidRDefault="00CB257F" w:rsidP="009E3274">
      <w:pPr>
        <w:jc w:val="both"/>
        <w:rPr>
          <w:rFonts w:ascii="Times New Roman" w:hAnsi="Times New Roman" w:cs="Times New Roman"/>
          <w:color w:val="000000" w:themeColor="text1"/>
          <w:sz w:val="24"/>
          <w:szCs w:val="24"/>
        </w:rPr>
      </w:pPr>
    </w:p>
    <w:p w14:paraId="3EB52B35" w14:textId="77777777" w:rsidR="00CB257F" w:rsidRPr="00B145B8" w:rsidRDefault="00CB257F" w:rsidP="009E3274">
      <w:pPr>
        <w:jc w:val="both"/>
        <w:rPr>
          <w:rFonts w:ascii="Times New Roman" w:hAnsi="Times New Roman" w:cs="Times New Roman"/>
          <w:color w:val="000000" w:themeColor="text1"/>
          <w:sz w:val="24"/>
          <w:szCs w:val="24"/>
        </w:rPr>
      </w:pPr>
    </w:p>
    <w:p w14:paraId="4747532A" w14:textId="77777777" w:rsidR="00CB257F" w:rsidRPr="00B145B8" w:rsidRDefault="00CB257F" w:rsidP="009E3274">
      <w:pPr>
        <w:jc w:val="both"/>
        <w:rPr>
          <w:rFonts w:ascii="Times New Roman" w:hAnsi="Times New Roman" w:cs="Times New Roman"/>
          <w:color w:val="000000" w:themeColor="text1"/>
          <w:sz w:val="24"/>
          <w:szCs w:val="24"/>
        </w:rPr>
      </w:pPr>
    </w:p>
    <w:p w14:paraId="164E53F8" w14:textId="77777777" w:rsidR="00CB257F" w:rsidRPr="00B145B8" w:rsidRDefault="00CB257F" w:rsidP="009E3274">
      <w:pPr>
        <w:jc w:val="both"/>
        <w:rPr>
          <w:rFonts w:ascii="Times New Roman" w:hAnsi="Times New Roman" w:cs="Times New Roman"/>
          <w:color w:val="000000" w:themeColor="text1"/>
          <w:sz w:val="24"/>
          <w:szCs w:val="24"/>
        </w:rPr>
      </w:pPr>
    </w:p>
    <w:p w14:paraId="55F7FF2C" w14:textId="77777777" w:rsidR="00CB257F" w:rsidRPr="00B145B8" w:rsidRDefault="00CB257F" w:rsidP="009E3274">
      <w:pPr>
        <w:jc w:val="both"/>
        <w:rPr>
          <w:rFonts w:ascii="Times New Roman" w:hAnsi="Times New Roman" w:cs="Times New Roman"/>
          <w:b/>
          <w:color w:val="000000" w:themeColor="text1"/>
          <w:sz w:val="24"/>
          <w:szCs w:val="24"/>
        </w:rPr>
      </w:pPr>
      <w:r w:rsidRPr="00B145B8">
        <w:rPr>
          <w:rFonts w:ascii="Times New Roman" w:hAnsi="Times New Roman" w:cs="Times New Roman"/>
          <w:b/>
          <w:noProof/>
          <w:color w:val="000000" w:themeColor="text1"/>
          <w:sz w:val="24"/>
          <w:szCs w:val="24"/>
        </w:rPr>
        <w:drawing>
          <wp:inline distT="0" distB="0" distL="0" distR="0" wp14:anchorId="3BE47668" wp14:editId="469F3F3C">
            <wp:extent cx="5969000" cy="476948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83908" cy="4781397"/>
                    </a:xfrm>
                    <a:prstGeom prst="rect">
                      <a:avLst/>
                    </a:prstGeom>
                  </pic:spPr>
                </pic:pic>
              </a:graphicData>
            </a:graphic>
          </wp:inline>
        </w:drawing>
      </w:r>
    </w:p>
    <w:p w14:paraId="26053006" w14:textId="77777777" w:rsidR="00CB257F" w:rsidRPr="00B145B8" w:rsidRDefault="00FD230C" w:rsidP="009E3274">
      <w:pPr>
        <w:autoSpaceDE w:val="0"/>
        <w:autoSpaceDN w:val="0"/>
        <w:adjustRightInd w:val="0"/>
        <w:spacing w:after="0" w:line="240" w:lineRule="auto"/>
        <w:jc w:val="both"/>
        <w:rPr>
          <w:rFonts w:ascii="Times New Roman" w:hAnsi="Times New Roman" w:cs="Times New Roman"/>
          <w:color w:val="000000" w:themeColor="text1"/>
          <w:sz w:val="24"/>
          <w:szCs w:val="24"/>
        </w:rPr>
      </w:pPr>
      <w:bookmarkStart w:id="53" w:name="_Hlk181368471"/>
      <w:bookmarkStart w:id="54" w:name="_Hlk174716741"/>
      <w:r w:rsidRPr="00B145B8">
        <w:rPr>
          <w:rFonts w:ascii="Times New Roman" w:hAnsi="Times New Roman" w:cs="Times New Roman"/>
          <w:b/>
          <w:bCs/>
          <w:color w:val="000000" w:themeColor="text1"/>
          <w:sz w:val="24"/>
          <w:szCs w:val="24"/>
        </w:rPr>
        <w:t>Figure 15</w:t>
      </w:r>
      <w:r w:rsidR="00CB257F" w:rsidRPr="00B145B8">
        <w:rPr>
          <w:rFonts w:ascii="Times New Roman" w:hAnsi="Times New Roman" w:cs="Times New Roman"/>
          <w:b/>
          <w:bCs/>
          <w:color w:val="000000" w:themeColor="text1"/>
          <w:sz w:val="24"/>
          <w:szCs w:val="24"/>
        </w:rPr>
        <w:t xml:space="preserve">: </w:t>
      </w:r>
      <w:r w:rsidR="00CB257F" w:rsidRPr="00B145B8">
        <w:rPr>
          <w:rFonts w:ascii="Times New Roman" w:hAnsi="Times New Roman" w:cs="Times New Roman"/>
          <w:color w:val="000000" w:themeColor="text1"/>
          <w:sz w:val="24"/>
          <w:szCs w:val="24"/>
        </w:rPr>
        <w:t>Photomicrograph (H&amp;E X400) of the lungs showing narrowed alveolar sac with focal lymphocytic invasion and thickened alveolar sac wall and (arrows)</w:t>
      </w:r>
      <w:bookmarkEnd w:id="53"/>
      <w:r w:rsidR="00CB257F" w:rsidRPr="00B145B8">
        <w:rPr>
          <w:rFonts w:ascii="Times New Roman" w:hAnsi="Times New Roman" w:cs="Times New Roman"/>
          <w:color w:val="000000" w:themeColor="text1"/>
          <w:sz w:val="24"/>
          <w:szCs w:val="24"/>
        </w:rPr>
        <w:t>.</w:t>
      </w:r>
    </w:p>
    <w:p w14:paraId="30102561" w14:textId="77777777" w:rsidR="00CB257F" w:rsidRPr="00B145B8" w:rsidRDefault="00CB257F" w:rsidP="009E3274">
      <w:pPr>
        <w:spacing w:before="240"/>
        <w:jc w:val="both"/>
        <w:rPr>
          <w:rFonts w:ascii="Times New Roman" w:hAnsi="Times New Roman" w:cs="Times New Roman"/>
          <w:color w:val="000000" w:themeColor="text1"/>
          <w:sz w:val="24"/>
          <w:szCs w:val="24"/>
        </w:rPr>
      </w:pPr>
      <w:r w:rsidRPr="00B145B8">
        <w:rPr>
          <w:rFonts w:ascii="Times New Roman" w:hAnsi="Times New Roman" w:cs="Times New Roman"/>
          <w:b/>
          <w:color w:val="000000" w:themeColor="text1"/>
          <w:sz w:val="24"/>
          <w:szCs w:val="24"/>
        </w:rPr>
        <w:t xml:space="preserve">Diagnosis: </w:t>
      </w:r>
      <w:r w:rsidRPr="00B145B8">
        <w:rPr>
          <w:rFonts w:ascii="Times New Roman" w:hAnsi="Times New Roman" w:cs="Times New Roman"/>
          <w:color w:val="000000" w:themeColor="text1"/>
          <w:sz w:val="24"/>
          <w:szCs w:val="24"/>
        </w:rPr>
        <w:t>Moderate</w:t>
      </w:r>
      <w:r w:rsidRPr="00B145B8">
        <w:rPr>
          <w:rFonts w:ascii="Times New Roman" w:hAnsi="Times New Roman" w:cs="Times New Roman"/>
          <w:b/>
          <w:color w:val="000000" w:themeColor="text1"/>
          <w:sz w:val="24"/>
          <w:szCs w:val="24"/>
        </w:rPr>
        <w:t xml:space="preserve"> </w:t>
      </w:r>
      <w:r w:rsidRPr="00B145B8">
        <w:rPr>
          <w:rFonts w:ascii="Times New Roman" w:hAnsi="Times New Roman" w:cs="Times New Roman"/>
          <w:color w:val="000000" w:themeColor="text1"/>
          <w:sz w:val="24"/>
          <w:szCs w:val="24"/>
        </w:rPr>
        <w:t>Inflammation of the lung tissue.</w:t>
      </w:r>
      <w:bookmarkEnd w:id="54"/>
    </w:p>
    <w:p w14:paraId="7676D3D9" w14:textId="77777777" w:rsidR="00CB257F" w:rsidRPr="00B145B8" w:rsidRDefault="00CB257F" w:rsidP="009E3274">
      <w:pPr>
        <w:spacing w:before="240"/>
        <w:jc w:val="both"/>
        <w:rPr>
          <w:rFonts w:ascii="Times New Roman" w:hAnsi="Times New Roman" w:cs="Times New Roman"/>
          <w:color w:val="000000" w:themeColor="text1"/>
          <w:sz w:val="24"/>
          <w:szCs w:val="24"/>
        </w:rPr>
      </w:pPr>
    </w:p>
    <w:p w14:paraId="47AA3553" w14:textId="77777777" w:rsidR="00CB257F" w:rsidRPr="00B145B8" w:rsidRDefault="00CB257F" w:rsidP="009E3274">
      <w:pPr>
        <w:spacing w:before="240"/>
        <w:jc w:val="both"/>
        <w:rPr>
          <w:rFonts w:ascii="Times New Roman" w:hAnsi="Times New Roman" w:cs="Times New Roman"/>
          <w:color w:val="000000" w:themeColor="text1"/>
          <w:sz w:val="24"/>
          <w:szCs w:val="24"/>
        </w:rPr>
      </w:pPr>
    </w:p>
    <w:p w14:paraId="67CC96FA" w14:textId="77777777" w:rsidR="00CB257F" w:rsidRPr="00B145B8" w:rsidRDefault="00CB257F" w:rsidP="009E3274">
      <w:pPr>
        <w:spacing w:before="240"/>
        <w:jc w:val="both"/>
        <w:rPr>
          <w:rFonts w:ascii="Times New Roman" w:hAnsi="Times New Roman" w:cs="Times New Roman"/>
          <w:color w:val="000000" w:themeColor="text1"/>
          <w:sz w:val="24"/>
          <w:szCs w:val="24"/>
        </w:rPr>
      </w:pPr>
      <w:r w:rsidRPr="00B145B8">
        <w:rPr>
          <w:rFonts w:ascii="Times New Roman" w:hAnsi="Times New Roman" w:cs="Times New Roman"/>
          <w:noProof/>
          <w:color w:val="000000" w:themeColor="text1"/>
          <w:sz w:val="24"/>
          <w:szCs w:val="24"/>
        </w:rPr>
        <w:lastRenderedPageBreak/>
        <w:drawing>
          <wp:inline distT="0" distB="0" distL="0" distR="0" wp14:anchorId="6649B743" wp14:editId="350876B5">
            <wp:extent cx="5975131" cy="4806084"/>
            <wp:effectExtent l="0" t="0" r="698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90202" cy="4818206"/>
                    </a:xfrm>
                    <a:prstGeom prst="rect">
                      <a:avLst/>
                    </a:prstGeom>
                  </pic:spPr>
                </pic:pic>
              </a:graphicData>
            </a:graphic>
          </wp:inline>
        </w:drawing>
      </w:r>
    </w:p>
    <w:p w14:paraId="2EC8EF41" w14:textId="77777777" w:rsidR="00CB257F" w:rsidRPr="00B145B8" w:rsidRDefault="00FD230C" w:rsidP="009E3274">
      <w:pPr>
        <w:autoSpaceDE w:val="0"/>
        <w:autoSpaceDN w:val="0"/>
        <w:adjustRightInd w:val="0"/>
        <w:spacing w:after="0" w:line="240" w:lineRule="auto"/>
        <w:jc w:val="both"/>
        <w:rPr>
          <w:rFonts w:ascii="Times New Roman" w:hAnsi="Times New Roman" w:cs="Times New Roman"/>
          <w:color w:val="000000" w:themeColor="text1"/>
          <w:sz w:val="24"/>
          <w:szCs w:val="24"/>
        </w:rPr>
      </w:pPr>
      <w:bookmarkStart w:id="55" w:name="_Hlk181368504"/>
      <w:bookmarkStart w:id="56" w:name="_Hlk174716761"/>
      <w:r w:rsidRPr="00B145B8">
        <w:rPr>
          <w:rFonts w:ascii="Times New Roman" w:hAnsi="Times New Roman" w:cs="Times New Roman"/>
          <w:b/>
          <w:bCs/>
          <w:color w:val="000000" w:themeColor="text1"/>
          <w:sz w:val="24"/>
          <w:szCs w:val="24"/>
        </w:rPr>
        <w:t>Figure 16</w:t>
      </w:r>
      <w:r w:rsidR="00CB257F" w:rsidRPr="00B145B8">
        <w:rPr>
          <w:rFonts w:ascii="Times New Roman" w:hAnsi="Times New Roman" w:cs="Times New Roman"/>
          <w:b/>
          <w:bCs/>
          <w:color w:val="000000" w:themeColor="text1"/>
          <w:sz w:val="24"/>
          <w:szCs w:val="24"/>
        </w:rPr>
        <w:t xml:space="preserve">: </w:t>
      </w:r>
      <w:r w:rsidR="00CB257F" w:rsidRPr="00B145B8">
        <w:rPr>
          <w:rFonts w:ascii="Times New Roman" w:hAnsi="Times New Roman" w:cs="Times New Roman"/>
          <w:color w:val="000000" w:themeColor="text1"/>
          <w:sz w:val="24"/>
          <w:szCs w:val="24"/>
        </w:rPr>
        <w:t>Photomicrograph (H&amp;E X400) of the lungs showing degeneration of alveolar cells associated with alveolar sac hypertrophy with reduced thickness of the terminal wall of the bronchi (arrows)</w:t>
      </w:r>
      <w:bookmarkEnd w:id="55"/>
      <w:r w:rsidR="00CB257F" w:rsidRPr="00B145B8">
        <w:rPr>
          <w:rFonts w:ascii="Times New Roman" w:hAnsi="Times New Roman" w:cs="Times New Roman"/>
          <w:color w:val="000000" w:themeColor="text1"/>
          <w:sz w:val="24"/>
          <w:szCs w:val="24"/>
        </w:rPr>
        <w:t>.</w:t>
      </w:r>
    </w:p>
    <w:p w14:paraId="6D8F62CF" w14:textId="77777777" w:rsidR="00224E70" w:rsidRPr="00B145B8" w:rsidRDefault="00CB257F" w:rsidP="009E3274">
      <w:pPr>
        <w:jc w:val="both"/>
        <w:rPr>
          <w:rFonts w:ascii="Times New Roman" w:hAnsi="Times New Roman" w:cs="Times New Roman"/>
          <w:color w:val="000000" w:themeColor="text1"/>
          <w:sz w:val="24"/>
          <w:szCs w:val="24"/>
        </w:rPr>
      </w:pPr>
      <w:r w:rsidRPr="00B145B8">
        <w:rPr>
          <w:rFonts w:ascii="Times New Roman" w:hAnsi="Times New Roman" w:cs="Times New Roman"/>
          <w:b/>
          <w:color w:val="000000" w:themeColor="text1"/>
          <w:sz w:val="24"/>
          <w:szCs w:val="24"/>
        </w:rPr>
        <w:t xml:space="preserve">Diagnosis: </w:t>
      </w:r>
      <w:r w:rsidRPr="00B145B8">
        <w:rPr>
          <w:rFonts w:ascii="Times New Roman" w:hAnsi="Times New Roman" w:cs="Times New Roman"/>
          <w:color w:val="000000" w:themeColor="text1"/>
          <w:sz w:val="24"/>
          <w:szCs w:val="24"/>
        </w:rPr>
        <w:t>Moderate distortion of the lungs tissue.</w:t>
      </w:r>
      <w:bookmarkEnd w:id="56"/>
    </w:p>
    <w:p w14:paraId="30CE8301" w14:textId="77777777" w:rsidR="00435568" w:rsidRPr="00B145B8" w:rsidRDefault="00435568" w:rsidP="00940662">
      <w:pPr>
        <w:tabs>
          <w:tab w:val="left" w:pos="2970"/>
        </w:tabs>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b/>
          <w:bCs/>
          <w:color w:val="000000" w:themeColor="text1"/>
          <w:sz w:val="24"/>
          <w:szCs w:val="24"/>
        </w:rPr>
        <w:t>Discussion</w:t>
      </w:r>
      <w:r w:rsidR="00940662" w:rsidRPr="00B145B8">
        <w:rPr>
          <w:rFonts w:ascii="Times New Roman" w:eastAsia="Times New Roman" w:hAnsi="Times New Roman" w:cs="Times New Roman"/>
          <w:b/>
          <w:bCs/>
          <w:color w:val="000000" w:themeColor="text1"/>
          <w:sz w:val="24"/>
          <w:szCs w:val="24"/>
        </w:rPr>
        <w:tab/>
      </w:r>
    </w:p>
    <w:p w14:paraId="7D84951A" w14:textId="77777777" w:rsidR="00435568" w:rsidRPr="00B145B8" w:rsidRDefault="00435568" w:rsidP="00940662">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This study investigated the effects of a mushroom-based supplement on hematological parameters, liver and kidney function, CD4 counts, viral load, and histopathological changes in Sendai virus-infected Wistar rats.</w:t>
      </w:r>
    </w:p>
    <w:p w14:paraId="6258FB2F" w14:textId="77777777" w:rsidR="00435568" w:rsidRPr="00B145B8" w:rsidRDefault="00435568" w:rsidP="00940662">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b/>
          <w:bCs/>
          <w:color w:val="000000" w:themeColor="text1"/>
          <w:sz w:val="24"/>
          <w:szCs w:val="24"/>
        </w:rPr>
        <w:t>Hematological Parameters</w:t>
      </w:r>
    </w:p>
    <w:p w14:paraId="0AA913EB" w14:textId="77777777" w:rsidR="00435568" w:rsidRPr="00B145B8" w:rsidRDefault="00435568" w:rsidP="00940662">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 xml:space="preserve">Before Sendai virus infection, all groups exhibited RBC counts slightly above the reference range, with Group 3 showing the highest values, suggesting a potential stimulatory effect of the mushroom supplement on erythropoiesis. This is supported by previous research demonstrating the potential of mushroom compounds to enhance blood formation and oxygen transport (Adebayo et al., 2018). However, Group 4, receiving the highest mushroom dose, showed a significant </w:t>
      </w:r>
      <w:r w:rsidRPr="00B145B8">
        <w:rPr>
          <w:rFonts w:ascii="Times New Roman" w:eastAsia="Times New Roman" w:hAnsi="Times New Roman" w:cs="Times New Roman"/>
          <w:color w:val="000000" w:themeColor="text1"/>
          <w:sz w:val="24"/>
          <w:szCs w:val="24"/>
        </w:rPr>
        <w:lastRenderedPageBreak/>
        <w:t>decrease in RBC count post-infection, possibly due to the inhibitory effects of certain mushroom compounds on erythropoiesis under stres</w:t>
      </w:r>
      <w:r w:rsidR="002433D5" w:rsidRPr="00B145B8">
        <w:rPr>
          <w:rFonts w:ascii="Times New Roman" w:eastAsia="Times New Roman" w:hAnsi="Times New Roman" w:cs="Times New Roman"/>
          <w:color w:val="000000" w:themeColor="text1"/>
          <w:sz w:val="24"/>
          <w:szCs w:val="24"/>
        </w:rPr>
        <w:t>s conditions (Zhang et al., 2022</w:t>
      </w:r>
      <w:r w:rsidRPr="00B145B8">
        <w:rPr>
          <w:rFonts w:ascii="Times New Roman" w:eastAsia="Times New Roman" w:hAnsi="Times New Roman" w:cs="Times New Roman"/>
          <w:color w:val="000000" w:themeColor="text1"/>
          <w:sz w:val="24"/>
          <w:szCs w:val="24"/>
        </w:rPr>
        <w:t>).</w:t>
      </w:r>
    </w:p>
    <w:p w14:paraId="136DC9AF" w14:textId="77777777" w:rsidR="00435568" w:rsidRPr="00B145B8" w:rsidRDefault="00435568" w:rsidP="00940662">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Similarly, all groups exhibited Hb concentrations within or near the upper limit of the reference range before infection. However, all groups showed a post-infection decrease in Hb levels, likely attributable to the inflammatory response triggered by the Sendai virus, leading to altered hemoglobin synthesis and degradation (Gupta et al., 2021). The slight decrease in Hb concentration with increasing mushroom content suggests a potential dose-dependent effect, possibly related to the bioavailability of iron and other essential nutrients required for hemoglobin synthesis (Cheung, 2013).</w:t>
      </w:r>
    </w:p>
    <w:p w14:paraId="75DEF199" w14:textId="77777777" w:rsidR="00435568" w:rsidRPr="00B145B8" w:rsidRDefault="00435568" w:rsidP="00940662">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All groups exhibited significantly higher PCV values before infection, with Group 3 showing the highest value, indicating increased erythropoietic activity. Post-infection, PCV values decreased across all groups, reflecting the hematological impact of the viral infection, which often leads to a decrease in red cell mass (J</w:t>
      </w:r>
      <w:r w:rsidR="00752B30" w:rsidRPr="00B145B8">
        <w:rPr>
          <w:rFonts w:ascii="Times New Roman" w:eastAsia="Times New Roman" w:hAnsi="Times New Roman" w:cs="Times New Roman"/>
          <w:color w:val="000000" w:themeColor="text1"/>
          <w:sz w:val="24"/>
          <w:szCs w:val="24"/>
        </w:rPr>
        <w:t>ohnson et al., 2023</w:t>
      </w:r>
      <w:r w:rsidRPr="00B145B8">
        <w:rPr>
          <w:rFonts w:ascii="Times New Roman" w:eastAsia="Times New Roman" w:hAnsi="Times New Roman" w:cs="Times New Roman"/>
          <w:color w:val="000000" w:themeColor="text1"/>
          <w:sz w:val="24"/>
          <w:szCs w:val="24"/>
        </w:rPr>
        <w:t>).</w:t>
      </w:r>
    </w:p>
    <w:p w14:paraId="04E76F2D" w14:textId="77777777" w:rsidR="00435568" w:rsidRPr="00B145B8" w:rsidRDefault="00435568" w:rsidP="00940662">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Regarding RDW, Group 3 showed the highest values before infection, indicating greater red blood cell size variability. Post-infection, all groups exhibited significantly increased RDW values, particularly Group 3, likely associated with anisocytosis, a condition often triggered by inflammation or nutrient deficiencies during infection (Patel et al., 2019).</w:t>
      </w:r>
    </w:p>
    <w:p w14:paraId="3DA0B6BD" w14:textId="77777777" w:rsidR="00435568" w:rsidRPr="00B145B8" w:rsidRDefault="00435568" w:rsidP="00940662">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All groups maintained platelet counts within the normal range. However, Group 4 consistently showed slightly higher platelet counts, suggesting a possible role of the mushroom supplement in supporting thr</w:t>
      </w:r>
      <w:r w:rsidR="00752B30" w:rsidRPr="00B145B8">
        <w:rPr>
          <w:rFonts w:ascii="Times New Roman" w:eastAsia="Times New Roman" w:hAnsi="Times New Roman" w:cs="Times New Roman"/>
          <w:color w:val="000000" w:themeColor="text1"/>
          <w:sz w:val="24"/>
          <w:szCs w:val="24"/>
        </w:rPr>
        <w:t>ombopoiesis (Khatua et al., 2018</w:t>
      </w:r>
      <w:r w:rsidRPr="00B145B8">
        <w:rPr>
          <w:rFonts w:ascii="Times New Roman" w:eastAsia="Times New Roman" w:hAnsi="Times New Roman" w:cs="Times New Roman"/>
          <w:color w:val="000000" w:themeColor="text1"/>
          <w:sz w:val="24"/>
          <w:szCs w:val="24"/>
        </w:rPr>
        <w:t>).</w:t>
      </w:r>
    </w:p>
    <w:p w14:paraId="598F3CA3" w14:textId="77777777" w:rsidR="00435568" w:rsidRPr="00B145B8" w:rsidRDefault="00435568" w:rsidP="00940662">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All groups maintained WBC counts within the normal range, with a slight increase post-infection, indicating an activated immune response. Neutrophil percentages were elevated across all groups, suggesting an enhanced innate immune response, possibly due to the pro-inflammatory effects of the mushroom supplement (Wasser, 2014). Monocyte percentages were consistently below the reference range, indicating a suppressed monocytic response, possibly due to selective immunomodulatory effects of the mushroom supplement (Yuan et al., 2018). Lymphocyte percentages remained within the normal range in all groups, indicating that the mushroom supplement did not significantly alter the adaptive immune response.</w:t>
      </w:r>
    </w:p>
    <w:p w14:paraId="67161A18" w14:textId="77777777" w:rsidR="00435568" w:rsidRPr="00B145B8" w:rsidRDefault="00435568" w:rsidP="00940662">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b/>
          <w:bCs/>
          <w:color w:val="000000" w:themeColor="text1"/>
          <w:sz w:val="24"/>
          <w:szCs w:val="24"/>
        </w:rPr>
        <w:t>Liver and Kidney Function</w:t>
      </w:r>
    </w:p>
    <w:p w14:paraId="55F4059A" w14:textId="77777777" w:rsidR="00435568" w:rsidRPr="00B145B8" w:rsidRDefault="00435568" w:rsidP="00940662">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Before infection, AST levels were within the normal range across all groups. Post-infection, AST levels increased significantly in Groups 2, 3, and 4, indicating liver injury or stress. The return to near-normal levels in most groups after treatment indicated recovery, although Group 3 still exhibited elevated levels, suggesting persistent liver damage (Miller et al., 2022).</w:t>
      </w:r>
    </w:p>
    <w:p w14:paraId="0D87BA97" w14:textId="77777777" w:rsidR="00435568" w:rsidRPr="00B145B8" w:rsidRDefault="00435568" w:rsidP="00940662">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Similarly, ALT levels were within the normal range before infection. Post-infection, ALT levels increased significantly in Groups 2, 3, and 4, indicating hepatocellular damage (Smith et al., 2020).</w:t>
      </w:r>
    </w:p>
    <w:p w14:paraId="2B0DFDEF" w14:textId="77777777" w:rsidR="00435568" w:rsidRPr="00B145B8" w:rsidRDefault="00435568" w:rsidP="00940662">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lastRenderedPageBreak/>
        <w:t>Before infection, ALP levels were elevated in Group 1 compared to other groups. Post-infection, ALP levels increased significantly in all groups, aligning with findings in studies where liver disease led to increased ALP levels (Brown et al., 2020).</w:t>
      </w:r>
    </w:p>
    <w:p w14:paraId="52D393D0" w14:textId="77777777" w:rsidR="00435568" w:rsidRPr="00B145B8" w:rsidRDefault="00435568" w:rsidP="00940662">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Before infection, total protein levels were normal across all groups. Post-infection, Group 3 showed a marked decrease, consistent with liver damage impacting protein synthesis (Clark et al., 2022).</w:t>
      </w:r>
    </w:p>
    <w:p w14:paraId="19DA722C" w14:textId="77777777" w:rsidR="00435568" w:rsidRPr="00B145B8" w:rsidRDefault="00435568" w:rsidP="00940662">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Post-infection, total bilirubin levels were elevated in Groups 3 and 4, indicating bilirubin metabolism issues and liver dysfunction (Thompson et al., 2018).</w:t>
      </w:r>
    </w:p>
    <w:p w14:paraId="6C5AD321" w14:textId="77777777" w:rsidR="00435568" w:rsidRPr="00B145B8" w:rsidRDefault="00435568" w:rsidP="00940662">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Before infection, urea and creatinine levels were within normal ranges for all groups. Post-infection, slight increases in urea and creatinine levels were observed, indicating potential renal stress (Adams et al., 2021). However, post-treatment, creatinine values were below the reference range in all groups, indicating decreased renal function or increased excretion following treatment (</w:t>
      </w:r>
      <w:proofErr w:type="spellStart"/>
      <w:r w:rsidR="00F80A04" w:rsidRPr="00B145B8">
        <w:rPr>
          <w:rFonts w:ascii="Times New Roman" w:hAnsi="Times New Roman" w:cs="Times New Roman"/>
          <w:color w:val="000000" w:themeColor="text1"/>
          <w:sz w:val="24"/>
          <w:szCs w:val="24"/>
        </w:rPr>
        <w:t>StatPearls</w:t>
      </w:r>
      <w:proofErr w:type="spellEnd"/>
      <w:r w:rsidR="00E04646" w:rsidRPr="00B145B8">
        <w:rPr>
          <w:rFonts w:ascii="Times New Roman" w:hAnsi="Times New Roman" w:cs="Times New Roman"/>
          <w:color w:val="000000" w:themeColor="text1"/>
          <w:sz w:val="24"/>
          <w:szCs w:val="24"/>
        </w:rPr>
        <w:t>,</w:t>
      </w:r>
      <w:r w:rsidR="00F80A04" w:rsidRPr="00B145B8">
        <w:rPr>
          <w:rFonts w:ascii="Times New Roman" w:hAnsi="Times New Roman" w:cs="Times New Roman"/>
          <w:color w:val="000000" w:themeColor="text1"/>
          <w:sz w:val="24"/>
          <w:szCs w:val="24"/>
        </w:rPr>
        <w:t xml:space="preserve"> 2024)</w:t>
      </w:r>
    </w:p>
    <w:p w14:paraId="73628E53" w14:textId="77777777" w:rsidR="00435568" w:rsidRPr="00B145B8" w:rsidRDefault="00435568" w:rsidP="00940662">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b/>
          <w:bCs/>
          <w:color w:val="000000" w:themeColor="text1"/>
          <w:sz w:val="24"/>
          <w:szCs w:val="24"/>
        </w:rPr>
        <w:t>CD4 Counts and Viral Load</w:t>
      </w:r>
    </w:p>
    <w:p w14:paraId="26FAF160" w14:textId="77777777" w:rsidR="00435568" w:rsidRPr="00B145B8" w:rsidRDefault="00435568" w:rsidP="00940662">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Before infection, CD4 counts were within the normal range across all groups. Post-infection, CD4 counts decreased significantly in all groups, indicating a pronounced immunosuppressive effect of the Sendai virus (Sharma et al., 2022).</w:t>
      </w:r>
    </w:p>
    <w:p w14:paraId="040AC705" w14:textId="77777777" w:rsidR="00435568" w:rsidRPr="00B145B8" w:rsidRDefault="00435568" w:rsidP="00940662">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Post-treatment, all groups showed a significant improvement in CD4 counts, with Group 4 showing the most substantial increase, highlighting the potential of the mushroom-based supplement to enhance immune recovery. This finding is supported by Wong et al. (2020), who demonstrated the ability of mushroom extracts to modulate immune responses and increase CD4 counts.</w:t>
      </w:r>
    </w:p>
    <w:p w14:paraId="2C81C7CF" w14:textId="77777777" w:rsidR="00435568" w:rsidRPr="00B145B8" w:rsidRDefault="00435568" w:rsidP="00940662">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color w:val="000000" w:themeColor="text1"/>
          <w:sz w:val="24"/>
          <w:szCs w:val="24"/>
        </w:rPr>
        <w:t xml:space="preserve">After infection, all groups exhibited high viral loads, confirming successful infection. Post-treatment, there was a marked reduction in viral load across all groups, with Group 4 showing the most substantial decrease. This significant reduction in viral load, particularly in Group 4, aligns with the corresponding increase in CD4 counts, indicating a robust immune response facilitated by the mushroom-based supplement. This finding is supported by </w:t>
      </w:r>
      <w:r w:rsidR="00ED78CB" w:rsidRPr="00B145B8">
        <w:rPr>
          <w:rFonts w:ascii="Times New Roman" w:hAnsi="Times New Roman" w:cs="Times New Roman"/>
          <w:color w:val="000000" w:themeColor="text1"/>
          <w:sz w:val="24"/>
          <w:szCs w:val="24"/>
        </w:rPr>
        <w:t xml:space="preserve">Seo, et al. (2021). </w:t>
      </w:r>
      <w:r w:rsidRPr="00B145B8">
        <w:rPr>
          <w:rFonts w:ascii="Times New Roman" w:eastAsia="Times New Roman" w:hAnsi="Times New Roman" w:cs="Times New Roman"/>
          <w:color w:val="000000" w:themeColor="text1"/>
          <w:sz w:val="24"/>
          <w:szCs w:val="24"/>
        </w:rPr>
        <w:t>which demonstrated the antiviral properties of mushroom-derived compounds.</w:t>
      </w:r>
    </w:p>
    <w:p w14:paraId="09DB247F" w14:textId="77777777" w:rsidR="00435568" w:rsidRPr="00B145B8" w:rsidRDefault="00435568" w:rsidP="00940662">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b/>
          <w:bCs/>
          <w:color w:val="000000" w:themeColor="text1"/>
          <w:sz w:val="24"/>
          <w:szCs w:val="24"/>
        </w:rPr>
        <w:t>Histological Examination</w:t>
      </w:r>
    </w:p>
    <w:p w14:paraId="3713DCE0" w14:textId="77777777" w:rsidR="00435568" w:rsidRPr="00B145B8" w:rsidRDefault="00435568" w:rsidP="00940662">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b/>
          <w:bCs/>
          <w:color w:val="000000" w:themeColor="text1"/>
          <w:sz w:val="24"/>
          <w:szCs w:val="24"/>
        </w:rPr>
        <w:t>Liver:</w:t>
      </w:r>
      <w:r w:rsidRPr="00B145B8">
        <w:rPr>
          <w:rFonts w:ascii="Times New Roman" w:eastAsia="Times New Roman" w:hAnsi="Times New Roman" w:cs="Times New Roman"/>
          <w:color w:val="000000" w:themeColor="text1"/>
          <w:sz w:val="24"/>
          <w:szCs w:val="24"/>
        </w:rPr>
        <w:t xml:space="preserve"> Histological examination of the liver revealed varying degrees of inflammation, including central vein congestion, lymphocytic infiltration, and cytoplasmic vacuolation. These findings indicate liver injury and inflammation, which can be associated with viral infections and other liver pathologies (</w:t>
      </w:r>
      <w:r w:rsidR="00554759" w:rsidRPr="00B145B8">
        <w:rPr>
          <w:rFonts w:ascii="Times New Roman" w:hAnsi="Times New Roman" w:cs="Times New Roman"/>
          <w:color w:val="000000" w:themeColor="text1"/>
          <w:sz w:val="24"/>
          <w:szCs w:val="24"/>
        </w:rPr>
        <w:t xml:space="preserve">Ren et al., 2024). </w:t>
      </w:r>
      <w:r w:rsidRPr="00B145B8">
        <w:rPr>
          <w:rFonts w:ascii="Times New Roman" w:eastAsia="Times New Roman" w:hAnsi="Times New Roman" w:cs="Times New Roman"/>
          <w:color w:val="000000" w:themeColor="text1"/>
          <w:sz w:val="24"/>
          <w:szCs w:val="24"/>
        </w:rPr>
        <w:t xml:space="preserve">Mild </w:t>
      </w:r>
      <w:proofErr w:type="spellStart"/>
      <w:r w:rsidRPr="00B145B8">
        <w:rPr>
          <w:rFonts w:ascii="Times New Roman" w:eastAsia="Times New Roman" w:hAnsi="Times New Roman" w:cs="Times New Roman"/>
          <w:color w:val="000000" w:themeColor="text1"/>
          <w:sz w:val="24"/>
          <w:szCs w:val="24"/>
        </w:rPr>
        <w:t>microvesicular</w:t>
      </w:r>
      <w:proofErr w:type="spellEnd"/>
      <w:r w:rsidRPr="00B145B8">
        <w:rPr>
          <w:rFonts w:ascii="Times New Roman" w:eastAsia="Times New Roman" w:hAnsi="Times New Roman" w:cs="Times New Roman"/>
          <w:color w:val="000000" w:themeColor="text1"/>
          <w:sz w:val="24"/>
          <w:szCs w:val="24"/>
        </w:rPr>
        <w:t xml:space="preserve"> degeneration of hepatocytes was also observed, indicating early-stage hepatocellular damage (O'Grady et al., 2023).</w:t>
      </w:r>
    </w:p>
    <w:p w14:paraId="100D54D2" w14:textId="77777777" w:rsidR="00435568" w:rsidRPr="00B145B8" w:rsidRDefault="00435568" w:rsidP="00940662">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b/>
          <w:bCs/>
          <w:color w:val="000000" w:themeColor="text1"/>
          <w:sz w:val="24"/>
          <w:szCs w:val="24"/>
        </w:rPr>
        <w:lastRenderedPageBreak/>
        <w:t>Kidney:</w:t>
      </w:r>
      <w:r w:rsidRPr="00B145B8">
        <w:rPr>
          <w:rFonts w:ascii="Times New Roman" w:eastAsia="Times New Roman" w:hAnsi="Times New Roman" w:cs="Times New Roman"/>
          <w:color w:val="000000" w:themeColor="text1"/>
          <w:sz w:val="24"/>
          <w:szCs w:val="24"/>
        </w:rPr>
        <w:t xml:space="preserve"> Histological examination of the kidney revealed hypercellularity of mesangial cells, glomerular atrophy, and disruption of renal tubules. These findings indicate varying degrees of kidney damage, including glomerular injury and interstitial inflammation (</w:t>
      </w:r>
      <w:proofErr w:type="spellStart"/>
      <w:r w:rsidR="00CA0C26" w:rsidRPr="00B145B8">
        <w:rPr>
          <w:rFonts w:ascii="Times New Roman" w:hAnsi="Times New Roman" w:cs="Times New Roman"/>
          <w:color w:val="000000" w:themeColor="text1"/>
          <w:sz w:val="24"/>
          <w:szCs w:val="24"/>
        </w:rPr>
        <w:t>Chawlaet</w:t>
      </w:r>
      <w:proofErr w:type="spellEnd"/>
      <w:r w:rsidR="00CA0C26" w:rsidRPr="00B145B8">
        <w:rPr>
          <w:rFonts w:ascii="Times New Roman" w:hAnsi="Times New Roman" w:cs="Times New Roman"/>
          <w:color w:val="000000" w:themeColor="text1"/>
          <w:sz w:val="24"/>
          <w:szCs w:val="24"/>
        </w:rPr>
        <w:t xml:space="preserve"> al., 2014).</w:t>
      </w:r>
    </w:p>
    <w:p w14:paraId="6A7BAECA" w14:textId="77777777" w:rsidR="00435568" w:rsidRPr="00B145B8" w:rsidRDefault="00435568" w:rsidP="00EB78A7">
      <w:pPr>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b/>
          <w:bCs/>
          <w:color w:val="000000" w:themeColor="text1"/>
          <w:sz w:val="24"/>
          <w:szCs w:val="24"/>
        </w:rPr>
        <w:t>Heart:</w:t>
      </w:r>
      <w:r w:rsidRPr="00B145B8">
        <w:rPr>
          <w:rFonts w:ascii="Times New Roman" w:eastAsia="Times New Roman" w:hAnsi="Times New Roman" w:cs="Times New Roman"/>
          <w:color w:val="000000" w:themeColor="text1"/>
          <w:sz w:val="24"/>
          <w:szCs w:val="24"/>
        </w:rPr>
        <w:t xml:space="preserve"> Histological examination of the heart revealed multifocal inflammatory cell infiltration within the </w:t>
      </w:r>
      <w:proofErr w:type="spellStart"/>
      <w:r w:rsidRPr="00B145B8">
        <w:rPr>
          <w:rFonts w:ascii="Times New Roman" w:eastAsia="Times New Roman" w:hAnsi="Times New Roman" w:cs="Times New Roman"/>
          <w:color w:val="000000" w:themeColor="text1"/>
          <w:sz w:val="24"/>
          <w:szCs w:val="24"/>
        </w:rPr>
        <w:t>interstitium</w:t>
      </w:r>
      <w:proofErr w:type="spellEnd"/>
      <w:r w:rsidRPr="00B145B8">
        <w:rPr>
          <w:rFonts w:ascii="Times New Roman" w:eastAsia="Times New Roman" w:hAnsi="Times New Roman" w:cs="Times New Roman"/>
          <w:color w:val="000000" w:themeColor="text1"/>
          <w:sz w:val="24"/>
          <w:szCs w:val="24"/>
        </w:rPr>
        <w:t xml:space="preserve">, suggesting myocarditis or other inflammatory cardiac conditions (James et al., 2022). Mild dilatation of the </w:t>
      </w:r>
      <w:proofErr w:type="spellStart"/>
      <w:r w:rsidRPr="00B145B8">
        <w:rPr>
          <w:rFonts w:ascii="Times New Roman" w:eastAsia="Times New Roman" w:hAnsi="Times New Roman" w:cs="Times New Roman"/>
          <w:color w:val="000000" w:themeColor="text1"/>
          <w:sz w:val="24"/>
          <w:szCs w:val="24"/>
        </w:rPr>
        <w:t>interstitium</w:t>
      </w:r>
      <w:proofErr w:type="spellEnd"/>
      <w:r w:rsidRPr="00B145B8">
        <w:rPr>
          <w:rFonts w:ascii="Times New Roman" w:eastAsia="Times New Roman" w:hAnsi="Times New Roman" w:cs="Times New Roman"/>
          <w:color w:val="000000" w:themeColor="text1"/>
          <w:sz w:val="24"/>
          <w:szCs w:val="24"/>
        </w:rPr>
        <w:t xml:space="preserve"> and minimal edema were also observed, indicating a resolving inflammatory process (</w:t>
      </w:r>
      <w:r w:rsidR="00C25D1F" w:rsidRPr="00B145B8">
        <w:rPr>
          <w:rFonts w:ascii="Times New Roman" w:hAnsi="Times New Roman" w:cs="Times New Roman"/>
          <w:color w:val="000000" w:themeColor="text1"/>
          <w:sz w:val="24"/>
          <w:szCs w:val="24"/>
        </w:rPr>
        <w:t xml:space="preserve">Fan </w:t>
      </w:r>
      <w:r w:rsidR="00EB78A7" w:rsidRPr="00B145B8">
        <w:rPr>
          <w:rFonts w:ascii="Times New Roman" w:hAnsi="Times New Roman" w:cs="Times New Roman"/>
          <w:color w:val="000000" w:themeColor="text1"/>
          <w:sz w:val="24"/>
          <w:szCs w:val="24"/>
        </w:rPr>
        <w:t xml:space="preserve">&amp; </w:t>
      </w:r>
      <w:proofErr w:type="spellStart"/>
      <w:r w:rsidR="00EB78A7" w:rsidRPr="00B145B8">
        <w:rPr>
          <w:rFonts w:ascii="Times New Roman" w:hAnsi="Times New Roman" w:cs="Times New Roman"/>
          <w:color w:val="000000" w:themeColor="text1"/>
          <w:sz w:val="24"/>
          <w:szCs w:val="24"/>
        </w:rPr>
        <w:t>Rongxue</w:t>
      </w:r>
      <w:proofErr w:type="spellEnd"/>
      <w:r w:rsidR="00EB78A7" w:rsidRPr="00B145B8">
        <w:rPr>
          <w:rFonts w:ascii="Times New Roman" w:hAnsi="Times New Roman" w:cs="Times New Roman"/>
          <w:color w:val="000000" w:themeColor="text1"/>
          <w:sz w:val="24"/>
          <w:szCs w:val="24"/>
        </w:rPr>
        <w:t xml:space="preserve">, 2024). </w:t>
      </w:r>
    </w:p>
    <w:p w14:paraId="25ED658F" w14:textId="77777777" w:rsidR="00435568" w:rsidRPr="00B145B8" w:rsidRDefault="00435568" w:rsidP="00940662">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b/>
          <w:bCs/>
          <w:color w:val="000000" w:themeColor="text1"/>
          <w:sz w:val="24"/>
          <w:szCs w:val="24"/>
        </w:rPr>
        <w:t>Lung:</w:t>
      </w:r>
      <w:r w:rsidRPr="00B145B8">
        <w:rPr>
          <w:rFonts w:ascii="Times New Roman" w:eastAsia="Times New Roman" w:hAnsi="Times New Roman" w:cs="Times New Roman"/>
          <w:color w:val="000000" w:themeColor="text1"/>
          <w:sz w:val="24"/>
          <w:szCs w:val="24"/>
        </w:rPr>
        <w:t xml:space="preserve"> Histological examination of the lung revealed varying degrees of lung injury, including hypertrophy of the terminal bronchi walls, alveolar sac degeneration, and alveolar wall thickening. These findings suggest acute or chronic lung injury, such as chronic obstructive pulmonary disease (COPD) or acute respiratory distress syndrome (ARDS) (Johnson et al., 2023).</w:t>
      </w:r>
    </w:p>
    <w:p w14:paraId="1F5DE130" w14:textId="77777777" w:rsidR="00435568" w:rsidRPr="00B145B8" w:rsidRDefault="008F3997" w:rsidP="00940662">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B145B8">
        <w:rPr>
          <w:rFonts w:ascii="Times New Roman" w:eastAsia="Times New Roman" w:hAnsi="Times New Roman" w:cs="Times New Roman"/>
          <w:bCs/>
          <w:color w:val="000000" w:themeColor="text1"/>
          <w:sz w:val="24"/>
          <w:szCs w:val="24"/>
        </w:rPr>
        <w:t>Thus</w:t>
      </w:r>
      <w:r w:rsidR="00435568" w:rsidRPr="00B145B8">
        <w:rPr>
          <w:rFonts w:ascii="Times New Roman" w:eastAsia="Times New Roman" w:hAnsi="Times New Roman" w:cs="Times New Roman"/>
          <w:bCs/>
          <w:color w:val="000000" w:themeColor="text1"/>
          <w:sz w:val="24"/>
          <w:szCs w:val="24"/>
        </w:rPr>
        <w:t>, the findings of this study suggest that the mushroom-based supplement may have some beneficial effects on certain hematological parameters and may support immune recovery in Sendai virus-infected rats.</w:t>
      </w:r>
      <w:r w:rsidRPr="00B145B8">
        <w:rPr>
          <w:rFonts w:ascii="Times New Roman" w:eastAsia="Times New Roman" w:hAnsi="Times New Roman" w:cs="Times New Roman"/>
          <w:color w:val="000000" w:themeColor="text1"/>
          <w:sz w:val="24"/>
          <w:szCs w:val="24"/>
          <w:vertAlign w:val="superscript"/>
        </w:rPr>
        <w:t xml:space="preserve"> </w:t>
      </w:r>
      <w:r w:rsidR="00435568" w:rsidRPr="00B145B8">
        <w:rPr>
          <w:rFonts w:ascii="Times New Roman" w:eastAsia="Times New Roman" w:hAnsi="Times New Roman" w:cs="Times New Roman"/>
          <w:color w:val="000000" w:themeColor="text1"/>
          <w:sz w:val="24"/>
          <w:szCs w:val="24"/>
        </w:rPr>
        <w:t>However, further studies are needed to fully elucidate the mechanisms underlying these effects and to investigate the long-term implications of mushroom supplementation in the context of viral infections.</w:t>
      </w:r>
    </w:p>
    <w:p w14:paraId="6F94B7CA" w14:textId="77777777" w:rsidR="002D271E" w:rsidRPr="00B145B8" w:rsidRDefault="002D271E" w:rsidP="00940662">
      <w:pPr>
        <w:spacing w:before="100" w:beforeAutospacing="1" w:after="100" w:afterAutospacing="1" w:line="240" w:lineRule="auto"/>
        <w:jc w:val="both"/>
        <w:rPr>
          <w:rFonts w:ascii="Times New Roman" w:eastAsia="Times New Roman" w:hAnsi="Times New Roman" w:cs="Times New Roman"/>
          <w:b/>
          <w:color w:val="000000" w:themeColor="text1"/>
          <w:sz w:val="24"/>
          <w:szCs w:val="24"/>
        </w:rPr>
      </w:pPr>
      <w:r w:rsidRPr="00B145B8">
        <w:rPr>
          <w:rFonts w:ascii="Times New Roman" w:eastAsia="Times New Roman" w:hAnsi="Times New Roman" w:cs="Times New Roman"/>
          <w:b/>
          <w:color w:val="000000" w:themeColor="text1"/>
          <w:sz w:val="24"/>
          <w:szCs w:val="24"/>
        </w:rPr>
        <w:t>References</w:t>
      </w:r>
    </w:p>
    <w:p w14:paraId="375BB9EB" w14:textId="77777777" w:rsidR="002D271E" w:rsidRPr="00B145B8" w:rsidRDefault="002D271E" w:rsidP="002D271E">
      <w:pPr>
        <w:spacing w:line="240" w:lineRule="auto"/>
        <w:ind w:left="720" w:hanging="720"/>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 xml:space="preserve">Adams, R., Brown, J., &amp; Thompson, L. (2021). Viral infections and their effects on renal function: A review. </w:t>
      </w:r>
      <w:r w:rsidRPr="00B145B8">
        <w:rPr>
          <w:rFonts w:ascii="Times New Roman" w:hAnsi="Times New Roman" w:cs="Times New Roman"/>
          <w:i/>
          <w:iCs/>
          <w:color w:val="000000" w:themeColor="text1"/>
          <w:sz w:val="24"/>
          <w:szCs w:val="24"/>
        </w:rPr>
        <w:t>Journal of Clinical Virology, 127</w:t>
      </w:r>
      <w:r w:rsidRPr="00B145B8">
        <w:rPr>
          <w:rFonts w:ascii="Times New Roman" w:hAnsi="Times New Roman" w:cs="Times New Roman"/>
          <w:color w:val="000000" w:themeColor="text1"/>
          <w:sz w:val="24"/>
          <w:szCs w:val="24"/>
        </w:rPr>
        <w:t>, 104-112.</w:t>
      </w:r>
    </w:p>
    <w:p w14:paraId="54F837D3" w14:textId="77777777" w:rsidR="002D271E" w:rsidRPr="00B145B8" w:rsidRDefault="002D271E" w:rsidP="002D271E">
      <w:pPr>
        <w:spacing w:line="240" w:lineRule="auto"/>
        <w:ind w:left="720" w:hanging="720"/>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 xml:space="preserve">Adebayo, E. A., Ishola, O. R., Taiwo, O. S., </w:t>
      </w:r>
      <w:proofErr w:type="spellStart"/>
      <w:r w:rsidRPr="00B145B8">
        <w:rPr>
          <w:rFonts w:ascii="Times New Roman" w:hAnsi="Times New Roman" w:cs="Times New Roman"/>
          <w:color w:val="000000" w:themeColor="text1"/>
          <w:sz w:val="24"/>
          <w:szCs w:val="24"/>
        </w:rPr>
        <w:t>Majolagbe</w:t>
      </w:r>
      <w:proofErr w:type="spellEnd"/>
      <w:r w:rsidRPr="00B145B8">
        <w:rPr>
          <w:rFonts w:ascii="Times New Roman" w:hAnsi="Times New Roman" w:cs="Times New Roman"/>
          <w:color w:val="000000" w:themeColor="text1"/>
          <w:sz w:val="24"/>
          <w:szCs w:val="24"/>
        </w:rPr>
        <w:t xml:space="preserve">, O. N., &amp; </w:t>
      </w:r>
      <w:proofErr w:type="spellStart"/>
      <w:r w:rsidRPr="00B145B8">
        <w:rPr>
          <w:rFonts w:ascii="Times New Roman" w:hAnsi="Times New Roman" w:cs="Times New Roman"/>
          <w:color w:val="000000" w:themeColor="text1"/>
          <w:sz w:val="24"/>
          <w:szCs w:val="24"/>
        </w:rPr>
        <w:t>Adekeye</w:t>
      </w:r>
      <w:proofErr w:type="spellEnd"/>
      <w:r w:rsidRPr="00B145B8">
        <w:rPr>
          <w:rFonts w:ascii="Times New Roman" w:hAnsi="Times New Roman" w:cs="Times New Roman"/>
          <w:color w:val="000000" w:themeColor="text1"/>
          <w:sz w:val="24"/>
          <w:szCs w:val="24"/>
        </w:rPr>
        <w:t xml:space="preserve">, B. T. (2018). Impact of oyster mushroom (Pleurotus ostreatus) supplementation on blood parameters and immunity of rats. </w:t>
      </w:r>
      <w:r w:rsidRPr="00B145B8">
        <w:rPr>
          <w:rFonts w:ascii="Times New Roman" w:hAnsi="Times New Roman" w:cs="Times New Roman"/>
          <w:i/>
          <w:iCs/>
          <w:color w:val="000000" w:themeColor="text1"/>
          <w:sz w:val="24"/>
          <w:szCs w:val="24"/>
        </w:rPr>
        <w:t>Journal of Agricultural and Food Chemistry, 66</w:t>
      </w:r>
      <w:r w:rsidRPr="00B145B8">
        <w:rPr>
          <w:rFonts w:ascii="Times New Roman" w:hAnsi="Times New Roman" w:cs="Times New Roman"/>
          <w:color w:val="000000" w:themeColor="text1"/>
          <w:sz w:val="24"/>
          <w:szCs w:val="24"/>
        </w:rPr>
        <w:t>(12), 3217-3225.</w:t>
      </w:r>
    </w:p>
    <w:p w14:paraId="5182701E" w14:textId="77777777" w:rsidR="002D271E" w:rsidRPr="00B145B8" w:rsidRDefault="002D271E" w:rsidP="002D271E">
      <w:pPr>
        <w:spacing w:line="240" w:lineRule="auto"/>
        <w:ind w:left="720" w:hanging="720"/>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 xml:space="preserve">Beigel, J. H., Tomashek, K. M., Dodd, L. E., Mehta, A. K., Zingman, B. S., Kalil, A. C., ... &amp; Lane, H. C. (2020). Remdesivir for the treatment of Covid-19—preliminary report. </w:t>
      </w:r>
      <w:r w:rsidRPr="00B145B8">
        <w:rPr>
          <w:rFonts w:ascii="Times New Roman" w:hAnsi="Times New Roman" w:cs="Times New Roman"/>
          <w:i/>
          <w:iCs/>
          <w:color w:val="000000" w:themeColor="text1"/>
          <w:sz w:val="24"/>
          <w:szCs w:val="24"/>
        </w:rPr>
        <w:t>The New England Journal of Medicine</w:t>
      </w:r>
      <w:r w:rsidRPr="00B145B8">
        <w:rPr>
          <w:rFonts w:ascii="Times New Roman" w:hAnsi="Times New Roman" w:cs="Times New Roman"/>
          <w:color w:val="000000" w:themeColor="text1"/>
          <w:sz w:val="24"/>
          <w:szCs w:val="24"/>
        </w:rPr>
        <w:t xml:space="preserve">, </w:t>
      </w:r>
      <w:r w:rsidRPr="00B145B8">
        <w:rPr>
          <w:rFonts w:ascii="Times New Roman" w:hAnsi="Times New Roman" w:cs="Times New Roman"/>
          <w:i/>
          <w:iCs/>
          <w:color w:val="000000" w:themeColor="text1"/>
          <w:sz w:val="24"/>
          <w:szCs w:val="24"/>
        </w:rPr>
        <w:t>383</w:t>
      </w:r>
      <w:r w:rsidRPr="00B145B8">
        <w:rPr>
          <w:rFonts w:ascii="Times New Roman" w:hAnsi="Times New Roman" w:cs="Times New Roman"/>
          <w:color w:val="000000" w:themeColor="text1"/>
          <w:sz w:val="24"/>
          <w:szCs w:val="24"/>
        </w:rPr>
        <w:t>(19), 1813-1826.</w:t>
      </w:r>
    </w:p>
    <w:p w14:paraId="14142045" w14:textId="77777777" w:rsidR="002D271E" w:rsidRPr="00B145B8" w:rsidRDefault="002D271E" w:rsidP="002D271E">
      <w:pPr>
        <w:spacing w:line="240" w:lineRule="auto"/>
        <w:ind w:left="720" w:hanging="720"/>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 xml:space="preserve">Brown, J., &amp; Lewis, T. (2020). Alkaline phosphatase in liver disease: A review of the clinical significance. </w:t>
      </w:r>
      <w:r w:rsidRPr="00B145B8">
        <w:rPr>
          <w:rFonts w:ascii="Times New Roman" w:hAnsi="Times New Roman" w:cs="Times New Roman"/>
          <w:i/>
          <w:iCs/>
          <w:color w:val="000000" w:themeColor="text1"/>
          <w:sz w:val="24"/>
          <w:szCs w:val="24"/>
        </w:rPr>
        <w:t>Liver International, 40</w:t>
      </w:r>
      <w:r w:rsidRPr="00B145B8">
        <w:rPr>
          <w:rFonts w:ascii="Times New Roman" w:hAnsi="Times New Roman" w:cs="Times New Roman"/>
          <w:color w:val="000000" w:themeColor="text1"/>
          <w:sz w:val="24"/>
          <w:szCs w:val="24"/>
        </w:rPr>
        <w:t>(9), 2175-2182.</w:t>
      </w:r>
    </w:p>
    <w:p w14:paraId="6326A3B9" w14:textId="77777777" w:rsidR="001E33FF" w:rsidRPr="00771761" w:rsidRDefault="001E33FF" w:rsidP="002D271E">
      <w:pPr>
        <w:spacing w:line="240" w:lineRule="auto"/>
        <w:ind w:left="720" w:hanging="720"/>
        <w:jc w:val="both"/>
        <w:rPr>
          <w:rFonts w:ascii="Times New Roman" w:hAnsi="Times New Roman" w:cs="Times New Roman"/>
          <w:color w:val="000000" w:themeColor="text1"/>
          <w:sz w:val="24"/>
          <w:szCs w:val="24"/>
          <w:lang w:val="de-DE"/>
        </w:rPr>
      </w:pPr>
      <w:r w:rsidRPr="00B145B8">
        <w:rPr>
          <w:rFonts w:ascii="Times New Roman" w:hAnsi="Times New Roman" w:cs="Times New Roman"/>
          <w:color w:val="000000" w:themeColor="text1"/>
          <w:sz w:val="24"/>
          <w:szCs w:val="24"/>
        </w:rPr>
        <w:t xml:space="preserve">Cano, R. L. E., &amp; Lopera, H. D. E. (2013). Introduction to T and B lymphocytes. In J. M. Anaya, Y. Shoenfeld, A. Rojas-Villarraga, et al. (Eds.), </w:t>
      </w:r>
      <w:r w:rsidRPr="00B145B8">
        <w:rPr>
          <w:rStyle w:val="Emphasis"/>
          <w:rFonts w:ascii="Times New Roman" w:hAnsi="Times New Roman" w:cs="Times New Roman"/>
          <w:color w:val="000000" w:themeColor="text1"/>
          <w:sz w:val="24"/>
          <w:szCs w:val="24"/>
        </w:rPr>
        <w:t>Autoimmunity: From Bench to Bedside</w:t>
      </w:r>
      <w:r w:rsidRPr="00B145B8">
        <w:rPr>
          <w:rFonts w:ascii="Times New Roman" w:hAnsi="Times New Roman" w:cs="Times New Roman"/>
          <w:color w:val="000000" w:themeColor="text1"/>
          <w:sz w:val="24"/>
          <w:szCs w:val="24"/>
        </w:rPr>
        <w:t xml:space="preserve"> (pp. eLS-0000000781). El Rosario University Press. </w:t>
      </w:r>
      <w:hyperlink r:id="rId23" w:tgtFrame="_blank" w:history="1">
        <w:r w:rsidRPr="00771761">
          <w:rPr>
            <w:rStyle w:val="Hyperlink"/>
            <w:rFonts w:ascii="Times New Roman" w:hAnsi="Times New Roman" w:cs="Times New Roman"/>
            <w:color w:val="000000" w:themeColor="text1"/>
            <w:sz w:val="24"/>
            <w:szCs w:val="24"/>
            <w:u w:val="none"/>
            <w:lang w:val="de-DE"/>
          </w:rPr>
          <w:t>https://www.ncbi.nlm.nih.gov/books/NBK459471/</w:t>
        </w:r>
      </w:hyperlink>
    </w:p>
    <w:p w14:paraId="5C63D3EF" w14:textId="77777777" w:rsidR="002F4299" w:rsidRPr="00B145B8" w:rsidRDefault="002F4299" w:rsidP="002D271E">
      <w:pPr>
        <w:spacing w:line="240" w:lineRule="auto"/>
        <w:ind w:left="720" w:hanging="720"/>
        <w:jc w:val="both"/>
        <w:rPr>
          <w:rFonts w:ascii="Times New Roman" w:hAnsi="Times New Roman" w:cs="Times New Roman"/>
          <w:color w:val="000000" w:themeColor="text1"/>
          <w:sz w:val="24"/>
          <w:szCs w:val="24"/>
        </w:rPr>
      </w:pPr>
      <w:r w:rsidRPr="00771761">
        <w:rPr>
          <w:rFonts w:ascii="Times New Roman" w:hAnsi="Times New Roman" w:cs="Times New Roman"/>
          <w:color w:val="000000" w:themeColor="text1"/>
          <w:sz w:val="24"/>
          <w:szCs w:val="24"/>
          <w:lang w:val="de-DE"/>
        </w:rPr>
        <w:t xml:space="preserve">Chawla, L. S., Eggers, P. W., Star, R. A., &amp; Kimmel, P. L. (2014). </w:t>
      </w:r>
      <w:r w:rsidRPr="00B145B8">
        <w:rPr>
          <w:rFonts w:ascii="Times New Roman" w:hAnsi="Times New Roman" w:cs="Times New Roman"/>
          <w:color w:val="000000" w:themeColor="text1"/>
          <w:sz w:val="24"/>
          <w:szCs w:val="24"/>
        </w:rPr>
        <w:t xml:space="preserve">Acute kidney injury and chronic kidney disease as interconnected syndromes. </w:t>
      </w:r>
      <w:r w:rsidRPr="00B145B8">
        <w:rPr>
          <w:rStyle w:val="Emphasis"/>
          <w:rFonts w:ascii="Times New Roman" w:hAnsi="Times New Roman" w:cs="Times New Roman"/>
          <w:color w:val="000000" w:themeColor="text1"/>
          <w:sz w:val="24"/>
          <w:szCs w:val="24"/>
        </w:rPr>
        <w:t>New England Journal of Medicine</w:t>
      </w:r>
      <w:r w:rsidRPr="00B145B8">
        <w:rPr>
          <w:rFonts w:ascii="Times New Roman" w:hAnsi="Times New Roman" w:cs="Times New Roman"/>
          <w:color w:val="000000" w:themeColor="text1"/>
          <w:sz w:val="24"/>
          <w:szCs w:val="24"/>
        </w:rPr>
        <w:t xml:space="preserve">, 371(1), 58-66. </w:t>
      </w:r>
      <w:hyperlink r:id="rId24" w:tgtFrame="_blank" w:history="1">
        <w:r w:rsidRPr="00B145B8">
          <w:rPr>
            <w:rStyle w:val="Hyperlink"/>
            <w:rFonts w:ascii="Times New Roman" w:hAnsi="Times New Roman" w:cs="Times New Roman"/>
            <w:color w:val="000000" w:themeColor="text1"/>
            <w:sz w:val="24"/>
            <w:szCs w:val="24"/>
            <w:u w:val="none"/>
          </w:rPr>
          <w:t>https://doi.org/10.1056/NEJMra1214243</w:t>
        </w:r>
      </w:hyperlink>
    </w:p>
    <w:p w14:paraId="7CC66EF5" w14:textId="77777777" w:rsidR="002D271E" w:rsidRPr="00B145B8" w:rsidRDefault="002D271E" w:rsidP="002D271E">
      <w:pPr>
        <w:spacing w:line="240" w:lineRule="auto"/>
        <w:ind w:left="720" w:hanging="720"/>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 xml:space="preserve">Cheung, P. C. (2013). The nutritional and health benefits of mushrooms. </w:t>
      </w:r>
      <w:r w:rsidRPr="00B145B8">
        <w:rPr>
          <w:rFonts w:ascii="Times New Roman" w:hAnsi="Times New Roman" w:cs="Times New Roman"/>
          <w:i/>
          <w:iCs/>
          <w:color w:val="000000" w:themeColor="text1"/>
          <w:sz w:val="24"/>
          <w:szCs w:val="24"/>
        </w:rPr>
        <w:t>Nutrition Bulletin, 38</w:t>
      </w:r>
      <w:r w:rsidRPr="00B145B8">
        <w:rPr>
          <w:rFonts w:ascii="Times New Roman" w:hAnsi="Times New Roman" w:cs="Times New Roman"/>
          <w:color w:val="000000" w:themeColor="text1"/>
          <w:sz w:val="24"/>
          <w:szCs w:val="24"/>
        </w:rPr>
        <w:t>(2), 99-109.</w:t>
      </w:r>
    </w:p>
    <w:p w14:paraId="639BA5DD" w14:textId="77777777" w:rsidR="002D271E" w:rsidRPr="00951193" w:rsidRDefault="002D271E" w:rsidP="002D271E">
      <w:pPr>
        <w:spacing w:line="240" w:lineRule="auto"/>
        <w:ind w:left="720" w:hanging="720"/>
        <w:jc w:val="both"/>
        <w:rPr>
          <w:rFonts w:ascii="Arial" w:hAnsi="Arial" w:cs="Arial"/>
          <w:color w:val="000000" w:themeColor="text1"/>
          <w:sz w:val="24"/>
          <w:szCs w:val="24"/>
        </w:rPr>
      </w:pPr>
      <w:r w:rsidRPr="00951193">
        <w:rPr>
          <w:rFonts w:ascii="Arial" w:hAnsi="Arial" w:cs="Arial"/>
          <w:color w:val="000000" w:themeColor="text1"/>
          <w:sz w:val="24"/>
          <w:szCs w:val="24"/>
        </w:rPr>
        <w:lastRenderedPageBreak/>
        <w:t xml:space="preserve">Clark, E., Jones, M., &amp; Roberts, H. (2022). Impact of liver disease on total protein levels: A clinical perspective. </w:t>
      </w:r>
      <w:r w:rsidRPr="00951193">
        <w:rPr>
          <w:rFonts w:ascii="Arial" w:hAnsi="Arial" w:cs="Arial"/>
          <w:i/>
          <w:iCs/>
          <w:color w:val="000000" w:themeColor="text1"/>
          <w:sz w:val="24"/>
          <w:szCs w:val="24"/>
        </w:rPr>
        <w:t>Hepatology Research, 52</w:t>
      </w:r>
      <w:r w:rsidRPr="00951193">
        <w:rPr>
          <w:rFonts w:ascii="Arial" w:hAnsi="Arial" w:cs="Arial"/>
          <w:color w:val="000000" w:themeColor="text1"/>
          <w:sz w:val="24"/>
          <w:szCs w:val="24"/>
        </w:rPr>
        <w:t>(4), 555-567.</w:t>
      </w:r>
    </w:p>
    <w:p w14:paraId="6536E8AC" w14:textId="77777777" w:rsidR="00375D2C" w:rsidRPr="00951193" w:rsidRDefault="00375D2C" w:rsidP="00375D2C">
      <w:pPr>
        <w:jc w:val="both"/>
        <w:rPr>
          <w:rFonts w:ascii="Arial" w:hAnsi="Arial" w:cs="Arial"/>
          <w:color w:val="000000" w:themeColor="text1"/>
          <w:sz w:val="24"/>
          <w:szCs w:val="24"/>
        </w:rPr>
      </w:pPr>
      <w:proofErr w:type="spellStart"/>
      <w:r w:rsidRPr="00951193">
        <w:rPr>
          <w:rFonts w:ascii="Arial" w:hAnsi="Arial" w:cs="Arial"/>
          <w:color w:val="000000" w:themeColor="text1"/>
          <w:sz w:val="24"/>
          <w:szCs w:val="24"/>
        </w:rPr>
        <w:t>Daodu</w:t>
      </w:r>
      <w:proofErr w:type="spellEnd"/>
      <w:r w:rsidRPr="00951193">
        <w:rPr>
          <w:rFonts w:ascii="Arial" w:hAnsi="Arial" w:cs="Arial"/>
          <w:color w:val="000000" w:themeColor="text1"/>
          <w:sz w:val="24"/>
          <w:szCs w:val="24"/>
        </w:rPr>
        <w:t xml:space="preserve">, B. T., Onwukwe, C. D., Stanley, H. O., </w:t>
      </w:r>
      <w:proofErr w:type="spellStart"/>
      <w:r w:rsidRPr="00951193">
        <w:rPr>
          <w:rFonts w:ascii="Arial" w:hAnsi="Arial" w:cs="Arial"/>
          <w:color w:val="000000" w:themeColor="text1"/>
          <w:sz w:val="24"/>
          <w:szCs w:val="24"/>
        </w:rPr>
        <w:t>Akomah-Abadaike</w:t>
      </w:r>
      <w:proofErr w:type="spellEnd"/>
      <w:r w:rsidRPr="00951193">
        <w:rPr>
          <w:rFonts w:ascii="Arial" w:hAnsi="Arial" w:cs="Arial"/>
          <w:color w:val="000000" w:themeColor="text1"/>
          <w:sz w:val="24"/>
          <w:szCs w:val="24"/>
        </w:rPr>
        <w:t>, O. N., &amp; Frank-</w:t>
      </w:r>
      <w:proofErr w:type="spellStart"/>
      <w:r w:rsidRPr="00951193">
        <w:rPr>
          <w:rFonts w:ascii="Arial" w:hAnsi="Arial" w:cs="Arial"/>
          <w:color w:val="000000" w:themeColor="text1"/>
          <w:sz w:val="24"/>
          <w:szCs w:val="24"/>
        </w:rPr>
        <w:t>Peterside</w:t>
      </w:r>
      <w:proofErr w:type="spellEnd"/>
      <w:r w:rsidRPr="00951193">
        <w:rPr>
          <w:rFonts w:ascii="Arial" w:hAnsi="Arial" w:cs="Arial"/>
          <w:color w:val="000000" w:themeColor="text1"/>
          <w:sz w:val="24"/>
          <w:szCs w:val="24"/>
        </w:rPr>
        <w:t xml:space="preserve">, N. (2024a). Nutritional profile and microbial analysis of Pleurotus ostreatus cultivated on agricultural residues. </w:t>
      </w:r>
      <w:r w:rsidRPr="00951193">
        <w:rPr>
          <w:rStyle w:val="Emphasis"/>
          <w:rFonts w:ascii="Arial" w:hAnsi="Arial" w:cs="Arial"/>
          <w:color w:val="000000" w:themeColor="text1"/>
          <w:sz w:val="24"/>
          <w:szCs w:val="24"/>
        </w:rPr>
        <w:t>International Journal of Innovative Science and Research Technology (IJISRT)</w:t>
      </w:r>
      <w:r w:rsidRPr="00951193">
        <w:rPr>
          <w:rFonts w:ascii="Arial" w:hAnsi="Arial" w:cs="Arial"/>
          <w:color w:val="000000" w:themeColor="text1"/>
          <w:sz w:val="24"/>
          <w:szCs w:val="24"/>
        </w:rPr>
        <w:t xml:space="preserve">, </w:t>
      </w:r>
      <w:r w:rsidRPr="00951193">
        <w:rPr>
          <w:rStyle w:val="Emphasis"/>
          <w:rFonts w:ascii="Arial" w:hAnsi="Arial" w:cs="Arial"/>
          <w:color w:val="000000" w:themeColor="text1"/>
          <w:sz w:val="24"/>
          <w:szCs w:val="24"/>
        </w:rPr>
        <w:t>9</w:t>
      </w:r>
      <w:r w:rsidRPr="00951193">
        <w:rPr>
          <w:rFonts w:ascii="Arial" w:hAnsi="Arial" w:cs="Arial"/>
          <w:color w:val="000000" w:themeColor="text1"/>
          <w:sz w:val="24"/>
          <w:szCs w:val="24"/>
        </w:rPr>
        <w:t xml:space="preserve">(12), 1293-1303. </w:t>
      </w:r>
      <w:hyperlink r:id="rId25" w:tgtFrame="_blank" w:history="1">
        <w:r w:rsidRPr="00951193">
          <w:rPr>
            <w:rStyle w:val="Hyperlink"/>
            <w:rFonts w:ascii="Arial" w:hAnsi="Arial" w:cs="Arial"/>
            <w:color w:val="000000" w:themeColor="text1"/>
            <w:sz w:val="24"/>
            <w:szCs w:val="24"/>
            <w:u w:val="none"/>
          </w:rPr>
          <w:t>https://doi.org/10.5281/zenodo.14557993</w:t>
        </w:r>
      </w:hyperlink>
      <w:r w:rsidRPr="00951193">
        <w:rPr>
          <w:rFonts w:ascii="Arial" w:hAnsi="Arial" w:cs="Arial"/>
          <w:color w:val="000000" w:themeColor="text1"/>
          <w:sz w:val="24"/>
          <w:szCs w:val="24"/>
        </w:rPr>
        <w:t>.</w:t>
      </w:r>
    </w:p>
    <w:p w14:paraId="06890314" w14:textId="77777777" w:rsidR="00375D2C" w:rsidRPr="00951193" w:rsidRDefault="00375D2C" w:rsidP="00375D2C">
      <w:pPr>
        <w:jc w:val="both"/>
        <w:rPr>
          <w:rFonts w:ascii="Arial" w:hAnsi="Arial" w:cs="Arial"/>
          <w:color w:val="000000" w:themeColor="text1"/>
          <w:sz w:val="24"/>
          <w:szCs w:val="24"/>
        </w:rPr>
      </w:pPr>
      <w:proofErr w:type="spellStart"/>
      <w:r w:rsidRPr="00951193">
        <w:rPr>
          <w:rFonts w:ascii="Arial" w:hAnsi="Arial" w:cs="Arial"/>
          <w:color w:val="000000" w:themeColor="text1"/>
          <w:sz w:val="24"/>
          <w:szCs w:val="24"/>
        </w:rPr>
        <w:t>Daodu</w:t>
      </w:r>
      <w:proofErr w:type="spellEnd"/>
      <w:r w:rsidRPr="00951193">
        <w:rPr>
          <w:rFonts w:ascii="Arial" w:hAnsi="Arial" w:cs="Arial"/>
          <w:color w:val="000000" w:themeColor="text1"/>
          <w:sz w:val="24"/>
          <w:szCs w:val="24"/>
        </w:rPr>
        <w:t xml:space="preserve">, B. T., Onwukwe, C. D., Stanley, H. O., </w:t>
      </w:r>
      <w:proofErr w:type="spellStart"/>
      <w:r w:rsidRPr="00951193">
        <w:rPr>
          <w:rFonts w:ascii="Arial" w:hAnsi="Arial" w:cs="Arial"/>
          <w:color w:val="000000" w:themeColor="text1"/>
          <w:sz w:val="24"/>
          <w:szCs w:val="24"/>
        </w:rPr>
        <w:t>Akomah-Abadaike</w:t>
      </w:r>
      <w:proofErr w:type="spellEnd"/>
      <w:r w:rsidRPr="00951193">
        <w:rPr>
          <w:rFonts w:ascii="Arial" w:hAnsi="Arial" w:cs="Arial"/>
          <w:color w:val="000000" w:themeColor="text1"/>
          <w:sz w:val="24"/>
          <w:szCs w:val="24"/>
        </w:rPr>
        <w:t>, O. N., &amp; Frank-</w:t>
      </w:r>
      <w:proofErr w:type="spellStart"/>
      <w:r w:rsidRPr="00951193">
        <w:rPr>
          <w:rFonts w:ascii="Arial" w:hAnsi="Arial" w:cs="Arial"/>
          <w:color w:val="000000" w:themeColor="text1"/>
          <w:sz w:val="24"/>
          <w:szCs w:val="24"/>
        </w:rPr>
        <w:t>Peterside</w:t>
      </w:r>
      <w:proofErr w:type="spellEnd"/>
      <w:r w:rsidRPr="00951193">
        <w:rPr>
          <w:rFonts w:ascii="Arial" w:hAnsi="Arial" w:cs="Arial"/>
          <w:color w:val="000000" w:themeColor="text1"/>
          <w:sz w:val="24"/>
          <w:szCs w:val="24"/>
        </w:rPr>
        <w:t xml:space="preserve">, N. (2024b). Biochemical, hematological, and hepato-renal study of Sendai virus infection in Wistar rats. </w:t>
      </w:r>
      <w:r w:rsidRPr="00951193">
        <w:rPr>
          <w:rStyle w:val="Emphasis"/>
          <w:rFonts w:ascii="Arial" w:hAnsi="Arial" w:cs="Arial"/>
          <w:color w:val="000000" w:themeColor="text1"/>
          <w:sz w:val="24"/>
          <w:szCs w:val="24"/>
        </w:rPr>
        <w:t>International Journal of Life Sciences Research</w:t>
      </w:r>
      <w:r w:rsidRPr="00951193">
        <w:rPr>
          <w:rFonts w:ascii="Arial" w:hAnsi="Arial" w:cs="Arial"/>
          <w:color w:val="000000" w:themeColor="text1"/>
          <w:sz w:val="24"/>
          <w:szCs w:val="24"/>
        </w:rPr>
        <w:t xml:space="preserve">, </w:t>
      </w:r>
      <w:r w:rsidRPr="00951193">
        <w:rPr>
          <w:rStyle w:val="Emphasis"/>
          <w:rFonts w:ascii="Arial" w:hAnsi="Arial" w:cs="Arial"/>
          <w:color w:val="000000" w:themeColor="text1"/>
          <w:sz w:val="24"/>
          <w:szCs w:val="24"/>
        </w:rPr>
        <w:t>12</w:t>
      </w:r>
      <w:r w:rsidRPr="00951193">
        <w:rPr>
          <w:rFonts w:ascii="Arial" w:hAnsi="Arial" w:cs="Arial"/>
          <w:color w:val="000000" w:themeColor="text1"/>
          <w:sz w:val="24"/>
          <w:szCs w:val="24"/>
        </w:rPr>
        <w:t xml:space="preserve">(4), 54-63. </w:t>
      </w:r>
      <w:hyperlink r:id="rId26" w:tgtFrame="_blank" w:history="1">
        <w:r w:rsidRPr="00951193">
          <w:rPr>
            <w:rStyle w:val="Hyperlink"/>
            <w:rFonts w:ascii="Arial" w:hAnsi="Arial" w:cs="Arial"/>
            <w:color w:val="000000" w:themeColor="text1"/>
            <w:sz w:val="24"/>
            <w:szCs w:val="24"/>
            <w:u w:val="none"/>
          </w:rPr>
          <w:t>https://doi.org/10.5281/zenodo.14540412</w:t>
        </w:r>
      </w:hyperlink>
    </w:p>
    <w:p w14:paraId="5147BBA7" w14:textId="77777777" w:rsidR="002D271E" w:rsidRPr="00951193" w:rsidRDefault="002D271E" w:rsidP="002D271E">
      <w:pPr>
        <w:spacing w:line="240" w:lineRule="auto"/>
        <w:ind w:left="720" w:hanging="720"/>
        <w:jc w:val="both"/>
        <w:rPr>
          <w:rFonts w:ascii="Arial" w:hAnsi="Arial" w:cs="Arial"/>
          <w:color w:val="000000" w:themeColor="text1"/>
          <w:sz w:val="24"/>
          <w:szCs w:val="24"/>
        </w:rPr>
      </w:pPr>
      <w:r w:rsidRPr="00951193">
        <w:rPr>
          <w:rFonts w:ascii="Arial" w:hAnsi="Arial" w:cs="Arial"/>
          <w:color w:val="000000" w:themeColor="text1"/>
          <w:sz w:val="24"/>
          <w:szCs w:val="24"/>
        </w:rPr>
        <w:t xml:space="preserve">De Clercq, E., &amp; Li, G. (2016). Approved antiviral drugs over the past 50 years. </w:t>
      </w:r>
      <w:r w:rsidRPr="00951193">
        <w:rPr>
          <w:rFonts w:ascii="Arial" w:hAnsi="Arial" w:cs="Arial"/>
          <w:i/>
          <w:iCs/>
          <w:color w:val="000000" w:themeColor="text1"/>
          <w:sz w:val="24"/>
          <w:szCs w:val="24"/>
        </w:rPr>
        <w:t>Clinical Microbiology Reviews</w:t>
      </w:r>
      <w:r w:rsidRPr="00951193">
        <w:rPr>
          <w:rFonts w:ascii="Arial" w:hAnsi="Arial" w:cs="Arial"/>
          <w:color w:val="000000" w:themeColor="text1"/>
          <w:sz w:val="24"/>
          <w:szCs w:val="24"/>
        </w:rPr>
        <w:t xml:space="preserve">, </w:t>
      </w:r>
      <w:r w:rsidRPr="00951193">
        <w:rPr>
          <w:rFonts w:ascii="Arial" w:hAnsi="Arial" w:cs="Arial"/>
          <w:i/>
          <w:iCs/>
          <w:color w:val="000000" w:themeColor="text1"/>
          <w:sz w:val="24"/>
          <w:szCs w:val="24"/>
        </w:rPr>
        <w:t>29</w:t>
      </w:r>
      <w:r w:rsidRPr="00951193">
        <w:rPr>
          <w:rFonts w:ascii="Arial" w:hAnsi="Arial" w:cs="Arial"/>
          <w:color w:val="000000" w:themeColor="text1"/>
          <w:sz w:val="24"/>
          <w:szCs w:val="24"/>
        </w:rPr>
        <w:t>(3), 695-747.</w:t>
      </w:r>
    </w:p>
    <w:p w14:paraId="47F6E802" w14:textId="77777777" w:rsidR="002D271E" w:rsidRPr="00B145B8" w:rsidRDefault="002D271E" w:rsidP="002D271E">
      <w:pPr>
        <w:spacing w:line="240" w:lineRule="auto"/>
        <w:ind w:left="720" w:hanging="720"/>
        <w:jc w:val="both"/>
        <w:rPr>
          <w:rFonts w:ascii="Times New Roman" w:hAnsi="Times New Roman" w:cs="Times New Roman"/>
          <w:color w:val="000000" w:themeColor="text1"/>
          <w:sz w:val="24"/>
          <w:szCs w:val="24"/>
        </w:rPr>
      </w:pPr>
      <w:proofErr w:type="spellStart"/>
      <w:r w:rsidRPr="00B145B8">
        <w:rPr>
          <w:rFonts w:ascii="Times New Roman" w:hAnsi="Times New Roman" w:cs="Times New Roman"/>
          <w:color w:val="000000" w:themeColor="text1"/>
          <w:sz w:val="24"/>
          <w:szCs w:val="24"/>
        </w:rPr>
        <w:t>Doitsh</w:t>
      </w:r>
      <w:proofErr w:type="spellEnd"/>
      <w:r w:rsidRPr="00B145B8">
        <w:rPr>
          <w:rFonts w:ascii="Times New Roman" w:hAnsi="Times New Roman" w:cs="Times New Roman"/>
          <w:color w:val="000000" w:themeColor="text1"/>
          <w:sz w:val="24"/>
          <w:szCs w:val="24"/>
        </w:rPr>
        <w:t xml:space="preserve">, G., &amp; Greene, W. C. (2016). Dissecting how CD4 T cells are lost during HIV infection. </w:t>
      </w:r>
      <w:r w:rsidRPr="00B145B8">
        <w:rPr>
          <w:rFonts w:ascii="Times New Roman" w:hAnsi="Times New Roman" w:cs="Times New Roman"/>
          <w:i/>
          <w:iCs/>
          <w:color w:val="000000" w:themeColor="text1"/>
          <w:sz w:val="24"/>
          <w:szCs w:val="24"/>
        </w:rPr>
        <w:t>Cell Host &amp; Microbe</w:t>
      </w:r>
      <w:r w:rsidRPr="00B145B8">
        <w:rPr>
          <w:rFonts w:ascii="Times New Roman" w:hAnsi="Times New Roman" w:cs="Times New Roman"/>
          <w:color w:val="000000" w:themeColor="text1"/>
          <w:sz w:val="24"/>
          <w:szCs w:val="24"/>
        </w:rPr>
        <w:t xml:space="preserve">, </w:t>
      </w:r>
      <w:r w:rsidRPr="00B145B8">
        <w:rPr>
          <w:rFonts w:ascii="Times New Roman" w:hAnsi="Times New Roman" w:cs="Times New Roman"/>
          <w:i/>
          <w:iCs/>
          <w:color w:val="000000" w:themeColor="text1"/>
          <w:sz w:val="24"/>
          <w:szCs w:val="24"/>
        </w:rPr>
        <w:t>19</w:t>
      </w:r>
      <w:r w:rsidRPr="00B145B8">
        <w:rPr>
          <w:rFonts w:ascii="Times New Roman" w:hAnsi="Times New Roman" w:cs="Times New Roman"/>
          <w:color w:val="000000" w:themeColor="text1"/>
          <w:sz w:val="24"/>
          <w:szCs w:val="24"/>
        </w:rPr>
        <w:t>(3), 280-291.</w:t>
      </w:r>
    </w:p>
    <w:p w14:paraId="662F759B" w14:textId="77777777" w:rsidR="00AA4E9D" w:rsidRPr="00B145B8" w:rsidRDefault="00AA4E9D" w:rsidP="00AA4E9D">
      <w:pPr>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 xml:space="preserve">Fan, D. &amp; </w:t>
      </w:r>
      <w:proofErr w:type="spellStart"/>
      <w:r w:rsidRPr="00B145B8">
        <w:rPr>
          <w:rFonts w:ascii="Times New Roman" w:hAnsi="Times New Roman" w:cs="Times New Roman"/>
          <w:color w:val="000000" w:themeColor="text1"/>
          <w:sz w:val="24"/>
          <w:szCs w:val="24"/>
        </w:rPr>
        <w:t>Rongxue</w:t>
      </w:r>
      <w:proofErr w:type="spellEnd"/>
      <w:r w:rsidRPr="00B145B8">
        <w:rPr>
          <w:rFonts w:ascii="Times New Roman" w:hAnsi="Times New Roman" w:cs="Times New Roman"/>
          <w:color w:val="000000" w:themeColor="text1"/>
          <w:sz w:val="24"/>
          <w:szCs w:val="24"/>
        </w:rPr>
        <w:t xml:space="preserve">, W.  (2024). Mechanisms of the septic heart: From inflammatory response to myocardial edema. </w:t>
      </w:r>
      <w:r w:rsidRPr="00B145B8">
        <w:rPr>
          <w:rFonts w:ascii="Times New Roman" w:hAnsi="Times New Roman" w:cs="Times New Roman"/>
          <w:i/>
          <w:color w:val="000000" w:themeColor="text1"/>
          <w:sz w:val="24"/>
          <w:szCs w:val="24"/>
        </w:rPr>
        <w:t>Journal of Molecular and Cellular Cardiology</w:t>
      </w:r>
      <w:r w:rsidRPr="00B145B8">
        <w:rPr>
          <w:rFonts w:ascii="Times New Roman" w:hAnsi="Times New Roman" w:cs="Times New Roman"/>
          <w:color w:val="000000" w:themeColor="text1"/>
          <w:sz w:val="24"/>
          <w:szCs w:val="24"/>
        </w:rPr>
        <w:t>, 195, 73–82.</w:t>
      </w:r>
    </w:p>
    <w:p w14:paraId="45BFB631" w14:textId="77777777" w:rsidR="002D271E" w:rsidRPr="00B145B8" w:rsidRDefault="002D271E" w:rsidP="002D271E">
      <w:pPr>
        <w:spacing w:line="240" w:lineRule="auto"/>
        <w:ind w:left="720" w:hanging="720"/>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 xml:space="preserve">García-Sastre, A., &amp; Mena, I. (2013). Novel vaccine strategies against emerging viruses. </w:t>
      </w:r>
      <w:r w:rsidRPr="00B145B8">
        <w:rPr>
          <w:rFonts w:ascii="Times New Roman" w:hAnsi="Times New Roman" w:cs="Times New Roman"/>
          <w:i/>
          <w:iCs/>
          <w:color w:val="000000" w:themeColor="text1"/>
          <w:sz w:val="24"/>
          <w:szCs w:val="24"/>
        </w:rPr>
        <w:t>Current Opinion in Virology</w:t>
      </w:r>
      <w:r w:rsidRPr="00B145B8">
        <w:rPr>
          <w:rFonts w:ascii="Times New Roman" w:hAnsi="Times New Roman" w:cs="Times New Roman"/>
          <w:color w:val="000000" w:themeColor="text1"/>
          <w:sz w:val="24"/>
          <w:szCs w:val="24"/>
        </w:rPr>
        <w:t xml:space="preserve">, </w:t>
      </w:r>
      <w:r w:rsidRPr="00B145B8">
        <w:rPr>
          <w:rFonts w:ascii="Times New Roman" w:hAnsi="Times New Roman" w:cs="Times New Roman"/>
          <w:i/>
          <w:iCs/>
          <w:color w:val="000000" w:themeColor="text1"/>
          <w:sz w:val="24"/>
          <w:szCs w:val="24"/>
        </w:rPr>
        <w:t>3</w:t>
      </w:r>
      <w:r w:rsidRPr="00B145B8">
        <w:rPr>
          <w:rFonts w:ascii="Times New Roman" w:hAnsi="Times New Roman" w:cs="Times New Roman"/>
          <w:color w:val="000000" w:themeColor="text1"/>
          <w:sz w:val="24"/>
          <w:szCs w:val="24"/>
        </w:rPr>
        <w:t>(2), 210-216.</w:t>
      </w:r>
    </w:p>
    <w:p w14:paraId="66BD4B71" w14:textId="77777777" w:rsidR="002D271E" w:rsidRPr="00B145B8" w:rsidRDefault="002D271E" w:rsidP="002D271E">
      <w:pPr>
        <w:spacing w:line="240" w:lineRule="auto"/>
        <w:ind w:left="720" w:hanging="720"/>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 xml:space="preserve">Gupta, A., Bhatia, R., &amp; Tiwari, S. (2021). Viral infections and their impact on </w:t>
      </w:r>
      <w:proofErr w:type="spellStart"/>
      <w:r w:rsidRPr="00B145B8">
        <w:rPr>
          <w:rFonts w:ascii="Times New Roman" w:hAnsi="Times New Roman" w:cs="Times New Roman"/>
          <w:color w:val="000000" w:themeColor="text1"/>
          <w:sz w:val="24"/>
          <w:szCs w:val="24"/>
        </w:rPr>
        <w:t>haematological</w:t>
      </w:r>
      <w:proofErr w:type="spellEnd"/>
      <w:r w:rsidRPr="00B145B8">
        <w:rPr>
          <w:rFonts w:ascii="Times New Roman" w:hAnsi="Times New Roman" w:cs="Times New Roman"/>
          <w:color w:val="000000" w:themeColor="text1"/>
          <w:sz w:val="24"/>
          <w:szCs w:val="24"/>
        </w:rPr>
        <w:t xml:space="preserve"> parameters. </w:t>
      </w:r>
      <w:r w:rsidRPr="00B145B8">
        <w:rPr>
          <w:rFonts w:ascii="Times New Roman" w:hAnsi="Times New Roman" w:cs="Times New Roman"/>
          <w:i/>
          <w:iCs/>
          <w:color w:val="000000" w:themeColor="text1"/>
          <w:sz w:val="24"/>
          <w:szCs w:val="24"/>
        </w:rPr>
        <w:t>Clinical Laboratory Medicine, 41</w:t>
      </w:r>
      <w:r w:rsidRPr="00B145B8">
        <w:rPr>
          <w:rFonts w:ascii="Times New Roman" w:hAnsi="Times New Roman" w:cs="Times New Roman"/>
          <w:color w:val="000000" w:themeColor="text1"/>
          <w:sz w:val="24"/>
          <w:szCs w:val="24"/>
        </w:rPr>
        <w:t>(1), 85-102.</w:t>
      </w:r>
    </w:p>
    <w:p w14:paraId="07041F7F" w14:textId="77777777" w:rsidR="00D87565" w:rsidRPr="00B145B8" w:rsidRDefault="00D87565" w:rsidP="002D271E">
      <w:pPr>
        <w:spacing w:line="240" w:lineRule="auto"/>
        <w:ind w:left="720" w:hanging="720"/>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 xml:space="preserve">Gupta, D., &amp; Mohan, S. (2023). Influenza vaccine: A review on current scenario and future prospects. </w:t>
      </w:r>
      <w:r w:rsidRPr="00B145B8">
        <w:rPr>
          <w:rStyle w:val="Emphasis"/>
          <w:rFonts w:ascii="Times New Roman" w:hAnsi="Times New Roman" w:cs="Times New Roman"/>
          <w:color w:val="000000" w:themeColor="text1"/>
          <w:sz w:val="24"/>
          <w:szCs w:val="24"/>
        </w:rPr>
        <w:t>Journal of Genetic Engineering and Biotechnology</w:t>
      </w:r>
      <w:r w:rsidRPr="00B145B8">
        <w:rPr>
          <w:rFonts w:ascii="Times New Roman" w:hAnsi="Times New Roman" w:cs="Times New Roman"/>
          <w:color w:val="000000" w:themeColor="text1"/>
          <w:sz w:val="24"/>
          <w:szCs w:val="24"/>
        </w:rPr>
        <w:t xml:space="preserve">, </w:t>
      </w:r>
      <w:r w:rsidRPr="00B145B8">
        <w:rPr>
          <w:rStyle w:val="Emphasis"/>
          <w:rFonts w:ascii="Times New Roman" w:hAnsi="Times New Roman" w:cs="Times New Roman"/>
          <w:color w:val="000000" w:themeColor="text1"/>
          <w:sz w:val="24"/>
          <w:szCs w:val="24"/>
        </w:rPr>
        <w:t>21</w:t>
      </w:r>
      <w:r w:rsidRPr="00B145B8">
        <w:rPr>
          <w:rFonts w:ascii="Times New Roman" w:hAnsi="Times New Roman" w:cs="Times New Roman"/>
          <w:color w:val="000000" w:themeColor="text1"/>
          <w:sz w:val="24"/>
          <w:szCs w:val="24"/>
        </w:rPr>
        <w:t xml:space="preserve">(1), 154. </w:t>
      </w:r>
      <w:hyperlink r:id="rId27" w:tgtFrame="_blank" w:history="1">
        <w:r w:rsidRPr="00B145B8">
          <w:rPr>
            <w:rStyle w:val="Hyperlink"/>
            <w:rFonts w:ascii="Times New Roman" w:hAnsi="Times New Roman" w:cs="Times New Roman"/>
            <w:color w:val="000000" w:themeColor="text1"/>
            <w:sz w:val="24"/>
            <w:szCs w:val="24"/>
            <w:u w:val="none"/>
          </w:rPr>
          <w:t>https://doi.org/10.1186/s43141-023-00581-y</w:t>
        </w:r>
      </w:hyperlink>
    </w:p>
    <w:p w14:paraId="4438FEC3" w14:textId="77777777" w:rsidR="002D271E" w:rsidRPr="00B145B8" w:rsidRDefault="002D271E" w:rsidP="002D271E">
      <w:pPr>
        <w:spacing w:line="240" w:lineRule="auto"/>
        <w:ind w:left="720" w:hanging="720"/>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 xml:space="preserve">Iwasaki, A., &amp; </w:t>
      </w:r>
      <w:proofErr w:type="spellStart"/>
      <w:r w:rsidRPr="00B145B8">
        <w:rPr>
          <w:rFonts w:ascii="Times New Roman" w:hAnsi="Times New Roman" w:cs="Times New Roman"/>
          <w:color w:val="000000" w:themeColor="text1"/>
          <w:sz w:val="24"/>
          <w:szCs w:val="24"/>
        </w:rPr>
        <w:t>Medzhitov</w:t>
      </w:r>
      <w:proofErr w:type="spellEnd"/>
      <w:r w:rsidRPr="00B145B8">
        <w:rPr>
          <w:rFonts w:ascii="Times New Roman" w:hAnsi="Times New Roman" w:cs="Times New Roman"/>
          <w:color w:val="000000" w:themeColor="text1"/>
          <w:sz w:val="24"/>
          <w:szCs w:val="24"/>
        </w:rPr>
        <w:t xml:space="preserve">, R. (2015). Control of adaptive immunity by the innate immune system. </w:t>
      </w:r>
      <w:r w:rsidRPr="00B145B8">
        <w:rPr>
          <w:rFonts w:ascii="Times New Roman" w:hAnsi="Times New Roman" w:cs="Times New Roman"/>
          <w:i/>
          <w:iCs/>
          <w:color w:val="000000" w:themeColor="text1"/>
          <w:sz w:val="24"/>
          <w:szCs w:val="24"/>
        </w:rPr>
        <w:t>Nature Immunology</w:t>
      </w:r>
      <w:r w:rsidRPr="00B145B8">
        <w:rPr>
          <w:rFonts w:ascii="Times New Roman" w:hAnsi="Times New Roman" w:cs="Times New Roman"/>
          <w:color w:val="000000" w:themeColor="text1"/>
          <w:sz w:val="24"/>
          <w:szCs w:val="24"/>
        </w:rPr>
        <w:t xml:space="preserve">, </w:t>
      </w:r>
      <w:r w:rsidRPr="00B145B8">
        <w:rPr>
          <w:rFonts w:ascii="Times New Roman" w:hAnsi="Times New Roman" w:cs="Times New Roman"/>
          <w:i/>
          <w:iCs/>
          <w:color w:val="000000" w:themeColor="text1"/>
          <w:sz w:val="24"/>
          <w:szCs w:val="24"/>
        </w:rPr>
        <w:t>16</w:t>
      </w:r>
      <w:r w:rsidRPr="00B145B8">
        <w:rPr>
          <w:rFonts w:ascii="Times New Roman" w:hAnsi="Times New Roman" w:cs="Times New Roman"/>
          <w:color w:val="000000" w:themeColor="text1"/>
          <w:sz w:val="24"/>
          <w:szCs w:val="24"/>
        </w:rPr>
        <w:t>(4), 343-353.</w:t>
      </w:r>
    </w:p>
    <w:p w14:paraId="59925E72" w14:textId="77777777" w:rsidR="002D271E" w:rsidRPr="00B145B8" w:rsidRDefault="002D271E" w:rsidP="002D271E">
      <w:pPr>
        <w:spacing w:line="240" w:lineRule="auto"/>
        <w:ind w:left="720" w:hanging="720"/>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 xml:space="preserve">James, R. D., Roberts, J. L., &amp; Lee, T. P. (2022). Inflammatory processes in myocarditis: A review of clinical and experimental studies. </w:t>
      </w:r>
      <w:r w:rsidRPr="00B145B8">
        <w:rPr>
          <w:rFonts w:ascii="Times New Roman" w:hAnsi="Times New Roman" w:cs="Times New Roman"/>
          <w:i/>
          <w:iCs/>
          <w:color w:val="000000" w:themeColor="text1"/>
          <w:sz w:val="24"/>
          <w:szCs w:val="24"/>
        </w:rPr>
        <w:t>Cardiac Pathology Journal, 40</w:t>
      </w:r>
      <w:r w:rsidRPr="00B145B8">
        <w:rPr>
          <w:rFonts w:ascii="Times New Roman" w:hAnsi="Times New Roman" w:cs="Times New Roman"/>
          <w:color w:val="000000" w:themeColor="text1"/>
          <w:sz w:val="24"/>
          <w:szCs w:val="24"/>
        </w:rPr>
        <w:t>(1), 89-104.</w:t>
      </w:r>
    </w:p>
    <w:p w14:paraId="5F3E32EC" w14:textId="77777777" w:rsidR="002D271E" w:rsidRPr="00B145B8" w:rsidRDefault="002D271E" w:rsidP="002D271E">
      <w:pPr>
        <w:spacing w:line="240" w:lineRule="auto"/>
        <w:ind w:left="720" w:hanging="720"/>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 xml:space="preserve">Johnson, M. K., Evans, R. D., &amp; Miller, A. B. (2023). Acute and chronic lung injury: Diagnostic and therapeutic approaches. </w:t>
      </w:r>
      <w:r w:rsidRPr="00B145B8">
        <w:rPr>
          <w:rFonts w:ascii="Times New Roman" w:hAnsi="Times New Roman" w:cs="Times New Roman"/>
          <w:i/>
          <w:iCs/>
          <w:color w:val="000000" w:themeColor="text1"/>
          <w:sz w:val="24"/>
          <w:szCs w:val="24"/>
        </w:rPr>
        <w:t>Pulmonary Medicine Journal, 58</w:t>
      </w:r>
      <w:r w:rsidRPr="00B145B8">
        <w:rPr>
          <w:rFonts w:ascii="Times New Roman" w:hAnsi="Times New Roman" w:cs="Times New Roman"/>
          <w:color w:val="000000" w:themeColor="text1"/>
          <w:sz w:val="24"/>
          <w:szCs w:val="24"/>
        </w:rPr>
        <w:t>(2), 214-227.</w:t>
      </w:r>
    </w:p>
    <w:p w14:paraId="70347D12" w14:textId="77777777" w:rsidR="002D271E" w:rsidRPr="00B145B8" w:rsidRDefault="002D271E" w:rsidP="002D271E">
      <w:pPr>
        <w:spacing w:line="240" w:lineRule="auto"/>
        <w:ind w:left="720" w:hanging="720"/>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Khatua, S., Sikder, R., &amp; Acharya, K. (2018). Chemical and biological studies on a recently discovered edible mushroom: a report. </w:t>
      </w:r>
      <w:r w:rsidRPr="00B145B8">
        <w:rPr>
          <w:rFonts w:ascii="Times New Roman" w:hAnsi="Times New Roman" w:cs="Times New Roman"/>
          <w:i/>
          <w:iCs/>
          <w:color w:val="000000" w:themeColor="text1"/>
          <w:sz w:val="24"/>
          <w:szCs w:val="24"/>
        </w:rPr>
        <w:t>FABAD Journal of pharmaceutical sciences</w:t>
      </w:r>
      <w:r w:rsidRPr="00B145B8">
        <w:rPr>
          <w:rFonts w:ascii="Times New Roman" w:hAnsi="Times New Roman" w:cs="Times New Roman"/>
          <w:color w:val="000000" w:themeColor="text1"/>
          <w:sz w:val="24"/>
          <w:szCs w:val="24"/>
        </w:rPr>
        <w:t>, </w:t>
      </w:r>
      <w:r w:rsidRPr="00B145B8">
        <w:rPr>
          <w:rFonts w:ascii="Times New Roman" w:hAnsi="Times New Roman" w:cs="Times New Roman"/>
          <w:i/>
          <w:iCs/>
          <w:color w:val="000000" w:themeColor="text1"/>
          <w:sz w:val="24"/>
          <w:szCs w:val="24"/>
        </w:rPr>
        <w:t>43</w:t>
      </w:r>
      <w:r w:rsidRPr="00B145B8">
        <w:rPr>
          <w:rFonts w:ascii="Times New Roman" w:hAnsi="Times New Roman" w:cs="Times New Roman"/>
          <w:color w:val="000000" w:themeColor="text1"/>
          <w:sz w:val="24"/>
          <w:szCs w:val="24"/>
        </w:rPr>
        <w:t>(3), 241-247.</w:t>
      </w:r>
    </w:p>
    <w:p w14:paraId="28AF069D" w14:textId="77777777" w:rsidR="002D271E" w:rsidRPr="00B145B8" w:rsidRDefault="002D271E" w:rsidP="002D271E">
      <w:pPr>
        <w:spacing w:line="240" w:lineRule="auto"/>
        <w:ind w:left="720" w:hanging="720"/>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 xml:space="preserve">Miller, J., Green, C., &amp; Wilson, M. (2022). Recovery of liver function post-viral infection: An overview. </w:t>
      </w:r>
      <w:r w:rsidRPr="00B145B8">
        <w:rPr>
          <w:rFonts w:ascii="Times New Roman" w:hAnsi="Times New Roman" w:cs="Times New Roman"/>
          <w:i/>
          <w:iCs/>
          <w:color w:val="000000" w:themeColor="text1"/>
          <w:sz w:val="24"/>
          <w:szCs w:val="24"/>
        </w:rPr>
        <w:t>Clinical Gastroenterology and Hepatology, 20</w:t>
      </w:r>
      <w:r w:rsidRPr="00B145B8">
        <w:rPr>
          <w:rFonts w:ascii="Times New Roman" w:hAnsi="Times New Roman" w:cs="Times New Roman"/>
          <w:color w:val="000000" w:themeColor="text1"/>
          <w:sz w:val="24"/>
          <w:szCs w:val="24"/>
        </w:rPr>
        <w:t>(1), 50-58.</w:t>
      </w:r>
    </w:p>
    <w:p w14:paraId="5D9D7E3D" w14:textId="77777777" w:rsidR="002D271E" w:rsidRPr="00B145B8" w:rsidRDefault="002D271E" w:rsidP="00B27E88">
      <w:pPr>
        <w:spacing w:line="240" w:lineRule="auto"/>
        <w:ind w:left="720" w:hanging="720"/>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lastRenderedPageBreak/>
        <w:t xml:space="preserve">O'Grady, J., Kim, D. J., &amp; Poon, A. (2023). Fatty Liver Disease: Diagnosis and Management. </w:t>
      </w:r>
      <w:r w:rsidRPr="00B145B8">
        <w:rPr>
          <w:rFonts w:ascii="Times New Roman" w:hAnsi="Times New Roman" w:cs="Times New Roman"/>
          <w:i/>
          <w:iCs/>
          <w:color w:val="000000" w:themeColor="text1"/>
          <w:sz w:val="24"/>
          <w:szCs w:val="24"/>
        </w:rPr>
        <w:t>Hepatology</w:t>
      </w:r>
      <w:r w:rsidRPr="00B145B8">
        <w:rPr>
          <w:rFonts w:ascii="Times New Roman" w:hAnsi="Times New Roman" w:cs="Times New Roman"/>
          <w:color w:val="000000" w:themeColor="text1"/>
          <w:sz w:val="24"/>
          <w:szCs w:val="24"/>
        </w:rPr>
        <w:t>, 77(2), 378-393.</w:t>
      </w:r>
    </w:p>
    <w:p w14:paraId="7E00D5C1" w14:textId="77777777" w:rsidR="002D271E" w:rsidRPr="00B145B8" w:rsidRDefault="002D271E" w:rsidP="002D271E">
      <w:pPr>
        <w:spacing w:line="240" w:lineRule="auto"/>
        <w:ind w:left="720" w:hanging="720"/>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Patel, P., Patel, S., Amin, P., &amp; Pathak, Y. (2019). Nutraceuticals in Maternal Infections. In </w:t>
      </w:r>
      <w:r w:rsidRPr="00B145B8">
        <w:rPr>
          <w:rFonts w:ascii="Times New Roman" w:hAnsi="Times New Roman" w:cs="Times New Roman"/>
          <w:i/>
          <w:iCs/>
          <w:color w:val="000000" w:themeColor="text1"/>
          <w:sz w:val="24"/>
          <w:szCs w:val="24"/>
        </w:rPr>
        <w:t>Nutraceuticals for Prenatal, Maternal, and Offspring’s Nutritional Health</w:t>
      </w:r>
      <w:r w:rsidRPr="00B145B8">
        <w:rPr>
          <w:rFonts w:ascii="Times New Roman" w:hAnsi="Times New Roman" w:cs="Times New Roman"/>
          <w:color w:val="000000" w:themeColor="text1"/>
          <w:sz w:val="24"/>
          <w:szCs w:val="24"/>
        </w:rPr>
        <w:t> (pp. 105-119). CRC Press.</w:t>
      </w:r>
    </w:p>
    <w:p w14:paraId="01154707" w14:textId="77777777" w:rsidR="009B2060" w:rsidRPr="00B145B8" w:rsidRDefault="009B2060" w:rsidP="005F25D8">
      <w:pPr>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 xml:space="preserve">Ren, M., Lu, C., Zhou, M., Jiang, X., Li, X., &amp; Liu, N. (2024). The intersection of virus infection and liver disease: A comprehensive review of pathogenesis, diagnosis, and treatment. </w:t>
      </w:r>
      <w:r w:rsidRPr="00B145B8">
        <w:rPr>
          <w:rStyle w:val="Emphasis"/>
          <w:rFonts w:ascii="Times New Roman" w:hAnsi="Times New Roman" w:cs="Times New Roman"/>
          <w:color w:val="000000" w:themeColor="text1"/>
          <w:sz w:val="24"/>
          <w:szCs w:val="24"/>
        </w:rPr>
        <w:t>Wiley Online Library</w:t>
      </w:r>
      <w:r w:rsidRPr="00B145B8">
        <w:rPr>
          <w:rFonts w:ascii="Times New Roman" w:hAnsi="Times New Roman" w:cs="Times New Roman"/>
          <w:color w:val="000000" w:themeColor="text1"/>
          <w:sz w:val="24"/>
          <w:szCs w:val="24"/>
        </w:rPr>
        <w:t xml:space="preserve">. </w:t>
      </w:r>
      <w:hyperlink r:id="rId28" w:tgtFrame="_blank" w:history="1">
        <w:r w:rsidRPr="00B145B8">
          <w:rPr>
            <w:rStyle w:val="Hyperlink"/>
            <w:rFonts w:ascii="Times New Roman" w:hAnsi="Times New Roman" w:cs="Times New Roman"/>
            <w:color w:val="000000" w:themeColor="text1"/>
            <w:sz w:val="24"/>
            <w:szCs w:val="24"/>
            <w:u w:val="none"/>
          </w:rPr>
          <w:t>https://doi.org/10.1002/wsbm.1640</w:t>
        </w:r>
      </w:hyperlink>
    </w:p>
    <w:p w14:paraId="2852790A" w14:textId="77777777" w:rsidR="009B2060" w:rsidRPr="00B145B8" w:rsidRDefault="009B2060" w:rsidP="009B2060">
      <w:pPr>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 xml:space="preserve">Seo, D. J., &amp; Choi, C. (2021). Antiviral bioactive compounds of mushrooms and their antiviral mechanisms: A review. </w:t>
      </w:r>
      <w:r w:rsidRPr="00B145B8">
        <w:rPr>
          <w:rStyle w:val="Emphasis"/>
          <w:rFonts w:ascii="Times New Roman" w:hAnsi="Times New Roman" w:cs="Times New Roman"/>
          <w:color w:val="000000" w:themeColor="text1"/>
          <w:sz w:val="24"/>
          <w:szCs w:val="24"/>
        </w:rPr>
        <w:t>Viruses</w:t>
      </w:r>
      <w:r w:rsidRPr="00B145B8">
        <w:rPr>
          <w:rFonts w:ascii="Times New Roman" w:hAnsi="Times New Roman" w:cs="Times New Roman"/>
          <w:color w:val="000000" w:themeColor="text1"/>
          <w:sz w:val="24"/>
          <w:szCs w:val="24"/>
        </w:rPr>
        <w:t xml:space="preserve">, </w:t>
      </w:r>
      <w:r w:rsidRPr="00B145B8">
        <w:rPr>
          <w:rStyle w:val="Emphasis"/>
          <w:rFonts w:ascii="Times New Roman" w:hAnsi="Times New Roman" w:cs="Times New Roman"/>
          <w:color w:val="000000" w:themeColor="text1"/>
          <w:sz w:val="24"/>
          <w:szCs w:val="24"/>
        </w:rPr>
        <w:t>13</w:t>
      </w:r>
      <w:r w:rsidRPr="00B145B8">
        <w:rPr>
          <w:rFonts w:ascii="Times New Roman" w:hAnsi="Times New Roman" w:cs="Times New Roman"/>
          <w:color w:val="000000" w:themeColor="text1"/>
          <w:sz w:val="24"/>
          <w:szCs w:val="24"/>
        </w:rPr>
        <w:t xml:space="preserve">(2), 350. </w:t>
      </w:r>
      <w:hyperlink r:id="rId29" w:tgtFrame="_blank" w:history="1">
        <w:r w:rsidRPr="00B145B8">
          <w:rPr>
            <w:rStyle w:val="Hyperlink"/>
            <w:rFonts w:ascii="Times New Roman" w:hAnsi="Times New Roman" w:cs="Times New Roman"/>
            <w:color w:val="000000" w:themeColor="text1"/>
            <w:sz w:val="24"/>
            <w:szCs w:val="24"/>
            <w:u w:val="none"/>
          </w:rPr>
          <w:t>https://doi.org/10.3390/v13020350</w:t>
        </w:r>
      </w:hyperlink>
    </w:p>
    <w:p w14:paraId="7EFA2F86" w14:textId="77777777" w:rsidR="002D271E" w:rsidRPr="00B145B8" w:rsidRDefault="002D271E" w:rsidP="00B27E88">
      <w:pPr>
        <w:spacing w:line="240" w:lineRule="auto"/>
        <w:ind w:left="720" w:hanging="720"/>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 xml:space="preserve">Sharma, S., Singh, A., &amp; Gupta, V. (2022). Immunomodulatory effects of natural products in viral infections: Mechanistic insights. </w:t>
      </w:r>
      <w:r w:rsidRPr="00B145B8">
        <w:rPr>
          <w:rFonts w:ascii="Times New Roman" w:hAnsi="Times New Roman" w:cs="Times New Roman"/>
          <w:i/>
          <w:iCs/>
          <w:color w:val="000000" w:themeColor="text1"/>
          <w:sz w:val="24"/>
          <w:szCs w:val="24"/>
        </w:rPr>
        <w:t>Journal of Ethnopharmacology</w:t>
      </w:r>
      <w:r w:rsidRPr="00B145B8">
        <w:rPr>
          <w:rFonts w:ascii="Times New Roman" w:hAnsi="Times New Roman" w:cs="Times New Roman"/>
          <w:color w:val="000000" w:themeColor="text1"/>
          <w:sz w:val="24"/>
          <w:szCs w:val="24"/>
        </w:rPr>
        <w:t>, 285, 114902.</w:t>
      </w:r>
    </w:p>
    <w:p w14:paraId="5EFE2A8A" w14:textId="77777777" w:rsidR="002D271E" w:rsidRPr="00B145B8" w:rsidRDefault="002D271E" w:rsidP="002D271E">
      <w:pPr>
        <w:spacing w:line="240" w:lineRule="auto"/>
        <w:ind w:left="720" w:hanging="720"/>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 xml:space="preserve">Smith, L., Patel, A., &amp; Robinson, J. (2020). Alanine transaminase levels in viral hepatitis: A review. </w:t>
      </w:r>
      <w:r w:rsidRPr="00B145B8">
        <w:rPr>
          <w:rFonts w:ascii="Times New Roman" w:hAnsi="Times New Roman" w:cs="Times New Roman"/>
          <w:i/>
          <w:iCs/>
          <w:color w:val="000000" w:themeColor="text1"/>
          <w:sz w:val="24"/>
          <w:szCs w:val="24"/>
        </w:rPr>
        <w:t>Hepatology Communications, 4</w:t>
      </w:r>
      <w:r w:rsidRPr="00B145B8">
        <w:rPr>
          <w:rFonts w:ascii="Times New Roman" w:hAnsi="Times New Roman" w:cs="Times New Roman"/>
          <w:color w:val="000000" w:themeColor="text1"/>
          <w:sz w:val="24"/>
          <w:szCs w:val="24"/>
        </w:rPr>
        <w:t>(7), 1234-1242.</w:t>
      </w:r>
    </w:p>
    <w:p w14:paraId="57B2E64B" w14:textId="77777777" w:rsidR="005F25D8" w:rsidRPr="00B145B8" w:rsidRDefault="005F25D8" w:rsidP="002D271E">
      <w:pPr>
        <w:spacing w:line="240" w:lineRule="auto"/>
        <w:ind w:left="720" w:hanging="720"/>
        <w:jc w:val="both"/>
        <w:rPr>
          <w:rFonts w:ascii="Times New Roman" w:hAnsi="Times New Roman" w:cs="Times New Roman"/>
          <w:color w:val="000000" w:themeColor="text1"/>
          <w:sz w:val="24"/>
          <w:szCs w:val="24"/>
        </w:rPr>
      </w:pPr>
      <w:proofErr w:type="spellStart"/>
      <w:r w:rsidRPr="00B145B8">
        <w:rPr>
          <w:rFonts w:ascii="Times New Roman" w:hAnsi="Times New Roman" w:cs="Times New Roman"/>
          <w:color w:val="000000" w:themeColor="text1"/>
          <w:sz w:val="24"/>
          <w:szCs w:val="24"/>
        </w:rPr>
        <w:t>StatPearls</w:t>
      </w:r>
      <w:proofErr w:type="spellEnd"/>
      <w:r w:rsidRPr="00B145B8">
        <w:rPr>
          <w:rFonts w:ascii="Times New Roman" w:hAnsi="Times New Roman" w:cs="Times New Roman"/>
          <w:color w:val="000000" w:themeColor="text1"/>
          <w:sz w:val="24"/>
          <w:szCs w:val="24"/>
        </w:rPr>
        <w:t xml:space="preserve"> [Internet]. Treasure Island (FL): </w:t>
      </w:r>
      <w:proofErr w:type="spellStart"/>
      <w:r w:rsidRPr="00B145B8">
        <w:rPr>
          <w:rFonts w:ascii="Times New Roman" w:hAnsi="Times New Roman" w:cs="Times New Roman"/>
          <w:color w:val="000000" w:themeColor="text1"/>
          <w:sz w:val="24"/>
          <w:szCs w:val="24"/>
        </w:rPr>
        <w:t>StatPearls</w:t>
      </w:r>
      <w:proofErr w:type="spellEnd"/>
      <w:r w:rsidRPr="00B145B8">
        <w:rPr>
          <w:rFonts w:ascii="Times New Roman" w:hAnsi="Times New Roman" w:cs="Times New Roman"/>
          <w:color w:val="000000" w:themeColor="text1"/>
          <w:sz w:val="24"/>
          <w:szCs w:val="24"/>
        </w:rPr>
        <w:t xml:space="preserve"> Publishing; 2024 Jan-. Available from: </w:t>
      </w:r>
      <w:hyperlink r:id="rId30" w:tgtFrame="_blank" w:history="1">
        <w:r w:rsidRPr="00B145B8">
          <w:rPr>
            <w:rStyle w:val="Hyperlink"/>
            <w:rFonts w:ascii="Times New Roman" w:hAnsi="Times New Roman" w:cs="Times New Roman"/>
            <w:color w:val="000000" w:themeColor="text1"/>
            <w:sz w:val="24"/>
            <w:szCs w:val="24"/>
            <w:u w:val="none"/>
          </w:rPr>
          <w:t>https://www.ncbi.nlm.nih.gov/books/NBK507821/</w:t>
        </w:r>
      </w:hyperlink>
    </w:p>
    <w:p w14:paraId="0539B63F" w14:textId="77777777" w:rsidR="009B2060" w:rsidRPr="00B145B8" w:rsidRDefault="009B2060" w:rsidP="009B2060">
      <w:pPr>
        <w:spacing w:line="240" w:lineRule="auto"/>
        <w:jc w:val="both"/>
        <w:rPr>
          <w:rFonts w:ascii="Times New Roman" w:hAnsi="Times New Roman" w:cs="Times New Roman"/>
          <w:color w:val="000000" w:themeColor="text1"/>
          <w:sz w:val="24"/>
          <w:szCs w:val="24"/>
        </w:rPr>
      </w:pPr>
    </w:p>
    <w:p w14:paraId="1211510D" w14:textId="77777777" w:rsidR="002D271E" w:rsidRPr="00B145B8" w:rsidRDefault="002D271E" w:rsidP="002D271E">
      <w:pPr>
        <w:spacing w:line="240" w:lineRule="auto"/>
        <w:ind w:left="720" w:hanging="720"/>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 xml:space="preserve">Thompson, G., Adams, J., &amp; Clarke, M. (2018). Bilirubin metabolism and liver disease: An updated review. </w:t>
      </w:r>
      <w:r w:rsidRPr="00B145B8">
        <w:rPr>
          <w:rFonts w:ascii="Times New Roman" w:hAnsi="Times New Roman" w:cs="Times New Roman"/>
          <w:i/>
          <w:iCs/>
          <w:color w:val="000000" w:themeColor="text1"/>
          <w:sz w:val="24"/>
          <w:szCs w:val="24"/>
        </w:rPr>
        <w:t>World Journal of Gastroenterology, 24</w:t>
      </w:r>
      <w:r w:rsidRPr="00B145B8">
        <w:rPr>
          <w:rFonts w:ascii="Times New Roman" w:hAnsi="Times New Roman" w:cs="Times New Roman"/>
          <w:color w:val="000000" w:themeColor="text1"/>
          <w:sz w:val="24"/>
          <w:szCs w:val="24"/>
        </w:rPr>
        <w:t>(45), 5324-5332.</w:t>
      </w:r>
    </w:p>
    <w:p w14:paraId="3D5F221C" w14:textId="77777777" w:rsidR="002D271E" w:rsidRPr="00B145B8" w:rsidRDefault="002D271E" w:rsidP="002D271E">
      <w:pPr>
        <w:spacing w:line="240" w:lineRule="auto"/>
        <w:ind w:left="720" w:hanging="720"/>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Wasser, S. (2014). Medicinal mushroom science: Current perspectives, advances, evidences, and challenges. </w:t>
      </w:r>
      <w:r w:rsidRPr="00B145B8">
        <w:rPr>
          <w:rFonts w:ascii="Times New Roman" w:hAnsi="Times New Roman" w:cs="Times New Roman"/>
          <w:i/>
          <w:iCs/>
          <w:color w:val="000000" w:themeColor="text1"/>
          <w:sz w:val="24"/>
          <w:szCs w:val="24"/>
        </w:rPr>
        <w:t>Biomedical journal</w:t>
      </w:r>
      <w:r w:rsidRPr="00B145B8">
        <w:rPr>
          <w:rFonts w:ascii="Times New Roman" w:hAnsi="Times New Roman" w:cs="Times New Roman"/>
          <w:color w:val="000000" w:themeColor="text1"/>
          <w:sz w:val="24"/>
          <w:szCs w:val="24"/>
        </w:rPr>
        <w:t>, </w:t>
      </w:r>
      <w:r w:rsidRPr="00B145B8">
        <w:rPr>
          <w:rFonts w:ascii="Times New Roman" w:hAnsi="Times New Roman" w:cs="Times New Roman"/>
          <w:i/>
          <w:iCs/>
          <w:color w:val="000000" w:themeColor="text1"/>
          <w:sz w:val="24"/>
          <w:szCs w:val="24"/>
        </w:rPr>
        <w:t>37</w:t>
      </w:r>
      <w:r w:rsidRPr="00B145B8">
        <w:rPr>
          <w:rFonts w:ascii="Times New Roman" w:hAnsi="Times New Roman" w:cs="Times New Roman"/>
          <w:color w:val="000000" w:themeColor="text1"/>
          <w:sz w:val="24"/>
          <w:szCs w:val="24"/>
        </w:rPr>
        <w:t>(6).</w:t>
      </w:r>
    </w:p>
    <w:p w14:paraId="05AC6378" w14:textId="77777777" w:rsidR="002D271E" w:rsidRPr="00B145B8" w:rsidRDefault="002D271E" w:rsidP="002D271E">
      <w:pPr>
        <w:spacing w:line="240" w:lineRule="auto"/>
        <w:ind w:left="720" w:right="-15" w:hanging="720"/>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Wong, J.H., Ng, T.B., Chan, H.H.L., Liu, Q., Man, G.C.W., Zhang, C.Z., Guan, S., Ng, C.C.W., Fang, E.F., &amp; Wang, H. (2020).  Mushroom extracts and compounds with suppressive</w:t>
      </w:r>
      <w:r w:rsidRPr="00B145B8">
        <w:rPr>
          <w:rFonts w:ascii="Times New Roman" w:hAnsi="Times New Roman" w:cs="Times New Roman"/>
          <w:color w:val="000000" w:themeColor="text1"/>
          <w:sz w:val="24"/>
          <w:szCs w:val="24"/>
        </w:rPr>
        <w:tab/>
        <w:t xml:space="preserve">action on breast cancer: Evidence from studies using cultured cancer cells, tumor-bearing animals, and clinical trials. </w:t>
      </w:r>
      <w:r w:rsidRPr="00B145B8">
        <w:rPr>
          <w:rFonts w:ascii="Times New Roman" w:hAnsi="Times New Roman" w:cs="Times New Roman"/>
          <w:i/>
          <w:color w:val="000000" w:themeColor="text1"/>
          <w:sz w:val="24"/>
          <w:szCs w:val="24"/>
        </w:rPr>
        <w:t xml:space="preserve">Applied Microbiology and Biotechnology. </w:t>
      </w:r>
      <w:r w:rsidRPr="00B145B8">
        <w:rPr>
          <w:rFonts w:ascii="Times New Roman" w:hAnsi="Times New Roman" w:cs="Times New Roman"/>
          <w:color w:val="000000" w:themeColor="text1"/>
          <w:sz w:val="24"/>
          <w:szCs w:val="24"/>
        </w:rPr>
        <w:t xml:space="preserve">104: 4675–4703. </w:t>
      </w:r>
    </w:p>
    <w:p w14:paraId="41709729" w14:textId="77777777" w:rsidR="002D271E" w:rsidRPr="00B145B8" w:rsidRDefault="002D271E" w:rsidP="002D271E">
      <w:pPr>
        <w:spacing w:line="240" w:lineRule="auto"/>
        <w:ind w:left="720" w:hanging="720"/>
        <w:jc w:val="both"/>
        <w:rPr>
          <w:rFonts w:ascii="Times New Roman" w:hAnsi="Times New Roman" w:cs="Times New Roman"/>
          <w:color w:val="000000" w:themeColor="text1"/>
          <w:sz w:val="24"/>
          <w:szCs w:val="24"/>
        </w:rPr>
      </w:pPr>
      <w:r w:rsidRPr="00B145B8">
        <w:rPr>
          <w:rFonts w:ascii="Times New Roman" w:hAnsi="Times New Roman" w:cs="Times New Roman"/>
          <w:color w:val="000000" w:themeColor="text1"/>
          <w:sz w:val="24"/>
          <w:szCs w:val="24"/>
        </w:rPr>
        <w:t>Yuan, S., Feng, L., Wang, K., Pang, J., Bosch, M., Lollar, C., &amp; Zhou, H. C. (2018). Stable metal–organic frameworks: design, synthesis, and applications. </w:t>
      </w:r>
      <w:r w:rsidRPr="00B145B8">
        <w:rPr>
          <w:rFonts w:ascii="Times New Roman" w:hAnsi="Times New Roman" w:cs="Times New Roman"/>
          <w:i/>
          <w:iCs/>
          <w:color w:val="000000" w:themeColor="text1"/>
          <w:sz w:val="24"/>
          <w:szCs w:val="24"/>
        </w:rPr>
        <w:t>Advanced Materials</w:t>
      </w:r>
      <w:r w:rsidRPr="00B145B8">
        <w:rPr>
          <w:rFonts w:ascii="Times New Roman" w:hAnsi="Times New Roman" w:cs="Times New Roman"/>
          <w:color w:val="000000" w:themeColor="text1"/>
          <w:sz w:val="24"/>
          <w:szCs w:val="24"/>
        </w:rPr>
        <w:t>, </w:t>
      </w:r>
      <w:r w:rsidRPr="00B145B8">
        <w:rPr>
          <w:rFonts w:ascii="Times New Roman" w:hAnsi="Times New Roman" w:cs="Times New Roman"/>
          <w:i/>
          <w:iCs/>
          <w:color w:val="000000" w:themeColor="text1"/>
          <w:sz w:val="24"/>
          <w:szCs w:val="24"/>
        </w:rPr>
        <w:t>30</w:t>
      </w:r>
      <w:r w:rsidRPr="00B145B8">
        <w:rPr>
          <w:rFonts w:ascii="Times New Roman" w:hAnsi="Times New Roman" w:cs="Times New Roman"/>
          <w:color w:val="000000" w:themeColor="text1"/>
          <w:sz w:val="24"/>
          <w:szCs w:val="24"/>
        </w:rPr>
        <w:t>(37), 1704303.</w:t>
      </w:r>
    </w:p>
    <w:p w14:paraId="1763CBF3" w14:textId="77777777" w:rsidR="002D271E" w:rsidRPr="00B145B8" w:rsidRDefault="002D271E" w:rsidP="002D271E">
      <w:pPr>
        <w:spacing w:line="240" w:lineRule="auto"/>
        <w:ind w:left="720" w:right="-15" w:hanging="720"/>
        <w:jc w:val="both"/>
        <w:rPr>
          <w:rFonts w:ascii="Times New Roman" w:hAnsi="Times New Roman" w:cs="Times New Roman"/>
          <w:color w:val="000000" w:themeColor="text1"/>
          <w:sz w:val="24"/>
          <w:szCs w:val="24"/>
        </w:rPr>
      </w:pPr>
      <w:r w:rsidRPr="00771761">
        <w:rPr>
          <w:rFonts w:ascii="Times New Roman" w:hAnsi="Times New Roman" w:cs="Times New Roman"/>
          <w:color w:val="000000" w:themeColor="text1"/>
          <w:sz w:val="24"/>
          <w:szCs w:val="24"/>
          <w:lang w:val="de-DE"/>
        </w:rPr>
        <w:t xml:space="preserve">Zhang, Y. Z., Zhang, P., Buyck, B., Tang, L. P., Liang, Z. Q., Su, M. S., Hao, Y. J., Huang, H. Y., Zhang, W. H., Chen, Z. H., &amp; Zeng, N. K. (2022). </w:t>
      </w:r>
      <w:r w:rsidRPr="00B145B8">
        <w:rPr>
          <w:rFonts w:ascii="Times New Roman" w:hAnsi="Times New Roman" w:cs="Times New Roman"/>
          <w:color w:val="000000" w:themeColor="text1"/>
          <w:sz w:val="24"/>
          <w:szCs w:val="24"/>
        </w:rPr>
        <w:t>A Contribution to Knowledge of </w:t>
      </w:r>
      <w:proofErr w:type="spellStart"/>
      <w:r w:rsidRPr="00B145B8">
        <w:rPr>
          <w:rFonts w:ascii="Times New Roman" w:hAnsi="Times New Roman" w:cs="Times New Roman"/>
          <w:i/>
          <w:iCs/>
          <w:color w:val="000000" w:themeColor="text1"/>
          <w:sz w:val="24"/>
          <w:szCs w:val="24"/>
        </w:rPr>
        <w:t>Craterellus</w:t>
      </w:r>
      <w:proofErr w:type="spellEnd"/>
      <w:r w:rsidRPr="00B145B8">
        <w:rPr>
          <w:rFonts w:ascii="Times New Roman" w:hAnsi="Times New Roman" w:cs="Times New Roman"/>
          <w:color w:val="000000" w:themeColor="text1"/>
          <w:sz w:val="24"/>
          <w:szCs w:val="24"/>
        </w:rPr>
        <w:t> (</w:t>
      </w:r>
      <w:proofErr w:type="spellStart"/>
      <w:r w:rsidRPr="00B145B8">
        <w:rPr>
          <w:rFonts w:ascii="Times New Roman" w:hAnsi="Times New Roman" w:cs="Times New Roman"/>
          <w:color w:val="000000" w:themeColor="text1"/>
          <w:sz w:val="24"/>
          <w:szCs w:val="24"/>
        </w:rPr>
        <w:t>Hydnaceae</w:t>
      </w:r>
      <w:proofErr w:type="spellEnd"/>
      <w:r w:rsidRPr="00B145B8">
        <w:rPr>
          <w:rFonts w:ascii="Times New Roman" w:hAnsi="Times New Roman" w:cs="Times New Roman"/>
          <w:color w:val="000000" w:themeColor="text1"/>
          <w:sz w:val="24"/>
          <w:szCs w:val="24"/>
        </w:rPr>
        <w:t xml:space="preserve">, </w:t>
      </w:r>
      <w:proofErr w:type="spellStart"/>
      <w:r w:rsidRPr="00B145B8">
        <w:rPr>
          <w:rFonts w:ascii="Times New Roman" w:hAnsi="Times New Roman" w:cs="Times New Roman"/>
          <w:color w:val="000000" w:themeColor="text1"/>
          <w:sz w:val="24"/>
          <w:szCs w:val="24"/>
        </w:rPr>
        <w:t>Cantharellales</w:t>
      </w:r>
      <w:proofErr w:type="spellEnd"/>
      <w:r w:rsidRPr="00B145B8">
        <w:rPr>
          <w:rFonts w:ascii="Times New Roman" w:hAnsi="Times New Roman" w:cs="Times New Roman"/>
          <w:color w:val="000000" w:themeColor="text1"/>
          <w:sz w:val="24"/>
          <w:szCs w:val="24"/>
        </w:rPr>
        <w:t>) in China: Three New Taxa and Amended Descriptions of Two Previous Species. </w:t>
      </w:r>
      <w:r w:rsidRPr="00B145B8">
        <w:rPr>
          <w:rFonts w:ascii="Times New Roman" w:hAnsi="Times New Roman" w:cs="Times New Roman"/>
          <w:i/>
          <w:iCs/>
          <w:color w:val="000000" w:themeColor="text1"/>
          <w:sz w:val="24"/>
          <w:szCs w:val="24"/>
        </w:rPr>
        <w:t>Frontiers in microbiology</w:t>
      </w:r>
      <w:r w:rsidRPr="00B145B8">
        <w:rPr>
          <w:rFonts w:ascii="Times New Roman" w:hAnsi="Times New Roman" w:cs="Times New Roman"/>
          <w:color w:val="000000" w:themeColor="text1"/>
          <w:sz w:val="24"/>
          <w:szCs w:val="24"/>
        </w:rPr>
        <w:t>, </w:t>
      </w:r>
      <w:r w:rsidRPr="00B145B8">
        <w:rPr>
          <w:rFonts w:ascii="Times New Roman" w:hAnsi="Times New Roman" w:cs="Times New Roman"/>
          <w:i/>
          <w:iCs/>
          <w:color w:val="000000" w:themeColor="text1"/>
          <w:sz w:val="24"/>
          <w:szCs w:val="24"/>
        </w:rPr>
        <w:t>13</w:t>
      </w:r>
      <w:r w:rsidRPr="00B145B8">
        <w:rPr>
          <w:rFonts w:ascii="Times New Roman" w:hAnsi="Times New Roman" w:cs="Times New Roman"/>
          <w:color w:val="000000" w:themeColor="text1"/>
          <w:sz w:val="24"/>
          <w:szCs w:val="24"/>
        </w:rPr>
        <w:t>, 906296.</w:t>
      </w:r>
    </w:p>
    <w:p w14:paraId="6A93EAC3" w14:textId="77777777" w:rsidR="002D271E" w:rsidRPr="00B145B8" w:rsidRDefault="002D271E" w:rsidP="002D271E">
      <w:pPr>
        <w:spacing w:line="240" w:lineRule="auto"/>
        <w:ind w:left="720" w:hanging="720"/>
        <w:jc w:val="both"/>
        <w:rPr>
          <w:rFonts w:ascii="Times New Roman" w:hAnsi="Times New Roman" w:cs="Times New Roman"/>
          <w:color w:val="000000" w:themeColor="text1"/>
          <w:sz w:val="24"/>
          <w:szCs w:val="24"/>
        </w:rPr>
      </w:pPr>
    </w:p>
    <w:p w14:paraId="47A2319A" w14:textId="77777777" w:rsidR="002D271E" w:rsidRPr="00B145B8" w:rsidRDefault="002D271E" w:rsidP="002D271E">
      <w:pPr>
        <w:jc w:val="both"/>
        <w:rPr>
          <w:rFonts w:ascii="Times New Roman" w:hAnsi="Times New Roman" w:cs="Times New Roman"/>
          <w:color w:val="000000" w:themeColor="text1"/>
          <w:sz w:val="24"/>
          <w:szCs w:val="24"/>
        </w:rPr>
      </w:pPr>
    </w:p>
    <w:p w14:paraId="3455B6F7" w14:textId="77777777" w:rsidR="002D271E" w:rsidRPr="00B145B8" w:rsidRDefault="002D271E" w:rsidP="00940662">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p>
    <w:p w14:paraId="5758E949" w14:textId="77777777" w:rsidR="00435568" w:rsidRPr="00B145B8" w:rsidRDefault="00435568" w:rsidP="009E3274">
      <w:pPr>
        <w:jc w:val="both"/>
        <w:rPr>
          <w:rFonts w:ascii="Times New Roman" w:hAnsi="Times New Roman" w:cs="Times New Roman"/>
          <w:color w:val="000000" w:themeColor="text1"/>
          <w:sz w:val="24"/>
          <w:szCs w:val="24"/>
        </w:rPr>
      </w:pPr>
    </w:p>
    <w:sectPr w:rsidR="00435568" w:rsidRPr="00B145B8">
      <w:headerReference w:type="even" r:id="rId31"/>
      <w:headerReference w:type="default" r:id="rId32"/>
      <w:footerReference w:type="even" r:id="rId33"/>
      <w:footerReference w:type="default" r:id="rId34"/>
      <w:headerReference w:type="first" r:id="rId35"/>
      <w:footerReference w:type="first" r:id="rId3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8BDC03" w14:textId="77777777" w:rsidR="00B36EAF" w:rsidRDefault="00B36EAF" w:rsidP="00771761">
      <w:pPr>
        <w:spacing w:after="0" w:line="240" w:lineRule="auto"/>
      </w:pPr>
      <w:r>
        <w:separator/>
      </w:r>
    </w:p>
  </w:endnote>
  <w:endnote w:type="continuationSeparator" w:id="0">
    <w:p w14:paraId="75F2ACE4" w14:textId="77777777" w:rsidR="00B36EAF" w:rsidRDefault="00B36EAF" w:rsidP="00771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B9AE38" w14:textId="77777777" w:rsidR="00771761" w:rsidRDefault="007717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6E03BC" w14:textId="77777777" w:rsidR="00771761" w:rsidRDefault="007717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010DF" w14:textId="77777777" w:rsidR="00771761" w:rsidRDefault="007717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C0075C" w14:textId="77777777" w:rsidR="00B36EAF" w:rsidRDefault="00B36EAF" w:rsidP="00771761">
      <w:pPr>
        <w:spacing w:after="0" w:line="240" w:lineRule="auto"/>
      </w:pPr>
      <w:r>
        <w:separator/>
      </w:r>
    </w:p>
  </w:footnote>
  <w:footnote w:type="continuationSeparator" w:id="0">
    <w:p w14:paraId="2DA54E8A" w14:textId="77777777" w:rsidR="00B36EAF" w:rsidRDefault="00B36EAF" w:rsidP="007717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E7474" w14:textId="489C183B" w:rsidR="00771761" w:rsidRDefault="00000000">
    <w:pPr>
      <w:pStyle w:val="Header"/>
    </w:pPr>
    <w:r>
      <w:rPr>
        <w:noProof/>
      </w:rPr>
      <w:pict w14:anchorId="0BFB73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196813"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D04BF0" w14:textId="5B825889" w:rsidR="00771761" w:rsidRDefault="00000000">
    <w:pPr>
      <w:pStyle w:val="Header"/>
    </w:pPr>
    <w:r>
      <w:rPr>
        <w:noProof/>
      </w:rPr>
      <w:pict w14:anchorId="5D5D33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196814"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17EF90" w14:textId="6DE8EFA2" w:rsidR="00771761" w:rsidRDefault="00000000">
    <w:pPr>
      <w:pStyle w:val="Header"/>
    </w:pPr>
    <w:r>
      <w:rPr>
        <w:noProof/>
      </w:rPr>
      <w:pict w14:anchorId="71F563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196812"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B375B"/>
    <w:multiLevelType w:val="multilevel"/>
    <w:tmpl w:val="A772311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FC4F15"/>
    <w:multiLevelType w:val="multilevel"/>
    <w:tmpl w:val="4E989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AC0423"/>
    <w:multiLevelType w:val="multilevel"/>
    <w:tmpl w:val="CCC89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8E534D"/>
    <w:multiLevelType w:val="hybridMultilevel"/>
    <w:tmpl w:val="E264C98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886CCB"/>
    <w:multiLevelType w:val="multilevel"/>
    <w:tmpl w:val="C8A85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741604"/>
    <w:multiLevelType w:val="multilevel"/>
    <w:tmpl w:val="85884554"/>
    <w:lvl w:ilvl="0">
      <w:start w:val="1"/>
      <w:numFmt w:val="decimal"/>
      <w:pStyle w:val="Heading1"/>
      <w:lvlText w:val="%1."/>
      <w:lvlJc w:val="left"/>
      <w:pPr>
        <w:ind w:left="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2">
      <w:start w:val="1"/>
      <w:numFmt w:val="decimal"/>
      <w:pStyle w:val="Heading3"/>
      <w:lvlText w:val="%1.%2.%3"/>
      <w:lvlJc w:val="left"/>
      <w:pPr>
        <w:ind w:left="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i w:val="0"/>
        <w:strike w:val="0"/>
        <w:dstrike w:val="0"/>
        <w:color w:val="000000"/>
        <w:sz w:val="20"/>
        <w:u w:val="none" w:color="000000"/>
        <w:bdr w:val="none" w:sz="0" w:space="0" w:color="auto"/>
        <w:shd w:val="clear" w:color="auto" w:fill="auto"/>
        <w:vertAlign w:val="baseline"/>
      </w:rPr>
    </w:lvl>
  </w:abstractNum>
  <w:abstractNum w:abstractNumId="6" w15:restartNumberingAfterBreak="0">
    <w:nsid w:val="616227AB"/>
    <w:multiLevelType w:val="hybridMultilevel"/>
    <w:tmpl w:val="058AFD9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034230"/>
    <w:multiLevelType w:val="multilevel"/>
    <w:tmpl w:val="C5CA91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BCE611F"/>
    <w:multiLevelType w:val="multilevel"/>
    <w:tmpl w:val="7684174C"/>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9844129">
    <w:abstractNumId w:val="5"/>
  </w:num>
  <w:num w:numId="2" w16cid:durableId="1552032620">
    <w:abstractNumId w:val="0"/>
  </w:num>
  <w:num w:numId="3" w16cid:durableId="1486313619">
    <w:abstractNumId w:val="3"/>
  </w:num>
  <w:num w:numId="4" w16cid:durableId="1633360039">
    <w:abstractNumId w:val="7"/>
  </w:num>
  <w:num w:numId="5" w16cid:durableId="1597051945">
    <w:abstractNumId w:val="1"/>
  </w:num>
  <w:num w:numId="6" w16cid:durableId="98186726">
    <w:abstractNumId w:val="4"/>
  </w:num>
  <w:num w:numId="7" w16cid:durableId="560406220">
    <w:abstractNumId w:val="2"/>
  </w:num>
  <w:num w:numId="8" w16cid:durableId="1569223048">
    <w:abstractNumId w:val="6"/>
  </w:num>
  <w:num w:numId="9" w16cid:durableId="15159256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57F"/>
    <w:rsid w:val="00002302"/>
    <w:rsid w:val="00017E4F"/>
    <w:rsid w:val="00033D9F"/>
    <w:rsid w:val="00042941"/>
    <w:rsid w:val="0009650C"/>
    <w:rsid w:val="000B7972"/>
    <w:rsid w:val="000D7A25"/>
    <w:rsid w:val="000F621D"/>
    <w:rsid w:val="00130B4F"/>
    <w:rsid w:val="00135B79"/>
    <w:rsid w:val="00150C26"/>
    <w:rsid w:val="00163304"/>
    <w:rsid w:val="00163405"/>
    <w:rsid w:val="00167804"/>
    <w:rsid w:val="00174F82"/>
    <w:rsid w:val="001A0B34"/>
    <w:rsid w:val="001A1C02"/>
    <w:rsid w:val="001A6DC1"/>
    <w:rsid w:val="001B6343"/>
    <w:rsid w:val="001E1498"/>
    <w:rsid w:val="001E26E5"/>
    <w:rsid w:val="001E33FF"/>
    <w:rsid w:val="001F0C62"/>
    <w:rsid w:val="001F460F"/>
    <w:rsid w:val="00211973"/>
    <w:rsid w:val="00224E70"/>
    <w:rsid w:val="00232F57"/>
    <w:rsid w:val="002433D5"/>
    <w:rsid w:val="00262842"/>
    <w:rsid w:val="00272443"/>
    <w:rsid w:val="002725A4"/>
    <w:rsid w:val="00280E29"/>
    <w:rsid w:val="00283F5F"/>
    <w:rsid w:val="00296CBD"/>
    <w:rsid w:val="002C7BA1"/>
    <w:rsid w:val="002D271E"/>
    <w:rsid w:val="002F4299"/>
    <w:rsid w:val="00315953"/>
    <w:rsid w:val="003264AD"/>
    <w:rsid w:val="0034012C"/>
    <w:rsid w:val="00343215"/>
    <w:rsid w:val="003453BB"/>
    <w:rsid w:val="00353F4D"/>
    <w:rsid w:val="00354F65"/>
    <w:rsid w:val="00375D2C"/>
    <w:rsid w:val="003C32D7"/>
    <w:rsid w:val="003C55A9"/>
    <w:rsid w:val="003D1047"/>
    <w:rsid w:val="003F0C65"/>
    <w:rsid w:val="00422022"/>
    <w:rsid w:val="004228B5"/>
    <w:rsid w:val="0042544F"/>
    <w:rsid w:val="00430F1B"/>
    <w:rsid w:val="00435568"/>
    <w:rsid w:val="00442703"/>
    <w:rsid w:val="004462C6"/>
    <w:rsid w:val="004469F8"/>
    <w:rsid w:val="004575DA"/>
    <w:rsid w:val="00470B3A"/>
    <w:rsid w:val="00472917"/>
    <w:rsid w:val="00474828"/>
    <w:rsid w:val="00477FEB"/>
    <w:rsid w:val="004812CA"/>
    <w:rsid w:val="00496360"/>
    <w:rsid w:val="004A78BE"/>
    <w:rsid w:val="004C5CAF"/>
    <w:rsid w:val="004D0D59"/>
    <w:rsid w:val="00500085"/>
    <w:rsid w:val="00500F9D"/>
    <w:rsid w:val="005018DF"/>
    <w:rsid w:val="00505110"/>
    <w:rsid w:val="00526642"/>
    <w:rsid w:val="00530D1C"/>
    <w:rsid w:val="00537FFA"/>
    <w:rsid w:val="005401C4"/>
    <w:rsid w:val="00554759"/>
    <w:rsid w:val="00561985"/>
    <w:rsid w:val="00563AC5"/>
    <w:rsid w:val="005670D7"/>
    <w:rsid w:val="00570BCE"/>
    <w:rsid w:val="005729D3"/>
    <w:rsid w:val="00585BC1"/>
    <w:rsid w:val="005860C0"/>
    <w:rsid w:val="005A782F"/>
    <w:rsid w:val="005B6F23"/>
    <w:rsid w:val="005C401B"/>
    <w:rsid w:val="005D3D76"/>
    <w:rsid w:val="005F25D8"/>
    <w:rsid w:val="00602B10"/>
    <w:rsid w:val="0063640D"/>
    <w:rsid w:val="006421C4"/>
    <w:rsid w:val="00642514"/>
    <w:rsid w:val="00650AB4"/>
    <w:rsid w:val="006603A6"/>
    <w:rsid w:val="00671F95"/>
    <w:rsid w:val="00685A12"/>
    <w:rsid w:val="0069400E"/>
    <w:rsid w:val="00694A0E"/>
    <w:rsid w:val="006D6368"/>
    <w:rsid w:val="006E162B"/>
    <w:rsid w:val="006E6F1C"/>
    <w:rsid w:val="006F2C14"/>
    <w:rsid w:val="006F2DA6"/>
    <w:rsid w:val="007000FC"/>
    <w:rsid w:val="0072045C"/>
    <w:rsid w:val="007300C6"/>
    <w:rsid w:val="0074226B"/>
    <w:rsid w:val="00752B30"/>
    <w:rsid w:val="007537D2"/>
    <w:rsid w:val="007556C4"/>
    <w:rsid w:val="00762B9E"/>
    <w:rsid w:val="00771761"/>
    <w:rsid w:val="00787E61"/>
    <w:rsid w:val="0079195C"/>
    <w:rsid w:val="007A449A"/>
    <w:rsid w:val="007A5C78"/>
    <w:rsid w:val="007D5FB0"/>
    <w:rsid w:val="007E424E"/>
    <w:rsid w:val="0081365D"/>
    <w:rsid w:val="00842F52"/>
    <w:rsid w:val="00847C0D"/>
    <w:rsid w:val="008718C0"/>
    <w:rsid w:val="00882800"/>
    <w:rsid w:val="00892F8F"/>
    <w:rsid w:val="008A528B"/>
    <w:rsid w:val="008C208A"/>
    <w:rsid w:val="008E3534"/>
    <w:rsid w:val="008F0C9C"/>
    <w:rsid w:val="008F0DDF"/>
    <w:rsid w:val="008F3997"/>
    <w:rsid w:val="00900875"/>
    <w:rsid w:val="00911CB6"/>
    <w:rsid w:val="00940662"/>
    <w:rsid w:val="00951193"/>
    <w:rsid w:val="00981EEA"/>
    <w:rsid w:val="0099220F"/>
    <w:rsid w:val="009B06B4"/>
    <w:rsid w:val="009B2060"/>
    <w:rsid w:val="009B6B17"/>
    <w:rsid w:val="009E3274"/>
    <w:rsid w:val="00A17ED2"/>
    <w:rsid w:val="00A24BA3"/>
    <w:rsid w:val="00A257D2"/>
    <w:rsid w:val="00A552B7"/>
    <w:rsid w:val="00A57E7B"/>
    <w:rsid w:val="00A70ECA"/>
    <w:rsid w:val="00A841F2"/>
    <w:rsid w:val="00A93C2C"/>
    <w:rsid w:val="00AA4673"/>
    <w:rsid w:val="00AA4E9D"/>
    <w:rsid w:val="00AA73F1"/>
    <w:rsid w:val="00AB19E4"/>
    <w:rsid w:val="00AD503C"/>
    <w:rsid w:val="00B0448A"/>
    <w:rsid w:val="00B14444"/>
    <w:rsid w:val="00B145B8"/>
    <w:rsid w:val="00B25089"/>
    <w:rsid w:val="00B26394"/>
    <w:rsid w:val="00B27E88"/>
    <w:rsid w:val="00B32C1E"/>
    <w:rsid w:val="00B36EAF"/>
    <w:rsid w:val="00B423B4"/>
    <w:rsid w:val="00B6021D"/>
    <w:rsid w:val="00B63D45"/>
    <w:rsid w:val="00B859D6"/>
    <w:rsid w:val="00BB4576"/>
    <w:rsid w:val="00BD4858"/>
    <w:rsid w:val="00BE0BC3"/>
    <w:rsid w:val="00BF081D"/>
    <w:rsid w:val="00C0654F"/>
    <w:rsid w:val="00C06E79"/>
    <w:rsid w:val="00C25D1F"/>
    <w:rsid w:val="00C279A4"/>
    <w:rsid w:val="00C27AFD"/>
    <w:rsid w:val="00C43406"/>
    <w:rsid w:val="00C55BFF"/>
    <w:rsid w:val="00C63F36"/>
    <w:rsid w:val="00C755A8"/>
    <w:rsid w:val="00CA0C26"/>
    <w:rsid w:val="00CA30FA"/>
    <w:rsid w:val="00CA6E37"/>
    <w:rsid w:val="00CB257F"/>
    <w:rsid w:val="00CC15AF"/>
    <w:rsid w:val="00CC48D4"/>
    <w:rsid w:val="00CC5D11"/>
    <w:rsid w:val="00CD0DBF"/>
    <w:rsid w:val="00CD3F9C"/>
    <w:rsid w:val="00CF1953"/>
    <w:rsid w:val="00D07773"/>
    <w:rsid w:val="00D5799D"/>
    <w:rsid w:val="00D87565"/>
    <w:rsid w:val="00D95403"/>
    <w:rsid w:val="00DF3C88"/>
    <w:rsid w:val="00DF58C2"/>
    <w:rsid w:val="00E04646"/>
    <w:rsid w:val="00E07FD5"/>
    <w:rsid w:val="00E203A5"/>
    <w:rsid w:val="00E63547"/>
    <w:rsid w:val="00E710A2"/>
    <w:rsid w:val="00E93C79"/>
    <w:rsid w:val="00EA0314"/>
    <w:rsid w:val="00EA501A"/>
    <w:rsid w:val="00EA6620"/>
    <w:rsid w:val="00EB1EF8"/>
    <w:rsid w:val="00EB78A7"/>
    <w:rsid w:val="00ED78CB"/>
    <w:rsid w:val="00EE6950"/>
    <w:rsid w:val="00F10EBB"/>
    <w:rsid w:val="00F15DBD"/>
    <w:rsid w:val="00F17F85"/>
    <w:rsid w:val="00F60FB9"/>
    <w:rsid w:val="00F61BDF"/>
    <w:rsid w:val="00F71295"/>
    <w:rsid w:val="00F80A04"/>
    <w:rsid w:val="00F80EF7"/>
    <w:rsid w:val="00F8200F"/>
    <w:rsid w:val="00F83448"/>
    <w:rsid w:val="00FA5EFD"/>
    <w:rsid w:val="00FB2DA4"/>
    <w:rsid w:val="00FC7215"/>
    <w:rsid w:val="00FD230C"/>
    <w:rsid w:val="00FD7DF6"/>
    <w:rsid w:val="00FE3C57"/>
    <w:rsid w:val="00FE60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7672C"/>
  <w15:chartTrackingRefBased/>
  <w15:docId w15:val="{585F858E-CA57-47DB-A65E-A7D172CD4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57F"/>
    <w:pPr>
      <w:spacing w:after="200" w:line="276" w:lineRule="auto"/>
    </w:pPr>
  </w:style>
  <w:style w:type="paragraph" w:styleId="Heading1">
    <w:name w:val="heading 1"/>
    <w:next w:val="Normal"/>
    <w:link w:val="Heading1Char"/>
    <w:unhideWhenUsed/>
    <w:qFormat/>
    <w:rsid w:val="00CB257F"/>
    <w:pPr>
      <w:keepNext/>
      <w:keepLines/>
      <w:numPr>
        <w:numId w:val="1"/>
      </w:numPr>
      <w:spacing w:after="0" w:line="237" w:lineRule="auto"/>
      <w:ind w:left="-5" w:hanging="10"/>
      <w:outlineLvl w:val="0"/>
    </w:pPr>
    <w:rPr>
      <w:rFonts w:ascii="Arial" w:eastAsia="Arial" w:hAnsi="Arial" w:cs="Arial"/>
      <w:b/>
      <w:color w:val="000000"/>
    </w:rPr>
  </w:style>
  <w:style w:type="paragraph" w:styleId="Heading2">
    <w:name w:val="heading 2"/>
    <w:next w:val="Normal"/>
    <w:link w:val="Heading2Char"/>
    <w:unhideWhenUsed/>
    <w:qFormat/>
    <w:rsid w:val="00CB257F"/>
    <w:pPr>
      <w:keepNext/>
      <w:keepLines/>
      <w:numPr>
        <w:ilvl w:val="1"/>
        <w:numId w:val="1"/>
      </w:numPr>
      <w:spacing w:after="0" w:line="237" w:lineRule="auto"/>
      <w:ind w:left="-5" w:hanging="10"/>
      <w:outlineLvl w:val="1"/>
    </w:pPr>
    <w:rPr>
      <w:rFonts w:ascii="Arial" w:eastAsia="Arial" w:hAnsi="Arial" w:cs="Arial"/>
      <w:b/>
      <w:color w:val="000000"/>
    </w:rPr>
  </w:style>
  <w:style w:type="paragraph" w:styleId="Heading3">
    <w:name w:val="heading 3"/>
    <w:next w:val="Normal"/>
    <w:link w:val="Heading3Char"/>
    <w:uiPriority w:val="9"/>
    <w:unhideWhenUsed/>
    <w:qFormat/>
    <w:rsid w:val="00CB257F"/>
    <w:pPr>
      <w:keepNext/>
      <w:keepLines/>
      <w:numPr>
        <w:ilvl w:val="2"/>
        <w:numId w:val="1"/>
      </w:numPr>
      <w:spacing w:after="0" w:line="240" w:lineRule="auto"/>
      <w:ind w:left="-5" w:right="-15" w:hanging="10"/>
      <w:outlineLvl w:val="2"/>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B257F"/>
    <w:rPr>
      <w:rFonts w:ascii="Arial" w:eastAsia="Arial" w:hAnsi="Arial" w:cs="Arial"/>
      <w:b/>
      <w:color w:val="000000"/>
    </w:rPr>
  </w:style>
  <w:style w:type="character" w:customStyle="1" w:styleId="Heading2Char">
    <w:name w:val="Heading 2 Char"/>
    <w:basedOn w:val="DefaultParagraphFont"/>
    <w:link w:val="Heading2"/>
    <w:rsid w:val="00CB257F"/>
    <w:rPr>
      <w:rFonts w:ascii="Arial" w:eastAsia="Arial" w:hAnsi="Arial" w:cs="Arial"/>
      <w:b/>
      <w:color w:val="000000"/>
    </w:rPr>
  </w:style>
  <w:style w:type="character" w:customStyle="1" w:styleId="Heading3Char">
    <w:name w:val="Heading 3 Char"/>
    <w:basedOn w:val="DefaultParagraphFont"/>
    <w:link w:val="Heading3"/>
    <w:uiPriority w:val="9"/>
    <w:rsid w:val="00CB257F"/>
    <w:rPr>
      <w:rFonts w:ascii="Arial" w:eastAsia="Arial" w:hAnsi="Arial" w:cs="Arial"/>
      <w:b/>
      <w:color w:val="000000"/>
      <w:sz w:val="20"/>
    </w:rPr>
  </w:style>
  <w:style w:type="paragraph" w:customStyle="1" w:styleId="Default">
    <w:name w:val="Default"/>
    <w:qFormat/>
    <w:rsid w:val="00CB257F"/>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LightShading1">
    <w:name w:val="Light Shading1"/>
    <w:basedOn w:val="TableNormal"/>
    <w:uiPriority w:val="60"/>
    <w:rsid w:val="00CB257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6Colorful1">
    <w:name w:val="List Table 6 Colorful1"/>
    <w:basedOn w:val="TableNormal"/>
    <w:uiPriority w:val="51"/>
    <w:rsid w:val="00CB257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CC5D11"/>
    <w:pPr>
      <w:ind w:left="720"/>
      <w:contextualSpacing/>
    </w:pPr>
  </w:style>
  <w:style w:type="paragraph" w:styleId="NormalWeb">
    <w:name w:val="Normal (Web)"/>
    <w:basedOn w:val="Normal"/>
    <w:uiPriority w:val="99"/>
    <w:unhideWhenUsed/>
    <w:rsid w:val="0021197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11973"/>
    <w:rPr>
      <w:b/>
      <w:bCs/>
    </w:rPr>
  </w:style>
  <w:style w:type="character" w:customStyle="1" w:styleId="citation-0">
    <w:name w:val="citation-0"/>
    <w:basedOn w:val="DefaultParagraphFont"/>
    <w:rsid w:val="00211973"/>
  </w:style>
  <w:style w:type="character" w:customStyle="1" w:styleId="citation-1">
    <w:name w:val="citation-1"/>
    <w:basedOn w:val="DefaultParagraphFont"/>
    <w:rsid w:val="00211973"/>
  </w:style>
  <w:style w:type="character" w:customStyle="1" w:styleId="citation-2">
    <w:name w:val="citation-2"/>
    <w:basedOn w:val="DefaultParagraphFont"/>
    <w:rsid w:val="00211973"/>
  </w:style>
  <w:style w:type="character" w:customStyle="1" w:styleId="button-container">
    <w:name w:val="button-container"/>
    <w:basedOn w:val="DefaultParagraphFont"/>
    <w:rsid w:val="00211973"/>
  </w:style>
  <w:style w:type="character" w:customStyle="1" w:styleId="citation-3">
    <w:name w:val="citation-3"/>
    <w:basedOn w:val="DefaultParagraphFont"/>
    <w:rsid w:val="00211973"/>
  </w:style>
  <w:style w:type="character" w:customStyle="1" w:styleId="citation-4">
    <w:name w:val="citation-4"/>
    <w:basedOn w:val="DefaultParagraphFont"/>
    <w:rsid w:val="00211973"/>
  </w:style>
  <w:style w:type="character" w:customStyle="1" w:styleId="citation-5">
    <w:name w:val="citation-5"/>
    <w:basedOn w:val="DefaultParagraphFont"/>
    <w:rsid w:val="00211973"/>
  </w:style>
  <w:style w:type="character" w:customStyle="1" w:styleId="citation-6">
    <w:name w:val="citation-6"/>
    <w:basedOn w:val="DefaultParagraphFont"/>
    <w:rsid w:val="00211973"/>
  </w:style>
  <w:style w:type="character" w:customStyle="1" w:styleId="citation-7">
    <w:name w:val="citation-7"/>
    <w:basedOn w:val="DefaultParagraphFont"/>
    <w:rsid w:val="00211973"/>
  </w:style>
  <w:style w:type="character" w:customStyle="1" w:styleId="citation-8">
    <w:name w:val="citation-8"/>
    <w:basedOn w:val="DefaultParagraphFont"/>
    <w:rsid w:val="00211973"/>
  </w:style>
  <w:style w:type="character" w:customStyle="1" w:styleId="citation-9">
    <w:name w:val="citation-9"/>
    <w:basedOn w:val="DefaultParagraphFont"/>
    <w:rsid w:val="00211973"/>
  </w:style>
  <w:style w:type="table" w:styleId="TableGrid">
    <w:name w:val="Table Grid"/>
    <w:basedOn w:val="TableNormal"/>
    <w:uiPriority w:val="39"/>
    <w:rsid w:val="00174F82"/>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A0C26"/>
    <w:rPr>
      <w:i/>
      <w:iCs/>
    </w:rPr>
  </w:style>
  <w:style w:type="character" w:styleId="Hyperlink">
    <w:name w:val="Hyperlink"/>
    <w:basedOn w:val="DefaultParagraphFont"/>
    <w:uiPriority w:val="99"/>
    <w:semiHidden/>
    <w:unhideWhenUsed/>
    <w:rsid w:val="00CA0C26"/>
    <w:rPr>
      <w:color w:val="0000FF"/>
      <w:u w:val="single"/>
    </w:rPr>
  </w:style>
  <w:style w:type="paragraph" w:styleId="Header">
    <w:name w:val="header"/>
    <w:basedOn w:val="Normal"/>
    <w:link w:val="HeaderChar"/>
    <w:uiPriority w:val="99"/>
    <w:unhideWhenUsed/>
    <w:rsid w:val="007717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1761"/>
  </w:style>
  <w:style w:type="paragraph" w:styleId="Footer">
    <w:name w:val="footer"/>
    <w:basedOn w:val="Normal"/>
    <w:link w:val="FooterChar"/>
    <w:uiPriority w:val="99"/>
    <w:unhideWhenUsed/>
    <w:rsid w:val="007717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17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0449050">
      <w:bodyDiv w:val="1"/>
      <w:marLeft w:val="0"/>
      <w:marRight w:val="0"/>
      <w:marTop w:val="0"/>
      <w:marBottom w:val="0"/>
      <w:divBdr>
        <w:top w:val="none" w:sz="0" w:space="0" w:color="auto"/>
        <w:left w:val="none" w:sz="0" w:space="0" w:color="auto"/>
        <w:bottom w:val="none" w:sz="0" w:space="0" w:color="auto"/>
        <w:right w:val="none" w:sz="0" w:space="0" w:color="auto"/>
      </w:divBdr>
    </w:div>
    <w:div w:id="551893593">
      <w:bodyDiv w:val="1"/>
      <w:marLeft w:val="0"/>
      <w:marRight w:val="0"/>
      <w:marTop w:val="0"/>
      <w:marBottom w:val="0"/>
      <w:divBdr>
        <w:top w:val="none" w:sz="0" w:space="0" w:color="auto"/>
        <w:left w:val="none" w:sz="0" w:space="0" w:color="auto"/>
        <w:bottom w:val="none" w:sz="0" w:space="0" w:color="auto"/>
        <w:right w:val="none" w:sz="0" w:space="0" w:color="auto"/>
      </w:divBdr>
    </w:div>
    <w:div w:id="957294978">
      <w:bodyDiv w:val="1"/>
      <w:marLeft w:val="0"/>
      <w:marRight w:val="0"/>
      <w:marTop w:val="0"/>
      <w:marBottom w:val="0"/>
      <w:divBdr>
        <w:top w:val="none" w:sz="0" w:space="0" w:color="auto"/>
        <w:left w:val="none" w:sz="0" w:space="0" w:color="auto"/>
        <w:bottom w:val="none" w:sz="0" w:space="0" w:color="auto"/>
        <w:right w:val="none" w:sz="0" w:space="0" w:color="auto"/>
      </w:divBdr>
    </w:div>
    <w:div w:id="1523975823">
      <w:bodyDiv w:val="1"/>
      <w:marLeft w:val="0"/>
      <w:marRight w:val="0"/>
      <w:marTop w:val="0"/>
      <w:marBottom w:val="0"/>
      <w:divBdr>
        <w:top w:val="none" w:sz="0" w:space="0" w:color="auto"/>
        <w:left w:val="none" w:sz="0" w:space="0" w:color="auto"/>
        <w:bottom w:val="none" w:sz="0" w:space="0" w:color="auto"/>
        <w:right w:val="none" w:sz="0" w:space="0" w:color="auto"/>
      </w:divBdr>
    </w:div>
    <w:div w:id="1532110217">
      <w:bodyDiv w:val="1"/>
      <w:marLeft w:val="0"/>
      <w:marRight w:val="0"/>
      <w:marTop w:val="0"/>
      <w:marBottom w:val="0"/>
      <w:divBdr>
        <w:top w:val="none" w:sz="0" w:space="0" w:color="auto"/>
        <w:left w:val="none" w:sz="0" w:space="0" w:color="auto"/>
        <w:bottom w:val="none" w:sz="0" w:space="0" w:color="auto"/>
        <w:right w:val="none" w:sz="0" w:space="0" w:color="auto"/>
      </w:divBdr>
    </w:div>
    <w:div w:id="1619526713">
      <w:bodyDiv w:val="1"/>
      <w:marLeft w:val="0"/>
      <w:marRight w:val="0"/>
      <w:marTop w:val="0"/>
      <w:marBottom w:val="0"/>
      <w:divBdr>
        <w:top w:val="none" w:sz="0" w:space="0" w:color="auto"/>
        <w:left w:val="none" w:sz="0" w:space="0" w:color="auto"/>
        <w:bottom w:val="none" w:sz="0" w:space="0" w:color="auto"/>
        <w:right w:val="none" w:sz="0" w:space="0" w:color="auto"/>
      </w:divBdr>
    </w:div>
    <w:div w:id="1676179559">
      <w:bodyDiv w:val="1"/>
      <w:marLeft w:val="0"/>
      <w:marRight w:val="0"/>
      <w:marTop w:val="0"/>
      <w:marBottom w:val="0"/>
      <w:divBdr>
        <w:top w:val="none" w:sz="0" w:space="0" w:color="auto"/>
        <w:left w:val="none" w:sz="0" w:space="0" w:color="auto"/>
        <w:bottom w:val="none" w:sz="0" w:space="0" w:color="auto"/>
        <w:right w:val="none" w:sz="0" w:space="0" w:color="auto"/>
      </w:divBdr>
    </w:div>
    <w:div w:id="1734889568">
      <w:bodyDiv w:val="1"/>
      <w:marLeft w:val="0"/>
      <w:marRight w:val="0"/>
      <w:marTop w:val="0"/>
      <w:marBottom w:val="0"/>
      <w:divBdr>
        <w:top w:val="none" w:sz="0" w:space="0" w:color="auto"/>
        <w:left w:val="none" w:sz="0" w:space="0" w:color="auto"/>
        <w:bottom w:val="none" w:sz="0" w:space="0" w:color="auto"/>
        <w:right w:val="none" w:sz="0" w:space="0" w:color="auto"/>
      </w:divBdr>
    </w:div>
    <w:div w:id="1824815755">
      <w:bodyDiv w:val="1"/>
      <w:marLeft w:val="0"/>
      <w:marRight w:val="0"/>
      <w:marTop w:val="0"/>
      <w:marBottom w:val="0"/>
      <w:divBdr>
        <w:top w:val="none" w:sz="0" w:space="0" w:color="auto"/>
        <w:left w:val="none" w:sz="0" w:space="0" w:color="auto"/>
        <w:bottom w:val="none" w:sz="0" w:space="0" w:color="auto"/>
        <w:right w:val="none" w:sz="0" w:space="0" w:color="auto"/>
      </w:divBdr>
    </w:div>
    <w:div w:id="1858470977">
      <w:bodyDiv w:val="1"/>
      <w:marLeft w:val="0"/>
      <w:marRight w:val="0"/>
      <w:marTop w:val="0"/>
      <w:marBottom w:val="0"/>
      <w:divBdr>
        <w:top w:val="none" w:sz="0" w:space="0" w:color="auto"/>
        <w:left w:val="none" w:sz="0" w:space="0" w:color="auto"/>
        <w:bottom w:val="none" w:sz="0" w:space="0" w:color="auto"/>
        <w:right w:val="none" w:sz="0" w:space="0" w:color="auto"/>
      </w:divBdr>
    </w:div>
    <w:div w:id="190120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s://doi.org/10.5281/zenodo.14540412" TargetMode="Externa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doi.org/10.5281/zenodo.14557993"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yperlink" Target="https://www.google.com/url?sa=E&amp;source=gmail&amp;q=https://doi.org/10.3390/v1302035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doi.org/10.1056/NEJMra1214243"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www.ncbi.nlm.nih.gov/books/NBK459471/" TargetMode="External"/><Relationship Id="rId28" Type="http://schemas.openxmlformats.org/officeDocument/2006/relationships/hyperlink" Target="https://doi.org/10.1002/wsbm.1640" TargetMode="External"/><Relationship Id="rId36"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yperlink" Target="https://doi.org/10.1186/s43141-023-00581-y" TargetMode="External"/><Relationship Id="rId30" Type="http://schemas.openxmlformats.org/officeDocument/2006/relationships/hyperlink" Target="https://www.ncbi.nlm.nih.gov/books/NBK507821/" TargetMode="External"/><Relationship Id="rId35"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28</Pages>
  <Words>4858</Words>
  <Characters>27696</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ChimaDavid</dc:creator>
  <cp:keywords/>
  <dc:description/>
  <cp:lastModifiedBy>Editor-23</cp:lastModifiedBy>
  <cp:revision>260</cp:revision>
  <dcterms:created xsi:type="dcterms:W3CDTF">2024-12-19T03:38:00Z</dcterms:created>
  <dcterms:modified xsi:type="dcterms:W3CDTF">2024-12-28T10:18:00Z</dcterms:modified>
</cp:coreProperties>
</file>