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7D437" w14:textId="77777777" w:rsidR="00FD1997" w:rsidRDefault="00FA7934" w:rsidP="00FA7934">
      <w:pPr>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Household Solid Waste Management </w:t>
      </w:r>
      <w:r w:rsidR="00AE059B" w:rsidRPr="00991354">
        <w:rPr>
          <w:rFonts w:ascii="Times New Roman" w:hAnsi="Times New Roman" w:cs="Times New Roman"/>
          <w:b/>
          <w:color w:val="000000" w:themeColor="text1"/>
        </w:rPr>
        <w:t>Strategies</w:t>
      </w:r>
      <w:r w:rsidRPr="00991354">
        <w:rPr>
          <w:rFonts w:ascii="Times New Roman" w:hAnsi="Times New Roman" w:cs="Times New Roman"/>
          <w:b/>
          <w:color w:val="000000" w:themeColor="text1"/>
        </w:rPr>
        <w:t xml:space="preserve"> in Urbanizing Areas</w:t>
      </w:r>
      <w:r w:rsidR="00AE059B" w:rsidRPr="00991354">
        <w:rPr>
          <w:rFonts w:ascii="Times New Roman" w:hAnsi="Times New Roman" w:cs="Times New Roman"/>
          <w:b/>
          <w:color w:val="000000" w:themeColor="text1"/>
        </w:rPr>
        <w:t xml:space="preserve">. A case study of </w:t>
      </w:r>
      <w:r w:rsidRPr="00991354">
        <w:rPr>
          <w:rFonts w:ascii="Times New Roman" w:hAnsi="Times New Roman" w:cs="Times New Roman"/>
          <w:b/>
          <w:color w:val="000000" w:themeColor="text1"/>
        </w:rPr>
        <w:t>Sokoni I Ward, Arusha City, Tanzania</w:t>
      </w:r>
    </w:p>
    <w:p w14:paraId="7C0FCA9B" w14:textId="77777777" w:rsidR="009D303F" w:rsidRPr="00991354" w:rsidRDefault="009D303F" w:rsidP="00FA7934">
      <w:pPr>
        <w:jc w:val="center"/>
        <w:rPr>
          <w:rFonts w:ascii="Times New Roman" w:hAnsi="Times New Roman" w:cs="Times New Roman"/>
          <w:b/>
          <w:color w:val="000000" w:themeColor="text1"/>
        </w:rPr>
      </w:pPr>
    </w:p>
    <w:p w14:paraId="7D8791E3" w14:textId="77777777" w:rsidR="00FD1997" w:rsidRPr="00991354" w:rsidRDefault="00FD1997" w:rsidP="00FD1997">
      <w:pPr>
        <w:ind w:right="677"/>
        <w:jc w:val="both"/>
        <w:rPr>
          <w:rFonts w:ascii="Times New Roman" w:hAnsi="Times New Roman" w:cs="Times New Roman"/>
          <w:b/>
          <w:color w:val="000000" w:themeColor="text1"/>
        </w:rPr>
      </w:pPr>
    </w:p>
    <w:p w14:paraId="54F4B4BD" w14:textId="77777777" w:rsidR="00FD1997" w:rsidRPr="00991354" w:rsidRDefault="00FD1997" w:rsidP="00991354">
      <w:pPr>
        <w:ind w:right="677"/>
        <w:jc w:val="both"/>
        <w:rPr>
          <w:rFonts w:ascii="Times New Roman" w:hAnsi="Times New Roman" w:cs="Times New Roman"/>
          <w:color w:val="000000" w:themeColor="text1"/>
        </w:rPr>
      </w:pPr>
      <w:r w:rsidRPr="00991354">
        <w:rPr>
          <w:rFonts w:ascii="Times New Roman" w:hAnsi="Times New Roman" w:cs="Times New Roman"/>
          <w:b/>
          <w:color w:val="000000" w:themeColor="text1"/>
        </w:rPr>
        <w:t>Abstract</w:t>
      </w:r>
      <w:r w:rsidR="005F235D" w:rsidRPr="00991354">
        <w:rPr>
          <w:rFonts w:ascii="Times New Roman" w:hAnsi="Times New Roman" w:cs="Times New Roman"/>
          <w:color w:val="000000" w:themeColor="text1"/>
        </w:rPr>
        <w:t xml:space="preserve">: </w:t>
      </w:r>
      <w:r w:rsidR="00EC4498" w:rsidRPr="00991354">
        <w:rPr>
          <w:rFonts w:ascii="Times New Roman" w:hAnsi="Times New Roman" w:cs="Times New Roman"/>
          <w:color w:val="000000" w:themeColor="text1"/>
        </w:rPr>
        <w:t xml:space="preserve">This study analyzed the various solid waste management strategies used by residents of Sokoni I ward, using households as the unit of analysis. This study involved a total of 90 residents from Sokoni I as targeted respondents, with a ward executive officer, ward health officer, and </w:t>
      </w:r>
      <w:proofErr w:type="spellStart"/>
      <w:r w:rsidR="00EC4498" w:rsidRPr="00991354">
        <w:rPr>
          <w:rFonts w:ascii="Times New Roman" w:hAnsi="Times New Roman" w:cs="Times New Roman"/>
          <w:color w:val="000000" w:themeColor="text1"/>
        </w:rPr>
        <w:t>Mtaa</w:t>
      </w:r>
      <w:proofErr w:type="spellEnd"/>
      <w:r w:rsidR="00EC4498" w:rsidRPr="00991354">
        <w:rPr>
          <w:rFonts w:ascii="Times New Roman" w:hAnsi="Times New Roman" w:cs="Times New Roman"/>
          <w:color w:val="000000" w:themeColor="text1"/>
        </w:rPr>
        <w:t xml:space="preserve"> executive officers as key informants. A mixed approach was applied in the process of data collection, and then the data were descriptively analyzed. The findings revealed burying (10.4%), sweeping (55.9%), re-sale (4.7%), burning (0.9%), random dumping (20.8%), and re-use (11.3%) as the employed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by the residents of the study area in managing solid waste at their households. When these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are properly applied, they provide numerous contributions in the handling and treatment of solid waste with a positive impact on the environment and public health. Based on the nature of the findings, local government officers, specifically those at the grass-roots level, should educate their people on the application of proper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in managing solid waste at their households in order to minimize the use of other </w:t>
      </w:r>
      <w:r w:rsidR="00C35966">
        <w:rPr>
          <w:rFonts w:ascii="Times New Roman" w:hAnsi="Times New Roman" w:cs="Times New Roman"/>
          <w:color w:val="000000" w:themeColor="text1"/>
        </w:rPr>
        <w:t>strategies</w:t>
      </w:r>
      <w:r w:rsidR="00EC4498" w:rsidRPr="00991354">
        <w:rPr>
          <w:rFonts w:ascii="Times New Roman" w:hAnsi="Times New Roman" w:cs="Times New Roman"/>
          <w:color w:val="000000" w:themeColor="text1"/>
        </w:rPr>
        <w:t xml:space="preserve"> that led to the spread of waste, including solid waste.</w:t>
      </w:r>
    </w:p>
    <w:p w14:paraId="4AC6997E" w14:textId="77777777" w:rsidR="00FD1997" w:rsidRPr="00991354" w:rsidRDefault="00FD1997" w:rsidP="00FD1997">
      <w:pPr>
        <w:ind w:right="677"/>
        <w:jc w:val="both"/>
        <w:rPr>
          <w:rFonts w:ascii="Times New Roman" w:hAnsi="Times New Roman" w:cs="Times New Roman"/>
          <w:color w:val="000000" w:themeColor="text1"/>
        </w:rPr>
      </w:pPr>
      <w:r w:rsidRPr="00991354">
        <w:rPr>
          <w:rFonts w:ascii="Times New Roman" w:hAnsi="Times New Roman" w:cs="Times New Roman"/>
          <w:b/>
          <w:color w:val="000000" w:themeColor="text1"/>
        </w:rPr>
        <w:t>Key words</w:t>
      </w:r>
      <w:r w:rsidRPr="00991354">
        <w:rPr>
          <w:rFonts w:ascii="Times New Roman" w:hAnsi="Times New Roman" w:cs="Times New Roman"/>
          <w:color w:val="000000" w:themeColor="text1"/>
        </w:rPr>
        <w:t>:</w:t>
      </w:r>
    </w:p>
    <w:p w14:paraId="3FFB40A7" w14:textId="77777777" w:rsidR="00FD1997" w:rsidRPr="00991354" w:rsidRDefault="00FD1997" w:rsidP="00901E3C">
      <w:pPr>
        <w:ind w:right="677"/>
        <w:jc w:val="both"/>
        <w:rPr>
          <w:rFonts w:ascii="Times New Roman" w:hAnsi="Times New Roman" w:cs="Times New Roman"/>
          <w:i/>
          <w:color w:val="000000" w:themeColor="text1"/>
        </w:rPr>
      </w:pPr>
      <w:r w:rsidRPr="00991354">
        <w:rPr>
          <w:rFonts w:ascii="Times New Roman" w:hAnsi="Times New Roman" w:cs="Times New Roman"/>
          <w:i/>
          <w:color w:val="000000" w:themeColor="text1"/>
        </w:rPr>
        <w:t xml:space="preserve">Solid waste, </w:t>
      </w:r>
      <w:r w:rsidR="00C35966">
        <w:rPr>
          <w:rFonts w:ascii="Times New Roman" w:hAnsi="Times New Roman" w:cs="Times New Roman"/>
          <w:i/>
          <w:color w:val="000000" w:themeColor="text1"/>
        </w:rPr>
        <w:t>strategies</w:t>
      </w:r>
      <w:r w:rsidR="00901E3C" w:rsidRPr="00991354">
        <w:rPr>
          <w:rFonts w:ascii="Times New Roman" w:hAnsi="Times New Roman" w:cs="Times New Roman"/>
          <w:i/>
          <w:color w:val="000000" w:themeColor="text1"/>
        </w:rPr>
        <w:t xml:space="preserve"> &amp; household </w:t>
      </w:r>
    </w:p>
    <w:p w14:paraId="24EC2441" w14:textId="77777777" w:rsidR="00D54249" w:rsidRPr="00991354" w:rsidRDefault="00FD1997"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1.0 </w:t>
      </w:r>
      <w:r w:rsidR="00D54249" w:rsidRPr="00991354">
        <w:rPr>
          <w:rFonts w:ascii="Times New Roman" w:hAnsi="Times New Roman" w:cs="Times New Roman"/>
          <w:b/>
          <w:color w:val="000000" w:themeColor="text1"/>
        </w:rPr>
        <w:t>Introduction</w:t>
      </w:r>
    </w:p>
    <w:p w14:paraId="1237A66F" w14:textId="77777777" w:rsidR="00FB4302" w:rsidRPr="00991354" w:rsidRDefault="00FB4302"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amount of solid waste produced by households worldwide is currently over 2 billion tons annually, but by 2030, it is predicted to reach 75 million tons (By-NC-SA, 2021). The rate of solid waste production is higher in developed countries than in developing countries, where food waste, paper, plastic, rags, metal, and glass are the common categories of solid waste generated at the household level (</w:t>
      </w:r>
      <w:proofErr w:type="spellStart"/>
      <w:r w:rsidRPr="00991354">
        <w:rPr>
          <w:rFonts w:ascii="Times New Roman" w:hAnsi="Times New Roman" w:cs="Times New Roman"/>
          <w:color w:val="000000" w:themeColor="text1"/>
        </w:rPr>
        <w:t>Unescap</w:t>
      </w:r>
      <w:proofErr w:type="spellEnd"/>
      <w:r w:rsidRPr="00991354">
        <w:rPr>
          <w:rFonts w:ascii="Times New Roman" w:hAnsi="Times New Roman" w:cs="Times New Roman"/>
          <w:color w:val="000000" w:themeColor="text1"/>
        </w:rPr>
        <w:t>, 2002). Solid waste management is also one of the toughest, most complex, time-consuming, and laborious tasks for urban areas of the world. Solid waste is managed in developed countries through the use of the newest automobiles, equipment, machinery, and technologies; however, developing countries' solid waste collection efficiency (40%) is less than half that of developed countries (90%) (Zhang and colleagues, 2024) (Hossain, 2022).</w:t>
      </w:r>
    </w:p>
    <w:p w14:paraId="7BF8BB79" w14:textId="77777777" w:rsidR="001E4C24" w:rsidRPr="00991354" w:rsidRDefault="001E4C24"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In many developing nations, managing solid waste at the household level is challenging, especially in urbanizing areas (Mukena et al., 2024). The common solid wastes produced at household level are food wastes, paper, plastic, rags, metals, and glasses from household areas. However, burying, burning, reusing, and recycling are the popular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of waste management employed at the household level in most of the developing countries, though in Namibia’s capital, Windhoek, each household is provided with a wheelie bin for temporary management of their wastes until collection (Mukena et al., 2024) (</w:t>
      </w:r>
      <w:proofErr w:type="spellStart"/>
      <w:r w:rsidRPr="00991354">
        <w:rPr>
          <w:rFonts w:ascii="Times New Roman" w:hAnsi="Times New Roman" w:cs="Times New Roman"/>
          <w:color w:val="000000" w:themeColor="text1"/>
        </w:rPr>
        <w:t>Fadhullah</w:t>
      </w:r>
      <w:proofErr w:type="spellEnd"/>
      <w:r w:rsidRPr="00991354">
        <w:rPr>
          <w:rFonts w:ascii="Times New Roman" w:hAnsi="Times New Roman" w:cs="Times New Roman"/>
          <w:color w:val="000000" w:themeColor="text1"/>
        </w:rPr>
        <w:t xml:space="preserve"> et al., 2022) (</w:t>
      </w:r>
      <w:proofErr w:type="spellStart"/>
      <w:r w:rsidRPr="00991354">
        <w:rPr>
          <w:rFonts w:ascii="Times New Roman" w:hAnsi="Times New Roman" w:cs="Times New Roman"/>
          <w:color w:val="000000" w:themeColor="text1"/>
        </w:rPr>
        <w:t>Muisa</w:t>
      </w:r>
      <w:proofErr w:type="spellEnd"/>
      <w:r w:rsidRPr="00991354">
        <w:rPr>
          <w:rFonts w:ascii="Times New Roman" w:hAnsi="Times New Roman" w:cs="Times New Roman"/>
          <w:color w:val="000000" w:themeColor="text1"/>
        </w:rPr>
        <w:t xml:space="preserve"> et al., 2022). Unfortunately, solid waste management services, which fall within the authority of local government, are ineffective, inconsistent, and unreliable, particularly in low-income neighborhoods in the majority of developing nations (UN-HABITAT, 2010).</w:t>
      </w:r>
    </w:p>
    <w:p w14:paraId="103D1848" w14:textId="77777777" w:rsidR="001E4C24" w:rsidRPr="00991354" w:rsidRDefault="001E4C24"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Between 2012 and 2016, the amount of waste produced annually in sub-Saharan Africa (SSA) increased from 81 million tons to 174 million tons, with an estimated 269 million tons produced by 2030 (</w:t>
      </w:r>
      <w:proofErr w:type="spellStart"/>
      <w:r w:rsidRPr="00991354">
        <w:rPr>
          <w:rFonts w:ascii="Times New Roman" w:hAnsi="Times New Roman" w:cs="Times New Roman"/>
          <w:color w:val="000000" w:themeColor="text1"/>
        </w:rPr>
        <w:t>Adedara</w:t>
      </w:r>
      <w:proofErr w:type="spellEnd"/>
      <w:r w:rsidRPr="00991354">
        <w:rPr>
          <w:rFonts w:ascii="Times New Roman" w:hAnsi="Times New Roman" w:cs="Times New Roman"/>
          <w:color w:val="000000" w:themeColor="text1"/>
        </w:rPr>
        <w:t xml:space="preserve"> et al., 2023). Nigeria, just like every other country in sub-Saharan Africa, is faced with solid waste generation and management. Large quantities of solid waste are indiscriminately deposited on any open lot, near buildings, drainage systems, institutions, playgrounds, roadside areas, and open markets in large cities and towns. The people in this part of the world appear to accept living with solid trash all over the place (</w:t>
      </w:r>
      <w:proofErr w:type="spellStart"/>
      <w:r w:rsidRPr="00991354">
        <w:rPr>
          <w:rFonts w:ascii="Times New Roman" w:hAnsi="Times New Roman" w:cs="Times New Roman"/>
          <w:color w:val="000000" w:themeColor="text1"/>
        </w:rPr>
        <w:t>Orhorhoro</w:t>
      </w:r>
      <w:proofErr w:type="spellEnd"/>
      <w:r w:rsidRPr="00991354">
        <w:rPr>
          <w:rFonts w:ascii="Times New Roman" w:hAnsi="Times New Roman" w:cs="Times New Roman"/>
          <w:color w:val="000000" w:themeColor="text1"/>
        </w:rPr>
        <w:t xml:space="preserve"> &amp; </w:t>
      </w:r>
      <w:proofErr w:type="spellStart"/>
      <w:r w:rsidRPr="00991354">
        <w:rPr>
          <w:rFonts w:ascii="Times New Roman" w:hAnsi="Times New Roman" w:cs="Times New Roman"/>
          <w:color w:val="000000" w:themeColor="text1"/>
        </w:rPr>
        <w:t>Oghoghorie</w:t>
      </w:r>
      <w:proofErr w:type="spellEnd"/>
      <w:r w:rsidRPr="00991354">
        <w:rPr>
          <w:rFonts w:ascii="Times New Roman" w:hAnsi="Times New Roman" w:cs="Times New Roman"/>
          <w:color w:val="000000" w:themeColor="text1"/>
        </w:rPr>
        <w:t>, 2019).</w:t>
      </w:r>
    </w:p>
    <w:p w14:paraId="12D9376F" w14:textId="77777777" w:rsidR="006C31DF" w:rsidRPr="00991354" w:rsidRDefault="006C31DF"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majority of Tanzanian residences (60%) produce between one and three kilograms of waste each day, including solid waste, however waste collection schedules are significantly inconsistent (74%). Despite the common use of sacks (97%) for waste storage, an underperforming collection system results in uncertainty among residents, leading to roadside dumping (</w:t>
      </w:r>
      <w:proofErr w:type="spellStart"/>
      <w:r w:rsidRPr="00991354">
        <w:rPr>
          <w:rFonts w:ascii="Times New Roman" w:hAnsi="Times New Roman" w:cs="Times New Roman"/>
          <w:color w:val="000000" w:themeColor="text1"/>
        </w:rPr>
        <w:t>Kibonde</w:t>
      </w:r>
      <w:proofErr w:type="spellEnd"/>
      <w:r w:rsidRPr="00991354">
        <w:rPr>
          <w:rFonts w:ascii="Times New Roman" w:hAnsi="Times New Roman" w:cs="Times New Roman"/>
          <w:color w:val="000000" w:themeColor="text1"/>
        </w:rPr>
        <w:t>, 2024). But in Tanzania, waste management is becoming a major problem, particularly in squatter communities where 70–80% of the urban population lives without proper services and infrastructure (Komba, 2024). Wheelbarrows and push carts/handcarts are used in some of these locations to collect solid garbage at the household level. Residents pay for waste collection services and occasionally move their rubbish to the enormous skips that are available for public use, but others dump, bury, and burn their waste (</w:t>
      </w:r>
      <w:proofErr w:type="spellStart"/>
      <w:r w:rsidRPr="00991354">
        <w:rPr>
          <w:rFonts w:ascii="Times New Roman" w:hAnsi="Times New Roman" w:cs="Times New Roman"/>
          <w:color w:val="000000" w:themeColor="text1"/>
        </w:rPr>
        <w:t>Ussi</w:t>
      </w:r>
      <w:proofErr w:type="spellEnd"/>
      <w:r w:rsidRPr="00991354">
        <w:rPr>
          <w:rFonts w:ascii="Times New Roman" w:hAnsi="Times New Roman" w:cs="Times New Roman"/>
          <w:color w:val="000000" w:themeColor="text1"/>
        </w:rPr>
        <w:t>, 2021).</w:t>
      </w:r>
    </w:p>
    <w:p w14:paraId="3230566C" w14:textId="77777777" w:rsidR="002175FC" w:rsidRPr="00991354" w:rsidRDefault="00DE0899"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majority of cities in developing countries, such as Arusha City, have poor solid waste management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that have ongoing detrimental consequences on the environment, public health, and climate change </w:t>
      </w:r>
      <w:r w:rsidR="002175FC" w:rsidRPr="00991354">
        <w:rPr>
          <w:rFonts w:ascii="Times New Roman" w:hAnsi="Times New Roman" w:cs="Times New Roman"/>
          <w:color w:val="000000" w:themeColor="text1"/>
        </w:rPr>
        <w:t xml:space="preserve">(Zhang et al., 2024). </w:t>
      </w:r>
      <w:r w:rsidRPr="00991354">
        <w:rPr>
          <w:rFonts w:ascii="Times New Roman" w:hAnsi="Times New Roman" w:cs="Times New Roman"/>
          <w:color w:val="000000" w:themeColor="text1"/>
        </w:rPr>
        <w:t xml:space="preserve">About 446 tons are collected daily from Arusha city, which generates 550 tons daily. 30% of the waste is solid, 37% is food waste, 11% is paper, 7% is plastic, 4% is glass, 1% is metal and tin, 2% is textile, and 8% is ash. One among the primary sources of solid waste in Arusha city is residential sources, or households </w:t>
      </w:r>
      <w:r w:rsidR="002175FC" w:rsidRPr="00991354">
        <w:rPr>
          <w:rFonts w:ascii="Times New Roman" w:hAnsi="Times New Roman" w:cs="Times New Roman"/>
          <w:color w:val="000000" w:themeColor="text1"/>
        </w:rPr>
        <w:t xml:space="preserve">(URT, 2018). Most of the studies conducted on waste management at household levels in Arusha city look only at the </w:t>
      </w:r>
      <w:r w:rsidR="00C35966">
        <w:rPr>
          <w:rFonts w:ascii="Times New Roman" w:hAnsi="Times New Roman" w:cs="Times New Roman"/>
          <w:color w:val="000000" w:themeColor="text1"/>
        </w:rPr>
        <w:t>strategies</w:t>
      </w:r>
      <w:r w:rsidR="002175FC" w:rsidRPr="00991354">
        <w:rPr>
          <w:rFonts w:ascii="Times New Roman" w:hAnsi="Times New Roman" w:cs="Times New Roman"/>
          <w:color w:val="000000" w:themeColor="text1"/>
        </w:rPr>
        <w:t xml:space="preserve"> employed by waste pickers and government authorities rather than </w:t>
      </w:r>
      <w:r w:rsidR="00F6584F" w:rsidRPr="00991354">
        <w:rPr>
          <w:rFonts w:ascii="Times New Roman" w:hAnsi="Times New Roman" w:cs="Times New Roman"/>
          <w:color w:val="000000" w:themeColor="text1"/>
        </w:rPr>
        <w:t xml:space="preserve">those </w:t>
      </w:r>
      <w:r w:rsidR="002175FC" w:rsidRPr="00991354">
        <w:rPr>
          <w:rFonts w:ascii="Times New Roman" w:hAnsi="Times New Roman" w:cs="Times New Roman"/>
          <w:color w:val="000000" w:themeColor="text1"/>
        </w:rPr>
        <w:t>employed by residents (</w:t>
      </w:r>
      <w:proofErr w:type="spellStart"/>
      <w:r w:rsidR="002175FC" w:rsidRPr="00991354">
        <w:rPr>
          <w:rFonts w:ascii="Times New Roman" w:hAnsi="Times New Roman" w:cs="Times New Roman"/>
          <w:color w:val="000000" w:themeColor="text1"/>
        </w:rPr>
        <w:t>Onesmo</w:t>
      </w:r>
      <w:proofErr w:type="spellEnd"/>
      <w:r w:rsidR="002175FC" w:rsidRPr="00991354">
        <w:rPr>
          <w:rFonts w:ascii="Times New Roman" w:hAnsi="Times New Roman" w:cs="Times New Roman"/>
          <w:color w:val="000000" w:themeColor="text1"/>
        </w:rPr>
        <w:t>, 2023) (Richard et al., 2021) &amp; (Omar, 2021).</w:t>
      </w:r>
      <w:r w:rsidR="00AE059B" w:rsidRPr="00991354">
        <w:rPr>
          <w:rFonts w:ascii="Times New Roman" w:hAnsi="Times New Roman" w:cs="Times New Roman"/>
          <w:color w:val="000000" w:themeColor="text1"/>
        </w:rPr>
        <w:t xml:space="preserve"> The current study, therefore, examined household solid waste management strategies in urbanizing areas, using Sokoni I Ward in Arusha City, Tanzania, as a representative case study. Understanding household solid waste management strategies in urbanizing areas is essential for promoting environmental protection, public health, and urban livability. As urbanization increases waste generation, effective management strategies help prevent pollution, reduce health risks, and improve the quality of life for residents. Additionally, such strategies facilitate resource recovery through recycling and composting, supporting sustainability and mitigating climate change by reducing greenhouse gas emissions. They also provide economic benefits by creating jobs and reducing cleanup costs while guiding policymakers in developing targeted interventions and equitable infrastructure. Ultimately, understanding these strategies ensures urban resilience, addresses service inequities, and fosters community engagement for a cleaner and healthier future.</w:t>
      </w:r>
    </w:p>
    <w:p w14:paraId="03703073" w14:textId="77777777" w:rsidR="006D466E" w:rsidRPr="00991354" w:rsidRDefault="006D466E"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2.0 </w:t>
      </w:r>
      <w:r w:rsidR="004F0314" w:rsidRPr="00991354">
        <w:rPr>
          <w:rFonts w:ascii="Times New Roman" w:hAnsi="Times New Roman" w:cs="Times New Roman"/>
          <w:b/>
          <w:color w:val="000000" w:themeColor="text1"/>
        </w:rPr>
        <w:t>Research Methodology</w:t>
      </w:r>
    </w:p>
    <w:p w14:paraId="01FF5CA2" w14:textId="77777777" w:rsidR="006D466E" w:rsidRPr="00991354" w:rsidRDefault="006D466E"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lastRenderedPageBreak/>
        <w:t>2.1 Research Design</w:t>
      </w:r>
    </w:p>
    <w:p w14:paraId="3C9176D0" w14:textId="77777777" w:rsidR="006D466E" w:rsidRPr="00991354" w:rsidRDefault="00AE059B"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Based on the fact that this study is self-sponsored and time-limited, the cross-sectional research design was used. Also, a mixed approach was implemented by collecting both, namely qualitative and quantitative data from the field. Normally, this approach allows the collection of data from different respondents, which ensures the effectiveness of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residents in managing solid waste at the household in a study area.</w:t>
      </w:r>
      <w:r w:rsidR="00455499" w:rsidRPr="00991354">
        <w:rPr>
          <w:rFonts w:ascii="Times New Roman" w:hAnsi="Times New Roman" w:cs="Times New Roman"/>
          <w:color w:val="000000" w:themeColor="text1"/>
        </w:rPr>
        <w:t xml:space="preserve"> </w:t>
      </w:r>
    </w:p>
    <w:p w14:paraId="3387D9BD" w14:textId="77777777" w:rsidR="00B1331D" w:rsidRPr="00991354" w:rsidRDefault="00B1331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2.2 Description of the Study Area</w:t>
      </w:r>
    </w:p>
    <w:p w14:paraId="7DB8FFC6" w14:textId="77777777" w:rsidR="00B1331D" w:rsidRPr="00991354" w:rsidRDefault="007032FD"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study was conducted in Sokoni I Ward, one of the 25 wards within the Arusha City, which has a total population of 617,631. Sokoni I Ward stands out as the most populous ward, with 93,037 residents and 26,327 households </w:t>
      </w:r>
      <w:r w:rsidR="002E4661" w:rsidRPr="00991354">
        <w:rPr>
          <w:rFonts w:ascii="Times New Roman" w:hAnsi="Times New Roman" w:cs="Times New Roman"/>
          <w:color w:val="000000" w:themeColor="text1"/>
        </w:rPr>
        <w:fldChar w:fldCharType="begin" w:fldLock="1"/>
      </w:r>
      <w:r w:rsidR="002E4661" w:rsidRPr="00991354">
        <w:rPr>
          <w:rFonts w:ascii="Times New Roman" w:hAnsi="Times New Roman" w:cs="Times New Roman"/>
          <w:color w:val="000000" w:themeColor="text1"/>
        </w:rPr>
        <w:instrText>ADDIN CSL_CITATION {"citationItems":[{"id":"ITEM-1","itemData":{"author":[{"dropping-particle":"","family":"URT","given":"","non-dropping-particle":"","parse-names":false,"suffix":""}],"id":"ITEM-1","issued":{"date-parts":[["2022"]]},"number-of-pages":"290pp","publisher-place":"Dodoma","title":"Administrative Units Population Distribution Report","type":"report"},"uris":["http://www.mendeley.com/documents/?uuid=ab0f6831-fa7a-4697-9c6e-6889a10f27e3"]}],"mendeley":{"formattedCitation":"(URT, 2022)","plainTextFormattedCitation":"(URT, 2022)","previouslyFormattedCitation":"(URT, 2022)"},"properties":{"noteIndex":0},"schema":"https://github.com/citation-style-language/schema/raw/master/csl-citation.json"}</w:instrText>
      </w:r>
      <w:r w:rsidR="002E4661" w:rsidRPr="00991354">
        <w:rPr>
          <w:rFonts w:ascii="Times New Roman" w:hAnsi="Times New Roman" w:cs="Times New Roman"/>
          <w:color w:val="000000" w:themeColor="text1"/>
        </w:rPr>
        <w:fldChar w:fldCharType="separate"/>
      </w:r>
      <w:r w:rsidR="002E4661" w:rsidRPr="00991354">
        <w:rPr>
          <w:rFonts w:ascii="Times New Roman" w:hAnsi="Times New Roman" w:cs="Times New Roman"/>
          <w:noProof/>
          <w:color w:val="000000" w:themeColor="text1"/>
        </w:rPr>
        <w:t>(URT, 2022)</w:t>
      </w:r>
      <w:r w:rsidR="002E4661" w:rsidRPr="00991354">
        <w:rPr>
          <w:rFonts w:ascii="Times New Roman" w:hAnsi="Times New Roman" w:cs="Times New Roman"/>
          <w:color w:val="000000" w:themeColor="text1"/>
        </w:rPr>
        <w:fldChar w:fldCharType="end"/>
      </w:r>
      <w:r w:rsidR="002E4661" w:rsidRPr="00991354">
        <w:rPr>
          <w:rFonts w:ascii="Times New Roman" w:hAnsi="Times New Roman" w:cs="Times New Roman"/>
          <w:color w:val="000000" w:themeColor="text1"/>
        </w:rPr>
        <w:t>.</w:t>
      </w:r>
      <w:r w:rsidRPr="00991354">
        <w:rPr>
          <w:rFonts w:ascii="Times New Roman" w:hAnsi="Times New Roman" w:cs="Times New Roman"/>
          <w:color w:val="000000" w:themeColor="text1"/>
        </w:rPr>
        <w:t xml:space="preserve"> The </w:t>
      </w:r>
      <w:proofErr w:type="spellStart"/>
      <w:r w:rsidRPr="00991354">
        <w:rPr>
          <w:rFonts w:ascii="Times New Roman" w:hAnsi="Times New Roman" w:cs="Times New Roman"/>
          <w:color w:val="000000" w:themeColor="text1"/>
        </w:rPr>
        <w:t>ward</w:t>
      </w:r>
      <w:proofErr w:type="spellEnd"/>
      <w:r w:rsidRPr="00991354">
        <w:rPr>
          <w:rFonts w:ascii="Times New Roman" w:hAnsi="Times New Roman" w:cs="Times New Roman"/>
          <w:color w:val="000000" w:themeColor="text1"/>
        </w:rPr>
        <w:t xml:space="preserve"> was selected as the study area due to its status as the most populous ward in the city, making it a representative location for capturing diverse perspectives and insights.</w:t>
      </w:r>
    </w:p>
    <w:p w14:paraId="3D394026" w14:textId="77777777" w:rsidR="00366985" w:rsidRPr="00991354" w:rsidRDefault="00366985"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2.3 Sample size and Sampling techniques </w:t>
      </w:r>
    </w:p>
    <w:p w14:paraId="585EB6F6" w14:textId="77777777" w:rsidR="00366985" w:rsidRPr="00991354" w:rsidRDefault="00366985"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2.3.1 Study population</w:t>
      </w:r>
    </w:p>
    <w:p w14:paraId="449DEE4F" w14:textId="77777777" w:rsidR="00B71FFE" w:rsidRPr="00991354" w:rsidRDefault="00020720"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residents of Sokoni I were the target population for this study, given their critical role in achieving effective solid waste management at the household level. They employ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to ensure proper management of solid waste within their surroundings.</w:t>
      </w:r>
      <w:r w:rsidR="00780565" w:rsidRPr="00991354">
        <w:rPr>
          <w:rFonts w:ascii="Times New Roman" w:hAnsi="Times New Roman" w:cs="Times New Roman"/>
          <w:color w:val="000000" w:themeColor="text1"/>
        </w:rPr>
        <w:t xml:space="preserve"> The ward has a total household of 26327, which was considered as a unit of study. </w:t>
      </w:r>
    </w:p>
    <w:p w14:paraId="79CC1899" w14:textId="77777777" w:rsidR="00780565" w:rsidRPr="00991354" w:rsidRDefault="00780565" w:rsidP="002549C8">
      <w:pPr>
        <w:spacing w:line="360" w:lineRule="auto"/>
        <w:jc w:val="both"/>
        <w:rPr>
          <w:rFonts w:ascii="Times New Roman" w:hAnsi="Times New Roman" w:cs="Times New Roman"/>
          <w:color w:val="000000" w:themeColor="text1"/>
        </w:rPr>
      </w:pPr>
    </w:p>
    <w:p w14:paraId="25D8A5DC" w14:textId="77777777" w:rsidR="000A7D2D" w:rsidRPr="00991354" w:rsidRDefault="000A7D2D" w:rsidP="000A7D2D">
      <w:pPr>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2.3.2 Research sample selection</w:t>
      </w:r>
    </w:p>
    <w:p w14:paraId="035FC191" w14:textId="77777777" w:rsidR="00B71FFE" w:rsidRPr="00991354" w:rsidRDefault="00B71FFE" w:rsidP="00B71FFE">
      <w:pPr>
        <w:jc w:val="both"/>
        <w:rPr>
          <w:rFonts w:ascii="Times New Roman" w:hAnsi="Times New Roman" w:cs="Times New Roman"/>
          <w:color w:val="000000" w:themeColor="text1"/>
        </w:rPr>
      </w:pPr>
      <w:r w:rsidRPr="00991354">
        <w:rPr>
          <w:rFonts w:ascii="Times New Roman" w:hAnsi="Times New Roman" w:cs="Times New Roman"/>
          <w:color w:val="000000" w:themeColor="text1"/>
        </w:rPr>
        <w:t>The sample of this study was obtained through the application of the Taro Yamane formula of 1967 with a 90% confidence level.</w:t>
      </w:r>
    </w:p>
    <w:p w14:paraId="0B918696" w14:textId="77777777" w:rsidR="006D2449" w:rsidRPr="00991354" w:rsidRDefault="006D2449" w:rsidP="005009E9">
      <w:pPr>
        <w:jc w:val="both"/>
        <w:rPr>
          <w:rFonts w:ascii="Times New Roman" w:hAnsi="Times New Roman" w:cs="Times New Roman"/>
          <w:color w:val="000000" w:themeColor="text1"/>
        </w:rPr>
      </w:pPr>
      <w:r w:rsidRPr="00991354">
        <w:rPr>
          <w:rFonts w:ascii="Times New Roman" w:hAnsi="Times New Roman" w:cs="Times New Roman"/>
          <w:color w:val="000000" w:themeColor="text1"/>
        </w:rPr>
        <w:t>Thus, the Taro formula presented as;</w:t>
      </w:r>
    </w:p>
    <w:p w14:paraId="68E4D0BA" w14:textId="77777777" w:rsidR="006D2449" w:rsidRPr="00991354" w:rsidRDefault="006D2449" w:rsidP="006D2449">
      <w:pPr>
        <w:jc w:val="center"/>
        <w:rPr>
          <w:rFonts w:ascii="Times New Roman" w:hAnsi="Times New Roman" w:cs="Times New Roman"/>
          <w:color w:val="000000" w:themeColor="text1"/>
        </w:rPr>
      </w:pPr>
      <w:r w:rsidRPr="00991354">
        <w:rPr>
          <w:rFonts w:ascii="Tahoma" w:hAnsi="Tahoma" w:cs="Tahoma"/>
          <w:color w:val="000000" w:themeColor="text1"/>
        </w:rPr>
        <w:t>n</w:t>
      </w:r>
      <w:r w:rsidRPr="00991354">
        <w:rPr>
          <w:color w:val="000000" w:themeColor="text1"/>
        </w:rPr>
        <w:t xml:space="preserve"> = </w:t>
      </w:r>
      <m:oMath>
        <m:f>
          <m:fPr>
            <m:ctrlPr>
              <w:rPr>
                <w:rFonts w:ascii="Cambria Math" w:hAnsi="Cambria Math" w:cs="Cambria Math"/>
                <w:i/>
                <w:color w:val="000000" w:themeColor="text1"/>
              </w:rPr>
            </m:ctrlPr>
          </m:fPr>
          <m:num>
            <m:r>
              <w:rPr>
                <w:rFonts w:ascii="Cambria Math" w:hAnsi="Cambria Math" w:cs="Cambria Math"/>
                <w:color w:val="000000" w:themeColor="text1"/>
              </w:rPr>
              <m:t>N</m:t>
            </m:r>
          </m:num>
          <m:den>
            <m:r>
              <w:rPr>
                <w:rFonts w:ascii="Cambria Math" w:hAnsi="Cambria Math" w:cs="Cambria Math"/>
                <w:color w:val="000000" w:themeColor="text1"/>
              </w:rPr>
              <m:t xml:space="preserve">1+N </m:t>
            </m:r>
            <m:d>
              <m:dPr>
                <m:ctrlPr>
                  <w:rPr>
                    <w:rFonts w:ascii="Cambria Math" w:hAnsi="Cambria Math" w:cs="Cambria Math"/>
                    <w:i/>
                    <w:color w:val="000000" w:themeColor="text1"/>
                  </w:rPr>
                </m:ctrlPr>
              </m:dPr>
              <m:e>
                <m:r>
                  <w:rPr>
                    <w:rFonts w:ascii="Cambria Math" w:hAnsi="Cambria Math" w:cs="Cambria Math"/>
                    <w:color w:val="000000" w:themeColor="text1"/>
                  </w:rPr>
                  <m:t>e</m:t>
                </m:r>
              </m:e>
            </m:d>
            <m:r>
              <w:rPr>
                <w:rFonts w:ascii="Cambria Math" w:hAnsi="Cambria Math" w:cs="Cambria Math"/>
                <w:color w:val="000000" w:themeColor="text1"/>
              </w:rPr>
              <m:t>2</m:t>
            </m:r>
          </m:den>
        </m:f>
      </m:oMath>
    </w:p>
    <w:p w14:paraId="2D285E2A" w14:textId="77777777" w:rsidR="005F235D" w:rsidRPr="00991354" w:rsidRDefault="00560F69"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Where “n” represents sample size, “N” represents the total population of the target population, while “e” stands for margin of error. That means in relation to our study, N = 26327 and e = 0.1. Therefore, the determined sample size using the Yamane formula (1967) was 90 households.</w:t>
      </w:r>
    </w:p>
    <w:p w14:paraId="00B14EFF" w14:textId="77777777" w:rsidR="003B5AF1" w:rsidRPr="00991354" w:rsidRDefault="003B5AF1"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2.3.2 Sampling techniques</w:t>
      </w:r>
    </w:p>
    <w:p w14:paraId="2D304908" w14:textId="77777777" w:rsidR="004E14DA" w:rsidRPr="00991354" w:rsidRDefault="00F45759"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This study utilized both probability and non-probability sampling techniques to identify and engage respondents, including primary participants and key informants. For the probability sampling, a simple random sampling method was employed to select residents of Sokoni I Ward. In contrast, non-probability </w:t>
      </w:r>
      <w:r w:rsidRPr="00991354">
        <w:rPr>
          <w:rFonts w:ascii="Times New Roman" w:hAnsi="Times New Roman" w:cs="Times New Roman"/>
          <w:color w:val="000000" w:themeColor="text1"/>
        </w:rPr>
        <w:lastRenderedPageBreak/>
        <w:t xml:space="preserve">sampling involved the use of purposive sampling to identify key informants, such as ward officers, including Ward Executive Officers, Ward Health Officers, and </w:t>
      </w:r>
      <w:proofErr w:type="spellStart"/>
      <w:r w:rsidRPr="00991354">
        <w:rPr>
          <w:rFonts w:ascii="Times New Roman" w:hAnsi="Times New Roman" w:cs="Times New Roman"/>
          <w:color w:val="000000" w:themeColor="text1"/>
        </w:rPr>
        <w:t>Mtaa</w:t>
      </w:r>
      <w:proofErr w:type="spellEnd"/>
      <w:r w:rsidRPr="00991354">
        <w:rPr>
          <w:rFonts w:ascii="Times New Roman" w:hAnsi="Times New Roman" w:cs="Times New Roman"/>
          <w:color w:val="000000" w:themeColor="text1"/>
        </w:rPr>
        <w:t xml:space="preserve"> Executive Officers.</w:t>
      </w:r>
    </w:p>
    <w:p w14:paraId="306E7AD2"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2.4 </w:t>
      </w:r>
      <w:r w:rsidR="00C35966">
        <w:rPr>
          <w:rFonts w:ascii="Times New Roman" w:hAnsi="Times New Roman" w:cs="Times New Roman"/>
          <w:b/>
          <w:color w:val="000000" w:themeColor="text1"/>
        </w:rPr>
        <w:t>Strategies</w:t>
      </w:r>
      <w:r w:rsidRPr="00991354">
        <w:rPr>
          <w:rFonts w:ascii="Times New Roman" w:hAnsi="Times New Roman" w:cs="Times New Roman"/>
          <w:b/>
          <w:color w:val="000000" w:themeColor="text1"/>
        </w:rPr>
        <w:t xml:space="preserve"> of </w:t>
      </w:r>
      <w:r w:rsidR="00AD7B6E" w:rsidRPr="00991354">
        <w:rPr>
          <w:rFonts w:ascii="Times New Roman" w:hAnsi="Times New Roman" w:cs="Times New Roman"/>
          <w:b/>
          <w:color w:val="000000" w:themeColor="text1"/>
        </w:rPr>
        <w:t>Data Collection</w:t>
      </w:r>
    </w:p>
    <w:p w14:paraId="196A9123"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2.4.1 Household survey</w:t>
      </w:r>
    </w:p>
    <w:p w14:paraId="284EA872" w14:textId="77777777" w:rsidR="00E9286D" w:rsidRPr="00991354" w:rsidRDefault="007D7A66"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As part of the data collection process for this study, a household survey was conducted using a closed-ended questionnaire as the primary tool. The questionnaire was specifically designed for residents at the household level, prioritizing efficient time management and ensuring that responses aligned with the study's objectives. This method successfully gathered quantitative data from the target population, namely the residents of Sokoni I Ward.</w:t>
      </w:r>
    </w:p>
    <w:p w14:paraId="6CA0EC80"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2.4.2 Interview</w:t>
      </w:r>
    </w:p>
    <w:p w14:paraId="749DCCD7" w14:textId="77777777" w:rsidR="001C1BDB" w:rsidRPr="00991354" w:rsidRDefault="007D7A66" w:rsidP="002549C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This method was also used to gather information from key informants, including the Ward Executive Officer, Ward Health Officer, and </w:t>
      </w:r>
      <w:proofErr w:type="spellStart"/>
      <w:r w:rsidRPr="00991354">
        <w:rPr>
          <w:rFonts w:ascii="Times New Roman" w:hAnsi="Times New Roman" w:cs="Times New Roman"/>
          <w:color w:val="000000" w:themeColor="text1"/>
        </w:rPr>
        <w:t>Mtaa</w:t>
      </w:r>
      <w:proofErr w:type="spellEnd"/>
      <w:r w:rsidRPr="00991354">
        <w:rPr>
          <w:rFonts w:ascii="Times New Roman" w:hAnsi="Times New Roman" w:cs="Times New Roman"/>
          <w:color w:val="000000" w:themeColor="text1"/>
        </w:rPr>
        <w:t xml:space="preserve"> Executive Officers. A structured interview guide with carefully designed questions was utilized to collect qualitative data from this group of respondents. This approach was chosen because these individuals hold key responsibilities and authority in overseeing the management of solid waste at the household level as part of their daily duties in their roles as public officers.</w:t>
      </w:r>
    </w:p>
    <w:p w14:paraId="64C850B6" w14:textId="77777777" w:rsidR="007D7A66" w:rsidRPr="00991354" w:rsidRDefault="007D7A66" w:rsidP="002549C8">
      <w:pPr>
        <w:spacing w:line="360" w:lineRule="auto"/>
        <w:jc w:val="both"/>
        <w:rPr>
          <w:rFonts w:ascii="Times New Roman" w:hAnsi="Times New Roman" w:cs="Times New Roman"/>
          <w:color w:val="000000" w:themeColor="text1"/>
        </w:rPr>
      </w:pPr>
    </w:p>
    <w:p w14:paraId="73CD32A7" w14:textId="77777777" w:rsidR="00E9286D" w:rsidRPr="00991354" w:rsidRDefault="00E9286D" w:rsidP="002549C8">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2.4.3 Observation</w:t>
      </w:r>
    </w:p>
    <w:p w14:paraId="221D1706" w14:textId="77777777" w:rsidR="0016247F" w:rsidRPr="00991354" w:rsidRDefault="007D7A66" w:rsidP="0016247F">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In this study, this method was also employed to gather information, particularly concerning the tangible aspects of solid waste. An observation guide was used by the researcher to collect data on the nature and presence of solid waste, as well as the types of equipment used for waste collection at both the household level and collection points.</w:t>
      </w:r>
    </w:p>
    <w:p w14:paraId="5108F973" w14:textId="77777777" w:rsidR="003E6CE6" w:rsidRPr="00991354" w:rsidRDefault="003E6CE6" w:rsidP="0016247F">
      <w:pPr>
        <w:spacing w:line="360" w:lineRule="auto"/>
        <w:jc w:val="both"/>
        <w:rPr>
          <w:rFonts w:ascii="Times New Roman" w:hAnsi="Times New Roman" w:cs="Times New Roman"/>
          <w:color w:val="000000" w:themeColor="text1"/>
        </w:rPr>
      </w:pPr>
      <w:r w:rsidRPr="00991354">
        <w:rPr>
          <w:rFonts w:ascii="Times New Roman" w:hAnsi="Times New Roman" w:cs="Times New Roman"/>
          <w:b/>
          <w:color w:val="000000" w:themeColor="text1"/>
        </w:rPr>
        <w:t xml:space="preserve">3.0 </w:t>
      </w:r>
      <w:r w:rsidR="00EA7FA8" w:rsidRPr="00991354">
        <w:rPr>
          <w:rFonts w:ascii="Times New Roman" w:hAnsi="Times New Roman" w:cs="Times New Roman"/>
          <w:b/>
          <w:color w:val="000000" w:themeColor="text1"/>
        </w:rPr>
        <w:t>Results and Discussions</w:t>
      </w:r>
    </w:p>
    <w:p w14:paraId="60569A6D" w14:textId="77777777" w:rsidR="003E6CE6" w:rsidRPr="00991354" w:rsidRDefault="003E6CE6" w:rsidP="002549C8">
      <w:pPr>
        <w:numPr>
          <w:ilvl w:val="1"/>
          <w:numId w:val="1"/>
        </w:numPr>
        <w:spacing w:line="360" w:lineRule="auto"/>
        <w:jc w:val="both"/>
        <w:rPr>
          <w:rFonts w:ascii="Times New Roman" w:hAnsi="Times New Roman" w:cs="Times New Roman"/>
          <w:b/>
          <w:color w:val="000000" w:themeColor="text1"/>
        </w:rPr>
      </w:pPr>
      <w:r w:rsidRPr="00991354">
        <w:rPr>
          <w:rFonts w:ascii="Times New Roman" w:hAnsi="Times New Roman" w:cs="Times New Roman"/>
          <w:b/>
          <w:bCs/>
          <w:color w:val="000000" w:themeColor="text1"/>
        </w:rPr>
        <w:t>Demographic and Socioeconomic Characteristics of Respondents</w:t>
      </w:r>
    </w:p>
    <w:p w14:paraId="756F25C8" w14:textId="77777777" w:rsidR="002F753F" w:rsidRPr="00991354" w:rsidRDefault="002F753F" w:rsidP="002549C8">
      <w:pPr>
        <w:numPr>
          <w:ilvl w:val="2"/>
          <w:numId w:val="1"/>
        </w:numPr>
        <w:spacing w:line="360" w:lineRule="auto"/>
        <w:ind w:right="677"/>
        <w:jc w:val="both"/>
        <w:rPr>
          <w:rFonts w:ascii="Times New Roman" w:hAnsi="Times New Roman" w:cs="Times New Roman"/>
          <w:b/>
          <w:bCs/>
          <w:color w:val="000000" w:themeColor="text1"/>
        </w:rPr>
      </w:pPr>
      <w:r w:rsidRPr="00991354">
        <w:rPr>
          <w:rFonts w:ascii="Times New Roman" w:hAnsi="Times New Roman" w:cs="Times New Roman"/>
          <w:b/>
          <w:bCs/>
          <w:color w:val="000000" w:themeColor="text1"/>
        </w:rPr>
        <w:t>Education level of the respondents</w:t>
      </w:r>
    </w:p>
    <w:p w14:paraId="44094FDC" w14:textId="77777777" w:rsidR="001C1BDB" w:rsidRPr="00991354" w:rsidRDefault="001C1BDB" w:rsidP="00E670AD">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study collect</w:t>
      </w:r>
      <w:r w:rsidR="00E670AD" w:rsidRPr="00991354">
        <w:rPr>
          <w:rFonts w:ascii="Times New Roman" w:hAnsi="Times New Roman" w:cs="Times New Roman"/>
          <w:color w:val="000000" w:themeColor="text1"/>
        </w:rPr>
        <w:t>ed</w:t>
      </w:r>
      <w:r w:rsidRPr="00991354">
        <w:rPr>
          <w:rFonts w:ascii="Times New Roman" w:hAnsi="Times New Roman" w:cs="Times New Roman"/>
          <w:color w:val="000000" w:themeColor="text1"/>
        </w:rPr>
        <w:t xml:space="preserve"> information regarding the level of education of the residents of Sokoni I. Therefore, in the process of identifying the education level of the residents, education levels were classified into four levels, namely, primary, secondary, tertiary, and never gone to school.</w:t>
      </w:r>
    </w:p>
    <w:p w14:paraId="34497B79" w14:textId="77777777" w:rsidR="005E7562" w:rsidRPr="00991354" w:rsidRDefault="005E7562" w:rsidP="005E7562">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Table </w:t>
      </w:r>
      <w:r w:rsidR="008F07EF" w:rsidRPr="00991354">
        <w:rPr>
          <w:rFonts w:ascii="Times New Roman" w:hAnsi="Times New Roman" w:cs="Times New Roman"/>
          <w:b/>
          <w:color w:val="000000" w:themeColor="text1"/>
        </w:rPr>
        <w:t>1.0:</w:t>
      </w:r>
      <w:r w:rsidRPr="00991354">
        <w:rPr>
          <w:rFonts w:ascii="Times New Roman" w:hAnsi="Times New Roman" w:cs="Times New Roman"/>
          <w:b/>
          <w:color w:val="000000" w:themeColor="text1"/>
        </w:rPr>
        <w:t xml:space="preserve"> Education level of the respondents</w:t>
      </w:r>
    </w:p>
    <w:tbl>
      <w:tblPr>
        <w:tblW w:w="5000" w:type="pct"/>
        <w:tblBorders>
          <w:bottom w:val="single" w:sz="4" w:space="0" w:color="auto"/>
        </w:tblBorders>
        <w:tblCellMar>
          <w:left w:w="0" w:type="dxa"/>
          <w:right w:w="0" w:type="dxa"/>
        </w:tblCellMar>
        <w:tblLook w:val="0000" w:firstRow="0" w:lastRow="0" w:firstColumn="0" w:lastColumn="0" w:noHBand="0" w:noVBand="0"/>
      </w:tblPr>
      <w:tblGrid>
        <w:gridCol w:w="3689"/>
        <w:gridCol w:w="3063"/>
        <w:gridCol w:w="2608"/>
      </w:tblGrid>
      <w:tr w:rsidR="002F507E" w:rsidRPr="00991354" w14:paraId="70BBEC24" w14:textId="77777777" w:rsidTr="001B14A5">
        <w:trPr>
          <w:cantSplit/>
        </w:trPr>
        <w:tc>
          <w:tcPr>
            <w:tcW w:w="1971" w:type="pct"/>
            <w:tcBorders>
              <w:top w:val="single" w:sz="4" w:space="0" w:color="auto"/>
              <w:bottom w:val="single" w:sz="4" w:space="0" w:color="auto"/>
            </w:tcBorders>
            <w:shd w:val="clear" w:color="auto" w:fill="FFFFFF"/>
            <w:vAlign w:val="bottom"/>
          </w:tcPr>
          <w:p w14:paraId="02128E8D" w14:textId="77777777" w:rsidR="005E7562" w:rsidRPr="00991354" w:rsidRDefault="005E7562" w:rsidP="005E7562">
            <w:pPr>
              <w:autoSpaceDE w:val="0"/>
              <w:autoSpaceDN w:val="0"/>
              <w:adjustRightInd w:val="0"/>
              <w:spacing w:after="0" w:line="240" w:lineRule="auto"/>
              <w:ind w:left="425"/>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Education level</w:t>
            </w:r>
          </w:p>
        </w:tc>
        <w:tc>
          <w:tcPr>
            <w:tcW w:w="1636" w:type="pct"/>
            <w:tcBorders>
              <w:top w:val="single" w:sz="4" w:space="0" w:color="auto"/>
              <w:bottom w:val="single" w:sz="4" w:space="0" w:color="auto"/>
            </w:tcBorders>
            <w:shd w:val="clear" w:color="auto" w:fill="FFFFFF"/>
            <w:vAlign w:val="bottom"/>
          </w:tcPr>
          <w:p w14:paraId="1CF3768A"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Frequency</w:t>
            </w:r>
          </w:p>
        </w:tc>
        <w:tc>
          <w:tcPr>
            <w:tcW w:w="1393" w:type="pct"/>
            <w:tcBorders>
              <w:top w:val="single" w:sz="4" w:space="0" w:color="auto"/>
              <w:bottom w:val="single" w:sz="4" w:space="0" w:color="auto"/>
            </w:tcBorders>
            <w:shd w:val="clear" w:color="auto" w:fill="FFFFFF"/>
            <w:vAlign w:val="bottom"/>
          </w:tcPr>
          <w:p w14:paraId="43175245"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31430C2D" w14:textId="77777777" w:rsidTr="001B14A5">
        <w:trPr>
          <w:cantSplit/>
        </w:trPr>
        <w:tc>
          <w:tcPr>
            <w:tcW w:w="1971" w:type="pct"/>
            <w:tcBorders>
              <w:top w:val="single" w:sz="4" w:space="0" w:color="auto"/>
            </w:tcBorders>
            <w:shd w:val="clear" w:color="auto" w:fill="FFFFFF"/>
          </w:tcPr>
          <w:p w14:paraId="745F216D"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Primary level</w:t>
            </w:r>
          </w:p>
        </w:tc>
        <w:tc>
          <w:tcPr>
            <w:tcW w:w="1636" w:type="pct"/>
            <w:tcBorders>
              <w:top w:val="single" w:sz="4" w:space="0" w:color="auto"/>
            </w:tcBorders>
            <w:shd w:val="clear" w:color="auto" w:fill="FFFFFF"/>
            <w:vAlign w:val="center"/>
          </w:tcPr>
          <w:p w14:paraId="009258A6"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51</w:t>
            </w:r>
          </w:p>
        </w:tc>
        <w:tc>
          <w:tcPr>
            <w:tcW w:w="1393" w:type="pct"/>
            <w:tcBorders>
              <w:top w:val="single" w:sz="4" w:space="0" w:color="auto"/>
            </w:tcBorders>
            <w:shd w:val="clear" w:color="auto" w:fill="FFFFFF"/>
            <w:vAlign w:val="center"/>
          </w:tcPr>
          <w:p w14:paraId="095F8A23"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56.7</w:t>
            </w:r>
          </w:p>
        </w:tc>
      </w:tr>
      <w:tr w:rsidR="002F507E" w:rsidRPr="00991354" w14:paraId="00E1045C" w14:textId="77777777" w:rsidTr="001B14A5">
        <w:trPr>
          <w:cantSplit/>
        </w:trPr>
        <w:tc>
          <w:tcPr>
            <w:tcW w:w="1971" w:type="pct"/>
            <w:shd w:val="clear" w:color="auto" w:fill="FFFFFF"/>
          </w:tcPr>
          <w:p w14:paraId="7436E6CF"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Secondary level</w:t>
            </w:r>
          </w:p>
        </w:tc>
        <w:tc>
          <w:tcPr>
            <w:tcW w:w="1636" w:type="pct"/>
            <w:shd w:val="clear" w:color="auto" w:fill="FFFFFF"/>
            <w:vAlign w:val="center"/>
          </w:tcPr>
          <w:p w14:paraId="79418E31"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26</w:t>
            </w:r>
          </w:p>
        </w:tc>
        <w:tc>
          <w:tcPr>
            <w:tcW w:w="1393" w:type="pct"/>
            <w:shd w:val="clear" w:color="auto" w:fill="FFFFFF"/>
            <w:vAlign w:val="center"/>
          </w:tcPr>
          <w:p w14:paraId="62F8E11D"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28.9</w:t>
            </w:r>
          </w:p>
        </w:tc>
      </w:tr>
      <w:tr w:rsidR="002F507E" w:rsidRPr="00991354" w14:paraId="35EAB79B" w14:textId="77777777" w:rsidTr="001B14A5">
        <w:trPr>
          <w:cantSplit/>
        </w:trPr>
        <w:tc>
          <w:tcPr>
            <w:tcW w:w="1971" w:type="pct"/>
            <w:shd w:val="clear" w:color="auto" w:fill="FFFFFF"/>
          </w:tcPr>
          <w:p w14:paraId="5370E356"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Tertiary level</w:t>
            </w:r>
          </w:p>
        </w:tc>
        <w:tc>
          <w:tcPr>
            <w:tcW w:w="1636" w:type="pct"/>
            <w:shd w:val="clear" w:color="auto" w:fill="FFFFFF"/>
            <w:vAlign w:val="center"/>
          </w:tcPr>
          <w:p w14:paraId="2CCE30A3"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9</w:t>
            </w:r>
          </w:p>
        </w:tc>
        <w:tc>
          <w:tcPr>
            <w:tcW w:w="1393" w:type="pct"/>
            <w:shd w:val="clear" w:color="auto" w:fill="FFFFFF"/>
            <w:vAlign w:val="center"/>
          </w:tcPr>
          <w:p w14:paraId="7D2CACB6"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10.0</w:t>
            </w:r>
          </w:p>
        </w:tc>
      </w:tr>
      <w:tr w:rsidR="002F507E" w:rsidRPr="00991354" w14:paraId="0893A3F5" w14:textId="77777777" w:rsidTr="001B14A5">
        <w:trPr>
          <w:cantSplit/>
        </w:trPr>
        <w:tc>
          <w:tcPr>
            <w:tcW w:w="1971" w:type="pct"/>
            <w:tcBorders>
              <w:bottom w:val="single" w:sz="4" w:space="0" w:color="auto"/>
            </w:tcBorders>
            <w:shd w:val="clear" w:color="auto" w:fill="FFFFFF"/>
          </w:tcPr>
          <w:p w14:paraId="089287F5" w14:textId="77777777" w:rsidR="005E7562" w:rsidRPr="00991354" w:rsidRDefault="005E7562" w:rsidP="00C64CF1">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 xml:space="preserve">Never </w:t>
            </w:r>
            <w:r w:rsidR="00C64CF1" w:rsidRPr="00991354">
              <w:rPr>
                <w:rFonts w:ascii="Times New Roman" w:hAnsi="Times New Roman" w:cs="Times New Roman"/>
                <w:color w:val="000000" w:themeColor="text1"/>
              </w:rPr>
              <w:t>attend</w:t>
            </w:r>
            <w:r w:rsidRPr="00991354">
              <w:rPr>
                <w:rFonts w:ascii="Times New Roman" w:hAnsi="Times New Roman" w:cs="Times New Roman"/>
                <w:color w:val="000000" w:themeColor="text1"/>
              </w:rPr>
              <w:t xml:space="preserve"> school</w:t>
            </w:r>
          </w:p>
        </w:tc>
        <w:tc>
          <w:tcPr>
            <w:tcW w:w="1636" w:type="pct"/>
            <w:tcBorders>
              <w:bottom w:val="single" w:sz="4" w:space="0" w:color="auto"/>
            </w:tcBorders>
            <w:shd w:val="clear" w:color="auto" w:fill="FFFFFF"/>
            <w:vAlign w:val="center"/>
          </w:tcPr>
          <w:p w14:paraId="787682E4"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w:t>
            </w:r>
          </w:p>
        </w:tc>
        <w:tc>
          <w:tcPr>
            <w:tcW w:w="1393" w:type="pct"/>
            <w:tcBorders>
              <w:bottom w:val="single" w:sz="4" w:space="0" w:color="auto"/>
            </w:tcBorders>
            <w:shd w:val="clear" w:color="auto" w:fill="FFFFFF"/>
            <w:vAlign w:val="center"/>
          </w:tcPr>
          <w:p w14:paraId="75884A34"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4.4</w:t>
            </w:r>
          </w:p>
        </w:tc>
      </w:tr>
      <w:tr w:rsidR="002F507E" w:rsidRPr="00991354" w14:paraId="552EF47A" w14:textId="77777777" w:rsidTr="001B14A5">
        <w:trPr>
          <w:cantSplit/>
        </w:trPr>
        <w:tc>
          <w:tcPr>
            <w:tcW w:w="1971" w:type="pct"/>
            <w:tcBorders>
              <w:top w:val="single" w:sz="4" w:space="0" w:color="auto"/>
              <w:bottom w:val="single" w:sz="4" w:space="0" w:color="auto"/>
            </w:tcBorders>
            <w:shd w:val="clear" w:color="auto" w:fill="FFFFFF"/>
          </w:tcPr>
          <w:p w14:paraId="2305933F" w14:textId="77777777" w:rsidR="005E7562" w:rsidRPr="00991354" w:rsidRDefault="005E7562" w:rsidP="001B14A5">
            <w:pPr>
              <w:autoSpaceDE w:val="0"/>
              <w:autoSpaceDN w:val="0"/>
              <w:adjustRightInd w:val="0"/>
              <w:spacing w:after="0" w:line="320" w:lineRule="atLeast"/>
              <w:ind w:left="60" w:right="60"/>
              <w:rPr>
                <w:rFonts w:ascii="Times New Roman" w:hAnsi="Times New Roman" w:cs="Times New Roman"/>
                <w:b/>
                <w:color w:val="000000" w:themeColor="text1"/>
              </w:rPr>
            </w:pPr>
            <w:r w:rsidRPr="00991354">
              <w:rPr>
                <w:rFonts w:ascii="Times New Roman" w:hAnsi="Times New Roman" w:cs="Times New Roman"/>
                <w:b/>
                <w:color w:val="000000" w:themeColor="text1"/>
              </w:rPr>
              <w:lastRenderedPageBreak/>
              <w:t>Total</w:t>
            </w:r>
          </w:p>
        </w:tc>
        <w:tc>
          <w:tcPr>
            <w:tcW w:w="1636" w:type="pct"/>
            <w:tcBorders>
              <w:top w:val="single" w:sz="4" w:space="0" w:color="auto"/>
              <w:bottom w:val="single" w:sz="4" w:space="0" w:color="auto"/>
            </w:tcBorders>
            <w:shd w:val="clear" w:color="auto" w:fill="FFFFFF"/>
            <w:vAlign w:val="center"/>
          </w:tcPr>
          <w:p w14:paraId="27EE95EE" w14:textId="77777777" w:rsidR="005E7562" w:rsidRPr="00991354" w:rsidRDefault="007E036F"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90</w:t>
            </w:r>
          </w:p>
        </w:tc>
        <w:tc>
          <w:tcPr>
            <w:tcW w:w="1393" w:type="pct"/>
            <w:tcBorders>
              <w:top w:val="single" w:sz="4" w:space="0" w:color="auto"/>
              <w:bottom w:val="single" w:sz="4" w:space="0" w:color="auto"/>
            </w:tcBorders>
            <w:shd w:val="clear" w:color="auto" w:fill="FFFFFF"/>
            <w:vAlign w:val="center"/>
          </w:tcPr>
          <w:p w14:paraId="06FA8E3A" w14:textId="77777777" w:rsidR="005E7562" w:rsidRPr="00991354" w:rsidRDefault="005E7562" w:rsidP="005E75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0565C903" w14:textId="77777777" w:rsidR="00362B8C" w:rsidRPr="00991354" w:rsidRDefault="005E7562" w:rsidP="00362B8C">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2CDD1FA7" w14:textId="77777777" w:rsidR="002C66F4" w:rsidRPr="00991354" w:rsidRDefault="002C66F4" w:rsidP="00362B8C">
      <w:pPr>
        <w:autoSpaceDE w:val="0"/>
        <w:autoSpaceDN w:val="0"/>
        <w:adjustRightInd w:val="0"/>
        <w:spacing w:after="0" w:line="400" w:lineRule="atLeast"/>
        <w:rPr>
          <w:rFonts w:ascii="Times New Roman" w:hAnsi="Times New Roman" w:cs="Times New Roman"/>
          <w:color w:val="000000" w:themeColor="text1"/>
        </w:rPr>
      </w:pPr>
    </w:p>
    <w:p w14:paraId="3A141FE9" w14:textId="77777777" w:rsidR="00E670AD" w:rsidRPr="00991354" w:rsidRDefault="00E670AD" w:rsidP="00E670AD">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results in Table 1.0 show that 56.7 percent of residents have attained a primary level education, while only 4.4 percent have never attended school. This suggests that the majority of residents in Sokoni I Ward have received at least primary education, which provides a basic level of literacy that enhances their understanding of various issues, including the management of solid waste in their households.</w:t>
      </w:r>
    </w:p>
    <w:p w14:paraId="31190A1B" w14:textId="77777777" w:rsidR="001535E6" w:rsidRPr="00991354" w:rsidRDefault="00E670AD" w:rsidP="00E670AD">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This finding is consistent with a study by </w:t>
      </w:r>
      <w:proofErr w:type="spellStart"/>
      <w:r w:rsidRPr="00991354">
        <w:rPr>
          <w:rFonts w:ascii="Times New Roman" w:hAnsi="Times New Roman" w:cs="Times New Roman"/>
          <w:color w:val="000000" w:themeColor="text1"/>
        </w:rPr>
        <w:t>Kibonde</w:t>
      </w:r>
      <w:proofErr w:type="spellEnd"/>
      <w:r w:rsidRPr="00991354">
        <w:rPr>
          <w:rFonts w:ascii="Times New Roman" w:hAnsi="Times New Roman" w:cs="Times New Roman"/>
          <w:color w:val="000000" w:themeColor="text1"/>
        </w:rPr>
        <w:t xml:space="preserve"> (2024) in Morogoro Municipality, where it was found that the majority of respondents (41%) had attained primary education, followed by secondary education (39%). This trend indicates that a higher level of education can reduce the likelihood of residents engaging in environmentally harmful practices such as random dumping or burning of waste. Additionally, the level of education appears to influence how residents generate and manage solid waste at the household level (Mukena et al., 2024).</w:t>
      </w:r>
    </w:p>
    <w:p w14:paraId="28A58D32" w14:textId="77777777" w:rsidR="00E670AD" w:rsidRPr="00991354" w:rsidRDefault="00E670AD" w:rsidP="00E670AD">
      <w:pPr>
        <w:spacing w:line="360" w:lineRule="auto"/>
        <w:jc w:val="both"/>
        <w:rPr>
          <w:rFonts w:ascii="Times New Roman" w:hAnsi="Times New Roman" w:cs="Times New Roman"/>
          <w:color w:val="000000" w:themeColor="text1"/>
        </w:rPr>
      </w:pPr>
    </w:p>
    <w:p w14:paraId="72267367" w14:textId="77777777" w:rsidR="00E670AD" w:rsidRPr="00991354" w:rsidRDefault="00E670AD" w:rsidP="00E670AD">
      <w:pPr>
        <w:spacing w:line="360" w:lineRule="auto"/>
        <w:jc w:val="both"/>
        <w:rPr>
          <w:rFonts w:ascii="Times New Roman" w:hAnsi="Times New Roman" w:cs="Times New Roman"/>
          <w:color w:val="000000" w:themeColor="text1"/>
        </w:rPr>
      </w:pPr>
    </w:p>
    <w:p w14:paraId="4826381E" w14:textId="77777777" w:rsidR="00512673" w:rsidRPr="00991354" w:rsidRDefault="00512673" w:rsidP="002549C8">
      <w:pPr>
        <w:pStyle w:val="ListParagraph"/>
        <w:numPr>
          <w:ilvl w:val="2"/>
          <w:numId w:val="1"/>
        </w:num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Nature of the residence</w:t>
      </w:r>
    </w:p>
    <w:p w14:paraId="7D43C0EB" w14:textId="77777777" w:rsidR="0016247F" w:rsidRPr="00991354" w:rsidRDefault="00E670AD" w:rsidP="004F0314">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This was also an important variable in the study, as household members fall into two main categories: homeowners and tenants. Therefore, the nature of the residence for respondents is classified into these two categories.</w:t>
      </w:r>
    </w:p>
    <w:p w14:paraId="2B4CF866" w14:textId="77777777" w:rsidR="008F07EF" w:rsidRPr="00991354" w:rsidRDefault="008F07EF" w:rsidP="004F0314">
      <w:p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Table 2.0: Nature of residence</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697"/>
        <w:gridCol w:w="3014"/>
        <w:gridCol w:w="2649"/>
      </w:tblGrid>
      <w:tr w:rsidR="002F507E" w:rsidRPr="00991354" w14:paraId="45287440" w14:textId="77777777" w:rsidTr="000C0889">
        <w:trPr>
          <w:cantSplit/>
        </w:trPr>
        <w:tc>
          <w:tcPr>
            <w:tcW w:w="1975" w:type="pct"/>
            <w:tcBorders>
              <w:top w:val="single" w:sz="4" w:space="0" w:color="auto"/>
              <w:bottom w:val="single" w:sz="4" w:space="0" w:color="auto"/>
            </w:tcBorders>
            <w:shd w:val="clear" w:color="auto" w:fill="FFFFFF"/>
            <w:vAlign w:val="bottom"/>
          </w:tcPr>
          <w:p w14:paraId="42E232CD" w14:textId="77777777" w:rsidR="008F07EF" w:rsidRPr="00991354" w:rsidRDefault="008F07EF" w:rsidP="008F07EF">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residence</w:t>
            </w:r>
          </w:p>
        </w:tc>
        <w:tc>
          <w:tcPr>
            <w:tcW w:w="1610" w:type="pct"/>
            <w:tcBorders>
              <w:top w:val="single" w:sz="4" w:space="0" w:color="auto"/>
              <w:bottom w:val="single" w:sz="4" w:space="0" w:color="auto"/>
            </w:tcBorders>
            <w:shd w:val="clear" w:color="auto" w:fill="FFFFFF"/>
            <w:vAlign w:val="bottom"/>
          </w:tcPr>
          <w:p w14:paraId="7AC3C2D4"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Frequency</w:t>
            </w:r>
          </w:p>
        </w:tc>
        <w:tc>
          <w:tcPr>
            <w:tcW w:w="1415" w:type="pct"/>
            <w:tcBorders>
              <w:top w:val="single" w:sz="4" w:space="0" w:color="auto"/>
              <w:bottom w:val="single" w:sz="4" w:space="0" w:color="auto"/>
            </w:tcBorders>
            <w:shd w:val="clear" w:color="auto" w:fill="FFFFFF"/>
            <w:vAlign w:val="bottom"/>
          </w:tcPr>
          <w:p w14:paraId="43162F7C"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222F9104" w14:textId="77777777" w:rsidTr="000C0889">
        <w:trPr>
          <w:cantSplit/>
        </w:trPr>
        <w:tc>
          <w:tcPr>
            <w:tcW w:w="1975" w:type="pct"/>
            <w:tcBorders>
              <w:top w:val="single" w:sz="4" w:space="0" w:color="auto"/>
            </w:tcBorders>
            <w:shd w:val="clear" w:color="auto" w:fill="FFFFFF"/>
          </w:tcPr>
          <w:p w14:paraId="3C008AAD" w14:textId="77777777" w:rsidR="008F07EF" w:rsidRPr="00991354" w:rsidRDefault="008F07EF" w:rsidP="008F07E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House owner</w:t>
            </w:r>
          </w:p>
        </w:tc>
        <w:tc>
          <w:tcPr>
            <w:tcW w:w="1610" w:type="pct"/>
            <w:tcBorders>
              <w:top w:val="single" w:sz="4" w:space="0" w:color="auto"/>
            </w:tcBorders>
            <w:shd w:val="clear" w:color="auto" w:fill="FFFFFF"/>
            <w:vAlign w:val="center"/>
          </w:tcPr>
          <w:p w14:paraId="7BD4D700"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56</w:t>
            </w:r>
          </w:p>
        </w:tc>
        <w:tc>
          <w:tcPr>
            <w:tcW w:w="1415" w:type="pct"/>
            <w:tcBorders>
              <w:top w:val="single" w:sz="4" w:space="0" w:color="auto"/>
            </w:tcBorders>
            <w:shd w:val="clear" w:color="auto" w:fill="FFFFFF"/>
            <w:vAlign w:val="center"/>
          </w:tcPr>
          <w:p w14:paraId="2F491822"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62.2</w:t>
            </w:r>
          </w:p>
        </w:tc>
      </w:tr>
      <w:tr w:rsidR="002F507E" w:rsidRPr="00991354" w14:paraId="7A3D4BB7" w14:textId="77777777" w:rsidTr="000C0889">
        <w:trPr>
          <w:cantSplit/>
        </w:trPr>
        <w:tc>
          <w:tcPr>
            <w:tcW w:w="1975" w:type="pct"/>
            <w:tcBorders>
              <w:bottom w:val="single" w:sz="4" w:space="0" w:color="auto"/>
            </w:tcBorders>
            <w:shd w:val="clear" w:color="auto" w:fill="FFFFFF"/>
          </w:tcPr>
          <w:p w14:paraId="15DB16EE" w14:textId="77777777" w:rsidR="008F07EF" w:rsidRPr="00991354" w:rsidRDefault="008F07EF" w:rsidP="008F07E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Tenant</w:t>
            </w:r>
          </w:p>
        </w:tc>
        <w:tc>
          <w:tcPr>
            <w:tcW w:w="1610" w:type="pct"/>
            <w:tcBorders>
              <w:bottom w:val="single" w:sz="4" w:space="0" w:color="auto"/>
            </w:tcBorders>
            <w:shd w:val="clear" w:color="auto" w:fill="FFFFFF"/>
            <w:vAlign w:val="center"/>
          </w:tcPr>
          <w:p w14:paraId="110B5F16"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34</w:t>
            </w:r>
          </w:p>
        </w:tc>
        <w:tc>
          <w:tcPr>
            <w:tcW w:w="1415" w:type="pct"/>
            <w:tcBorders>
              <w:bottom w:val="single" w:sz="4" w:space="0" w:color="auto"/>
            </w:tcBorders>
            <w:shd w:val="clear" w:color="auto" w:fill="FFFFFF"/>
            <w:vAlign w:val="center"/>
          </w:tcPr>
          <w:p w14:paraId="7C4B926D"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37.8</w:t>
            </w:r>
          </w:p>
        </w:tc>
      </w:tr>
      <w:tr w:rsidR="002F507E" w:rsidRPr="00991354" w14:paraId="374C4344" w14:textId="77777777" w:rsidTr="000C0889">
        <w:trPr>
          <w:cantSplit/>
        </w:trPr>
        <w:tc>
          <w:tcPr>
            <w:tcW w:w="1975" w:type="pct"/>
            <w:tcBorders>
              <w:top w:val="single" w:sz="4" w:space="0" w:color="auto"/>
              <w:bottom w:val="single" w:sz="4" w:space="0" w:color="auto"/>
            </w:tcBorders>
            <w:shd w:val="clear" w:color="auto" w:fill="FFFFFF"/>
          </w:tcPr>
          <w:p w14:paraId="1C8EAFE2" w14:textId="77777777" w:rsidR="008F07EF" w:rsidRPr="00991354" w:rsidRDefault="008F07EF" w:rsidP="008F07EF">
            <w:pPr>
              <w:autoSpaceDE w:val="0"/>
              <w:autoSpaceDN w:val="0"/>
              <w:adjustRightInd w:val="0"/>
              <w:spacing w:after="0" w:line="320" w:lineRule="atLeast"/>
              <w:ind w:left="60"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610" w:type="pct"/>
            <w:tcBorders>
              <w:top w:val="single" w:sz="4" w:space="0" w:color="auto"/>
              <w:bottom w:val="single" w:sz="4" w:space="0" w:color="auto"/>
            </w:tcBorders>
            <w:shd w:val="clear" w:color="auto" w:fill="FFFFFF"/>
            <w:vAlign w:val="center"/>
          </w:tcPr>
          <w:p w14:paraId="28FE2315"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90</w:t>
            </w:r>
          </w:p>
        </w:tc>
        <w:tc>
          <w:tcPr>
            <w:tcW w:w="1415" w:type="pct"/>
            <w:tcBorders>
              <w:top w:val="single" w:sz="4" w:space="0" w:color="auto"/>
              <w:bottom w:val="single" w:sz="4" w:space="0" w:color="auto"/>
            </w:tcBorders>
            <w:shd w:val="clear" w:color="auto" w:fill="FFFFFF"/>
            <w:vAlign w:val="center"/>
          </w:tcPr>
          <w:p w14:paraId="38949606" w14:textId="77777777" w:rsidR="008F07EF" w:rsidRPr="00991354" w:rsidRDefault="008F07EF" w:rsidP="008F07E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03BD4E70" w14:textId="77777777" w:rsidR="008F07EF" w:rsidRPr="00991354" w:rsidRDefault="008F07EF" w:rsidP="008F07EF">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1076E426" w14:textId="77777777" w:rsidR="002C66F4" w:rsidRPr="00991354" w:rsidRDefault="002C66F4" w:rsidP="008F07EF">
      <w:pPr>
        <w:autoSpaceDE w:val="0"/>
        <w:autoSpaceDN w:val="0"/>
        <w:adjustRightInd w:val="0"/>
        <w:spacing w:after="0" w:line="400" w:lineRule="atLeast"/>
        <w:rPr>
          <w:rFonts w:ascii="Times New Roman" w:hAnsi="Times New Roman" w:cs="Times New Roman"/>
          <w:color w:val="000000" w:themeColor="text1"/>
        </w:rPr>
      </w:pPr>
    </w:p>
    <w:p w14:paraId="3C1B47E4" w14:textId="77777777" w:rsidR="00594768" w:rsidRPr="00991354" w:rsidRDefault="00594768" w:rsidP="0059476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study findings in Table 2.0 revealed that 62.2 percent of respondents were homeowners, while 37.8 percent were tenants. Based on the nature of the residence, the majority of respondents in this study were homeowners, which likely provides them with greater experience and commitment to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of solid waste management at the household level.</w:t>
      </w:r>
    </w:p>
    <w:p w14:paraId="7DA1D79B" w14:textId="77777777" w:rsidR="00594768" w:rsidRPr="00991354" w:rsidRDefault="00594768" w:rsidP="0059476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 study conducted in Kisumu, Kenya, by Simiyu et al. (2019) identified two types of residences and noted that landlords or homeowners play a significant role in basic service provision, while tenants also have a role in improving their living conditions. The study found that residences with landlords tended to have better living conditions compared to those without them (Yeasmin et al., 2020).</w:t>
      </w:r>
    </w:p>
    <w:p w14:paraId="44D95716" w14:textId="77777777" w:rsidR="001C1BDB" w:rsidRPr="00991354" w:rsidRDefault="00594768" w:rsidP="00594768">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 xml:space="preserve">Similarly, studies conducted in Nigeria by </w:t>
      </w:r>
      <w:proofErr w:type="spellStart"/>
      <w:r w:rsidRPr="00991354">
        <w:rPr>
          <w:rFonts w:ascii="Times New Roman" w:hAnsi="Times New Roman" w:cs="Times New Roman"/>
          <w:color w:val="000000" w:themeColor="text1"/>
        </w:rPr>
        <w:t>Ebekozien</w:t>
      </w:r>
      <w:proofErr w:type="spellEnd"/>
      <w:r w:rsidRPr="00991354">
        <w:rPr>
          <w:rFonts w:ascii="Times New Roman" w:hAnsi="Times New Roman" w:cs="Times New Roman"/>
          <w:color w:val="000000" w:themeColor="text1"/>
        </w:rPr>
        <w:t xml:space="preserve"> &amp; </w:t>
      </w:r>
      <w:proofErr w:type="spellStart"/>
      <w:r w:rsidRPr="00991354">
        <w:rPr>
          <w:rFonts w:ascii="Times New Roman" w:hAnsi="Times New Roman" w:cs="Times New Roman"/>
          <w:color w:val="000000" w:themeColor="text1"/>
        </w:rPr>
        <w:t>Aigbavboa</w:t>
      </w:r>
      <w:proofErr w:type="spellEnd"/>
      <w:r w:rsidRPr="00991354">
        <w:rPr>
          <w:rFonts w:ascii="Times New Roman" w:hAnsi="Times New Roman" w:cs="Times New Roman"/>
          <w:color w:val="000000" w:themeColor="text1"/>
        </w:rPr>
        <w:t xml:space="preserve"> (2021) and Akinpelu et al. (2021) support the presence of both tenants and homeowners/landlords. These studies also found that homeowners/landlords and tenants often collaborate with each other, as well as with private waste collectors, to manage solid waste in their residences (</w:t>
      </w:r>
      <w:proofErr w:type="spellStart"/>
      <w:r w:rsidRPr="00991354">
        <w:rPr>
          <w:rFonts w:ascii="Times New Roman" w:hAnsi="Times New Roman" w:cs="Times New Roman"/>
          <w:color w:val="000000" w:themeColor="text1"/>
        </w:rPr>
        <w:t>Ebekozien</w:t>
      </w:r>
      <w:proofErr w:type="spellEnd"/>
      <w:r w:rsidRPr="00991354">
        <w:rPr>
          <w:rFonts w:ascii="Times New Roman" w:hAnsi="Times New Roman" w:cs="Times New Roman"/>
          <w:color w:val="000000" w:themeColor="text1"/>
        </w:rPr>
        <w:t xml:space="preserve"> &amp; </w:t>
      </w:r>
      <w:proofErr w:type="spellStart"/>
      <w:r w:rsidRPr="00991354">
        <w:rPr>
          <w:rFonts w:ascii="Times New Roman" w:hAnsi="Times New Roman" w:cs="Times New Roman"/>
          <w:color w:val="000000" w:themeColor="text1"/>
        </w:rPr>
        <w:t>Aigbavboa</w:t>
      </w:r>
      <w:proofErr w:type="spellEnd"/>
      <w:r w:rsidRPr="00991354">
        <w:rPr>
          <w:rFonts w:ascii="Times New Roman" w:hAnsi="Times New Roman" w:cs="Times New Roman"/>
          <w:color w:val="000000" w:themeColor="text1"/>
        </w:rPr>
        <w:t>, 2021).</w:t>
      </w:r>
    </w:p>
    <w:p w14:paraId="60EEB18B" w14:textId="77777777" w:rsidR="000C0889" w:rsidRPr="00991354" w:rsidRDefault="0033324F" w:rsidP="000830C6">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3.2 Types of solid waste at the household</w:t>
      </w:r>
    </w:p>
    <w:p w14:paraId="401E176F" w14:textId="77777777" w:rsidR="0016247F" w:rsidRPr="00991354" w:rsidRDefault="00594768" w:rsidP="00594768">
      <w:p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color w:val="000000" w:themeColor="text1"/>
        </w:rPr>
        <w:t>Solid waste generated at the household level can typically be categorized into different typologies, based on various sources of research. In this study, eight (8) types of solid waste were presented to primary respondents through a data collection tool used in the field.</w:t>
      </w:r>
    </w:p>
    <w:p w14:paraId="5D75D36A"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0C3C7E66"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07C9D052"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64499548"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75F0CD89"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3209ED91"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41EBA3A0"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07F103B3"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4427A3F2"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3FC9646A"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2C1E06C2" w14:textId="77777777" w:rsidR="0016247F" w:rsidRPr="00991354" w:rsidRDefault="0016247F" w:rsidP="00B6473F">
      <w:pPr>
        <w:autoSpaceDE w:val="0"/>
        <w:autoSpaceDN w:val="0"/>
        <w:adjustRightInd w:val="0"/>
        <w:spacing w:after="0" w:line="240" w:lineRule="auto"/>
        <w:rPr>
          <w:rFonts w:ascii="Times New Roman" w:hAnsi="Times New Roman" w:cs="Times New Roman"/>
          <w:b/>
          <w:color w:val="000000" w:themeColor="text1"/>
        </w:rPr>
      </w:pPr>
    </w:p>
    <w:p w14:paraId="16F6088F" w14:textId="77777777" w:rsidR="00B6473F" w:rsidRPr="00991354" w:rsidRDefault="002D5DA4" w:rsidP="00B6473F">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Table 3</w:t>
      </w:r>
      <w:r w:rsidR="00CD081E" w:rsidRPr="00991354">
        <w:rPr>
          <w:rFonts w:ascii="Times New Roman" w:hAnsi="Times New Roman" w:cs="Times New Roman"/>
          <w:b/>
          <w:color w:val="000000" w:themeColor="text1"/>
        </w:rPr>
        <w:t>.0: Type of solid wastes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646"/>
        <w:gridCol w:w="2357"/>
        <w:gridCol w:w="2357"/>
      </w:tblGrid>
      <w:tr w:rsidR="002F507E" w:rsidRPr="00991354" w14:paraId="7CA7C720" w14:textId="77777777" w:rsidTr="00CD081E">
        <w:trPr>
          <w:cantSplit/>
        </w:trPr>
        <w:tc>
          <w:tcPr>
            <w:tcW w:w="2482" w:type="pct"/>
            <w:vMerge w:val="restart"/>
            <w:tcBorders>
              <w:top w:val="single" w:sz="4" w:space="0" w:color="auto"/>
              <w:bottom w:val="nil"/>
            </w:tcBorders>
            <w:shd w:val="clear" w:color="auto" w:fill="FFFFFF"/>
            <w:vAlign w:val="bottom"/>
          </w:tcPr>
          <w:p w14:paraId="77B325BF" w14:textId="77777777" w:rsidR="00B6473F" w:rsidRPr="00991354" w:rsidRDefault="00CD081E" w:rsidP="00B6473F">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waste produced at the household</w:t>
            </w:r>
          </w:p>
        </w:tc>
        <w:tc>
          <w:tcPr>
            <w:tcW w:w="2518" w:type="pct"/>
            <w:gridSpan w:val="2"/>
            <w:tcBorders>
              <w:top w:val="single" w:sz="4" w:space="0" w:color="auto"/>
              <w:bottom w:val="single" w:sz="4" w:space="0" w:color="auto"/>
            </w:tcBorders>
            <w:shd w:val="clear" w:color="auto" w:fill="FFFFFF"/>
            <w:vAlign w:val="bottom"/>
          </w:tcPr>
          <w:p w14:paraId="2EBBFB63" w14:textId="77777777" w:rsidR="00B6473F" w:rsidRPr="00991354" w:rsidRDefault="00B6473F" w:rsidP="00B6473F">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Responses</w:t>
            </w:r>
          </w:p>
        </w:tc>
      </w:tr>
      <w:tr w:rsidR="002F507E" w:rsidRPr="00991354" w14:paraId="2EC9120F" w14:textId="77777777" w:rsidTr="00CD081E">
        <w:trPr>
          <w:cantSplit/>
        </w:trPr>
        <w:tc>
          <w:tcPr>
            <w:tcW w:w="2482" w:type="pct"/>
            <w:vMerge/>
            <w:tcBorders>
              <w:top w:val="nil"/>
              <w:bottom w:val="single" w:sz="4" w:space="0" w:color="auto"/>
            </w:tcBorders>
            <w:shd w:val="clear" w:color="auto" w:fill="FFFFFF"/>
            <w:vAlign w:val="bottom"/>
          </w:tcPr>
          <w:p w14:paraId="4B8EFF60" w14:textId="77777777" w:rsidR="00B6473F" w:rsidRPr="00991354" w:rsidRDefault="00B6473F" w:rsidP="00B6473F">
            <w:pPr>
              <w:autoSpaceDE w:val="0"/>
              <w:autoSpaceDN w:val="0"/>
              <w:adjustRightInd w:val="0"/>
              <w:spacing w:after="0" w:line="240" w:lineRule="auto"/>
              <w:rPr>
                <w:rFonts w:ascii="Times New Roman" w:hAnsi="Times New Roman" w:cs="Times New Roman"/>
                <w:b/>
                <w:color w:val="000000" w:themeColor="text1"/>
              </w:rPr>
            </w:pPr>
          </w:p>
        </w:tc>
        <w:tc>
          <w:tcPr>
            <w:tcW w:w="1259" w:type="pct"/>
            <w:tcBorders>
              <w:top w:val="single" w:sz="4" w:space="0" w:color="auto"/>
              <w:bottom w:val="single" w:sz="4" w:space="0" w:color="auto"/>
            </w:tcBorders>
            <w:shd w:val="clear" w:color="auto" w:fill="FFFFFF"/>
            <w:vAlign w:val="bottom"/>
          </w:tcPr>
          <w:p w14:paraId="47E7DD51"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N</w:t>
            </w:r>
          </w:p>
        </w:tc>
        <w:tc>
          <w:tcPr>
            <w:tcW w:w="1259" w:type="pct"/>
            <w:tcBorders>
              <w:top w:val="single" w:sz="4" w:space="0" w:color="auto"/>
              <w:bottom w:val="single" w:sz="4" w:space="0" w:color="auto"/>
            </w:tcBorders>
            <w:shd w:val="clear" w:color="auto" w:fill="FFFFFF"/>
            <w:vAlign w:val="bottom"/>
          </w:tcPr>
          <w:p w14:paraId="2522454B"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42BA6C0B" w14:textId="77777777" w:rsidTr="00CD081E">
        <w:trPr>
          <w:cantSplit/>
        </w:trPr>
        <w:tc>
          <w:tcPr>
            <w:tcW w:w="2482" w:type="pct"/>
            <w:tcBorders>
              <w:top w:val="single" w:sz="4" w:space="0" w:color="auto"/>
            </w:tcBorders>
            <w:shd w:val="clear" w:color="auto" w:fill="FFFFFF"/>
          </w:tcPr>
          <w:p w14:paraId="72C68BAF"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Plastic</w:t>
            </w:r>
          </w:p>
        </w:tc>
        <w:tc>
          <w:tcPr>
            <w:tcW w:w="1259" w:type="pct"/>
            <w:tcBorders>
              <w:top w:val="single" w:sz="4" w:space="0" w:color="auto"/>
            </w:tcBorders>
            <w:shd w:val="clear" w:color="auto" w:fill="FFFFFF"/>
            <w:vAlign w:val="center"/>
          </w:tcPr>
          <w:p w14:paraId="45E9A84B"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30</w:t>
            </w:r>
          </w:p>
        </w:tc>
        <w:tc>
          <w:tcPr>
            <w:tcW w:w="1259" w:type="pct"/>
            <w:tcBorders>
              <w:top w:val="single" w:sz="4" w:space="0" w:color="auto"/>
            </w:tcBorders>
            <w:shd w:val="clear" w:color="auto" w:fill="FFFFFF"/>
            <w:vAlign w:val="center"/>
          </w:tcPr>
          <w:p w14:paraId="2FEA187E"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20.3%</w:t>
            </w:r>
          </w:p>
        </w:tc>
      </w:tr>
      <w:tr w:rsidR="002F507E" w:rsidRPr="00991354" w14:paraId="7BBBE49A" w14:textId="77777777" w:rsidTr="00CD081E">
        <w:trPr>
          <w:cantSplit/>
        </w:trPr>
        <w:tc>
          <w:tcPr>
            <w:tcW w:w="2482" w:type="pct"/>
            <w:shd w:val="clear" w:color="auto" w:fill="FFFFFF"/>
          </w:tcPr>
          <w:p w14:paraId="04CFCCC6"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Food remains</w:t>
            </w:r>
          </w:p>
        </w:tc>
        <w:tc>
          <w:tcPr>
            <w:tcW w:w="1259" w:type="pct"/>
            <w:shd w:val="clear" w:color="auto" w:fill="FFFFFF"/>
            <w:vAlign w:val="center"/>
          </w:tcPr>
          <w:p w14:paraId="32EF7530"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56</w:t>
            </w:r>
          </w:p>
        </w:tc>
        <w:tc>
          <w:tcPr>
            <w:tcW w:w="1259" w:type="pct"/>
            <w:shd w:val="clear" w:color="auto" w:fill="FFFFFF"/>
            <w:vAlign w:val="center"/>
          </w:tcPr>
          <w:p w14:paraId="276F8130"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37.8%</w:t>
            </w:r>
          </w:p>
        </w:tc>
      </w:tr>
      <w:tr w:rsidR="002F507E" w:rsidRPr="00991354" w14:paraId="3D119258" w14:textId="77777777" w:rsidTr="00CD081E">
        <w:trPr>
          <w:cantSplit/>
        </w:trPr>
        <w:tc>
          <w:tcPr>
            <w:tcW w:w="2482" w:type="pct"/>
            <w:shd w:val="clear" w:color="auto" w:fill="FFFFFF"/>
          </w:tcPr>
          <w:p w14:paraId="723DE3CD"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Metal wastes</w:t>
            </w:r>
          </w:p>
        </w:tc>
        <w:tc>
          <w:tcPr>
            <w:tcW w:w="1259" w:type="pct"/>
            <w:shd w:val="clear" w:color="auto" w:fill="FFFFFF"/>
            <w:vAlign w:val="center"/>
          </w:tcPr>
          <w:p w14:paraId="4B59130D"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w:t>
            </w:r>
          </w:p>
        </w:tc>
        <w:tc>
          <w:tcPr>
            <w:tcW w:w="1259" w:type="pct"/>
            <w:shd w:val="clear" w:color="auto" w:fill="FFFFFF"/>
            <w:vAlign w:val="center"/>
          </w:tcPr>
          <w:p w14:paraId="333CC2FF"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w:t>
            </w:r>
          </w:p>
        </w:tc>
      </w:tr>
      <w:tr w:rsidR="002F507E" w:rsidRPr="00991354" w14:paraId="3E95C80B" w14:textId="77777777" w:rsidTr="00CD081E">
        <w:trPr>
          <w:cantSplit/>
        </w:trPr>
        <w:tc>
          <w:tcPr>
            <w:tcW w:w="2482" w:type="pct"/>
            <w:shd w:val="clear" w:color="auto" w:fill="FFFFFF"/>
          </w:tcPr>
          <w:p w14:paraId="66280E69"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Textiles</w:t>
            </w:r>
          </w:p>
        </w:tc>
        <w:tc>
          <w:tcPr>
            <w:tcW w:w="1259" w:type="pct"/>
            <w:shd w:val="clear" w:color="auto" w:fill="FFFFFF"/>
            <w:vAlign w:val="center"/>
          </w:tcPr>
          <w:p w14:paraId="29BDC72F"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w:t>
            </w:r>
          </w:p>
        </w:tc>
        <w:tc>
          <w:tcPr>
            <w:tcW w:w="1259" w:type="pct"/>
            <w:shd w:val="clear" w:color="auto" w:fill="FFFFFF"/>
            <w:vAlign w:val="center"/>
          </w:tcPr>
          <w:p w14:paraId="708F2545"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2.7%</w:t>
            </w:r>
          </w:p>
        </w:tc>
      </w:tr>
      <w:tr w:rsidR="002F507E" w:rsidRPr="00991354" w14:paraId="0B6E0BED" w14:textId="77777777" w:rsidTr="00CD081E">
        <w:trPr>
          <w:cantSplit/>
        </w:trPr>
        <w:tc>
          <w:tcPr>
            <w:tcW w:w="2482" w:type="pct"/>
            <w:shd w:val="clear" w:color="auto" w:fill="FFFFFF"/>
          </w:tcPr>
          <w:p w14:paraId="13283121"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Wood</w:t>
            </w:r>
          </w:p>
        </w:tc>
        <w:tc>
          <w:tcPr>
            <w:tcW w:w="1259" w:type="pct"/>
            <w:shd w:val="clear" w:color="auto" w:fill="FFFFFF"/>
            <w:vAlign w:val="center"/>
          </w:tcPr>
          <w:p w14:paraId="07F17E62"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w:t>
            </w:r>
          </w:p>
        </w:tc>
        <w:tc>
          <w:tcPr>
            <w:tcW w:w="1259" w:type="pct"/>
            <w:shd w:val="clear" w:color="auto" w:fill="FFFFFF"/>
            <w:vAlign w:val="center"/>
          </w:tcPr>
          <w:p w14:paraId="568A1C57"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w:t>
            </w:r>
          </w:p>
        </w:tc>
      </w:tr>
      <w:tr w:rsidR="002F507E" w:rsidRPr="00991354" w14:paraId="5D1E3E6D" w14:textId="77777777" w:rsidTr="00CD081E">
        <w:trPr>
          <w:cantSplit/>
        </w:trPr>
        <w:tc>
          <w:tcPr>
            <w:tcW w:w="2482" w:type="pct"/>
            <w:shd w:val="clear" w:color="auto" w:fill="FFFFFF"/>
          </w:tcPr>
          <w:p w14:paraId="17CC402B"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Electronic wastes</w:t>
            </w:r>
          </w:p>
        </w:tc>
        <w:tc>
          <w:tcPr>
            <w:tcW w:w="1259" w:type="pct"/>
            <w:shd w:val="clear" w:color="auto" w:fill="FFFFFF"/>
            <w:vAlign w:val="center"/>
          </w:tcPr>
          <w:p w14:paraId="11C66686"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w:t>
            </w:r>
          </w:p>
        </w:tc>
        <w:tc>
          <w:tcPr>
            <w:tcW w:w="1259" w:type="pct"/>
            <w:shd w:val="clear" w:color="auto" w:fill="FFFFFF"/>
            <w:vAlign w:val="center"/>
          </w:tcPr>
          <w:p w14:paraId="0357DF4D"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0.7%</w:t>
            </w:r>
          </w:p>
        </w:tc>
      </w:tr>
      <w:tr w:rsidR="002F507E" w:rsidRPr="00991354" w14:paraId="2EE43A70" w14:textId="77777777" w:rsidTr="00CD081E">
        <w:trPr>
          <w:cantSplit/>
        </w:trPr>
        <w:tc>
          <w:tcPr>
            <w:tcW w:w="2482" w:type="pct"/>
            <w:shd w:val="clear" w:color="auto" w:fill="FFFFFF"/>
          </w:tcPr>
          <w:p w14:paraId="6C4DB0F0"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Glasses</w:t>
            </w:r>
          </w:p>
        </w:tc>
        <w:tc>
          <w:tcPr>
            <w:tcW w:w="1259" w:type="pct"/>
            <w:shd w:val="clear" w:color="auto" w:fill="FFFFFF"/>
            <w:vAlign w:val="center"/>
          </w:tcPr>
          <w:p w14:paraId="7B89E31E"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w:t>
            </w:r>
          </w:p>
        </w:tc>
        <w:tc>
          <w:tcPr>
            <w:tcW w:w="1259" w:type="pct"/>
            <w:shd w:val="clear" w:color="auto" w:fill="FFFFFF"/>
            <w:vAlign w:val="center"/>
          </w:tcPr>
          <w:p w14:paraId="73DAE085"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w:t>
            </w:r>
          </w:p>
        </w:tc>
      </w:tr>
      <w:tr w:rsidR="002F507E" w:rsidRPr="00991354" w14:paraId="625AC5AA" w14:textId="77777777" w:rsidTr="00CD081E">
        <w:trPr>
          <w:cantSplit/>
        </w:trPr>
        <w:tc>
          <w:tcPr>
            <w:tcW w:w="2482" w:type="pct"/>
            <w:tcBorders>
              <w:bottom w:val="single" w:sz="4" w:space="0" w:color="auto"/>
            </w:tcBorders>
            <w:shd w:val="clear" w:color="auto" w:fill="FFFFFF"/>
          </w:tcPr>
          <w:p w14:paraId="04A2B8BA" w14:textId="77777777" w:rsidR="00B6473F" w:rsidRPr="00991354" w:rsidRDefault="00B6473F" w:rsidP="00B6473F">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Packaging materials</w:t>
            </w:r>
          </w:p>
        </w:tc>
        <w:tc>
          <w:tcPr>
            <w:tcW w:w="1259" w:type="pct"/>
            <w:tcBorders>
              <w:bottom w:val="single" w:sz="4" w:space="0" w:color="auto"/>
            </w:tcBorders>
            <w:shd w:val="clear" w:color="auto" w:fill="FFFFFF"/>
            <w:vAlign w:val="center"/>
          </w:tcPr>
          <w:p w14:paraId="71956978"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48</w:t>
            </w:r>
          </w:p>
        </w:tc>
        <w:tc>
          <w:tcPr>
            <w:tcW w:w="1259" w:type="pct"/>
            <w:tcBorders>
              <w:bottom w:val="single" w:sz="4" w:space="0" w:color="auto"/>
            </w:tcBorders>
            <w:shd w:val="clear" w:color="auto" w:fill="FFFFFF"/>
            <w:vAlign w:val="center"/>
          </w:tcPr>
          <w:p w14:paraId="0BFC1FC0"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32.4%</w:t>
            </w:r>
          </w:p>
        </w:tc>
      </w:tr>
      <w:tr w:rsidR="002F507E" w:rsidRPr="00991354" w14:paraId="458D508B" w14:textId="77777777" w:rsidTr="00CD081E">
        <w:trPr>
          <w:cantSplit/>
        </w:trPr>
        <w:tc>
          <w:tcPr>
            <w:tcW w:w="2482" w:type="pct"/>
            <w:tcBorders>
              <w:top w:val="single" w:sz="4" w:space="0" w:color="auto"/>
              <w:bottom w:val="single" w:sz="4" w:space="0" w:color="auto"/>
            </w:tcBorders>
            <w:shd w:val="clear" w:color="auto" w:fill="FFFFFF"/>
          </w:tcPr>
          <w:p w14:paraId="4F5DFE72" w14:textId="77777777" w:rsidR="00B6473F" w:rsidRPr="00991354" w:rsidRDefault="00B6473F" w:rsidP="00B6473F">
            <w:pPr>
              <w:autoSpaceDE w:val="0"/>
              <w:autoSpaceDN w:val="0"/>
              <w:adjustRightInd w:val="0"/>
              <w:spacing w:after="0" w:line="320" w:lineRule="atLeast"/>
              <w:ind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259" w:type="pct"/>
            <w:tcBorders>
              <w:top w:val="single" w:sz="4" w:space="0" w:color="auto"/>
              <w:bottom w:val="single" w:sz="4" w:space="0" w:color="auto"/>
            </w:tcBorders>
            <w:shd w:val="clear" w:color="auto" w:fill="FFFFFF"/>
            <w:vAlign w:val="center"/>
          </w:tcPr>
          <w:p w14:paraId="63F746A2"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148</w:t>
            </w:r>
          </w:p>
        </w:tc>
        <w:tc>
          <w:tcPr>
            <w:tcW w:w="1259" w:type="pct"/>
            <w:tcBorders>
              <w:top w:val="single" w:sz="4" w:space="0" w:color="auto"/>
              <w:bottom w:val="single" w:sz="4" w:space="0" w:color="auto"/>
            </w:tcBorders>
            <w:shd w:val="clear" w:color="auto" w:fill="FFFFFF"/>
            <w:vAlign w:val="center"/>
          </w:tcPr>
          <w:p w14:paraId="205DB249" w14:textId="77777777" w:rsidR="00B6473F" w:rsidRPr="00991354" w:rsidRDefault="00B6473F" w:rsidP="00CD081E">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5957BCE9" w14:textId="77777777" w:rsidR="00B6473F" w:rsidRPr="00991354" w:rsidRDefault="00CD081E" w:rsidP="00B6473F">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15F71D60" w14:textId="77777777" w:rsidR="0016247F" w:rsidRPr="00991354" w:rsidRDefault="0016247F" w:rsidP="001C1BDB">
      <w:pPr>
        <w:autoSpaceDE w:val="0"/>
        <w:autoSpaceDN w:val="0"/>
        <w:adjustRightInd w:val="0"/>
        <w:spacing w:after="0" w:line="360" w:lineRule="auto"/>
        <w:jc w:val="both"/>
        <w:rPr>
          <w:rFonts w:ascii="Times New Roman" w:hAnsi="Times New Roman" w:cs="Times New Roman"/>
          <w:color w:val="000000" w:themeColor="text1"/>
        </w:rPr>
      </w:pPr>
    </w:p>
    <w:p w14:paraId="442EA07A"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results from Table 3.0 indicate that 37.8 percent of the respondents identified food as the most common type of waste generated at the household level, while 0.7 percent cited electronic waste as the most common. This suggests that food remains are the primary category of solid waste generated in the households of Sokoni I Ward in Arusha City Council.</w:t>
      </w:r>
    </w:p>
    <w:p w14:paraId="4BCF2F6D"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p>
    <w:p w14:paraId="665B50E5"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 study conducted by Kabir &amp; Kabir (2021) in four major cities in Bangladesh supports these findings, showing that food waste and green vegetables accounted for the largest percentage of solid waste generated by households in the area. Other types of solid waste identified included paper, plastics, metals, wood, grasses, leaves, rags, textiles, jute, glass, non-compostable organic waste, and others.</w:t>
      </w:r>
    </w:p>
    <w:p w14:paraId="583B5B66" w14:textId="77777777" w:rsidR="008E6F02" w:rsidRPr="00991354" w:rsidRDefault="008E6F02" w:rsidP="008E6F02">
      <w:pPr>
        <w:autoSpaceDE w:val="0"/>
        <w:autoSpaceDN w:val="0"/>
        <w:adjustRightInd w:val="0"/>
        <w:spacing w:after="0" w:line="360" w:lineRule="auto"/>
        <w:jc w:val="both"/>
        <w:rPr>
          <w:rFonts w:ascii="Times New Roman" w:hAnsi="Times New Roman" w:cs="Times New Roman"/>
          <w:color w:val="000000" w:themeColor="text1"/>
        </w:rPr>
      </w:pPr>
    </w:p>
    <w:p w14:paraId="782E3BB5" w14:textId="77777777" w:rsidR="001C1BDB" w:rsidRPr="00991354" w:rsidRDefault="008E6F02" w:rsidP="001C1BDB">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Furthermore, Franco &amp; Iglesia (2022) conducted a study on household solid waste management, which included data from 275 households across 29 localities in the municipality of </w:t>
      </w:r>
      <w:proofErr w:type="spellStart"/>
      <w:r w:rsidRPr="00991354">
        <w:rPr>
          <w:rFonts w:ascii="Times New Roman" w:hAnsi="Times New Roman" w:cs="Times New Roman"/>
          <w:color w:val="000000" w:themeColor="text1"/>
        </w:rPr>
        <w:t>Puñal</w:t>
      </w:r>
      <w:proofErr w:type="spellEnd"/>
      <w:r w:rsidRPr="00991354">
        <w:rPr>
          <w:rFonts w:ascii="Times New Roman" w:hAnsi="Times New Roman" w:cs="Times New Roman"/>
          <w:color w:val="000000" w:themeColor="text1"/>
        </w:rPr>
        <w:t>. The study found that the most significant type of waste produced by households was organic waste, followed by plastic waste and paper.</w:t>
      </w:r>
    </w:p>
    <w:p w14:paraId="20B57EEC" w14:textId="77777777" w:rsidR="00255636" w:rsidRPr="00991354" w:rsidRDefault="00255636" w:rsidP="00474EB5">
      <w:pPr>
        <w:autoSpaceDE w:val="0"/>
        <w:autoSpaceDN w:val="0"/>
        <w:adjustRightInd w:val="0"/>
        <w:spacing w:after="0" w:line="240" w:lineRule="auto"/>
        <w:rPr>
          <w:rFonts w:ascii="Times New Roman" w:hAnsi="Times New Roman" w:cs="Times New Roman"/>
          <w:color w:val="000000" w:themeColor="text1"/>
        </w:rPr>
      </w:pPr>
    </w:p>
    <w:p w14:paraId="6DD2FA6D" w14:textId="77777777" w:rsidR="00474EB5" w:rsidRPr="00991354" w:rsidRDefault="00474EB5" w:rsidP="00474EB5">
      <w:pPr>
        <w:pStyle w:val="ListParagraph"/>
        <w:numPr>
          <w:ilvl w:val="1"/>
          <w:numId w:val="2"/>
        </w:num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dustbin use at the household</w:t>
      </w:r>
    </w:p>
    <w:p w14:paraId="51DE0781" w14:textId="77777777" w:rsidR="00CB2077" w:rsidRPr="00991354" w:rsidRDefault="00881AEE" w:rsidP="00E878F0">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Dustbins are among the collection vessels used by people in various locations, including the residents of Sokoni I. These dustbins come in different forms, primarily nylon bags and plastic buckets. Respondents were then asked to choose between these options based on their experience in managing solid waste at their households.</w:t>
      </w:r>
    </w:p>
    <w:p w14:paraId="4DD2CCE2" w14:textId="77777777" w:rsidR="0016247F" w:rsidRPr="00991354" w:rsidRDefault="0016247F" w:rsidP="00E878F0">
      <w:pPr>
        <w:autoSpaceDE w:val="0"/>
        <w:autoSpaceDN w:val="0"/>
        <w:adjustRightInd w:val="0"/>
        <w:spacing w:after="0" w:line="360" w:lineRule="auto"/>
        <w:jc w:val="both"/>
        <w:rPr>
          <w:rFonts w:ascii="Times New Roman" w:hAnsi="Times New Roman" w:cs="Times New Roman"/>
          <w:color w:val="000000" w:themeColor="text1"/>
        </w:rPr>
      </w:pPr>
    </w:p>
    <w:p w14:paraId="2B0ADEF5" w14:textId="77777777" w:rsidR="0016247F" w:rsidRPr="00991354" w:rsidRDefault="0016247F" w:rsidP="00E878F0">
      <w:pPr>
        <w:autoSpaceDE w:val="0"/>
        <w:autoSpaceDN w:val="0"/>
        <w:adjustRightInd w:val="0"/>
        <w:spacing w:after="0" w:line="360" w:lineRule="auto"/>
        <w:jc w:val="both"/>
        <w:rPr>
          <w:rFonts w:ascii="Times New Roman" w:hAnsi="Times New Roman" w:cs="Times New Roman"/>
          <w:color w:val="000000" w:themeColor="text1"/>
        </w:rPr>
      </w:pPr>
    </w:p>
    <w:p w14:paraId="5B182336" w14:textId="77777777" w:rsidR="00474EB5" w:rsidRPr="00991354" w:rsidRDefault="00474EB5" w:rsidP="00474EB5">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Table 4.0: Nature of dustbin used at household level</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738"/>
        <w:gridCol w:w="2988"/>
        <w:gridCol w:w="2634"/>
      </w:tblGrid>
      <w:tr w:rsidR="002F507E" w:rsidRPr="00991354" w14:paraId="7B8D925D" w14:textId="77777777" w:rsidTr="0029204D">
        <w:trPr>
          <w:cantSplit/>
        </w:trPr>
        <w:tc>
          <w:tcPr>
            <w:tcW w:w="1997" w:type="pct"/>
            <w:tcBorders>
              <w:top w:val="single" w:sz="4" w:space="0" w:color="auto"/>
              <w:bottom w:val="single" w:sz="4" w:space="0" w:color="auto"/>
            </w:tcBorders>
            <w:shd w:val="clear" w:color="auto" w:fill="FFFFFF"/>
            <w:vAlign w:val="bottom"/>
          </w:tcPr>
          <w:p w14:paraId="480BB006" w14:textId="77777777" w:rsidR="00474EB5" w:rsidRPr="00991354" w:rsidRDefault="00474EB5" w:rsidP="0029204D">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Nature of dustbin</w:t>
            </w:r>
          </w:p>
        </w:tc>
        <w:tc>
          <w:tcPr>
            <w:tcW w:w="1596" w:type="pct"/>
            <w:tcBorders>
              <w:top w:val="single" w:sz="4" w:space="0" w:color="auto"/>
              <w:bottom w:val="single" w:sz="4" w:space="0" w:color="auto"/>
            </w:tcBorders>
            <w:shd w:val="clear" w:color="auto" w:fill="FFFFFF"/>
            <w:vAlign w:val="bottom"/>
          </w:tcPr>
          <w:p w14:paraId="036CB51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Frequency</w:t>
            </w:r>
          </w:p>
        </w:tc>
        <w:tc>
          <w:tcPr>
            <w:tcW w:w="1407" w:type="pct"/>
            <w:tcBorders>
              <w:top w:val="single" w:sz="4" w:space="0" w:color="auto"/>
              <w:bottom w:val="single" w:sz="4" w:space="0" w:color="auto"/>
            </w:tcBorders>
            <w:shd w:val="clear" w:color="auto" w:fill="FFFFFF"/>
            <w:vAlign w:val="bottom"/>
          </w:tcPr>
          <w:p w14:paraId="7C6CF8B1"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622318CB" w14:textId="77777777" w:rsidTr="0029204D">
        <w:trPr>
          <w:cantSplit/>
        </w:trPr>
        <w:tc>
          <w:tcPr>
            <w:tcW w:w="1997" w:type="pct"/>
            <w:tcBorders>
              <w:top w:val="single" w:sz="4" w:space="0" w:color="auto"/>
            </w:tcBorders>
            <w:shd w:val="clear" w:color="auto" w:fill="FFFFFF"/>
          </w:tcPr>
          <w:p w14:paraId="0134E191" w14:textId="77777777" w:rsidR="00474EB5" w:rsidRPr="00991354" w:rsidRDefault="00474EB5" w:rsidP="0029204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Nylon bag</w:t>
            </w:r>
            <w:r w:rsidR="00685BB9" w:rsidRPr="00991354">
              <w:rPr>
                <w:rFonts w:ascii="Times New Roman" w:hAnsi="Times New Roman" w:cs="Times New Roman"/>
                <w:color w:val="000000" w:themeColor="text1"/>
              </w:rPr>
              <w:t>s</w:t>
            </w:r>
          </w:p>
        </w:tc>
        <w:tc>
          <w:tcPr>
            <w:tcW w:w="1596" w:type="pct"/>
            <w:tcBorders>
              <w:top w:val="single" w:sz="4" w:space="0" w:color="auto"/>
            </w:tcBorders>
            <w:shd w:val="clear" w:color="auto" w:fill="FFFFFF"/>
            <w:vAlign w:val="center"/>
          </w:tcPr>
          <w:p w14:paraId="64BE1AD1"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60</w:t>
            </w:r>
          </w:p>
        </w:tc>
        <w:tc>
          <w:tcPr>
            <w:tcW w:w="1407" w:type="pct"/>
            <w:tcBorders>
              <w:top w:val="single" w:sz="4" w:space="0" w:color="auto"/>
            </w:tcBorders>
            <w:shd w:val="clear" w:color="auto" w:fill="FFFFFF"/>
            <w:vAlign w:val="center"/>
          </w:tcPr>
          <w:p w14:paraId="6C17A508"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66.7</w:t>
            </w:r>
          </w:p>
        </w:tc>
      </w:tr>
      <w:tr w:rsidR="002F507E" w:rsidRPr="00991354" w14:paraId="2B32C495" w14:textId="77777777" w:rsidTr="0029204D">
        <w:trPr>
          <w:cantSplit/>
        </w:trPr>
        <w:tc>
          <w:tcPr>
            <w:tcW w:w="1997" w:type="pct"/>
            <w:tcBorders>
              <w:bottom w:val="single" w:sz="4" w:space="0" w:color="auto"/>
            </w:tcBorders>
            <w:shd w:val="clear" w:color="auto" w:fill="FFFFFF"/>
          </w:tcPr>
          <w:p w14:paraId="777B0B5E" w14:textId="77777777" w:rsidR="00474EB5" w:rsidRPr="00991354" w:rsidRDefault="00474EB5" w:rsidP="0029204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Plastic bucket</w:t>
            </w:r>
            <w:r w:rsidR="00685BB9" w:rsidRPr="00991354">
              <w:rPr>
                <w:rFonts w:ascii="Times New Roman" w:hAnsi="Times New Roman" w:cs="Times New Roman"/>
                <w:color w:val="000000" w:themeColor="text1"/>
              </w:rPr>
              <w:t>s</w:t>
            </w:r>
          </w:p>
        </w:tc>
        <w:tc>
          <w:tcPr>
            <w:tcW w:w="1596" w:type="pct"/>
            <w:tcBorders>
              <w:bottom w:val="single" w:sz="4" w:space="0" w:color="auto"/>
            </w:tcBorders>
            <w:shd w:val="clear" w:color="auto" w:fill="FFFFFF"/>
            <w:vAlign w:val="center"/>
          </w:tcPr>
          <w:p w14:paraId="46701D5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30</w:t>
            </w:r>
          </w:p>
        </w:tc>
        <w:tc>
          <w:tcPr>
            <w:tcW w:w="1407" w:type="pct"/>
            <w:tcBorders>
              <w:bottom w:val="single" w:sz="4" w:space="0" w:color="auto"/>
            </w:tcBorders>
            <w:shd w:val="clear" w:color="auto" w:fill="FFFFFF"/>
            <w:vAlign w:val="center"/>
          </w:tcPr>
          <w:p w14:paraId="562381A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33.3</w:t>
            </w:r>
          </w:p>
        </w:tc>
      </w:tr>
      <w:tr w:rsidR="002F507E" w:rsidRPr="00991354" w14:paraId="7059145F" w14:textId="77777777" w:rsidTr="0029204D">
        <w:trPr>
          <w:cantSplit/>
        </w:trPr>
        <w:tc>
          <w:tcPr>
            <w:tcW w:w="1997" w:type="pct"/>
            <w:tcBorders>
              <w:top w:val="single" w:sz="4" w:space="0" w:color="auto"/>
              <w:bottom w:val="single" w:sz="4" w:space="0" w:color="auto"/>
            </w:tcBorders>
            <w:shd w:val="clear" w:color="auto" w:fill="FFFFFF"/>
          </w:tcPr>
          <w:p w14:paraId="55AC4FD6" w14:textId="77777777" w:rsidR="00474EB5" w:rsidRPr="00991354" w:rsidRDefault="00474EB5" w:rsidP="0029204D">
            <w:pPr>
              <w:autoSpaceDE w:val="0"/>
              <w:autoSpaceDN w:val="0"/>
              <w:adjustRightInd w:val="0"/>
              <w:spacing w:after="0" w:line="320" w:lineRule="atLeast"/>
              <w:ind w:left="60"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596" w:type="pct"/>
            <w:tcBorders>
              <w:top w:val="single" w:sz="4" w:space="0" w:color="auto"/>
              <w:bottom w:val="single" w:sz="4" w:space="0" w:color="auto"/>
            </w:tcBorders>
            <w:shd w:val="clear" w:color="auto" w:fill="FFFFFF"/>
            <w:vAlign w:val="center"/>
          </w:tcPr>
          <w:p w14:paraId="4E7F9810"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90</w:t>
            </w:r>
          </w:p>
        </w:tc>
        <w:tc>
          <w:tcPr>
            <w:tcW w:w="1407" w:type="pct"/>
            <w:tcBorders>
              <w:top w:val="single" w:sz="4" w:space="0" w:color="auto"/>
              <w:bottom w:val="single" w:sz="4" w:space="0" w:color="auto"/>
            </w:tcBorders>
            <w:shd w:val="clear" w:color="auto" w:fill="FFFFFF"/>
            <w:vAlign w:val="center"/>
          </w:tcPr>
          <w:p w14:paraId="0FF9770E" w14:textId="77777777" w:rsidR="00474EB5" w:rsidRPr="00991354" w:rsidRDefault="00474EB5" w:rsidP="0029204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246F7ADF" w14:textId="77777777" w:rsidR="00474EB5" w:rsidRPr="00991354" w:rsidRDefault="00474EB5" w:rsidP="00474EB5">
      <w:pPr>
        <w:autoSpaceDE w:val="0"/>
        <w:autoSpaceDN w:val="0"/>
        <w:adjustRightInd w:val="0"/>
        <w:spacing w:after="0" w:line="240" w:lineRule="auto"/>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63C98850" w14:textId="77777777" w:rsidR="00474EB5" w:rsidRPr="00991354" w:rsidRDefault="00474EB5" w:rsidP="00474EB5">
      <w:pPr>
        <w:autoSpaceDE w:val="0"/>
        <w:autoSpaceDN w:val="0"/>
        <w:adjustRightInd w:val="0"/>
        <w:spacing w:after="0" w:line="240" w:lineRule="auto"/>
        <w:rPr>
          <w:rFonts w:ascii="Times New Roman" w:hAnsi="Times New Roman" w:cs="Times New Roman"/>
          <w:color w:val="000000" w:themeColor="text1"/>
        </w:rPr>
      </w:pPr>
    </w:p>
    <w:p w14:paraId="457F53F5" w14:textId="77777777" w:rsidR="00CA3743" w:rsidRPr="00991354" w:rsidRDefault="00CA3743" w:rsidP="00CA3743">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results from Table 4.0 show that nylon bags accounted for 66.7 percent of the dustbins used by respondents, compared to 33.3 percent for plastic buckets in the study area. This indicates that the majority of dustbins used by the residents of Sokoni I Ward in Arusha City Council are nylon bags, which are utilized to transfer solid waste from households to collection points.</w:t>
      </w:r>
    </w:p>
    <w:p w14:paraId="40C4B140" w14:textId="77777777" w:rsidR="00CB64C9" w:rsidRPr="00991354" w:rsidRDefault="00CA3743" w:rsidP="00CA3743">
      <w:pPr>
        <w:spacing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This finding is also supported by a study conducted by </w:t>
      </w:r>
      <w:proofErr w:type="spellStart"/>
      <w:r w:rsidRPr="00991354">
        <w:rPr>
          <w:rFonts w:ascii="Times New Roman" w:hAnsi="Times New Roman" w:cs="Times New Roman"/>
          <w:color w:val="000000" w:themeColor="text1"/>
        </w:rPr>
        <w:t>Kongnso</w:t>
      </w:r>
      <w:proofErr w:type="spellEnd"/>
      <w:r w:rsidRPr="00991354">
        <w:rPr>
          <w:rFonts w:ascii="Times New Roman" w:hAnsi="Times New Roman" w:cs="Times New Roman"/>
          <w:color w:val="000000" w:themeColor="text1"/>
        </w:rPr>
        <w:t xml:space="preserve"> et al. (2024), which noted that nylon bags and plastic buckets were commonly used for waste management in households and restaurants. In the study area, nylon bags are more frequently used as waste receptacles than other types of dustbins, such as plastic buckets and TS buckets. The use of dustbins contributes to a positive attitude and intention toward waste management, promoting acceptance and integration among household members. Dustbins have been integral in the collection and management of domestic waste (</w:t>
      </w:r>
      <w:proofErr w:type="spellStart"/>
      <w:r w:rsidRPr="00991354">
        <w:rPr>
          <w:rFonts w:ascii="Times New Roman" w:hAnsi="Times New Roman" w:cs="Times New Roman"/>
          <w:color w:val="000000" w:themeColor="text1"/>
        </w:rPr>
        <w:t>Denyo</w:t>
      </w:r>
      <w:proofErr w:type="spellEnd"/>
      <w:r w:rsidRPr="00991354">
        <w:rPr>
          <w:rFonts w:ascii="Times New Roman" w:hAnsi="Times New Roman" w:cs="Times New Roman"/>
          <w:color w:val="000000" w:themeColor="text1"/>
        </w:rPr>
        <w:t xml:space="preserve"> et al., 2024). Additionally, dustbins serve as temporary storage for solid waste before disposal (</w:t>
      </w:r>
      <w:proofErr w:type="spellStart"/>
      <w:r w:rsidRPr="00991354">
        <w:rPr>
          <w:rFonts w:ascii="Times New Roman" w:hAnsi="Times New Roman" w:cs="Times New Roman"/>
          <w:color w:val="000000" w:themeColor="text1"/>
        </w:rPr>
        <w:t>Dimoso</w:t>
      </w:r>
      <w:proofErr w:type="spellEnd"/>
      <w:r w:rsidRPr="00991354">
        <w:rPr>
          <w:rFonts w:ascii="Times New Roman" w:hAnsi="Times New Roman" w:cs="Times New Roman"/>
          <w:color w:val="000000" w:themeColor="text1"/>
        </w:rPr>
        <w:t>, 2024; Safo-Adu, 2019).</w:t>
      </w:r>
    </w:p>
    <w:p w14:paraId="54D0B685" w14:textId="77777777" w:rsidR="00A86F50" w:rsidRPr="00991354" w:rsidRDefault="00474EB5" w:rsidP="000830C6">
      <w:pPr>
        <w:spacing w:line="360" w:lineRule="auto"/>
        <w:jc w:val="both"/>
        <w:rPr>
          <w:rFonts w:ascii="Times New Roman" w:hAnsi="Times New Roman" w:cs="Times New Roman"/>
          <w:b/>
          <w:color w:val="000000" w:themeColor="text1"/>
        </w:rPr>
      </w:pPr>
      <w:r w:rsidRPr="00991354">
        <w:rPr>
          <w:rFonts w:ascii="Times New Roman" w:hAnsi="Times New Roman" w:cs="Times New Roman"/>
          <w:b/>
          <w:color w:val="000000" w:themeColor="text1"/>
        </w:rPr>
        <w:t>3.4</w:t>
      </w:r>
      <w:r w:rsidR="00A86F50" w:rsidRPr="00991354">
        <w:rPr>
          <w:rFonts w:ascii="Times New Roman" w:hAnsi="Times New Roman" w:cs="Times New Roman"/>
          <w:b/>
          <w:color w:val="000000" w:themeColor="text1"/>
        </w:rPr>
        <w:t xml:space="preserve"> Causes of solid waste at the household</w:t>
      </w:r>
    </w:p>
    <w:p w14:paraId="65F6F716" w14:textId="77777777" w:rsidR="00AA40E4" w:rsidRPr="00991354" w:rsidRDefault="00AC4F13" w:rsidP="000830C6">
      <w:pPr>
        <w:autoSpaceDE w:val="0"/>
        <w:autoSpaceDN w:val="0"/>
        <w:adjustRightInd w:val="0"/>
        <w:spacing w:after="0" w:line="360" w:lineRule="auto"/>
        <w:jc w:val="both"/>
        <w:rPr>
          <w:rFonts w:ascii="Times New Roman" w:hAnsi="Times New Roman" w:cs="Times New Roman"/>
          <w:b/>
          <w:color w:val="000000" w:themeColor="text1"/>
        </w:rPr>
      </w:pPr>
      <w:r w:rsidRPr="00991354">
        <w:rPr>
          <w:rFonts w:ascii="Times New Roman" w:hAnsi="Times New Roman" w:cs="Times New Roman"/>
          <w:color w:val="000000" w:themeColor="text1"/>
        </w:rPr>
        <w:t>The reasons for the generation of solid waste at households were a key component of this study. Respondents were presented with a closed questionnaire listing factors such as the use of fabricated materials, daily operations, and poor handling, allowing them to select more than one option.</w:t>
      </w:r>
    </w:p>
    <w:p w14:paraId="4E7200FA" w14:textId="77777777" w:rsidR="00967762" w:rsidRPr="00991354" w:rsidRDefault="00474EB5" w:rsidP="00967762">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Table 5</w:t>
      </w:r>
      <w:r w:rsidR="00872C66" w:rsidRPr="00991354">
        <w:rPr>
          <w:rFonts w:ascii="Times New Roman" w:hAnsi="Times New Roman" w:cs="Times New Roman"/>
          <w:b/>
          <w:color w:val="000000" w:themeColor="text1"/>
        </w:rPr>
        <w:t xml:space="preserve">.0: Causes of solid waste at the household </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860"/>
        <w:gridCol w:w="2248"/>
        <w:gridCol w:w="2252"/>
      </w:tblGrid>
      <w:tr w:rsidR="002F507E" w:rsidRPr="00991354" w14:paraId="287E6EC0" w14:textId="77777777" w:rsidTr="00872C66">
        <w:trPr>
          <w:cantSplit/>
        </w:trPr>
        <w:tc>
          <w:tcPr>
            <w:tcW w:w="2596" w:type="pct"/>
            <w:vMerge w:val="restart"/>
            <w:tcBorders>
              <w:top w:val="single" w:sz="4" w:space="0" w:color="auto"/>
              <w:bottom w:val="nil"/>
            </w:tcBorders>
            <w:shd w:val="clear" w:color="auto" w:fill="FFFFFF"/>
            <w:vAlign w:val="bottom"/>
          </w:tcPr>
          <w:p w14:paraId="069C4593" w14:textId="77777777" w:rsidR="00967762" w:rsidRPr="00991354" w:rsidRDefault="00872C66" w:rsidP="00967762">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Cause of waste generation</w:t>
            </w:r>
          </w:p>
        </w:tc>
        <w:tc>
          <w:tcPr>
            <w:tcW w:w="2404" w:type="pct"/>
            <w:gridSpan w:val="2"/>
            <w:tcBorders>
              <w:top w:val="single" w:sz="4" w:space="0" w:color="auto"/>
              <w:bottom w:val="single" w:sz="4" w:space="0" w:color="auto"/>
            </w:tcBorders>
            <w:shd w:val="clear" w:color="auto" w:fill="FFFFFF"/>
            <w:vAlign w:val="bottom"/>
          </w:tcPr>
          <w:p w14:paraId="3425C835" w14:textId="77777777" w:rsidR="00967762" w:rsidRPr="00991354" w:rsidRDefault="00967762" w:rsidP="009677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Responses</w:t>
            </w:r>
          </w:p>
        </w:tc>
      </w:tr>
      <w:tr w:rsidR="002F507E" w:rsidRPr="00991354" w14:paraId="3E6E21E4" w14:textId="77777777" w:rsidTr="00872C66">
        <w:trPr>
          <w:cantSplit/>
        </w:trPr>
        <w:tc>
          <w:tcPr>
            <w:tcW w:w="2596" w:type="pct"/>
            <w:vMerge/>
            <w:tcBorders>
              <w:top w:val="nil"/>
              <w:bottom w:val="single" w:sz="4" w:space="0" w:color="auto"/>
            </w:tcBorders>
            <w:shd w:val="clear" w:color="auto" w:fill="FFFFFF"/>
            <w:vAlign w:val="bottom"/>
          </w:tcPr>
          <w:p w14:paraId="156B78E5" w14:textId="77777777" w:rsidR="00967762" w:rsidRPr="00991354" w:rsidRDefault="00967762" w:rsidP="00967762">
            <w:pPr>
              <w:autoSpaceDE w:val="0"/>
              <w:autoSpaceDN w:val="0"/>
              <w:adjustRightInd w:val="0"/>
              <w:spacing w:after="0" w:line="240" w:lineRule="auto"/>
              <w:rPr>
                <w:rFonts w:ascii="Times New Roman" w:hAnsi="Times New Roman" w:cs="Times New Roman"/>
                <w:b/>
                <w:color w:val="000000" w:themeColor="text1"/>
              </w:rPr>
            </w:pPr>
          </w:p>
        </w:tc>
        <w:tc>
          <w:tcPr>
            <w:tcW w:w="1201" w:type="pct"/>
            <w:tcBorders>
              <w:top w:val="single" w:sz="4" w:space="0" w:color="auto"/>
              <w:bottom w:val="single" w:sz="4" w:space="0" w:color="auto"/>
            </w:tcBorders>
            <w:shd w:val="clear" w:color="auto" w:fill="FFFFFF"/>
            <w:vAlign w:val="bottom"/>
          </w:tcPr>
          <w:p w14:paraId="5709A50F" w14:textId="77777777" w:rsidR="00967762" w:rsidRPr="00991354" w:rsidRDefault="00967762" w:rsidP="009677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N</w:t>
            </w:r>
          </w:p>
        </w:tc>
        <w:tc>
          <w:tcPr>
            <w:tcW w:w="1203" w:type="pct"/>
            <w:tcBorders>
              <w:top w:val="single" w:sz="4" w:space="0" w:color="auto"/>
              <w:bottom w:val="single" w:sz="4" w:space="0" w:color="auto"/>
            </w:tcBorders>
            <w:shd w:val="clear" w:color="auto" w:fill="FFFFFF"/>
            <w:vAlign w:val="bottom"/>
          </w:tcPr>
          <w:p w14:paraId="280E0F4F" w14:textId="77777777" w:rsidR="00967762" w:rsidRPr="00991354" w:rsidRDefault="00967762" w:rsidP="00967762">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7CF9563E" w14:textId="77777777" w:rsidTr="00872C66">
        <w:trPr>
          <w:cantSplit/>
        </w:trPr>
        <w:tc>
          <w:tcPr>
            <w:tcW w:w="2596" w:type="pct"/>
            <w:tcBorders>
              <w:top w:val="single" w:sz="4" w:space="0" w:color="auto"/>
            </w:tcBorders>
            <w:shd w:val="clear" w:color="auto" w:fill="FFFFFF"/>
          </w:tcPr>
          <w:p w14:paraId="2216F9A7" w14:textId="77777777" w:rsidR="00967762" w:rsidRPr="00991354" w:rsidRDefault="00967762" w:rsidP="00967762">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Refabricated materials</w:t>
            </w:r>
          </w:p>
        </w:tc>
        <w:tc>
          <w:tcPr>
            <w:tcW w:w="1201" w:type="pct"/>
            <w:tcBorders>
              <w:top w:val="single" w:sz="4" w:space="0" w:color="auto"/>
            </w:tcBorders>
            <w:shd w:val="clear" w:color="auto" w:fill="FFFFFF"/>
            <w:vAlign w:val="center"/>
          </w:tcPr>
          <w:p w14:paraId="66743CA1"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w:t>
            </w:r>
          </w:p>
        </w:tc>
        <w:tc>
          <w:tcPr>
            <w:tcW w:w="1203" w:type="pct"/>
            <w:tcBorders>
              <w:top w:val="single" w:sz="4" w:space="0" w:color="auto"/>
            </w:tcBorders>
            <w:shd w:val="clear" w:color="auto" w:fill="FFFFFF"/>
            <w:vAlign w:val="center"/>
          </w:tcPr>
          <w:p w14:paraId="1446D8D6"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1.3%</w:t>
            </w:r>
          </w:p>
        </w:tc>
      </w:tr>
      <w:tr w:rsidR="002F507E" w:rsidRPr="00991354" w14:paraId="1849CEAA" w14:textId="77777777" w:rsidTr="00872C66">
        <w:trPr>
          <w:cantSplit/>
        </w:trPr>
        <w:tc>
          <w:tcPr>
            <w:tcW w:w="2596" w:type="pct"/>
            <w:shd w:val="clear" w:color="auto" w:fill="FFFFFF"/>
          </w:tcPr>
          <w:p w14:paraId="046E73D3" w14:textId="77777777" w:rsidR="00967762" w:rsidRPr="00991354" w:rsidRDefault="00967762" w:rsidP="00967762">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Daily operations</w:t>
            </w:r>
          </w:p>
        </w:tc>
        <w:tc>
          <w:tcPr>
            <w:tcW w:w="1201" w:type="pct"/>
            <w:shd w:val="clear" w:color="auto" w:fill="FFFFFF"/>
            <w:vAlign w:val="center"/>
          </w:tcPr>
          <w:p w14:paraId="1C5E1D54"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58</w:t>
            </w:r>
          </w:p>
        </w:tc>
        <w:tc>
          <w:tcPr>
            <w:tcW w:w="1203" w:type="pct"/>
            <w:shd w:val="clear" w:color="auto" w:fill="FFFFFF"/>
            <w:vAlign w:val="center"/>
          </w:tcPr>
          <w:p w14:paraId="6197D16B"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77.3%</w:t>
            </w:r>
          </w:p>
        </w:tc>
      </w:tr>
      <w:tr w:rsidR="002F507E" w:rsidRPr="00991354" w14:paraId="2C1D551F" w14:textId="77777777" w:rsidTr="00872C66">
        <w:trPr>
          <w:cantSplit/>
        </w:trPr>
        <w:tc>
          <w:tcPr>
            <w:tcW w:w="2596" w:type="pct"/>
            <w:tcBorders>
              <w:bottom w:val="single" w:sz="4" w:space="0" w:color="auto"/>
            </w:tcBorders>
            <w:shd w:val="clear" w:color="auto" w:fill="FFFFFF"/>
          </w:tcPr>
          <w:p w14:paraId="628A0C99" w14:textId="77777777" w:rsidR="00967762" w:rsidRPr="00991354" w:rsidRDefault="00967762" w:rsidP="00967762">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Poor handling</w:t>
            </w:r>
          </w:p>
        </w:tc>
        <w:tc>
          <w:tcPr>
            <w:tcW w:w="1201" w:type="pct"/>
            <w:tcBorders>
              <w:bottom w:val="single" w:sz="4" w:space="0" w:color="auto"/>
            </w:tcBorders>
            <w:shd w:val="clear" w:color="auto" w:fill="FFFFFF"/>
            <w:vAlign w:val="center"/>
          </w:tcPr>
          <w:p w14:paraId="6512364D"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16</w:t>
            </w:r>
          </w:p>
        </w:tc>
        <w:tc>
          <w:tcPr>
            <w:tcW w:w="1203" w:type="pct"/>
            <w:tcBorders>
              <w:bottom w:val="single" w:sz="4" w:space="0" w:color="auto"/>
            </w:tcBorders>
            <w:shd w:val="clear" w:color="auto" w:fill="FFFFFF"/>
            <w:vAlign w:val="center"/>
          </w:tcPr>
          <w:p w14:paraId="06BA1752"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21.3%</w:t>
            </w:r>
          </w:p>
        </w:tc>
      </w:tr>
      <w:tr w:rsidR="002F507E" w:rsidRPr="00991354" w14:paraId="66EC4496" w14:textId="77777777" w:rsidTr="00872C66">
        <w:trPr>
          <w:cantSplit/>
        </w:trPr>
        <w:tc>
          <w:tcPr>
            <w:tcW w:w="2596" w:type="pct"/>
            <w:tcBorders>
              <w:top w:val="single" w:sz="4" w:space="0" w:color="auto"/>
              <w:bottom w:val="single" w:sz="4" w:space="0" w:color="auto"/>
            </w:tcBorders>
            <w:shd w:val="clear" w:color="auto" w:fill="FFFFFF"/>
          </w:tcPr>
          <w:p w14:paraId="7C573FCE" w14:textId="77777777" w:rsidR="00967762" w:rsidRPr="00991354" w:rsidRDefault="00967762" w:rsidP="00967762">
            <w:pPr>
              <w:autoSpaceDE w:val="0"/>
              <w:autoSpaceDN w:val="0"/>
              <w:adjustRightInd w:val="0"/>
              <w:spacing w:after="0" w:line="320" w:lineRule="atLeast"/>
              <w:ind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201" w:type="pct"/>
            <w:tcBorders>
              <w:top w:val="single" w:sz="4" w:space="0" w:color="auto"/>
              <w:bottom w:val="single" w:sz="4" w:space="0" w:color="auto"/>
            </w:tcBorders>
            <w:shd w:val="clear" w:color="auto" w:fill="FFFFFF"/>
            <w:vAlign w:val="center"/>
          </w:tcPr>
          <w:p w14:paraId="3A37AEDB"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75</w:t>
            </w:r>
          </w:p>
        </w:tc>
        <w:tc>
          <w:tcPr>
            <w:tcW w:w="1203" w:type="pct"/>
            <w:tcBorders>
              <w:top w:val="single" w:sz="4" w:space="0" w:color="auto"/>
              <w:bottom w:val="single" w:sz="4" w:space="0" w:color="auto"/>
            </w:tcBorders>
            <w:shd w:val="clear" w:color="auto" w:fill="FFFFFF"/>
            <w:vAlign w:val="center"/>
          </w:tcPr>
          <w:p w14:paraId="053BEC7E" w14:textId="77777777" w:rsidR="00967762" w:rsidRPr="00991354" w:rsidRDefault="00967762" w:rsidP="00872C66">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11100BC8" w14:textId="77777777" w:rsidR="00967762" w:rsidRPr="00991354" w:rsidRDefault="00872C66" w:rsidP="00967762">
      <w:pPr>
        <w:tabs>
          <w:tab w:val="left" w:pos="2085"/>
        </w:tabs>
        <w:jc w:val="both"/>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r w:rsidR="00967762" w:rsidRPr="00991354">
        <w:rPr>
          <w:rFonts w:ascii="Times New Roman" w:hAnsi="Times New Roman" w:cs="Times New Roman"/>
          <w:color w:val="000000" w:themeColor="text1"/>
        </w:rPr>
        <w:tab/>
      </w:r>
    </w:p>
    <w:p w14:paraId="2FA0B09A" w14:textId="77777777" w:rsidR="00743EB5" w:rsidRPr="00991354" w:rsidRDefault="005E50D1" w:rsidP="00743EB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The findings from Table 5.0 reveal that daily operations accounted for 77.3 percent of the causes of solid waste, while refabricated materials represented only 1.3 percent, making it the least significant cause at the household level in the study area. These results indicate that the primary cause of solid waste generation at the household level in Sokoni I Ward, Arusha City, is strongly linked to daily operations.</w:t>
      </w:r>
    </w:p>
    <w:p w14:paraId="42A3DF95" w14:textId="77777777" w:rsidR="006820C3" w:rsidRPr="00991354" w:rsidRDefault="006820C3" w:rsidP="00A83E17">
      <w:pPr>
        <w:autoSpaceDE w:val="0"/>
        <w:autoSpaceDN w:val="0"/>
        <w:adjustRightInd w:val="0"/>
        <w:spacing w:after="0" w:line="240" w:lineRule="auto"/>
        <w:rPr>
          <w:rFonts w:ascii="Times New Roman" w:hAnsi="Times New Roman" w:cs="Times New Roman"/>
          <w:color w:val="000000" w:themeColor="text1"/>
        </w:rPr>
      </w:pPr>
    </w:p>
    <w:p w14:paraId="23C53697" w14:textId="77777777" w:rsidR="00ED7B0B" w:rsidRPr="00991354" w:rsidRDefault="00474EB5" w:rsidP="00A83E17">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3.5</w:t>
      </w:r>
      <w:r w:rsidR="00ED7B0B" w:rsidRPr="00991354">
        <w:rPr>
          <w:rFonts w:ascii="Times New Roman" w:hAnsi="Times New Roman" w:cs="Times New Roman"/>
          <w:b/>
          <w:color w:val="000000" w:themeColor="text1"/>
        </w:rPr>
        <w:t xml:space="preserve"> </w:t>
      </w:r>
      <w:r w:rsidR="00C35966">
        <w:rPr>
          <w:rFonts w:ascii="Times New Roman" w:hAnsi="Times New Roman" w:cs="Times New Roman"/>
          <w:b/>
          <w:color w:val="000000" w:themeColor="text1"/>
        </w:rPr>
        <w:t>Strategies</w:t>
      </w:r>
      <w:r w:rsidR="00ED7B0B" w:rsidRPr="00991354">
        <w:rPr>
          <w:rFonts w:ascii="Times New Roman" w:hAnsi="Times New Roman" w:cs="Times New Roman"/>
          <w:b/>
          <w:color w:val="000000" w:themeColor="text1"/>
        </w:rPr>
        <w:t xml:space="preserve"> employed by residents to manage solid waste</w:t>
      </w:r>
    </w:p>
    <w:p w14:paraId="5FCC0211" w14:textId="77777777" w:rsidR="00297E6D" w:rsidRPr="00991354" w:rsidRDefault="005E50D1" w:rsidP="0016247F">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process of managing solid waste at the household level involves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In this study, six different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were presented to the respondents, who provided their responses based on their daily experiences with solid waste management in their households.</w:t>
      </w:r>
    </w:p>
    <w:p w14:paraId="30781D65" w14:textId="77777777" w:rsidR="00A83E17" w:rsidRPr="00991354" w:rsidRDefault="00A86F50" w:rsidP="00A83E17">
      <w:pPr>
        <w:autoSpaceDE w:val="0"/>
        <w:autoSpaceDN w:val="0"/>
        <w:adjustRightInd w:val="0"/>
        <w:spacing w:after="0" w:line="240" w:lineRule="auto"/>
        <w:rPr>
          <w:rFonts w:ascii="Times New Roman" w:hAnsi="Times New Roman" w:cs="Times New Roman"/>
          <w:b/>
          <w:color w:val="000000" w:themeColor="text1"/>
        </w:rPr>
      </w:pPr>
      <w:r w:rsidRPr="00991354">
        <w:rPr>
          <w:rFonts w:ascii="Times New Roman" w:hAnsi="Times New Roman" w:cs="Times New Roman"/>
          <w:b/>
          <w:color w:val="000000" w:themeColor="text1"/>
        </w:rPr>
        <w:t xml:space="preserve">Table </w:t>
      </w:r>
      <w:r w:rsidR="00474EB5" w:rsidRPr="00991354">
        <w:rPr>
          <w:rFonts w:ascii="Times New Roman" w:hAnsi="Times New Roman" w:cs="Times New Roman"/>
          <w:b/>
          <w:color w:val="000000" w:themeColor="text1"/>
        </w:rPr>
        <w:t>6</w:t>
      </w:r>
      <w:r w:rsidR="00A83E17" w:rsidRPr="00991354">
        <w:rPr>
          <w:rFonts w:ascii="Times New Roman" w:hAnsi="Times New Roman" w:cs="Times New Roman"/>
          <w:b/>
          <w:color w:val="000000" w:themeColor="text1"/>
        </w:rPr>
        <w:t xml:space="preserve">.0: </w:t>
      </w:r>
      <w:r w:rsidR="00C35966">
        <w:rPr>
          <w:rFonts w:ascii="Times New Roman" w:hAnsi="Times New Roman" w:cs="Times New Roman"/>
          <w:b/>
          <w:color w:val="000000" w:themeColor="text1"/>
        </w:rPr>
        <w:t>Strategies</w:t>
      </w:r>
      <w:r w:rsidR="00A83E17" w:rsidRPr="00991354">
        <w:rPr>
          <w:rFonts w:ascii="Times New Roman" w:hAnsi="Times New Roman" w:cs="Times New Roman"/>
          <w:b/>
          <w:color w:val="000000" w:themeColor="text1"/>
        </w:rPr>
        <w:t xml:space="preserve"> of solid waste management at household</w:t>
      </w:r>
    </w:p>
    <w:tbl>
      <w:tblPr>
        <w:tblpPr w:leftFromText="180" w:rightFromText="180" w:vertAnchor="text" w:horzAnchor="margin" w:tblpY="75"/>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4404"/>
        <w:gridCol w:w="2479"/>
        <w:gridCol w:w="2477"/>
      </w:tblGrid>
      <w:tr w:rsidR="002F507E" w:rsidRPr="00991354" w14:paraId="41660495" w14:textId="77777777" w:rsidTr="00E2208D">
        <w:trPr>
          <w:cantSplit/>
        </w:trPr>
        <w:tc>
          <w:tcPr>
            <w:tcW w:w="2353" w:type="pct"/>
            <w:vMerge w:val="restart"/>
            <w:tcBorders>
              <w:top w:val="single" w:sz="4" w:space="0" w:color="auto"/>
              <w:bottom w:val="nil"/>
            </w:tcBorders>
            <w:shd w:val="clear" w:color="auto" w:fill="FFFFFF"/>
            <w:vAlign w:val="bottom"/>
          </w:tcPr>
          <w:p w14:paraId="0B0C6FA8" w14:textId="77777777" w:rsidR="00E2208D" w:rsidRPr="00991354" w:rsidRDefault="00C35966" w:rsidP="00E2208D">
            <w:pPr>
              <w:autoSpaceDE w:val="0"/>
              <w:autoSpaceDN w:val="0"/>
              <w:adjustRightInd w:val="0"/>
              <w:spacing w:after="0" w:line="240" w:lineRule="auto"/>
              <w:rPr>
                <w:rFonts w:ascii="Times New Roman" w:hAnsi="Times New Roman" w:cs="Times New Roman"/>
                <w:b/>
                <w:color w:val="000000" w:themeColor="text1"/>
              </w:rPr>
            </w:pPr>
            <w:r>
              <w:rPr>
                <w:rFonts w:ascii="Times New Roman" w:hAnsi="Times New Roman" w:cs="Times New Roman"/>
                <w:b/>
                <w:color w:val="000000" w:themeColor="text1"/>
              </w:rPr>
              <w:t>Strategies</w:t>
            </w:r>
            <w:r w:rsidR="00E2208D" w:rsidRPr="00991354">
              <w:rPr>
                <w:rFonts w:ascii="Times New Roman" w:hAnsi="Times New Roman" w:cs="Times New Roman"/>
                <w:b/>
                <w:color w:val="000000" w:themeColor="text1"/>
              </w:rPr>
              <w:t xml:space="preserve"> of waste management</w:t>
            </w:r>
          </w:p>
        </w:tc>
        <w:tc>
          <w:tcPr>
            <w:tcW w:w="2647" w:type="pct"/>
            <w:gridSpan w:val="2"/>
            <w:tcBorders>
              <w:top w:val="single" w:sz="4" w:space="0" w:color="auto"/>
              <w:bottom w:val="single" w:sz="4" w:space="0" w:color="auto"/>
            </w:tcBorders>
            <w:shd w:val="clear" w:color="auto" w:fill="FFFFFF"/>
            <w:vAlign w:val="bottom"/>
          </w:tcPr>
          <w:p w14:paraId="772429D7"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Responses</w:t>
            </w:r>
          </w:p>
        </w:tc>
      </w:tr>
      <w:tr w:rsidR="002F507E" w:rsidRPr="00991354" w14:paraId="4BD3CCA1" w14:textId="77777777" w:rsidTr="00E2208D">
        <w:trPr>
          <w:cantSplit/>
        </w:trPr>
        <w:tc>
          <w:tcPr>
            <w:tcW w:w="2353" w:type="pct"/>
            <w:vMerge/>
            <w:tcBorders>
              <w:top w:val="nil"/>
              <w:bottom w:val="single" w:sz="4" w:space="0" w:color="auto"/>
            </w:tcBorders>
            <w:shd w:val="clear" w:color="auto" w:fill="FFFFFF"/>
            <w:vAlign w:val="bottom"/>
          </w:tcPr>
          <w:p w14:paraId="01CA9C21" w14:textId="77777777" w:rsidR="00E2208D" w:rsidRPr="00991354" w:rsidRDefault="00E2208D" w:rsidP="00E2208D">
            <w:pPr>
              <w:autoSpaceDE w:val="0"/>
              <w:autoSpaceDN w:val="0"/>
              <w:adjustRightInd w:val="0"/>
              <w:spacing w:after="0" w:line="240" w:lineRule="auto"/>
              <w:rPr>
                <w:rFonts w:ascii="Times New Roman" w:hAnsi="Times New Roman" w:cs="Times New Roman"/>
                <w:b/>
                <w:color w:val="000000" w:themeColor="text1"/>
              </w:rPr>
            </w:pPr>
          </w:p>
        </w:tc>
        <w:tc>
          <w:tcPr>
            <w:tcW w:w="1324" w:type="pct"/>
            <w:tcBorders>
              <w:top w:val="single" w:sz="4" w:space="0" w:color="auto"/>
              <w:bottom w:val="single" w:sz="4" w:space="0" w:color="auto"/>
            </w:tcBorders>
            <w:shd w:val="clear" w:color="auto" w:fill="FFFFFF"/>
            <w:vAlign w:val="bottom"/>
          </w:tcPr>
          <w:p w14:paraId="54D442DA"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N</w:t>
            </w:r>
          </w:p>
        </w:tc>
        <w:tc>
          <w:tcPr>
            <w:tcW w:w="1323" w:type="pct"/>
            <w:tcBorders>
              <w:top w:val="single" w:sz="4" w:space="0" w:color="auto"/>
              <w:bottom w:val="single" w:sz="4" w:space="0" w:color="auto"/>
            </w:tcBorders>
            <w:shd w:val="clear" w:color="auto" w:fill="FFFFFF"/>
            <w:vAlign w:val="bottom"/>
          </w:tcPr>
          <w:p w14:paraId="6E158D1F"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Percent</w:t>
            </w:r>
          </w:p>
        </w:tc>
      </w:tr>
      <w:tr w:rsidR="002F507E" w:rsidRPr="00991354" w14:paraId="52F2E53B" w14:textId="77777777" w:rsidTr="00E2208D">
        <w:trPr>
          <w:cantSplit/>
        </w:trPr>
        <w:tc>
          <w:tcPr>
            <w:tcW w:w="2353" w:type="pct"/>
            <w:tcBorders>
              <w:top w:val="single" w:sz="4" w:space="0" w:color="auto"/>
            </w:tcBorders>
            <w:shd w:val="clear" w:color="auto" w:fill="FFFFFF"/>
          </w:tcPr>
          <w:p w14:paraId="175E2BC2"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Burying</w:t>
            </w:r>
          </w:p>
        </w:tc>
        <w:tc>
          <w:tcPr>
            <w:tcW w:w="1324" w:type="pct"/>
            <w:tcBorders>
              <w:top w:val="single" w:sz="4" w:space="0" w:color="auto"/>
            </w:tcBorders>
            <w:shd w:val="clear" w:color="auto" w:fill="FFFFFF"/>
            <w:vAlign w:val="center"/>
          </w:tcPr>
          <w:p w14:paraId="12C18134"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11</w:t>
            </w:r>
          </w:p>
        </w:tc>
        <w:tc>
          <w:tcPr>
            <w:tcW w:w="1323" w:type="pct"/>
            <w:tcBorders>
              <w:top w:val="single" w:sz="4" w:space="0" w:color="auto"/>
            </w:tcBorders>
            <w:shd w:val="clear" w:color="auto" w:fill="FFFFFF"/>
            <w:vAlign w:val="center"/>
          </w:tcPr>
          <w:p w14:paraId="2486658F"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10.4%</w:t>
            </w:r>
          </w:p>
        </w:tc>
      </w:tr>
      <w:tr w:rsidR="002F507E" w:rsidRPr="00991354" w14:paraId="470F1E61" w14:textId="77777777" w:rsidTr="00E2208D">
        <w:trPr>
          <w:cantSplit/>
        </w:trPr>
        <w:tc>
          <w:tcPr>
            <w:tcW w:w="2353" w:type="pct"/>
            <w:shd w:val="clear" w:color="auto" w:fill="FFFFFF"/>
          </w:tcPr>
          <w:p w14:paraId="4B50F0CF"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Sweeping</w:t>
            </w:r>
          </w:p>
        </w:tc>
        <w:tc>
          <w:tcPr>
            <w:tcW w:w="1324" w:type="pct"/>
            <w:shd w:val="clear" w:color="auto" w:fill="FFFFFF"/>
            <w:vAlign w:val="center"/>
          </w:tcPr>
          <w:p w14:paraId="7B331002"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55</w:t>
            </w:r>
          </w:p>
        </w:tc>
        <w:tc>
          <w:tcPr>
            <w:tcW w:w="1323" w:type="pct"/>
            <w:shd w:val="clear" w:color="auto" w:fill="FFFFFF"/>
            <w:vAlign w:val="center"/>
          </w:tcPr>
          <w:p w14:paraId="70FA229F"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51.9%</w:t>
            </w:r>
          </w:p>
        </w:tc>
      </w:tr>
      <w:tr w:rsidR="002F507E" w:rsidRPr="00991354" w14:paraId="423489CD" w14:textId="77777777" w:rsidTr="00E2208D">
        <w:trPr>
          <w:cantSplit/>
        </w:trPr>
        <w:tc>
          <w:tcPr>
            <w:tcW w:w="2353" w:type="pct"/>
            <w:shd w:val="clear" w:color="auto" w:fill="FFFFFF"/>
          </w:tcPr>
          <w:p w14:paraId="2A0D4961"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Resale</w:t>
            </w:r>
          </w:p>
        </w:tc>
        <w:tc>
          <w:tcPr>
            <w:tcW w:w="1324" w:type="pct"/>
            <w:shd w:val="clear" w:color="auto" w:fill="FFFFFF"/>
            <w:vAlign w:val="center"/>
          </w:tcPr>
          <w:p w14:paraId="5AC4D56B"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5</w:t>
            </w:r>
          </w:p>
        </w:tc>
        <w:tc>
          <w:tcPr>
            <w:tcW w:w="1323" w:type="pct"/>
            <w:shd w:val="clear" w:color="auto" w:fill="FFFFFF"/>
            <w:vAlign w:val="center"/>
          </w:tcPr>
          <w:p w14:paraId="4C3C5924"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4.7%</w:t>
            </w:r>
          </w:p>
        </w:tc>
      </w:tr>
      <w:tr w:rsidR="002F507E" w:rsidRPr="00991354" w14:paraId="50D8CB8E" w14:textId="77777777" w:rsidTr="00E2208D">
        <w:trPr>
          <w:cantSplit/>
        </w:trPr>
        <w:tc>
          <w:tcPr>
            <w:tcW w:w="2353" w:type="pct"/>
            <w:shd w:val="clear" w:color="auto" w:fill="FFFFFF"/>
          </w:tcPr>
          <w:p w14:paraId="74976180"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Burning</w:t>
            </w:r>
          </w:p>
        </w:tc>
        <w:tc>
          <w:tcPr>
            <w:tcW w:w="1324" w:type="pct"/>
            <w:shd w:val="clear" w:color="auto" w:fill="FFFFFF"/>
            <w:vAlign w:val="center"/>
          </w:tcPr>
          <w:p w14:paraId="6E845825"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w:t>
            </w:r>
          </w:p>
        </w:tc>
        <w:tc>
          <w:tcPr>
            <w:tcW w:w="1323" w:type="pct"/>
            <w:shd w:val="clear" w:color="auto" w:fill="FFFFFF"/>
            <w:vAlign w:val="center"/>
          </w:tcPr>
          <w:p w14:paraId="66366BF7"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0.9%</w:t>
            </w:r>
          </w:p>
        </w:tc>
      </w:tr>
      <w:tr w:rsidR="002F507E" w:rsidRPr="00991354" w14:paraId="0E0D41B2" w14:textId="77777777" w:rsidTr="00E2208D">
        <w:trPr>
          <w:cantSplit/>
        </w:trPr>
        <w:tc>
          <w:tcPr>
            <w:tcW w:w="2353" w:type="pct"/>
            <w:shd w:val="clear" w:color="auto" w:fill="FFFFFF"/>
          </w:tcPr>
          <w:p w14:paraId="2805E4D9"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Random dumping</w:t>
            </w:r>
          </w:p>
        </w:tc>
        <w:tc>
          <w:tcPr>
            <w:tcW w:w="1324" w:type="pct"/>
            <w:shd w:val="clear" w:color="auto" w:fill="FFFFFF"/>
            <w:vAlign w:val="center"/>
          </w:tcPr>
          <w:p w14:paraId="05291FA5"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22</w:t>
            </w:r>
          </w:p>
        </w:tc>
        <w:tc>
          <w:tcPr>
            <w:tcW w:w="1323" w:type="pct"/>
            <w:shd w:val="clear" w:color="auto" w:fill="FFFFFF"/>
            <w:vAlign w:val="center"/>
          </w:tcPr>
          <w:p w14:paraId="15AFA302"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20.8%</w:t>
            </w:r>
          </w:p>
        </w:tc>
      </w:tr>
      <w:tr w:rsidR="002F507E" w:rsidRPr="00991354" w14:paraId="6ACA13CF" w14:textId="77777777" w:rsidTr="00E2208D">
        <w:trPr>
          <w:cantSplit/>
        </w:trPr>
        <w:tc>
          <w:tcPr>
            <w:tcW w:w="2353" w:type="pct"/>
            <w:tcBorders>
              <w:bottom w:val="single" w:sz="4" w:space="0" w:color="auto"/>
            </w:tcBorders>
            <w:shd w:val="clear" w:color="auto" w:fill="FFFFFF"/>
          </w:tcPr>
          <w:p w14:paraId="2D9E0575" w14:textId="77777777" w:rsidR="00E2208D" w:rsidRPr="00991354" w:rsidRDefault="00E2208D" w:rsidP="00E2208D">
            <w:pPr>
              <w:autoSpaceDE w:val="0"/>
              <w:autoSpaceDN w:val="0"/>
              <w:adjustRightInd w:val="0"/>
              <w:spacing w:after="0" w:line="320" w:lineRule="atLeast"/>
              <w:ind w:left="60" w:right="60"/>
              <w:rPr>
                <w:rFonts w:ascii="Times New Roman" w:hAnsi="Times New Roman" w:cs="Times New Roman"/>
                <w:color w:val="000000" w:themeColor="text1"/>
              </w:rPr>
            </w:pPr>
            <w:r w:rsidRPr="00991354">
              <w:rPr>
                <w:rFonts w:ascii="Times New Roman" w:hAnsi="Times New Roman" w:cs="Times New Roman"/>
                <w:color w:val="000000" w:themeColor="text1"/>
              </w:rPr>
              <w:t>Reuse</w:t>
            </w:r>
          </w:p>
        </w:tc>
        <w:tc>
          <w:tcPr>
            <w:tcW w:w="1324" w:type="pct"/>
            <w:tcBorders>
              <w:bottom w:val="single" w:sz="4" w:space="0" w:color="auto"/>
            </w:tcBorders>
            <w:shd w:val="clear" w:color="auto" w:fill="FFFFFF"/>
            <w:vAlign w:val="center"/>
          </w:tcPr>
          <w:p w14:paraId="22443166"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12</w:t>
            </w:r>
          </w:p>
        </w:tc>
        <w:tc>
          <w:tcPr>
            <w:tcW w:w="1323" w:type="pct"/>
            <w:tcBorders>
              <w:bottom w:val="single" w:sz="4" w:space="0" w:color="auto"/>
            </w:tcBorders>
            <w:shd w:val="clear" w:color="auto" w:fill="FFFFFF"/>
            <w:vAlign w:val="center"/>
          </w:tcPr>
          <w:p w14:paraId="2D27CC01"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color w:val="000000" w:themeColor="text1"/>
              </w:rPr>
            </w:pPr>
            <w:r w:rsidRPr="00991354">
              <w:rPr>
                <w:rFonts w:ascii="Times New Roman" w:hAnsi="Times New Roman" w:cs="Times New Roman"/>
                <w:color w:val="000000" w:themeColor="text1"/>
              </w:rPr>
              <w:t>11.3%</w:t>
            </w:r>
          </w:p>
        </w:tc>
      </w:tr>
      <w:tr w:rsidR="002F507E" w:rsidRPr="00991354" w14:paraId="175CDB9C" w14:textId="77777777" w:rsidTr="00E2208D">
        <w:trPr>
          <w:cantSplit/>
        </w:trPr>
        <w:tc>
          <w:tcPr>
            <w:tcW w:w="2353" w:type="pct"/>
            <w:tcBorders>
              <w:top w:val="single" w:sz="4" w:space="0" w:color="auto"/>
              <w:bottom w:val="single" w:sz="4" w:space="0" w:color="auto"/>
            </w:tcBorders>
            <w:shd w:val="clear" w:color="auto" w:fill="FFFFFF"/>
          </w:tcPr>
          <w:p w14:paraId="6566D70C" w14:textId="77777777" w:rsidR="00E2208D" w:rsidRPr="00991354" w:rsidRDefault="00E2208D" w:rsidP="00E2208D">
            <w:pPr>
              <w:autoSpaceDE w:val="0"/>
              <w:autoSpaceDN w:val="0"/>
              <w:adjustRightInd w:val="0"/>
              <w:spacing w:after="0" w:line="320" w:lineRule="atLeast"/>
              <w:ind w:right="60"/>
              <w:rPr>
                <w:rFonts w:ascii="Times New Roman" w:hAnsi="Times New Roman" w:cs="Times New Roman"/>
                <w:b/>
                <w:color w:val="000000" w:themeColor="text1"/>
              </w:rPr>
            </w:pPr>
            <w:r w:rsidRPr="00991354">
              <w:rPr>
                <w:rFonts w:ascii="Times New Roman" w:hAnsi="Times New Roman" w:cs="Times New Roman"/>
                <w:b/>
                <w:color w:val="000000" w:themeColor="text1"/>
              </w:rPr>
              <w:t>Total</w:t>
            </w:r>
          </w:p>
        </w:tc>
        <w:tc>
          <w:tcPr>
            <w:tcW w:w="1324" w:type="pct"/>
            <w:tcBorders>
              <w:top w:val="single" w:sz="4" w:space="0" w:color="auto"/>
              <w:bottom w:val="single" w:sz="4" w:space="0" w:color="auto"/>
            </w:tcBorders>
            <w:shd w:val="clear" w:color="auto" w:fill="FFFFFF"/>
            <w:vAlign w:val="center"/>
          </w:tcPr>
          <w:p w14:paraId="3554C219"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106</w:t>
            </w:r>
          </w:p>
        </w:tc>
        <w:tc>
          <w:tcPr>
            <w:tcW w:w="1323" w:type="pct"/>
            <w:tcBorders>
              <w:top w:val="single" w:sz="4" w:space="0" w:color="auto"/>
              <w:bottom w:val="single" w:sz="4" w:space="0" w:color="auto"/>
            </w:tcBorders>
            <w:shd w:val="clear" w:color="auto" w:fill="FFFFFF"/>
            <w:vAlign w:val="center"/>
          </w:tcPr>
          <w:p w14:paraId="0FA711A7" w14:textId="77777777" w:rsidR="00E2208D" w:rsidRPr="00991354" w:rsidRDefault="00E2208D" w:rsidP="00E2208D">
            <w:pPr>
              <w:autoSpaceDE w:val="0"/>
              <w:autoSpaceDN w:val="0"/>
              <w:adjustRightInd w:val="0"/>
              <w:spacing w:after="0" w:line="320" w:lineRule="atLeast"/>
              <w:ind w:left="60" w:right="60"/>
              <w:jc w:val="center"/>
              <w:rPr>
                <w:rFonts w:ascii="Times New Roman" w:hAnsi="Times New Roman" w:cs="Times New Roman"/>
                <w:b/>
                <w:color w:val="000000" w:themeColor="text1"/>
              </w:rPr>
            </w:pPr>
            <w:r w:rsidRPr="00991354">
              <w:rPr>
                <w:rFonts w:ascii="Times New Roman" w:hAnsi="Times New Roman" w:cs="Times New Roman"/>
                <w:b/>
                <w:color w:val="000000" w:themeColor="text1"/>
              </w:rPr>
              <w:t>100.0%</w:t>
            </w:r>
          </w:p>
        </w:tc>
      </w:tr>
    </w:tbl>
    <w:p w14:paraId="60619C07" w14:textId="77777777" w:rsidR="00E2208D" w:rsidRPr="00991354" w:rsidRDefault="00E2208D" w:rsidP="00E2208D">
      <w:pPr>
        <w:autoSpaceDE w:val="0"/>
        <w:autoSpaceDN w:val="0"/>
        <w:adjustRightInd w:val="0"/>
        <w:spacing w:after="0" w:line="240" w:lineRule="auto"/>
        <w:rPr>
          <w:rFonts w:ascii="Times New Roman" w:hAnsi="Times New Roman" w:cs="Times New Roman"/>
          <w:color w:val="000000" w:themeColor="text1"/>
        </w:rPr>
      </w:pPr>
      <w:r w:rsidRPr="00991354">
        <w:rPr>
          <w:rFonts w:ascii="Times New Roman" w:hAnsi="Times New Roman" w:cs="Times New Roman"/>
          <w:b/>
          <w:color w:val="000000" w:themeColor="text1"/>
        </w:rPr>
        <w:t>Source:</w:t>
      </w:r>
      <w:r w:rsidRPr="00991354">
        <w:rPr>
          <w:rFonts w:ascii="Times New Roman" w:hAnsi="Times New Roman" w:cs="Times New Roman"/>
          <w:color w:val="000000" w:themeColor="text1"/>
        </w:rPr>
        <w:t xml:space="preserve"> Field data, 2024</w:t>
      </w:r>
    </w:p>
    <w:p w14:paraId="1BABA6C4" w14:textId="77777777" w:rsidR="00D74758" w:rsidRPr="00991354" w:rsidRDefault="00D74758" w:rsidP="00E2208D">
      <w:pPr>
        <w:autoSpaceDE w:val="0"/>
        <w:autoSpaceDN w:val="0"/>
        <w:adjustRightInd w:val="0"/>
        <w:spacing w:after="0" w:line="240" w:lineRule="auto"/>
        <w:rPr>
          <w:rFonts w:ascii="Times New Roman" w:hAnsi="Times New Roman" w:cs="Times New Roman"/>
          <w:color w:val="000000" w:themeColor="text1"/>
        </w:rPr>
      </w:pPr>
    </w:p>
    <w:p w14:paraId="23296819"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As presented in Table 6.0, sweeping was identified by 51.9 percent of respondents as a method for managing solid waste, while burning was mentioned by only 0.9 percent. This indicates that sweeping is the most commonly practiced household solid waste management method among the residents of Sokoni I Ward in Arusha City.</w:t>
      </w:r>
    </w:p>
    <w:p w14:paraId="068B5815"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p>
    <w:p w14:paraId="2ABEDEAB"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These findings align with a study by Regency (2024), which revealed that sweeping is one of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households in Indonesia, particularly those with low incomes. However, much of the household solid waste in such contexts ends up in landfills, despite its potential to be processed into materials of economic value.</w:t>
      </w:r>
    </w:p>
    <w:p w14:paraId="77711312"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p>
    <w:p w14:paraId="47F58848"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Additionally, Gross (2021) provides corroborative evidence, noting that road sweeping is a widely practiced method for managing solid waste. The study highlights that waste collected from households is sometimes sold to tradespeople for use in manufacturing processes. For example, in Senegal, over 1,000 kilometers of roads require daily sweeping.</w:t>
      </w:r>
    </w:p>
    <w:p w14:paraId="317A1DFB" w14:textId="77777777" w:rsidR="003B7BA5"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p>
    <w:p w14:paraId="34DCE845" w14:textId="77777777" w:rsidR="0016247F" w:rsidRPr="00991354" w:rsidRDefault="003B7BA5" w:rsidP="003B7BA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Further support comes from a study by Chattopadhyay et al. (2009), which focused on Kolkata, one of India's four metropolitan cities. It highlighted that solid waste management is a major cost-intensive service, with manual sweeping identified as a significant method for waste collection and disposal.</w:t>
      </w:r>
    </w:p>
    <w:p w14:paraId="19C780DA" w14:textId="77777777" w:rsidR="00EA58F7" w:rsidRPr="00991354" w:rsidRDefault="00EA58F7" w:rsidP="00BD7A15">
      <w:pPr>
        <w:autoSpaceDE w:val="0"/>
        <w:autoSpaceDN w:val="0"/>
        <w:adjustRightInd w:val="0"/>
        <w:spacing w:after="0" w:line="360" w:lineRule="auto"/>
        <w:jc w:val="both"/>
        <w:rPr>
          <w:rFonts w:ascii="Times New Roman" w:hAnsi="Times New Roman" w:cs="Times New Roman"/>
          <w:color w:val="000000" w:themeColor="text1"/>
        </w:rPr>
      </w:pPr>
    </w:p>
    <w:p w14:paraId="15A6E03F" w14:textId="77777777" w:rsidR="00297E6D" w:rsidRPr="00991354" w:rsidRDefault="003B7BA5" w:rsidP="00BD7A1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Moreover, the report by Pires &amp; Martinho (2019) identified sweeping as one of the most popular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used to manage solid or semi-solid waste generated through the general activities of a population. Typically, such waste originates from households, commercial establishments, services, and institutions.</w:t>
      </w:r>
    </w:p>
    <w:p w14:paraId="3DF59B71" w14:textId="77777777" w:rsidR="003B7BA5" w:rsidRPr="00991354" w:rsidRDefault="003B7BA5" w:rsidP="00BD7A15">
      <w:pPr>
        <w:autoSpaceDE w:val="0"/>
        <w:autoSpaceDN w:val="0"/>
        <w:adjustRightInd w:val="0"/>
        <w:spacing w:after="0" w:line="360" w:lineRule="auto"/>
        <w:jc w:val="both"/>
        <w:rPr>
          <w:rFonts w:ascii="Times New Roman" w:hAnsi="Times New Roman" w:cs="Times New Roman"/>
          <w:color w:val="000000" w:themeColor="text1"/>
        </w:rPr>
      </w:pPr>
    </w:p>
    <w:p w14:paraId="12590DA1" w14:textId="77777777" w:rsidR="00CB650C" w:rsidRPr="00991354" w:rsidRDefault="003B7BA5" w:rsidP="00BD7A15">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However, qualitative information was collected through Key Informants (KI) in Sokoni I Ward, Arusha City, as outlined </w:t>
      </w:r>
      <w:proofErr w:type="gramStart"/>
      <w:r w:rsidRPr="00991354">
        <w:rPr>
          <w:rFonts w:ascii="Times New Roman" w:hAnsi="Times New Roman" w:cs="Times New Roman"/>
          <w:color w:val="000000" w:themeColor="text1"/>
        </w:rPr>
        <w:t>below:</w:t>
      </w:r>
      <w:r w:rsidR="00EE72F7" w:rsidRPr="00991354">
        <w:rPr>
          <w:rFonts w:ascii="Times New Roman" w:hAnsi="Times New Roman" w:cs="Times New Roman"/>
          <w:color w:val="000000" w:themeColor="text1"/>
        </w:rPr>
        <w:t>-</w:t>
      </w:r>
      <w:proofErr w:type="gramEnd"/>
    </w:p>
    <w:p w14:paraId="7D6C8937" w14:textId="77777777" w:rsidR="0016247F" w:rsidRPr="00991354" w:rsidRDefault="0016247F" w:rsidP="00BD7A15">
      <w:pPr>
        <w:autoSpaceDE w:val="0"/>
        <w:autoSpaceDN w:val="0"/>
        <w:adjustRightInd w:val="0"/>
        <w:spacing w:after="0" w:line="360" w:lineRule="auto"/>
        <w:jc w:val="both"/>
        <w:rPr>
          <w:rFonts w:ascii="Times New Roman" w:hAnsi="Times New Roman" w:cs="Times New Roman"/>
          <w:color w:val="000000" w:themeColor="text1"/>
        </w:rPr>
      </w:pPr>
    </w:p>
    <w:p w14:paraId="47D8F7DE" w14:textId="77777777" w:rsidR="00297E6D" w:rsidRPr="00991354" w:rsidRDefault="00297E6D" w:rsidP="003B7BA5">
      <w:pPr>
        <w:autoSpaceDE w:val="0"/>
        <w:autoSpaceDN w:val="0"/>
        <w:adjustRightInd w:val="0"/>
        <w:spacing w:after="0" w:line="360" w:lineRule="auto"/>
        <w:ind w:left="720"/>
        <w:jc w:val="both"/>
        <w:rPr>
          <w:rFonts w:ascii="Times New Roman" w:hAnsi="Times New Roman" w:cs="Times New Roman"/>
          <w:i/>
          <w:color w:val="000000" w:themeColor="text1"/>
        </w:rPr>
      </w:pPr>
      <w:r w:rsidRPr="00991354">
        <w:rPr>
          <w:rFonts w:ascii="Times New Roman" w:hAnsi="Times New Roman" w:cs="Times New Roman"/>
          <w:i/>
          <w:iCs/>
          <w:color w:val="000000" w:themeColor="text1"/>
        </w:rPr>
        <w:t>“</w:t>
      </w:r>
      <w:r w:rsidR="003B7BA5" w:rsidRPr="00991354">
        <w:rPr>
          <w:rFonts w:ascii="Times New Roman" w:hAnsi="Times New Roman" w:cs="Times New Roman"/>
          <w:i/>
          <w:iCs/>
          <w:color w:val="000000" w:themeColor="text1"/>
        </w:rPr>
        <w:t xml:space="preserve">The residents of Sokoni I Ward employ various strategies for handling waste in their surroundings, including at the household level. Common </w:t>
      </w:r>
      <w:r w:rsidR="00C35966">
        <w:rPr>
          <w:rFonts w:ascii="Times New Roman" w:hAnsi="Times New Roman" w:cs="Times New Roman"/>
          <w:i/>
          <w:iCs/>
          <w:color w:val="000000" w:themeColor="text1"/>
        </w:rPr>
        <w:t>strategies</w:t>
      </w:r>
      <w:r w:rsidR="003B7BA5" w:rsidRPr="00991354">
        <w:rPr>
          <w:rFonts w:ascii="Times New Roman" w:hAnsi="Times New Roman" w:cs="Times New Roman"/>
          <w:i/>
          <w:iCs/>
          <w:color w:val="000000" w:themeColor="text1"/>
        </w:rPr>
        <w:t xml:space="preserve"> include sweeping, random dumping, and burying. However, burning is highly restricted by the council's by-laws. Residents are also responsible for transferring their solid waste to designated collection points, from where contractors relocate it to the dumping site KI</w:t>
      </w:r>
      <w:r w:rsidRPr="00991354">
        <w:rPr>
          <w:rFonts w:ascii="Times New Roman" w:hAnsi="Times New Roman" w:cs="Times New Roman"/>
          <w:i/>
          <w:color w:val="000000" w:themeColor="text1"/>
          <w:vertAlign w:val="subscript"/>
        </w:rPr>
        <w:t>1</w:t>
      </w:r>
      <w:r w:rsidRPr="00991354">
        <w:rPr>
          <w:rFonts w:ascii="Times New Roman" w:hAnsi="Times New Roman" w:cs="Times New Roman"/>
          <w:i/>
          <w:color w:val="000000" w:themeColor="text1"/>
        </w:rPr>
        <w:t>.</w:t>
      </w:r>
    </w:p>
    <w:p w14:paraId="69A9E746" w14:textId="77777777" w:rsidR="006820C3" w:rsidRPr="00991354" w:rsidRDefault="0017504F" w:rsidP="00A83E17">
      <w:pPr>
        <w:autoSpaceDE w:val="0"/>
        <w:autoSpaceDN w:val="0"/>
        <w:adjustRightInd w:val="0"/>
        <w:spacing w:after="0" w:line="400" w:lineRule="atLeast"/>
        <w:rPr>
          <w:rFonts w:ascii="Times New Roman" w:hAnsi="Times New Roman" w:cs="Times New Roman"/>
          <w:color w:val="000000" w:themeColor="text1"/>
        </w:rPr>
      </w:pPr>
      <w:proofErr w:type="gramStart"/>
      <w:r w:rsidRPr="00991354">
        <w:rPr>
          <w:rFonts w:ascii="Times New Roman" w:hAnsi="Times New Roman" w:cs="Times New Roman"/>
          <w:color w:val="000000" w:themeColor="text1"/>
        </w:rPr>
        <w:t>Also</w:t>
      </w:r>
      <w:proofErr w:type="gramEnd"/>
      <w:r w:rsidRPr="00991354">
        <w:rPr>
          <w:rFonts w:ascii="Times New Roman" w:hAnsi="Times New Roman" w:cs="Times New Roman"/>
          <w:color w:val="000000" w:themeColor="text1"/>
        </w:rPr>
        <w:t xml:space="preserve"> the other </w:t>
      </w:r>
      <w:r w:rsidR="003B7BA5" w:rsidRPr="00991354">
        <w:rPr>
          <w:rFonts w:ascii="Times New Roman" w:hAnsi="Times New Roman" w:cs="Times New Roman"/>
          <w:color w:val="000000" w:themeColor="text1"/>
        </w:rPr>
        <w:t>Key Informant</w:t>
      </w:r>
      <w:r w:rsidRPr="00991354">
        <w:rPr>
          <w:rFonts w:ascii="Times New Roman" w:hAnsi="Times New Roman" w:cs="Times New Roman"/>
          <w:color w:val="000000" w:themeColor="text1"/>
        </w:rPr>
        <w:t xml:space="preserve"> responded the same question by saying; </w:t>
      </w:r>
    </w:p>
    <w:p w14:paraId="361A4A49" w14:textId="77777777" w:rsidR="003B7BA5" w:rsidRPr="00991354" w:rsidRDefault="003B7BA5" w:rsidP="00A83E17">
      <w:pPr>
        <w:autoSpaceDE w:val="0"/>
        <w:autoSpaceDN w:val="0"/>
        <w:adjustRightInd w:val="0"/>
        <w:spacing w:after="0" w:line="400" w:lineRule="atLeast"/>
        <w:rPr>
          <w:rFonts w:ascii="Times New Roman" w:hAnsi="Times New Roman" w:cs="Times New Roman"/>
          <w:color w:val="000000" w:themeColor="text1"/>
        </w:rPr>
      </w:pPr>
    </w:p>
    <w:p w14:paraId="29A0B4E7" w14:textId="77777777" w:rsidR="00FA46C3" w:rsidRPr="00991354" w:rsidRDefault="00297E6D" w:rsidP="003B7BA5">
      <w:pPr>
        <w:autoSpaceDE w:val="0"/>
        <w:autoSpaceDN w:val="0"/>
        <w:adjustRightInd w:val="0"/>
        <w:spacing w:after="0" w:line="360" w:lineRule="auto"/>
        <w:ind w:left="720"/>
        <w:jc w:val="both"/>
        <w:rPr>
          <w:rFonts w:ascii="Times New Roman" w:hAnsi="Times New Roman" w:cs="Times New Roman"/>
          <w:color w:val="000000" w:themeColor="text1"/>
        </w:rPr>
      </w:pPr>
      <w:r w:rsidRPr="00991354">
        <w:rPr>
          <w:rFonts w:ascii="Times New Roman" w:hAnsi="Times New Roman" w:cs="Times New Roman"/>
          <w:i/>
          <w:iCs/>
          <w:color w:val="000000" w:themeColor="text1"/>
        </w:rPr>
        <w:t>“</w:t>
      </w:r>
      <w:r w:rsidR="003B7BA5" w:rsidRPr="00991354">
        <w:rPr>
          <w:rFonts w:ascii="Times New Roman" w:hAnsi="Times New Roman" w:cs="Times New Roman"/>
          <w:i/>
          <w:iCs/>
          <w:color w:val="000000" w:themeColor="text1"/>
        </w:rPr>
        <w:t>Most residents of Sokoni I Ward primarily use the sweeping method to manage solid waste, while others adopt mixed approaches, including resale and reuse. Only a few residents resort to random dumping and burying, despite these practices being prohibited. Violations can result in penalties if residents are caught by municipal officers, including MTAA executive officers and ward health officers.</w:t>
      </w:r>
      <w:r w:rsidRPr="00991354">
        <w:rPr>
          <w:rFonts w:ascii="Times New Roman" w:hAnsi="Times New Roman" w:cs="Times New Roman"/>
          <w:i/>
          <w:iCs/>
          <w:color w:val="000000" w:themeColor="text1"/>
        </w:rPr>
        <w:t>”</w:t>
      </w:r>
      <w:r w:rsidR="003B7BA5" w:rsidRPr="00991354">
        <w:rPr>
          <w:rFonts w:ascii="Times New Roman" w:hAnsi="Times New Roman" w:cs="Times New Roman"/>
          <w:i/>
          <w:color w:val="000000" w:themeColor="text1"/>
        </w:rPr>
        <w:t xml:space="preserve"> KI</w:t>
      </w:r>
      <w:r w:rsidRPr="00991354">
        <w:rPr>
          <w:rFonts w:ascii="Times New Roman" w:hAnsi="Times New Roman" w:cs="Times New Roman"/>
          <w:i/>
          <w:color w:val="000000" w:themeColor="text1"/>
          <w:vertAlign w:val="subscript"/>
        </w:rPr>
        <w:t>2.</w:t>
      </w:r>
    </w:p>
    <w:p w14:paraId="1548C85A" w14:textId="77777777" w:rsidR="006820C3" w:rsidRPr="00991354" w:rsidRDefault="005C32D3" w:rsidP="00A83E17">
      <w:pPr>
        <w:autoSpaceDE w:val="0"/>
        <w:autoSpaceDN w:val="0"/>
        <w:adjustRightInd w:val="0"/>
        <w:spacing w:after="0" w:line="400" w:lineRule="atLeast"/>
        <w:rPr>
          <w:rFonts w:ascii="Times New Roman" w:hAnsi="Times New Roman" w:cs="Times New Roman"/>
          <w:color w:val="000000" w:themeColor="text1"/>
        </w:rPr>
      </w:pPr>
      <w:r w:rsidRPr="00991354">
        <w:rPr>
          <w:rFonts w:ascii="Times New Roman" w:hAnsi="Times New Roman" w:cs="Times New Roman"/>
          <w:color w:val="000000" w:themeColor="text1"/>
        </w:rPr>
        <w:t xml:space="preserve">Lastly another </w:t>
      </w:r>
      <w:r w:rsidR="003B7BA5" w:rsidRPr="00991354">
        <w:rPr>
          <w:rFonts w:ascii="Times New Roman" w:hAnsi="Times New Roman" w:cs="Times New Roman"/>
          <w:color w:val="000000" w:themeColor="text1"/>
        </w:rPr>
        <w:t>KI</w:t>
      </w:r>
      <w:r w:rsidRPr="00991354">
        <w:rPr>
          <w:rFonts w:ascii="Times New Roman" w:hAnsi="Times New Roman" w:cs="Times New Roman"/>
          <w:color w:val="000000" w:themeColor="text1"/>
        </w:rPr>
        <w:t xml:space="preserve"> reported that;</w:t>
      </w:r>
    </w:p>
    <w:p w14:paraId="243AF4A5" w14:textId="77777777" w:rsidR="003B7BA5" w:rsidRPr="00991354" w:rsidRDefault="003B7BA5" w:rsidP="00A83E17">
      <w:pPr>
        <w:autoSpaceDE w:val="0"/>
        <w:autoSpaceDN w:val="0"/>
        <w:adjustRightInd w:val="0"/>
        <w:spacing w:after="0" w:line="400" w:lineRule="atLeast"/>
        <w:rPr>
          <w:rFonts w:ascii="Times New Roman" w:hAnsi="Times New Roman" w:cs="Times New Roman"/>
          <w:color w:val="000000" w:themeColor="text1"/>
        </w:rPr>
      </w:pPr>
    </w:p>
    <w:p w14:paraId="04C83084" w14:textId="77777777" w:rsidR="006820C3" w:rsidRPr="00991354" w:rsidRDefault="00297E6D" w:rsidP="003B7BA5">
      <w:pPr>
        <w:autoSpaceDE w:val="0"/>
        <w:autoSpaceDN w:val="0"/>
        <w:adjustRightInd w:val="0"/>
        <w:spacing w:after="0" w:line="360" w:lineRule="auto"/>
        <w:ind w:left="720"/>
        <w:jc w:val="both"/>
        <w:rPr>
          <w:rFonts w:ascii="Times New Roman" w:hAnsi="Times New Roman" w:cs="Times New Roman"/>
          <w:i/>
          <w:color w:val="000000" w:themeColor="text1"/>
          <w:vertAlign w:val="subscript"/>
        </w:rPr>
      </w:pPr>
      <w:r w:rsidRPr="00991354">
        <w:rPr>
          <w:rFonts w:ascii="Times New Roman" w:hAnsi="Times New Roman" w:cs="Times New Roman"/>
          <w:i/>
          <w:iCs/>
          <w:color w:val="000000" w:themeColor="text1"/>
        </w:rPr>
        <w:t>“</w:t>
      </w:r>
      <w:r w:rsidR="007A4258" w:rsidRPr="00991354">
        <w:rPr>
          <w:rFonts w:ascii="Times New Roman" w:hAnsi="Times New Roman" w:cs="Times New Roman"/>
          <w:i/>
          <w:iCs/>
          <w:color w:val="000000" w:themeColor="text1"/>
        </w:rPr>
        <w:t>In managing solid waste in residential areas, household members employ various strategies, including sweeping, which helps gather waste in one location. The waste is then transferred using plastic bags to designated collection points, from where waste trucks transport it to the municipal dumpsite within the city.”</w:t>
      </w:r>
      <w:r w:rsidR="003B7BA5" w:rsidRPr="00991354">
        <w:rPr>
          <w:rFonts w:ascii="Times New Roman" w:hAnsi="Times New Roman" w:cs="Times New Roman"/>
          <w:i/>
          <w:color w:val="000000" w:themeColor="text1"/>
        </w:rPr>
        <w:t xml:space="preserve"> KI</w:t>
      </w:r>
      <w:r w:rsidRPr="00991354">
        <w:rPr>
          <w:rFonts w:ascii="Times New Roman" w:hAnsi="Times New Roman" w:cs="Times New Roman"/>
          <w:i/>
          <w:color w:val="000000" w:themeColor="text1"/>
          <w:vertAlign w:val="subscript"/>
        </w:rPr>
        <w:t>3.</w:t>
      </w:r>
    </w:p>
    <w:p w14:paraId="0EF9F1E0" w14:textId="77777777" w:rsidR="003B7BA5" w:rsidRPr="00991354" w:rsidRDefault="003B7BA5" w:rsidP="00F83C7D">
      <w:pPr>
        <w:autoSpaceDE w:val="0"/>
        <w:autoSpaceDN w:val="0"/>
        <w:adjustRightInd w:val="0"/>
        <w:spacing w:after="0" w:line="360" w:lineRule="auto"/>
        <w:jc w:val="both"/>
        <w:rPr>
          <w:rFonts w:ascii="Times New Roman" w:hAnsi="Times New Roman" w:cs="Times New Roman"/>
          <w:i/>
          <w:color w:val="000000" w:themeColor="text1"/>
          <w:vertAlign w:val="subscript"/>
        </w:rPr>
      </w:pPr>
    </w:p>
    <w:p w14:paraId="25C0E183" w14:textId="77777777" w:rsidR="000056BA" w:rsidRPr="00991354" w:rsidRDefault="00801B1A" w:rsidP="00F83C7D">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A study on solid waste management conducted by </w:t>
      </w:r>
      <w:proofErr w:type="spellStart"/>
      <w:r w:rsidRPr="00991354">
        <w:rPr>
          <w:rFonts w:ascii="Times New Roman" w:hAnsi="Times New Roman" w:cs="Times New Roman"/>
          <w:color w:val="000000" w:themeColor="text1"/>
        </w:rPr>
        <w:t>Mwakaje</w:t>
      </w:r>
      <w:proofErr w:type="spellEnd"/>
      <w:r w:rsidRPr="00991354">
        <w:rPr>
          <w:rFonts w:ascii="Times New Roman" w:hAnsi="Times New Roman" w:cs="Times New Roman"/>
          <w:color w:val="000000" w:themeColor="text1"/>
        </w:rPr>
        <w:t xml:space="preserve"> (2010) in Dar es Salaam, Tanzania, found that sweeping was a common waste management method among residents in informal urban settlements. However, due to limited access to waste collection services, random dumping in public spaces, roadsides, and vacant lots was also observed as a widespread practice.</w:t>
      </w:r>
    </w:p>
    <w:p w14:paraId="73982ED6" w14:textId="77777777" w:rsidR="00E641AA" w:rsidRPr="00991354" w:rsidRDefault="00E641AA" w:rsidP="00A83E17">
      <w:pPr>
        <w:autoSpaceDE w:val="0"/>
        <w:autoSpaceDN w:val="0"/>
        <w:adjustRightInd w:val="0"/>
        <w:spacing w:after="0" w:line="400" w:lineRule="atLeast"/>
        <w:rPr>
          <w:rFonts w:ascii="Times New Roman" w:hAnsi="Times New Roman" w:cs="Times New Roman"/>
          <w:b/>
          <w:color w:val="000000" w:themeColor="text1"/>
        </w:rPr>
      </w:pPr>
      <w:r w:rsidRPr="00991354">
        <w:rPr>
          <w:rFonts w:ascii="Times New Roman" w:hAnsi="Times New Roman" w:cs="Times New Roman"/>
          <w:b/>
          <w:color w:val="000000" w:themeColor="text1"/>
        </w:rPr>
        <w:t>4.0 Limitation</w:t>
      </w:r>
    </w:p>
    <w:p w14:paraId="3049B630" w14:textId="77777777" w:rsidR="00801B1A" w:rsidRPr="00991354" w:rsidRDefault="00801B1A" w:rsidP="00801B1A">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lastRenderedPageBreak/>
        <w:t xml:space="preserve">Sokoni I Ward is one of the 25 wards that make up Arusha City in the Arusha Region. With six </w:t>
      </w:r>
      <w:proofErr w:type="spellStart"/>
      <w:r w:rsidRPr="00991354">
        <w:rPr>
          <w:rFonts w:ascii="Times New Roman" w:hAnsi="Times New Roman" w:cs="Times New Roman"/>
          <w:color w:val="000000" w:themeColor="text1"/>
        </w:rPr>
        <w:t>mitaa</w:t>
      </w:r>
      <w:proofErr w:type="spellEnd"/>
      <w:r w:rsidRPr="00991354">
        <w:rPr>
          <w:rFonts w:ascii="Times New Roman" w:hAnsi="Times New Roman" w:cs="Times New Roman"/>
          <w:color w:val="000000" w:themeColor="text1"/>
        </w:rPr>
        <w:t xml:space="preserve">, Sokoni I Ward serves as the focal point of this study, which explores the various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residents at the household level. The study was conducted over a short period, during which targeted respondents were contacted for data collection on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used to manage solid waste. Therefore, the findings of this study should not be generalized to represent the overall status of waste management across the entire city council or region. Instead, these findings should be viewed as preliminary insights into the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employed by residents of the study area, although they may not fully encompass the broader spectrum of waste management practices throughout the region.</w:t>
      </w:r>
    </w:p>
    <w:p w14:paraId="16DF1F64" w14:textId="77777777" w:rsidR="00801B1A" w:rsidRPr="00991354" w:rsidRDefault="00801B1A" w:rsidP="00801B1A">
      <w:pPr>
        <w:autoSpaceDE w:val="0"/>
        <w:autoSpaceDN w:val="0"/>
        <w:adjustRightInd w:val="0"/>
        <w:spacing w:after="0" w:line="360" w:lineRule="auto"/>
        <w:jc w:val="both"/>
        <w:rPr>
          <w:rFonts w:ascii="Times New Roman" w:hAnsi="Times New Roman" w:cs="Times New Roman"/>
          <w:color w:val="000000" w:themeColor="text1"/>
        </w:rPr>
      </w:pPr>
    </w:p>
    <w:p w14:paraId="08C3EB8A" w14:textId="77777777" w:rsidR="00E641AA" w:rsidRPr="00991354" w:rsidRDefault="00801B1A" w:rsidP="00801B1A">
      <w:pPr>
        <w:autoSpaceDE w:val="0"/>
        <w:autoSpaceDN w:val="0"/>
        <w:adjustRightInd w:val="0"/>
        <w:spacing w:after="0" w:line="360" w:lineRule="auto"/>
        <w:jc w:val="both"/>
        <w:rPr>
          <w:rFonts w:ascii="Times New Roman" w:hAnsi="Times New Roman" w:cs="Times New Roman"/>
          <w:color w:val="000000" w:themeColor="text1"/>
        </w:rPr>
      </w:pPr>
      <w:r w:rsidRPr="00991354">
        <w:rPr>
          <w:rFonts w:ascii="Times New Roman" w:hAnsi="Times New Roman" w:cs="Times New Roman"/>
          <w:color w:val="000000" w:themeColor="text1"/>
        </w:rPr>
        <w:t>Nonetheless, this study is unique to Arusha City and the region as a whole, highlighting the need for further research in this area. Future studies, including those examining the performance of environmental management committees at the grassroots level, will be essential for exploring their roles in managing solid waste both at the household level and across the city.</w:t>
      </w:r>
    </w:p>
    <w:p w14:paraId="5F2FC70D" w14:textId="77777777" w:rsidR="00407C5E" w:rsidRPr="00991354" w:rsidRDefault="006436E5" w:rsidP="00E641AA">
      <w:pPr>
        <w:autoSpaceDE w:val="0"/>
        <w:autoSpaceDN w:val="0"/>
        <w:adjustRightInd w:val="0"/>
        <w:spacing w:after="0" w:line="400" w:lineRule="atLeast"/>
        <w:jc w:val="both"/>
        <w:rPr>
          <w:rFonts w:ascii="Times New Roman" w:hAnsi="Times New Roman" w:cs="Times New Roman"/>
          <w:b/>
          <w:color w:val="000000" w:themeColor="text1"/>
        </w:rPr>
      </w:pPr>
      <w:r w:rsidRPr="00991354">
        <w:rPr>
          <w:rFonts w:ascii="Times New Roman" w:hAnsi="Times New Roman" w:cs="Times New Roman"/>
          <w:b/>
          <w:color w:val="000000" w:themeColor="text1"/>
        </w:rPr>
        <w:t>5.0 Conclusion and recommendations</w:t>
      </w:r>
    </w:p>
    <w:p w14:paraId="46F42739" w14:textId="77777777" w:rsidR="006436E5" w:rsidRPr="00991354" w:rsidRDefault="00076801" w:rsidP="00E641AA">
      <w:pPr>
        <w:autoSpaceDE w:val="0"/>
        <w:autoSpaceDN w:val="0"/>
        <w:adjustRightInd w:val="0"/>
        <w:spacing w:after="0" w:line="400" w:lineRule="atLeast"/>
        <w:jc w:val="both"/>
        <w:rPr>
          <w:rFonts w:ascii="Times New Roman" w:hAnsi="Times New Roman" w:cs="Times New Roman"/>
          <w:b/>
          <w:color w:val="000000" w:themeColor="text1"/>
        </w:rPr>
      </w:pPr>
      <w:r w:rsidRPr="00991354">
        <w:rPr>
          <w:rFonts w:ascii="Times New Roman" w:hAnsi="Times New Roman" w:cs="Times New Roman"/>
          <w:b/>
          <w:color w:val="000000" w:themeColor="text1"/>
        </w:rPr>
        <w:t>5.1 Conclusion</w:t>
      </w:r>
    </w:p>
    <w:p w14:paraId="1F9185F5" w14:textId="77777777" w:rsidR="006436E5" w:rsidRPr="00991354" w:rsidRDefault="00801B1A" w:rsidP="00E641AA">
      <w:p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The study explored various strategies employed by households in Sokoni I Ward, Arusha City Council, to manage solid waste. Notable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included burying, sweeping, resale, burning, random dumping, and reuse. These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were applied in different ways, with residents sometimes using more than one method in the process of managing solid waste at the household level.</w:t>
      </w:r>
    </w:p>
    <w:p w14:paraId="2CCCD016" w14:textId="77777777" w:rsidR="00076801" w:rsidRPr="00991354" w:rsidRDefault="00076801" w:rsidP="00E641AA">
      <w:pPr>
        <w:autoSpaceDE w:val="0"/>
        <w:autoSpaceDN w:val="0"/>
        <w:adjustRightInd w:val="0"/>
        <w:spacing w:after="0" w:line="400" w:lineRule="atLeast"/>
        <w:jc w:val="both"/>
        <w:rPr>
          <w:rFonts w:ascii="Times New Roman" w:hAnsi="Times New Roman" w:cs="Times New Roman"/>
          <w:b/>
          <w:color w:val="000000" w:themeColor="text1"/>
        </w:rPr>
      </w:pPr>
      <w:r w:rsidRPr="00991354">
        <w:rPr>
          <w:rFonts w:ascii="Times New Roman" w:hAnsi="Times New Roman" w:cs="Times New Roman"/>
          <w:b/>
          <w:color w:val="000000" w:themeColor="text1"/>
        </w:rPr>
        <w:t>5.2 Recommendations</w:t>
      </w:r>
    </w:p>
    <w:p w14:paraId="4857ABCA" w14:textId="77777777" w:rsidR="00076801" w:rsidRPr="00991354" w:rsidRDefault="00832E6F" w:rsidP="00E641AA">
      <w:p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In the process of attaining goals of this study, residents of the study area employ different </w:t>
      </w:r>
      <w:r w:rsidR="00C35966">
        <w:rPr>
          <w:rFonts w:ascii="Times New Roman" w:hAnsi="Times New Roman" w:cs="Times New Roman"/>
          <w:color w:val="000000" w:themeColor="text1"/>
        </w:rPr>
        <w:t>strategies</w:t>
      </w:r>
      <w:r w:rsidRPr="00991354">
        <w:rPr>
          <w:rFonts w:ascii="Times New Roman" w:hAnsi="Times New Roman" w:cs="Times New Roman"/>
          <w:color w:val="000000" w:themeColor="text1"/>
        </w:rPr>
        <w:t xml:space="preserve"> in managing solid waste at household. Unfortunately, there still an existence of solid waste in the surrounding of the household in most part of the area of study. Thus, this study recommends the </w:t>
      </w:r>
      <w:proofErr w:type="gramStart"/>
      <w:r w:rsidRPr="00991354">
        <w:rPr>
          <w:rFonts w:ascii="Times New Roman" w:hAnsi="Times New Roman" w:cs="Times New Roman"/>
          <w:color w:val="000000" w:themeColor="text1"/>
        </w:rPr>
        <w:t>followings:-</w:t>
      </w:r>
      <w:proofErr w:type="gramEnd"/>
    </w:p>
    <w:p w14:paraId="66664F61" w14:textId="77777777" w:rsidR="0060523B" w:rsidRPr="00991354" w:rsidRDefault="00832E6F" w:rsidP="00B73F3E">
      <w:pPr>
        <w:pStyle w:val="ListParagraph"/>
        <w:numPr>
          <w:ilvl w:val="2"/>
          <w:numId w:val="4"/>
        </w:num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 xml:space="preserve">Local government officers </w:t>
      </w:r>
      <w:r w:rsidR="00B73F3E" w:rsidRPr="00991354">
        <w:rPr>
          <w:rFonts w:ascii="Times New Roman" w:hAnsi="Times New Roman" w:cs="Times New Roman"/>
          <w:color w:val="000000" w:themeColor="text1"/>
        </w:rPr>
        <w:t xml:space="preserve">of Arusha city councils </w:t>
      </w:r>
      <w:r w:rsidRPr="00991354">
        <w:rPr>
          <w:rFonts w:ascii="Times New Roman" w:hAnsi="Times New Roman" w:cs="Times New Roman"/>
          <w:color w:val="000000" w:themeColor="text1"/>
        </w:rPr>
        <w:t xml:space="preserve">including those at the ward level </w:t>
      </w:r>
      <w:r w:rsidR="00B73F3E" w:rsidRPr="00991354">
        <w:rPr>
          <w:rFonts w:ascii="Times New Roman" w:hAnsi="Times New Roman" w:cs="Times New Roman"/>
          <w:color w:val="000000" w:themeColor="text1"/>
        </w:rPr>
        <w:t xml:space="preserve">of Sokoni I </w:t>
      </w:r>
      <w:r w:rsidRPr="00991354">
        <w:rPr>
          <w:rFonts w:ascii="Times New Roman" w:hAnsi="Times New Roman" w:cs="Times New Roman"/>
          <w:color w:val="000000" w:themeColor="text1"/>
        </w:rPr>
        <w:t xml:space="preserve">should collaborate in educating the residents at household level </w:t>
      </w:r>
      <w:r w:rsidR="00B73F3E" w:rsidRPr="00991354">
        <w:rPr>
          <w:rFonts w:ascii="Times New Roman" w:hAnsi="Times New Roman" w:cs="Times New Roman"/>
          <w:color w:val="000000" w:themeColor="text1"/>
        </w:rPr>
        <w:t xml:space="preserve">through different community meetings. The education should enable the residents to employ </w:t>
      </w:r>
      <w:proofErr w:type="gramStart"/>
      <w:r w:rsidR="00B73F3E" w:rsidRPr="00991354">
        <w:rPr>
          <w:rFonts w:ascii="Times New Roman" w:hAnsi="Times New Roman" w:cs="Times New Roman"/>
          <w:color w:val="000000" w:themeColor="text1"/>
        </w:rPr>
        <w:t>environmental</w:t>
      </w:r>
      <w:proofErr w:type="gramEnd"/>
      <w:r w:rsidR="00B73F3E" w:rsidRPr="00991354">
        <w:rPr>
          <w:rFonts w:ascii="Times New Roman" w:hAnsi="Times New Roman" w:cs="Times New Roman"/>
          <w:color w:val="000000" w:themeColor="text1"/>
        </w:rPr>
        <w:t xml:space="preserve"> friendly </w:t>
      </w:r>
      <w:r w:rsidR="00C35966">
        <w:rPr>
          <w:rFonts w:ascii="Times New Roman" w:hAnsi="Times New Roman" w:cs="Times New Roman"/>
          <w:color w:val="000000" w:themeColor="text1"/>
        </w:rPr>
        <w:t>strategies</w:t>
      </w:r>
      <w:r w:rsidR="00B73F3E" w:rsidRPr="00991354">
        <w:rPr>
          <w:rFonts w:ascii="Times New Roman" w:hAnsi="Times New Roman" w:cs="Times New Roman"/>
          <w:color w:val="000000" w:themeColor="text1"/>
        </w:rPr>
        <w:t xml:space="preserve"> in managing solid waste in their household.</w:t>
      </w:r>
    </w:p>
    <w:p w14:paraId="7E0024C3" w14:textId="77777777" w:rsidR="00832E6F" w:rsidRPr="00991354" w:rsidRDefault="0060523B" w:rsidP="00B73F3E">
      <w:pPr>
        <w:pStyle w:val="ListParagraph"/>
        <w:numPr>
          <w:ilvl w:val="2"/>
          <w:numId w:val="4"/>
        </w:numPr>
        <w:autoSpaceDE w:val="0"/>
        <w:autoSpaceDN w:val="0"/>
        <w:adjustRightInd w:val="0"/>
        <w:spacing w:after="0" w:line="400" w:lineRule="atLeast"/>
        <w:jc w:val="both"/>
        <w:rPr>
          <w:rFonts w:ascii="Times New Roman" w:hAnsi="Times New Roman" w:cs="Times New Roman"/>
          <w:color w:val="000000" w:themeColor="text1"/>
        </w:rPr>
      </w:pPr>
      <w:r w:rsidRPr="00991354">
        <w:rPr>
          <w:rFonts w:ascii="Times New Roman" w:hAnsi="Times New Roman" w:cs="Times New Roman"/>
          <w:color w:val="000000" w:themeColor="text1"/>
        </w:rPr>
        <w:t>Residents in the study area should</w:t>
      </w:r>
      <w:r w:rsidR="0023626B" w:rsidRPr="00991354">
        <w:rPr>
          <w:rFonts w:ascii="Times New Roman" w:hAnsi="Times New Roman" w:cs="Times New Roman"/>
          <w:color w:val="000000" w:themeColor="text1"/>
        </w:rPr>
        <w:t xml:space="preserve"> work collaboratively with public officers and</w:t>
      </w:r>
      <w:r w:rsidR="00563963" w:rsidRPr="00991354">
        <w:rPr>
          <w:rFonts w:ascii="Times New Roman" w:hAnsi="Times New Roman" w:cs="Times New Roman"/>
          <w:color w:val="000000" w:themeColor="text1"/>
        </w:rPr>
        <w:t xml:space="preserve"> other waste collectors to ensure that they employed </w:t>
      </w:r>
      <w:proofErr w:type="gramStart"/>
      <w:r w:rsidR="00563963" w:rsidRPr="00991354">
        <w:rPr>
          <w:rFonts w:ascii="Times New Roman" w:hAnsi="Times New Roman" w:cs="Times New Roman"/>
          <w:color w:val="000000" w:themeColor="text1"/>
        </w:rPr>
        <w:t>environmental</w:t>
      </w:r>
      <w:proofErr w:type="gramEnd"/>
      <w:r w:rsidR="00563963" w:rsidRPr="00991354">
        <w:rPr>
          <w:rFonts w:ascii="Times New Roman" w:hAnsi="Times New Roman" w:cs="Times New Roman"/>
          <w:color w:val="000000" w:themeColor="text1"/>
        </w:rPr>
        <w:t xml:space="preserve"> friendly method to manage solid waste at their households. </w:t>
      </w:r>
      <w:proofErr w:type="gramStart"/>
      <w:r w:rsidR="00563963" w:rsidRPr="00991354">
        <w:rPr>
          <w:rFonts w:ascii="Times New Roman" w:hAnsi="Times New Roman" w:cs="Times New Roman"/>
          <w:color w:val="000000" w:themeColor="text1"/>
        </w:rPr>
        <w:t>Also</w:t>
      </w:r>
      <w:proofErr w:type="gramEnd"/>
      <w:r w:rsidR="00563963" w:rsidRPr="00991354">
        <w:rPr>
          <w:rFonts w:ascii="Times New Roman" w:hAnsi="Times New Roman" w:cs="Times New Roman"/>
          <w:color w:val="000000" w:themeColor="text1"/>
        </w:rPr>
        <w:t xml:space="preserve"> residents in area of the study should be aware that they have important contribution in the process of managing solid </w:t>
      </w:r>
      <w:r w:rsidR="005965B7" w:rsidRPr="00991354">
        <w:rPr>
          <w:rFonts w:ascii="Times New Roman" w:hAnsi="Times New Roman" w:cs="Times New Roman"/>
          <w:color w:val="000000" w:themeColor="text1"/>
        </w:rPr>
        <w:t>waste in</w:t>
      </w:r>
      <w:r w:rsidR="00563963" w:rsidRPr="00991354">
        <w:rPr>
          <w:rFonts w:ascii="Times New Roman" w:hAnsi="Times New Roman" w:cs="Times New Roman"/>
          <w:color w:val="000000" w:themeColor="text1"/>
        </w:rPr>
        <w:t xml:space="preserve"> their surroundings including at household so they should offer effective collabora</w:t>
      </w:r>
      <w:r w:rsidR="00346FED" w:rsidRPr="00991354">
        <w:rPr>
          <w:rFonts w:ascii="Times New Roman" w:hAnsi="Times New Roman" w:cs="Times New Roman"/>
          <w:color w:val="000000" w:themeColor="text1"/>
        </w:rPr>
        <w:t>tion.</w:t>
      </w:r>
    </w:p>
    <w:p w14:paraId="237A1922" w14:textId="77777777" w:rsidR="00AA6890" w:rsidRPr="00991354" w:rsidRDefault="00AA6890">
      <w:pPr>
        <w:rPr>
          <w:rFonts w:ascii="Times New Roman" w:hAnsi="Times New Roman" w:cs="Times New Roman"/>
          <w:color w:val="000000" w:themeColor="text1"/>
        </w:rPr>
      </w:pPr>
    </w:p>
    <w:p w14:paraId="1E22EF97" w14:textId="77777777" w:rsidR="00AA6890" w:rsidRPr="00991354" w:rsidRDefault="00AA6890">
      <w:pPr>
        <w:rPr>
          <w:rFonts w:ascii="Times New Roman" w:hAnsi="Times New Roman" w:cs="Times New Roman"/>
          <w:color w:val="000000" w:themeColor="text1"/>
        </w:rPr>
      </w:pPr>
    </w:p>
    <w:p w14:paraId="3D4E3D36" w14:textId="77777777" w:rsidR="00AA6890" w:rsidRPr="00991354" w:rsidRDefault="00AA6890">
      <w:pPr>
        <w:rPr>
          <w:rFonts w:ascii="Times New Roman" w:hAnsi="Times New Roman" w:cs="Times New Roman"/>
          <w:color w:val="000000" w:themeColor="text1"/>
        </w:rPr>
      </w:pPr>
    </w:p>
    <w:p w14:paraId="7D8F13C9" w14:textId="77777777" w:rsidR="00AA6890" w:rsidRPr="00991354" w:rsidRDefault="00AA6890">
      <w:pPr>
        <w:rPr>
          <w:rFonts w:ascii="Times New Roman" w:hAnsi="Times New Roman" w:cs="Times New Roman"/>
          <w:color w:val="000000" w:themeColor="text1"/>
        </w:rPr>
      </w:pPr>
    </w:p>
    <w:p w14:paraId="74F6F7AF" w14:textId="77777777" w:rsidR="00600CF5" w:rsidRPr="00991354" w:rsidRDefault="00600CF5" w:rsidP="00AA6890">
      <w:pPr>
        <w:rPr>
          <w:rFonts w:ascii="Times New Roman" w:hAnsi="Times New Roman" w:cs="Times New Roman"/>
          <w:b/>
          <w:color w:val="000000" w:themeColor="text1"/>
        </w:rPr>
      </w:pPr>
    </w:p>
    <w:p w14:paraId="4188E38B" w14:textId="77777777" w:rsidR="00C12A31" w:rsidRPr="00991354" w:rsidRDefault="00C12A31" w:rsidP="00AA6890">
      <w:pPr>
        <w:rPr>
          <w:rFonts w:ascii="Times New Roman" w:hAnsi="Times New Roman" w:cs="Times New Roman"/>
          <w:b/>
          <w:color w:val="000000" w:themeColor="text1"/>
        </w:rPr>
      </w:pPr>
      <w:r w:rsidRPr="00991354">
        <w:rPr>
          <w:rFonts w:ascii="Times New Roman" w:hAnsi="Times New Roman" w:cs="Times New Roman"/>
          <w:b/>
          <w:color w:val="000000" w:themeColor="text1"/>
        </w:rPr>
        <w:t>References</w:t>
      </w:r>
    </w:p>
    <w:p w14:paraId="3B8E25C9" w14:textId="77777777" w:rsidR="00AF6825" w:rsidRPr="009D303F" w:rsidRDefault="007C3720"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91354">
        <w:rPr>
          <w:rFonts w:ascii="Times New Roman" w:hAnsi="Times New Roman" w:cs="Times New Roman"/>
          <w:color w:val="000000" w:themeColor="text1"/>
        </w:rPr>
        <w:fldChar w:fldCharType="begin" w:fldLock="1"/>
      </w:r>
      <w:r w:rsidRPr="009D303F">
        <w:rPr>
          <w:rFonts w:ascii="Times New Roman" w:hAnsi="Times New Roman" w:cs="Times New Roman"/>
          <w:color w:val="000000" w:themeColor="text1"/>
        </w:rPr>
        <w:instrText xml:space="preserve">ADDIN Mendeley Bibliography CSL_BIBLIOGRAPHY </w:instrText>
      </w:r>
      <w:r w:rsidRPr="00991354">
        <w:rPr>
          <w:rFonts w:ascii="Times New Roman" w:hAnsi="Times New Roman" w:cs="Times New Roman"/>
          <w:color w:val="000000" w:themeColor="text1"/>
        </w:rPr>
        <w:fldChar w:fldCharType="separate"/>
      </w:r>
      <w:r w:rsidR="00AF6825" w:rsidRPr="009D303F">
        <w:rPr>
          <w:rFonts w:ascii="Times New Roman" w:hAnsi="Times New Roman" w:cs="Times New Roman"/>
          <w:noProof/>
          <w:color w:val="000000" w:themeColor="text1"/>
        </w:rPr>
        <w:t xml:space="preserve">Adedara, M. L., Taiwo, R., &amp; Bork, H.-R. (2023). Municipal Solid Waste Collection and Coverage Rates in Sub-Saharan African Countries: A Comprehensive Systematic Review and Meta-Analysis. </w:t>
      </w:r>
      <w:r w:rsidR="00AF6825" w:rsidRPr="009D303F">
        <w:rPr>
          <w:rFonts w:ascii="Times New Roman" w:hAnsi="Times New Roman" w:cs="Times New Roman"/>
          <w:i/>
          <w:iCs/>
          <w:noProof/>
          <w:color w:val="000000" w:themeColor="text1"/>
        </w:rPr>
        <w:t>Waste</w:t>
      </w:r>
      <w:r w:rsidR="00AF6825" w:rsidRPr="009D303F">
        <w:rPr>
          <w:rFonts w:ascii="Times New Roman" w:hAnsi="Times New Roman" w:cs="Times New Roman"/>
          <w:noProof/>
          <w:color w:val="000000" w:themeColor="text1"/>
        </w:rPr>
        <w:t xml:space="preserve">, </w:t>
      </w:r>
      <w:r w:rsidR="00AF6825" w:rsidRPr="009D303F">
        <w:rPr>
          <w:rFonts w:ascii="Times New Roman" w:hAnsi="Times New Roman" w:cs="Times New Roman"/>
          <w:i/>
          <w:iCs/>
          <w:noProof/>
          <w:color w:val="000000" w:themeColor="text1"/>
        </w:rPr>
        <w:t>1</w:t>
      </w:r>
      <w:r w:rsidR="00AF6825" w:rsidRPr="009D303F">
        <w:rPr>
          <w:rFonts w:ascii="Times New Roman" w:hAnsi="Times New Roman" w:cs="Times New Roman"/>
          <w:noProof/>
          <w:color w:val="000000" w:themeColor="text1"/>
        </w:rPr>
        <w:t>(2), 389–413. https://doi.org/10.3390/waste1020024</w:t>
      </w:r>
      <w:r w:rsidR="003937F7" w:rsidRPr="009D303F">
        <w:rPr>
          <w:rFonts w:ascii="Times New Roman" w:hAnsi="Times New Roman" w:cs="Times New Roman"/>
          <w:noProof/>
          <w:color w:val="000000" w:themeColor="text1"/>
        </w:rPr>
        <w:t xml:space="preserve"> </w:t>
      </w:r>
      <w:r w:rsidR="003E77DB" w:rsidRPr="009D303F">
        <w:rPr>
          <w:rFonts w:ascii="Times New Roman" w:hAnsi="Times New Roman" w:cs="Times New Roman"/>
          <w:noProof/>
          <w:color w:val="000000" w:themeColor="text1"/>
        </w:rPr>
        <w:t xml:space="preserve"> </w:t>
      </w:r>
    </w:p>
    <w:p w14:paraId="574C6523" w14:textId="77777777" w:rsidR="00AA0DFC" w:rsidRPr="009D303F" w:rsidRDefault="00AA0DFC"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Akinpelu, R F Simon, M A Owolabi,  and I. L. S. (2021). Evaluating solid waste storage and collection practices in Traditional Residential Area of Abeokuta Metropolis , Ogun State , Nigeria Evaluating solid waste storage and collection practices in Traditional Residential Area of Abeokuta Metropolis , Ogun Sta. </w:t>
      </w:r>
      <w:r w:rsidRPr="009D303F">
        <w:rPr>
          <w:rFonts w:ascii="Times New Roman" w:hAnsi="Times New Roman" w:cs="Times New Roman"/>
          <w:i/>
          <w:iCs/>
          <w:noProof/>
          <w:color w:val="000000" w:themeColor="text1"/>
        </w:rPr>
        <w:t>Materials Science and Engineering</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1036</w:t>
      </w:r>
      <w:r w:rsidRPr="009D303F">
        <w:rPr>
          <w:rFonts w:ascii="Times New Roman" w:hAnsi="Times New Roman" w:cs="Times New Roman"/>
          <w:noProof/>
          <w:color w:val="000000" w:themeColor="text1"/>
        </w:rPr>
        <w:t>, 1–10. https://doi.org/doi:10.1088/1757-899X/1036/1/012010</w:t>
      </w:r>
    </w:p>
    <w:p w14:paraId="28D0D6B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By-nc-sa, C. C. (2021). </w:t>
      </w:r>
      <w:r w:rsidRPr="009D303F">
        <w:rPr>
          <w:rFonts w:ascii="Times New Roman" w:hAnsi="Times New Roman" w:cs="Times New Roman"/>
          <w:i/>
          <w:iCs/>
          <w:noProof/>
          <w:color w:val="000000" w:themeColor="text1"/>
        </w:rPr>
        <w:t>Compendium of WHO and other UN guidance on health and environment Chapter 4 . Solid waste 4 . Solid waste</w:t>
      </w:r>
      <w:r w:rsidRPr="009D303F">
        <w:rPr>
          <w:rFonts w:ascii="Times New Roman" w:hAnsi="Times New Roman" w:cs="Times New Roman"/>
          <w:noProof/>
          <w:color w:val="000000" w:themeColor="text1"/>
        </w:rPr>
        <w:t xml:space="preserve"> (Vol. 2021). https://iris.who.int/handle/10665/378095</w:t>
      </w:r>
    </w:p>
    <w:p w14:paraId="6ECB077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Chattopadhyay, S., Dutta, A., &amp; Ray, S. (2009). Municipal solid waste management in Kolkata , India – A review. </w:t>
      </w:r>
      <w:r w:rsidRPr="009D303F">
        <w:rPr>
          <w:rFonts w:ascii="Times New Roman" w:hAnsi="Times New Roman" w:cs="Times New Roman"/>
          <w:i/>
          <w:iCs/>
          <w:noProof/>
          <w:color w:val="000000" w:themeColor="text1"/>
        </w:rPr>
        <w:t>Waste Management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29</w:t>
      </w:r>
      <w:r w:rsidRPr="009D303F">
        <w:rPr>
          <w:rFonts w:ascii="Times New Roman" w:hAnsi="Times New Roman" w:cs="Times New Roman"/>
          <w:noProof/>
          <w:color w:val="000000" w:themeColor="text1"/>
        </w:rPr>
        <w:t>(4), 1449–1458. https://doi.org/10.1016/j.wasman.2008.08.030</w:t>
      </w:r>
      <w:r w:rsidR="003937F7" w:rsidRPr="009D303F">
        <w:rPr>
          <w:rFonts w:ascii="Times New Roman" w:hAnsi="Times New Roman" w:cs="Times New Roman"/>
          <w:noProof/>
          <w:color w:val="000000" w:themeColor="text1"/>
        </w:rPr>
        <w:t xml:space="preserve"> </w:t>
      </w:r>
    </w:p>
    <w:p w14:paraId="7DEB701F"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D</w:t>
      </w:r>
      <w:r w:rsidR="00D41FA5" w:rsidRPr="009D303F">
        <w:rPr>
          <w:rFonts w:ascii="Times New Roman" w:hAnsi="Times New Roman" w:cs="Times New Roman"/>
          <w:noProof/>
          <w:color w:val="000000" w:themeColor="text1"/>
        </w:rPr>
        <w:t>enyo</w:t>
      </w:r>
      <w:r w:rsidRPr="009D303F">
        <w:rPr>
          <w:rFonts w:ascii="Times New Roman" w:hAnsi="Times New Roman" w:cs="Times New Roman"/>
          <w:noProof/>
          <w:color w:val="000000" w:themeColor="text1"/>
        </w:rPr>
        <w:t>, S., B</w:t>
      </w:r>
      <w:r w:rsidR="00D41FA5" w:rsidRPr="009D303F">
        <w:rPr>
          <w:rFonts w:ascii="Times New Roman" w:hAnsi="Times New Roman" w:cs="Times New Roman"/>
          <w:noProof/>
          <w:color w:val="000000" w:themeColor="text1"/>
        </w:rPr>
        <w:t>renya</w:t>
      </w:r>
      <w:r w:rsidRPr="009D303F">
        <w:rPr>
          <w:rFonts w:ascii="Times New Roman" w:hAnsi="Times New Roman" w:cs="Times New Roman"/>
          <w:noProof/>
          <w:color w:val="000000" w:themeColor="text1"/>
        </w:rPr>
        <w:t>, E., A</w:t>
      </w:r>
      <w:r w:rsidR="00D41FA5" w:rsidRPr="009D303F">
        <w:rPr>
          <w:rFonts w:ascii="Times New Roman" w:hAnsi="Times New Roman" w:cs="Times New Roman"/>
          <w:noProof/>
          <w:color w:val="000000" w:themeColor="text1"/>
        </w:rPr>
        <w:t>du</w:t>
      </w:r>
      <w:r w:rsidRPr="009D303F">
        <w:rPr>
          <w:rFonts w:ascii="Times New Roman" w:hAnsi="Times New Roman" w:cs="Times New Roman"/>
          <w:noProof/>
          <w:color w:val="000000" w:themeColor="text1"/>
        </w:rPr>
        <w:t>-G</w:t>
      </w:r>
      <w:r w:rsidR="00D41FA5" w:rsidRPr="009D303F">
        <w:rPr>
          <w:rFonts w:ascii="Times New Roman" w:hAnsi="Times New Roman" w:cs="Times New Roman"/>
          <w:noProof/>
          <w:color w:val="000000" w:themeColor="text1"/>
        </w:rPr>
        <w:t>yamfi</w:t>
      </w:r>
      <w:r w:rsidRPr="009D303F">
        <w:rPr>
          <w:rFonts w:ascii="Times New Roman" w:hAnsi="Times New Roman" w:cs="Times New Roman"/>
          <w:noProof/>
          <w:color w:val="000000" w:themeColor="text1"/>
        </w:rPr>
        <w:t>, S., K</w:t>
      </w:r>
      <w:r w:rsidR="00D41FA5" w:rsidRPr="009D303F">
        <w:rPr>
          <w:rFonts w:ascii="Times New Roman" w:hAnsi="Times New Roman" w:cs="Times New Roman"/>
          <w:noProof/>
          <w:color w:val="000000" w:themeColor="text1"/>
        </w:rPr>
        <w:t>ipo-Sunyehz</w:t>
      </w:r>
      <w:r w:rsidRPr="009D303F">
        <w:rPr>
          <w:rFonts w:ascii="Times New Roman" w:hAnsi="Times New Roman" w:cs="Times New Roman"/>
          <w:noProof/>
          <w:color w:val="000000" w:themeColor="text1"/>
        </w:rPr>
        <w:t>I, D.D., B</w:t>
      </w:r>
      <w:r w:rsidR="00D41FA5" w:rsidRPr="009D303F">
        <w:rPr>
          <w:rFonts w:ascii="Times New Roman" w:hAnsi="Times New Roman" w:cs="Times New Roman"/>
          <w:noProof/>
          <w:color w:val="000000" w:themeColor="text1"/>
        </w:rPr>
        <w:t>renya</w:t>
      </w:r>
      <w:r w:rsidRPr="009D303F">
        <w:rPr>
          <w:rFonts w:ascii="Times New Roman" w:hAnsi="Times New Roman" w:cs="Times New Roman"/>
          <w:noProof/>
          <w:color w:val="000000" w:themeColor="text1"/>
        </w:rPr>
        <w:t>, B. K. N. E. &amp; K</w:t>
      </w:r>
      <w:r w:rsidR="00D41FA5" w:rsidRPr="009D303F">
        <w:rPr>
          <w:rFonts w:ascii="Times New Roman" w:hAnsi="Times New Roman" w:cs="Times New Roman"/>
          <w:noProof/>
          <w:color w:val="000000" w:themeColor="text1"/>
        </w:rPr>
        <w:t>wofie</w:t>
      </w:r>
      <w:r w:rsidRPr="009D303F">
        <w:rPr>
          <w:rFonts w:ascii="Times New Roman" w:hAnsi="Times New Roman" w:cs="Times New Roman"/>
          <w:noProof/>
          <w:color w:val="000000" w:themeColor="text1"/>
        </w:rPr>
        <w:t xml:space="preserve">, Y. R. (2024). Acceptability and Integration of Dustbins for Waste Collection and Management in the Ho Municipality of Ghana. </w:t>
      </w:r>
      <w:r w:rsidRPr="009D303F">
        <w:rPr>
          <w:rFonts w:ascii="Times New Roman" w:hAnsi="Times New Roman" w:cs="Times New Roman"/>
          <w:i/>
          <w:iCs/>
          <w:noProof/>
          <w:color w:val="000000" w:themeColor="text1"/>
        </w:rPr>
        <w:t>Appl. Sci. Environ. Manage.</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28</w:t>
      </w:r>
      <w:r w:rsidRPr="009D303F">
        <w:rPr>
          <w:rFonts w:ascii="Times New Roman" w:hAnsi="Times New Roman" w:cs="Times New Roman"/>
          <w:noProof/>
          <w:color w:val="000000" w:themeColor="text1"/>
        </w:rPr>
        <w:t>(8), 2431–2441. https://doi.org/https://dx.doi.org/10.4314/jasem.v28i8.20</w:t>
      </w:r>
    </w:p>
    <w:p w14:paraId="4C393F23"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Dimoso, R. L. (2024). Household adoption of modern waste management technologies in Ilala Municipal Council, Dar es Salaam, Tanzania. </w:t>
      </w:r>
      <w:r w:rsidRPr="009D303F">
        <w:rPr>
          <w:rFonts w:ascii="Times New Roman" w:hAnsi="Times New Roman" w:cs="Times New Roman"/>
          <w:i/>
          <w:iCs/>
          <w:noProof/>
          <w:color w:val="000000" w:themeColor="text1"/>
        </w:rPr>
        <w:t>Journal of Social Development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13</w:t>
      </w:r>
      <w:r w:rsidRPr="009D303F">
        <w:rPr>
          <w:rFonts w:ascii="Times New Roman" w:hAnsi="Times New Roman" w:cs="Times New Roman"/>
          <w:noProof/>
          <w:color w:val="000000" w:themeColor="text1"/>
        </w:rPr>
        <w:t>(2), 218–231. https://doi.org/https://dx.doi.org/10.4314/ngjsd.v13i2.14</w:t>
      </w:r>
    </w:p>
    <w:p w14:paraId="4B37EE84"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Ebekozien, A., &amp; Aigbavboa, C. (2021). Sustainable cities through household waste management : an unexplored approach to challenges confronting private solid waste management. </w:t>
      </w:r>
      <w:r w:rsidRPr="009D303F">
        <w:rPr>
          <w:rFonts w:ascii="Times New Roman" w:hAnsi="Times New Roman" w:cs="Times New Roman"/>
          <w:i/>
          <w:iCs/>
          <w:noProof/>
          <w:color w:val="000000" w:themeColor="text1"/>
        </w:rPr>
        <w:t>Emerald Insight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40</w:t>
      </w:r>
      <w:r w:rsidRPr="009D303F">
        <w:rPr>
          <w:rFonts w:ascii="Times New Roman" w:hAnsi="Times New Roman" w:cs="Times New Roman"/>
          <w:noProof/>
          <w:color w:val="000000" w:themeColor="text1"/>
        </w:rPr>
        <w:t>(5), 365–379. https://doi.org/10.1108/F-09-2021-0078</w:t>
      </w:r>
    </w:p>
    <w:p w14:paraId="3BC61EC3"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Eric Moye Kongnso, Aristide Yemmafouo, Joel Sagne Moumbe, Rolande Christelle Makamte Kakeu ´ – Tardy, Marlyne Sahakian,  and R. V. eron. (2024). Of Practices and ( Micro ) politics : Challenges of Organic Waste Segregation in Dschang ,. </w:t>
      </w:r>
      <w:r w:rsidRPr="009D303F">
        <w:rPr>
          <w:rFonts w:ascii="Times New Roman" w:hAnsi="Times New Roman" w:cs="Times New Roman"/>
          <w:i/>
          <w:iCs/>
          <w:noProof/>
          <w:color w:val="000000" w:themeColor="text1"/>
        </w:rPr>
        <w:t>The Journal of Environment &amp; Development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33</w:t>
      </w:r>
      <w:r w:rsidRPr="009D303F">
        <w:rPr>
          <w:rFonts w:ascii="Times New Roman" w:hAnsi="Times New Roman" w:cs="Times New Roman"/>
          <w:noProof/>
          <w:color w:val="000000" w:themeColor="text1"/>
        </w:rPr>
        <w:t>(33), 493–514. https://doi.org/10.1177/10704965241246708</w:t>
      </w:r>
    </w:p>
    <w:p w14:paraId="3A96EC64"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Fadhullah, W., Iffah, N., Imran, N., Norkhadijah, S., Ismail, S., &amp; Jaafar, M. H. (2022). Household solid waste management practices and perceptions among residents in the East Coast of Malaysia. </w:t>
      </w:r>
      <w:r w:rsidRPr="009D303F">
        <w:rPr>
          <w:rFonts w:ascii="Times New Roman" w:hAnsi="Times New Roman" w:cs="Times New Roman"/>
          <w:i/>
          <w:iCs/>
          <w:noProof/>
          <w:color w:val="000000" w:themeColor="text1"/>
        </w:rPr>
        <w:t>BMC Public Health</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22</w:t>
      </w:r>
      <w:r w:rsidRPr="009D303F">
        <w:rPr>
          <w:rFonts w:ascii="Times New Roman" w:hAnsi="Times New Roman" w:cs="Times New Roman"/>
          <w:noProof/>
          <w:color w:val="000000" w:themeColor="text1"/>
        </w:rPr>
        <w:t>(1), 1–20. https://doi.org/10.1186/s12889-021-12274-7</w:t>
      </w:r>
    </w:p>
    <w:p w14:paraId="4AF79218"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Franco, E. F., &amp; Iglesia, W. P. (2022). Household Solid Waste Management in the Dominican Republic : Case of the Municipality of Puñal , Santiago. . </w:t>
      </w:r>
      <w:r w:rsidRPr="009D303F">
        <w:rPr>
          <w:rFonts w:ascii="Times New Roman" w:hAnsi="Times New Roman" w:cs="Times New Roman"/>
          <w:i/>
          <w:iCs/>
          <w:noProof/>
          <w:color w:val="000000" w:themeColor="text1"/>
        </w:rPr>
        <w:t>. Sustainability</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14</w:t>
      </w:r>
      <w:r w:rsidRPr="009D303F">
        <w:rPr>
          <w:rFonts w:ascii="Times New Roman" w:hAnsi="Times New Roman" w:cs="Times New Roman"/>
          <w:noProof/>
          <w:color w:val="000000" w:themeColor="text1"/>
        </w:rPr>
        <w:t>(3149), 1–13. https://doi.org/https://doi.org/10.3390/su14063149</w:t>
      </w:r>
    </w:p>
    <w:p w14:paraId="16AC6D6D"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Gross, R. (2021). </w:t>
      </w:r>
      <w:r w:rsidRPr="009D303F">
        <w:rPr>
          <w:rFonts w:ascii="Times New Roman" w:hAnsi="Times New Roman" w:cs="Times New Roman"/>
          <w:i/>
          <w:iCs/>
          <w:noProof/>
          <w:color w:val="000000" w:themeColor="text1"/>
        </w:rPr>
        <w:t>Solid Waste Management and Recycling</w:t>
      </w:r>
      <w:r w:rsidRPr="009D303F">
        <w:rPr>
          <w:rFonts w:ascii="Times New Roman" w:hAnsi="Times New Roman" w:cs="Times New Roman"/>
          <w:noProof/>
          <w:color w:val="000000" w:themeColor="text1"/>
        </w:rPr>
        <w:t>. https://www.giz.de/en</w:t>
      </w:r>
    </w:p>
    <w:p w14:paraId="6FEEA5B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Hossain, M. (2022). </w:t>
      </w:r>
      <w:r w:rsidRPr="009D303F">
        <w:rPr>
          <w:rFonts w:ascii="Times New Roman" w:hAnsi="Times New Roman" w:cs="Times New Roman"/>
          <w:i/>
          <w:iCs/>
          <w:noProof/>
          <w:color w:val="000000" w:themeColor="text1"/>
        </w:rPr>
        <w:t>Solid Waste Management in Developing and Developed Countries : A Review</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9</w:t>
      </w:r>
      <w:r w:rsidRPr="009D303F">
        <w:rPr>
          <w:rFonts w:ascii="Times New Roman" w:hAnsi="Times New Roman" w:cs="Times New Roman"/>
          <w:noProof/>
          <w:color w:val="000000" w:themeColor="text1"/>
        </w:rPr>
        <w:t>(4), 698–714.</w:t>
      </w:r>
    </w:p>
    <w:p w14:paraId="31595E3D"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Kabir, Z., &amp; Kabir, M. (2021). Solid Waste Management in Developing Countries : Towards a Circular Solid Waste Management in Developing Countries : Towards a Circular Economy. </w:t>
      </w:r>
      <w:r w:rsidRPr="009D303F">
        <w:rPr>
          <w:rFonts w:ascii="Times New Roman" w:hAnsi="Times New Roman" w:cs="Times New Roman"/>
          <w:i/>
          <w:iCs/>
          <w:noProof/>
          <w:color w:val="000000" w:themeColor="text1"/>
        </w:rPr>
        <w:t>Handbook of Solid Waste Management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August</w:t>
      </w:r>
      <w:r w:rsidRPr="009D303F">
        <w:rPr>
          <w:rFonts w:ascii="Times New Roman" w:hAnsi="Times New Roman" w:cs="Times New Roman"/>
          <w:noProof/>
          <w:color w:val="000000" w:themeColor="text1"/>
        </w:rPr>
        <w:t>, 1–34. https://doi.org/https://doi.org/10.1007/978-981-15-7525-9_1-1</w:t>
      </w:r>
    </w:p>
    <w:p w14:paraId="4C811982" w14:textId="77777777" w:rsidR="00AF6825" w:rsidRPr="009D303F" w:rsidRDefault="00AF6825" w:rsidP="009D303F">
      <w:pPr>
        <w:pStyle w:val="ListParagraph"/>
        <w:widowControl w:val="0"/>
        <w:numPr>
          <w:ilvl w:val="0"/>
          <w:numId w:val="5"/>
        </w:numPr>
        <w:autoSpaceDE w:val="0"/>
        <w:autoSpaceDN w:val="0"/>
        <w:adjustRightInd w:val="0"/>
        <w:spacing w:line="240" w:lineRule="auto"/>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Kibonde, S. F. (2024). Household Solid Waste Generation Patterns and Collection Systems in Urban Tanzania : A Case Study of Morogoro Municipality. </w:t>
      </w:r>
      <w:r w:rsidRPr="009D303F">
        <w:rPr>
          <w:rFonts w:ascii="Times New Roman" w:hAnsi="Times New Roman" w:cs="Times New Roman"/>
          <w:i/>
          <w:iCs/>
          <w:noProof/>
          <w:color w:val="000000" w:themeColor="text1"/>
        </w:rPr>
        <w:t>Journal of the Geographical Association of Tanzania</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44</w:t>
      </w:r>
      <w:r w:rsidR="003E77DB" w:rsidRPr="009D303F">
        <w:rPr>
          <w:rFonts w:ascii="Times New Roman" w:hAnsi="Times New Roman" w:cs="Times New Roman"/>
          <w:noProof/>
          <w:color w:val="000000" w:themeColor="text1"/>
        </w:rPr>
        <w:t xml:space="preserve">(1), 47–67. </w:t>
      </w:r>
      <w:r w:rsidRPr="009D303F">
        <w:rPr>
          <w:rFonts w:ascii="Times New Roman" w:hAnsi="Times New Roman" w:cs="Times New Roman"/>
          <w:noProof/>
          <w:color w:val="000000" w:themeColor="text1"/>
        </w:rPr>
        <w:t>https://doi.org/https://doi.org/10.56279/jgat.v44i1.283</w:t>
      </w:r>
    </w:p>
    <w:p w14:paraId="0FBC77C8"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Komba, C. (2024). </w:t>
      </w:r>
      <w:r w:rsidRPr="009D303F">
        <w:rPr>
          <w:rFonts w:ascii="Times New Roman" w:hAnsi="Times New Roman" w:cs="Times New Roman"/>
          <w:i/>
          <w:iCs/>
          <w:noProof/>
          <w:color w:val="000000" w:themeColor="text1"/>
        </w:rPr>
        <w:t>Association between Waste Management Practices , Demographic Factors and Household Disease Prevalence in Tanzania</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w:t>
      </w:r>
      <w:r w:rsidRPr="009D303F">
        <w:rPr>
          <w:rFonts w:ascii="Times New Roman" w:hAnsi="Times New Roman" w:cs="Times New Roman"/>
          <w:noProof/>
          <w:color w:val="000000" w:themeColor="text1"/>
        </w:rPr>
        <w:t>(1), 9–17.</w:t>
      </w:r>
    </w:p>
    <w:p w14:paraId="4C4BE82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0F5F1A">
        <w:rPr>
          <w:rFonts w:ascii="Times New Roman" w:hAnsi="Times New Roman" w:cs="Times New Roman"/>
          <w:noProof/>
          <w:color w:val="000000" w:themeColor="text1"/>
          <w:lang w:val="de-DE"/>
        </w:rPr>
        <w:t xml:space="preserve">Muisa, N., Munyaradzi, R., Utete, B., &amp; Kunedzimwe, F. (2022). </w:t>
      </w:r>
      <w:r w:rsidRPr="009D303F">
        <w:rPr>
          <w:rFonts w:ascii="Times New Roman" w:hAnsi="Times New Roman" w:cs="Times New Roman"/>
          <w:noProof/>
          <w:color w:val="000000" w:themeColor="text1"/>
        </w:rPr>
        <w:t xml:space="preserve">Household solid waste handling practices and recycling value for integrated solid waste management in a developing city in Zimbabwe. </w:t>
      </w:r>
      <w:r w:rsidRPr="009D303F">
        <w:rPr>
          <w:rFonts w:ascii="Times New Roman" w:hAnsi="Times New Roman" w:cs="Times New Roman"/>
          <w:i/>
          <w:iCs/>
          <w:noProof/>
          <w:color w:val="000000" w:themeColor="text1"/>
        </w:rPr>
        <w:t>Scientific African</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16</w:t>
      </w:r>
      <w:r w:rsidRPr="009D303F">
        <w:rPr>
          <w:rFonts w:ascii="Times New Roman" w:hAnsi="Times New Roman" w:cs="Times New Roman"/>
          <w:noProof/>
          <w:color w:val="000000" w:themeColor="text1"/>
        </w:rPr>
        <w:t>, 1–10. https://doi.org/10.1016/j.sciaf.2022.e01150</w:t>
      </w:r>
    </w:p>
    <w:p w14:paraId="17171337"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Mukena, J., Zhao, Y., &amp; Mutonga, S. (2024). </w:t>
      </w:r>
      <w:r w:rsidRPr="009D303F">
        <w:rPr>
          <w:rFonts w:ascii="Times New Roman" w:hAnsi="Times New Roman" w:cs="Times New Roman"/>
          <w:i/>
          <w:iCs/>
          <w:noProof/>
          <w:color w:val="000000" w:themeColor="text1"/>
        </w:rPr>
        <w:t xml:space="preserve">Household Solid Waste Awareness and Practices </w:t>
      </w:r>
      <w:r w:rsidRPr="009D303F">
        <w:rPr>
          <w:rFonts w:ascii="Times New Roman" w:hAnsi="Times New Roman" w:cs="Times New Roman"/>
          <w:i/>
          <w:iCs/>
          <w:noProof/>
          <w:color w:val="000000" w:themeColor="text1"/>
        </w:rPr>
        <w:lastRenderedPageBreak/>
        <w:t>among Residents of Windhoek ,</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15</w:t>
      </w:r>
      <w:r w:rsidRPr="009D303F">
        <w:rPr>
          <w:rFonts w:ascii="Times New Roman" w:hAnsi="Times New Roman" w:cs="Times New Roman"/>
          <w:noProof/>
          <w:color w:val="000000" w:themeColor="text1"/>
        </w:rPr>
        <w:t>(6), 641–655. https://doi.org/10.4236/jep.2024.156036</w:t>
      </w:r>
    </w:p>
    <w:p w14:paraId="6B48EB09" w14:textId="77777777" w:rsidR="00600CF5" w:rsidRPr="009D303F" w:rsidRDefault="00600CF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Mwakaje, A. E. (2010). </w:t>
      </w:r>
      <w:r w:rsidRPr="009D303F">
        <w:rPr>
          <w:rFonts w:ascii="Times New Roman" w:hAnsi="Times New Roman" w:cs="Times New Roman"/>
          <w:i/>
          <w:iCs/>
          <w:noProof/>
          <w:color w:val="000000" w:themeColor="text1"/>
        </w:rPr>
        <w:t>Solid waste management in Dar es Salaam, Tanzania: A case study of informal urban settlements</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Waste Management</w:t>
      </w:r>
      <w:r w:rsidRPr="009D303F">
        <w:rPr>
          <w:rFonts w:ascii="Times New Roman" w:hAnsi="Times New Roman" w:cs="Times New Roman"/>
          <w:noProof/>
          <w:color w:val="000000" w:themeColor="text1"/>
        </w:rPr>
        <w:t>, 30(1), 124-131. https://doi.org/10.1016/j.wasman.2009.08.023</w:t>
      </w:r>
    </w:p>
    <w:p w14:paraId="676DB21A"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Omar, H. M. (2021). </w:t>
      </w:r>
      <w:r w:rsidRPr="009D303F">
        <w:rPr>
          <w:rFonts w:ascii="Times New Roman" w:hAnsi="Times New Roman" w:cs="Times New Roman"/>
          <w:i/>
          <w:iCs/>
          <w:noProof/>
          <w:color w:val="000000" w:themeColor="text1"/>
        </w:rPr>
        <w:t>The Governance Approaches and their Impact on Solid Waste Collection Performance in Selected Local Government Authorities in Tanzania</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9</w:t>
      </w:r>
      <w:r w:rsidRPr="009D303F">
        <w:rPr>
          <w:rFonts w:ascii="Times New Roman" w:hAnsi="Times New Roman" w:cs="Times New Roman"/>
          <w:noProof/>
          <w:color w:val="000000" w:themeColor="text1"/>
        </w:rPr>
        <w:t>(1), 62–78.</w:t>
      </w:r>
    </w:p>
    <w:p w14:paraId="765676C5"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Onesmo, C. (2023). Exploring the socioeconomic status , challenges , and roles of waste pickers in Arusha city ’ s solid waste management system : An insight into their contributions in Tanzania ’ s cities. </w:t>
      </w:r>
      <w:r w:rsidRPr="009D303F">
        <w:rPr>
          <w:rFonts w:ascii="Times New Roman" w:hAnsi="Times New Roman" w:cs="Times New Roman"/>
          <w:i/>
          <w:iCs/>
          <w:noProof/>
          <w:color w:val="000000" w:themeColor="text1"/>
        </w:rPr>
        <w:t>Research Square</w:t>
      </w:r>
      <w:r w:rsidRPr="009D303F">
        <w:rPr>
          <w:rFonts w:ascii="Times New Roman" w:hAnsi="Times New Roman" w:cs="Times New Roman"/>
          <w:noProof/>
          <w:color w:val="000000" w:themeColor="text1"/>
        </w:rPr>
        <w:t>, 1–26. https://doi.org/https://doi.org/10.21203/rs.3.rs-2613625/v1</w:t>
      </w:r>
    </w:p>
    <w:p w14:paraId="6E174FE9"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O</w:t>
      </w:r>
      <w:r w:rsidR="003937F7" w:rsidRPr="009D303F">
        <w:rPr>
          <w:rFonts w:ascii="Times New Roman" w:hAnsi="Times New Roman" w:cs="Times New Roman"/>
          <w:noProof/>
          <w:color w:val="000000" w:themeColor="text1"/>
        </w:rPr>
        <w:t>rhorhoro</w:t>
      </w:r>
      <w:r w:rsidRPr="009D303F">
        <w:rPr>
          <w:rFonts w:ascii="Times New Roman" w:hAnsi="Times New Roman" w:cs="Times New Roman"/>
          <w:noProof/>
          <w:color w:val="000000" w:themeColor="text1"/>
        </w:rPr>
        <w:t>, E</w:t>
      </w:r>
      <w:r w:rsidR="003937F7" w:rsidRPr="009D303F">
        <w:rPr>
          <w:rFonts w:ascii="Times New Roman" w:hAnsi="Times New Roman" w:cs="Times New Roman"/>
          <w:noProof/>
          <w:color w:val="000000" w:themeColor="text1"/>
        </w:rPr>
        <w:t xml:space="preserve">. </w:t>
      </w:r>
      <w:r w:rsidRPr="009D303F">
        <w:rPr>
          <w:rFonts w:ascii="Times New Roman" w:hAnsi="Times New Roman" w:cs="Times New Roman"/>
          <w:noProof/>
          <w:color w:val="000000" w:themeColor="text1"/>
        </w:rPr>
        <w:t>K; O</w:t>
      </w:r>
      <w:r w:rsidR="003937F7" w:rsidRPr="009D303F">
        <w:rPr>
          <w:rFonts w:ascii="Times New Roman" w:hAnsi="Times New Roman" w:cs="Times New Roman"/>
          <w:noProof/>
          <w:color w:val="000000" w:themeColor="text1"/>
        </w:rPr>
        <w:t>ghoghorie</w:t>
      </w:r>
      <w:r w:rsidRPr="009D303F">
        <w:rPr>
          <w:rFonts w:ascii="Times New Roman" w:hAnsi="Times New Roman" w:cs="Times New Roman"/>
          <w:noProof/>
          <w:color w:val="000000" w:themeColor="text1"/>
        </w:rPr>
        <w:t xml:space="preserve">, O. (2019). Review on Solid Waste Generation and Management in Sub-Saharan Africa : A </w:t>
      </w:r>
      <w:r w:rsidR="00EA58F7" w:rsidRPr="009D303F">
        <w:rPr>
          <w:rFonts w:ascii="Times New Roman" w:hAnsi="Times New Roman" w:cs="Times New Roman"/>
          <w:noProof/>
          <w:color w:val="000000" w:themeColor="text1"/>
        </w:rPr>
        <w:t>c</w:t>
      </w:r>
      <w:r w:rsidRPr="009D303F">
        <w:rPr>
          <w:rFonts w:ascii="Times New Roman" w:hAnsi="Times New Roman" w:cs="Times New Roman"/>
          <w:noProof/>
          <w:color w:val="000000" w:themeColor="text1"/>
        </w:rPr>
        <w:t xml:space="preserve">ase </w:t>
      </w:r>
      <w:r w:rsidR="00EA58F7" w:rsidRPr="009D303F">
        <w:rPr>
          <w:rFonts w:ascii="Times New Roman" w:hAnsi="Times New Roman" w:cs="Times New Roman"/>
          <w:noProof/>
          <w:color w:val="000000" w:themeColor="text1"/>
        </w:rPr>
        <w:t>s</w:t>
      </w:r>
      <w:r w:rsidRPr="009D303F">
        <w:rPr>
          <w:rFonts w:ascii="Times New Roman" w:hAnsi="Times New Roman" w:cs="Times New Roman"/>
          <w:noProof/>
          <w:color w:val="000000" w:themeColor="text1"/>
        </w:rPr>
        <w:t xml:space="preserve">tudy of Nigeria. </w:t>
      </w:r>
      <w:r w:rsidRPr="009D303F">
        <w:rPr>
          <w:rFonts w:ascii="Times New Roman" w:hAnsi="Times New Roman" w:cs="Times New Roman"/>
          <w:i/>
          <w:iCs/>
          <w:noProof/>
          <w:color w:val="000000" w:themeColor="text1"/>
        </w:rPr>
        <w:t>Ajol</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23</w:t>
      </w:r>
      <w:r w:rsidRPr="009D303F">
        <w:rPr>
          <w:rFonts w:ascii="Times New Roman" w:hAnsi="Times New Roman" w:cs="Times New Roman"/>
          <w:noProof/>
          <w:color w:val="000000" w:themeColor="text1"/>
        </w:rPr>
        <w:t>(9), 1729–1737.</w:t>
      </w:r>
    </w:p>
    <w:p w14:paraId="0F6190AA"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Pires, A., &amp; Martinho, G. (2019). </w:t>
      </w:r>
      <w:r w:rsidRPr="009D303F">
        <w:rPr>
          <w:rFonts w:ascii="Times New Roman" w:hAnsi="Times New Roman" w:cs="Times New Roman"/>
          <w:i/>
          <w:iCs/>
          <w:noProof/>
          <w:color w:val="000000" w:themeColor="text1"/>
        </w:rPr>
        <w:t>Sustainable Solid Waste Collection and</w:t>
      </w:r>
      <w:r w:rsidRPr="009D303F">
        <w:rPr>
          <w:rFonts w:ascii="Times New Roman" w:hAnsi="Times New Roman" w:cs="Times New Roman"/>
          <w:noProof/>
          <w:color w:val="000000" w:themeColor="text1"/>
        </w:rPr>
        <w:t>. https://doi.org/https://doi.org/10.1007/978-3-319-93200-2</w:t>
      </w:r>
    </w:p>
    <w:p w14:paraId="2CF77657"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Regency, B. (2024). Processing Household Organic Waste into Eco-Enzyme as an Effort to Realize Zero Waste. </w:t>
      </w:r>
      <w:r w:rsidRPr="009D303F">
        <w:rPr>
          <w:rFonts w:ascii="Times New Roman" w:hAnsi="Times New Roman" w:cs="Times New Roman"/>
          <w:i/>
          <w:iCs/>
          <w:noProof/>
          <w:color w:val="000000" w:themeColor="text1"/>
        </w:rPr>
        <w:t>Agriwar Journal</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w:t>
      </w:r>
      <w:r w:rsidRPr="009D303F">
        <w:rPr>
          <w:rFonts w:ascii="Times New Roman" w:hAnsi="Times New Roman" w:cs="Times New Roman"/>
          <w:noProof/>
          <w:color w:val="000000" w:themeColor="text1"/>
        </w:rPr>
        <w:t>(1), 6–11. https://doi.org/10.22225/aj.1.1.3658.6-11</w:t>
      </w:r>
    </w:p>
    <w:p w14:paraId="2C83C45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Richard, E. N., Hilonga, A., Machunda, R. L., &amp; Njau, K. N. (2021). Life cycle analysis of potential municipal solid wastes management scenarios in Tanzania: the case of Arusha City. </w:t>
      </w:r>
      <w:r w:rsidRPr="009D303F">
        <w:rPr>
          <w:rFonts w:ascii="Times New Roman" w:hAnsi="Times New Roman" w:cs="Times New Roman"/>
          <w:i/>
          <w:iCs/>
          <w:noProof/>
          <w:color w:val="000000" w:themeColor="text1"/>
        </w:rPr>
        <w:t>Sustainable Environment Research</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31</w:t>
      </w:r>
      <w:r w:rsidRPr="009D303F">
        <w:rPr>
          <w:rFonts w:ascii="Times New Roman" w:hAnsi="Times New Roman" w:cs="Times New Roman"/>
          <w:noProof/>
          <w:color w:val="000000" w:themeColor="text1"/>
        </w:rPr>
        <w:t>(1), 1–13. https://doi.org/10.1186/s42834-020-00075-3</w:t>
      </w:r>
    </w:p>
    <w:p w14:paraId="56111F0B"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Safo-adu, G. (2019). Sanitation Attitudes of Urban Dwellers and their Influence on Sanitation Practices in Central Region of Ghana. </w:t>
      </w:r>
      <w:r w:rsidRPr="009D303F">
        <w:rPr>
          <w:rFonts w:ascii="Times New Roman" w:hAnsi="Times New Roman" w:cs="Times New Roman"/>
          <w:i/>
          <w:iCs/>
          <w:noProof/>
          <w:color w:val="000000" w:themeColor="text1"/>
        </w:rPr>
        <w:t>International Journal of Toxicology and Environmental Health</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4</w:t>
      </w:r>
      <w:r w:rsidRPr="009D303F">
        <w:rPr>
          <w:rFonts w:ascii="Times New Roman" w:hAnsi="Times New Roman" w:cs="Times New Roman"/>
          <w:noProof/>
          <w:color w:val="000000" w:themeColor="text1"/>
        </w:rPr>
        <w:t>(2), 70–78.</w:t>
      </w:r>
    </w:p>
    <w:p w14:paraId="69E0BB1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Simiyu, S., Cairncross, S., &amp; Swilling, M. (2019). Understanding Living Conditions and Deprivation in Informal Settlements of Kisumu , Kenya. </w:t>
      </w:r>
      <w:r w:rsidRPr="009D303F">
        <w:rPr>
          <w:rFonts w:ascii="Times New Roman" w:hAnsi="Times New Roman" w:cs="Times New Roman"/>
          <w:i/>
          <w:iCs/>
          <w:noProof/>
          <w:color w:val="000000" w:themeColor="text1"/>
        </w:rPr>
        <w:t>Springer</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30</w:t>
      </w:r>
      <w:r w:rsidRPr="009D303F">
        <w:rPr>
          <w:rFonts w:ascii="Times New Roman" w:hAnsi="Times New Roman" w:cs="Times New Roman"/>
          <w:noProof/>
          <w:color w:val="000000" w:themeColor="text1"/>
        </w:rPr>
        <w:t>, 223–241. https://doi.org/https://doi.org/10.1007/s12132-018-9346-3</w:t>
      </w:r>
    </w:p>
    <w:p w14:paraId="6D774ABB"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UN-HABITAT. (2010). </w:t>
      </w:r>
      <w:r w:rsidRPr="009D303F">
        <w:rPr>
          <w:rFonts w:ascii="Times New Roman" w:hAnsi="Times New Roman" w:cs="Times New Roman"/>
          <w:i/>
          <w:iCs/>
          <w:noProof/>
          <w:color w:val="000000" w:themeColor="text1"/>
        </w:rPr>
        <w:t>Collection of Municipal Solid Waste in Developing Countries</w:t>
      </w:r>
      <w:r w:rsidRPr="009D303F">
        <w:rPr>
          <w:rFonts w:ascii="Times New Roman" w:hAnsi="Times New Roman" w:cs="Times New Roman"/>
          <w:noProof/>
          <w:color w:val="000000" w:themeColor="text1"/>
        </w:rPr>
        <w:t>. UN-HABITAT.</w:t>
      </w:r>
    </w:p>
    <w:p w14:paraId="147AEA29"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Unescap. (2002). Chapter 8 Types of wastes. </w:t>
      </w:r>
      <w:r w:rsidRPr="009D303F">
        <w:rPr>
          <w:rFonts w:ascii="Times New Roman" w:hAnsi="Times New Roman" w:cs="Times New Roman"/>
          <w:i/>
          <w:iCs/>
          <w:noProof/>
          <w:color w:val="000000" w:themeColor="text1"/>
        </w:rPr>
        <w:t>United Nations ESCAP Library</w:t>
      </w:r>
      <w:r w:rsidRPr="009D303F">
        <w:rPr>
          <w:rFonts w:ascii="Times New Roman" w:hAnsi="Times New Roman" w:cs="Times New Roman"/>
          <w:noProof/>
          <w:color w:val="000000" w:themeColor="text1"/>
        </w:rPr>
        <w:t>, 170–194. https://www.unescap.org</w:t>
      </w:r>
    </w:p>
    <w:p w14:paraId="4A75F50B" w14:textId="77777777" w:rsidR="00AF6825" w:rsidRPr="009D303F" w:rsidRDefault="00AF6825" w:rsidP="009D303F">
      <w:pPr>
        <w:pStyle w:val="ListParagraph"/>
        <w:widowControl w:val="0"/>
        <w:numPr>
          <w:ilvl w:val="0"/>
          <w:numId w:val="5"/>
        </w:numPr>
        <w:autoSpaceDE w:val="0"/>
        <w:autoSpaceDN w:val="0"/>
        <w:adjustRightInd w:val="0"/>
        <w:spacing w:line="240" w:lineRule="auto"/>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URT. (2018). </w:t>
      </w:r>
      <w:r w:rsidRPr="009D303F">
        <w:rPr>
          <w:rFonts w:ascii="Times New Roman" w:hAnsi="Times New Roman" w:cs="Times New Roman"/>
          <w:i/>
          <w:iCs/>
          <w:noProof/>
          <w:color w:val="000000" w:themeColor="text1"/>
        </w:rPr>
        <w:t>Inventory of the waste open burning in Arusha, Tanga and Dar es Salaam cities</w:t>
      </w:r>
      <w:r w:rsidR="00EA58F7" w:rsidRPr="009D303F">
        <w:rPr>
          <w:rFonts w:ascii="Times New Roman" w:hAnsi="Times New Roman" w:cs="Times New Roman"/>
          <w:noProof/>
          <w:color w:val="000000" w:themeColor="text1"/>
        </w:rPr>
        <w:t xml:space="preserve"> (Issue December). </w:t>
      </w:r>
      <w:r w:rsidRPr="009D303F">
        <w:rPr>
          <w:rFonts w:ascii="Times New Roman" w:hAnsi="Times New Roman" w:cs="Times New Roman"/>
          <w:noProof/>
          <w:color w:val="000000" w:themeColor="text1"/>
        </w:rPr>
        <w:t>https://stopopenburning.unitar.org/site/assets/files/1093/tanzania_inventory_report-1_for_arusha_tana_and_dar-_received_april2019.pdf</w:t>
      </w:r>
    </w:p>
    <w:p w14:paraId="2A469225"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URT. (2022). </w:t>
      </w:r>
      <w:r w:rsidRPr="009D303F">
        <w:rPr>
          <w:rFonts w:ascii="Times New Roman" w:hAnsi="Times New Roman" w:cs="Times New Roman"/>
          <w:i/>
          <w:iCs/>
          <w:noProof/>
          <w:color w:val="000000" w:themeColor="text1"/>
        </w:rPr>
        <w:t>Administrative Units Population Distribution Report</w:t>
      </w:r>
      <w:r w:rsidRPr="009D303F">
        <w:rPr>
          <w:rFonts w:ascii="Times New Roman" w:hAnsi="Times New Roman" w:cs="Times New Roman"/>
          <w:noProof/>
          <w:color w:val="000000" w:themeColor="text1"/>
        </w:rPr>
        <w:t>. https://www.nbs.go.tz</w:t>
      </w:r>
    </w:p>
    <w:p w14:paraId="7061658A"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Ussi, H. K. (2021). </w:t>
      </w:r>
      <w:r w:rsidRPr="009D303F">
        <w:rPr>
          <w:rFonts w:ascii="Times New Roman" w:hAnsi="Times New Roman" w:cs="Times New Roman"/>
          <w:i/>
          <w:iCs/>
          <w:noProof/>
          <w:color w:val="000000" w:themeColor="text1"/>
        </w:rPr>
        <w:t>L</w:t>
      </w:r>
      <w:r w:rsidR="003937F7" w:rsidRPr="009D303F">
        <w:rPr>
          <w:rFonts w:ascii="Times New Roman" w:hAnsi="Times New Roman" w:cs="Times New Roman"/>
          <w:i/>
          <w:iCs/>
          <w:noProof/>
          <w:color w:val="000000" w:themeColor="text1"/>
        </w:rPr>
        <w:t>ocal community participation in solid waste management in urban west region-Zanzibar</w:t>
      </w:r>
      <w:r w:rsidRPr="009D303F">
        <w:rPr>
          <w:rFonts w:ascii="Times New Roman" w:hAnsi="Times New Roman" w:cs="Times New Roman"/>
          <w:noProof/>
          <w:color w:val="000000" w:themeColor="text1"/>
        </w:rPr>
        <w:t>. http://repository.out.ac.tz</w:t>
      </w:r>
    </w:p>
    <w:p w14:paraId="63813FA3"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Yeasmin, F., Rahman, M., Luby, S. P., Das, J. B., Begum, F., Saxton, R. E., Nizame, F. A., Hwang, S. T., Alam, M., Hossain, K., Yeasmin, D., Unicomb, L., &amp; Winch, P. J. (2020). Landlords ’ and Compound Managers ’ Role in Dhaka City Slums. </w:t>
      </w:r>
      <w:r w:rsidRPr="009D303F">
        <w:rPr>
          <w:rFonts w:ascii="Times New Roman" w:hAnsi="Times New Roman" w:cs="Times New Roman"/>
          <w:i/>
          <w:iCs/>
          <w:noProof/>
          <w:color w:val="000000" w:themeColor="text1"/>
        </w:rPr>
        <w:t>Water</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12</w:t>
      </w:r>
      <w:r w:rsidRPr="009D303F">
        <w:rPr>
          <w:rFonts w:ascii="Times New Roman" w:hAnsi="Times New Roman" w:cs="Times New Roman"/>
          <w:noProof/>
          <w:color w:val="000000" w:themeColor="text1"/>
        </w:rPr>
        <w:t>, 1–12. https://doi.org/doi:10.3390/w12072073</w:t>
      </w:r>
    </w:p>
    <w:p w14:paraId="70734E9E" w14:textId="77777777" w:rsidR="00AF6825" w:rsidRPr="009D303F" w:rsidRDefault="00AF6825" w:rsidP="009D303F">
      <w:pPr>
        <w:pStyle w:val="ListParagraph"/>
        <w:widowControl w:val="0"/>
        <w:numPr>
          <w:ilvl w:val="0"/>
          <w:numId w:val="5"/>
        </w:numPr>
        <w:autoSpaceDE w:val="0"/>
        <w:autoSpaceDN w:val="0"/>
        <w:adjustRightInd w:val="0"/>
        <w:spacing w:line="240" w:lineRule="auto"/>
        <w:jc w:val="both"/>
        <w:rPr>
          <w:rFonts w:ascii="Times New Roman" w:hAnsi="Times New Roman" w:cs="Times New Roman"/>
          <w:noProof/>
          <w:color w:val="000000" w:themeColor="text1"/>
        </w:rPr>
      </w:pPr>
      <w:r w:rsidRPr="009D303F">
        <w:rPr>
          <w:rFonts w:ascii="Times New Roman" w:hAnsi="Times New Roman" w:cs="Times New Roman"/>
          <w:noProof/>
          <w:color w:val="000000" w:themeColor="text1"/>
        </w:rPr>
        <w:t xml:space="preserve">Zhang, Z., Chen, Z., Zhang, J., Liu, Y., Chen, L., Yang, M., Osman, A. I., Farghali, M., Liu, E., Hassan, D., Ihara, I., Lu, K., Rooney, D. W., &amp; Yap, P. S. (2024). Municipal solid waste management challenges in developing regions: A comprehensive review and future perspectives for Asia and Africa. </w:t>
      </w:r>
      <w:r w:rsidRPr="009D303F">
        <w:rPr>
          <w:rFonts w:ascii="Times New Roman" w:hAnsi="Times New Roman" w:cs="Times New Roman"/>
          <w:i/>
          <w:iCs/>
          <w:noProof/>
          <w:color w:val="000000" w:themeColor="text1"/>
        </w:rPr>
        <w:t>Science of the Total Environment</w:t>
      </w:r>
      <w:r w:rsidRPr="009D303F">
        <w:rPr>
          <w:rFonts w:ascii="Times New Roman" w:hAnsi="Times New Roman" w:cs="Times New Roman"/>
          <w:noProof/>
          <w:color w:val="000000" w:themeColor="text1"/>
        </w:rPr>
        <w:t xml:space="preserve">, </w:t>
      </w:r>
      <w:r w:rsidRPr="009D303F">
        <w:rPr>
          <w:rFonts w:ascii="Times New Roman" w:hAnsi="Times New Roman" w:cs="Times New Roman"/>
          <w:i/>
          <w:iCs/>
          <w:noProof/>
          <w:color w:val="000000" w:themeColor="text1"/>
        </w:rPr>
        <w:t>930</w:t>
      </w:r>
      <w:r w:rsidRPr="009D303F">
        <w:rPr>
          <w:rFonts w:ascii="Times New Roman" w:hAnsi="Times New Roman" w:cs="Times New Roman"/>
          <w:noProof/>
          <w:color w:val="000000" w:themeColor="text1"/>
        </w:rPr>
        <w:t>(April), 172794. https://doi.org/10.1016/j.scitotenv.2024.172794</w:t>
      </w:r>
    </w:p>
    <w:p w14:paraId="129BEDA6" w14:textId="77777777" w:rsidR="00C12A31" w:rsidRPr="00991354" w:rsidRDefault="007C3720" w:rsidP="00346FED">
      <w:pPr>
        <w:jc w:val="both"/>
        <w:rPr>
          <w:rFonts w:ascii="Times New Roman" w:hAnsi="Times New Roman" w:cs="Times New Roman"/>
          <w:color w:val="000000" w:themeColor="text1"/>
        </w:rPr>
      </w:pPr>
      <w:r w:rsidRPr="00991354">
        <w:rPr>
          <w:rFonts w:ascii="Times New Roman" w:hAnsi="Times New Roman" w:cs="Times New Roman"/>
          <w:color w:val="000000" w:themeColor="text1"/>
        </w:rPr>
        <w:fldChar w:fldCharType="end"/>
      </w:r>
    </w:p>
    <w:p w14:paraId="02F8C2AA" w14:textId="77777777" w:rsidR="00A6647D" w:rsidRPr="00991354" w:rsidRDefault="00A6647D">
      <w:pPr>
        <w:rPr>
          <w:rFonts w:ascii="Times New Roman" w:hAnsi="Times New Roman" w:cs="Times New Roman"/>
          <w:color w:val="000000" w:themeColor="text1"/>
        </w:rPr>
      </w:pPr>
    </w:p>
    <w:p w14:paraId="1C50A091" w14:textId="77777777" w:rsidR="00FB4302" w:rsidRPr="00991354" w:rsidRDefault="00FB4302">
      <w:pPr>
        <w:rPr>
          <w:rFonts w:ascii="Times New Roman" w:hAnsi="Times New Roman" w:cs="Times New Roman"/>
          <w:color w:val="000000" w:themeColor="text1"/>
        </w:rPr>
      </w:pPr>
    </w:p>
    <w:p w14:paraId="5C2CA5FB" w14:textId="77777777" w:rsidR="00FB4302" w:rsidRPr="00991354" w:rsidRDefault="00FB4302">
      <w:pPr>
        <w:rPr>
          <w:rFonts w:ascii="Times New Roman" w:hAnsi="Times New Roman" w:cs="Times New Roman"/>
          <w:color w:val="000000" w:themeColor="text1"/>
        </w:rPr>
      </w:pPr>
    </w:p>
    <w:p w14:paraId="37E86DB8" w14:textId="77777777" w:rsidR="00FB4302" w:rsidRPr="00991354" w:rsidRDefault="00FB4302">
      <w:pPr>
        <w:rPr>
          <w:rFonts w:ascii="Times New Roman" w:hAnsi="Times New Roman" w:cs="Times New Roman"/>
          <w:color w:val="000000" w:themeColor="text1"/>
        </w:rPr>
      </w:pPr>
    </w:p>
    <w:p w14:paraId="6AC5F605" w14:textId="77777777" w:rsidR="00FB4302" w:rsidRPr="00991354" w:rsidRDefault="00FB4302">
      <w:pPr>
        <w:rPr>
          <w:rFonts w:ascii="Times New Roman" w:hAnsi="Times New Roman" w:cs="Times New Roman"/>
          <w:color w:val="000000" w:themeColor="text1"/>
        </w:rPr>
      </w:pPr>
    </w:p>
    <w:p w14:paraId="477C1746" w14:textId="77777777" w:rsidR="00FB4302" w:rsidRPr="00991354" w:rsidRDefault="00FB4302">
      <w:pPr>
        <w:rPr>
          <w:rFonts w:ascii="Times New Roman" w:hAnsi="Times New Roman" w:cs="Times New Roman"/>
          <w:color w:val="000000" w:themeColor="text1"/>
        </w:rPr>
      </w:pPr>
    </w:p>
    <w:p w14:paraId="7E95C333" w14:textId="77777777" w:rsidR="00FB4302" w:rsidRPr="00991354" w:rsidRDefault="00FB4302">
      <w:pPr>
        <w:rPr>
          <w:rFonts w:ascii="Times New Roman" w:hAnsi="Times New Roman" w:cs="Times New Roman"/>
          <w:color w:val="000000" w:themeColor="text1"/>
        </w:rPr>
      </w:pPr>
    </w:p>
    <w:p w14:paraId="526E7583" w14:textId="77777777" w:rsidR="00FB4302" w:rsidRPr="00991354" w:rsidRDefault="00FB4302">
      <w:pPr>
        <w:rPr>
          <w:rFonts w:ascii="Times New Roman" w:hAnsi="Times New Roman" w:cs="Times New Roman"/>
          <w:color w:val="000000" w:themeColor="text1"/>
        </w:rPr>
      </w:pPr>
    </w:p>
    <w:p w14:paraId="729EF156" w14:textId="77777777" w:rsidR="00FB4302" w:rsidRPr="00991354" w:rsidRDefault="00FB4302">
      <w:pPr>
        <w:rPr>
          <w:rFonts w:ascii="Times New Roman" w:hAnsi="Times New Roman" w:cs="Times New Roman"/>
          <w:color w:val="000000" w:themeColor="text1"/>
        </w:rPr>
      </w:pPr>
    </w:p>
    <w:p w14:paraId="569D6CC6" w14:textId="77777777" w:rsidR="00FB4302" w:rsidRPr="00991354" w:rsidRDefault="00FB4302">
      <w:pPr>
        <w:rPr>
          <w:rFonts w:ascii="Times New Roman" w:hAnsi="Times New Roman" w:cs="Times New Roman"/>
          <w:color w:val="000000" w:themeColor="text1"/>
        </w:rPr>
      </w:pPr>
    </w:p>
    <w:p w14:paraId="7062BD92" w14:textId="77777777" w:rsidR="00FB4302" w:rsidRPr="00991354" w:rsidRDefault="00FB4302">
      <w:pPr>
        <w:rPr>
          <w:rFonts w:ascii="Times New Roman" w:hAnsi="Times New Roman" w:cs="Times New Roman"/>
          <w:color w:val="000000" w:themeColor="text1"/>
        </w:rPr>
      </w:pPr>
    </w:p>
    <w:p w14:paraId="170F7B7C" w14:textId="77777777" w:rsidR="00FB4302" w:rsidRPr="00991354" w:rsidRDefault="00FB4302">
      <w:pPr>
        <w:rPr>
          <w:rFonts w:ascii="Times New Roman" w:hAnsi="Times New Roman" w:cs="Times New Roman"/>
          <w:color w:val="000000" w:themeColor="text1"/>
        </w:rPr>
      </w:pPr>
    </w:p>
    <w:p w14:paraId="4800F7D2" w14:textId="77777777" w:rsidR="00300C4F" w:rsidRPr="00991354" w:rsidRDefault="00300C4F">
      <w:pPr>
        <w:rPr>
          <w:rFonts w:ascii="Times New Roman" w:hAnsi="Times New Roman" w:cs="Times New Roman"/>
          <w:color w:val="000000" w:themeColor="text1"/>
        </w:rPr>
      </w:pPr>
    </w:p>
    <w:sectPr w:rsidR="00300C4F" w:rsidRPr="00991354" w:rsidSect="0016247F">
      <w:headerReference w:type="even" r:id="rId8"/>
      <w:headerReference w:type="default" r:id="rId9"/>
      <w:footerReference w:type="even" r:id="rId10"/>
      <w:footerReference w:type="default" r:id="rId11"/>
      <w:headerReference w:type="first" r:id="rId12"/>
      <w:footerReference w:type="first" r:id="rId13"/>
      <w:pgSz w:w="12240" w:h="15840"/>
      <w:pgMar w:top="90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8F600" w14:textId="77777777" w:rsidR="0006305B" w:rsidRDefault="0006305B" w:rsidP="00600CF5">
      <w:pPr>
        <w:spacing w:after="0" w:line="240" w:lineRule="auto"/>
      </w:pPr>
      <w:r>
        <w:separator/>
      </w:r>
    </w:p>
  </w:endnote>
  <w:endnote w:type="continuationSeparator" w:id="0">
    <w:p w14:paraId="2542145B" w14:textId="77777777" w:rsidR="0006305B" w:rsidRDefault="0006305B" w:rsidP="00600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990775" w14:textId="77777777" w:rsidR="000F5F1A" w:rsidRDefault="000F5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FE0F42" w14:textId="77777777" w:rsidR="000F5F1A" w:rsidRDefault="000F5F1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E4F3D" w14:textId="77777777" w:rsidR="000F5F1A" w:rsidRDefault="000F5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3A4754" w14:textId="77777777" w:rsidR="0006305B" w:rsidRDefault="0006305B" w:rsidP="00600CF5">
      <w:pPr>
        <w:spacing w:after="0" w:line="240" w:lineRule="auto"/>
      </w:pPr>
      <w:r>
        <w:separator/>
      </w:r>
    </w:p>
  </w:footnote>
  <w:footnote w:type="continuationSeparator" w:id="0">
    <w:p w14:paraId="6F8F136F" w14:textId="77777777" w:rsidR="0006305B" w:rsidRDefault="0006305B" w:rsidP="00600C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97676" w14:textId="14AD3DA6" w:rsidR="000F5F1A" w:rsidRDefault="000F5F1A">
    <w:pPr>
      <w:pStyle w:val="Header"/>
    </w:pPr>
    <w:r>
      <w:rPr>
        <w:noProof/>
      </w:rPr>
      <w:pict w14:anchorId="04ADA5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5782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093A9" w14:textId="66812BD0" w:rsidR="000F5F1A" w:rsidRDefault="000F5F1A">
    <w:pPr>
      <w:pStyle w:val="Header"/>
    </w:pPr>
    <w:r>
      <w:rPr>
        <w:noProof/>
      </w:rPr>
      <w:pict w14:anchorId="091ADC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5783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D3029" w14:textId="1998E7B1" w:rsidR="000F5F1A" w:rsidRDefault="000F5F1A">
    <w:pPr>
      <w:pStyle w:val="Header"/>
    </w:pPr>
    <w:r>
      <w:rPr>
        <w:noProof/>
      </w:rPr>
      <w:pict w14:anchorId="6717DD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5782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601FD"/>
    <w:multiLevelType w:val="multilevel"/>
    <w:tmpl w:val="F5F0BB18"/>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 w15:restartNumberingAfterBreak="0">
    <w:nsid w:val="195F7648"/>
    <w:multiLevelType w:val="hybridMultilevel"/>
    <w:tmpl w:val="36D03686"/>
    <w:lvl w:ilvl="0" w:tplc="460207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3B500D"/>
    <w:multiLevelType w:val="hybridMultilevel"/>
    <w:tmpl w:val="B5786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75D39FB"/>
    <w:multiLevelType w:val="multilevel"/>
    <w:tmpl w:val="77EC21D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61136A3"/>
    <w:multiLevelType w:val="multilevel"/>
    <w:tmpl w:val="B94C4F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09086653">
    <w:abstractNumId w:val="0"/>
  </w:num>
  <w:num w:numId="2" w16cid:durableId="2712139">
    <w:abstractNumId w:val="4"/>
  </w:num>
  <w:num w:numId="3" w16cid:durableId="1073545926">
    <w:abstractNumId w:val="1"/>
  </w:num>
  <w:num w:numId="4" w16cid:durableId="1576210188">
    <w:abstractNumId w:val="3"/>
  </w:num>
  <w:num w:numId="5" w16cid:durableId="7834234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22"/>
    <w:rsid w:val="000056BA"/>
    <w:rsid w:val="00014AC0"/>
    <w:rsid w:val="00020720"/>
    <w:rsid w:val="000224B3"/>
    <w:rsid w:val="00032D85"/>
    <w:rsid w:val="000451F6"/>
    <w:rsid w:val="00054736"/>
    <w:rsid w:val="000555E9"/>
    <w:rsid w:val="00060692"/>
    <w:rsid w:val="0006305B"/>
    <w:rsid w:val="00067220"/>
    <w:rsid w:val="00076801"/>
    <w:rsid w:val="000830C6"/>
    <w:rsid w:val="00085DC9"/>
    <w:rsid w:val="000916FE"/>
    <w:rsid w:val="00094049"/>
    <w:rsid w:val="000A3794"/>
    <w:rsid w:val="000A6395"/>
    <w:rsid w:val="000A7D2D"/>
    <w:rsid w:val="000B3474"/>
    <w:rsid w:val="000C0705"/>
    <w:rsid w:val="000C0889"/>
    <w:rsid w:val="000C7726"/>
    <w:rsid w:val="000D5941"/>
    <w:rsid w:val="000E5F6E"/>
    <w:rsid w:val="000F5F1A"/>
    <w:rsid w:val="000F644F"/>
    <w:rsid w:val="001009B6"/>
    <w:rsid w:val="00101637"/>
    <w:rsid w:val="00101D3F"/>
    <w:rsid w:val="00110295"/>
    <w:rsid w:val="001171E5"/>
    <w:rsid w:val="00120784"/>
    <w:rsid w:val="00123EAC"/>
    <w:rsid w:val="0013366A"/>
    <w:rsid w:val="00137849"/>
    <w:rsid w:val="00150816"/>
    <w:rsid w:val="00151D86"/>
    <w:rsid w:val="001535E6"/>
    <w:rsid w:val="0016247F"/>
    <w:rsid w:val="001705F7"/>
    <w:rsid w:val="0017504F"/>
    <w:rsid w:val="00181089"/>
    <w:rsid w:val="00184089"/>
    <w:rsid w:val="001B14A5"/>
    <w:rsid w:val="001C1BDB"/>
    <w:rsid w:val="001D6880"/>
    <w:rsid w:val="001E2A27"/>
    <w:rsid w:val="001E4C24"/>
    <w:rsid w:val="001F2D82"/>
    <w:rsid w:val="00201AAF"/>
    <w:rsid w:val="00203B76"/>
    <w:rsid w:val="002175FC"/>
    <w:rsid w:val="002205E5"/>
    <w:rsid w:val="00230C6E"/>
    <w:rsid w:val="002334AD"/>
    <w:rsid w:val="0023626B"/>
    <w:rsid w:val="00240793"/>
    <w:rsid w:val="002512DA"/>
    <w:rsid w:val="002549C8"/>
    <w:rsid w:val="00255636"/>
    <w:rsid w:val="00255BC9"/>
    <w:rsid w:val="00261E74"/>
    <w:rsid w:val="0027333C"/>
    <w:rsid w:val="00274159"/>
    <w:rsid w:val="0027488F"/>
    <w:rsid w:val="0029204D"/>
    <w:rsid w:val="00297E6D"/>
    <w:rsid w:val="002A3426"/>
    <w:rsid w:val="002A6CE3"/>
    <w:rsid w:val="002C66F4"/>
    <w:rsid w:val="002C700E"/>
    <w:rsid w:val="002D31F2"/>
    <w:rsid w:val="002D5DA4"/>
    <w:rsid w:val="002E4661"/>
    <w:rsid w:val="002E6BFF"/>
    <w:rsid w:val="002E712A"/>
    <w:rsid w:val="002F507E"/>
    <w:rsid w:val="002F753F"/>
    <w:rsid w:val="00300C4F"/>
    <w:rsid w:val="00303C67"/>
    <w:rsid w:val="0033324F"/>
    <w:rsid w:val="00346FED"/>
    <w:rsid w:val="003505E1"/>
    <w:rsid w:val="003529AF"/>
    <w:rsid w:val="00360607"/>
    <w:rsid w:val="00362B8C"/>
    <w:rsid w:val="00366985"/>
    <w:rsid w:val="003937F7"/>
    <w:rsid w:val="003A1C0A"/>
    <w:rsid w:val="003A2203"/>
    <w:rsid w:val="003B3592"/>
    <w:rsid w:val="003B5AF1"/>
    <w:rsid w:val="003B7BA5"/>
    <w:rsid w:val="003C7A62"/>
    <w:rsid w:val="003E5E2C"/>
    <w:rsid w:val="003E6CE6"/>
    <w:rsid w:val="003E77DB"/>
    <w:rsid w:val="00405BE8"/>
    <w:rsid w:val="0040636F"/>
    <w:rsid w:val="00407C5E"/>
    <w:rsid w:val="00411746"/>
    <w:rsid w:val="004147FB"/>
    <w:rsid w:val="004158F9"/>
    <w:rsid w:val="0044794B"/>
    <w:rsid w:val="004514C9"/>
    <w:rsid w:val="00454558"/>
    <w:rsid w:val="00454C59"/>
    <w:rsid w:val="00455499"/>
    <w:rsid w:val="0045560A"/>
    <w:rsid w:val="00474EB5"/>
    <w:rsid w:val="00477B71"/>
    <w:rsid w:val="004940CA"/>
    <w:rsid w:val="004944D2"/>
    <w:rsid w:val="004C2132"/>
    <w:rsid w:val="004C7E0E"/>
    <w:rsid w:val="004D0365"/>
    <w:rsid w:val="004D3F8D"/>
    <w:rsid w:val="004E14DA"/>
    <w:rsid w:val="004E7982"/>
    <w:rsid w:val="004F0314"/>
    <w:rsid w:val="005009E9"/>
    <w:rsid w:val="00506ADF"/>
    <w:rsid w:val="00506E43"/>
    <w:rsid w:val="00511492"/>
    <w:rsid w:val="00512673"/>
    <w:rsid w:val="00520305"/>
    <w:rsid w:val="005543E4"/>
    <w:rsid w:val="005551E0"/>
    <w:rsid w:val="00560F69"/>
    <w:rsid w:val="00563963"/>
    <w:rsid w:val="0056709F"/>
    <w:rsid w:val="00572F56"/>
    <w:rsid w:val="005765A6"/>
    <w:rsid w:val="00586A81"/>
    <w:rsid w:val="00592132"/>
    <w:rsid w:val="00594768"/>
    <w:rsid w:val="005965B7"/>
    <w:rsid w:val="00597C91"/>
    <w:rsid w:val="00597DDF"/>
    <w:rsid w:val="005A0E35"/>
    <w:rsid w:val="005A1663"/>
    <w:rsid w:val="005B0E03"/>
    <w:rsid w:val="005C148C"/>
    <w:rsid w:val="005C32D3"/>
    <w:rsid w:val="005C767C"/>
    <w:rsid w:val="005D3EB2"/>
    <w:rsid w:val="005D64C3"/>
    <w:rsid w:val="005E341A"/>
    <w:rsid w:val="005E50D1"/>
    <w:rsid w:val="005E7562"/>
    <w:rsid w:val="005F06A0"/>
    <w:rsid w:val="005F235D"/>
    <w:rsid w:val="00600CF5"/>
    <w:rsid w:val="0060523B"/>
    <w:rsid w:val="00620627"/>
    <w:rsid w:val="00636329"/>
    <w:rsid w:val="0064054F"/>
    <w:rsid w:val="006436E5"/>
    <w:rsid w:val="00644A4F"/>
    <w:rsid w:val="00660F93"/>
    <w:rsid w:val="00672F47"/>
    <w:rsid w:val="006820C3"/>
    <w:rsid w:val="006833CC"/>
    <w:rsid w:val="00685BB9"/>
    <w:rsid w:val="0069168E"/>
    <w:rsid w:val="006931AF"/>
    <w:rsid w:val="00694B32"/>
    <w:rsid w:val="0069690B"/>
    <w:rsid w:val="006A7335"/>
    <w:rsid w:val="006A7A52"/>
    <w:rsid w:val="006B3186"/>
    <w:rsid w:val="006B4BAF"/>
    <w:rsid w:val="006C31DF"/>
    <w:rsid w:val="006D2449"/>
    <w:rsid w:val="006D466E"/>
    <w:rsid w:val="006D782F"/>
    <w:rsid w:val="007032FD"/>
    <w:rsid w:val="00730A3A"/>
    <w:rsid w:val="0073341E"/>
    <w:rsid w:val="00733578"/>
    <w:rsid w:val="00743EB5"/>
    <w:rsid w:val="00752216"/>
    <w:rsid w:val="0077646D"/>
    <w:rsid w:val="00777EDF"/>
    <w:rsid w:val="00780565"/>
    <w:rsid w:val="00794044"/>
    <w:rsid w:val="007A4258"/>
    <w:rsid w:val="007C0091"/>
    <w:rsid w:val="007C3720"/>
    <w:rsid w:val="007C74C4"/>
    <w:rsid w:val="007D7A66"/>
    <w:rsid w:val="007E036F"/>
    <w:rsid w:val="007E0A70"/>
    <w:rsid w:val="007F63BE"/>
    <w:rsid w:val="008006C6"/>
    <w:rsid w:val="00800FF1"/>
    <w:rsid w:val="00801B1A"/>
    <w:rsid w:val="00803B3C"/>
    <w:rsid w:val="00812CAB"/>
    <w:rsid w:val="00832E6F"/>
    <w:rsid w:val="0084530F"/>
    <w:rsid w:val="0084566F"/>
    <w:rsid w:val="00850B55"/>
    <w:rsid w:val="008547C6"/>
    <w:rsid w:val="00857A56"/>
    <w:rsid w:val="00865AF7"/>
    <w:rsid w:val="00870F7C"/>
    <w:rsid w:val="00872C66"/>
    <w:rsid w:val="00875DCF"/>
    <w:rsid w:val="00881AEE"/>
    <w:rsid w:val="008A4229"/>
    <w:rsid w:val="008D3891"/>
    <w:rsid w:val="008D44F0"/>
    <w:rsid w:val="008E348C"/>
    <w:rsid w:val="008E3672"/>
    <w:rsid w:val="008E6F02"/>
    <w:rsid w:val="008F07EF"/>
    <w:rsid w:val="00901E3C"/>
    <w:rsid w:val="00903F17"/>
    <w:rsid w:val="009045AB"/>
    <w:rsid w:val="00905242"/>
    <w:rsid w:val="00905CE6"/>
    <w:rsid w:val="00911701"/>
    <w:rsid w:val="0091419C"/>
    <w:rsid w:val="00915134"/>
    <w:rsid w:val="00933626"/>
    <w:rsid w:val="00953BD8"/>
    <w:rsid w:val="00963D13"/>
    <w:rsid w:val="00965DA9"/>
    <w:rsid w:val="00967762"/>
    <w:rsid w:val="0097759B"/>
    <w:rsid w:val="0098481D"/>
    <w:rsid w:val="00991354"/>
    <w:rsid w:val="009A64D7"/>
    <w:rsid w:val="009C0A93"/>
    <w:rsid w:val="009C6A9C"/>
    <w:rsid w:val="009D157B"/>
    <w:rsid w:val="009D303F"/>
    <w:rsid w:val="009E00FA"/>
    <w:rsid w:val="009E2C22"/>
    <w:rsid w:val="009E3AE5"/>
    <w:rsid w:val="00A0750B"/>
    <w:rsid w:val="00A178D3"/>
    <w:rsid w:val="00A355C8"/>
    <w:rsid w:val="00A3730C"/>
    <w:rsid w:val="00A50969"/>
    <w:rsid w:val="00A52957"/>
    <w:rsid w:val="00A55770"/>
    <w:rsid w:val="00A6647D"/>
    <w:rsid w:val="00A77E1F"/>
    <w:rsid w:val="00A83E17"/>
    <w:rsid w:val="00A86F50"/>
    <w:rsid w:val="00A92CD1"/>
    <w:rsid w:val="00A94E05"/>
    <w:rsid w:val="00AA0DFC"/>
    <w:rsid w:val="00AA40E4"/>
    <w:rsid w:val="00AA4F9B"/>
    <w:rsid w:val="00AA6890"/>
    <w:rsid w:val="00AB1879"/>
    <w:rsid w:val="00AB4CA6"/>
    <w:rsid w:val="00AB61BE"/>
    <w:rsid w:val="00AC4F13"/>
    <w:rsid w:val="00AD45A2"/>
    <w:rsid w:val="00AD7B6E"/>
    <w:rsid w:val="00AE059B"/>
    <w:rsid w:val="00AF6825"/>
    <w:rsid w:val="00B05C08"/>
    <w:rsid w:val="00B12285"/>
    <w:rsid w:val="00B1331D"/>
    <w:rsid w:val="00B20F7B"/>
    <w:rsid w:val="00B24DB9"/>
    <w:rsid w:val="00B33611"/>
    <w:rsid w:val="00B4244C"/>
    <w:rsid w:val="00B53343"/>
    <w:rsid w:val="00B6473F"/>
    <w:rsid w:val="00B67337"/>
    <w:rsid w:val="00B71FFE"/>
    <w:rsid w:val="00B73F3E"/>
    <w:rsid w:val="00B82456"/>
    <w:rsid w:val="00B84A15"/>
    <w:rsid w:val="00B95D3A"/>
    <w:rsid w:val="00BB1111"/>
    <w:rsid w:val="00BD7A15"/>
    <w:rsid w:val="00BE782E"/>
    <w:rsid w:val="00C12A31"/>
    <w:rsid w:val="00C16107"/>
    <w:rsid w:val="00C1737F"/>
    <w:rsid w:val="00C2457A"/>
    <w:rsid w:val="00C26413"/>
    <w:rsid w:val="00C26547"/>
    <w:rsid w:val="00C35966"/>
    <w:rsid w:val="00C36C63"/>
    <w:rsid w:val="00C437E1"/>
    <w:rsid w:val="00C46287"/>
    <w:rsid w:val="00C64CF1"/>
    <w:rsid w:val="00C669BC"/>
    <w:rsid w:val="00C963F2"/>
    <w:rsid w:val="00CA3743"/>
    <w:rsid w:val="00CB0EE5"/>
    <w:rsid w:val="00CB2077"/>
    <w:rsid w:val="00CB3A46"/>
    <w:rsid w:val="00CB4B78"/>
    <w:rsid w:val="00CB64C9"/>
    <w:rsid w:val="00CB650C"/>
    <w:rsid w:val="00CC6890"/>
    <w:rsid w:val="00CD081E"/>
    <w:rsid w:val="00CD3B45"/>
    <w:rsid w:val="00CE00BD"/>
    <w:rsid w:val="00CE0886"/>
    <w:rsid w:val="00CF3C6E"/>
    <w:rsid w:val="00CF7C05"/>
    <w:rsid w:val="00D00832"/>
    <w:rsid w:val="00D00E98"/>
    <w:rsid w:val="00D41FA5"/>
    <w:rsid w:val="00D45BF0"/>
    <w:rsid w:val="00D54249"/>
    <w:rsid w:val="00D64720"/>
    <w:rsid w:val="00D743DE"/>
    <w:rsid w:val="00D74758"/>
    <w:rsid w:val="00DA0142"/>
    <w:rsid w:val="00DB509C"/>
    <w:rsid w:val="00DC2C71"/>
    <w:rsid w:val="00DE0899"/>
    <w:rsid w:val="00DE738A"/>
    <w:rsid w:val="00E140A5"/>
    <w:rsid w:val="00E2208D"/>
    <w:rsid w:val="00E23B41"/>
    <w:rsid w:val="00E374E4"/>
    <w:rsid w:val="00E4672F"/>
    <w:rsid w:val="00E641AA"/>
    <w:rsid w:val="00E649D7"/>
    <w:rsid w:val="00E670AD"/>
    <w:rsid w:val="00E76E44"/>
    <w:rsid w:val="00E878F0"/>
    <w:rsid w:val="00E90786"/>
    <w:rsid w:val="00E9286D"/>
    <w:rsid w:val="00EA58F7"/>
    <w:rsid w:val="00EA7FA8"/>
    <w:rsid w:val="00EC0332"/>
    <w:rsid w:val="00EC4498"/>
    <w:rsid w:val="00EC75B1"/>
    <w:rsid w:val="00ED6D84"/>
    <w:rsid w:val="00ED7B0B"/>
    <w:rsid w:val="00EE72F7"/>
    <w:rsid w:val="00EF57AA"/>
    <w:rsid w:val="00EF7C7B"/>
    <w:rsid w:val="00F00E49"/>
    <w:rsid w:val="00F116E9"/>
    <w:rsid w:val="00F26E8A"/>
    <w:rsid w:val="00F45759"/>
    <w:rsid w:val="00F56FE6"/>
    <w:rsid w:val="00F6584F"/>
    <w:rsid w:val="00F742DA"/>
    <w:rsid w:val="00F8235C"/>
    <w:rsid w:val="00F834B0"/>
    <w:rsid w:val="00F83C7D"/>
    <w:rsid w:val="00F90B1F"/>
    <w:rsid w:val="00FA16B3"/>
    <w:rsid w:val="00FA46C3"/>
    <w:rsid w:val="00FA7934"/>
    <w:rsid w:val="00FB0DE1"/>
    <w:rsid w:val="00FB4302"/>
    <w:rsid w:val="00FD1997"/>
    <w:rsid w:val="00FD24FD"/>
    <w:rsid w:val="00FE7D2C"/>
    <w:rsid w:val="00FF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2B6C4"/>
  <w15:chartTrackingRefBased/>
  <w15:docId w15:val="{1285FE64-2BC5-4148-8433-E2D3C4E5D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449"/>
    <w:rPr>
      <w:color w:val="808080"/>
    </w:rPr>
  </w:style>
  <w:style w:type="paragraph" w:styleId="ListParagraph">
    <w:name w:val="List Paragraph"/>
    <w:basedOn w:val="Normal"/>
    <w:uiPriority w:val="34"/>
    <w:qFormat/>
    <w:rsid w:val="00512673"/>
    <w:pPr>
      <w:ind w:left="720"/>
      <w:contextualSpacing/>
    </w:pPr>
  </w:style>
  <w:style w:type="paragraph" w:styleId="Header">
    <w:name w:val="header"/>
    <w:basedOn w:val="Normal"/>
    <w:link w:val="HeaderChar"/>
    <w:uiPriority w:val="99"/>
    <w:unhideWhenUsed/>
    <w:rsid w:val="00600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0CF5"/>
  </w:style>
  <w:style w:type="paragraph" w:styleId="Footer">
    <w:name w:val="footer"/>
    <w:basedOn w:val="Normal"/>
    <w:link w:val="FooterChar"/>
    <w:uiPriority w:val="99"/>
    <w:unhideWhenUsed/>
    <w:rsid w:val="00600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0CF5"/>
  </w:style>
  <w:style w:type="character" w:styleId="Hyperlink">
    <w:name w:val="Hyperlink"/>
    <w:basedOn w:val="DefaultParagraphFont"/>
    <w:uiPriority w:val="99"/>
    <w:unhideWhenUsed/>
    <w:rsid w:val="009D303F"/>
    <w:rPr>
      <w:color w:val="0563C1" w:themeColor="hyperlink"/>
      <w:u w:val="single"/>
    </w:rPr>
  </w:style>
  <w:style w:type="character" w:styleId="UnresolvedMention">
    <w:name w:val="Unresolved Mention"/>
    <w:basedOn w:val="DefaultParagraphFont"/>
    <w:uiPriority w:val="99"/>
    <w:semiHidden/>
    <w:unhideWhenUsed/>
    <w:rsid w:val="009D30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3429">
      <w:bodyDiv w:val="1"/>
      <w:marLeft w:val="0"/>
      <w:marRight w:val="0"/>
      <w:marTop w:val="0"/>
      <w:marBottom w:val="0"/>
      <w:divBdr>
        <w:top w:val="none" w:sz="0" w:space="0" w:color="auto"/>
        <w:left w:val="none" w:sz="0" w:space="0" w:color="auto"/>
        <w:bottom w:val="none" w:sz="0" w:space="0" w:color="auto"/>
        <w:right w:val="none" w:sz="0" w:space="0" w:color="auto"/>
      </w:divBdr>
    </w:div>
    <w:div w:id="102774719">
      <w:bodyDiv w:val="1"/>
      <w:marLeft w:val="0"/>
      <w:marRight w:val="0"/>
      <w:marTop w:val="0"/>
      <w:marBottom w:val="0"/>
      <w:divBdr>
        <w:top w:val="none" w:sz="0" w:space="0" w:color="auto"/>
        <w:left w:val="none" w:sz="0" w:space="0" w:color="auto"/>
        <w:bottom w:val="none" w:sz="0" w:space="0" w:color="auto"/>
        <w:right w:val="none" w:sz="0" w:space="0" w:color="auto"/>
      </w:divBdr>
    </w:div>
    <w:div w:id="111361956">
      <w:bodyDiv w:val="1"/>
      <w:marLeft w:val="0"/>
      <w:marRight w:val="0"/>
      <w:marTop w:val="0"/>
      <w:marBottom w:val="0"/>
      <w:divBdr>
        <w:top w:val="none" w:sz="0" w:space="0" w:color="auto"/>
        <w:left w:val="none" w:sz="0" w:space="0" w:color="auto"/>
        <w:bottom w:val="none" w:sz="0" w:space="0" w:color="auto"/>
        <w:right w:val="none" w:sz="0" w:space="0" w:color="auto"/>
      </w:divBdr>
      <w:divsChild>
        <w:div w:id="1380980558">
          <w:marLeft w:val="0"/>
          <w:marRight w:val="0"/>
          <w:marTop w:val="0"/>
          <w:marBottom w:val="0"/>
          <w:divBdr>
            <w:top w:val="none" w:sz="0" w:space="0" w:color="auto"/>
            <w:left w:val="none" w:sz="0" w:space="0" w:color="auto"/>
            <w:bottom w:val="none" w:sz="0" w:space="0" w:color="auto"/>
            <w:right w:val="none" w:sz="0" w:space="0" w:color="auto"/>
          </w:divBdr>
          <w:divsChild>
            <w:div w:id="540019201">
              <w:marLeft w:val="0"/>
              <w:marRight w:val="0"/>
              <w:marTop w:val="0"/>
              <w:marBottom w:val="0"/>
              <w:divBdr>
                <w:top w:val="none" w:sz="0" w:space="0" w:color="auto"/>
                <w:left w:val="none" w:sz="0" w:space="0" w:color="auto"/>
                <w:bottom w:val="none" w:sz="0" w:space="0" w:color="auto"/>
                <w:right w:val="none" w:sz="0" w:space="0" w:color="auto"/>
              </w:divBdr>
              <w:divsChild>
                <w:div w:id="2054887036">
                  <w:marLeft w:val="0"/>
                  <w:marRight w:val="0"/>
                  <w:marTop w:val="0"/>
                  <w:marBottom w:val="0"/>
                  <w:divBdr>
                    <w:top w:val="none" w:sz="0" w:space="0" w:color="auto"/>
                    <w:left w:val="none" w:sz="0" w:space="0" w:color="auto"/>
                    <w:bottom w:val="none" w:sz="0" w:space="0" w:color="auto"/>
                    <w:right w:val="none" w:sz="0" w:space="0" w:color="auto"/>
                  </w:divBdr>
                  <w:divsChild>
                    <w:div w:id="509566402">
                      <w:marLeft w:val="0"/>
                      <w:marRight w:val="0"/>
                      <w:marTop w:val="0"/>
                      <w:marBottom w:val="0"/>
                      <w:divBdr>
                        <w:top w:val="none" w:sz="0" w:space="0" w:color="auto"/>
                        <w:left w:val="none" w:sz="0" w:space="0" w:color="auto"/>
                        <w:bottom w:val="none" w:sz="0" w:space="0" w:color="auto"/>
                        <w:right w:val="none" w:sz="0" w:space="0" w:color="auto"/>
                      </w:divBdr>
                      <w:divsChild>
                        <w:div w:id="753742218">
                          <w:marLeft w:val="0"/>
                          <w:marRight w:val="0"/>
                          <w:marTop w:val="0"/>
                          <w:marBottom w:val="0"/>
                          <w:divBdr>
                            <w:top w:val="none" w:sz="0" w:space="0" w:color="auto"/>
                            <w:left w:val="none" w:sz="0" w:space="0" w:color="auto"/>
                            <w:bottom w:val="none" w:sz="0" w:space="0" w:color="auto"/>
                            <w:right w:val="none" w:sz="0" w:space="0" w:color="auto"/>
                          </w:divBdr>
                          <w:divsChild>
                            <w:div w:id="914970458">
                              <w:marLeft w:val="0"/>
                              <w:marRight w:val="0"/>
                              <w:marTop w:val="0"/>
                              <w:marBottom w:val="0"/>
                              <w:divBdr>
                                <w:top w:val="none" w:sz="0" w:space="0" w:color="auto"/>
                                <w:left w:val="none" w:sz="0" w:space="0" w:color="auto"/>
                                <w:bottom w:val="single" w:sz="6" w:space="0" w:color="BEBEBE"/>
                                <w:right w:val="none" w:sz="0" w:space="0" w:color="auto"/>
                              </w:divBdr>
                              <w:divsChild>
                                <w:div w:id="589892062">
                                  <w:marLeft w:val="0"/>
                                  <w:marRight w:val="0"/>
                                  <w:marTop w:val="0"/>
                                  <w:marBottom w:val="0"/>
                                  <w:divBdr>
                                    <w:top w:val="none" w:sz="0" w:space="0" w:color="auto"/>
                                    <w:left w:val="none" w:sz="0" w:space="0" w:color="auto"/>
                                    <w:bottom w:val="none" w:sz="0" w:space="0" w:color="auto"/>
                                    <w:right w:val="none" w:sz="0" w:space="0" w:color="auto"/>
                                  </w:divBdr>
                                  <w:divsChild>
                                    <w:div w:id="2133933141">
                                      <w:marLeft w:val="0"/>
                                      <w:marRight w:val="0"/>
                                      <w:marTop w:val="0"/>
                                      <w:marBottom w:val="0"/>
                                      <w:divBdr>
                                        <w:top w:val="none" w:sz="0" w:space="0" w:color="auto"/>
                                        <w:left w:val="none" w:sz="0" w:space="0" w:color="auto"/>
                                        <w:bottom w:val="none" w:sz="0" w:space="0" w:color="auto"/>
                                        <w:right w:val="none" w:sz="0" w:space="0" w:color="auto"/>
                                      </w:divBdr>
                                      <w:divsChild>
                                        <w:div w:id="1870022951">
                                          <w:marLeft w:val="0"/>
                                          <w:marRight w:val="0"/>
                                          <w:marTop w:val="0"/>
                                          <w:marBottom w:val="0"/>
                                          <w:divBdr>
                                            <w:top w:val="none" w:sz="0" w:space="0" w:color="auto"/>
                                            <w:left w:val="none" w:sz="0" w:space="0" w:color="auto"/>
                                            <w:bottom w:val="none" w:sz="0" w:space="0" w:color="auto"/>
                                            <w:right w:val="none" w:sz="0" w:space="0" w:color="auto"/>
                                          </w:divBdr>
                                          <w:divsChild>
                                            <w:div w:id="184633675">
                                              <w:marLeft w:val="0"/>
                                              <w:marRight w:val="0"/>
                                              <w:marTop w:val="0"/>
                                              <w:marBottom w:val="0"/>
                                              <w:divBdr>
                                                <w:top w:val="none" w:sz="0" w:space="0" w:color="auto"/>
                                                <w:left w:val="none" w:sz="0" w:space="0" w:color="auto"/>
                                                <w:bottom w:val="none" w:sz="0" w:space="0" w:color="auto"/>
                                                <w:right w:val="none" w:sz="0" w:space="0" w:color="auto"/>
                                              </w:divBdr>
                                              <w:divsChild>
                                                <w:div w:id="667025662">
                                                  <w:marLeft w:val="0"/>
                                                  <w:marRight w:val="0"/>
                                                  <w:marTop w:val="0"/>
                                                  <w:marBottom w:val="0"/>
                                                  <w:divBdr>
                                                    <w:top w:val="none" w:sz="0" w:space="0" w:color="auto"/>
                                                    <w:left w:val="none" w:sz="0" w:space="0" w:color="auto"/>
                                                    <w:bottom w:val="none" w:sz="0" w:space="0" w:color="auto"/>
                                                    <w:right w:val="none" w:sz="0" w:space="0" w:color="auto"/>
                                                  </w:divBdr>
                                                  <w:divsChild>
                                                    <w:div w:id="1945337769">
                                                      <w:marLeft w:val="0"/>
                                                      <w:marRight w:val="0"/>
                                                      <w:marTop w:val="0"/>
                                                      <w:marBottom w:val="0"/>
                                                      <w:divBdr>
                                                        <w:top w:val="none" w:sz="0" w:space="0" w:color="auto"/>
                                                        <w:left w:val="none" w:sz="0" w:space="0" w:color="auto"/>
                                                        <w:bottom w:val="none" w:sz="0" w:space="0" w:color="auto"/>
                                                        <w:right w:val="none" w:sz="0" w:space="0" w:color="auto"/>
                                                      </w:divBdr>
                                                      <w:divsChild>
                                                        <w:div w:id="311257569">
                                                          <w:marLeft w:val="0"/>
                                                          <w:marRight w:val="0"/>
                                                          <w:marTop w:val="0"/>
                                                          <w:marBottom w:val="0"/>
                                                          <w:divBdr>
                                                            <w:top w:val="none" w:sz="0" w:space="0" w:color="auto"/>
                                                            <w:left w:val="none" w:sz="0" w:space="0" w:color="auto"/>
                                                            <w:bottom w:val="none" w:sz="0" w:space="0" w:color="auto"/>
                                                            <w:right w:val="none" w:sz="0" w:space="0" w:color="auto"/>
                                                          </w:divBdr>
                                                          <w:divsChild>
                                                            <w:div w:id="502597136">
                                                              <w:marLeft w:val="0"/>
                                                              <w:marRight w:val="0"/>
                                                              <w:marTop w:val="0"/>
                                                              <w:marBottom w:val="0"/>
                                                              <w:divBdr>
                                                                <w:top w:val="none" w:sz="0" w:space="0" w:color="auto"/>
                                                                <w:left w:val="none" w:sz="0" w:space="0" w:color="auto"/>
                                                                <w:bottom w:val="none" w:sz="0" w:space="0" w:color="auto"/>
                                                                <w:right w:val="none" w:sz="0" w:space="0" w:color="auto"/>
                                                              </w:divBdr>
                                                              <w:divsChild>
                                                                <w:div w:id="7385939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086597">
                                  <w:marLeft w:val="0"/>
                                  <w:marRight w:val="0"/>
                                  <w:marTop w:val="0"/>
                                  <w:marBottom w:val="0"/>
                                  <w:divBdr>
                                    <w:top w:val="none" w:sz="0" w:space="0" w:color="auto"/>
                                    <w:left w:val="none" w:sz="0" w:space="0" w:color="auto"/>
                                    <w:bottom w:val="none" w:sz="0" w:space="0" w:color="auto"/>
                                    <w:right w:val="none" w:sz="0" w:space="0" w:color="auto"/>
                                  </w:divBdr>
                                  <w:divsChild>
                                    <w:div w:id="1238394043">
                                      <w:marLeft w:val="0"/>
                                      <w:marRight w:val="0"/>
                                      <w:marTop w:val="0"/>
                                      <w:marBottom w:val="0"/>
                                      <w:divBdr>
                                        <w:top w:val="none" w:sz="0" w:space="0" w:color="auto"/>
                                        <w:left w:val="none" w:sz="0" w:space="0" w:color="auto"/>
                                        <w:bottom w:val="none" w:sz="0" w:space="0" w:color="auto"/>
                                        <w:right w:val="none" w:sz="0" w:space="0" w:color="auto"/>
                                      </w:divBdr>
                                      <w:divsChild>
                                        <w:div w:id="1711684377">
                                          <w:marLeft w:val="0"/>
                                          <w:marRight w:val="0"/>
                                          <w:marTop w:val="0"/>
                                          <w:marBottom w:val="0"/>
                                          <w:divBdr>
                                            <w:top w:val="none" w:sz="0" w:space="0" w:color="auto"/>
                                            <w:left w:val="none" w:sz="0" w:space="0" w:color="auto"/>
                                            <w:bottom w:val="none" w:sz="0" w:space="0" w:color="auto"/>
                                            <w:right w:val="none" w:sz="0" w:space="0" w:color="auto"/>
                                          </w:divBdr>
                                          <w:divsChild>
                                            <w:div w:id="277303331">
                                              <w:marLeft w:val="0"/>
                                              <w:marRight w:val="0"/>
                                              <w:marTop w:val="0"/>
                                              <w:marBottom w:val="0"/>
                                              <w:divBdr>
                                                <w:top w:val="none" w:sz="0" w:space="0" w:color="auto"/>
                                                <w:left w:val="none" w:sz="0" w:space="0" w:color="auto"/>
                                                <w:bottom w:val="none" w:sz="0" w:space="0" w:color="auto"/>
                                                <w:right w:val="none" w:sz="0" w:space="0" w:color="auto"/>
                                              </w:divBdr>
                                              <w:divsChild>
                                                <w:div w:id="1348092059">
                                                  <w:marLeft w:val="0"/>
                                                  <w:marRight w:val="0"/>
                                                  <w:marTop w:val="0"/>
                                                  <w:marBottom w:val="0"/>
                                                  <w:divBdr>
                                                    <w:top w:val="none" w:sz="0" w:space="0" w:color="auto"/>
                                                    <w:left w:val="none" w:sz="0" w:space="0" w:color="auto"/>
                                                    <w:bottom w:val="none" w:sz="0" w:space="0" w:color="auto"/>
                                                    <w:right w:val="none" w:sz="0" w:space="0" w:color="auto"/>
                                                  </w:divBdr>
                                                  <w:divsChild>
                                                    <w:div w:id="1541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5292716">
      <w:bodyDiv w:val="1"/>
      <w:marLeft w:val="0"/>
      <w:marRight w:val="0"/>
      <w:marTop w:val="0"/>
      <w:marBottom w:val="0"/>
      <w:divBdr>
        <w:top w:val="none" w:sz="0" w:space="0" w:color="auto"/>
        <w:left w:val="none" w:sz="0" w:space="0" w:color="auto"/>
        <w:bottom w:val="none" w:sz="0" w:space="0" w:color="auto"/>
        <w:right w:val="none" w:sz="0" w:space="0" w:color="auto"/>
      </w:divBdr>
    </w:div>
    <w:div w:id="214583697">
      <w:bodyDiv w:val="1"/>
      <w:marLeft w:val="0"/>
      <w:marRight w:val="0"/>
      <w:marTop w:val="0"/>
      <w:marBottom w:val="0"/>
      <w:divBdr>
        <w:top w:val="none" w:sz="0" w:space="0" w:color="auto"/>
        <w:left w:val="none" w:sz="0" w:space="0" w:color="auto"/>
        <w:bottom w:val="none" w:sz="0" w:space="0" w:color="auto"/>
        <w:right w:val="none" w:sz="0" w:space="0" w:color="auto"/>
      </w:divBdr>
    </w:div>
    <w:div w:id="232160968">
      <w:bodyDiv w:val="1"/>
      <w:marLeft w:val="0"/>
      <w:marRight w:val="0"/>
      <w:marTop w:val="0"/>
      <w:marBottom w:val="0"/>
      <w:divBdr>
        <w:top w:val="none" w:sz="0" w:space="0" w:color="auto"/>
        <w:left w:val="none" w:sz="0" w:space="0" w:color="auto"/>
        <w:bottom w:val="none" w:sz="0" w:space="0" w:color="auto"/>
        <w:right w:val="none" w:sz="0" w:space="0" w:color="auto"/>
      </w:divBdr>
      <w:divsChild>
        <w:div w:id="360783691">
          <w:marLeft w:val="0"/>
          <w:marRight w:val="0"/>
          <w:marTop w:val="0"/>
          <w:marBottom w:val="0"/>
          <w:divBdr>
            <w:top w:val="none" w:sz="0" w:space="0" w:color="auto"/>
            <w:left w:val="none" w:sz="0" w:space="0" w:color="auto"/>
            <w:bottom w:val="none" w:sz="0" w:space="0" w:color="auto"/>
            <w:right w:val="none" w:sz="0" w:space="0" w:color="auto"/>
          </w:divBdr>
        </w:div>
        <w:div w:id="493686005">
          <w:marLeft w:val="0"/>
          <w:marRight w:val="0"/>
          <w:marTop w:val="0"/>
          <w:marBottom w:val="0"/>
          <w:divBdr>
            <w:top w:val="none" w:sz="0" w:space="0" w:color="auto"/>
            <w:left w:val="none" w:sz="0" w:space="0" w:color="auto"/>
            <w:bottom w:val="none" w:sz="0" w:space="0" w:color="auto"/>
            <w:right w:val="none" w:sz="0" w:space="0" w:color="auto"/>
          </w:divBdr>
        </w:div>
        <w:div w:id="500242301">
          <w:marLeft w:val="0"/>
          <w:marRight w:val="0"/>
          <w:marTop w:val="0"/>
          <w:marBottom w:val="0"/>
          <w:divBdr>
            <w:top w:val="none" w:sz="0" w:space="0" w:color="auto"/>
            <w:left w:val="none" w:sz="0" w:space="0" w:color="auto"/>
            <w:bottom w:val="none" w:sz="0" w:space="0" w:color="auto"/>
            <w:right w:val="none" w:sz="0" w:space="0" w:color="auto"/>
          </w:divBdr>
        </w:div>
        <w:div w:id="390732395">
          <w:marLeft w:val="0"/>
          <w:marRight w:val="0"/>
          <w:marTop w:val="0"/>
          <w:marBottom w:val="0"/>
          <w:divBdr>
            <w:top w:val="none" w:sz="0" w:space="0" w:color="auto"/>
            <w:left w:val="none" w:sz="0" w:space="0" w:color="auto"/>
            <w:bottom w:val="none" w:sz="0" w:space="0" w:color="auto"/>
            <w:right w:val="none" w:sz="0" w:space="0" w:color="auto"/>
          </w:divBdr>
        </w:div>
        <w:div w:id="480272353">
          <w:marLeft w:val="0"/>
          <w:marRight w:val="0"/>
          <w:marTop w:val="0"/>
          <w:marBottom w:val="0"/>
          <w:divBdr>
            <w:top w:val="none" w:sz="0" w:space="0" w:color="auto"/>
            <w:left w:val="none" w:sz="0" w:space="0" w:color="auto"/>
            <w:bottom w:val="none" w:sz="0" w:space="0" w:color="auto"/>
            <w:right w:val="none" w:sz="0" w:space="0" w:color="auto"/>
          </w:divBdr>
        </w:div>
        <w:div w:id="1550920314">
          <w:marLeft w:val="0"/>
          <w:marRight w:val="0"/>
          <w:marTop w:val="0"/>
          <w:marBottom w:val="0"/>
          <w:divBdr>
            <w:top w:val="none" w:sz="0" w:space="0" w:color="auto"/>
            <w:left w:val="none" w:sz="0" w:space="0" w:color="auto"/>
            <w:bottom w:val="none" w:sz="0" w:space="0" w:color="auto"/>
            <w:right w:val="none" w:sz="0" w:space="0" w:color="auto"/>
          </w:divBdr>
        </w:div>
      </w:divsChild>
    </w:div>
    <w:div w:id="276959402">
      <w:bodyDiv w:val="1"/>
      <w:marLeft w:val="0"/>
      <w:marRight w:val="0"/>
      <w:marTop w:val="0"/>
      <w:marBottom w:val="0"/>
      <w:divBdr>
        <w:top w:val="none" w:sz="0" w:space="0" w:color="auto"/>
        <w:left w:val="none" w:sz="0" w:space="0" w:color="auto"/>
        <w:bottom w:val="none" w:sz="0" w:space="0" w:color="auto"/>
        <w:right w:val="none" w:sz="0" w:space="0" w:color="auto"/>
      </w:divBdr>
    </w:div>
    <w:div w:id="311445065">
      <w:bodyDiv w:val="1"/>
      <w:marLeft w:val="0"/>
      <w:marRight w:val="0"/>
      <w:marTop w:val="0"/>
      <w:marBottom w:val="0"/>
      <w:divBdr>
        <w:top w:val="none" w:sz="0" w:space="0" w:color="auto"/>
        <w:left w:val="none" w:sz="0" w:space="0" w:color="auto"/>
        <w:bottom w:val="none" w:sz="0" w:space="0" w:color="auto"/>
        <w:right w:val="none" w:sz="0" w:space="0" w:color="auto"/>
      </w:divBdr>
    </w:div>
    <w:div w:id="324168797">
      <w:bodyDiv w:val="1"/>
      <w:marLeft w:val="0"/>
      <w:marRight w:val="0"/>
      <w:marTop w:val="0"/>
      <w:marBottom w:val="0"/>
      <w:divBdr>
        <w:top w:val="none" w:sz="0" w:space="0" w:color="auto"/>
        <w:left w:val="none" w:sz="0" w:space="0" w:color="auto"/>
        <w:bottom w:val="none" w:sz="0" w:space="0" w:color="auto"/>
        <w:right w:val="none" w:sz="0" w:space="0" w:color="auto"/>
      </w:divBdr>
    </w:div>
    <w:div w:id="359628677">
      <w:bodyDiv w:val="1"/>
      <w:marLeft w:val="0"/>
      <w:marRight w:val="0"/>
      <w:marTop w:val="0"/>
      <w:marBottom w:val="0"/>
      <w:divBdr>
        <w:top w:val="none" w:sz="0" w:space="0" w:color="auto"/>
        <w:left w:val="none" w:sz="0" w:space="0" w:color="auto"/>
        <w:bottom w:val="none" w:sz="0" w:space="0" w:color="auto"/>
        <w:right w:val="none" w:sz="0" w:space="0" w:color="auto"/>
      </w:divBdr>
    </w:div>
    <w:div w:id="476412858">
      <w:bodyDiv w:val="1"/>
      <w:marLeft w:val="0"/>
      <w:marRight w:val="0"/>
      <w:marTop w:val="0"/>
      <w:marBottom w:val="0"/>
      <w:divBdr>
        <w:top w:val="none" w:sz="0" w:space="0" w:color="auto"/>
        <w:left w:val="none" w:sz="0" w:space="0" w:color="auto"/>
        <w:bottom w:val="none" w:sz="0" w:space="0" w:color="auto"/>
        <w:right w:val="none" w:sz="0" w:space="0" w:color="auto"/>
      </w:divBdr>
    </w:div>
    <w:div w:id="643237798">
      <w:bodyDiv w:val="1"/>
      <w:marLeft w:val="0"/>
      <w:marRight w:val="0"/>
      <w:marTop w:val="0"/>
      <w:marBottom w:val="0"/>
      <w:divBdr>
        <w:top w:val="none" w:sz="0" w:space="0" w:color="auto"/>
        <w:left w:val="none" w:sz="0" w:space="0" w:color="auto"/>
        <w:bottom w:val="none" w:sz="0" w:space="0" w:color="auto"/>
        <w:right w:val="none" w:sz="0" w:space="0" w:color="auto"/>
      </w:divBdr>
    </w:div>
    <w:div w:id="667830448">
      <w:bodyDiv w:val="1"/>
      <w:marLeft w:val="0"/>
      <w:marRight w:val="0"/>
      <w:marTop w:val="0"/>
      <w:marBottom w:val="0"/>
      <w:divBdr>
        <w:top w:val="none" w:sz="0" w:space="0" w:color="auto"/>
        <w:left w:val="none" w:sz="0" w:space="0" w:color="auto"/>
        <w:bottom w:val="none" w:sz="0" w:space="0" w:color="auto"/>
        <w:right w:val="none" w:sz="0" w:space="0" w:color="auto"/>
      </w:divBdr>
    </w:div>
    <w:div w:id="680550808">
      <w:bodyDiv w:val="1"/>
      <w:marLeft w:val="0"/>
      <w:marRight w:val="0"/>
      <w:marTop w:val="0"/>
      <w:marBottom w:val="0"/>
      <w:divBdr>
        <w:top w:val="none" w:sz="0" w:space="0" w:color="auto"/>
        <w:left w:val="none" w:sz="0" w:space="0" w:color="auto"/>
        <w:bottom w:val="none" w:sz="0" w:space="0" w:color="auto"/>
        <w:right w:val="none" w:sz="0" w:space="0" w:color="auto"/>
      </w:divBdr>
    </w:div>
    <w:div w:id="707727356">
      <w:bodyDiv w:val="1"/>
      <w:marLeft w:val="0"/>
      <w:marRight w:val="0"/>
      <w:marTop w:val="0"/>
      <w:marBottom w:val="0"/>
      <w:divBdr>
        <w:top w:val="none" w:sz="0" w:space="0" w:color="auto"/>
        <w:left w:val="none" w:sz="0" w:space="0" w:color="auto"/>
        <w:bottom w:val="none" w:sz="0" w:space="0" w:color="auto"/>
        <w:right w:val="none" w:sz="0" w:space="0" w:color="auto"/>
      </w:divBdr>
    </w:div>
    <w:div w:id="758673421">
      <w:bodyDiv w:val="1"/>
      <w:marLeft w:val="0"/>
      <w:marRight w:val="0"/>
      <w:marTop w:val="0"/>
      <w:marBottom w:val="0"/>
      <w:divBdr>
        <w:top w:val="none" w:sz="0" w:space="0" w:color="auto"/>
        <w:left w:val="none" w:sz="0" w:space="0" w:color="auto"/>
        <w:bottom w:val="none" w:sz="0" w:space="0" w:color="auto"/>
        <w:right w:val="none" w:sz="0" w:space="0" w:color="auto"/>
      </w:divBdr>
    </w:div>
    <w:div w:id="785848646">
      <w:bodyDiv w:val="1"/>
      <w:marLeft w:val="0"/>
      <w:marRight w:val="0"/>
      <w:marTop w:val="0"/>
      <w:marBottom w:val="0"/>
      <w:divBdr>
        <w:top w:val="none" w:sz="0" w:space="0" w:color="auto"/>
        <w:left w:val="none" w:sz="0" w:space="0" w:color="auto"/>
        <w:bottom w:val="none" w:sz="0" w:space="0" w:color="auto"/>
        <w:right w:val="none" w:sz="0" w:space="0" w:color="auto"/>
      </w:divBdr>
    </w:div>
    <w:div w:id="913592573">
      <w:bodyDiv w:val="1"/>
      <w:marLeft w:val="0"/>
      <w:marRight w:val="0"/>
      <w:marTop w:val="0"/>
      <w:marBottom w:val="0"/>
      <w:divBdr>
        <w:top w:val="none" w:sz="0" w:space="0" w:color="auto"/>
        <w:left w:val="none" w:sz="0" w:space="0" w:color="auto"/>
        <w:bottom w:val="none" w:sz="0" w:space="0" w:color="auto"/>
        <w:right w:val="none" w:sz="0" w:space="0" w:color="auto"/>
      </w:divBdr>
    </w:div>
    <w:div w:id="938291132">
      <w:bodyDiv w:val="1"/>
      <w:marLeft w:val="0"/>
      <w:marRight w:val="0"/>
      <w:marTop w:val="0"/>
      <w:marBottom w:val="0"/>
      <w:divBdr>
        <w:top w:val="none" w:sz="0" w:space="0" w:color="auto"/>
        <w:left w:val="none" w:sz="0" w:space="0" w:color="auto"/>
        <w:bottom w:val="none" w:sz="0" w:space="0" w:color="auto"/>
        <w:right w:val="none" w:sz="0" w:space="0" w:color="auto"/>
      </w:divBdr>
    </w:div>
    <w:div w:id="1014649091">
      <w:bodyDiv w:val="1"/>
      <w:marLeft w:val="0"/>
      <w:marRight w:val="0"/>
      <w:marTop w:val="0"/>
      <w:marBottom w:val="0"/>
      <w:divBdr>
        <w:top w:val="none" w:sz="0" w:space="0" w:color="auto"/>
        <w:left w:val="none" w:sz="0" w:space="0" w:color="auto"/>
        <w:bottom w:val="none" w:sz="0" w:space="0" w:color="auto"/>
        <w:right w:val="none" w:sz="0" w:space="0" w:color="auto"/>
      </w:divBdr>
    </w:div>
    <w:div w:id="1055541772">
      <w:bodyDiv w:val="1"/>
      <w:marLeft w:val="0"/>
      <w:marRight w:val="0"/>
      <w:marTop w:val="0"/>
      <w:marBottom w:val="0"/>
      <w:divBdr>
        <w:top w:val="none" w:sz="0" w:space="0" w:color="auto"/>
        <w:left w:val="none" w:sz="0" w:space="0" w:color="auto"/>
        <w:bottom w:val="none" w:sz="0" w:space="0" w:color="auto"/>
        <w:right w:val="none" w:sz="0" w:space="0" w:color="auto"/>
      </w:divBdr>
    </w:div>
    <w:div w:id="1082409251">
      <w:bodyDiv w:val="1"/>
      <w:marLeft w:val="0"/>
      <w:marRight w:val="0"/>
      <w:marTop w:val="0"/>
      <w:marBottom w:val="0"/>
      <w:divBdr>
        <w:top w:val="none" w:sz="0" w:space="0" w:color="auto"/>
        <w:left w:val="none" w:sz="0" w:space="0" w:color="auto"/>
        <w:bottom w:val="none" w:sz="0" w:space="0" w:color="auto"/>
        <w:right w:val="none" w:sz="0" w:space="0" w:color="auto"/>
      </w:divBdr>
    </w:div>
    <w:div w:id="1105886359">
      <w:bodyDiv w:val="1"/>
      <w:marLeft w:val="0"/>
      <w:marRight w:val="0"/>
      <w:marTop w:val="0"/>
      <w:marBottom w:val="0"/>
      <w:divBdr>
        <w:top w:val="none" w:sz="0" w:space="0" w:color="auto"/>
        <w:left w:val="none" w:sz="0" w:space="0" w:color="auto"/>
        <w:bottom w:val="none" w:sz="0" w:space="0" w:color="auto"/>
        <w:right w:val="none" w:sz="0" w:space="0" w:color="auto"/>
      </w:divBdr>
    </w:div>
    <w:div w:id="1305892608">
      <w:bodyDiv w:val="1"/>
      <w:marLeft w:val="0"/>
      <w:marRight w:val="0"/>
      <w:marTop w:val="0"/>
      <w:marBottom w:val="0"/>
      <w:divBdr>
        <w:top w:val="none" w:sz="0" w:space="0" w:color="auto"/>
        <w:left w:val="none" w:sz="0" w:space="0" w:color="auto"/>
        <w:bottom w:val="none" w:sz="0" w:space="0" w:color="auto"/>
        <w:right w:val="none" w:sz="0" w:space="0" w:color="auto"/>
      </w:divBdr>
    </w:div>
    <w:div w:id="1370839138">
      <w:bodyDiv w:val="1"/>
      <w:marLeft w:val="0"/>
      <w:marRight w:val="0"/>
      <w:marTop w:val="0"/>
      <w:marBottom w:val="0"/>
      <w:divBdr>
        <w:top w:val="none" w:sz="0" w:space="0" w:color="auto"/>
        <w:left w:val="none" w:sz="0" w:space="0" w:color="auto"/>
        <w:bottom w:val="none" w:sz="0" w:space="0" w:color="auto"/>
        <w:right w:val="none" w:sz="0" w:space="0" w:color="auto"/>
      </w:divBdr>
    </w:div>
    <w:div w:id="1374882754">
      <w:bodyDiv w:val="1"/>
      <w:marLeft w:val="0"/>
      <w:marRight w:val="0"/>
      <w:marTop w:val="0"/>
      <w:marBottom w:val="0"/>
      <w:divBdr>
        <w:top w:val="none" w:sz="0" w:space="0" w:color="auto"/>
        <w:left w:val="none" w:sz="0" w:space="0" w:color="auto"/>
        <w:bottom w:val="none" w:sz="0" w:space="0" w:color="auto"/>
        <w:right w:val="none" w:sz="0" w:space="0" w:color="auto"/>
      </w:divBdr>
    </w:div>
    <w:div w:id="1400859700">
      <w:bodyDiv w:val="1"/>
      <w:marLeft w:val="0"/>
      <w:marRight w:val="0"/>
      <w:marTop w:val="0"/>
      <w:marBottom w:val="0"/>
      <w:divBdr>
        <w:top w:val="none" w:sz="0" w:space="0" w:color="auto"/>
        <w:left w:val="none" w:sz="0" w:space="0" w:color="auto"/>
        <w:bottom w:val="none" w:sz="0" w:space="0" w:color="auto"/>
        <w:right w:val="none" w:sz="0" w:space="0" w:color="auto"/>
      </w:divBdr>
    </w:div>
    <w:div w:id="1569346206">
      <w:bodyDiv w:val="1"/>
      <w:marLeft w:val="0"/>
      <w:marRight w:val="0"/>
      <w:marTop w:val="0"/>
      <w:marBottom w:val="0"/>
      <w:divBdr>
        <w:top w:val="none" w:sz="0" w:space="0" w:color="auto"/>
        <w:left w:val="none" w:sz="0" w:space="0" w:color="auto"/>
        <w:bottom w:val="none" w:sz="0" w:space="0" w:color="auto"/>
        <w:right w:val="none" w:sz="0" w:space="0" w:color="auto"/>
      </w:divBdr>
    </w:div>
    <w:div w:id="1693460049">
      <w:bodyDiv w:val="1"/>
      <w:marLeft w:val="0"/>
      <w:marRight w:val="0"/>
      <w:marTop w:val="0"/>
      <w:marBottom w:val="0"/>
      <w:divBdr>
        <w:top w:val="none" w:sz="0" w:space="0" w:color="auto"/>
        <w:left w:val="none" w:sz="0" w:space="0" w:color="auto"/>
        <w:bottom w:val="none" w:sz="0" w:space="0" w:color="auto"/>
        <w:right w:val="none" w:sz="0" w:space="0" w:color="auto"/>
      </w:divBdr>
    </w:div>
    <w:div w:id="1707440219">
      <w:bodyDiv w:val="1"/>
      <w:marLeft w:val="0"/>
      <w:marRight w:val="0"/>
      <w:marTop w:val="0"/>
      <w:marBottom w:val="0"/>
      <w:divBdr>
        <w:top w:val="none" w:sz="0" w:space="0" w:color="auto"/>
        <w:left w:val="none" w:sz="0" w:space="0" w:color="auto"/>
        <w:bottom w:val="none" w:sz="0" w:space="0" w:color="auto"/>
        <w:right w:val="none" w:sz="0" w:space="0" w:color="auto"/>
      </w:divBdr>
    </w:div>
    <w:div w:id="1708413355">
      <w:bodyDiv w:val="1"/>
      <w:marLeft w:val="0"/>
      <w:marRight w:val="0"/>
      <w:marTop w:val="0"/>
      <w:marBottom w:val="0"/>
      <w:divBdr>
        <w:top w:val="none" w:sz="0" w:space="0" w:color="auto"/>
        <w:left w:val="none" w:sz="0" w:space="0" w:color="auto"/>
        <w:bottom w:val="none" w:sz="0" w:space="0" w:color="auto"/>
        <w:right w:val="none" w:sz="0" w:space="0" w:color="auto"/>
      </w:divBdr>
    </w:div>
    <w:div w:id="1834298952">
      <w:bodyDiv w:val="1"/>
      <w:marLeft w:val="0"/>
      <w:marRight w:val="0"/>
      <w:marTop w:val="0"/>
      <w:marBottom w:val="0"/>
      <w:divBdr>
        <w:top w:val="none" w:sz="0" w:space="0" w:color="auto"/>
        <w:left w:val="none" w:sz="0" w:space="0" w:color="auto"/>
        <w:bottom w:val="none" w:sz="0" w:space="0" w:color="auto"/>
        <w:right w:val="none" w:sz="0" w:space="0" w:color="auto"/>
      </w:divBdr>
    </w:div>
    <w:div w:id="1940403512">
      <w:bodyDiv w:val="1"/>
      <w:marLeft w:val="0"/>
      <w:marRight w:val="0"/>
      <w:marTop w:val="0"/>
      <w:marBottom w:val="0"/>
      <w:divBdr>
        <w:top w:val="none" w:sz="0" w:space="0" w:color="auto"/>
        <w:left w:val="none" w:sz="0" w:space="0" w:color="auto"/>
        <w:bottom w:val="none" w:sz="0" w:space="0" w:color="auto"/>
        <w:right w:val="none" w:sz="0" w:space="0" w:color="auto"/>
      </w:divBdr>
    </w:div>
    <w:div w:id="1945961720">
      <w:bodyDiv w:val="1"/>
      <w:marLeft w:val="0"/>
      <w:marRight w:val="0"/>
      <w:marTop w:val="0"/>
      <w:marBottom w:val="0"/>
      <w:divBdr>
        <w:top w:val="none" w:sz="0" w:space="0" w:color="auto"/>
        <w:left w:val="none" w:sz="0" w:space="0" w:color="auto"/>
        <w:bottom w:val="none" w:sz="0" w:space="0" w:color="auto"/>
        <w:right w:val="none" w:sz="0" w:space="0" w:color="auto"/>
      </w:divBdr>
    </w:div>
    <w:div w:id="1978410105">
      <w:bodyDiv w:val="1"/>
      <w:marLeft w:val="0"/>
      <w:marRight w:val="0"/>
      <w:marTop w:val="0"/>
      <w:marBottom w:val="0"/>
      <w:divBdr>
        <w:top w:val="none" w:sz="0" w:space="0" w:color="auto"/>
        <w:left w:val="none" w:sz="0" w:space="0" w:color="auto"/>
        <w:bottom w:val="none" w:sz="0" w:space="0" w:color="auto"/>
        <w:right w:val="none" w:sz="0" w:space="0" w:color="auto"/>
      </w:divBdr>
    </w:div>
    <w:div w:id="205168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EA03D-2B2F-439D-BC33-067027C54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4845</Words>
  <Characters>27619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22</cp:revision>
  <dcterms:created xsi:type="dcterms:W3CDTF">2024-11-20T08:18:00Z</dcterms:created>
  <dcterms:modified xsi:type="dcterms:W3CDTF">2024-12-28T09:41:00Z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2ea844f6-037a-38f2-8afc-a05ebba5a00e</vt:lpwstr>
  </property>
  <property fmtid="{D5CDD505-2E9C-101B-9397-08002B2CF9AE}" pid="24" name="Mendeley Citation Style_1">
    <vt:lpwstr>http://www.zotero.org/styles/apa</vt:lpwstr>
  </property>
</Properties>
</file>