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359FD" w14:textId="09F03133" w:rsidR="00754C9A" w:rsidRDefault="00295996" w:rsidP="00441B6F">
      <w:pPr>
        <w:pStyle w:val="Title"/>
        <w:spacing w:after="0"/>
        <w:jc w:val="both"/>
        <w:rPr>
          <w:rFonts w:ascii="Arial" w:hAnsi="Arial" w:cs="Arial"/>
        </w:rPr>
      </w:pPr>
      <w:r w:rsidRPr="00295996">
        <w:rPr>
          <w:rFonts w:ascii="Arial" w:hAnsi="Arial" w:cs="Arial"/>
        </w:rPr>
        <w:t>Original Research Article</w:t>
      </w:r>
    </w:p>
    <w:p w14:paraId="0BAA0182" w14:textId="77777777" w:rsidR="00295996" w:rsidRPr="00C52594" w:rsidRDefault="00295996" w:rsidP="00441B6F">
      <w:pPr>
        <w:pStyle w:val="Title"/>
        <w:spacing w:after="0"/>
        <w:jc w:val="both"/>
        <w:rPr>
          <w:rFonts w:ascii="Arial" w:hAnsi="Arial" w:cs="Arial"/>
        </w:rPr>
      </w:pPr>
    </w:p>
    <w:p w14:paraId="59BF1888" w14:textId="07529499" w:rsidR="00A258C3" w:rsidRDefault="00A968B1" w:rsidP="00A968B1">
      <w:pPr>
        <w:pStyle w:val="Author"/>
        <w:spacing w:line="240" w:lineRule="auto"/>
        <w:rPr>
          <w:rFonts w:ascii="Arial" w:hAnsi="Arial" w:cs="Arial"/>
          <w:bCs/>
          <w:iCs/>
          <w:kern w:val="28"/>
          <w:sz w:val="36"/>
        </w:rPr>
      </w:pPr>
      <w:r w:rsidRPr="00C52594">
        <w:rPr>
          <w:rFonts w:ascii="Arial" w:hAnsi="Arial" w:cs="Arial"/>
          <w:bCs/>
          <w:iCs/>
          <w:kern w:val="28"/>
          <w:sz w:val="36"/>
        </w:rPr>
        <w:t>Perceived Discrimination and the Effect on Job Satisfaction: Study on Employees with Disability</w:t>
      </w:r>
    </w:p>
    <w:p w14:paraId="3D61C6C1" w14:textId="77777777" w:rsidR="00295996" w:rsidRPr="00C52594" w:rsidRDefault="00295996" w:rsidP="00A968B1">
      <w:pPr>
        <w:pStyle w:val="Author"/>
        <w:spacing w:line="240" w:lineRule="auto"/>
        <w:rPr>
          <w:rFonts w:ascii="Arial" w:hAnsi="Arial" w:cs="Arial"/>
          <w:sz w:val="36"/>
        </w:rPr>
      </w:pPr>
    </w:p>
    <w:p w14:paraId="39D7A932" w14:textId="77777777" w:rsidR="00295996" w:rsidRDefault="00295996" w:rsidP="00EE098B">
      <w:pPr>
        <w:pStyle w:val="Affiliation"/>
        <w:spacing w:after="0" w:line="240" w:lineRule="auto"/>
        <w:rPr>
          <w:rFonts w:ascii="Arial" w:hAnsi="Arial" w:cs="Arial"/>
        </w:rPr>
      </w:pPr>
    </w:p>
    <w:p w14:paraId="240C16A0" w14:textId="77777777" w:rsidR="006F37A0" w:rsidRDefault="006F37A0" w:rsidP="00EE098B">
      <w:pPr>
        <w:pStyle w:val="Affiliation"/>
        <w:spacing w:after="0" w:line="240" w:lineRule="auto"/>
        <w:rPr>
          <w:rFonts w:ascii="Arial" w:hAnsi="Arial" w:cs="Arial"/>
        </w:rPr>
      </w:pPr>
    </w:p>
    <w:p w14:paraId="1063BC24" w14:textId="77777777" w:rsidR="006F37A0" w:rsidRPr="00C52594" w:rsidRDefault="006F37A0" w:rsidP="00EE098B">
      <w:pPr>
        <w:pStyle w:val="Affiliation"/>
        <w:spacing w:after="0" w:line="240" w:lineRule="auto"/>
        <w:rPr>
          <w:rFonts w:ascii="Arial" w:hAnsi="Arial" w:cs="Arial"/>
        </w:rPr>
      </w:pPr>
    </w:p>
    <w:p w14:paraId="62F73777" w14:textId="77777777" w:rsidR="002C57D2" w:rsidRPr="00C52594" w:rsidRDefault="002C57D2" w:rsidP="00441B6F">
      <w:pPr>
        <w:pStyle w:val="Affiliation"/>
        <w:spacing w:after="0" w:line="240" w:lineRule="auto"/>
        <w:jc w:val="both"/>
        <w:rPr>
          <w:rFonts w:ascii="Arial" w:hAnsi="Arial" w:cs="Arial"/>
        </w:rPr>
      </w:pPr>
    </w:p>
    <w:p w14:paraId="4117AA85" w14:textId="77777777" w:rsidR="00B01FCD" w:rsidRPr="00C52594" w:rsidRDefault="00000000" w:rsidP="00441B6F">
      <w:pPr>
        <w:pStyle w:val="Copyright"/>
        <w:spacing w:after="0" w:line="240" w:lineRule="auto"/>
        <w:jc w:val="both"/>
        <w:rPr>
          <w:rFonts w:ascii="Arial" w:hAnsi="Arial" w:cs="Arial"/>
        </w:rPr>
        <w:sectPr w:rsidR="00B01FCD" w:rsidRPr="00C52594" w:rsidSect="00CE7A75">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49EA202">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C52594">
        <w:rPr>
          <w:rFonts w:ascii="Arial" w:hAnsi="Arial" w:cs="Arial"/>
        </w:rPr>
        <w:t>.</w:t>
      </w:r>
    </w:p>
    <w:p w14:paraId="43F5856F" w14:textId="6B5A5768" w:rsidR="00B01FCD" w:rsidRPr="00C52594" w:rsidRDefault="00B01FCD" w:rsidP="00441B6F">
      <w:pPr>
        <w:pStyle w:val="AbstHead"/>
        <w:spacing w:after="0"/>
        <w:jc w:val="both"/>
        <w:rPr>
          <w:rFonts w:ascii="Arial" w:hAnsi="Arial" w:cs="Arial"/>
        </w:rPr>
      </w:pPr>
      <w:r w:rsidRPr="00C52594">
        <w:rPr>
          <w:rFonts w:ascii="Arial" w:hAnsi="Arial" w:cs="Arial"/>
        </w:rPr>
        <w:t>ABSTRACT</w:t>
      </w:r>
      <w:r w:rsidR="0066510A" w:rsidRPr="00C52594">
        <w:rPr>
          <w:rFonts w:ascii="Arial" w:hAnsi="Arial" w:cs="Arial"/>
        </w:rPr>
        <w:t xml:space="preserve"> </w:t>
      </w:r>
    </w:p>
    <w:p w14:paraId="3D0CDA5A" w14:textId="77777777" w:rsidR="00790ADA" w:rsidRPr="00C52594"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C52594" w14:paraId="1BB403BC" w14:textId="77777777" w:rsidTr="001E44FE">
        <w:tc>
          <w:tcPr>
            <w:tcW w:w="9576" w:type="dxa"/>
            <w:shd w:val="clear" w:color="auto" w:fill="F2F2F2"/>
          </w:tcPr>
          <w:p w14:paraId="2AFF357F" w14:textId="3E5D051A" w:rsidR="00505F06" w:rsidRPr="00C52594" w:rsidRDefault="00BD5F4D" w:rsidP="00441B6F">
            <w:pPr>
              <w:pStyle w:val="Body"/>
              <w:spacing w:after="0"/>
              <w:rPr>
                <w:rFonts w:ascii="Arial" w:eastAsia="Calibri" w:hAnsi="Arial" w:cs="Arial"/>
                <w:szCs w:val="22"/>
              </w:rPr>
            </w:pPr>
            <w:r w:rsidRPr="00BD5F4D">
              <w:rPr>
                <w:rFonts w:ascii="Arial" w:eastAsia="Calibri" w:hAnsi="Arial" w:cs="Arial"/>
                <w:szCs w:val="22"/>
              </w:rPr>
              <w:t xml:space="preserve">Discrimination has a significant impact on individuals, particularly those from marginalised groups such as people with disabilities. It is important to know the level of the discrimination that employees face and the barriers that affect the effectiveness of the employees. The research delves into how discriminatory practices in the workplace can hinder job satisfaction. The study involves 242 respondents from the banking sector, including employees from various categories of disability, such as those with visual, hearing, and mobility impairments. The study employed a convenience sampling method to choose participants, with questionnaires used for data collection, followed by analysis. The study investigated the perceived discrimination, job satisfaction, and also basic demographic profile of the respondents. The result reveals that the means of job satisfaction vary significantly between different categories of disability. The result of the study identifies an association between job satisfaction and perceived and has a significant role in predicting the job satisfaction of employees with </w:t>
            </w:r>
            <w:proofErr w:type="gramStart"/>
            <w:r w:rsidRPr="00BD5F4D">
              <w:rPr>
                <w:rFonts w:ascii="Arial" w:eastAsia="Calibri" w:hAnsi="Arial" w:cs="Arial"/>
                <w:szCs w:val="22"/>
              </w:rPr>
              <w:t>disabilities.</w:t>
            </w:r>
            <w:r w:rsidR="004D4277" w:rsidRPr="00C52594">
              <w:rPr>
                <w:rFonts w:ascii="Arial" w:eastAsia="Calibri" w:hAnsi="Arial" w:cs="Arial"/>
                <w:color w:val="FF0000"/>
                <w:szCs w:val="22"/>
              </w:rPr>
              <w:t>.</w:t>
            </w:r>
            <w:proofErr w:type="gramEnd"/>
          </w:p>
        </w:tc>
      </w:tr>
    </w:tbl>
    <w:p w14:paraId="63FFF86B" w14:textId="77777777" w:rsidR="00636EB2" w:rsidRPr="00C52594" w:rsidRDefault="00636EB2" w:rsidP="00441B6F">
      <w:pPr>
        <w:pStyle w:val="Body"/>
        <w:spacing w:after="0"/>
        <w:rPr>
          <w:rFonts w:ascii="Arial" w:hAnsi="Arial" w:cs="Arial"/>
          <w:i/>
        </w:rPr>
      </w:pPr>
    </w:p>
    <w:p w14:paraId="6DEA18C1" w14:textId="40A571E0" w:rsidR="00A24E7E" w:rsidRPr="00C52594" w:rsidRDefault="00A24E7E" w:rsidP="00441B6F">
      <w:pPr>
        <w:pStyle w:val="Body"/>
        <w:spacing w:after="0"/>
        <w:rPr>
          <w:rFonts w:ascii="Arial" w:hAnsi="Arial" w:cs="Arial"/>
          <w:i/>
        </w:rPr>
      </w:pPr>
      <w:r w:rsidRPr="00C52594">
        <w:rPr>
          <w:rFonts w:ascii="Arial" w:hAnsi="Arial" w:cs="Arial"/>
          <w:i/>
        </w:rPr>
        <w:t xml:space="preserve">Keywords: </w:t>
      </w:r>
      <w:r w:rsidR="0053033E" w:rsidRPr="00C52594">
        <w:rPr>
          <w:rFonts w:ascii="Arial" w:hAnsi="Arial" w:cs="Arial"/>
          <w:i/>
        </w:rPr>
        <w:t xml:space="preserve">Disability, Job satisfaction, Discrimination, Workplace Challenges, </w:t>
      </w:r>
      <w:r w:rsidR="0084753E" w:rsidRPr="00C52594">
        <w:rPr>
          <w:rFonts w:ascii="Arial" w:hAnsi="Arial" w:cs="Arial"/>
          <w:i/>
        </w:rPr>
        <w:t>Inclusion.</w:t>
      </w:r>
    </w:p>
    <w:p w14:paraId="48C495EE" w14:textId="77777777" w:rsidR="00790ADA" w:rsidRPr="00C52594" w:rsidRDefault="00790ADA" w:rsidP="00441B6F">
      <w:pPr>
        <w:pStyle w:val="Body"/>
        <w:spacing w:after="0"/>
        <w:rPr>
          <w:rFonts w:ascii="Arial" w:hAnsi="Arial" w:cs="Arial"/>
          <w:i/>
        </w:rPr>
      </w:pPr>
    </w:p>
    <w:p w14:paraId="7C45D52E" w14:textId="77777777" w:rsidR="0024282C" w:rsidRPr="00C52594" w:rsidRDefault="0024282C" w:rsidP="00441B6F">
      <w:pPr>
        <w:pStyle w:val="Body"/>
        <w:spacing w:after="0"/>
        <w:rPr>
          <w:rFonts w:ascii="Arial" w:hAnsi="Arial" w:cs="Arial"/>
          <w:i/>
          <w:sz w:val="18"/>
        </w:rPr>
      </w:pPr>
    </w:p>
    <w:p w14:paraId="1E103954" w14:textId="77777777" w:rsidR="00505F06" w:rsidRPr="00C52594" w:rsidRDefault="00505F06" w:rsidP="00441B6F">
      <w:pPr>
        <w:pStyle w:val="Body"/>
        <w:spacing w:after="0"/>
        <w:rPr>
          <w:rFonts w:ascii="Arial" w:hAnsi="Arial" w:cs="Arial"/>
          <w:i/>
        </w:rPr>
      </w:pPr>
    </w:p>
    <w:p w14:paraId="6F74097B" w14:textId="35922ED9" w:rsidR="007F7B32" w:rsidRPr="00C52594" w:rsidRDefault="00902823" w:rsidP="00441B6F">
      <w:pPr>
        <w:pStyle w:val="AbstHead"/>
        <w:spacing w:after="0"/>
        <w:jc w:val="both"/>
        <w:rPr>
          <w:rFonts w:ascii="Arial" w:hAnsi="Arial" w:cs="Arial"/>
        </w:rPr>
      </w:pPr>
      <w:r w:rsidRPr="00C52594">
        <w:rPr>
          <w:rFonts w:ascii="Arial" w:hAnsi="Arial" w:cs="Arial"/>
        </w:rPr>
        <w:t xml:space="preserve">1. </w:t>
      </w:r>
      <w:r w:rsidR="00B01FCD" w:rsidRPr="00C52594">
        <w:rPr>
          <w:rFonts w:ascii="Arial" w:hAnsi="Arial" w:cs="Arial"/>
        </w:rPr>
        <w:t>INTRODUCTION</w:t>
      </w:r>
      <w:r w:rsidR="007F7B32" w:rsidRPr="00C52594">
        <w:rPr>
          <w:rFonts w:ascii="Arial" w:hAnsi="Arial" w:cs="Arial"/>
        </w:rPr>
        <w:t xml:space="preserve"> </w:t>
      </w:r>
    </w:p>
    <w:p w14:paraId="519C95D7" w14:textId="77777777" w:rsidR="00790ADA" w:rsidRPr="00C52594" w:rsidRDefault="00790ADA" w:rsidP="00441B6F">
      <w:pPr>
        <w:pStyle w:val="AbstHead"/>
        <w:spacing w:after="0"/>
        <w:jc w:val="both"/>
        <w:rPr>
          <w:rFonts w:ascii="Arial" w:hAnsi="Arial" w:cs="Arial"/>
        </w:rPr>
      </w:pPr>
    </w:p>
    <w:p w14:paraId="193F86CC" w14:textId="77777777" w:rsidR="00BD5F4D" w:rsidRPr="00BD5F4D" w:rsidRDefault="00BD5F4D" w:rsidP="00BD5F4D">
      <w:pPr>
        <w:pStyle w:val="Body"/>
        <w:rPr>
          <w:rFonts w:ascii="Arial" w:hAnsi="Arial" w:cs="Arial"/>
        </w:rPr>
      </w:pPr>
      <w:r w:rsidRPr="00BD5F4D">
        <w:rPr>
          <w:rFonts w:ascii="Arial" w:hAnsi="Arial" w:cs="Arial"/>
        </w:rPr>
        <w:t xml:space="preserve">The concept of organisational inclusion is essential in organisational studies and is stressed by countries as an obligation towards the United Nations Convention on the Rights of Persons with Disabilities. Organisations realise the importance and need for productivity, work culture, and ethics. In previous years, in India, persons with disabilities were considered objects for rehabilitation and charity but not meant to do jobs as their counterparts (Suresh &amp; </w:t>
      </w:r>
      <w:proofErr w:type="spellStart"/>
      <w:r w:rsidRPr="00BD5F4D">
        <w:rPr>
          <w:rFonts w:ascii="Arial" w:hAnsi="Arial" w:cs="Arial"/>
        </w:rPr>
        <w:t>Dyaram</w:t>
      </w:r>
      <w:proofErr w:type="spellEnd"/>
      <w:r w:rsidRPr="00BD5F4D">
        <w:rPr>
          <w:rFonts w:ascii="Arial" w:hAnsi="Arial" w:cs="Arial"/>
        </w:rPr>
        <w:t xml:space="preserve">, 2020). We can see positive progress in research towards the welfare measures of employees with special needs. The concept of social inclusion also has an impact within the organisation. </w:t>
      </w:r>
    </w:p>
    <w:p w14:paraId="352306D8" w14:textId="77777777" w:rsidR="00BD5F4D" w:rsidRPr="00BD5F4D" w:rsidRDefault="00BD5F4D" w:rsidP="00BD5F4D">
      <w:pPr>
        <w:pStyle w:val="Body"/>
        <w:rPr>
          <w:rFonts w:ascii="Arial" w:hAnsi="Arial" w:cs="Arial"/>
        </w:rPr>
      </w:pPr>
      <w:r w:rsidRPr="00BD5F4D">
        <w:rPr>
          <w:rFonts w:ascii="Arial" w:hAnsi="Arial" w:cs="Arial"/>
        </w:rPr>
        <w:t>After implementing the Rights of Persons with Disabilities Act 2016, the rights are more clarified as the organisations are also a part of implementing the rights stated in the law. The concept of inclusion helps marginalised communities to work with organisational equity. So that organisations can utilise their potential as they are considered to have underutilised potential (Sengupta et al., 2024). Hiring persons with disabilities promotes diversity and inclusivity and brings tangible benefits to companies regarding profitability, productivity, cost-</w:t>
      </w:r>
      <w:r w:rsidRPr="00BD5F4D">
        <w:rPr>
          <w:rFonts w:ascii="Arial" w:hAnsi="Arial" w:cs="Arial"/>
        </w:rPr>
        <w:lastRenderedPageBreak/>
        <w:t>effectiveness, company image, and competitive advantage (Lindsay et al., 2018</w:t>
      </w:r>
      <w:proofErr w:type="gramStart"/>
      <w:r w:rsidRPr="00BD5F4D">
        <w:rPr>
          <w:rFonts w:ascii="Arial" w:hAnsi="Arial" w:cs="Arial"/>
        </w:rPr>
        <w:t>).Persons</w:t>
      </w:r>
      <w:proofErr w:type="gramEnd"/>
      <w:r w:rsidRPr="00BD5F4D">
        <w:rPr>
          <w:rFonts w:ascii="Arial" w:hAnsi="Arial" w:cs="Arial"/>
        </w:rPr>
        <w:t xml:space="preserve"> with Disabilities (PWD) in India have been isolated and excluded from mainstream development. Even after independence, government policies had a substantial element of protection and charity, thereby suggesting that in the past, the disabled person had been the object, not the subject of action (Suresh &amp; </w:t>
      </w:r>
      <w:proofErr w:type="spellStart"/>
      <w:r w:rsidRPr="00BD5F4D">
        <w:rPr>
          <w:rFonts w:ascii="Arial" w:hAnsi="Arial" w:cs="Arial"/>
        </w:rPr>
        <w:t>Dyaram</w:t>
      </w:r>
      <w:proofErr w:type="spellEnd"/>
      <w:r w:rsidRPr="00BD5F4D">
        <w:rPr>
          <w:rFonts w:ascii="Arial" w:hAnsi="Arial" w:cs="Arial"/>
        </w:rPr>
        <w:t xml:space="preserve">, 2020). Investigating the presence of individual discrimination, both subtle (Subtle Individual Discrimination-SID) and blatant (Blatant Individual Discrimination-BID), as perceived by Persons with Disabilities (PWD) (Sengupta et al., 2024) and its effects on the overall job satisfaction of employees can help to understand how workplace discrimination among employees with disabilities affects job satisfaction. Studies already identified that employees with disabilities are less satisfied in highly centralised environments but more satisfied in decentralised environments, highlighting the need for flexible working environments (Baumgärtner et al., 2015). </w:t>
      </w:r>
    </w:p>
    <w:p w14:paraId="28308534" w14:textId="1BCA51EE" w:rsidR="00790ADA" w:rsidRPr="00C52594" w:rsidRDefault="00BD5F4D" w:rsidP="00BD5F4D">
      <w:pPr>
        <w:pStyle w:val="Body"/>
        <w:spacing w:after="0"/>
        <w:rPr>
          <w:rFonts w:ascii="Arial" w:hAnsi="Arial" w:cs="Arial"/>
        </w:rPr>
      </w:pPr>
      <w:r w:rsidRPr="00BD5F4D">
        <w:rPr>
          <w:rFonts w:ascii="Arial" w:hAnsi="Arial" w:cs="Arial"/>
        </w:rPr>
        <w:t>A study conducted by Brooks (2019) states that disabled workers experience 49% lower job satisfaction compared to nondisabled peers, with workplace respect being a key factor. For people with disabilities, prejudice can worsen feelings of loneliness, inadequacy, and a lack of prospects for job growth (Lindsay, 2011</w:t>
      </w:r>
      <w:proofErr w:type="gramStart"/>
      <w:r w:rsidRPr="00BD5F4D">
        <w:rPr>
          <w:rFonts w:ascii="Arial" w:hAnsi="Arial" w:cs="Arial"/>
        </w:rPr>
        <w:t>).Job</w:t>
      </w:r>
      <w:proofErr w:type="gramEnd"/>
      <w:r w:rsidRPr="00BD5F4D">
        <w:rPr>
          <w:rFonts w:ascii="Arial" w:hAnsi="Arial" w:cs="Arial"/>
        </w:rPr>
        <w:t xml:space="preserve"> satisfaction directly influences productivity, retention, and overall quality of life. We can tailor interventions to enhance workplace experiences by assessing their satisfaction levels. It is essential to promote inclusivity, accessibility, and equal opportunities for people with disabilities to ensure their full participation and integration into all aspects of life (</w:t>
      </w:r>
      <w:proofErr w:type="spellStart"/>
      <w:r w:rsidRPr="00BD5F4D">
        <w:rPr>
          <w:rFonts w:ascii="Arial" w:hAnsi="Arial" w:cs="Arial"/>
        </w:rPr>
        <w:t>Bezyak</w:t>
      </w:r>
      <w:proofErr w:type="spellEnd"/>
      <w:r w:rsidRPr="00BD5F4D">
        <w:rPr>
          <w:rFonts w:ascii="Arial" w:hAnsi="Arial" w:cs="Arial"/>
        </w:rPr>
        <w:t xml:space="preserve"> et al., 2021). Addressing perceived discrimination is crucial for improving job satisfaction and overall employee well-being. This study intended to describe perceived discrimination as a factor affecting job satisfaction and understand the level of discrimination perceived by employees in the workplace. Discrimination and job satisfaction significantly impact their well-being and productivity. This study aims to delve into these critical aspects, shedding light on employees' experiences with </w:t>
      </w:r>
      <w:proofErr w:type="gramStart"/>
      <w:r w:rsidRPr="00BD5F4D">
        <w:rPr>
          <w:rFonts w:ascii="Arial" w:hAnsi="Arial" w:cs="Arial"/>
        </w:rPr>
        <w:t>disabilities.</w:t>
      </w:r>
      <w:r w:rsidR="0053033E" w:rsidRPr="00C52594">
        <w:rPr>
          <w:rFonts w:ascii="Arial" w:hAnsi="Arial" w:cs="Arial"/>
        </w:rPr>
        <w:t>.</w:t>
      </w:r>
      <w:proofErr w:type="gramEnd"/>
    </w:p>
    <w:p w14:paraId="7DCB944C" w14:textId="77777777" w:rsidR="00D16A02" w:rsidRDefault="00D16A02" w:rsidP="00441B6F">
      <w:pPr>
        <w:pStyle w:val="AbstHead"/>
        <w:spacing w:after="0"/>
        <w:jc w:val="both"/>
        <w:rPr>
          <w:rFonts w:ascii="Arial" w:hAnsi="Arial" w:cs="Arial"/>
        </w:rPr>
      </w:pPr>
    </w:p>
    <w:p w14:paraId="2253559C" w14:textId="1313E883" w:rsidR="0084753E" w:rsidRDefault="0084753E" w:rsidP="00441B6F">
      <w:pPr>
        <w:pStyle w:val="AbstHead"/>
        <w:spacing w:after="0"/>
        <w:jc w:val="both"/>
        <w:rPr>
          <w:rFonts w:ascii="Arial" w:hAnsi="Arial" w:cs="Arial"/>
        </w:rPr>
      </w:pPr>
      <w:r w:rsidRPr="00C52594">
        <w:rPr>
          <w:rFonts w:ascii="Arial" w:hAnsi="Arial" w:cs="Arial"/>
        </w:rPr>
        <w:t>2. Employees with Disability and the Banking Sector</w:t>
      </w:r>
    </w:p>
    <w:p w14:paraId="786BE148" w14:textId="77777777" w:rsidR="00D16A02" w:rsidRPr="00C52594" w:rsidRDefault="00D16A02" w:rsidP="00441B6F">
      <w:pPr>
        <w:pStyle w:val="AbstHead"/>
        <w:spacing w:after="0"/>
        <w:jc w:val="both"/>
        <w:rPr>
          <w:rFonts w:ascii="Arial" w:hAnsi="Arial" w:cs="Arial"/>
        </w:rPr>
      </w:pPr>
    </w:p>
    <w:p w14:paraId="071B056A" w14:textId="2B4AFC74" w:rsidR="00D16A02" w:rsidRDefault="00BD5F4D" w:rsidP="0084753E">
      <w:pPr>
        <w:pStyle w:val="AbstHead"/>
        <w:spacing w:after="0"/>
        <w:jc w:val="both"/>
        <w:rPr>
          <w:rFonts w:ascii="Arial" w:hAnsi="Arial" w:cs="Arial"/>
          <w:b w:val="0"/>
          <w:caps w:val="0"/>
          <w:sz w:val="20"/>
        </w:rPr>
      </w:pPr>
      <w:r w:rsidRPr="00BD5F4D">
        <w:rPr>
          <w:rFonts w:ascii="Arial" w:hAnsi="Arial" w:cs="Arial"/>
          <w:b w:val="0"/>
          <w:caps w:val="0"/>
          <w:sz w:val="20"/>
        </w:rPr>
        <w:t>Public sector banks in India have a large number of employees as per 2018-19 (Reserve Bank of India - Publications, n.d.). 808,400 people are employed. An essential part of the Indian economy is the public sector banks, which create a lot of job opportunities and are major employers. For example, the State Bank of India (SBI) alone has around 2.4 lakh workers, which helps create jobs in both rural and urban areas. Public sector employees are a heterogeneous workforce that includes different categories of employees. Persons with disabilities (PWD) are one among them. RPWD Act 2016 increased the reservation for PWD candidates from 3% to 4%. It is a clear indication of organisational inclusion. Considering the need for inclusion, banks are also framing the policies as an obligation to the RPWD Act 2016. Some policies framed for PWD employees are exemption from routine transfers, application and examination fee exemption, equal opportunity policy, etc.</w:t>
      </w:r>
    </w:p>
    <w:p w14:paraId="316252B1" w14:textId="77777777" w:rsidR="00BD5F4D" w:rsidRDefault="00BD5F4D" w:rsidP="0084753E">
      <w:pPr>
        <w:pStyle w:val="AbstHead"/>
        <w:spacing w:after="0"/>
        <w:jc w:val="both"/>
        <w:rPr>
          <w:rFonts w:ascii="Arial" w:hAnsi="Arial" w:cs="Arial"/>
        </w:rPr>
      </w:pPr>
    </w:p>
    <w:p w14:paraId="738FD6A4" w14:textId="5CA37DB9" w:rsidR="0084753E" w:rsidRDefault="0084753E" w:rsidP="0084753E">
      <w:pPr>
        <w:pStyle w:val="AbstHead"/>
        <w:spacing w:after="0"/>
        <w:jc w:val="both"/>
        <w:rPr>
          <w:rFonts w:ascii="Arial" w:hAnsi="Arial" w:cs="Arial"/>
        </w:rPr>
      </w:pPr>
      <w:r w:rsidRPr="00C52594">
        <w:rPr>
          <w:rFonts w:ascii="Arial" w:hAnsi="Arial" w:cs="Arial"/>
        </w:rPr>
        <w:t>3. Perceived Discrimination (PD)</w:t>
      </w:r>
    </w:p>
    <w:p w14:paraId="7ED1FFC3" w14:textId="77777777" w:rsidR="00D16A02" w:rsidRPr="00C52594" w:rsidRDefault="00D16A02" w:rsidP="0084753E">
      <w:pPr>
        <w:pStyle w:val="AbstHead"/>
        <w:spacing w:after="0"/>
        <w:jc w:val="both"/>
        <w:rPr>
          <w:rFonts w:ascii="Arial" w:hAnsi="Arial" w:cs="Arial"/>
        </w:rPr>
      </w:pPr>
    </w:p>
    <w:p w14:paraId="658A0E92" w14:textId="2567508A" w:rsidR="00D16A02" w:rsidRDefault="00BD5F4D" w:rsidP="00441B6F">
      <w:pPr>
        <w:pStyle w:val="AbstHead"/>
        <w:spacing w:after="0"/>
        <w:jc w:val="both"/>
        <w:rPr>
          <w:rFonts w:ascii="Arial" w:hAnsi="Arial" w:cs="Arial"/>
          <w:b w:val="0"/>
          <w:caps w:val="0"/>
          <w:sz w:val="20"/>
        </w:rPr>
      </w:pPr>
      <w:r w:rsidRPr="00BD5F4D">
        <w:rPr>
          <w:rFonts w:ascii="Arial" w:hAnsi="Arial" w:cs="Arial"/>
          <w:b w:val="0"/>
          <w:caps w:val="0"/>
          <w:sz w:val="20"/>
        </w:rPr>
        <w:t xml:space="preserve">Discrimination can be recognised as being treated unfairly or differently because of one's colour, religion, gender, sexual orientation, or other personal traits. According to Namkung &amp; Carr (2019), individuals with disabilities report higher rates of workplace and service-related discrimination, net of sociodemographic and physical and mental health characteristics, as well as more frequent experiences of insults, disrespect, and being treated as though they have a character flaw. It can be direct or indirect discrimination. Even though discrimination is protected by law, it is still present in society, and the workplace is a disappointing truth. A person with a disability is defined by the International Labour Organisation (ILO) as someone whose chances of finding, re-entering, holding onto, and progressing inappropriate </w:t>
      </w:r>
      <w:r w:rsidRPr="00BD5F4D">
        <w:rPr>
          <w:rFonts w:ascii="Arial" w:hAnsi="Arial" w:cs="Arial"/>
          <w:b w:val="0"/>
          <w:caps w:val="0"/>
          <w:sz w:val="20"/>
        </w:rPr>
        <w:lastRenderedPageBreak/>
        <w:t>employment are significantly diminished due to a recognised physical, sensory, intellectual, or mental impairment. As per Rights of Persons with Disabilities (RPWD) Act-2016, an individual is recognised as a Person with Disability if their impairment is equal to or greater than 40%. A handicap can be congenital or acquired.  According to Molero et al. (2013), persons with physical disabilities face less prejudice than people with other kinds of disabilities. The perception of discrimination has a detrimental impact on various areas of people's life. According to Pawłowska-</w:t>
      </w:r>
      <w:proofErr w:type="spellStart"/>
      <w:r w:rsidRPr="00BD5F4D">
        <w:rPr>
          <w:rFonts w:ascii="Arial" w:hAnsi="Arial" w:cs="Arial"/>
          <w:b w:val="0"/>
          <w:caps w:val="0"/>
          <w:sz w:val="20"/>
        </w:rPr>
        <w:t>Cyprysiak</w:t>
      </w:r>
      <w:proofErr w:type="spellEnd"/>
      <w:r w:rsidRPr="00BD5F4D">
        <w:rPr>
          <w:rFonts w:ascii="Arial" w:hAnsi="Arial" w:cs="Arial"/>
          <w:b w:val="0"/>
          <w:caps w:val="0"/>
          <w:sz w:val="20"/>
        </w:rPr>
        <w:t xml:space="preserve"> &amp; Konarska (2013), blatant discrimination may be visible against people with disabilities in society. People who are members of stigmatised groups experience detrimental repercussions on their physical and emotional well-being when they perceive discrimination (Pascoe &amp; Smart Richman, 2009). Job discrimination experience and accessible work facilities were significantly related to job satisfaction (</w:t>
      </w:r>
      <w:proofErr w:type="spellStart"/>
      <w:r w:rsidRPr="00BD5F4D">
        <w:rPr>
          <w:rFonts w:ascii="Arial" w:hAnsi="Arial" w:cs="Arial"/>
          <w:b w:val="0"/>
          <w:caps w:val="0"/>
          <w:sz w:val="20"/>
        </w:rPr>
        <w:t>Eissenstat</w:t>
      </w:r>
      <w:proofErr w:type="spellEnd"/>
      <w:r w:rsidRPr="00BD5F4D">
        <w:rPr>
          <w:rFonts w:ascii="Arial" w:hAnsi="Arial" w:cs="Arial"/>
          <w:b w:val="0"/>
          <w:caps w:val="0"/>
          <w:sz w:val="20"/>
        </w:rPr>
        <w:t xml:space="preserve"> et al., 2022).</w:t>
      </w:r>
    </w:p>
    <w:p w14:paraId="1D591A60" w14:textId="77777777" w:rsidR="00BD5F4D" w:rsidRDefault="00BD5F4D" w:rsidP="00441B6F">
      <w:pPr>
        <w:pStyle w:val="AbstHead"/>
        <w:spacing w:after="0"/>
        <w:jc w:val="both"/>
        <w:rPr>
          <w:rFonts w:ascii="Arial" w:hAnsi="Arial" w:cs="Arial"/>
          <w:b w:val="0"/>
          <w:caps w:val="0"/>
          <w:sz w:val="20"/>
        </w:rPr>
      </w:pPr>
    </w:p>
    <w:p w14:paraId="1597409E" w14:textId="109387AA" w:rsidR="00441779" w:rsidRDefault="00441779" w:rsidP="00441779">
      <w:pPr>
        <w:pStyle w:val="AbstHead"/>
        <w:spacing w:after="0"/>
        <w:jc w:val="both"/>
        <w:rPr>
          <w:rFonts w:ascii="Arial" w:hAnsi="Arial" w:cs="Arial"/>
        </w:rPr>
      </w:pPr>
      <w:r>
        <w:rPr>
          <w:rFonts w:ascii="Arial" w:hAnsi="Arial" w:cs="Arial"/>
        </w:rPr>
        <w:t>4</w:t>
      </w:r>
      <w:r w:rsidRPr="00C52594">
        <w:rPr>
          <w:rFonts w:ascii="Arial" w:hAnsi="Arial" w:cs="Arial"/>
        </w:rPr>
        <w:t xml:space="preserve">. </w:t>
      </w:r>
      <w:r w:rsidRPr="00441779">
        <w:rPr>
          <w:rFonts w:ascii="Arial" w:hAnsi="Arial" w:cs="Arial"/>
        </w:rPr>
        <w:t>Job Satisfaction</w:t>
      </w:r>
      <w:r>
        <w:rPr>
          <w:rFonts w:ascii="Arial" w:hAnsi="Arial" w:cs="Arial"/>
        </w:rPr>
        <w:t xml:space="preserve"> (JS)</w:t>
      </w:r>
    </w:p>
    <w:p w14:paraId="4DE06B6F" w14:textId="77777777" w:rsidR="00D16A02" w:rsidRDefault="00D16A02" w:rsidP="00441779">
      <w:pPr>
        <w:pStyle w:val="AbstHead"/>
        <w:spacing w:after="0"/>
        <w:jc w:val="both"/>
        <w:rPr>
          <w:rFonts w:ascii="Arial" w:hAnsi="Arial" w:cs="Arial"/>
        </w:rPr>
      </w:pPr>
    </w:p>
    <w:p w14:paraId="38DF83F7" w14:textId="77777777" w:rsidR="00441779" w:rsidRDefault="00441779" w:rsidP="00441B6F">
      <w:pPr>
        <w:pStyle w:val="AbstHead"/>
        <w:spacing w:after="0"/>
        <w:jc w:val="both"/>
        <w:rPr>
          <w:rFonts w:ascii="Arial" w:hAnsi="Arial" w:cs="Arial"/>
          <w:b w:val="0"/>
          <w:caps w:val="0"/>
          <w:sz w:val="20"/>
        </w:rPr>
      </w:pPr>
      <w:r w:rsidRPr="00441779">
        <w:rPr>
          <w:rFonts w:ascii="Arial" w:hAnsi="Arial" w:cs="Arial"/>
          <w:b w:val="0"/>
          <w:caps w:val="0"/>
          <w:sz w:val="20"/>
        </w:rPr>
        <w:t xml:space="preserve">Job satisfaction is the contentment employees feel with their job (Judge et al., 1998). It goes beyond daily duties and encompasses several organisational and personal </w:t>
      </w:r>
      <w:proofErr w:type="gramStart"/>
      <w:r w:rsidRPr="00441779">
        <w:rPr>
          <w:rFonts w:ascii="Arial" w:hAnsi="Arial" w:cs="Arial"/>
          <w:b w:val="0"/>
          <w:caps w:val="0"/>
          <w:sz w:val="20"/>
        </w:rPr>
        <w:t>aspects .</w:t>
      </w:r>
      <w:proofErr w:type="gramEnd"/>
      <w:r w:rsidRPr="00441779">
        <w:rPr>
          <w:rFonts w:ascii="Arial" w:hAnsi="Arial" w:cs="Arial"/>
          <w:b w:val="0"/>
          <w:caps w:val="0"/>
          <w:sz w:val="20"/>
        </w:rPr>
        <w:t xml:space="preserve"> Some organisational factors include Wages: Getting paid fairly and equally is important for job happiness. Nature of Work: Tedious tasks might make people unhappy. Working Conditions: Comfortable and safe environments inspire workers, whilst unfavourable ones raise health risks. Job Content: Diverse work improves job happiness. Organisational Level: More prestigious and self-control-oriented positions provide higher levels of job satisfaction. Possibilities for Promotion: Increasing one's position, income, and power through promotion affect one's level of satisfaction. Work Unit: Workplace relationships with co-workers favourably impact job satisfaction. Job satisfaction varies from person to person (Hofmans et al., 2013; </w:t>
      </w:r>
      <w:proofErr w:type="spellStart"/>
      <w:r w:rsidRPr="00441779">
        <w:rPr>
          <w:rFonts w:ascii="Arial" w:hAnsi="Arial" w:cs="Arial"/>
          <w:b w:val="0"/>
          <w:caps w:val="0"/>
          <w:sz w:val="20"/>
        </w:rPr>
        <w:t>Törnroos</w:t>
      </w:r>
      <w:proofErr w:type="spellEnd"/>
      <w:r w:rsidRPr="00441779">
        <w:rPr>
          <w:rFonts w:ascii="Arial" w:hAnsi="Arial" w:cs="Arial"/>
          <w:b w:val="0"/>
          <w:caps w:val="0"/>
          <w:sz w:val="20"/>
        </w:rPr>
        <w:t xml:space="preserve"> et al., 2019), so a multidimensional approach is critical. We must study job satisfaction separately without generalising employees as a homogenous population. Personal experiences, such as discrimination, subjective socioeconomic status, and success in school, significantly influence job satisfaction (Park et al., 2016). </w:t>
      </w:r>
    </w:p>
    <w:p w14:paraId="2D6217C0" w14:textId="77777777" w:rsidR="00D16A02" w:rsidRDefault="00D16A02" w:rsidP="00441B6F">
      <w:pPr>
        <w:pStyle w:val="AbstHead"/>
        <w:spacing w:after="0"/>
        <w:jc w:val="both"/>
        <w:rPr>
          <w:rFonts w:ascii="Arial" w:hAnsi="Arial" w:cs="Arial"/>
          <w:b w:val="0"/>
          <w:caps w:val="0"/>
          <w:sz w:val="20"/>
        </w:rPr>
      </w:pPr>
    </w:p>
    <w:p w14:paraId="495345CE" w14:textId="24AB6C61" w:rsidR="00441779" w:rsidRDefault="00441779" w:rsidP="00441779">
      <w:pPr>
        <w:pStyle w:val="AbstHead"/>
        <w:spacing w:after="0"/>
        <w:jc w:val="both"/>
        <w:rPr>
          <w:rFonts w:ascii="Arial" w:hAnsi="Arial" w:cs="Arial"/>
        </w:rPr>
      </w:pPr>
      <w:r>
        <w:rPr>
          <w:rFonts w:ascii="Arial" w:hAnsi="Arial" w:cs="Arial"/>
        </w:rPr>
        <w:t>5</w:t>
      </w:r>
      <w:r w:rsidRPr="00C52594">
        <w:rPr>
          <w:rFonts w:ascii="Arial" w:hAnsi="Arial" w:cs="Arial"/>
        </w:rPr>
        <w:t xml:space="preserve">. </w:t>
      </w:r>
      <w:r>
        <w:rPr>
          <w:rFonts w:ascii="Arial" w:hAnsi="Arial" w:cs="Arial"/>
        </w:rPr>
        <w:t>Objectives</w:t>
      </w:r>
    </w:p>
    <w:p w14:paraId="38C6641E" w14:textId="77777777" w:rsidR="00441779" w:rsidRDefault="00441779" w:rsidP="00441779">
      <w:pPr>
        <w:pStyle w:val="AbstHead"/>
        <w:spacing w:after="0"/>
        <w:jc w:val="both"/>
        <w:rPr>
          <w:rFonts w:ascii="Arial" w:hAnsi="Arial" w:cs="Arial"/>
        </w:rPr>
      </w:pPr>
    </w:p>
    <w:p w14:paraId="42FD5506" w14:textId="40D3D28F" w:rsidR="00441779" w:rsidRPr="00441779" w:rsidRDefault="00441779" w:rsidP="00B2183D">
      <w:pPr>
        <w:pStyle w:val="AbstHead"/>
        <w:spacing w:after="0"/>
        <w:jc w:val="both"/>
        <w:rPr>
          <w:rFonts w:ascii="Arial" w:hAnsi="Arial" w:cs="Arial"/>
          <w:b w:val="0"/>
          <w:caps w:val="0"/>
          <w:sz w:val="20"/>
        </w:rPr>
      </w:pPr>
      <w:r w:rsidRPr="00441779">
        <w:rPr>
          <w:rFonts w:ascii="Arial" w:hAnsi="Arial" w:cs="Arial"/>
          <w:b w:val="0"/>
          <w:caps w:val="0"/>
          <w:sz w:val="20"/>
        </w:rPr>
        <w:t xml:space="preserve">1.To Identify the level of discrimination perceived in the workplace among employees with disability. </w:t>
      </w:r>
    </w:p>
    <w:p w14:paraId="0BB3A285" w14:textId="17B90A00" w:rsidR="00441779" w:rsidRPr="00441779" w:rsidRDefault="00441779" w:rsidP="00B2183D">
      <w:pPr>
        <w:pStyle w:val="AbstHead"/>
        <w:spacing w:after="0"/>
        <w:jc w:val="both"/>
        <w:rPr>
          <w:rFonts w:ascii="Arial" w:hAnsi="Arial" w:cs="Arial"/>
          <w:b w:val="0"/>
          <w:caps w:val="0"/>
          <w:sz w:val="20"/>
        </w:rPr>
      </w:pPr>
      <w:r w:rsidRPr="00441779">
        <w:rPr>
          <w:rFonts w:ascii="Arial" w:hAnsi="Arial" w:cs="Arial"/>
          <w:b w:val="0"/>
          <w:caps w:val="0"/>
          <w:sz w:val="20"/>
        </w:rPr>
        <w:t xml:space="preserve">2.To understand the level of job satisfaction among employees with disabilities. </w:t>
      </w:r>
    </w:p>
    <w:p w14:paraId="056E8BE8" w14:textId="26848AA8" w:rsidR="00441779" w:rsidRDefault="00441779" w:rsidP="00B2183D">
      <w:pPr>
        <w:pStyle w:val="AbstHead"/>
        <w:spacing w:after="0"/>
        <w:jc w:val="both"/>
        <w:rPr>
          <w:rFonts w:ascii="Arial" w:hAnsi="Arial" w:cs="Arial"/>
          <w:b w:val="0"/>
          <w:caps w:val="0"/>
          <w:sz w:val="20"/>
        </w:rPr>
      </w:pPr>
      <w:r w:rsidRPr="00441779">
        <w:rPr>
          <w:rFonts w:ascii="Arial" w:hAnsi="Arial" w:cs="Arial"/>
          <w:b w:val="0"/>
          <w:caps w:val="0"/>
          <w:sz w:val="20"/>
        </w:rPr>
        <w:t>3.To identify the relationship and effect of perceived discrimination on job satisfaction in the case of employees with disability</w:t>
      </w:r>
    </w:p>
    <w:p w14:paraId="402A526A" w14:textId="77777777" w:rsidR="00B2183D" w:rsidRPr="00441779" w:rsidRDefault="00B2183D" w:rsidP="00B2183D">
      <w:pPr>
        <w:pStyle w:val="AbstHead"/>
        <w:spacing w:after="0"/>
        <w:jc w:val="both"/>
        <w:rPr>
          <w:rFonts w:ascii="Arial" w:hAnsi="Arial" w:cs="Arial"/>
          <w:b w:val="0"/>
          <w:caps w:val="0"/>
          <w:sz w:val="20"/>
        </w:rPr>
      </w:pPr>
    </w:p>
    <w:p w14:paraId="7CF9F09C" w14:textId="77777777" w:rsidR="00441779" w:rsidRDefault="00441779" w:rsidP="00B2183D">
      <w:pPr>
        <w:pStyle w:val="AbstHead"/>
        <w:spacing w:after="0"/>
        <w:jc w:val="both"/>
        <w:rPr>
          <w:rFonts w:ascii="Arial" w:hAnsi="Arial" w:cs="Arial"/>
          <w:b w:val="0"/>
          <w:caps w:val="0"/>
          <w:sz w:val="20"/>
        </w:rPr>
      </w:pPr>
      <w:r w:rsidRPr="00441779">
        <w:rPr>
          <w:rFonts w:ascii="Arial" w:hAnsi="Arial" w:cs="Arial"/>
          <w:b w:val="0"/>
          <w:caps w:val="0"/>
          <w:sz w:val="20"/>
        </w:rPr>
        <w:t>Hypothesis is made to understand the relationship between perceived discrimination.</w:t>
      </w:r>
    </w:p>
    <w:p w14:paraId="4FD43F7D" w14:textId="77777777" w:rsidR="00B2183D" w:rsidRPr="00441779" w:rsidRDefault="00B2183D" w:rsidP="00B2183D">
      <w:pPr>
        <w:pStyle w:val="AbstHead"/>
        <w:spacing w:after="0"/>
        <w:jc w:val="both"/>
        <w:rPr>
          <w:rFonts w:ascii="Arial" w:hAnsi="Arial" w:cs="Arial"/>
          <w:b w:val="0"/>
          <w:caps w:val="0"/>
          <w:sz w:val="20"/>
        </w:rPr>
      </w:pPr>
    </w:p>
    <w:p w14:paraId="1B908CC1" w14:textId="77777777" w:rsidR="00441779" w:rsidRPr="00441779" w:rsidRDefault="00441779" w:rsidP="00B2183D">
      <w:pPr>
        <w:pStyle w:val="AbstHead"/>
        <w:spacing w:after="0"/>
        <w:jc w:val="both"/>
        <w:rPr>
          <w:rFonts w:ascii="Arial" w:hAnsi="Arial" w:cs="Arial"/>
          <w:b w:val="0"/>
          <w:caps w:val="0"/>
          <w:sz w:val="20"/>
        </w:rPr>
      </w:pPr>
      <w:r w:rsidRPr="00B2183D">
        <w:rPr>
          <w:rFonts w:ascii="Arial" w:hAnsi="Arial" w:cs="Arial"/>
          <w:bCs/>
          <w:caps w:val="0"/>
          <w:sz w:val="20"/>
        </w:rPr>
        <w:t>Hypothesis H1</w:t>
      </w:r>
      <w:r w:rsidRPr="00441779">
        <w:rPr>
          <w:rFonts w:ascii="Arial" w:hAnsi="Arial" w:cs="Arial"/>
          <w:b w:val="0"/>
          <w:caps w:val="0"/>
          <w:sz w:val="20"/>
        </w:rPr>
        <w:t>: There is significant differences in the levels of perceived discrimination (PD) among different categories of disability</w:t>
      </w:r>
    </w:p>
    <w:p w14:paraId="13749A2A" w14:textId="77777777" w:rsidR="00441779" w:rsidRPr="00441779" w:rsidRDefault="00441779" w:rsidP="00B2183D">
      <w:pPr>
        <w:pStyle w:val="AbstHead"/>
        <w:spacing w:after="0"/>
        <w:jc w:val="both"/>
        <w:rPr>
          <w:rFonts w:ascii="Arial" w:hAnsi="Arial" w:cs="Arial"/>
          <w:b w:val="0"/>
          <w:caps w:val="0"/>
          <w:sz w:val="20"/>
        </w:rPr>
      </w:pPr>
      <w:r w:rsidRPr="00B2183D">
        <w:rPr>
          <w:rFonts w:ascii="Arial" w:hAnsi="Arial" w:cs="Arial"/>
          <w:bCs/>
          <w:caps w:val="0"/>
          <w:sz w:val="20"/>
        </w:rPr>
        <w:t>Hypothesis H2</w:t>
      </w:r>
      <w:r w:rsidRPr="00441779">
        <w:rPr>
          <w:rFonts w:ascii="Arial" w:hAnsi="Arial" w:cs="Arial"/>
          <w:b w:val="0"/>
          <w:caps w:val="0"/>
          <w:sz w:val="20"/>
        </w:rPr>
        <w:t xml:space="preserve">: There are significant differences in the levels of Job </w:t>
      </w:r>
      <w:proofErr w:type="gramStart"/>
      <w:r w:rsidRPr="00441779">
        <w:rPr>
          <w:rFonts w:ascii="Arial" w:hAnsi="Arial" w:cs="Arial"/>
          <w:b w:val="0"/>
          <w:caps w:val="0"/>
          <w:sz w:val="20"/>
        </w:rPr>
        <w:t>satisfaction(</w:t>
      </w:r>
      <w:proofErr w:type="gramEnd"/>
      <w:r w:rsidRPr="00441779">
        <w:rPr>
          <w:rFonts w:ascii="Arial" w:hAnsi="Arial" w:cs="Arial"/>
          <w:b w:val="0"/>
          <w:caps w:val="0"/>
          <w:sz w:val="20"/>
        </w:rPr>
        <w:t>JS) among different categories of disability.</w:t>
      </w:r>
    </w:p>
    <w:p w14:paraId="7B4AECC2" w14:textId="77777777" w:rsidR="00441779" w:rsidRPr="00441779" w:rsidRDefault="00441779" w:rsidP="00B2183D">
      <w:pPr>
        <w:pStyle w:val="AbstHead"/>
        <w:spacing w:after="0"/>
        <w:jc w:val="both"/>
        <w:rPr>
          <w:rFonts w:ascii="Arial" w:hAnsi="Arial" w:cs="Arial"/>
          <w:b w:val="0"/>
          <w:caps w:val="0"/>
          <w:sz w:val="20"/>
        </w:rPr>
      </w:pPr>
      <w:r w:rsidRPr="00B2183D">
        <w:rPr>
          <w:rFonts w:ascii="Arial" w:hAnsi="Arial" w:cs="Arial"/>
          <w:bCs/>
          <w:caps w:val="0"/>
          <w:sz w:val="20"/>
        </w:rPr>
        <w:t>Hypothesis H3</w:t>
      </w:r>
      <w:r w:rsidRPr="00441779">
        <w:rPr>
          <w:rFonts w:ascii="Arial" w:hAnsi="Arial" w:cs="Arial"/>
          <w:b w:val="0"/>
          <w:caps w:val="0"/>
          <w:sz w:val="20"/>
        </w:rPr>
        <w:t>: There is a significant negative relationship between perceived discrimination (PD) and job satisfaction (JS).</w:t>
      </w:r>
    </w:p>
    <w:p w14:paraId="50C1D1B6" w14:textId="43698538" w:rsidR="00441779" w:rsidRDefault="00441779" w:rsidP="00B2183D">
      <w:pPr>
        <w:pStyle w:val="AbstHead"/>
        <w:spacing w:after="0"/>
        <w:jc w:val="both"/>
        <w:rPr>
          <w:rFonts w:ascii="Arial" w:hAnsi="Arial" w:cs="Arial"/>
          <w:b w:val="0"/>
          <w:caps w:val="0"/>
          <w:sz w:val="20"/>
        </w:rPr>
      </w:pPr>
      <w:r w:rsidRPr="00B2183D">
        <w:rPr>
          <w:rFonts w:ascii="Arial" w:hAnsi="Arial" w:cs="Arial"/>
          <w:bCs/>
          <w:caps w:val="0"/>
          <w:sz w:val="20"/>
        </w:rPr>
        <w:t>Hypothesis H4</w:t>
      </w:r>
      <w:r w:rsidRPr="00441779">
        <w:rPr>
          <w:rFonts w:ascii="Arial" w:hAnsi="Arial" w:cs="Arial"/>
          <w:b w:val="0"/>
          <w:caps w:val="0"/>
          <w:sz w:val="20"/>
        </w:rPr>
        <w:t>: Perceived discrimination (PD) does predict the job satisfaction (JS) of employees with disability.</w:t>
      </w:r>
    </w:p>
    <w:p w14:paraId="1E25AE5F" w14:textId="77777777" w:rsidR="00441779" w:rsidRDefault="00441779" w:rsidP="00441779">
      <w:pPr>
        <w:pStyle w:val="AbstHead"/>
        <w:spacing w:after="0"/>
        <w:jc w:val="both"/>
        <w:rPr>
          <w:rFonts w:ascii="Arial" w:hAnsi="Arial" w:cs="Arial"/>
          <w:b w:val="0"/>
          <w:caps w:val="0"/>
          <w:sz w:val="20"/>
        </w:rPr>
      </w:pPr>
    </w:p>
    <w:p w14:paraId="2388C6E3" w14:textId="77777777" w:rsidR="00441779" w:rsidRDefault="00441779" w:rsidP="00441B6F">
      <w:pPr>
        <w:pStyle w:val="AbstHead"/>
        <w:spacing w:after="0"/>
        <w:jc w:val="both"/>
        <w:rPr>
          <w:rFonts w:ascii="Arial" w:hAnsi="Arial" w:cs="Arial"/>
        </w:rPr>
      </w:pPr>
    </w:p>
    <w:p w14:paraId="0550776A" w14:textId="70D9C788" w:rsidR="00441779" w:rsidRDefault="00441779" w:rsidP="00441779">
      <w:pPr>
        <w:pStyle w:val="AbstHead"/>
        <w:spacing w:after="0"/>
        <w:jc w:val="both"/>
        <w:rPr>
          <w:rFonts w:ascii="Arial" w:hAnsi="Arial" w:cs="Arial"/>
        </w:rPr>
      </w:pPr>
      <w:r>
        <w:rPr>
          <w:rFonts w:ascii="Arial" w:hAnsi="Arial" w:cs="Arial"/>
        </w:rPr>
        <w:t>6</w:t>
      </w:r>
      <w:r w:rsidRPr="00C52594">
        <w:rPr>
          <w:rFonts w:ascii="Arial" w:hAnsi="Arial" w:cs="Arial"/>
        </w:rPr>
        <w:t xml:space="preserve">. </w:t>
      </w:r>
      <w:r w:rsidRPr="00441779">
        <w:rPr>
          <w:rFonts w:ascii="Arial" w:hAnsi="Arial" w:cs="Arial"/>
        </w:rPr>
        <w:t>Measurements</w:t>
      </w:r>
    </w:p>
    <w:p w14:paraId="62258696" w14:textId="77777777" w:rsidR="00D16A02" w:rsidRDefault="00D16A02" w:rsidP="00441779">
      <w:pPr>
        <w:pStyle w:val="AbstHead"/>
        <w:spacing w:after="0"/>
        <w:jc w:val="both"/>
        <w:rPr>
          <w:rFonts w:ascii="Arial" w:hAnsi="Arial" w:cs="Arial"/>
        </w:rPr>
      </w:pPr>
    </w:p>
    <w:p w14:paraId="523B9915" w14:textId="31B1F31F" w:rsidR="00441779" w:rsidRDefault="00441779" w:rsidP="00D16A02">
      <w:pPr>
        <w:pStyle w:val="AbstHead"/>
        <w:jc w:val="both"/>
        <w:rPr>
          <w:rFonts w:ascii="Arial" w:hAnsi="Arial" w:cs="Arial"/>
          <w:b w:val="0"/>
          <w:caps w:val="0"/>
          <w:sz w:val="20"/>
        </w:rPr>
      </w:pPr>
      <w:r w:rsidRPr="00441779">
        <w:rPr>
          <w:rFonts w:ascii="Arial" w:hAnsi="Arial" w:cs="Arial"/>
          <w:b w:val="0"/>
          <w:caps w:val="0"/>
          <w:sz w:val="20"/>
        </w:rPr>
        <w:lastRenderedPageBreak/>
        <w:t xml:space="preserve">The Multidimensional Scale of Perceived Discrimination (MSPD), developed by Molero et al. (2013), is used to measure perceived discrimination. The tool was first designed to measure prejudice towards five marginalised groups. The questionnaire used in the study had been modified to assess both subtle and blatant forms of discrimination (Subtle Individual Discrimination and Blatant Individual Discrimination). The SID is a three-item questionnaire, while the BID is a four-item scale. The Likert scale is modified for use in the present respondents and has seven points, with responses ranging from 1 (strongly disagree) to 7 (strongly agree). The original scale was designed to assess perceived discrimination against several stigmatised groups, including immigrants from Latin America and Romania, individuals living with HIV, gays and lesbians (Molero et al., 2013). Items are modified considering population. </w:t>
      </w:r>
      <w:proofErr w:type="gramStart"/>
      <w:r w:rsidRPr="00441779">
        <w:rPr>
          <w:rFonts w:ascii="Arial" w:hAnsi="Arial" w:cs="Arial"/>
          <w:b w:val="0"/>
          <w:caps w:val="0"/>
          <w:sz w:val="20"/>
        </w:rPr>
        <w:t>The  scale</w:t>
      </w:r>
      <w:proofErr w:type="gramEnd"/>
      <w:r w:rsidRPr="00441779">
        <w:rPr>
          <w:rFonts w:ascii="Arial" w:hAnsi="Arial" w:cs="Arial"/>
          <w:b w:val="0"/>
          <w:caps w:val="0"/>
          <w:sz w:val="20"/>
        </w:rPr>
        <w:t xml:space="preserve"> for measurement of  perceived discrimination was tested for  reliability,  and Cronbach alpha value (0.912) found to be excellent.</w:t>
      </w:r>
      <w:r w:rsidR="00D16A02">
        <w:rPr>
          <w:rFonts w:ascii="Arial" w:hAnsi="Arial" w:cs="Arial"/>
          <w:b w:val="0"/>
          <w:caps w:val="0"/>
          <w:sz w:val="20"/>
        </w:rPr>
        <w:t xml:space="preserve"> </w:t>
      </w:r>
      <w:r w:rsidRPr="00441779">
        <w:rPr>
          <w:rFonts w:ascii="Arial" w:hAnsi="Arial" w:cs="Arial"/>
          <w:b w:val="0"/>
          <w:caps w:val="0"/>
          <w:sz w:val="20"/>
        </w:rPr>
        <w:t xml:space="preserve">The job satisfaction survey provided by Judge et al. (2005) is used in this investigation. The instrument, which consists of five items on a seven-point scale ranging from Strongly Agree to Strongly Disagree, is a condensed version of the Brayfield and Rothe (1951) Job Satisfaction Scale (Judge et al., 2005). "Most days I feel passionate about my work" is an example of a measure. The scale is tested for reliability (Cronbach's Alpha= 0.895) and found excellent. </w:t>
      </w:r>
    </w:p>
    <w:p w14:paraId="3EF3A9D2" w14:textId="77777777" w:rsidR="00D16A02" w:rsidRDefault="00D16A02" w:rsidP="00441779">
      <w:pPr>
        <w:pStyle w:val="AbstHead"/>
        <w:spacing w:after="0"/>
        <w:jc w:val="both"/>
        <w:rPr>
          <w:rFonts w:ascii="Arial" w:hAnsi="Arial" w:cs="Arial"/>
        </w:rPr>
      </w:pPr>
    </w:p>
    <w:p w14:paraId="6872E757" w14:textId="25581393" w:rsidR="007F7B32" w:rsidRPr="00C52594" w:rsidRDefault="00441779" w:rsidP="00441779">
      <w:pPr>
        <w:pStyle w:val="AbstHead"/>
        <w:spacing w:after="0"/>
        <w:jc w:val="both"/>
        <w:rPr>
          <w:rFonts w:ascii="Arial" w:hAnsi="Arial" w:cs="Arial"/>
        </w:rPr>
      </w:pPr>
      <w:r>
        <w:rPr>
          <w:rFonts w:ascii="Arial" w:hAnsi="Arial" w:cs="Arial"/>
        </w:rPr>
        <w:t>7</w:t>
      </w:r>
      <w:r w:rsidR="00902823" w:rsidRPr="00C52594">
        <w:rPr>
          <w:rFonts w:ascii="Arial" w:hAnsi="Arial" w:cs="Arial"/>
        </w:rPr>
        <w:t>. method</w:t>
      </w:r>
      <w:r w:rsidR="00000F8F" w:rsidRPr="00C52594">
        <w:rPr>
          <w:rFonts w:ascii="Arial" w:hAnsi="Arial" w:cs="Arial"/>
        </w:rPr>
        <w:t xml:space="preserve">s </w:t>
      </w:r>
    </w:p>
    <w:p w14:paraId="1B21F170" w14:textId="77777777" w:rsidR="00790ADA" w:rsidRPr="00C52594" w:rsidRDefault="00790ADA" w:rsidP="00441B6F">
      <w:pPr>
        <w:pStyle w:val="AbstHead"/>
        <w:spacing w:after="0"/>
        <w:jc w:val="both"/>
        <w:rPr>
          <w:rFonts w:ascii="Arial" w:hAnsi="Arial" w:cs="Arial"/>
        </w:rPr>
      </w:pPr>
    </w:p>
    <w:p w14:paraId="044AF953" w14:textId="2BDD6E26" w:rsidR="00790ADA" w:rsidRDefault="00441779" w:rsidP="00441B6F">
      <w:pPr>
        <w:pStyle w:val="Body"/>
        <w:spacing w:after="0"/>
        <w:rPr>
          <w:rFonts w:ascii="Arial" w:hAnsi="Arial" w:cs="Arial"/>
        </w:rPr>
      </w:pPr>
      <w:r w:rsidRPr="00441779">
        <w:rPr>
          <w:rFonts w:ascii="Arial" w:hAnsi="Arial" w:cs="Arial"/>
        </w:rPr>
        <w:t>Employees with disabilities working in public sector banks of Kerala are taken as the population for the study. From the data provided by the banks, a total of 649 employees with disabilities are working in public sector banks of Kerala. The study adopted a questionnaire method and collected data through snowball sampling. Employees with different types of disabilities participated, and they were categorised into employees with Hearing Impairment (HI), Orthopedically Handicapped (OH), Visual Impairment (VI) and Intellectually Handicapped (IH). From the disability categories, the study purposefully omitted the Intellectually Handicapped (IH) employees due to the low number of responses.</w:t>
      </w:r>
    </w:p>
    <w:p w14:paraId="55F1C5A5" w14:textId="77777777" w:rsidR="00441779" w:rsidRDefault="00441779" w:rsidP="00441B6F">
      <w:pPr>
        <w:pStyle w:val="Body"/>
        <w:spacing w:after="0"/>
        <w:rPr>
          <w:rFonts w:ascii="Arial" w:hAnsi="Arial" w:cs="Arial"/>
        </w:rPr>
      </w:pPr>
    </w:p>
    <w:p w14:paraId="2EAACF6E" w14:textId="10CCFD21" w:rsidR="00441779" w:rsidRPr="00C52594" w:rsidRDefault="00441779" w:rsidP="00441779">
      <w:pPr>
        <w:pStyle w:val="AbstHead"/>
        <w:spacing w:after="0"/>
        <w:jc w:val="both"/>
        <w:rPr>
          <w:rFonts w:ascii="Arial" w:hAnsi="Arial" w:cs="Arial"/>
        </w:rPr>
      </w:pPr>
      <w:r>
        <w:rPr>
          <w:rFonts w:ascii="Arial" w:hAnsi="Arial" w:cs="Arial"/>
        </w:rPr>
        <w:t>8</w:t>
      </w:r>
      <w:r w:rsidRPr="00C52594">
        <w:rPr>
          <w:rFonts w:ascii="Arial" w:hAnsi="Arial" w:cs="Arial"/>
        </w:rPr>
        <w:t xml:space="preserve">. </w:t>
      </w:r>
      <w:r>
        <w:rPr>
          <w:rFonts w:ascii="Arial" w:hAnsi="Arial" w:cs="Arial"/>
        </w:rPr>
        <w:t>analysis</w:t>
      </w:r>
      <w:r w:rsidRPr="00C52594">
        <w:rPr>
          <w:rFonts w:ascii="Arial" w:hAnsi="Arial" w:cs="Arial"/>
        </w:rPr>
        <w:t xml:space="preserve"> </w:t>
      </w:r>
    </w:p>
    <w:p w14:paraId="4FF0470B" w14:textId="77777777" w:rsidR="00441779" w:rsidRPr="00C52594" w:rsidRDefault="00441779" w:rsidP="00441B6F">
      <w:pPr>
        <w:pStyle w:val="Body"/>
        <w:spacing w:after="0"/>
        <w:rPr>
          <w:rFonts w:ascii="Arial" w:hAnsi="Arial" w:cs="Arial"/>
        </w:rPr>
      </w:pPr>
    </w:p>
    <w:p w14:paraId="6C3B76AE" w14:textId="77777777" w:rsidR="00441779" w:rsidRPr="00B2183D" w:rsidRDefault="00441779" w:rsidP="00B2183D">
      <w:pPr>
        <w:jc w:val="both"/>
        <w:rPr>
          <w:rFonts w:ascii="Arial" w:hAnsi="Arial" w:cs="Arial"/>
        </w:rPr>
      </w:pPr>
      <w:bookmarkStart w:id="0" w:name="_Hlk186215823"/>
      <w:r w:rsidRPr="00B2183D">
        <w:rPr>
          <w:rFonts w:ascii="Arial" w:hAnsi="Arial" w:cs="Arial"/>
        </w:rPr>
        <w:t>The response collected is codded, and analysis is carried out using IBM SPSS Statistics 22 and MS Excel. The analysis is carried out in two stages. One comprises the descriptive analysis, and the second aims to determine the relationships and their level. The frequency table represents the distribution of the respondents according to their type of disability and gender.</w:t>
      </w:r>
    </w:p>
    <w:p w14:paraId="4044E367" w14:textId="77777777" w:rsidR="00441779" w:rsidRPr="00B2183D" w:rsidRDefault="00441779" w:rsidP="00B2183D">
      <w:pPr>
        <w:jc w:val="center"/>
        <w:rPr>
          <w:rFonts w:ascii="Arial" w:hAnsi="Arial" w:cs="Arial"/>
        </w:rPr>
      </w:pPr>
      <w:r w:rsidRPr="00B2183D">
        <w:rPr>
          <w:rFonts w:ascii="Arial" w:hAnsi="Arial" w:cs="Arial"/>
          <w:b/>
          <w:bCs/>
        </w:rPr>
        <w:t>Table 1</w:t>
      </w:r>
      <w:r w:rsidRPr="00B2183D">
        <w:rPr>
          <w:rFonts w:ascii="Arial" w:hAnsi="Arial" w:cs="Arial"/>
        </w:rPr>
        <w:t>: Frequency Distribution</w:t>
      </w:r>
    </w:p>
    <w:tbl>
      <w:tblPr>
        <w:tblW w:w="7528" w:type="dxa"/>
        <w:jc w:val="center"/>
        <w:tblLayout w:type="fixed"/>
        <w:tblCellMar>
          <w:left w:w="0" w:type="dxa"/>
          <w:right w:w="0" w:type="dxa"/>
        </w:tblCellMar>
        <w:tblLook w:val="0000" w:firstRow="0" w:lastRow="0" w:firstColumn="0" w:lastColumn="0" w:noHBand="0" w:noVBand="0"/>
      </w:tblPr>
      <w:tblGrid>
        <w:gridCol w:w="1258"/>
        <w:gridCol w:w="1994"/>
        <w:gridCol w:w="1756"/>
        <w:gridCol w:w="2520"/>
      </w:tblGrid>
      <w:tr w:rsidR="00441779" w:rsidRPr="00B2183D" w14:paraId="1BD26CA3" w14:textId="77777777" w:rsidTr="00EC596A">
        <w:trPr>
          <w:cantSplit/>
          <w:trHeight w:val="251"/>
          <w:jc w:val="center"/>
        </w:trPr>
        <w:tc>
          <w:tcPr>
            <w:tcW w:w="1258" w:type="dxa"/>
            <w:tcBorders>
              <w:top w:val="single" w:sz="4" w:space="0" w:color="auto"/>
              <w:bottom w:val="single" w:sz="4" w:space="0" w:color="auto"/>
            </w:tcBorders>
            <w:shd w:val="clear" w:color="auto" w:fill="FFFFFF"/>
            <w:vAlign w:val="bottom"/>
          </w:tcPr>
          <w:p w14:paraId="2DD4B95D" w14:textId="77777777" w:rsidR="00441779" w:rsidRPr="00B2183D" w:rsidRDefault="00441779" w:rsidP="00B2183D">
            <w:pPr>
              <w:jc w:val="center"/>
              <w:rPr>
                <w:rFonts w:ascii="Arial" w:hAnsi="Arial" w:cs="Arial"/>
                <w:lang w:val="en-IN"/>
              </w:rPr>
            </w:pPr>
          </w:p>
        </w:tc>
        <w:tc>
          <w:tcPr>
            <w:tcW w:w="1994" w:type="dxa"/>
            <w:tcBorders>
              <w:top w:val="single" w:sz="4" w:space="0" w:color="auto"/>
              <w:bottom w:val="single" w:sz="4" w:space="0" w:color="auto"/>
            </w:tcBorders>
            <w:shd w:val="clear" w:color="auto" w:fill="FFFFFF"/>
            <w:vAlign w:val="bottom"/>
          </w:tcPr>
          <w:p w14:paraId="54D8018C" w14:textId="77777777" w:rsidR="00441779" w:rsidRPr="00B2183D" w:rsidRDefault="00441779" w:rsidP="00B2183D">
            <w:pPr>
              <w:jc w:val="center"/>
              <w:rPr>
                <w:rFonts w:ascii="Arial" w:hAnsi="Arial" w:cs="Arial"/>
                <w:lang w:val="en-IN"/>
              </w:rPr>
            </w:pPr>
            <w:r w:rsidRPr="00B2183D">
              <w:rPr>
                <w:rFonts w:ascii="Arial" w:hAnsi="Arial" w:cs="Arial"/>
                <w:lang w:val="en-IN"/>
              </w:rPr>
              <w:t>Frequency</w:t>
            </w:r>
          </w:p>
        </w:tc>
        <w:tc>
          <w:tcPr>
            <w:tcW w:w="1756" w:type="dxa"/>
            <w:tcBorders>
              <w:top w:val="single" w:sz="4" w:space="0" w:color="auto"/>
              <w:bottom w:val="single" w:sz="4" w:space="0" w:color="auto"/>
            </w:tcBorders>
            <w:shd w:val="clear" w:color="auto" w:fill="FFFFFF"/>
            <w:vAlign w:val="bottom"/>
          </w:tcPr>
          <w:p w14:paraId="7DC02CC0" w14:textId="77777777" w:rsidR="00441779" w:rsidRPr="00B2183D" w:rsidRDefault="00441779" w:rsidP="00B2183D">
            <w:pPr>
              <w:jc w:val="center"/>
              <w:rPr>
                <w:rFonts w:ascii="Arial" w:hAnsi="Arial" w:cs="Arial"/>
                <w:lang w:val="en-IN"/>
              </w:rPr>
            </w:pPr>
            <w:r w:rsidRPr="00B2183D">
              <w:rPr>
                <w:rFonts w:ascii="Arial" w:hAnsi="Arial" w:cs="Arial"/>
                <w:lang w:val="en-IN"/>
              </w:rPr>
              <w:t>Percent</w:t>
            </w:r>
          </w:p>
        </w:tc>
        <w:tc>
          <w:tcPr>
            <w:tcW w:w="2520" w:type="dxa"/>
            <w:tcBorders>
              <w:top w:val="single" w:sz="4" w:space="0" w:color="auto"/>
              <w:bottom w:val="single" w:sz="4" w:space="0" w:color="auto"/>
            </w:tcBorders>
            <w:shd w:val="clear" w:color="auto" w:fill="FFFFFF"/>
            <w:vAlign w:val="bottom"/>
          </w:tcPr>
          <w:p w14:paraId="5081BA3C" w14:textId="77777777" w:rsidR="00441779" w:rsidRPr="00B2183D" w:rsidRDefault="00441779" w:rsidP="00B2183D">
            <w:pPr>
              <w:jc w:val="center"/>
              <w:rPr>
                <w:rFonts w:ascii="Arial" w:hAnsi="Arial" w:cs="Arial"/>
                <w:lang w:val="en-IN"/>
              </w:rPr>
            </w:pPr>
            <w:r w:rsidRPr="00B2183D">
              <w:rPr>
                <w:rFonts w:ascii="Arial" w:hAnsi="Arial" w:cs="Arial"/>
                <w:lang w:val="en-IN"/>
              </w:rPr>
              <w:t>Cumulative Percent</w:t>
            </w:r>
          </w:p>
        </w:tc>
      </w:tr>
      <w:tr w:rsidR="00441779" w:rsidRPr="00B2183D" w14:paraId="12C6530F" w14:textId="77777777" w:rsidTr="00EC596A">
        <w:trPr>
          <w:cantSplit/>
          <w:trHeight w:val="218"/>
          <w:jc w:val="center"/>
        </w:trPr>
        <w:tc>
          <w:tcPr>
            <w:tcW w:w="1258" w:type="dxa"/>
            <w:tcBorders>
              <w:top w:val="single" w:sz="4" w:space="0" w:color="auto"/>
            </w:tcBorders>
            <w:shd w:val="clear" w:color="auto" w:fill="FFFFFF"/>
            <w:vAlign w:val="bottom"/>
          </w:tcPr>
          <w:p w14:paraId="729E5EB6" w14:textId="77777777" w:rsidR="00441779" w:rsidRPr="00B2183D" w:rsidRDefault="00441779" w:rsidP="00B2183D">
            <w:pPr>
              <w:jc w:val="center"/>
              <w:rPr>
                <w:rFonts w:ascii="Arial" w:hAnsi="Arial" w:cs="Arial"/>
                <w:lang w:val="en-IN"/>
              </w:rPr>
            </w:pPr>
          </w:p>
        </w:tc>
        <w:tc>
          <w:tcPr>
            <w:tcW w:w="1994" w:type="dxa"/>
            <w:tcBorders>
              <w:top w:val="single" w:sz="4" w:space="0" w:color="auto"/>
            </w:tcBorders>
            <w:shd w:val="clear" w:color="auto" w:fill="FFFFFF"/>
            <w:vAlign w:val="center"/>
          </w:tcPr>
          <w:p w14:paraId="40A4607B" w14:textId="77777777" w:rsidR="00441779" w:rsidRPr="00B2183D" w:rsidRDefault="00441779" w:rsidP="00B2183D">
            <w:pPr>
              <w:jc w:val="center"/>
              <w:rPr>
                <w:rFonts w:ascii="Arial" w:hAnsi="Arial" w:cs="Arial"/>
                <w:lang w:val="en-IN"/>
              </w:rPr>
            </w:pPr>
            <w:r w:rsidRPr="00B2183D">
              <w:rPr>
                <w:rFonts w:ascii="Arial" w:hAnsi="Arial" w:cs="Arial"/>
                <w:lang w:val="en-IN"/>
              </w:rPr>
              <w:t>44</w:t>
            </w:r>
          </w:p>
        </w:tc>
        <w:tc>
          <w:tcPr>
            <w:tcW w:w="1756" w:type="dxa"/>
            <w:tcBorders>
              <w:top w:val="single" w:sz="4" w:space="0" w:color="auto"/>
            </w:tcBorders>
            <w:shd w:val="clear" w:color="auto" w:fill="FFFFFF"/>
            <w:vAlign w:val="center"/>
          </w:tcPr>
          <w:p w14:paraId="7D162BF7" w14:textId="77777777" w:rsidR="00441779" w:rsidRPr="00B2183D" w:rsidRDefault="00441779" w:rsidP="00B2183D">
            <w:pPr>
              <w:jc w:val="center"/>
              <w:rPr>
                <w:rFonts w:ascii="Arial" w:hAnsi="Arial" w:cs="Arial"/>
                <w:lang w:val="en-IN"/>
              </w:rPr>
            </w:pPr>
            <w:r w:rsidRPr="00B2183D">
              <w:rPr>
                <w:rFonts w:ascii="Arial" w:hAnsi="Arial" w:cs="Arial"/>
                <w:lang w:val="en-IN"/>
              </w:rPr>
              <w:t>18.2</w:t>
            </w:r>
          </w:p>
        </w:tc>
        <w:tc>
          <w:tcPr>
            <w:tcW w:w="2520" w:type="dxa"/>
            <w:tcBorders>
              <w:top w:val="single" w:sz="4" w:space="0" w:color="auto"/>
            </w:tcBorders>
            <w:shd w:val="clear" w:color="auto" w:fill="FFFFFF"/>
            <w:vAlign w:val="center"/>
          </w:tcPr>
          <w:p w14:paraId="56A1A867" w14:textId="77777777" w:rsidR="00441779" w:rsidRPr="00B2183D" w:rsidRDefault="00441779" w:rsidP="00B2183D">
            <w:pPr>
              <w:jc w:val="center"/>
              <w:rPr>
                <w:rFonts w:ascii="Arial" w:hAnsi="Arial" w:cs="Arial"/>
                <w:lang w:val="en-IN"/>
              </w:rPr>
            </w:pPr>
            <w:r w:rsidRPr="00B2183D">
              <w:rPr>
                <w:rFonts w:ascii="Arial" w:hAnsi="Arial" w:cs="Arial"/>
                <w:lang w:val="en-IN"/>
              </w:rPr>
              <w:t>18.2</w:t>
            </w:r>
          </w:p>
        </w:tc>
      </w:tr>
      <w:tr w:rsidR="00441779" w:rsidRPr="00B2183D" w14:paraId="2913ECDD" w14:textId="77777777" w:rsidTr="00EC596A">
        <w:trPr>
          <w:cantSplit/>
          <w:trHeight w:val="218"/>
          <w:jc w:val="center"/>
        </w:trPr>
        <w:tc>
          <w:tcPr>
            <w:tcW w:w="1258" w:type="dxa"/>
            <w:shd w:val="clear" w:color="auto" w:fill="FFFFFF"/>
          </w:tcPr>
          <w:p w14:paraId="5D6D1F8B" w14:textId="77777777" w:rsidR="00441779" w:rsidRPr="00B2183D" w:rsidRDefault="00441779" w:rsidP="00B2183D">
            <w:pPr>
              <w:jc w:val="center"/>
              <w:rPr>
                <w:rFonts w:ascii="Arial" w:hAnsi="Arial" w:cs="Arial"/>
                <w:lang w:val="en-IN"/>
              </w:rPr>
            </w:pPr>
            <w:r w:rsidRPr="00B2183D">
              <w:rPr>
                <w:rFonts w:ascii="Arial" w:hAnsi="Arial" w:cs="Arial"/>
                <w:lang w:val="en-IN"/>
              </w:rPr>
              <w:t>OH</w:t>
            </w:r>
          </w:p>
        </w:tc>
        <w:tc>
          <w:tcPr>
            <w:tcW w:w="1994" w:type="dxa"/>
            <w:shd w:val="clear" w:color="auto" w:fill="FFFFFF"/>
            <w:vAlign w:val="center"/>
          </w:tcPr>
          <w:p w14:paraId="3E600112" w14:textId="77777777" w:rsidR="00441779" w:rsidRPr="00B2183D" w:rsidRDefault="00441779" w:rsidP="00B2183D">
            <w:pPr>
              <w:jc w:val="center"/>
              <w:rPr>
                <w:rFonts w:ascii="Arial" w:hAnsi="Arial" w:cs="Arial"/>
                <w:lang w:val="en-IN"/>
              </w:rPr>
            </w:pPr>
            <w:r w:rsidRPr="00B2183D">
              <w:rPr>
                <w:rFonts w:ascii="Arial" w:hAnsi="Arial" w:cs="Arial"/>
                <w:lang w:val="en-IN"/>
              </w:rPr>
              <w:t>86</w:t>
            </w:r>
          </w:p>
        </w:tc>
        <w:tc>
          <w:tcPr>
            <w:tcW w:w="1756" w:type="dxa"/>
            <w:shd w:val="clear" w:color="auto" w:fill="FFFFFF"/>
            <w:vAlign w:val="center"/>
          </w:tcPr>
          <w:p w14:paraId="0415E6C2" w14:textId="77777777" w:rsidR="00441779" w:rsidRPr="00B2183D" w:rsidRDefault="00441779" w:rsidP="00B2183D">
            <w:pPr>
              <w:jc w:val="center"/>
              <w:rPr>
                <w:rFonts w:ascii="Arial" w:hAnsi="Arial" w:cs="Arial"/>
                <w:lang w:val="en-IN"/>
              </w:rPr>
            </w:pPr>
            <w:r w:rsidRPr="00B2183D">
              <w:rPr>
                <w:rFonts w:ascii="Arial" w:hAnsi="Arial" w:cs="Arial"/>
                <w:lang w:val="en-IN"/>
              </w:rPr>
              <w:t>35.5</w:t>
            </w:r>
          </w:p>
        </w:tc>
        <w:tc>
          <w:tcPr>
            <w:tcW w:w="2520" w:type="dxa"/>
            <w:shd w:val="clear" w:color="auto" w:fill="FFFFFF"/>
            <w:vAlign w:val="center"/>
          </w:tcPr>
          <w:p w14:paraId="5742646F" w14:textId="77777777" w:rsidR="00441779" w:rsidRPr="00B2183D" w:rsidRDefault="00441779" w:rsidP="00B2183D">
            <w:pPr>
              <w:jc w:val="center"/>
              <w:rPr>
                <w:rFonts w:ascii="Arial" w:hAnsi="Arial" w:cs="Arial"/>
                <w:lang w:val="en-IN"/>
              </w:rPr>
            </w:pPr>
            <w:r w:rsidRPr="00B2183D">
              <w:rPr>
                <w:rFonts w:ascii="Arial" w:hAnsi="Arial" w:cs="Arial"/>
                <w:lang w:val="en-IN"/>
              </w:rPr>
              <w:t>53.7</w:t>
            </w:r>
          </w:p>
        </w:tc>
      </w:tr>
      <w:tr w:rsidR="00441779" w:rsidRPr="00B2183D" w14:paraId="691C9D0D" w14:textId="77777777" w:rsidTr="00EC596A">
        <w:trPr>
          <w:cantSplit/>
          <w:trHeight w:val="218"/>
          <w:jc w:val="center"/>
        </w:trPr>
        <w:tc>
          <w:tcPr>
            <w:tcW w:w="1258" w:type="dxa"/>
            <w:tcBorders>
              <w:bottom w:val="single" w:sz="4" w:space="0" w:color="auto"/>
            </w:tcBorders>
            <w:shd w:val="clear" w:color="auto" w:fill="FFFFFF"/>
          </w:tcPr>
          <w:p w14:paraId="7C729B65" w14:textId="77777777" w:rsidR="00441779" w:rsidRPr="00B2183D" w:rsidRDefault="00441779" w:rsidP="00B2183D">
            <w:pPr>
              <w:jc w:val="center"/>
              <w:rPr>
                <w:rFonts w:ascii="Arial" w:hAnsi="Arial" w:cs="Arial"/>
                <w:lang w:val="en-IN"/>
              </w:rPr>
            </w:pPr>
            <w:r w:rsidRPr="00B2183D">
              <w:rPr>
                <w:rFonts w:ascii="Arial" w:hAnsi="Arial" w:cs="Arial"/>
                <w:lang w:val="en-IN"/>
              </w:rPr>
              <w:t>VH</w:t>
            </w:r>
          </w:p>
        </w:tc>
        <w:tc>
          <w:tcPr>
            <w:tcW w:w="1994" w:type="dxa"/>
            <w:tcBorders>
              <w:bottom w:val="single" w:sz="4" w:space="0" w:color="auto"/>
            </w:tcBorders>
            <w:shd w:val="clear" w:color="auto" w:fill="FFFFFF"/>
            <w:vAlign w:val="center"/>
          </w:tcPr>
          <w:p w14:paraId="53C06BF9" w14:textId="77777777" w:rsidR="00441779" w:rsidRPr="00B2183D" w:rsidRDefault="00441779" w:rsidP="00B2183D">
            <w:pPr>
              <w:jc w:val="center"/>
              <w:rPr>
                <w:rFonts w:ascii="Arial" w:hAnsi="Arial" w:cs="Arial"/>
                <w:lang w:val="en-IN"/>
              </w:rPr>
            </w:pPr>
            <w:r w:rsidRPr="00B2183D">
              <w:rPr>
                <w:rFonts w:ascii="Arial" w:hAnsi="Arial" w:cs="Arial"/>
                <w:lang w:val="en-IN"/>
              </w:rPr>
              <w:t>112</w:t>
            </w:r>
          </w:p>
        </w:tc>
        <w:tc>
          <w:tcPr>
            <w:tcW w:w="1756" w:type="dxa"/>
            <w:tcBorders>
              <w:bottom w:val="single" w:sz="4" w:space="0" w:color="auto"/>
            </w:tcBorders>
            <w:shd w:val="clear" w:color="auto" w:fill="FFFFFF"/>
            <w:vAlign w:val="center"/>
          </w:tcPr>
          <w:p w14:paraId="17FB1A15" w14:textId="77777777" w:rsidR="00441779" w:rsidRPr="00B2183D" w:rsidRDefault="00441779" w:rsidP="00B2183D">
            <w:pPr>
              <w:jc w:val="center"/>
              <w:rPr>
                <w:rFonts w:ascii="Arial" w:hAnsi="Arial" w:cs="Arial"/>
                <w:lang w:val="en-IN"/>
              </w:rPr>
            </w:pPr>
            <w:r w:rsidRPr="00B2183D">
              <w:rPr>
                <w:rFonts w:ascii="Arial" w:hAnsi="Arial" w:cs="Arial"/>
                <w:lang w:val="en-IN"/>
              </w:rPr>
              <w:t>46.3</w:t>
            </w:r>
          </w:p>
        </w:tc>
        <w:tc>
          <w:tcPr>
            <w:tcW w:w="2520" w:type="dxa"/>
            <w:tcBorders>
              <w:bottom w:val="single" w:sz="4" w:space="0" w:color="auto"/>
            </w:tcBorders>
            <w:shd w:val="clear" w:color="auto" w:fill="FFFFFF"/>
            <w:vAlign w:val="center"/>
          </w:tcPr>
          <w:p w14:paraId="17245D51" w14:textId="77777777" w:rsidR="00441779" w:rsidRPr="00B2183D" w:rsidRDefault="00441779" w:rsidP="00B2183D">
            <w:pPr>
              <w:jc w:val="center"/>
              <w:rPr>
                <w:rFonts w:ascii="Arial" w:hAnsi="Arial" w:cs="Arial"/>
                <w:lang w:val="en-IN"/>
              </w:rPr>
            </w:pPr>
            <w:r w:rsidRPr="00B2183D">
              <w:rPr>
                <w:rFonts w:ascii="Arial" w:hAnsi="Arial" w:cs="Arial"/>
                <w:lang w:val="en-IN"/>
              </w:rPr>
              <w:t>100.0</w:t>
            </w:r>
          </w:p>
        </w:tc>
      </w:tr>
      <w:tr w:rsidR="00441779" w:rsidRPr="00B2183D" w14:paraId="49237328" w14:textId="77777777" w:rsidTr="00EC596A">
        <w:trPr>
          <w:cantSplit/>
          <w:trHeight w:val="227"/>
          <w:jc w:val="center"/>
        </w:trPr>
        <w:tc>
          <w:tcPr>
            <w:tcW w:w="1258" w:type="dxa"/>
            <w:tcBorders>
              <w:top w:val="single" w:sz="4" w:space="0" w:color="auto"/>
              <w:bottom w:val="single" w:sz="4" w:space="0" w:color="auto"/>
            </w:tcBorders>
            <w:shd w:val="clear" w:color="auto" w:fill="FFFFFF"/>
          </w:tcPr>
          <w:p w14:paraId="09C1F782" w14:textId="77777777" w:rsidR="00441779" w:rsidRPr="00B2183D" w:rsidRDefault="00441779" w:rsidP="00B2183D">
            <w:pPr>
              <w:jc w:val="center"/>
              <w:rPr>
                <w:rFonts w:ascii="Arial" w:hAnsi="Arial" w:cs="Arial"/>
                <w:lang w:val="en-IN"/>
              </w:rPr>
            </w:pPr>
            <w:r w:rsidRPr="00B2183D">
              <w:rPr>
                <w:rFonts w:ascii="Arial" w:hAnsi="Arial" w:cs="Arial"/>
                <w:lang w:val="en-IN"/>
              </w:rPr>
              <w:t>Total</w:t>
            </w:r>
          </w:p>
        </w:tc>
        <w:tc>
          <w:tcPr>
            <w:tcW w:w="1994" w:type="dxa"/>
            <w:tcBorders>
              <w:top w:val="single" w:sz="4" w:space="0" w:color="auto"/>
              <w:bottom w:val="single" w:sz="4" w:space="0" w:color="auto"/>
            </w:tcBorders>
            <w:shd w:val="clear" w:color="auto" w:fill="FFFFFF"/>
            <w:vAlign w:val="center"/>
          </w:tcPr>
          <w:p w14:paraId="7140EC66" w14:textId="77777777" w:rsidR="00441779" w:rsidRPr="00B2183D" w:rsidRDefault="00441779" w:rsidP="00B2183D">
            <w:pPr>
              <w:jc w:val="center"/>
              <w:rPr>
                <w:rFonts w:ascii="Arial" w:hAnsi="Arial" w:cs="Arial"/>
                <w:lang w:val="en-IN"/>
              </w:rPr>
            </w:pPr>
            <w:r w:rsidRPr="00B2183D">
              <w:rPr>
                <w:rFonts w:ascii="Arial" w:hAnsi="Arial" w:cs="Arial"/>
                <w:lang w:val="en-IN"/>
              </w:rPr>
              <w:t>242</w:t>
            </w:r>
          </w:p>
        </w:tc>
        <w:tc>
          <w:tcPr>
            <w:tcW w:w="1756" w:type="dxa"/>
            <w:tcBorders>
              <w:top w:val="single" w:sz="4" w:space="0" w:color="auto"/>
              <w:bottom w:val="single" w:sz="4" w:space="0" w:color="auto"/>
            </w:tcBorders>
            <w:shd w:val="clear" w:color="auto" w:fill="FFFFFF"/>
            <w:vAlign w:val="center"/>
          </w:tcPr>
          <w:p w14:paraId="62B9EB68" w14:textId="77777777" w:rsidR="00441779" w:rsidRPr="00B2183D" w:rsidRDefault="00441779" w:rsidP="00B2183D">
            <w:pPr>
              <w:jc w:val="center"/>
              <w:rPr>
                <w:rFonts w:ascii="Arial" w:hAnsi="Arial" w:cs="Arial"/>
                <w:lang w:val="en-IN"/>
              </w:rPr>
            </w:pPr>
            <w:r w:rsidRPr="00B2183D">
              <w:rPr>
                <w:rFonts w:ascii="Arial" w:hAnsi="Arial" w:cs="Arial"/>
                <w:lang w:val="en-IN"/>
              </w:rPr>
              <w:t>100.0</w:t>
            </w:r>
          </w:p>
        </w:tc>
        <w:tc>
          <w:tcPr>
            <w:tcW w:w="2520" w:type="dxa"/>
            <w:tcBorders>
              <w:top w:val="single" w:sz="4" w:space="0" w:color="auto"/>
              <w:bottom w:val="single" w:sz="4" w:space="0" w:color="auto"/>
            </w:tcBorders>
            <w:shd w:val="clear" w:color="auto" w:fill="FFFFFF"/>
            <w:vAlign w:val="center"/>
          </w:tcPr>
          <w:p w14:paraId="1188D36B" w14:textId="77777777" w:rsidR="00441779" w:rsidRPr="00B2183D" w:rsidRDefault="00441779" w:rsidP="00B2183D">
            <w:pPr>
              <w:jc w:val="center"/>
              <w:rPr>
                <w:rFonts w:ascii="Arial" w:hAnsi="Arial" w:cs="Arial"/>
                <w:lang w:val="en-IN"/>
              </w:rPr>
            </w:pPr>
          </w:p>
        </w:tc>
      </w:tr>
    </w:tbl>
    <w:p w14:paraId="7005A3B7" w14:textId="77777777" w:rsidR="00441779" w:rsidRPr="00B2183D" w:rsidRDefault="00441779" w:rsidP="00B2183D">
      <w:pPr>
        <w:ind w:firstLine="720"/>
        <w:rPr>
          <w:rFonts w:ascii="Arial" w:hAnsi="Arial" w:cs="Arial"/>
        </w:rPr>
      </w:pPr>
      <w:r w:rsidRPr="00B2183D">
        <w:rPr>
          <w:rFonts w:ascii="Arial" w:hAnsi="Arial" w:cs="Arial"/>
          <w:i/>
          <w:iCs/>
        </w:rPr>
        <w:t>Source: Authors</w:t>
      </w:r>
    </w:p>
    <w:p w14:paraId="552220DF" w14:textId="77777777" w:rsidR="00B2183D" w:rsidRDefault="00B2183D" w:rsidP="00B2183D">
      <w:pPr>
        <w:jc w:val="both"/>
        <w:rPr>
          <w:rFonts w:ascii="Arial" w:hAnsi="Arial" w:cs="Arial"/>
        </w:rPr>
      </w:pPr>
    </w:p>
    <w:p w14:paraId="154BA6E5" w14:textId="1EC17F80" w:rsidR="00B2183D" w:rsidRPr="00D16A02" w:rsidRDefault="00441779" w:rsidP="00D16A02">
      <w:pPr>
        <w:jc w:val="both"/>
        <w:rPr>
          <w:rFonts w:ascii="Arial" w:hAnsi="Arial" w:cs="Arial"/>
        </w:rPr>
      </w:pPr>
      <w:r w:rsidRPr="00B2183D">
        <w:rPr>
          <w:rFonts w:ascii="Arial" w:hAnsi="Arial" w:cs="Arial"/>
        </w:rPr>
        <w:t xml:space="preserve">The data pertaining to the disability category indicates the number of samples taken from each disability category. Three types of disabilities—Hearing Impairment (HI), Orthopaedically handicapped (OH), and Visually Handicapped (VH)—are the subject of this investigation. According to the table, 44 (18.1%) of the 243 respondents fall under the HI category, 86 (35.4%) fall under the OH category, and 113 (46.5%) fall under the VH category. There is a significant difference between the HI category and the other two. Employees with HI are more hesitant to disclose their disabilities, according to the data collected. They can somewhat overcome their handicap because they are wearing a hearing </w:t>
      </w:r>
      <w:r w:rsidRPr="00B2183D">
        <w:rPr>
          <w:rFonts w:ascii="Arial" w:hAnsi="Arial" w:cs="Arial"/>
        </w:rPr>
        <w:lastRenderedPageBreak/>
        <w:t>aid. So, getting the responses from the HI employees is quite challenging at the time of data collection.</w:t>
      </w:r>
    </w:p>
    <w:p w14:paraId="18CA6E33" w14:textId="77777777" w:rsidR="00B2183D" w:rsidRDefault="00B2183D" w:rsidP="00B2183D">
      <w:pPr>
        <w:jc w:val="center"/>
        <w:rPr>
          <w:rFonts w:ascii="Arial" w:hAnsi="Arial" w:cs="Arial"/>
          <w:b/>
          <w:bCs/>
        </w:rPr>
      </w:pPr>
    </w:p>
    <w:p w14:paraId="2FBCCF20" w14:textId="5A44B46C" w:rsidR="00441779" w:rsidRPr="00B2183D" w:rsidRDefault="00441779" w:rsidP="00B2183D">
      <w:pPr>
        <w:jc w:val="center"/>
        <w:rPr>
          <w:rFonts w:ascii="Arial" w:hAnsi="Arial" w:cs="Arial"/>
        </w:rPr>
      </w:pPr>
      <w:r w:rsidRPr="00B2183D">
        <w:rPr>
          <w:rFonts w:ascii="Arial" w:hAnsi="Arial" w:cs="Arial"/>
          <w:b/>
          <w:bCs/>
        </w:rPr>
        <w:t>Table 2:</w:t>
      </w:r>
      <w:r w:rsidRPr="00B2183D">
        <w:rPr>
          <w:rFonts w:ascii="Arial" w:hAnsi="Arial" w:cs="Arial"/>
        </w:rPr>
        <w:t xml:space="preserve"> Frequency Distribution based on gender</w:t>
      </w:r>
    </w:p>
    <w:tbl>
      <w:tblPr>
        <w:tblpPr w:leftFromText="180" w:rightFromText="180" w:vertAnchor="text" w:horzAnchor="margin" w:tblpY="251"/>
        <w:tblW w:w="8042" w:type="dxa"/>
        <w:tblLayout w:type="fixed"/>
        <w:tblCellMar>
          <w:left w:w="0" w:type="dxa"/>
          <w:right w:w="0" w:type="dxa"/>
        </w:tblCellMar>
        <w:tblLook w:val="0000" w:firstRow="0" w:lastRow="0" w:firstColumn="0" w:lastColumn="0" w:noHBand="0" w:noVBand="0"/>
      </w:tblPr>
      <w:tblGrid>
        <w:gridCol w:w="811"/>
        <w:gridCol w:w="1055"/>
        <w:gridCol w:w="1055"/>
        <w:gridCol w:w="1055"/>
        <w:gridCol w:w="1055"/>
        <w:gridCol w:w="744"/>
        <w:gridCol w:w="8"/>
        <w:gridCol w:w="1172"/>
        <w:gridCol w:w="1087"/>
      </w:tblGrid>
      <w:tr w:rsidR="00D16A02" w:rsidRPr="00B2183D" w14:paraId="707EA5A2" w14:textId="77777777" w:rsidTr="00D16A02">
        <w:trPr>
          <w:cantSplit/>
          <w:trHeight w:val="799"/>
        </w:trPr>
        <w:tc>
          <w:tcPr>
            <w:tcW w:w="811" w:type="dxa"/>
            <w:tcBorders>
              <w:top w:val="single" w:sz="4" w:space="0" w:color="auto"/>
              <w:bottom w:val="single" w:sz="4" w:space="0" w:color="auto"/>
            </w:tcBorders>
            <w:shd w:val="clear" w:color="auto" w:fill="FFFFFF"/>
            <w:vAlign w:val="center"/>
          </w:tcPr>
          <w:p w14:paraId="7962BC36" w14:textId="77777777" w:rsidR="00441779" w:rsidRPr="00B2183D" w:rsidRDefault="00441779" w:rsidP="00B2183D">
            <w:pPr>
              <w:jc w:val="center"/>
              <w:rPr>
                <w:rFonts w:ascii="Arial" w:hAnsi="Arial" w:cs="Arial"/>
              </w:rPr>
            </w:pPr>
          </w:p>
        </w:tc>
        <w:tc>
          <w:tcPr>
            <w:tcW w:w="1055" w:type="dxa"/>
            <w:tcBorders>
              <w:top w:val="single" w:sz="4" w:space="0" w:color="auto"/>
              <w:bottom w:val="single" w:sz="4" w:space="0" w:color="auto"/>
            </w:tcBorders>
            <w:shd w:val="clear" w:color="auto" w:fill="FFFFFF"/>
            <w:vAlign w:val="center"/>
          </w:tcPr>
          <w:p w14:paraId="5BDB6FA8" w14:textId="77777777" w:rsidR="00441779" w:rsidRPr="00B2183D" w:rsidRDefault="00441779" w:rsidP="00B2183D">
            <w:pPr>
              <w:jc w:val="center"/>
              <w:rPr>
                <w:rFonts w:ascii="Arial" w:hAnsi="Arial" w:cs="Arial"/>
                <w:b/>
                <w:bCs/>
              </w:rPr>
            </w:pPr>
            <w:r w:rsidRPr="00B2183D">
              <w:rPr>
                <w:rFonts w:ascii="Arial" w:hAnsi="Arial" w:cs="Arial"/>
                <w:b/>
                <w:bCs/>
              </w:rPr>
              <w:t>HI</w:t>
            </w:r>
          </w:p>
        </w:tc>
        <w:tc>
          <w:tcPr>
            <w:tcW w:w="1055" w:type="dxa"/>
            <w:tcBorders>
              <w:top w:val="single" w:sz="4" w:space="0" w:color="auto"/>
              <w:bottom w:val="single" w:sz="4" w:space="0" w:color="auto"/>
            </w:tcBorders>
            <w:shd w:val="clear" w:color="auto" w:fill="FFFFFF"/>
            <w:vAlign w:val="center"/>
          </w:tcPr>
          <w:p w14:paraId="0C576C9B" w14:textId="77777777" w:rsidR="00441779" w:rsidRPr="00B2183D" w:rsidRDefault="00441779" w:rsidP="00B2183D">
            <w:pPr>
              <w:jc w:val="center"/>
              <w:rPr>
                <w:rFonts w:ascii="Arial" w:hAnsi="Arial" w:cs="Arial"/>
                <w:b/>
                <w:bCs/>
              </w:rPr>
            </w:pPr>
            <w:r w:rsidRPr="00B2183D">
              <w:rPr>
                <w:rFonts w:ascii="Arial" w:hAnsi="Arial" w:cs="Arial"/>
                <w:b/>
                <w:bCs/>
              </w:rPr>
              <w:t>OH</w:t>
            </w:r>
          </w:p>
        </w:tc>
        <w:tc>
          <w:tcPr>
            <w:tcW w:w="1055" w:type="dxa"/>
            <w:tcBorders>
              <w:top w:val="single" w:sz="4" w:space="0" w:color="auto"/>
              <w:bottom w:val="single" w:sz="4" w:space="0" w:color="auto"/>
            </w:tcBorders>
            <w:shd w:val="clear" w:color="auto" w:fill="FFFFFF"/>
            <w:vAlign w:val="center"/>
          </w:tcPr>
          <w:p w14:paraId="10EE315B" w14:textId="77777777" w:rsidR="00441779" w:rsidRPr="00B2183D" w:rsidRDefault="00441779" w:rsidP="00B2183D">
            <w:pPr>
              <w:jc w:val="center"/>
              <w:rPr>
                <w:rFonts w:ascii="Arial" w:hAnsi="Arial" w:cs="Arial"/>
                <w:b/>
                <w:bCs/>
              </w:rPr>
            </w:pPr>
            <w:r w:rsidRPr="00B2183D">
              <w:rPr>
                <w:rFonts w:ascii="Arial" w:hAnsi="Arial" w:cs="Arial"/>
                <w:b/>
                <w:bCs/>
              </w:rPr>
              <w:t>VH</w:t>
            </w:r>
          </w:p>
        </w:tc>
        <w:tc>
          <w:tcPr>
            <w:tcW w:w="1055" w:type="dxa"/>
            <w:tcBorders>
              <w:top w:val="single" w:sz="4" w:space="0" w:color="auto"/>
              <w:bottom w:val="single" w:sz="4" w:space="0" w:color="auto"/>
            </w:tcBorders>
            <w:shd w:val="clear" w:color="auto" w:fill="FFFFFF"/>
            <w:vAlign w:val="center"/>
          </w:tcPr>
          <w:p w14:paraId="1CE828A2" w14:textId="77777777" w:rsidR="00441779" w:rsidRPr="00B2183D" w:rsidRDefault="00441779" w:rsidP="00B2183D">
            <w:pPr>
              <w:jc w:val="center"/>
              <w:rPr>
                <w:rFonts w:ascii="Arial" w:hAnsi="Arial" w:cs="Arial"/>
                <w:b/>
                <w:bCs/>
              </w:rPr>
            </w:pPr>
            <w:r w:rsidRPr="00B2183D">
              <w:rPr>
                <w:rFonts w:ascii="Arial" w:hAnsi="Arial" w:cs="Arial"/>
                <w:b/>
                <w:bCs/>
              </w:rPr>
              <w:t>Frequency</w:t>
            </w:r>
          </w:p>
        </w:tc>
        <w:tc>
          <w:tcPr>
            <w:tcW w:w="752" w:type="dxa"/>
            <w:gridSpan w:val="2"/>
            <w:tcBorders>
              <w:top w:val="single" w:sz="4" w:space="0" w:color="auto"/>
              <w:bottom w:val="single" w:sz="4" w:space="0" w:color="auto"/>
            </w:tcBorders>
            <w:shd w:val="clear" w:color="auto" w:fill="FFFFFF"/>
            <w:vAlign w:val="center"/>
          </w:tcPr>
          <w:p w14:paraId="116B87A6" w14:textId="77777777" w:rsidR="00441779" w:rsidRPr="00B2183D" w:rsidRDefault="00441779" w:rsidP="00B2183D">
            <w:pPr>
              <w:jc w:val="center"/>
              <w:rPr>
                <w:rFonts w:ascii="Arial" w:hAnsi="Arial" w:cs="Arial"/>
                <w:b/>
                <w:bCs/>
              </w:rPr>
            </w:pPr>
            <w:r w:rsidRPr="00B2183D">
              <w:rPr>
                <w:rFonts w:ascii="Arial" w:hAnsi="Arial" w:cs="Arial"/>
                <w:b/>
                <w:bCs/>
              </w:rPr>
              <w:t>Percent</w:t>
            </w:r>
          </w:p>
        </w:tc>
        <w:tc>
          <w:tcPr>
            <w:tcW w:w="1171" w:type="dxa"/>
            <w:tcBorders>
              <w:top w:val="single" w:sz="4" w:space="0" w:color="auto"/>
              <w:bottom w:val="single" w:sz="4" w:space="0" w:color="auto"/>
            </w:tcBorders>
            <w:shd w:val="clear" w:color="auto" w:fill="FFFFFF"/>
            <w:vAlign w:val="center"/>
          </w:tcPr>
          <w:p w14:paraId="653FB901" w14:textId="77777777" w:rsidR="00441779" w:rsidRPr="00B2183D" w:rsidRDefault="00441779" w:rsidP="00B2183D">
            <w:pPr>
              <w:jc w:val="center"/>
              <w:rPr>
                <w:rFonts w:ascii="Arial" w:hAnsi="Arial" w:cs="Arial"/>
                <w:b/>
                <w:bCs/>
              </w:rPr>
            </w:pPr>
            <w:r w:rsidRPr="00B2183D">
              <w:rPr>
                <w:rFonts w:ascii="Arial" w:hAnsi="Arial" w:cs="Arial"/>
                <w:b/>
                <w:bCs/>
              </w:rPr>
              <w:t>Valid Percent</w:t>
            </w:r>
          </w:p>
        </w:tc>
        <w:tc>
          <w:tcPr>
            <w:tcW w:w="1087" w:type="dxa"/>
            <w:tcBorders>
              <w:top w:val="single" w:sz="4" w:space="0" w:color="auto"/>
              <w:bottom w:val="single" w:sz="4" w:space="0" w:color="auto"/>
            </w:tcBorders>
            <w:shd w:val="clear" w:color="auto" w:fill="FFFFFF"/>
            <w:vAlign w:val="center"/>
          </w:tcPr>
          <w:p w14:paraId="58A94310" w14:textId="77777777" w:rsidR="00441779" w:rsidRPr="00B2183D" w:rsidRDefault="00441779" w:rsidP="00B2183D">
            <w:pPr>
              <w:jc w:val="center"/>
              <w:rPr>
                <w:rFonts w:ascii="Arial" w:hAnsi="Arial" w:cs="Arial"/>
                <w:b/>
                <w:bCs/>
              </w:rPr>
            </w:pPr>
            <w:r w:rsidRPr="00B2183D">
              <w:rPr>
                <w:rFonts w:ascii="Arial" w:hAnsi="Arial" w:cs="Arial"/>
                <w:b/>
                <w:bCs/>
              </w:rPr>
              <w:t>Cumulative Percent</w:t>
            </w:r>
          </w:p>
        </w:tc>
      </w:tr>
      <w:tr w:rsidR="00D16A02" w:rsidRPr="00B2183D" w14:paraId="0E1079EF" w14:textId="77777777" w:rsidTr="00D16A02">
        <w:trPr>
          <w:cantSplit/>
          <w:trHeight w:val="497"/>
        </w:trPr>
        <w:tc>
          <w:tcPr>
            <w:tcW w:w="811" w:type="dxa"/>
            <w:tcBorders>
              <w:top w:val="single" w:sz="4" w:space="0" w:color="auto"/>
            </w:tcBorders>
            <w:shd w:val="clear" w:color="auto" w:fill="FFFFFF"/>
            <w:vAlign w:val="center"/>
          </w:tcPr>
          <w:p w14:paraId="45A53C7A" w14:textId="77777777" w:rsidR="00441779" w:rsidRPr="00B2183D" w:rsidRDefault="00441779" w:rsidP="00B2183D">
            <w:pPr>
              <w:jc w:val="center"/>
              <w:rPr>
                <w:rFonts w:ascii="Arial" w:hAnsi="Arial" w:cs="Arial"/>
                <w:b/>
                <w:bCs/>
              </w:rPr>
            </w:pPr>
            <w:r w:rsidRPr="00B2183D">
              <w:rPr>
                <w:rFonts w:ascii="Arial" w:hAnsi="Arial" w:cs="Arial"/>
                <w:b/>
                <w:bCs/>
              </w:rPr>
              <w:t>Male</w:t>
            </w:r>
          </w:p>
        </w:tc>
        <w:tc>
          <w:tcPr>
            <w:tcW w:w="1055" w:type="dxa"/>
            <w:tcBorders>
              <w:top w:val="single" w:sz="4" w:space="0" w:color="auto"/>
            </w:tcBorders>
            <w:shd w:val="clear" w:color="auto" w:fill="FFFFFF"/>
            <w:vAlign w:val="center"/>
          </w:tcPr>
          <w:p w14:paraId="6F0DDB46" w14:textId="77777777" w:rsidR="00441779" w:rsidRPr="00B2183D" w:rsidRDefault="00441779" w:rsidP="00B2183D">
            <w:pPr>
              <w:jc w:val="center"/>
              <w:rPr>
                <w:rFonts w:ascii="Arial" w:hAnsi="Arial" w:cs="Arial"/>
              </w:rPr>
            </w:pPr>
            <w:r w:rsidRPr="00B2183D">
              <w:rPr>
                <w:rFonts w:ascii="Arial" w:hAnsi="Arial" w:cs="Arial"/>
              </w:rPr>
              <w:t>17</w:t>
            </w:r>
          </w:p>
        </w:tc>
        <w:tc>
          <w:tcPr>
            <w:tcW w:w="1055" w:type="dxa"/>
            <w:tcBorders>
              <w:top w:val="single" w:sz="4" w:space="0" w:color="auto"/>
            </w:tcBorders>
            <w:shd w:val="clear" w:color="auto" w:fill="FFFFFF"/>
            <w:vAlign w:val="center"/>
          </w:tcPr>
          <w:p w14:paraId="01A20D29" w14:textId="77777777" w:rsidR="00441779" w:rsidRPr="00B2183D" w:rsidRDefault="00441779" w:rsidP="00B2183D">
            <w:pPr>
              <w:jc w:val="center"/>
              <w:rPr>
                <w:rFonts w:ascii="Arial" w:hAnsi="Arial" w:cs="Arial"/>
              </w:rPr>
            </w:pPr>
            <w:r w:rsidRPr="00B2183D">
              <w:rPr>
                <w:rFonts w:ascii="Arial" w:hAnsi="Arial" w:cs="Arial"/>
              </w:rPr>
              <w:t>38</w:t>
            </w:r>
          </w:p>
        </w:tc>
        <w:tc>
          <w:tcPr>
            <w:tcW w:w="1055" w:type="dxa"/>
            <w:tcBorders>
              <w:top w:val="single" w:sz="4" w:space="0" w:color="auto"/>
            </w:tcBorders>
            <w:shd w:val="clear" w:color="auto" w:fill="FFFFFF"/>
            <w:vAlign w:val="center"/>
          </w:tcPr>
          <w:p w14:paraId="40DF93C5" w14:textId="77777777" w:rsidR="00441779" w:rsidRPr="00B2183D" w:rsidRDefault="00441779" w:rsidP="00B2183D">
            <w:pPr>
              <w:jc w:val="center"/>
              <w:rPr>
                <w:rFonts w:ascii="Arial" w:hAnsi="Arial" w:cs="Arial"/>
              </w:rPr>
            </w:pPr>
            <w:r w:rsidRPr="00B2183D">
              <w:rPr>
                <w:rFonts w:ascii="Arial" w:hAnsi="Arial" w:cs="Arial"/>
              </w:rPr>
              <w:t>56</w:t>
            </w:r>
          </w:p>
        </w:tc>
        <w:tc>
          <w:tcPr>
            <w:tcW w:w="1055" w:type="dxa"/>
            <w:tcBorders>
              <w:top w:val="single" w:sz="4" w:space="0" w:color="auto"/>
            </w:tcBorders>
            <w:shd w:val="clear" w:color="auto" w:fill="FFFFFF"/>
            <w:vAlign w:val="center"/>
          </w:tcPr>
          <w:p w14:paraId="5C34B70B" w14:textId="77777777" w:rsidR="00441779" w:rsidRPr="00B2183D" w:rsidRDefault="00441779" w:rsidP="00B2183D">
            <w:pPr>
              <w:jc w:val="center"/>
              <w:rPr>
                <w:rFonts w:ascii="Arial" w:hAnsi="Arial" w:cs="Arial"/>
              </w:rPr>
            </w:pPr>
            <w:r w:rsidRPr="00B2183D">
              <w:rPr>
                <w:rFonts w:ascii="Arial" w:hAnsi="Arial" w:cs="Arial"/>
              </w:rPr>
              <w:t>111</w:t>
            </w:r>
          </w:p>
        </w:tc>
        <w:tc>
          <w:tcPr>
            <w:tcW w:w="744" w:type="dxa"/>
            <w:tcBorders>
              <w:top w:val="single" w:sz="4" w:space="0" w:color="auto"/>
            </w:tcBorders>
            <w:shd w:val="clear" w:color="auto" w:fill="FFFFFF"/>
            <w:vAlign w:val="center"/>
          </w:tcPr>
          <w:p w14:paraId="6D5F1B6D" w14:textId="77777777" w:rsidR="00441779" w:rsidRPr="00B2183D" w:rsidRDefault="00441779" w:rsidP="00B2183D">
            <w:pPr>
              <w:jc w:val="center"/>
              <w:rPr>
                <w:rFonts w:ascii="Arial" w:hAnsi="Arial" w:cs="Arial"/>
              </w:rPr>
            </w:pPr>
            <w:r w:rsidRPr="00B2183D">
              <w:rPr>
                <w:rFonts w:ascii="Arial" w:hAnsi="Arial" w:cs="Arial"/>
              </w:rPr>
              <w:t>45.9</w:t>
            </w:r>
          </w:p>
        </w:tc>
        <w:tc>
          <w:tcPr>
            <w:tcW w:w="1180" w:type="dxa"/>
            <w:gridSpan w:val="2"/>
            <w:tcBorders>
              <w:top w:val="single" w:sz="4" w:space="0" w:color="auto"/>
            </w:tcBorders>
            <w:shd w:val="clear" w:color="auto" w:fill="FFFFFF"/>
            <w:vAlign w:val="center"/>
          </w:tcPr>
          <w:p w14:paraId="74AC1D28" w14:textId="77777777" w:rsidR="00441779" w:rsidRPr="00B2183D" w:rsidRDefault="00441779" w:rsidP="00B2183D">
            <w:pPr>
              <w:jc w:val="center"/>
              <w:rPr>
                <w:rFonts w:ascii="Arial" w:hAnsi="Arial" w:cs="Arial"/>
              </w:rPr>
            </w:pPr>
            <w:r w:rsidRPr="00B2183D">
              <w:rPr>
                <w:rFonts w:ascii="Arial" w:hAnsi="Arial" w:cs="Arial"/>
              </w:rPr>
              <w:t>45.9</w:t>
            </w:r>
          </w:p>
        </w:tc>
        <w:tc>
          <w:tcPr>
            <w:tcW w:w="1087" w:type="dxa"/>
            <w:tcBorders>
              <w:top w:val="single" w:sz="4" w:space="0" w:color="auto"/>
            </w:tcBorders>
            <w:shd w:val="clear" w:color="auto" w:fill="FFFFFF"/>
            <w:vAlign w:val="center"/>
          </w:tcPr>
          <w:p w14:paraId="09E76B6A" w14:textId="77777777" w:rsidR="00441779" w:rsidRPr="00B2183D" w:rsidRDefault="00441779" w:rsidP="00B2183D">
            <w:pPr>
              <w:jc w:val="center"/>
              <w:rPr>
                <w:rFonts w:ascii="Arial" w:hAnsi="Arial" w:cs="Arial"/>
              </w:rPr>
            </w:pPr>
            <w:r w:rsidRPr="00B2183D">
              <w:rPr>
                <w:rFonts w:ascii="Arial" w:hAnsi="Arial" w:cs="Arial"/>
              </w:rPr>
              <w:t>45.9</w:t>
            </w:r>
          </w:p>
        </w:tc>
      </w:tr>
      <w:tr w:rsidR="00D16A02" w:rsidRPr="00B2183D" w14:paraId="701BCB19" w14:textId="77777777" w:rsidTr="00D16A02">
        <w:trPr>
          <w:cantSplit/>
          <w:trHeight w:val="483"/>
        </w:trPr>
        <w:tc>
          <w:tcPr>
            <w:tcW w:w="811" w:type="dxa"/>
            <w:tcBorders>
              <w:bottom w:val="single" w:sz="4" w:space="0" w:color="auto"/>
            </w:tcBorders>
            <w:shd w:val="clear" w:color="auto" w:fill="FFFFFF"/>
            <w:vAlign w:val="center"/>
          </w:tcPr>
          <w:p w14:paraId="292270AF" w14:textId="77777777" w:rsidR="00441779" w:rsidRPr="00B2183D" w:rsidRDefault="00441779" w:rsidP="00B2183D">
            <w:pPr>
              <w:jc w:val="center"/>
              <w:rPr>
                <w:rFonts w:ascii="Arial" w:hAnsi="Arial" w:cs="Arial"/>
                <w:b/>
                <w:bCs/>
              </w:rPr>
            </w:pPr>
            <w:r w:rsidRPr="00B2183D">
              <w:rPr>
                <w:rFonts w:ascii="Arial" w:hAnsi="Arial" w:cs="Arial"/>
                <w:b/>
                <w:bCs/>
              </w:rPr>
              <w:t>Female</w:t>
            </w:r>
          </w:p>
        </w:tc>
        <w:tc>
          <w:tcPr>
            <w:tcW w:w="1055" w:type="dxa"/>
            <w:tcBorders>
              <w:bottom w:val="single" w:sz="4" w:space="0" w:color="auto"/>
            </w:tcBorders>
            <w:shd w:val="clear" w:color="auto" w:fill="FFFFFF"/>
            <w:vAlign w:val="center"/>
          </w:tcPr>
          <w:p w14:paraId="2949BF85" w14:textId="77777777" w:rsidR="00441779" w:rsidRPr="00B2183D" w:rsidRDefault="00441779" w:rsidP="00B2183D">
            <w:pPr>
              <w:jc w:val="center"/>
              <w:rPr>
                <w:rFonts w:ascii="Arial" w:hAnsi="Arial" w:cs="Arial"/>
              </w:rPr>
            </w:pPr>
            <w:r w:rsidRPr="00B2183D">
              <w:rPr>
                <w:rFonts w:ascii="Arial" w:hAnsi="Arial" w:cs="Arial"/>
              </w:rPr>
              <w:t>27</w:t>
            </w:r>
          </w:p>
        </w:tc>
        <w:tc>
          <w:tcPr>
            <w:tcW w:w="1055" w:type="dxa"/>
            <w:tcBorders>
              <w:bottom w:val="single" w:sz="4" w:space="0" w:color="auto"/>
            </w:tcBorders>
            <w:shd w:val="clear" w:color="auto" w:fill="FFFFFF"/>
            <w:vAlign w:val="center"/>
          </w:tcPr>
          <w:p w14:paraId="0D4511E8" w14:textId="77777777" w:rsidR="00441779" w:rsidRPr="00B2183D" w:rsidRDefault="00441779" w:rsidP="00B2183D">
            <w:pPr>
              <w:jc w:val="center"/>
              <w:rPr>
                <w:rFonts w:ascii="Arial" w:hAnsi="Arial" w:cs="Arial"/>
              </w:rPr>
            </w:pPr>
            <w:r w:rsidRPr="00B2183D">
              <w:rPr>
                <w:rFonts w:ascii="Arial" w:hAnsi="Arial" w:cs="Arial"/>
              </w:rPr>
              <w:t>48</w:t>
            </w:r>
          </w:p>
        </w:tc>
        <w:tc>
          <w:tcPr>
            <w:tcW w:w="1055" w:type="dxa"/>
            <w:tcBorders>
              <w:bottom w:val="single" w:sz="4" w:space="0" w:color="auto"/>
            </w:tcBorders>
            <w:shd w:val="clear" w:color="auto" w:fill="FFFFFF"/>
            <w:vAlign w:val="center"/>
          </w:tcPr>
          <w:p w14:paraId="2DCCBACA" w14:textId="77777777" w:rsidR="00441779" w:rsidRPr="00B2183D" w:rsidRDefault="00441779" w:rsidP="00B2183D">
            <w:pPr>
              <w:jc w:val="center"/>
              <w:rPr>
                <w:rFonts w:ascii="Arial" w:hAnsi="Arial" w:cs="Arial"/>
              </w:rPr>
            </w:pPr>
            <w:r w:rsidRPr="00B2183D">
              <w:rPr>
                <w:rFonts w:ascii="Arial" w:hAnsi="Arial" w:cs="Arial"/>
              </w:rPr>
              <w:t>56</w:t>
            </w:r>
          </w:p>
        </w:tc>
        <w:tc>
          <w:tcPr>
            <w:tcW w:w="1055" w:type="dxa"/>
            <w:tcBorders>
              <w:bottom w:val="single" w:sz="4" w:space="0" w:color="auto"/>
            </w:tcBorders>
            <w:shd w:val="clear" w:color="auto" w:fill="FFFFFF"/>
            <w:vAlign w:val="center"/>
          </w:tcPr>
          <w:p w14:paraId="22269221" w14:textId="77777777" w:rsidR="00441779" w:rsidRPr="00B2183D" w:rsidRDefault="00441779" w:rsidP="00B2183D">
            <w:pPr>
              <w:jc w:val="center"/>
              <w:rPr>
                <w:rFonts w:ascii="Arial" w:hAnsi="Arial" w:cs="Arial"/>
              </w:rPr>
            </w:pPr>
            <w:r w:rsidRPr="00B2183D">
              <w:rPr>
                <w:rFonts w:ascii="Arial" w:hAnsi="Arial" w:cs="Arial"/>
              </w:rPr>
              <w:t>131</w:t>
            </w:r>
          </w:p>
        </w:tc>
        <w:tc>
          <w:tcPr>
            <w:tcW w:w="744" w:type="dxa"/>
            <w:tcBorders>
              <w:bottom w:val="single" w:sz="4" w:space="0" w:color="auto"/>
            </w:tcBorders>
            <w:shd w:val="clear" w:color="auto" w:fill="FFFFFF"/>
            <w:vAlign w:val="center"/>
          </w:tcPr>
          <w:p w14:paraId="3CC0BF0D" w14:textId="77777777" w:rsidR="00441779" w:rsidRPr="00B2183D" w:rsidRDefault="00441779" w:rsidP="00B2183D">
            <w:pPr>
              <w:jc w:val="center"/>
              <w:rPr>
                <w:rFonts w:ascii="Arial" w:hAnsi="Arial" w:cs="Arial"/>
              </w:rPr>
            </w:pPr>
            <w:r w:rsidRPr="00B2183D">
              <w:rPr>
                <w:rFonts w:ascii="Arial" w:hAnsi="Arial" w:cs="Arial"/>
              </w:rPr>
              <w:t>54.1</w:t>
            </w:r>
          </w:p>
        </w:tc>
        <w:tc>
          <w:tcPr>
            <w:tcW w:w="1180" w:type="dxa"/>
            <w:gridSpan w:val="2"/>
            <w:tcBorders>
              <w:bottom w:val="single" w:sz="4" w:space="0" w:color="auto"/>
            </w:tcBorders>
            <w:shd w:val="clear" w:color="auto" w:fill="FFFFFF"/>
            <w:vAlign w:val="center"/>
          </w:tcPr>
          <w:p w14:paraId="496E1F01" w14:textId="77777777" w:rsidR="00441779" w:rsidRPr="00B2183D" w:rsidRDefault="00441779" w:rsidP="00B2183D">
            <w:pPr>
              <w:jc w:val="center"/>
              <w:rPr>
                <w:rFonts w:ascii="Arial" w:hAnsi="Arial" w:cs="Arial"/>
              </w:rPr>
            </w:pPr>
            <w:r w:rsidRPr="00B2183D">
              <w:rPr>
                <w:rFonts w:ascii="Arial" w:hAnsi="Arial" w:cs="Arial"/>
              </w:rPr>
              <w:t>54.1</w:t>
            </w:r>
          </w:p>
        </w:tc>
        <w:tc>
          <w:tcPr>
            <w:tcW w:w="1087" w:type="dxa"/>
            <w:tcBorders>
              <w:bottom w:val="single" w:sz="4" w:space="0" w:color="auto"/>
            </w:tcBorders>
            <w:shd w:val="clear" w:color="auto" w:fill="FFFFFF"/>
            <w:vAlign w:val="center"/>
          </w:tcPr>
          <w:p w14:paraId="20A83591" w14:textId="77777777" w:rsidR="00441779" w:rsidRPr="00B2183D" w:rsidRDefault="00441779" w:rsidP="00B2183D">
            <w:pPr>
              <w:jc w:val="center"/>
              <w:rPr>
                <w:rFonts w:ascii="Arial" w:hAnsi="Arial" w:cs="Arial"/>
              </w:rPr>
            </w:pPr>
            <w:r w:rsidRPr="00B2183D">
              <w:rPr>
                <w:rFonts w:ascii="Arial" w:hAnsi="Arial" w:cs="Arial"/>
              </w:rPr>
              <w:t>100.0</w:t>
            </w:r>
          </w:p>
        </w:tc>
      </w:tr>
      <w:tr w:rsidR="00D16A02" w:rsidRPr="00B2183D" w14:paraId="5C09A665" w14:textId="77777777" w:rsidTr="00D16A02">
        <w:trPr>
          <w:cantSplit/>
          <w:trHeight w:val="497"/>
        </w:trPr>
        <w:tc>
          <w:tcPr>
            <w:tcW w:w="811" w:type="dxa"/>
            <w:tcBorders>
              <w:top w:val="single" w:sz="4" w:space="0" w:color="auto"/>
              <w:bottom w:val="single" w:sz="4" w:space="0" w:color="auto"/>
            </w:tcBorders>
            <w:shd w:val="clear" w:color="auto" w:fill="FFFFFF"/>
            <w:vAlign w:val="center"/>
          </w:tcPr>
          <w:p w14:paraId="754B6C99" w14:textId="77777777" w:rsidR="00441779" w:rsidRPr="00B2183D" w:rsidRDefault="00441779" w:rsidP="00B2183D">
            <w:pPr>
              <w:jc w:val="center"/>
              <w:rPr>
                <w:rFonts w:ascii="Arial" w:hAnsi="Arial" w:cs="Arial"/>
                <w:b/>
                <w:bCs/>
              </w:rPr>
            </w:pPr>
            <w:r w:rsidRPr="00B2183D">
              <w:rPr>
                <w:rFonts w:ascii="Arial" w:hAnsi="Arial" w:cs="Arial"/>
                <w:b/>
                <w:bCs/>
              </w:rPr>
              <w:t>Total</w:t>
            </w:r>
          </w:p>
        </w:tc>
        <w:tc>
          <w:tcPr>
            <w:tcW w:w="1055" w:type="dxa"/>
            <w:tcBorders>
              <w:top w:val="single" w:sz="4" w:space="0" w:color="auto"/>
              <w:bottom w:val="single" w:sz="4" w:space="0" w:color="auto"/>
            </w:tcBorders>
            <w:shd w:val="clear" w:color="auto" w:fill="FFFFFF"/>
            <w:vAlign w:val="center"/>
          </w:tcPr>
          <w:p w14:paraId="699226C9" w14:textId="77777777" w:rsidR="00441779" w:rsidRPr="00B2183D" w:rsidRDefault="00441779" w:rsidP="00B2183D">
            <w:pPr>
              <w:jc w:val="center"/>
              <w:rPr>
                <w:rFonts w:ascii="Arial" w:hAnsi="Arial" w:cs="Arial"/>
              </w:rPr>
            </w:pPr>
            <w:r w:rsidRPr="00B2183D">
              <w:rPr>
                <w:rFonts w:ascii="Arial" w:hAnsi="Arial" w:cs="Arial"/>
              </w:rPr>
              <w:t>44</w:t>
            </w:r>
          </w:p>
        </w:tc>
        <w:tc>
          <w:tcPr>
            <w:tcW w:w="1055" w:type="dxa"/>
            <w:tcBorders>
              <w:top w:val="single" w:sz="4" w:space="0" w:color="auto"/>
              <w:bottom w:val="single" w:sz="4" w:space="0" w:color="auto"/>
            </w:tcBorders>
            <w:shd w:val="clear" w:color="auto" w:fill="FFFFFF"/>
            <w:vAlign w:val="center"/>
          </w:tcPr>
          <w:p w14:paraId="26E6DAF1" w14:textId="77777777" w:rsidR="00441779" w:rsidRPr="00B2183D" w:rsidRDefault="00441779" w:rsidP="00B2183D">
            <w:pPr>
              <w:jc w:val="center"/>
              <w:rPr>
                <w:rFonts w:ascii="Arial" w:hAnsi="Arial" w:cs="Arial"/>
              </w:rPr>
            </w:pPr>
            <w:r w:rsidRPr="00B2183D">
              <w:rPr>
                <w:rFonts w:ascii="Arial" w:hAnsi="Arial" w:cs="Arial"/>
              </w:rPr>
              <w:t>86</w:t>
            </w:r>
          </w:p>
        </w:tc>
        <w:tc>
          <w:tcPr>
            <w:tcW w:w="1055" w:type="dxa"/>
            <w:tcBorders>
              <w:top w:val="single" w:sz="4" w:space="0" w:color="auto"/>
              <w:bottom w:val="single" w:sz="4" w:space="0" w:color="auto"/>
            </w:tcBorders>
            <w:shd w:val="clear" w:color="auto" w:fill="FFFFFF"/>
            <w:vAlign w:val="center"/>
          </w:tcPr>
          <w:p w14:paraId="016A14F0" w14:textId="77777777" w:rsidR="00441779" w:rsidRPr="00B2183D" w:rsidRDefault="00441779" w:rsidP="00B2183D">
            <w:pPr>
              <w:jc w:val="center"/>
              <w:rPr>
                <w:rFonts w:ascii="Arial" w:hAnsi="Arial" w:cs="Arial"/>
              </w:rPr>
            </w:pPr>
            <w:r w:rsidRPr="00B2183D">
              <w:rPr>
                <w:rFonts w:ascii="Arial" w:hAnsi="Arial" w:cs="Arial"/>
              </w:rPr>
              <w:t>112</w:t>
            </w:r>
          </w:p>
        </w:tc>
        <w:tc>
          <w:tcPr>
            <w:tcW w:w="1055" w:type="dxa"/>
            <w:tcBorders>
              <w:top w:val="single" w:sz="4" w:space="0" w:color="auto"/>
              <w:bottom w:val="single" w:sz="4" w:space="0" w:color="auto"/>
            </w:tcBorders>
            <w:shd w:val="clear" w:color="auto" w:fill="FFFFFF"/>
            <w:vAlign w:val="center"/>
          </w:tcPr>
          <w:p w14:paraId="5DB1F64E" w14:textId="77777777" w:rsidR="00441779" w:rsidRPr="00B2183D" w:rsidRDefault="00441779" w:rsidP="00B2183D">
            <w:pPr>
              <w:jc w:val="center"/>
              <w:rPr>
                <w:rFonts w:ascii="Arial" w:hAnsi="Arial" w:cs="Arial"/>
              </w:rPr>
            </w:pPr>
            <w:r w:rsidRPr="00B2183D">
              <w:rPr>
                <w:rFonts w:ascii="Arial" w:hAnsi="Arial" w:cs="Arial"/>
              </w:rPr>
              <w:t>242</w:t>
            </w:r>
          </w:p>
        </w:tc>
        <w:tc>
          <w:tcPr>
            <w:tcW w:w="744" w:type="dxa"/>
            <w:tcBorders>
              <w:top w:val="single" w:sz="4" w:space="0" w:color="auto"/>
              <w:bottom w:val="single" w:sz="4" w:space="0" w:color="auto"/>
            </w:tcBorders>
            <w:shd w:val="clear" w:color="auto" w:fill="FFFFFF"/>
            <w:vAlign w:val="center"/>
          </w:tcPr>
          <w:p w14:paraId="0F42F43E" w14:textId="77777777" w:rsidR="00441779" w:rsidRPr="00B2183D" w:rsidRDefault="00441779" w:rsidP="00B2183D">
            <w:pPr>
              <w:jc w:val="center"/>
              <w:rPr>
                <w:rFonts w:ascii="Arial" w:hAnsi="Arial" w:cs="Arial"/>
              </w:rPr>
            </w:pPr>
            <w:r w:rsidRPr="00B2183D">
              <w:rPr>
                <w:rFonts w:ascii="Arial" w:hAnsi="Arial" w:cs="Arial"/>
              </w:rPr>
              <w:t>100.0</w:t>
            </w:r>
          </w:p>
        </w:tc>
        <w:tc>
          <w:tcPr>
            <w:tcW w:w="1180" w:type="dxa"/>
            <w:gridSpan w:val="2"/>
            <w:tcBorders>
              <w:top w:val="single" w:sz="4" w:space="0" w:color="auto"/>
              <w:bottom w:val="single" w:sz="4" w:space="0" w:color="auto"/>
            </w:tcBorders>
            <w:shd w:val="clear" w:color="auto" w:fill="FFFFFF"/>
            <w:vAlign w:val="center"/>
          </w:tcPr>
          <w:p w14:paraId="16A0AEAA" w14:textId="77777777" w:rsidR="00441779" w:rsidRPr="00B2183D" w:rsidRDefault="00441779" w:rsidP="00B2183D">
            <w:pPr>
              <w:jc w:val="center"/>
              <w:rPr>
                <w:rFonts w:ascii="Arial" w:hAnsi="Arial" w:cs="Arial"/>
              </w:rPr>
            </w:pPr>
            <w:r w:rsidRPr="00B2183D">
              <w:rPr>
                <w:rFonts w:ascii="Arial" w:hAnsi="Arial" w:cs="Arial"/>
              </w:rPr>
              <w:t>100.0</w:t>
            </w:r>
          </w:p>
        </w:tc>
        <w:tc>
          <w:tcPr>
            <w:tcW w:w="1087" w:type="dxa"/>
            <w:tcBorders>
              <w:top w:val="single" w:sz="4" w:space="0" w:color="auto"/>
              <w:bottom w:val="single" w:sz="4" w:space="0" w:color="auto"/>
            </w:tcBorders>
            <w:shd w:val="clear" w:color="auto" w:fill="FFFFFF"/>
            <w:vAlign w:val="center"/>
          </w:tcPr>
          <w:p w14:paraId="2D5975D1" w14:textId="77777777" w:rsidR="00441779" w:rsidRPr="00B2183D" w:rsidRDefault="00441779" w:rsidP="00B2183D">
            <w:pPr>
              <w:jc w:val="center"/>
              <w:rPr>
                <w:rFonts w:ascii="Arial" w:hAnsi="Arial" w:cs="Arial"/>
              </w:rPr>
            </w:pPr>
          </w:p>
        </w:tc>
      </w:tr>
    </w:tbl>
    <w:p w14:paraId="59B80068" w14:textId="77777777" w:rsidR="00B2183D" w:rsidRDefault="00B2183D" w:rsidP="00B2183D">
      <w:pPr>
        <w:jc w:val="both"/>
        <w:rPr>
          <w:rFonts w:ascii="Arial" w:hAnsi="Arial" w:cs="Arial"/>
          <w:i/>
          <w:iCs/>
        </w:rPr>
      </w:pPr>
    </w:p>
    <w:p w14:paraId="794157DD" w14:textId="7DA5B905" w:rsidR="00441779" w:rsidRPr="00B2183D" w:rsidRDefault="00441779" w:rsidP="00B2183D">
      <w:pPr>
        <w:jc w:val="both"/>
        <w:rPr>
          <w:rFonts w:ascii="Arial" w:hAnsi="Arial" w:cs="Arial"/>
          <w:i/>
          <w:iCs/>
        </w:rPr>
      </w:pPr>
      <w:proofErr w:type="gramStart"/>
      <w:r w:rsidRPr="00B2183D">
        <w:rPr>
          <w:rFonts w:ascii="Arial" w:hAnsi="Arial" w:cs="Arial"/>
          <w:i/>
          <w:iCs/>
        </w:rPr>
        <w:t>Source :</w:t>
      </w:r>
      <w:proofErr w:type="gramEnd"/>
      <w:r w:rsidRPr="00B2183D">
        <w:rPr>
          <w:rFonts w:ascii="Arial" w:hAnsi="Arial" w:cs="Arial"/>
          <w:i/>
          <w:iCs/>
        </w:rPr>
        <w:t xml:space="preserve"> Author</w:t>
      </w:r>
    </w:p>
    <w:p w14:paraId="4835A2AE" w14:textId="77777777" w:rsidR="00B2183D" w:rsidRDefault="00B2183D" w:rsidP="00B2183D">
      <w:pPr>
        <w:jc w:val="both"/>
        <w:rPr>
          <w:rFonts w:ascii="Arial" w:hAnsi="Arial" w:cs="Arial"/>
          <w:lang w:val="en-US"/>
        </w:rPr>
      </w:pPr>
    </w:p>
    <w:p w14:paraId="5AD4BE0F" w14:textId="54652B29" w:rsidR="00441779" w:rsidRDefault="00441779" w:rsidP="00B2183D">
      <w:pPr>
        <w:jc w:val="both"/>
        <w:rPr>
          <w:rFonts w:ascii="Arial" w:hAnsi="Arial" w:cs="Arial"/>
          <w:lang w:val="en-US"/>
        </w:rPr>
      </w:pPr>
      <w:r w:rsidRPr="00B2183D">
        <w:rPr>
          <w:rFonts w:ascii="Arial" w:hAnsi="Arial" w:cs="Arial"/>
          <w:lang w:val="en-US"/>
        </w:rPr>
        <w:t>As can be viewed from the Table 2, 111 (45.9%) of the 242 responders are male, while 131 (54.1%) are female. Out of all the male responders, 17 fall into the category of Hearing Impairment, 38 are employees with Orthopedically Handicapped, and 56 are employees with Visual Impairments. Of the female responses, 56 are Visually Impaired, 48 are Orthopedically Handicapped, and 27 are employees with Hearing Impairments.</w:t>
      </w:r>
    </w:p>
    <w:p w14:paraId="63A11A6D" w14:textId="77777777" w:rsidR="00B2183D" w:rsidRPr="00B2183D" w:rsidRDefault="00B2183D" w:rsidP="00B2183D">
      <w:pPr>
        <w:jc w:val="both"/>
        <w:rPr>
          <w:rFonts w:ascii="Arial" w:hAnsi="Arial" w:cs="Arial"/>
          <w:lang w:val="en-US"/>
        </w:rPr>
      </w:pPr>
    </w:p>
    <w:p w14:paraId="2E8C1A32" w14:textId="0F6BBFB7" w:rsidR="00441779" w:rsidRDefault="004F5957" w:rsidP="00B2183D">
      <w:pPr>
        <w:jc w:val="both"/>
        <w:rPr>
          <w:rFonts w:ascii="Arial" w:hAnsi="Arial" w:cs="Arial"/>
          <w:b/>
          <w:bCs/>
          <w:lang w:val="en-US"/>
        </w:rPr>
      </w:pPr>
      <w:r w:rsidRPr="00B2183D">
        <w:rPr>
          <w:rFonts w:ascii="Arial" w:hAnsi="Arial" w:cs="Arial"/>
          <w:b/>
          <w:bCs/>
          <w:lang w:val="en-US"/>
        </w:rPr>
        <w:t xml:space="preserve">8.1 </w:t>
      </w:r>
      <w:r w:rsidR="00441779" w:rsidRPr="00B2183D">
        <w:rPr>
          <w:rFonts w:ascii="Arial" w:hAnsi="Arial" w:cs="Arial"/>
          <w:b/>
          <w:bCs/>
          <w:lang w:val="en-US"/>
        </w:rPr>
        <w:t>Level of perceived discrimination and Job satisfaction of Employees with disability.</w:t>
      </w:r>
    </w:p>
    <w:p w14:paraId="4935F10E" w14:textId="77777777" w:rsidR="00B2183D" w:rsidRPr="00B2183D" w:rsidRDefault="00B2183D" w:rsidP="00B2183D">
      <w:pPr>
        <w:jc w:val="both"/>
        <w:rPr>
          <w:rFonts w:ascii="Arial" w:hAnsi="Arial" w:cs="Arial"/>
          <w:b/>
          <w:bCs/>
          <w:lang w:val="en-US"/>
        </w:rPr>
      </w:pPr>
    </w:p>
    <w:p w14:paraId="4FD5B459" w14:textId="77777777" w:rsidR="00441779" w:rsidRDefault="00441779" w:rsidP="00B2183D">
      <w:pPr>
        <w:jc w:val="both"/>
        <w:rPr>
          <w:rFonts w:ascii="Arial" w:hAnsi="Arial" w:cs="Arial"/>
          <w:lang w:val="en-IN"/>
        </w:rPr>
      </w:pPr>
      <w:r w:rsidRPr="00B2183D">
        <w:rPr>
          <w:rFonts w:ascii="Arial" w:hAnsi="Arial" w:cs="Arial"/>
          <w:lang w:val="en-IN"/>
        </w:rPr>
        <w:t>Table 3 represents the level of discrimination perceived by employees with disabilities based on categories of disabilities (HI, H, VH). Employees under the orthopaedically handicapped category reported a higher level of blatant individual discrimination with a mean score of 3.9215 than the other two categories of disabilities. In the case of subtle individual discrimination, employees with hearing impairment reported the higher level with a mean value of 3.6136, followed by visually handicapped employees. Whereas employees with hearing impairment are experiencing the lowest subtle individual discrimination among all three. Overall, perceived discrimination levels are moreover similar across the categories of disability in which visually handicapped employees reported slightly higher levels of mean score (3.6045) than the other two categories.</w:t>
      </w:r>
    </w:p>
    <w:p w14:paraId="3DE8CA63" w14:textId="77777777" w:rsidR="001D4665" w:rsidRPr="00B2183D" w:rsidRDefault="001D4665" w:rsidP="00B2183D">
      <w:pPr>
        <w:jc w:val="both"/>
        <w:rPr>
          <w:rFonts w:ascii="Arial" w:hAnsi="Arial" w:cs="Arial"/>
          <w:lang w:val="en-US"/>
        </w:rPr>
      </w:pPr>
    </w:p>
    <w:p w14:paraId="54749F69" w14:textId="77777777" w:rsidR="00441779" w:rsidRPr="00B2183D" w:rsidRDefault="00441779" w:rsidP="00B2183D">
      <w:pPr>
        <w:jc w:val="center"/>
        <w:rPr>
          <w:rFonts w:ascii="Arial" w:hAnsi="Arial" w:cs="Arial"/>
          <w:lang w:val="en-US"/>
        </w:rPr>
      </w:pPr>
      <w:r w:rsidRPr="00B2183D">
        <w:rPr>
          <w:rFonts w:ascii="Arial" w:hAnsi="Arial" w:cs="Arial"/>
          <w:b/>
          <w:bCs/>
          <w:lang w:val="en-US"/>
        </w:rPr>
        <w:t>Table 3:</w:t>
      </w:r>
      <w:r w:rsidRPr="00B2183D">
        <w:rPr>
          <w:rFonts w:ascii="Arial" w:hAnsi="Arial" w:cs="Arial"/>
          <w:lang w:val="en-US"/>
        </w:rPr>
        <w:t xml:space="preserve"> Level of Perceived Discrimination</w:t>
      </w:r>
    </w:p>
    <w:tbl>
      <w:tblPr>
        <w:tblW w:w="8658" w:type="dxa"/>
        <w:jc w:val="center"/>
        <w:tblLook w:val="04A0" w:firstRow="1" w:lastRow="0" w:firstColumn="1" w:lastColumn="0" w:noHBand="0" w:noVBand="1"/>
      </w:tblPr>
      <w:tblGrid>
        <w:gridCol w:w="1516"/>
        <w:gridCol w:w="1563"/>
        <w:gridCol w:w="1714"/>
        <w:gridCol w:w="1721"/>
        <w:gridCol w:w="1892"/>
        <w:gridCol w:w="252"/>
      </w:tblGrid>
      <w:tr w:rsidR="00441779" w:rsidRPr="00B2183D" w14:paraId="5E693B8E" w14:textId="77777777" w:rsidTr="001D4665">
        <w:trPr>
          <w:trHeight w:val="85"/>
          <w:jc w:val="center"/>
        </w:trPr>
        <w:tc>
          <w:tcPr>
            <w:tcW w:w="1516" w:type="dxa"/>
            <w:tcBorders>
              <w:top w:val="single" w:sz="4" w:space="0" w:color="auto"/>
              <w:bottom w:val="single" w:sz="4" w:space="0" w:color="auto"/>
              <w:right w:val="single" w:sz="4" w:space="0" w:color="auto"/>
            </w:tcBorders>
            <w:shd w:val="clear" w:color="auto" w:fill="auto"/>
            <w:vAlign w:val="center"/>
          </w:tcPr>
          <w:p w14:paraId="19145A43" w14:textId="77777777" w:rsidR="00441779" w:rsidRPr="00B2183D" w:rsidRDefault="00441779" w:rsidP="00B2183D">
            <w:pPr>
              <w:jc w:val="center"/>
              <w:rPr>
                <w:rFonts w:ascii="Arial" w:hAnsi="Arial" w:cs="Arial"/>
                <w:b/>
                <w:bCs/>
                <w:color w:val="000000"/>
                <w:lang w:val="en-IN" w:eastAsia="en-IN"/>
              </w:rPr>
            </w:pPr>
          </w:p>
        </w:tc>
        <w:tc>
          <w:tcPr>
            <w:tcW w:w="1563" w:type="dxa"/>
            <w:tcBorders>
              <w:top w:val="single" w:sz="4" w:space="0" w:color="auto"/>
              <w:left w:val="single" w:sz="4" w:space="0" w:color="auto"/>
            </w:tcBorders>
            <w:shd w:val="clear" w:color="auto" w:fill="auto"/>
            <w:vAlign w:val="center"/>
          </w:tcPr>
          <w:p w14:paraId="3CD76B05" w14:textId="77777777" w:rsidR="00441779" w:rsidRPr="00B2183D" w:rsidRDefault="00441779" w:rsidP="00B2183D">
            <w:pPr>
              <w:jc w:val="center"/>
              <w:rPr>
                <w:rFonts w:ascii="Arial" w:hAnsi="Arial" w:cs="Arial"/>
                <w:color w:val="000000"/>
                <w:lang w:val="en-IN" w:eastAsia="en-IN"/>
              </w:rPr>
            </w:pPr>
          </w:p>
        </w:tc>
        <w:tc>
          <w:tcPr>
            <w:tcW w:w="1714" w:type="dxa"/>
            <w:tcBorders>
              <w:top w:val="single" w:sz="4" w:space="0" w:color="auto"/>
            </w:tcBorders>
            <w:shd w:val="clear" w:color="auto" w:fill="auto"/>
            <w:noWrap/>
            <w:vAlign w:val="center"/>
          </w:tcPr>
          <w:p w14:paraId="2F317EE0"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N</w:t>
            </w:r>
          </w:p>
        </w:tc>
        <w:tc>
          <w:tcPr>
            <w:tcW w:w="1721" w:type="dxa"/>
            <w:tcBorders>
              <w:top w:val="single" w:sz="4" w:space="0" w:color="auto"/>
            </w:tcBorders>
            <w:shd w:val="clear" w:color="auto" w:fill="auto"/>
            <w:noWrap/>
            <w:vAlign w:val="center"/>
          </w:tcPr>
          <w:p w14:paraId="18DD2BF9"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Mean</w:t>
            </w:r>
          </w:p>
        </w:tc>
        <w:tc>
          <w:tcPr>
            <w:tcW w:w="1892" w:type="dxa"/>
            <w:tcBorders>
              <w:top w:val="single" w:sz="4" w:space="0" w:color="auto"/>
            </w:tcBorders>
            <w:shd w:val="clear" w:color="auto" w:fill="auto"/>
            <w:noWrap/>
            <w:vAlign w:val="center"/>
          </w:tcPr>
          <w:p w14:paraId="77ECA5B4"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Std. Deviation</w:t>
            </w:r>
          </w:p>
        </w:tc>
        <w:tc>
          <w:tcPr>
            <w:tcW w:w="252" w:type="dxa"/>
            <w:vAlign w:val="center"/>
          </w:tcPr>
          <w:p w14:paraId="4C9DD7B6" w14:textId="77777777" w:rsidR="00441779" w:rsidRPr="00B2183D" w:rsidRDefault="00441779" w:rsidP="00B2183D">
            <w:pPr>
              <w:jc w:val="center"/>
              <w:rPr>
                <w:rFonts w:ascii="Arial" w:hAnsi="Arial" w:cs="Arial"/>
                <w:lang w:val="en-IN" w:eastAsia="en-IN"/>
              </w:rPr>
            </w:pPr>
          </w:p>
        </w:tc>
      </w:tr>
      <w:tr w:rsidR="00441779" w:rsidRPr="00B2183D" w14:paraId="21C105E4" w14:textId="77777777" w:rsidTr="001D4665">
        <w:trPr>
          <w:trHeight w:val="85"/>
          <w:jc w:val="center"/>
        </w:trPr>
        <w:tc>
          <w:tcPr>
            <w:tcW w:w="1516" w:type="dxa"/>
            <w:vMerge w:val="restart"/>
            <w:tcBorders>
              <w:top w:val="single" w:sz="4" w:space="0" w:color="auto"/>
              <w:bottom w:val="single" w:sz="4" w:space="0" w:color="auto"/>
              <w:right w:val="single" w:sz="4" w:space="0" w:color="auto"/>
            </w:tcBorders>
            <w:shd w:val="clear" w:color="auto" w:fill="auto"/>
            <w:vAlign w:val="center"/>
            <w:hideMark/>
          </w:tcPr>
          <w:p w14:paraId="061E99A5"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BID</w:t>
            </w:r>
          </w:p>
        </w:tc>
        <w:tc>
          <w:tcPr>
            <w:tcW w:w="1563" w:type="dxa"/>
            <w:tcBorders>
              <w:top w:val="single" w:sz="4" w:space="0" w:color="auto"/>
              <w:left w:val="single" w:sz="4" w:space="0" w:color="auto"/>
            </w:tcBorders>
            <w:shd w:val="clear" w:color="auto" w:fill="auto"/>
            <w:vAlign w:val="center"/>
            <w:hideMark/>
          </w:tcPr>
          <w:p w14:paraId="5EF9075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HI</w:t>
            </w:r>
          </w:p>
        </w:tc>
        <w:tc>
          <w:tcPr>
            <w:tcW w:w="1714" w:type="dxa"/>
            <w:tcBorders>
              <w:top w:val="single" w:sz="4" w:space="0" w:color="auto"/>
            </w:tcBorders>
            <w:shd w:val="clear" w:color="auto" w:fill="auto"/>
            <w:noWrap/>
            <w:vAlign w:val="center"/>
            <w:hideMark/>
          </w:tcPr>
          <w:p w14:paraId="129C4C0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44</w:t>
            </w:r>
          </w:p>
        </w:tc>
        <w:tc>
          <w:tcPr>
            <w:tcW w:w="1721" w:type="dxa"/>
            <w:tcBorders>
              <w:top w:val="single" w:sz="4" w:space="0" w:color="auto"/>
            </w:tcBorders>
            <w:shd w:val="clear" w:color="auto" w:fill="auto"/>
            <w:noWrap/>
            <w:vAlign w:val="center"/>
            <w:hideMark/>
          </w:tcPr>
          <w:p w14:paraId="111CBEA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3.5398</w:t>
            </w:r>
          </w:p>
        </w:tc>
        <w:tc>
          <w:tcPr>
            <w:tcW w:w="1892" w:type="dxa"/>
            <w:tcBorders>
              <w:top w:val="single" w:sz="4" w:space="0" w:color="auto"/>
            </w:tcBorders>
            <w:shd w:val="clear" w:color="auto" w:fill="auto"/>
            <w:noWrap/>
            <w:vAlign w:val="center"/>
            <w:hideMark/>
          </w:tcPr>
          <w:p w14:paraId="16CB8D1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.90532</w:t>
            </w:r>
          </w:p>
        </w:tc>
        <w:tc>
          <w:tcPr>
            <w:tcW w:w="252" w:type="dxa"/>
            <w:vAlign w:val="center"/>
            <w:hideMark/>
          </w:tcPr>
          <w:p w14:paraId="19EFDB69" w14:textId="77777777" w:rsidR="00441779" w:rsidRPr="00B2183D" w:rsidRDefault="00441779" w:rsidP="00B2183D">
            <w:pPr>
              <w:jc w:val="center"/>
              <w:rPr>
                <w:rFonts w:ascii="Arial" w:hAnsi="Arial" w:cs="Arial"/>
                <w:lang w:val="en-IN" w:eastAsia="en-IN"/>
              </w:rPr>
            </w:pPr>
          </w:p>
        </w:tc>
      </w:tr>
      <w:tr w:rsidR="00441779" w:rsidRPr="00B2183D" w14:paraId="64C8A6FD" w14:textId="77777777" w:rsidTr="001D4665">
        <w:trPr>
          <w:trHeight w:val="81"/>
          <w:jc w:val="center"/>
        </w:trPr>
        <w:tc>
          <w:tcPr>
            <w:tcW w:w="1516" w:type="dxa"/>
            <w:vMerge/>
            <w:tcBorders>
              <w:bottom w:val="single" w:sz="4" w:space="0" w:color="auto"/>
              <w:right w:val="single" w:sz="4" w:space="0" w:color="auto"/>
            </w:tcBorders>
            <w:vAlign w:val="center"/>
            <w:hideMark/>
          </w:tcPr>
          <w:p w14:paraId="050BBEE5" w14:textId="77777777" w:rsidR="00441779" w:rsidRPr="00B2183D" w:rsidRDefault="00441779" w:rsidP="00B2183D">
            <w:pPr>
              <w:jc w:val="center"/>
              <w:rPr>
                <w:rFonts w:ascii="Arial" w:hAnsi="Arial" w:cs="Arial"/>
                <w:b/>
                <w:bCs/>
                <w:color w:val="000000"/>
                <w:lang w:val="en-IN" w:eastAsia="en-IN"/>
              </w:rPr>
            </w:pPr>
          </w:p>
        </w:tc>
        <w:tc>
          <w:tcPr>
            <w:tcW w:w="1563" w:type="dxa"/>
            <w:tcBorders>
              <w:left w:val="single" w:sz="4" w:space="0" w:color="auto"/>
            </w:tcBorders>
            <w:shd w:val="clear" w:color="auto" w:fill="auto"/>
            <w:vAlign w:val="center"/>
            <w:hideMark/>
          </w:tcPr>
          <w:p w14:paraId="2EA6FA1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OH</w:t>
            </w:r>
          </w:p>
        </w:tc>
        <w:tc>
          <w:tcPr>
            <w:tcW w:w="1714" w:type="dxa"/>
            <w:shd w:val="clear" w:color="auto" w:fill="auto"/>
            <w:noWrap/>
            <w:vAlign w:val="center"/>
            <w:hideMark/>
          </w:tcPr>
          <w:p w14:paraId="56D5D05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86</w:t>
            </w:r>
          </w:p>
        </w:tc>
        <w:tc>
          <w:tcPr>
            <w:tcW w:w="1721" w:type="dxa"/>
            <w:shd w:val="clear" w:color="auto" w:fill="auto"/>
            <w:noWrap/>
            <w:vAlign w:val="center"/>
            <w:hideMark/>
          </w:tcPr>
          <w:p w14:paraId="63A7C24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3.9215</w:t>
            </w:r>
          </w:p>
        </w:tc>
        <w:tc>
          <w:tcPr>
            <w:tcW w:w="1892" w:type="dxa"/>
            <w:shd w:val="clear" w:color="auto" w:fill="auto"/>
            <w:noWrap/>
            <w:vAlign w:val="center"/>
            <w:hideMark/>
          </w:tcPr>
          <w:p w14:paraId="35D5CC21"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1.17527</w:t>
            </w:r>
          </w:p>
        </w:tc>
        <w:tc>
          <w:tcPr>
            <w:tcW w:w="252" w:type="dxa"/>
            <w:vAlign w:val="center"/>
            <w:hideMark/>
          </w:tcPr>
          <w:p w14:paraId="6604E4C1" w14:textId="77777777" w:rsidR="00441779" w:rsidRPr="00B2183D" w:rsidRDefault="00441779" w:rsidP="00B2183D">
            <w:pPr>
              <w:jc w:val="center"/>
              <w:rPr>
                <w:rFonts w:ascii="Arial" w:hAnsi="Arial" w:cs="Arial"/>
                <w:lang w:val="en-IN" w:eastAsia="en-IN"/>
              </w:rPr>
            </w:pPr>
          </w:p>
        </w:tc>
      </w:tr>
      <w:tr w:rsidR="00441779" w:rsidRPr="00B2183D" w14:paraId="52CF4A3B" w14:textId="77777777" w:rsidTr="001D4665">
        <w:trPr>
          <w:trHeight w:val="81"/>
          <w:jc w:val="center"/>
        </w:trPr>
        <w:tc>
          <w:tcPr>
            <w:tcW w:w="1516" w:type="dxa"/>
            <w:vMerge/>
            <w:tcBorders>
              <w:bottom w:val="single" w:sz="4" w:space="0" w:color="auto"/>
              <w:right w:val="single" w:sz="4" w:space="0" w:color="auto"/>
            </w:tcBorders>
            <w:vAlign w:val="center"/>
            <w:hideMark/>
          </w:tcPr>
          <w:p w14:paraId="00BB20D0" w14:textId="77777777" w:rsidR="00441779" w:rsidRPr="00B2183D" w:rsidRDefault="00441779" w:rsidP="00B2183D">
            <w:pPr>
              <w:jc w:val="center"/>
              <w:rPr>
                <w:rFonts w:ascii="Arial" w:hAnsi="Arial" w:cs="Arial"/>
                <w:b/>
                <w:bCs/>
                <w:color w:val="000000"/>
                <w:lang w:val="en-IN" w:eastAsia="en-IN"/>
              </w:rPr>
            </w:pPr>
          </w:p>
        </w:tc>
        <w:tc>
          <w:tcPr>
            <w:tcW w:w="1563" w:type="dxa"/>
            <w:tcBorders>
              <w:left w:val="single" w:sz="4" w:space="0" w:color="auto"/>
              <w:bottom w:val="single" w:sz="4" w:space="0" w:color="auto"/>
            </w:tcBorders>
            <w:shd w:val="clear" w:color="auto" w:fill="auto"/>
            <w:vAlign w:val="center"/>
            <w:hideMark/>
          </w:tcPr>
          <w:p w14:paraId="25E68A6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VH</w:t>
            </w:r>
          </w:p>
        </w:tc>
        <w:tc>
          <w:tcPr>
            <w:tcW w:w="1714" w:type="dxa"/>
            <w:tcBorders>
              <w:bottom w:val="single" w:sz="4" w:space="0" w:color="auto"/>
            </w:tcBorders>
            <w:shd w:val="clear" w:color="auto" w:fill="auto"/>
            <w:noWrap/>
            <w:vAlign w:val="center"/>
            <w:hideMark/>
          </w:tcPr>
          <w:p w14:paraId="185960A7"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112</w:t>
            </w:r>
          </w:p>
        </w:tc>
        <w:tc>
          <w:tcPr>
            <w:tcW w:w="1721" w:type="dxa"/>
            <w:tcBorders>
              <w:bottom w:val="single" w:sz="4" w:space="0" w:color="auto"/>
            </w:tcBorders>
            <w:shd w:val="clear" w:color="auto" w:fill="auto"/>
            <w:noWrap/>
            <w:vAlign w:val="center"/>
            <w:hideMark/>
          </w:tcPr>
          <w:p w14:paraId="37DD989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3.6942</w:t>
            </w:r>
          </w:p>
        </w:tc>
        <w:tc>
          <w:tcPr>
            <w:tcW w:w="1892" w:type="dxa"/>
            <w:tcBorders>
              <w:bottom w:val="single" w:sz="4" w:space="0" w:color="auto"/>
            </w:tcBorders>
            <w:shd w:val="clear" w:color="auto" w:fill="auto"/>
            <w:noWrap/>
            <w:vAlign w:val="center"/>
            <w:hideMark/>
          </w:tcPr>
          <w:p w14:paraId="4B3461C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1.32912</w:t>
            </w:r>
          </w:p>
        </w:tc>
        <w:tc>
          <w:tcPr>
            <w:tcW w:w="252" w:type="dxa"/>
            <w:vAlign w:val="center"/>
            <w:hideMark/>
          </w:tcPr>
          <w:p w14:paraId="33976A21" w14:textId="77777777" w:rsidR="00441779" w:rsidRPr="00B2183D" w:rsidRDefault="00441779" w:rsidP="00B2183D">
            <w:pPr>
              <w:jc w:val="center"/>
              <w:rPr>
                <w:rFonts w:ascii="Arial" w:hAnsi="Arial" w:cs="Arial"/>
                <w:lang w:val="en-IN" w:eastAsia="en-IN"/>
              </w:rPr>
            </w:pPr>
          </w:p>
        </w:tc>
      </w:tr>
      <w:tr w:rsidR="00441779" w:rsidRPr="00B2183D" w14:paraId="72F2B70E" w14:textId="77777777" w:rsidTr="001D4665">
        <w:trPr>
          <w:trHeight w:val="81"/>
          <w:jc w:val="center"/>
        </w:trPr>
        <w:tc>
          <w:tcPr>
            <w:tcW w:w="1516" w:type="dxa"/>
            <w:vMerge/>
            <w:tcBorders>
              <w:bottom w:val="single" w:sz="4" w:space="0" w:color="auto"/>
              <w:right w:val="single" w:sz="4" w:space="0" w:color="auto"/>
            </w:tcBorders>
            <w:vAlign w:val="center"/>
            <w:hideMark/>
          </w:tcPr>
          <w:p w14:paraId="755F95E4" w14:textId="77777777" w:rsidR="00441779" w:rsidRPr="00B2183D" w:rsidRDefault="00441779" w:rsidP="00B2183D">
            <w:pPr>
              <w:jc w:val="center"/>
              <w:rPr>
                <w:rFonts w:ascii="Arial" w:hAnsi="Arial" w:cs="Arial"/>
                <w:b/>
                <w:bCs/>
                <w:color w:val="000000"/>
                <w:lang w:val="en-IN" w:eastAsia="en-IN"/>
              </w:rPr>
            </w:pPr>
          </w:p>
        </w:tc>
        <w:tc>
          <w:tcPr>
            <w:tcW w:w="1563" w:type="dxa"/>
            <w:tcBorders>
              <w:top w:val="single" w:sz="4" w:space="0" w:color="auto"/>
              <w:left w:val="single" w:sz="4" w:space="0" w:color="auto"/>
              <w:bottom w:val="single" w:sz="4" w:space="0" w:color="auto"/>
            </w:tcBorders>
            <w:shd w:val="clear" w:color="auto" w:fill="auto"/>
            <w:vAlign w:val="center"/>
            <w:hideMark/>
          </w:tcPr>
          <w:p w14:paraId="6F06519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714" w:type="dxa"/>
            <w:tcBorders>
              <w:top w:val="single" w:sz="4" w:space="0" w:color="auto"/>
              <w:bottom w:val="single" w:sz="4" w:space="0" w:color="auto"/>
            </w:tcBorders>
            <w:shd w:val="clear" w:color="auto" w:fill="auto"/>
            <w:noWrap/>
            <w:vAlign w:val="center"/>
            <w:hideMark/>
          </w:tcPr>
          <w:p w14:paraId="6074571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242</w:t>
            </w:r>
          </w:p>
        </w:tc>
        <w:tc>
          <w:tcPr>
            <w:tcW w:w="1721" w:type="dxa"/>
            <w:tcBorders>
              <w:top w:val="single" w:sz="4" w:space="0" w:color="auto"/>
              <w:bottom w:val="single" w:sz="4" w:space="0" w:color="auto"/>
            </w:tcBorders>
            <w:shd w:val="clear" w:color="auto" w:fill="auto"/>
            <w:noWrap/>
            <w:vAlign w:val="center"/>
            <w:hideMark/>
          </w:tcPr>
          <w:p w14:paraId="6A3DA30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3.7469</w:t>
            </w:r>
          </w:p>
        </w:tc>
        <w:tc>
          <w:tcPr>
            <w:tcW w:w="1892" w:type="dxa"/>
            <w:tcBorders>
              <w:top w:val="single" w:sz="4" w:space="0" w:color="auto"/>
              <w:bottom w:val="single" w:sz="4" w:space="0" w:color="auto"/>
            </w:tcBorders>
            <w:shd w:val="clear" w:color="auto" w:fill="auto"/>
            <w:noWrap/>
            <w:vAlign w:val="center"/>
            <w:hideMark/>
          </w:tcPr>
          <w:p w14:paraId="59A3708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1.21122</w:t>
            </w:r>
          </w:p>
        </w:tc>
        <w:tc>
          <w:tcPr>
            <w:tcW w:w="252" w:type="dxa"/>
            <w:vAlign w:val="center"/>
            <w:hideMark/>
          </w:tcPr>
          <w:p w14:paraId="6E2094A0" w14:textId="77777777" w:rsidR="00441779" w:rsidRPr="00B2183D" w:rsidRDefault="00441779" w:rsidP="00B2183D">
            <w:pPr>
              <w:jc w:val="center"/>
              <w:rPr>
                <w:rFonts w:ascii="Arial" w:hAnsi="Arial" w:cs="Arial"/>
                <w:lang w:val="en-IN" w:eastAsia="en-IN"/>
              </w:rPr>
            </w:pPr>
          </w:p>
        </w:tc>
      </w:tr>
      <w:tr w:rsidR="00441779" w:rsidRPr="00B2183D" w14:paraId="1C34F3F9" w14:textId="77777777" w:rsidTr="001D4665">
        <w:trPr>
          <w:trHeight w:val="81"/>
          <w:jc w:val="center"/>
        </w:trPr>
        <w:tc>
          <w:tcPr>
            <w:tcW w:w="1516" w:type="dxa"/>
            <w:vMerge w:val="restart"/>
            <w:tcBorders>
              <w:top w:val="single" w:sz="4" w:space="0" w:color="auto"/>
              <w:bottom w:val="single" w:sz="4" w:space="0" w:color="auto"/>
              <w:right w:val="single" w:sz="4" w:space="0" w:color="auto"/>
            </w:tcBorders>
            <w:shd w:val="clear" w:color="auto" w:fill="auto"/>
            <w:vAlign w:val="center"/>
            <w:hideMark/>
          </w:tcPr>
          <w:p w14:paraId="64659AE1"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SID</w:t>
            </w:r>
          </w:p>
        </w:tc>
        <w:tc>
          <w:tcPr>
            <w:tcW w:w="1563" w:type="dxa"/>
            <w:tcBorders>
              <w:top w:val="single" w:sz="4" w:space="0" w:color="auto"/>
              <w:left w:val="single" w:sz="4" w:space="0" w:color="auto"/>
            </w:tcBorders>
            <w:shd w:val="clear" w:color="auto" w:fill="auto"/>
            <w:vAlign w:val="center"/>
            <w:hideMark/>
          </w:tcPr>
          <w:p w14:paraId="28F3A14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HI</w:t>
            </w:r>
          </w:p>
        </w:tc>
        <w:tc>
          <w:tcPr>
            <w:tcW w:w="1714" w:type="dxa"/>
            <w:tcBorders>
              <w:top w:val="single" w:sz="4" w:space="0" w:color="auto"/>
            </w:tcBorders>
            <w:shd w:val="clear" w:color="auto" w:fill="auto"/>
            <w:noWrap/>
            <w:vAlign w:val="center"/>
            <w:hideMark/>
          </w:tcPr>
          <w:p w14:paraId="257DE33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44</w:t>
            </w:r>
          </w:p>
        </w:tc>
        <w:tc>
          <w:tcPr>
            <w:tcW w:w="1721" w:type="dxa"/>
            <w:tcBorders>
              <w:top w:val="single" w:sz="4" w:space="0" w:color="auto"/>
            </w:tcBorders>
            <w:shd w:val="clear" w:color="auto" w:fill="auto"/>
            <w:noWrap/>
            <w:vAlign w:val="center"/>
            <w:hideMark/>
          </w:tcPr>
          <w:p w14:paraId="6982ECC7"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3.6136</w:t>
            </w:r>
          </w:p>
        </w:tc>
        <w:tc>
          <w:tcPr>
            <w:tcW w:w="1892" w:type="dxa"/>
            <w:tcBorders>
              <w:top w:val="single" w:sz="4" w:space="0" w:color="auto"/>
            </w:tcBorders>
            <w:shd w:val="clear" w:color="auto" w:fill="auto"/>
            <w:noWrap/>
            <w:vAlign w:val="center"/>
            <w:hideMark/>
          </w:tcPr>
          <w:p w14:paraId="5EC27DC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1.00629</w:t>
            </w:r>
          </w:p>
        </w:tc>
        <w:tc>
          <w:tcPr>
            <w:tcW w:w="252" w:type="dxa"/>
            <w:vAlign w:val="center"/>
            <w:hideMark/>
          </w:tcPr>
          <w:p w14:paraId="66606CA5" w14:textId="77777777" w:rsidR="00441779" w:rsidRPr="00B2183D" w:rsidRDefault="00441779" w:rsidP="00B2183D">
            <w:pPr>
              <w:jc w:val="center"/>
              <w:rPr>
                <w:rFonts w:ascii="Arial" w:hAnsi="Arial" w:cs="Arial"/>
                <w:lang w:val="en-IN" w:eastAsia="en-IN"/>
              </w:rPr>
            </w:pPr>
          </w:p>
        </w:tc>
      </w:tr>
      <w:tr w:rsidR="00441779" w:rsidRPr="00B2183D" w14:paraId="066AE01B" w14:textId="77777777" w:rsidTr="001D4665">
        <w:trPr>
          <w:trHeight w:val="81"/>
          <w:jc w:val="center"/>
        </w:trPr>
        <w:tc>
          <w:tcPr>
            <w:tcW w:w="1516" w:type="dxa"/>
            <w:vMerge/>
            <w:tcBorders>
              <w:bottom w:val="single" w:sz="4" w:space="0" w:color="auto"/>
              <w:right w:val="single" w:sz="4" w:space="0" w:color="auto"/>
            </w:tcBorders>
            <w:vAlign w:val="center"/>
            <w:hideMark/>
          </w:tcPr>
          <w:p w14:paraId="36805EDD" w14:textId="77777777" w:rsidR="00441779" w:rsidRPr="00B2183D" w:rsidRDefault="00441779" w:rsidP="00B2183D">
            <w:pPr>
              <w:jc w:val="center"/>
              <w:rPr>
                <w:rFonts w:ascii="Arial" w:hAnsi="Arial" w:cs="Arial"/>
                <w:b/>
                <w:bCs/>
                <w:color w:val="000000"/>
                <w:lang w:val="en-IN" w:eastAsia="en-IN"/>
              </w:rPr>
            </w:pPr>
          </w:p>
        </w:tc>
        <w:tc>
          <w:tcPr>
            <w:tcW w:w="1563" w:type="dxa"/>
            <w:tcBorders>
              <w:left w:val="single" w:sz="4" w:space="0" w:color="auto"/>
            </w:tcBorders>
            <w:shd w:val="clear" w:color="auto" w:fill="auto"/>
            <w:vAlign w:val="center"/>
            <w:hideMark/>
          </w:tcPr>
          <w:p w14:paraId="75C4221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OH</w:t>
            </w:r>
          </w:p>
        </w:tc>
        <w:tc>
          <w:tcPr>
            <w:tcW w:w="1714" w:type="dxa"/>
            <w:shd w:val="clear" w:color="auto" w:fill="auto"/>
            <w:noWrap/>
            <w:vAlign w:val="center"/>
            <w:hideMark/>
          </w:tcPr>
          <w:p w14:paraId="005CDC7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86</w:t>
            </w:r>
          </w:p>
        </w:tc>
        <w:tc>
          <w:tcPr>
            <w:tcW w:w="1721" w:type="dxa"/>
            <w:shd w:val="clear" w:color="auto" w:fill="auto"/>
            <w:noWrap/>
            <w:vAlign w:val="center"/>
            <w:hideMark/>
          </w:tcPr>
          <w:p w14:paraId="0581C04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2.9729</w:t>
            </w:r>
          </w:p>
        </w:tc>
        <w:tc>
          <w:tcPr>
            <w:tcW w:w="1892" w:type="dxa"/>
            <w:shd w:val="clear" w:color="auto" w:fill="auto"/>
            <w:noWrap/>
            <w:vAlign w:val="center"/>
            <w:hideMark/>
          </w:tcPr>
          <w:p w14:paraId="5DBA4CD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1.14585</w:t>
            </w:r>
          </w:p>
        </w:tc>
        <w:tc>
          <w:tcPr>
            <w:tcW w:w="252" w:type="dxa"/>
            <w:vAlign w:val="center"/>
            <w:hideMark/>
          </w:tcPr>
          <w:p w14:paraId="4F22D5A4" w14:textId="77777777" w:rsidR="00441779" w:rsidRPr="00B2183D" w:rsidRDefault="00441779" w:rsidP="00B2183D">
            <w:pPr>
              <w:jc w:val="center"/>
              <w:rPr>
                <w:rFonts w:ascii="Arial" w:hAnsi="Arial" w:cs="Arial"/>
                <w:lang w:val="en-IN" w:eastAsia="en-IN"/>
              </w:rPr>
            </w:pPr>
          </w:p>
        </w:tc>
      </w:tr>
      <w:tr w:rsidR="00441779" w:rsidRPr="00B2183D" w14:paraId="615F4ADA" w14:textId="77777777" w:rsidTr="001D4665">
        <w:trPr>
          <w:trHeight w:val="81"/>
          <w:jc w:val="center"/>
        </w:trPr>
        <w:tc>
          <w:tcPr>
            <w:tcW w:w="1516" w:type="dxa"/>
            <w:vMerge/>
            <w:tcBorders>
              <w:bottom w:val="single" w:sz="4" w:space="0" w:color="auto"/>
              <w:right w:val="single" w:sz="4" w:space="0" w:color="auto"/>
            </w:tcBorders>
            <w:vAlign w:val="center"/>
            <w:hideMark/>
          </w:tcPr>
          <w:p w14:paraId="4D241206" w14:textId="77777777" w:rsidR="00441779" w:rsidRPr="00B2183D" w:rsidRDefault="00441779" w:rsidP="00B2183D">
            <w:pPr>
              <w:jc w:val="center"/>
              <w:rPr>
                <w:rFonts w:ascii="Arial" w:hAnsi="Arial" w:cs="Arial"/>
                <w:b/>
                <w:bCs/>
                <w:color w:val="000000"/>
                <w:lang w:val="en-IN" w:eastAsia="en-IN"/>
              </w:rPr>
            </w:pPr>
          </w:p>
        </w:tc>
        <w:tc>
          <w:tcPr>
            <w:tcW w:w="1563" w:type="dxa"/>
            <w:tcBorders>
              <w:left w:val="single" w:sz="4" w:space="0" w:color="auto"/>
              <w:bottom w:val="single" w:sz="4" w:space="0" w:color="auto"/>
            </w:tcBorders>
            <w:shd w:val="clear" w:color="auto" w:fill="auto"/>
            <w:vAlign w:val="center"/>
            <w:hideMark/>
          </w:tcPr>
          <w:p w14:paraId="7BD43C1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VH</w:t>
            </w:r>
          </w:p>
        </w:tc>
        <w:tc>
          <w:tcPr>
            <w:tcW w:w="1714" w:type="dxa"/>
            <w:tcBorders>
              <w:bottom w:val="single" w:sz="4" w:space="0" w:color="auto"/>
            </w:tcBorders>
            <w:shd w:val="clear" w:color="auto" w:fill="auto"/>
            <w:noWrap/>
            <w:vAlign w:val="center"/>
            <w:hideMark/>
          </w:tcPr>
          <w:p w14:paraId="1811CB8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112</w:t>
            </w:r>
          </w:p>
        </w:tc>
        <w:tc>
          <w:tcPr>
            <w:tcW w:w="1721" w:type="dxa"/>
            <w:tcBorders>
              <w:bottom w:val="single" w:sz="4" w:space="0" w:color="auto"/>
            </w:tcBorders>
            <w:shd w:val="clear" w:color="auto" w:fill="auto"/>
            <w:noWrap/>
            <w:vAlign w:val="center"/>
            <w:hideMark/>
          </w:tcPr>
          <w:p w14:paraId="7DBA6C2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3.5149</w:t>
            </w:r>
          </w:p>
        </w:tc>
        <w:tc>
          <w:tcPr>
            <w:tcW w:w="1892" w:type="dxa"/>
            <w:tcBorders>
              <w:bottom w:val="single" w:sz="4" w:space="0" w:color="auto"/>
            </w:tcBorders>
            <w:shd w:val="clear" w:color="auto" w:fill="auto"/>
            <w:noWrap/>
            <w:vAlign w:val="center"/>
            <w:hideMark/>
          </w:tcPr>
          <w:p w14:paraId="73D34FFB"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1.65424</w:t>
            </w:r>
          </w:p>
        </w:tc>
        <w:tc>
          <w:tcPr>
            <w:tcW w:w="252" w:type="dxa"/>
            <w:vAlign w:val="center"/>
            <w:hideMark/>
          </w:tcPr>
          <w:p w14:paraId="0CB0454D" w14:textId="77777777" w:rsidR="00441779" w:rsidRPr="00B2183D" w:rsidRDefault="00441779" w:rsidP="00B2183D">
            <w:pPr>
              <w:jc w:val="center"/>
              <w:rPr>
                <w:rFonts w:ascii="Arial" w:hAnsi="Arial" w:cs="Arial"/>
                <w:lang w:val="en-IN" w:eastAsia="en-IN"/>
              </w:rPr>
            </w:pPr>
          </w:p>
        </w:tc>
      </w:tr>
      <w:tr w:rsidR="00441779" w:rsidRPr="00B2183D" w14:paraId="5186AD9B" w14:textId="77777777" w:rsidTr="001D4665">
        <w:trPr>
          <w:trHeight w:val="81"/>
          <w:jc w:val="center"/>
        </w:trPr>
        <w:tc>
          <w:tcPr>
            <w:tcW w:w="1516" w:type="dxa"/>
            <w:vMerge/>
            <w:tcBorders>
              <w:bottom w:val="single" w:sz="4" w:space="0" w:color="auto"/>
              <w:right w:val="single" w:sz="4" w:space="0" w:color="auto"/>
            </w:tcBorders>
            <w:vAlign w:val="center"/>
            <w:hideMark/>
          </w:tcPr>
          <w:p w14:paraId="1FC769A9" w14:textId="77777777" w:rsidR="00441779" w:rsidRPr="00B2183D" w:rsidRDefault="00441779" w:rsidP="00B2183D">
            <w:pPr>
              <w:jc w:val="center"/>
              <w:rPr>
                <w:rFonts w:ascii="Arial" w:hAnsi="Arial" w:cs="Arial"/>
                <w:b/>
                <w:bCs/>
                <w:color w:val="000000"/>
                <w:lang w:val="en-IN" w:eastAsia="en-IN"/>
              </w:rPr>
            </w:pPr>
          </w:p>
        </w:tc>
        <w:tc>
          <w:tcPr>
            <w:tcW w:w="1563" w:type="dxa"/>
            <w:tcBorders>
              <w:top w:val="single" w:sz="4" w:space="0" w:color="auto"/>
              <w:left w:val="single" w:sz="4" w:space="0" w:color="auto"/>
              <w:bottom w:val="single" w:sz="4" w:space="0" w:color="auto"/>
            </w:tcBorders>
            <w:shd w:val="clear" w:color="auto" w:fill="auto"/>
            <w:vAlign w:val="center"/>
            <w:hideMark/>
          </w:tcPr>
          <w:p w14:paraId="402D316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714" w:type="dxa"/>
            <w:tcBorders>
              <w:top w:val="single" w:sz="4" w:space="0" w:color="auto"/>
              <w:bottom w:val="single" w:sz="4" w:space="0" w:color="auto"/>
            </w:tcBorders>
            <w:shd w:val="clear" w:color="auto" w:fill="auto"/>
            <w:noWrap/>
            <w:vAlign w:val="center"/>
            <w:hideMark/>
          </w:tcPr>
          <w:p w14:paraId="20CD921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242</w:t>
            </w:r>
          </w:p>
        </w:tc>
        <w:tc>
          <w:tcPr>
            <w:tcW w:w="1721" w:type="dxa"/>
            <w:tcBorders>
              <w:top w:val="single" w:sz="4" w:space="0" w:color="auto"/>
              <w:bottom w:val="single" w:sz="4" w:space="0" w:color="auto"/>
            </w:tcBorders>
            <w:shd w:val="clear" w:color="auto" w:fill="auto"/>
            <w:noWrap/>
            <w:vAlign w:val="center"/>
            <w:hideMark/>
          </w:tcPr>
          <w:p w14:paraId="096B3DE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3.3402</w:t>
            </w:r>
          </w:p>
        </w:tc>
        <w:tc>
          <w:tcPr>
            <w:tcW w:w="1892" w:type="dxa"/>
            <w:tcBorders>
              <w:top w:val="single" w:sz="4" w:space="0" w:color="auto"/>
              <w:bottom w:val="single" w:sz="4" w:space="0" w:color="auto"/>
            </w:tcBorders>
            <w:shd w:val="clear" w:color="auto" w:fill="auto"/>
            <w:noWrap/>
            <w:vAlign w:val="center"/>
            <w:hideMark/>
          </w:tcPr>
          <w:p w14:paraId="72317DF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1.40717</w:t>
            </w:r>
          </w:p>
        </w:tc>
        <w:tc>
          <w:tcPr>
            <w:tcW w:w="252" w:type="dxa"/>
            <w:vAlign w:val="center"/>
            <w:hideMark/>
          </w:tcPr>
          <w:p w14:paraId="6FBA1A0F" w14:textId="77777777" w:rsidR="00441779" w:rsidRPr="00B2183D" w:rsidRDefault="00441779" w:rsidP="00B2183D">
            <w:pPr>
              <w:jc w:val="center"/>
              <w:rPr>
                <w:rFonts w:ascii="Arial" w:hAnsi="Arial" w:cs="Arial"/>
                <w:lang w:val="en-IN" w:eastAsia="en-IN"/>
              </w:rPr>
            </w:pPr>
          </w:p>
        </w:tc>
      </w:tr>
      <w:tr w:rsidR="00441779" w:rsidRPr="00B2183D" w14:paraId="53158F69" w14:textId="77777777" w:rsidTr="001D4665">
        <w:trPr>
          <w:trHeight w:val="81"/>
          <w:jc w:val="center"/>
        </w:trPr>
        <w:tc>
          <w:tcPr>
            <w:tcW w:w="1516" w:type="dxa"/>
            <w:vMerge w:val="restart"/>
            <w:tcBorders>
              <w:top w:val="single" w:sz="4" w:space="0" w:color="auto"/>
              <w:bottom w:val="single" w:sz="4" w:space="0" w:color="auto"/>
              <w:right w:val="single" w:sz="4" w:space="0" w:color="auto"/>
            </w:tcBorders>
            <w:shd w:val="clear" w:color="auto" w:fill="auto"/>
            <w:vAlign w:val="center"/>
            <w:hideMark/>
          </w:tcPr>
          <w:p w14:paraId="36BEEC66"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PD</w:t>
            </w:r>
          </w:p>
        </w:tc>
        <w:tc>
          <w:tcPr>
            <w:tcW w:w="1563" w:type="dxa"/>
            <w:tcBorders>
              <w:top w:val="single" w:sz="4" w:space="0" w:color="auto"/>
              <w:left w:val="single" w:sz="4" w:space="0" w:color="auto"/>
            </w:tcBorders>
            <w:shd w:val="clear" w:color="auto" w:fill="auto"/>
            <w:vAlign w:val="center"/>
            <w:hideMark/>
          </w:tcPr>
          <w:p w14:paraId="557FDDC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HI</w:t>
            </w:r>
          </w:p>
        </w:tc>
        <w:tc>
          <w:tcPr>
            <w:tcW w:w="1714" w:type="dxa"/>
            <w:tcBorders>
              <w:top w:val="single" w:sz="4" w:space="0" w:color="auto"/>
            </w:tcBorders>
            <w:shd w:val="clear" w:color="auto" w:fill="auto"/>
            <w:noWrap/>
            <w:vAlign w:val="center"/>
            <w:hideMark/>
          </w:tcPr>
          <w:p w14:paraId="256BAAC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44</w:t>
            </w:r>
          </w:p>
        </w:tc>
        <w:tc>
          <w:tcPr>
            <w:tcW w:w="1721" w:type="dxa"/>
            <w:tcBorders>
              <w:top w:val="single" w:sz="4" w:space="0" w:color="auto"/>
            </w:tcBorders>
            <w:shd w:val="clear" w:color="auto" w:fill="auto"/>
            <w:noWrap/>
            <w:vAlign w:val="center"/>
            <w:hideMark/>
          </w:tcPr>
          <w:p w14:paraId="2E846B51"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3.5767</w:t>
            </w:r>
          </w:p>
        </w:tc>
        <w:tc>
          <w:tcPr>
            <w:tcW w:w="1892" w:type="dxa"/>
            <w:tcBorders>
              <w:top w:val="single" w:sz="4" w:space="0" w:color="auto"/>
            </w:tcBorders>
            <w:shd w:val="clear" w:color="auto" w:fill="auto"/>
            <w:noWrap/>
            <w:vAlign w:val="center"/>
            <w:hideMark/>
          </w:tcPr>
          <w:p w14:paraId="2915CB0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.85637</w:t>
            </w:r>
          </w:p>
        </w:tc>
        <w:tc>
          <w:tcPr>
            <w:tcW w:w="252" w:type="dxa"/>
            <w:vAlign w:val="center"/>
            <w:hideMark/>
          </w:tcPr>
          <w:p w14:paraId="441ACC1F" w14:textId="77777777" w:rsidR="00441779" w:rsidRPr="00B2183D" w:rsidRDefault="00441779" w:rsidP="00B2183D">
            <w:pPr>
              <w:jc w:val="center"/>
              <w:rPr>
                <w:rFonts w:ascii="Arial" w:hAnsi="Arial" w:cs="Arial"/>
                <w:lang w:val="en-IN" w:eastAsia="en-IN"/>
              </w:rPr>
            </w:pPr>
          </w:p>
        </w:tc>
      </w:tr>
      <w:tr w:rsidR="00441779" w:rsidRPr="00B2183D" w14:paraId="55A943D9" w14:textId="77777777" w:rsidTr="001D4665">
        <w:trPr>
          <w:trHeight w:val="81"/>
          <w:jc w:val="center"/>
        </w:trPr>
        <w:tc>
          <w:tcPr>
            <w:tcW w:w="1516" w:type="dxa"/>
            <w:vMerge/>
            <w:tcBorders>
              <w:bottom w:val="single" w:sz="4" w:space="0" w:color="auto"/>
              <w:right w:val="single" w:sz="4" w:space="0" w:color="auto"/>
            </w:tcBorders>
            <w:vAlign w:val="center"/>
            <w:hideMark/>
          </w:tcPr>
          <w:p w14:paraId="7D2B9A4A" w14:textId="77777777" w:rsidR="00441779" w:rsidRPr="00B2183D" w:rsidRDefault="00441779" w:rsidP="00B2183D">
            <w:pPr>
              <w:jc w:val="center"/>
              <w:rPr>
                <w:rFonts w:ascii="Arial" w:hAnsi="Arial" w:cs="Arial"/>
                <w:color w:val="000000"/>
                <w:lang w:val="en-IN" w:eastAsia="en-IN"/>
              </w:rPr>
            </w:pPr>
          </w:p>
        </w:tc>
        <w:tc>
          <w:tcPr>
            <w:tcW w:w="1563" w:type="dxa"/>
            <w:tcBorders>
              <w:left w:val="single" w:sz="4" w:space="0" w:color="auto"/>
            </w:tcBorders>
            <w:shd w:val="clear" w:color="auto" w:fill="auto"/>
            <w:vAlign w:val="center"/>
            <w:hideMark/>
          </w:tcPr>
          <w:p w14:paraId="0CCAFF5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OH</w:t>
            </w:r>
          </w:p>
        </w:tc>
        <w:tc>
          <w:tcPr>
            <w:tcW w:w="1714" w:type="dxa"/>
            <w:shd w:val="clear" w:color="auto" w:fill="auto"/>
            <w:noWrap/>
            <w:vAlign w:val="center"/>
            <w:hideMark/>
          </w:tcPr>
          <w:p w14:paraId="62B2B38D"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86</w:t>
            </w:r>
          </w:p>
        </w:tc>
        <w:tc>
          <w:tcPr>
            <w:tcW w:w="1721" w:type="dxa"/>
            <w:shd w:val="clear" w:color="auto" w:fill="auto"/>
            <w:noWrap/>
            <w:vAlign w:val="center"/>
            <w:hideMark/>
          </w:tcPr>
          <w:p w14:paraId="7C9F073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3.4472</w:t>
            </w:r>
          </w:p>
        </w:tc>
        <w:tc>
          <w:tcPr>
            <w:tcW w:w="1892" w:type="dxa"/>
            <w:shd w:val="clear" w:color="auto" w:fill="auto"/>
            <w:noWrap/>
            <w:vAlign w:val="center"/>
            <w:hideMark/>
          </w:tcPr>
          <w:p w14:paraId="7BE5488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1.00217</w:t>
            </w:r>
          </w:p>
        </w:tc>
        <w:tc>
          <w:tcPr>
            <w:tcW w:w="252" w:type="dxa"/>
            <w:vAlign w:val="center"/>
            <w:hideMark/>
          </w:tcPr>
          <w:p w14:paraId="261D85F8" w14:textId="77777777" w:rsidR="00441779" w:rsidRPr="00B2183D" w:rsidRDefault="00441779" w:rsidP="00B2183D">
            <w:pPr>
              <w:jc w:val="center"/>
              <w:rPr>
                <w:rFonts w:ascii="Arial" w:hAnsi="Arial" w:cs="Arial"/>
                <w:lang w:val="en-IN" w:eastAsia="en-IN"/>
              </w:rPr>
            </w:pPr>
          </w:p>
        </w:tc>
      </w:tr>
      <w:tr w:rsidR="00441779" w:rsidRPr="00B2183D" w14:paraId="0693E39F" w14:textId="77777777" w:rsidTr="001D4665">
        <w:trPr>
          <w:trHeight w:val="81"/>
          <w:jc w:val="center"/>
        </w:trPr>
        <w:tc>
          <w:tcPr>
            <w:tcW w:w="1516" w:type="dxa"/>
            <w:vMerge/>
            <w:tcBorders>
              <w:bottom w:val="single" w:sz="4" w:space="0" w:color="auto"/>
              <w:right w:val="single" w:sz="4" w:space="0" w:color="auto"/>
            </w:tcBorders>
            <w:vAlign w:val="center"/>
            <w:hideMark/>
          </w:tcPr>
          <w:p w14:paraId="599CC3FB" w14:textId="77777777" w:rsidR="00441779" w:rsidRPr="00B2183D" w:rsidRDefault="00441779" w:rsidP="00B2183D">
            <w:pPr>
              <w:jc w:val="center"/>
              <w:rPr>
                <w:rFonts w:ascii="Arial" w:hAnsi="Arial" w:cs="Arial"/>
                <w:color w:val="000000"/>
                <w:lang w:val="en-IN" w:eastAsia="en-IN"/>
              </w:rPr>
            </w:pPr>
          </w:p>
        </w:tc>
        <w:tc>
          <w:tcPr>
            <w:tcW w:w="1563" w:type="dxa"/>
            <w:tcBorders>
              <w:left w:val="single" w:sz="4" w:space="0" w:color="auto"/>
              <w:bottom w:val="single" w:sz="4" w:space="0" w:color="auto"/>
            </w:tcBorders>
            <w:shd w:val="clear" w:color="auto" w:fill="auto"/>
            <w:vAlign w:val="center"/>
            <w:hideMark/>
          </w:tcPr>
          <w:p w14:paraId="6E17607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VH</w:t>
            </w:r>
          </w:p>
        </w:tc>
        <w:tc>
          <w:tcPr>
            <w:tcW w:w="1714" w:type="dxa"/>
            <w:tcBorders>
              <w:bottom w:val="single" w:sz="4" w:space="0" w:color="auto"/>
            </w:tcBorders>
            <w:shd w:val="clear" w:color="auto" w:fill="auto"/>
            <w:noWrap/>
            <w:vAlign w:val="center"/>
            <w:hideMark/>
          </w:tcPr>
          <w:p w14:paraId="11DC2E0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112</w:t>
            </w:r>
          </w:p>
        </w:tc>
        <w:tc>
          <w:tcPr>
            <w:tcW w:w="1721" w:type="dxa"/>
            <w:tcBorders>
              <w:bottom w:val="single" w:sz="4" w:space="0" w:color="auto"/>
            </w:tcBorders>
            <w:shd w:val="clear" w:color="auto" w:fill="auto"/>
            <w:noWrap/>
            <w:vAlign w:val="center"/>
            <w:hideMark/>
          </w:tcPr>
          <w:p w14:paraId="46DEFEB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3.6045</w:t>
            </w:r>
          </w:p>
        </w:tc>
        <w:tc>
          <w:tcPr>
            <w:tcW w:w="1892" w:type="dxa"/>
            <w:tcBorders>
              <w:bottom w:val="single" w:sz="4" w:space="0" w:color="auto"/>
            </w:tcBorders>
            <w:shd w:val="clear" w:color="auto" w:fill="auto"/>
            <w:noWrap/>
            <w:vAlign w:val="center"/>
            <w:hideMark/>
          </w:tcPr>
          <w:p w14:paraId="73DD839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1.46655</w:t>
            </w:r>
          </w:p>
        </w:tc>
        <w:tc>
          <w:tcPr>
            <w:tcW w:w="252" w:type="dxa"/>
            <w:vAlign w:val="center"/>
            <w:hideMark/>
          </w:tcPr>
          <w:p w14:paraId="140E605F" w14:textId="77777777" w:rsidR="00441779" w:rsidRPr="00B2183D" w:rsidRDefault="00441779" w:rsidP="00B2183D">
            <w:pPr>
              <w:jc w:val="center"/>
              <w:rPr>
                <w:rFonts w:ascii="Arial" w:hAnsi="Arial" w:cs="Arial"/>
                <w:lang w:val="en-IN" w:eastAsia="en-IN"/>
              </w:rPr>
            </w:pPr>
          </w:p>
        </w:tc>
      </w:tr>
      <w:tr w:rsidR="00441779" w:rsidRPr="00B2183D" w14:paraId="5D6E0140" w14:textId="77777777" w:rsidTr="001D4665">
        <w:trPr>
          <w:trHeight w:val="85"/>
          <w:jc w:val="center"/>
        </w:trPr>
        <w:tc>
          <w:tcPr>
            <w:tcW w:w="1516" w:type="dxa"/>
            <w:vMerge/>
            <w:tcBorders>
              <w:bottom w:val="single" w:sz="4" w:space="0" w:color="auto"/>
              <w:right w:val="single" w:sz="4" w:space="0" w:color="auto"/>
            </w:tcBorders>
            <w:vAlign w:val="center"/>
            <w:hideMark/>
          </w:tcPr>
          <w:p w14:paraId="72900CB2" w14:textId="77777777" w:rsidR="00441779" w:rsidRPr="00B2183D" w:rsidRDefault="00441779" w:rsidP="00B2183D">
            <w:pPr>
              <w:jc w:val="center"/>
              <w:rPr>
                <w:rFonts w:ascii="Arial" w:hAnsi="Arial" w:cs="Arial"/>
                <w:color w:val="000000"/>
                <w:lang w:val="en-IN" w:eastAsia="en-IN"/>
              </w:rPr>
            </w:pPr>
          </w:p>
        </w:tc>
        <w:tc>
          <w:tcPr>
            <w:tcW w:w="1563" w:type="dxa"/>
            <w:tcBorders>
              <w:top w:val="single" w:sz="4" w:space="0" w:color="auto"/>
              <w:left w:val="single" w:sz="4" w:space="0" w:color="auto"/>
              <w:bottom w:val="single" w:sz="4" w:space="0" w:color="auto"/>
            </w:tcBorders>
            <w:shd w:val="clear" w:color="auto" w:fill="auto"/>
            <w:vAlign w:val="center"/>
            <w:hideMark/>
          </w:tcPr>
          <w:p w14:paraId="1B4402E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714" w:type="dxa"/>
            <w:tcBorders>
              <w:top w:val="single" w:sz="4" w:space="0" w:color="auto"/>
              <w:bottom w:val="single" w:sz="4" w:space="0" w:color="auto"/>
            </w:tcBorders>
            <w:shd w:val="clear" w:color="auto" w:fill="auto"/>
            <w:noWrap/>
            <w:vAlign w:val="center"/>
            <w:hideMark/>
          </w:tcPr>
          <w:p w14:paraId="1B2F08B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242</w:t>
            </w:r>
          </w:p>
        </w:tc>
        <w:tc>
          <w:tcPr>
            <w:tcW w:w="1721" w:type="dxa"/>
            <w:tcBorders>
              <w:top w:val="single" w:sz="4" w:space="0" w:color="auto"/>
              <w:bottom w:val="single" w:sz="4" w:space="0" w:color="auto"/>
            </w:tcBorders>
            <w:shd w:val="clear" w:color="auto" w:fill="auto"/>
            <w:noWrap/>
            <w:vAlign w:val="center"/>
            <w:hideMark/>
          </w:tcPr>
          <w:p w14:paraId="766F31CB"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3.5436</w:t>
            </w:r>
          </w:p>
        </w:tc>
        <w:tc>
          <w:tcPr>
            <w:tcW w:w="1892" w:type="dxa"/>
            <w:tcBorders>
              <w:top w:val="single" w:sz="4" w:space="0" w:color="auto"/>
              <w:bottom w:val="single" w:sz="4" w:space="0" w:color="auto"/>
            </w:tcBorders>
            <w:shd w:val="clear" w:color="auto" w:fill="auto"/>
            <w:noWrap/>
            <w:vAlign w:val="center"/>
            <w:hideMark/>
          </w:tcPr>
          <w:p w14:paraId="22D6319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1.21693</w:t>
            </w:r>
          </w:p>
        </w:tc>
        <w:tc>
          <w:tcPr>
            <w:tcW w:w="252" w:type="dxa"/>
            <w:vAlign w:val="center"/>
            <w:hideMark/>
          </w:tcPr>
          <w:p w14:paraId="0E39E0B4" w14:textId="77777777" w:rsidR="00441779" w:rsidRPr="00B2183D" w:rsidRDefault="00441779" w:rsidP="00B2183D">
            <w:pPr>
              <w:jc w:val="center"/>
              <w:rPr>
                <w:rFonts w:ascii="Arial" w:hAnsi="Arial" w:cs="Arial"/>
                <w:lang w:val="en-IN" w:eastAsia="en-IN"/>
              </w:rPr>
            </w:pPr>
          </w:p>
        </w:tc>
      </w:tr>
    </w:tbl>
    <w:p w14:paraId="6032E65D" w14:textId="77777777" w:rsidR="00441779" w:rsidRPr="00B2183D" w:rsidRDefault="00441779" w:rsidP="00B2183D">
      <w:pPr>
        <w:jc w:val="both"/>
        <w:rPr>
          <w:rFonts w:ascii="Arial" w:hAnsi="Arial" w:cs="Arial"/>
        </w:rPr>
      </w:pPr>
      <w:r w:rsidRPr="00B2183D">
        <w:rPr>
          <w:rFonts w:ascii="Arial" w:hAnsi="Arial" w:cs="Arial"/>
          <w:i/>
          <w:iCs/>
        </w:rPr>
        <w:t>Source: Authors</w:t>
      </w:r>
    </w:p>
    <w:p w14:paraId="1BBC7021" w14:textId="77777777" w:rsidR="00441779" w:rsidRDefault="00441779" w:rsidP="00B2183D">
      <w:pPr>
        <w:jc w:val="both"/>
        <w:rPr>
          <w:rFonts w:ascii="Arial" w:hAnsi="Arial" w:cs="Arial"/>
          <w:lang w:val="en-US"/>
        </w:rPr>
      </w:pPr>
      <w:r w:rsidRPr="00B2183D">
        <w:rPr>
          <w:rFonts w:ascii="Arial" w:hAnsi="Arial" w:cs="Arial"/>
          <w:lang w:val="en-US"/>
        </w:rPr>
        <w:lastRenderedPageBreak/>
        <w:t>Table 4 illustrates the level of job satisfaction of the respondents, segregated based on the category of disability. It shows that employees with Visually Handicapped are having more job satisfaction (Mean = 5.1304) compared with the other two categories of disability, and employees under the HI category are identified as possessing the least job satisfaction level (Mean = 4.5273).</w:t>
      </w:r>
    </w:p>
    <w:p w14:paraId="51D81F14" w14:textId="77777777" w:rsidR="001D4665" w:rsidRPr="00B2183D" w:rsidRDefault="001D4665" w:rsidP="00B2183D">
      <w:pPr>
        <w:jc w:val="both"/>
        <w:rPr>
          <w:rFonts w:ascii="Arial" w:hAnsi="Arial" w:cs="Arial"/>
          <w:lang w:val="en-US"/>
        </w:rPr>
      </w:pPr>
    </w:p>
    <w:p w14:paraId="27265C82" w14:textId="77777777" w:rsidR="00441779" w:rsidRPr="00B2183D" w:rsidRDefault="00441779" w:rsidP="00B2183D">
      <w:pPr>
        <w:jc w:val="center"/>
        <w:rPr>
          <w:rFonts w:ascii="Arial" w:hAnsi="Arial" w:cs="Arial"/>
          <w:lang w:val="en-US"/>
        </w:rPr>
      </w:pPr>
      <w:r w:rsidRPr="00B2183D">
        <w:rPr>
          <w:rFonts w:ascii="Arial" w:hAnsi="Arial" w:cs="Arial"/>
          <w:b/>
          <w:bCs/>
          <w:lang w:val="en-US"/>
        </w:rPr>
        <w:t>Table 4</w:t>
      </w:r>
      <w:r w:rsidRPr="00B2183D">
        <w:rPr>
          <w:rFonts w:ascii="Arial" w:hAnsi="Arial" w:cs="Arial"/>
          <w:lang w:val="en-US"/>
        </w:rPr>
        <w:t>: Level of Job satisfaction (JS)</w:t>
      </w:r>
    </w:p>
    <w:tbl>
      <w:tblPr>
        <w:tblW w:w="7657" w:type="dxa"/>
        <w:jc w:val="center"/>
        <w:tblLook w:val="04A0" w:firstRow="1" w:lastRow="0" w:firstColumn="1" w:lastColumn="0" w:noHBand="0" w:noVBand="1"/>
      </w:tblPr>
      <w:tblGrid>
        <w:gridCol w:w="1285"/>
        <w:gridCol w:w="1353"/>
        <w:gridCol w:w="1470"/>
        <w:gridCol w:w="1475"/>
        <w:gridCol w:w="1838"/>
        <w:gridCol w:w="236"/>
      </w:tblGrid>
      <w:tr w:rsidR="00441779" w:rsidRPr="00B2183D" w14:paraId="454F0858" w14:textId="77777777" w:rsidTr="00EC596A">
        <w:trPr>
          <w:trHeight w:val="320"/>
          <w:jc w:val="center"/>
        </w:trPr>
        <w:tc>
          <w:tcPr>
            <w:tcW w:w="1285" w:type="dxa"/>
            <w:tcBorders>
              <w:top w:val="single" w:sz="4" w:space="0" w:color="auto"/>
              <w:bottom w:val="single" w:sz="4" w:space="0" w:color="auto"/>
              <w:right w:val="single" w:sz="4" w:space="0" w:color="auto"/>
            </w:tcBorders>
            <w:shd w:val="clear" w:color="auto" w:fill="auto"/>
            <w:vAlign w:val="center"/>
          </w:tcPr>
          <w:p w14:paraId="05B7BBC0" w14:textId="77777777" w:rsidR="00441779" w:rsidRPr="00B2183D" w:rsidRDefault="00441779" w:rsidP="00B2183D">
            <w:pPr>
              <w:jc w:val="center"/>
              <w:rPr>
                <w:rFonts w:ascii="Arial" w:hAnsi="Arial" w:cs="Arial"/>
                <w:b/>
                <w:bCs/>
                <w:color w:val="000000"/>
                <w:lang w:val="en-IN" w:eastAsia="en-IN"/>
              </w:rPr>
            </w:pPr>
          </w:p>
        </w:tc>
        <w:tc>
          <w:tcPr>
            <w:tcW w:w="1353" w:type="dxa"/>
            <w:tcBorders>
              <w:top w:val="single" w:sz="4" w:space="0" w:color="auto"/>
              <w:left w:val="single" w:sz="4" w:space="0" w:color="auto"/>
            </w:tcBorders>
            <w:shd w:val="clear" w:color="auto" w:fill="auto"/>
            <w:vAlign w:val="center"/>
          </w:tcPr>
          <w:p w14:paraId="74AA6407" w14:textId="77777777" w:rsidR="00441779" w:rsidRPr="00B2183D" w:rsidRDefault="00441779" w:rsidP="00B2183D">
            <w:pPr>
              <w:jc w:val="center"/>
              <w:rPr>
                <w:rFonts w:ascii="Arial" w:hAnsi="Arial" w:cs="Arial"/>
                <w:color w:val="000000"/>
                <w:lang w:val="en-IN" w:eastAsia="en-IN"/>
              </w:rPr>
            </w:pPr>
          </w:p>
        </w:tc>
        <w:tc>
          <w:tcPr>
            <w:tcW w:w="1470" w:type="dxa"/>
            <w:tcBorders>
              <w:top w:val="single" w:sz="4" w:space="0" w:color="auto"/>
            </w:tcBorders>
            <w:shd w:val="clear" w:color="auto" w:fill="auto"/>
            <w:noWrap/>
            <w:vAlign w:val="center"/>
          </w:tcPr>
          <w:p w14:paraId="47CC51FC"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N</w:t>
            </w:r>
          </w:p>
        </w:tc>
        <w:tc>
          <w:tcPr>
            <w:tcW w:w="1475" w:type="dxa"/>
            <w:tcBorders>
              <w:top w:val="single" w:sz="4" w:space="0" w:color="auto"/>
            </w:tcBorders>
            <w:shd w:val="clear" w:color="auto" w:fill="auto"/>
            <w:noWrap/>
            <w:vAlign w:val="center"/>
          </w:tcPr>
          <w:p w14:paraId="04720AB1"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Mean</w:t>
            </w:r>
          </w:p>
        </w:tc>
        <w:tc>
          <w:tcPr>
            <w:tcW w:w="1838" w:type="dxa"/>
            <w:tcBorders>
              <w:top w:val="single" w:sz="4" w:space="0" w:color="auto"/>
            </w:tcBorders>
            <w:shd w:val="clear" w:color="auto" w:fill="auto"/>
            <w:noWrap/>
            <w:vAlign w:val="center"/>
          </w:tcPr>
          <w:p w14:paraId="2610C91F" w14:textId="77777777" w:rsidR="00441779" w:rsidRPr="00B2183D" w:rsidRDefault="00441779" w:rsidP="00B2183D">
            <w:pPr>
              <w:jc w:val="center"/>
              <w:rPr>
                <w:rFonts w:ascii="Arial" w:hAnsi="Arial" w:cs="Arial"/>
                <w:color w:val="000000"/>
                <w:lang w:val="en-IN" w:eastAsia="en-IN"/>
              </w:rPr>
            </w:pPr>
            <w:r w:rsidRPr="00B2183D">
              <w:rPr>
                <w:rFonts w:ascii="Arial" w:hAnsi="Arial" w:cs="Arial"/>
                <w:b/>
                <w:bCs/>
                <w:color w:val="000000"/>
                <w:lang w:val="en-IN" w:eastAsia="en-IN"/>
              </w:rPr>
              <w:t>Std. Deviation</w:t>
            </w:r>
          </w:p>
        </w:tc>
        <w:tc>
          <w:tcPr>
            <w:tcW w:w="236" w:type="dxa"/>
            <w:vAlign w:val="center"/>
          </w:tcPr>
          <w:p w14:paraId="6D00732A" w14:textId="77777777" w:rsidR="00441779" w:rsidRPr="00B2183D" w:rsidRDefault="00441779" w:rsidP="00B2183D">
            <w:pPr>
              <w:jc w:val="center"/>
              <w:rPr>
                <w:rFonts w:ascii="Arial" w:hAnsi="Arial" w:cs="Arial"/>
                <w:lang w:val="en-IN" w:eastAsia="en-IN"/>
              </w:rPr>
            </w:pPr>
          </w:p>
        </w:tc>
      </w:tr>
      <w:tr w:rsidR="00441779" w:rsidRPr="00B2183D" w14:paraId="7BDAEA9D" w14:textId="77777777" w:rsidTr="00EC596A">
        <w:trPr>
          <w:trHeight w:val="320"/>
          <w:jc w:val="center"/>
        </w:trPr>
        <w:tc>
          <w:tcPr>
            <w:tcW w:w="1285" w:type="dxa"/>
            <w:vMerge w:val="restart"/>
            <w:tcBorders>
              <w:top w:val="single" w:sz="4" w:space="0" w:color="auto"/>
              <w:bottom w:val="single" w:sz="4" w:space="0" w:color="auto"/>
              <w:right w:val="single" w:sz="4" w:space="0" w:color="auto"/>
            </w:tcBorders>
            <w:shd w:val="clear" w:color="auto" w:fill="auto"/>
            <w:vAlign w:val="center"/>
            <w:hideMark/>
          </w:tcPr>
          <w:p w14:paraId="03FFFC01"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JS</w:t>
            </w:r>
          </w:p>
        </w:tc>
        <w:tc>
          <w:tcPr>
            <w:tcW w:w="1353" w:type="dxa"/>
            <w:tcBorders>
              <w:top w:val="single" w:sz="4" w:space="0" w:color="auto"/>
              <w:left w:val="single" w:sz="4" w:space="0" w:color="auto"/>
            </w:tcBorders>
            <w:shd w:val="clear" w:color="auto" w:fill="auto"/>
            <w:vAlign w:val="center"/>
            <w:hideMark/>
          </w:tcPr>
          <w:p w14:paraId="0E73524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HI</w:t>
            </w:r>
          </w:p>
        </w:tc>
        <w:tc>
          <w:tcPr>
            <w:tcW w:w="1470" w:type="dxa"/>
            <w:tcBorders>
              <w:top w:val="single" w:sz="4" w:space="0" w:color="auto"/>
            </w:tcBorders>
            <w:shd w:val="clear" w:color="auto" w:fill="auto"/>
            <w:noWrap/>
            <w:vAlign w:val="center"/>
            <w:hideMark/>
          </w:tcPr>
          <w:p w14:paraId="79287C87"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44</w:t>
            </w:r>
          </w:p>
        </w:tc>
        <w:tc>
          <w:tcPr>
            <w:tcW w:w="1475" w:type="dxa"/>
            <w:tcBorders>
              <w:top w:val="single" w:sz="4" w:space="0" w:color="auto"/>
            </w:tcBorders>
            <w:shd w:val="clear" w:color="auto" w:fill="auto"/>
            <w:noWrap/>
            <w:vAlign w:val="center"/>
            <w:hideMark/>
          </w:tcPr>
          <w:p w14:paraId="213E483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4.5273</w:t>
            </w:r>
          </w:p>
        </w:tc>
        <w:tc>
          <w:tcPr>
            <w:tcW w:w="1838" w:type="dxa"/>
            <w:tcBorders>
              <w:top w:val="single" w:sz="4" w:space="0" w:color="auto"/>
            </w:tcBorders>
            <w:shd w:val="clear" w:color="auto" w:fill="auto"/>
            <w:noWrap/>
            <w:vAlign w:val="center"/>
            <w:hideMark/>
          </w:tcPr>
          <w:p w14:paraId="6D656BE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1.41625</w:t>
            </w:r>
          </w:p>
        </w:tc>
        <w:tc>
          <w:tcPr>
            <w:tcW w:w="236" w:type="dxa"/>
            <w:vAlign w:val="center"/>
            <w:hideMark/>
          </w:tcPr>
          <w:p w14:paraId="66E860EA" w14:textId="77777777" w:rsidR="00441779" w:rsidRPr="00B2183D" w:rsidRDefault="00441779" w:rsidP="00B2183D">
            <w:pPr>
              <w:jc w:val="center"/>
              <w:rPr>
                <w:rFonts w:ascii="Arial" w:hAnsi="Arial" w:cs="Arial"/>
                <w:lang w:val="en-IN" w:eastAsia="en-IN"/>
              </w:rPr>
            </w:pPr>
          </w:p>
        </w:tc>
      </w:tr>
      <w:tr w:rsidR="00441779" w:rsidRPr="00B2183D" w14:paraId="1B312DB7" w14:textId="77777777" w:rsidTr="00EC596A">
        <w:trPr>
          <w:trHeight w:val="304"/>
          <w:jc w:val="center"/>
        </w:trPr>
        <w:tc>
          <w:tcPr>
            <w:tcW w:w="1285" w:type="dxa"/>
            <w:vMerge/>
            <w:tcBorders>
              <w:bottom w:val="single" w:sz="4" w:space="0" w:color="auto"/>
              <w:right w:val="single" w:sz="4" w:space="0" w:color="auto"/>
            </w:tcBorders>
            <w:vAlign w:val="center"/>
            <w:hideMark/>
          </w:tcPr>
          <w:p w14:paraId="186781AC" w14:textId="77777777" w:rsidR="00441779" w:rsidRPr="00B2183D" w:rsidRDefault="00441779" w:rsidP="00B2183D">
            <w:pPr>
              <w:jc w:val="center"/>
              <w:rPr>
                <w:rFonts w:ascii="Arial" w:hAnsi="Arial" w:cs="Arial"/>
                <w:color w:val="000000"/>
                <w:lang w:val="en-IN" w:eastAsia="en-IN"/>
              </w:rPr>
            </w:pPr>
          </w:p>
        </w:tc>
        <w:tc>
          <w:tcPr>
            <w:tcW w:w="1353" w:type="dxa"/>
            <w:tcBorders>
              <w:left w:val="single" w:sz="4" w:space="0" w:color="auto"/>
            </w:tcBorders>
            <w:shd w:val="clear" w:color="auto" w:fill="auto"/>
            <w:vAlign w:val="center"/>
            <w:hideMark/>
          </w:tcPr>
          <w:p w14:paraId="55E6680B"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OH</w:t>
            </w:r>
          </w:p>
        </w:tc>
        <w:tc>
          <w:tcPr>
            <w:tcW w:w="1470" w:type="dxa"/>
            <w:shd w:val="clear" w:color="auto" w:fill="auto"/>
            <w:noWrap/>
            <w:vAlign w:val="center"/>
            <w:hideMark/>
          </w:tcPr>
          <w:p w14:paraId="03324F8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86</w:t>
            </w:r>
          </w:p>
        </w:tc>
        <w:tc>
          <w:tcPr>
            <w:tcW w:w="1475" w:type="dxa"/>
            <w:shd w:val="clear" w:color="auto" w:fill="auto"/>
            <w:noWrap/>
            <w:vAlign w:val="center"/>
            <w:hideMark/>
          </w:tcPr>
          <w:p w14:paraId="3C22C11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5.0791</w:t>
            </w:r>
          </w:p>
        </w:tc>
        <w:tc>
          <w:tcPr>
            <w:tcW w:w="1838" w:type="dxa"/>
            <w:shd w:val="clear" w:color="auto" w:fill="auto"/>
            <w:noWrap/>
            <w:vAlign w:val="center"/>
            <w:hideMark/>
          </w:tcPr>
          <w:p w14:paraId="1C568CA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1.07737</w:t>
            </w:r>
          </w:p>
        </w:tc>
        <w:tc>
          <w:tcPr>
            <w:tcW w:w="236" w:type="dxa"/>
            <w:vAlign w:val="center"/>
            <w:hideMark/>
          </w:tcPr>
          <w:p w14:paraId="3F5E2EAB" w14:textId="77777777" w:rsidR="00441779" w:rsidRPr="00B2183D" w:rsidRDefault="00441779" w:rsidP="00B2183D">
            <w:pPr>
              <w:jc w:val="center"/>
              <w:rPr>
                <w:rFonts w:ascii="Arial" w:hAnsi="Arial" w:cs="Arial"/>
                <w:lang w:val="en-IN" w:eastAsia="en-IN"/>
              </w:rPr>
            </w:pPr>
          </w:p>
        </w:tc>
      </w:tr>
      <w:tr w:rsidR="00441779" w:rsidRPr="00B2183D" w14:paraId="46362CC8" w14:textId="77777777" w:rsidTr="00EC596A">
        <w:trPr>
          <w:trHeight w:val="304"/>
          <w:jc w:val="center"/>
        </w:trPr>
        <w:tc>
          <w:tcPr>
            <w:tcW w:w="1285" w:type="dxa"/>
            <w:vMerge/>
            <w:tcBorders>
              <w:bottom w:val="single" w:sz="4" w:space="0" w:color="auto"/>
              <w:right w:val="single" w:sz="4" w:space="0" w:color="auto"/>
            </w:tcBorders>
            <w:vAlign w:val="center"/>
            <w:hideMark/>
          </w:tcPr>
          <w:p w14:paraId="48B385EB" w14:textId="77777777" w:rsidR="00441779" w:rsidRPr="00B2183D" w:rsidRDefault="00441779" w:rsidP="00B2183D">
            <w:pPr>
              <w:jc w:val="center"/>
              <w:rPr>
                <w:rFonts w:ascii="Arial" w:hAnsi="Arial" w:cs="Arial"/>
                <w:color w:val="000000"/>
                <w:lang w:val="en-IN" w:eastAsia="en-IN"/>
              </w:rPr>
            </w:pPr>
          </w:p>
        </w:tc>
        <w:tc>
          <w:tcPr>
            <w:tcW w:w="1353" w:type="dxa"/>
            <w:tcBorders>
              <w:left w:val="single" w:sz="4" w:space="0" w:color="auto"/>
              <w:bottom w:val="single" w:sz="4" w:space="0" w:color="auto"/>
            </w:tcBorders>
            <w:shd w:val="clear" w:color="auto" w:fill="auto"/>
            <w:vAlign w:val="center"/>
            <w:hideMark/>
          </w:tcPr>
          <w:p w14:paraId="2A256A4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VH</w:t>
            </w:r>
          </w:p>
        </w:tc>
        <w:tc>
          <w:tcPr>
            <w:tcW w:w="1470" w:type="dxa"/>
            <w:tcBorders>
              <w:bottom w:val="single" w:sz="4" w:space="0" w:color="auto"/>
            </w:tcBorders>
            <w:shd w:val="clear" w:color="auto" w:fill="auto"/>
            <w:noWrap/>
            <w:vAlign w:val="center"/>
            <w:hideMark/>
          </w:tcPr>
          <w:p w14:paraId="786BF55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112</w:t>
            </w:r>
          </w:p>
        </w:tc>
        <w:tc>
          <w:tcPr>
            <w:tcW w:w="1475" w:type="dxa"/>
            <w:tcBorders>
              <w:bottom w:val="single" w:sz="4" w:space="0" w:color="auto"/>
            </w:tcBorders>
            <w:shd w:val="clear" w:color="auto" w:fill="auto"/>
            <w:noWrap/>
            <w:vAlign w:val="center"/>
            <w:hideMark/>
          </w:tcPr>
          <w:p w14:paraId="60AF3376"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5.1304</w:t>
            </w:r>
          </w:p>
        </w:tc>
        <w:tc>
          <w:tcPr>
            <w:tcW w:w="1838" w:type="dxa"/>
            <w:tcBorders>
              <w:bottom w:val="single" w:sz="4" w:space="0" w:color="auto"/>
            </w:tcBorders>
            <w:shd w:val="clear" w:color="auto" w:fill="auto"/>
            <w:noWrap/>
            <w:vAlign w:val="center"/>
            <w:hideMark/>
          </w:tcPr>
          <w:p w14:paraId="3C562CA1"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1.31100</w:t>
            </w:r>
          </w:p>
        </w:tc>
        <w:tc>
          <w:tcPr>
            <w:tcW w:w="236" w:type="dxa"/>
            <w:vAlign w:val="center"/>
            <w:hideMark/>
          </w:tcPr>
          <w:p w14:paraId="50FAF281" w14:textId="77777777" w:rsidR="00441779" w:rsidRPr="00B2183D" w:rsidRDefault="00441779" w:rsidP="00B2183D">
            <w:pPr>
              <w:jc w:val="center"/>
              <w:rPr>
                <w:rFonts w:ascii="Arial" w:hAnsi="Arial" w:cs="Arial"/>
                <w:lang w:val="en-IN" w:eastAsia="en-IN"/>
              </w:rPr>
            </w:pPr>
          </w:p>
        </w:tc>
      </w:tr>
      <w:tr w:rsidR="00441779" w:rsidRPr="00B2183D" w14:paraId="106E874F" w14:textId="77777777" w:rsidTr="00EC596A">
        <w:trPr>
          <w:trHeight w:val="304"/>
          <w:jc w:val="center"/>
        </w:trPr>
        <w:tc>
          <w:tcPr>
            <w:tcW w:w="1285" w:type="dxa"/>
            <w:vMerge/>
            <w:tcBorders>
              <w:bottom w:val="single" w:sz="4" w:space="0" w:color="auto"/>
              <w:right w:val="single" w:sz="4" w:space="0" w:color="auto"/>
            </w:tcBorders>
            <w:vAlign w:val="center"/>
            <w:hideMark/>
          </w:tcPr>
          <w:p w14:paraId="2760E068" w14:textId="77777777" w:rsidR="00441779" w:rsidRPr="00B2183D" w:rsidRDefault="00441779" w:rsidP="00B2183D">
            <w:pPr>
              <w:jc w:val="center"/>
              <w:rPr>
                <w:rFonts w:ascii="Arial" w:hAnsi="Arial" w:cs="Arial"/>
                <w:color w:val="000000"/>
                <w:lang w:val="en-IN" w:eastAsia="en-IN"/>
              </w:rPr>
            </w:pPr>
          </w:p>
        </w:tc>
        <w:tc>
          <w:tcPr>
            <w:tcW w:w="1353" w:type="dxa"/>
            <w:tcBorders>
              <w:top w:val="single" w:sz="4" w:space="0" w:color="auto"/>
              <w:left w:val="single" w:sz="4" w:space="0" w:color="auto"/>
              <w:bottom w:val="single" w:sz="4" w:space="0" w:color="auto"/>
            </w:tcBorders>
            <w:shd w:val="clear" w:color="auto" w:fill="auto"/>
            <w:vAlign w:val="center"/>
            <w:hideMark/>
          </w:tcPr>
          <w:p w14:paraId="4A8DB0E6"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470" w:type="dxa"/>
            <w:tcBorders>
              <w:top w:val="single" w:sz="4" w:space="0" w:color="auto"/>
              <w:bottom w:val="single" w:sz="4" w:space="0" w:color="auto"/>
            </w:tcBorders>
            <w:shd w:val="clear" w:color="auto" w:fill="auto"/>
            <w:noWrap/>
            <w:vAlign w:val="center"/>
            <w:hideMark/>
          </w:tcPr>
          <w:p w14:paraId="38C84D7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242</w:t>
            </w:r>
          </w:p>
        </w:tc>
        <w:tc>
          <w:tcPr>
            <w:tcW w:w="1475" w:type="dxa"/>
            <w:tcBorders>
              <w:top w:val="single" w:sz="4" w:space="0" w:color="auto"/>
              <w:bottom w:val="single" w:sz="4" w:space="0" w:color="auto"/>
            </w:tcBorders>
            <w:shd w:val="clear" w:color="auto" w:fill="auto"/>
            <w:noWrap/>
            <w:vAlign w:val="center"/>
            <w:hideMark/>
          </w:tcPr>
          <w:p w14:paraId="77505C8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5.0025</w:t>
            </w:r>
          </w:p>
        </w:tc>
        <w:tc>
          <w:tcPr>
            <w:tcW w:w="1838" w:type="dxa"/>
            <w:tcBorders>
              <w:top w:val="single" w:sz="4" w:space="0" w:color="auto"/>
              <w:bottom w:val="single" w:sz="4" w:space="0" w:color="auto"/>
            </w:tcBorders>
            <w:shd w:val="clear" w:color="auto" w:fill="auto"/>
            <w:noWrap/>
            <w:vAlign w:val="center"/>
            <w:hideMark/>
          </w:tcPr>
          <w:p w14:paraId="60FB0E9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1.26877</w:t>
            </w:r>
          </w:p>
        </w:tc>
        <w:tc>
          <w:tcPr>
            <w:tcW w:w="236" w:type="dxa"/>
            <w:vAlign w:val="center"/>
            <w:hideMark/>
          </w:tcPr>
          <w:p w14:paraId="1A6ADB5F" w14:textId="77777777" w:rsidR="00441779" w:rsidRPr="00B2183D" w:rsidRDefault="00441779" w:rsidP="00B2183D">
            <w:pPr>
              <w:jc w:val="center"/>
              <w:rPr>
                <w:rFonts w:ascii="Arial" w:hAnsi="Arial" w:cs="Arial"/>
                <w:lang w:val="en-IN" w:eastAsia="en-IN"/>
              </w:rPr>
            </w:pPr>
          </w:p>
        </w:tc>
      </w:tr>
    </w:tbl>
    <w:p w14:paraId="7B499339" w14:textId="77777777" w:rsidR="00441779" w:rsidRPr="00B2183D" w:rsidRDefault="00441779" w:rsidP="00B2183D">
      <w:pPr>
        <w:ind w:firstLine="720"/>
        <w:jc w:val="both"/>
        <w:rPr>
          <w:rFonts w:ascii="Arial" w:hAnsi="Arial" w:cs="Arial"/>
        </w:rPr>
      </w:pPr>
      <w:r w:rsidRPr="00B2183D">
        <w:rPr>
          <w:rFonts w:ascii="Arial" w:hAnsi="Arial" w:cs="Arial"/>
          <w:i/>
          <w:iCs/>
        </w:rPr>
        <w:t>Source: Authors</w:t>
      </w:r>
    </w:p>
    <w:p w14:paraId="50A1F462" w14:textId="77777777" w:rsidR="00441779" w:rsidRPr="00B2183D" w:rsidRDefault="00441779" w:rsidP="00B2183D">
      <w:pPr>
        <w:jc w:val="both"/>
        <w:rPr>
          <w:rFonts w:ascii="Arial" w:hAnsi="Arial" w:cs="Arial"/>
          <w:lang w:val="en-US"/>
        </w:rPr>
      </w:pPr>
    </w:p>
    <w:p w14:paraId="7029250C" w14:textId="77777777" w:rsidR="00441779" w:rsidRPr="00B2183D" w:rsidRDefault="00441779" w:rsidP="00B2183D">
      <w:pPr>
        <w:jc w:val="both"/>
        <w:rPr>
          <w:rFonts w:ascii="Arial" w:hAnsi="Arial" w:cs="Arial"/>
          <w:lang w:val="en-IN"/>
        </w:rPr>
      </w:pPr>
      <w:r w:rsidRPr="00B2183D">
        <w:rPr>
          <w:rFonts w:ascii="Arial" w:hAnsi="Arial" w:cs="Arial"/>
          <w:lang w:val="en-IN"/>
        </w:rPr>
        <w:t xml:space="preserve">One Way ANOA tested the significance in the difference between the groups on the mean of job satisfaction level and perceived discrimination (Table 5). </w:t>
      </w:r>
    </w:p>
    <w:p w14:paraId="757F2834" w14:textId="77777777" w:rsidR="00441779" w:rsidRPr="00B2183D" w:rsidRDefault="00441779" w:rsidP="00B2183D">
      <w:pPr>
        <w:jc w:val="both"/>
        <w:rPr>
          <w:rFonts w:ascii="Arial" w:hAnsi="Arial" w:cs="Arial"/>
        </w:rPr>
      </w:pPr>
      <w:r w:rsidRPr="00B2183D">
        <w:rPr>
          <w:rFonts w:ascii="Arial" w:hAnsi="Arial" w:cs="Arial"/>
          <w:b/>
          <w:bCs/>
        </w:rPr>
        <w:t>Hypothesis H1</w:t>
      </w:r>
      <w:r w:rsidRPr="00B2183D">
        <w:rPr>
          <w:rFonts w:ascii="Arial" w:hAnsi="Arial" w:cs="Arial"/>
        </w:rPr>
        <w:t>: There is significant differences in the levels of perceived discrimination among different categories of disability</w:t>
      </w:r>
    </w:p>
    <w:p w14:paraId="2A3653FE" w14:textId="77777777" w:rsidR="00441779" w:rsidRDefault="00441779" w:rsidP="00B2183D">
      <w:pPr>
        <w:jc w:val="both"/>
        <w:rPr>
          <w:rFonts w:ascii="Arial" w:hAnsi="Arial" w:cs="Arial"/>
        </w:rPr>
      </w:pPr>
      <w:r w:rsidRPr="00B2183D">
        <w:rPr>
          <w:rFonts w:ascii="Arial" w:hAnsi="Arial" w:cs="Arial"/>
          <w:b/>
          <w:bCs/>
        </w:rPr>
        <w:t>Hypothesis H2</w:t>
      </w:r>
      <w:r w:rsidRPr="00B2183D">
        <w:rPr>
          <w:rFonts w:ascii="Arial" w:hAnsi="Arial" w:cs="Arial"/>
        </w:rPr>
        <w:t>: There are significant differences in the levels of Job satisfaction among different categories of disability.</w:t>
      </w:r>
    </w:p>
    <w:p w14:paraId="3C55EBB9" w14:textId="77777777" w:rsidR="001D4665" w:rsidRPr="00B2183D" w:rsidRDefault="001D4665" w:rsidP="00B2183D">
      <w:pPr>
        <w:jc w:val="both"/>
        <w:rPr>
          <w:rFonts w:ascii="Arial" w:hAnsi="Arial" w:cs="Arial"/>
          <w:lang w:val="en-IN"/>
        </w:rPr>
      </w:pPr>
    </w:p>
    <w:p w14:paraId="01410FEB" w14:textId="65DD0475" w:rsidR="00441779" w:rsidRPr="00B2183D" w:rsidRDefault="00441779" w:rsidP="00B2183D">
      <w:pPr>
        <w:jc w:val="center"/>
        <w:rPr>
          <w:rFonts w:ascii="Arial" w:hAnsi="Arial" w:cs="Arial"/>
          <w:b/>
          <w:bCs/>
          <w:lang w:val="en-IN"/>
        </w:rPr>
      </w:pPr>
      <w:r w:rsidRPr="00B2183D">
        <w:rPr>
          <w:rFonts w:ascii="Arial" w:hAnsi="Arial" w:cs="Arial"/>
          <w:b/>
          <w:bCs/>
          <w:lang w:val="en-IN"/>
        </w:rPr>
        <w:t xml:space="preserve">Table </w:t>
      </w:r>
      <w:proofErr w:type="gramStart"/>
      <w:r w:rsidRPr="00B2183D">
        <w:rPr>
          <w:rFonts w:ascii="Arial" w:hAnsi="Arial" w:cs="Arial"/>
          <w:b/>
          <w:bCs/>
          <w:lang w:val="en-IN"/>
        </w:rPr>
        <w:t>5 :</w:t>
      </w:r>
      <w:proofErr w:type="gramEnd"/>
      <w:r w:rsidRPr="00B2183D">
        <w:rPr>
          <w:rFonts w:ascii="Arial" w:hAnsi="Arial" w:cs="Arial"/>
          <w:b/>
          <w:bCs/>
          <w:lang w:val="en-IN"/>
        </w:rPr>
        <w:t xml:space="preserve"> </w:t>
      </w:r>
      <w:r w:rsidR="00B0436B" w:rsidRPr="00B2183D">
        <w:rPr>
          <w:rFonts w:ascii="Arial" w:hAnsi="Arial" w:cs="Arial"/>
          <w:b/>
          <w:bCs/>
          <w:lang w:val="en-IN"/>
        </w:rPr>
        <w:t xml:space="preserve">One-Way </w:t>
      </w:r>
      <w:r w:rsidRPr="00B2183D">
        <w:rPr>
          <w:rFonts w:ascii="Arial" w:hAnsi="Arial" w:cs="Arial"/>
          <w:b/>
          <w:bCs/>
          <w:lang w:val="en-IN"/>
        </w:rPr>
        <w:t>ANOVA</w:t>
      </w:r>
    </w:p>
    <w:tbl>
      <w:tblPr>
        <w:tblW w:w="8679" w:type="dxa"/>
        <w:jc w:val="center"/>
        <w:tblLook w:val="04A0" w:firstRow="1" w:lastRow="0" w:firstColumn="1" w:lastColumn="0" w:noHBand="0" w:noVBand="1"/>
      </w:tblPr>
      <w:tblGrid>
        <w:gridCol w:w="1069"/>
        <w:gridCol w:w="1364"/>
        <w:gridCol w:w="1286"/>
        <w:gridCol w:w="1240"/>
        <w:gridCol w:w="1240"/>
        <w:gridCol w:w="1240"/>
        <w:gridCol w:w="1240"/>
      </w:tblGrid>
      <w:tr w:rsidR="00441779" w:rsidRPr="00B2183D" w14:paraId="0134707A" w14:textId="77777777" w:rsidTr="00EC596A">
        <w:trPr>
          <w:trHeight w:val="404"/>
          <w:jc w:val="center"/>
        </w:trPr>
        <w:tc>
          <w:tcPr>
            <w:tcW w:w="2433" w:type="dxa"/>
            <w:gridSpan w:val="2"/>
            <w:tcBorders>
              <w:top w:val="single" w:sz="4" w:space="0" w:color="auto"/>
              <w:bottom w:val="single" w:sz="4" w:space="0" w:color="auto"/>
            </w:tcBorders>
            <w:shd w:val="clear" w:color="auto" w:fill="auto"/>
            <w:vAlign w:val="center"/>
            <w:hideMark/>
          </w:tcPr>
          <w:p w14:paraId="380C5947" w14:textId="77777777" w:rsidR="00441779" w:rsidRPr="00B2183D" w:rsidRDefault="00441779" w:rsidP="00B2183D">
            <w:pPr>
              <w:jc w:val="center"/>
              <w:rPr>
                <w:rFonts w:ascii="Arial" w:hAnsi="Arial" w:cs="Arial"/>
                <w:color w:val="000000"/>
                <w:lang w:val="en-IN" w:eastAsia="en-IN"/>
              </w:rPr>
            </w:pPr>
          </w:p>
        </w:tc>
        <w:tc>
          <w:tcPr>
            <w:tcW w:w="1286" w:type="dxa"/>
            <w:tcBorders>
              <w:top w:val="single" w:sz="4" w:space="0" w:color="auto"/>
              <w:bottom w:val="single" w:sz="4" w:space="0" w:color="auto"/>
            </w:tcBorders>
            <w:shd w:val="clear" w:color="auto" w:fill="auto"/>
            <w:vAlign w:val="center"/>
            <w:hideMark/>
          </w:tcPr>
          <w:p w14:paraId="4CC9C76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Sum of Squares</w:t>
            </w:r>
          </w:p>
        </w:tc>
        <w:tc>
          <w:tcPr>
            <w:tcW w:w="1240" w:type="dxa"/>
            <w:tcBorders>
              <w:top w:val="single" w:sz="4" w:space="0" w:color="auto"/>
              <w:bottom w:val="single" w:sz="4" w:space="0" w:color="auto"/>
            </w:tcBorders>
            <w:shd w:val="clear" w:color="auto" w:fill="auto"/>
            <w:vAlign w:val="center"/>
            <w:hideMark/>
          </w:tcPr>
          <w:p w14:paraId="73F34162" w14:textId="77777777" w:rsidR="00441779" w:rsidRPr="00B2183D" w:rsidRDefault="00441779" w:rsidP="00B2183D">
            <w:pPr>
              <w:jc w:val="center"/>
              <w:rPr>
                <w:rFonts w:ascii="Arial" w:hAnsi="Arial" w:cs="Arial"/>
                <w:color w:val="000000"/>
                <w:lang w:val="en-IN" w:eastAsia="en-IN"/>
              </w:rPr>
            </w:pPr>
            <w:proofErr w:type="spellStart"/>
            <w:r w:rsidRPr="00B2183D">
              <w:rPr>
                <w:rFonts w:ascii="Arial" w:hAnsi="Arial" w:cs="Arial"/>
                <w:color w:val="000000"/>
                <w:lang w:val="en-IN" w:eastAsia="en-IN"/>
              </w:rPr>
              <w:t>df</w:t>
            </w:r>
            <w:proofErr w:type="spellEnd"/>
          </w:p>
        </w:tc>
        <w:tc>
          <w:tcPr>
            <w:tcW w:w="1240" w:type="dxa"/>
            <w:tcBorders>
              <w:top w:val="single" w:sz="4" w:space="0" w:color="auto"/>
              <w:bottom w:val="single" w:sz="4" w:space="0" w:color="auto"/>
            </w:tcBorders>
            <w:shd w:val="clear" w:color="auto" w:fill="auto"/>
            <w:vAlign w:val="center"/>
            <w:hideMark/>
          </w:tcPr>
          <w:p w14:paraId="562048A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Mean Square</w:t>
            </w:r>
          </w:p>
        </w:tc>
        <w:tc>
          <w:tcPr>
            <w:tcW w:w="1240" w:type="dxa"/>
            <w:tcBorders>
              <w:top w:val="single" w:sz="4" w:space="0" w:color="auto"/>
              <w:bottom w:val="single" w:sz="4" w:space="0" w:color="auto"/>
            </w:tcBorders>
            <w:shd w:val="clear" w:color="auto" w:fill="auto"/>
            <w:vAlign w:val="center"/>
            <w:hideMark/>
          </w:tcPr>
          <w:p w14:paraId="2F91339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F</w:t>
            </w:r>
          </w:p>
        </w:tc>
        <w:tc>
          <w:tcPr>
            <w:tcW w:w="1240" w:type="dxa"/>
            <w:tcBorders>
              <w:top w:val="single" w:sz="4" w:space="0" w:color="auto"/>
              <w:bottom w:val="single" w:sz="4" w:space="0" w:color="auto"/>
            </w:tcBorders>
            <w:shd w:val="clear" w:color="auto" w:fill="auto"/>
            <w:vAlign w:val="center"/>
            <w:hideMark/>
          </w:tcPr>
          <w:p w14:paraId="707630A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Sig.</w:t>
            </w:r>
          </w:p>
        </w:tc>
      </w:tr>
      <w:tr w:rsidR="00441779" w:rsidRPr="00B2183D" w14:paraId="6ADBC848" w14:textId="77777777" w:rsidTr="00EC596A">
        <w:trPr>
          <w:trHeight w:val="471"/>
          <w:jc w:val="center"/>
        </w:trPr>
        <w:tc>
          <w:tcPr>
            <w:tcW w:w="1069" w:type="dxa"/>
            <w:vMerge w:val="restart"/>
            <w:tcBorders>
              <w:top w:val="single" w:sz="4" w:space="0" w:color="auto"/>
            </w:tcBorders>
            <w:shd w:val="clear" w:color="auto" w:fill="auto"/>
            <w:vAlign w:val="center"/>
            <w:hideMark/>
          </w:tcPr>
          <w:p w14:paraId="53CB9FA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PD</w:t>
            </w:r>
          </w:p>
        </w:tc>
        <w:tc>
          <w:tcPr>
            <w:tcW w:w="1364" w:type="dxa"/>
            <w:tcBorders>
              <w:top w:val="single" w:sz="4" w:space="0" w:color="auto"/>
            </w:tcBorders>
            <w:shd w:val="clear" w:color="auto" w:fill="auto"/>
            <w:vAlign w:val="center"/>
            <w:hideMark/>
          </w:tcPr>
          <w:p w14:paraId="45B8D7B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Between Groups</w:t>
            </w:r>
          </w:p>
        </w:tc>
        <w:tc>
          <w:tcPr>
            <w:tcW w:w="1286" w:type="dxa"/>
            <w:tcBorders>
              <w:top w:val="single" w:sz="4" w:space="0" w:color="auto"/>
            </w:tcBorders>
            <w:shd w:val="clear" w:color="auto" w:fill="auto"/>
            <w:noWrap/>
            <w:vAlign w:val="center"/>
            <w:hideMark/>
          </w:tcPr>
          <w:p w14:paraId="5F39153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1.263</w:t>
            </w:r>
          </w:p>
        </w:tc>
        <w:tc>
          <w:tcPr>
            <w:tcW w:w="1240" w:type="dxa"/>
            <w:tcBorders>
              <w:top w:val="single" w:sz="4" w:space="0" w:color="auto"/>
            </w:tcBorders>
            <w:shd w:val="clear" w:color="auto" w:fill="auto"/>
            <w:noWrap/>
            <w:vAlign w:val="center"/>
            <w:hideMark/>
          </w:tcPr>
          <w:p w14:paraId="2BF001F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w:t>
            </w:r>
          </w:p>
        </w:tc>
        <w:tc>
          <w:tcPr>
            <w:tcW w:w="1240" w:type="dxa"/>
            <w:tcBorders>
              <w:top w:val="single" w:sz="4" w:space="0" w:color="auto"/>
            </w:tcBorders>
            <w:shd w:val="clear" w:color="auto" w:fill="auto"/>
            <w:noWrap/>
            <w:vAlign w:val="center"/>
            <w:hideMark/>
          </w:tcPr>
          <w:p w14:paraId="3187A3BD"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.632</w:t>
            </w:r>
          </w:p>
        </w:tc>
        <w:tc>
          <w:tcPr>
            <w:tcW w:w="1240" w:type="dxa"/>
            <w:tcBorders>
              <w:top w:val="single" w:sz="4" w:space="0" w:color="auto"/>
            </w:tcBorders>
            <w:shd w:val="clear" w:color="auto" w:fill="auto"/>
            <w:noWrap/>
            <w:vAlign w:val="center"/>
            <w:hideMark/>
          </w:tcPr>
          <w:p w14:paraId="3BA1690B"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.425</w:t>
            </w:r>
          </w:p>
        </w:tc>
        <w:tc>
          <w:tcPr>
            <w:tcW w:w="1240" w:type="dxa"/>
            <w:tcBorders>
              <w:top w:val="single" w:sz="4" w:space="0" w:color="auto"/>
            </w:tcBorders>
            <w:shd w:val="clear" w:color="auto" w:fill="auto"/>
            <w:noWrap/>
            <w:vAlign w:val="center"/>
            <w:hideMark/>
          </w:tcPr>
          <w:p w14:paraId="3A47AD9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.655</w:t>
            </w:r>
          </w:p>
        </w:tc>
      </w:tr>
      <w:tr w:rsidR="00441779" w:rsidRPr="00B2183D" w14:paraId="6248D519" w14:textId="77777777" w:rsidTr="00EC596A">
        <w:trPr>
          <w:trHeight w:val="457"/>
          <w:jc w:val="center"/>
        </w:trPr>
        <w:tc>
          <w:tcPr>
            <w:tcW w:w="1069" w:type="dxa"/>
            <w:vMerge/>
            <w:vAlign w:val="center"/>
            <w:hideMark/>
          </w:tcPr>
          <w:p w14:paraId="0C9F5C1C" w14:textId="77777777" w:rsidR="00441779" w:rsidRPr="00B2183D" w:rsidRDefault="00441779" w:rsidP="00B2183D">
            <w:pPr>
              <w:jc w:val="center"/>
              <w:rPr>
                <w:rFonts w:ascii="Arial" w:hAnsi="Arial" w:cs="Arial"/>
                <w:color w:val="000000"/>
                <w:lang w:val="en-IN" w:eastAsia="en-IN"/>
              </w:rPr>
            </w:pPr>
          </w:p>
        </w:tc>
        <w:tc>
          <w:tcPr>
            <w:tcW w:w="1364" w:type="dxa"/>
            <w:shd w:val="clear" w:color="auto" w:fill="auto"/>
            <w:vAlign w:val="center"/>
            <w:hideMark/>
          </w:tcPr>
          <w:p w14:paraId="589D4BA7"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Within Groups</w:t>
            </w:r>
          </w:p>
        </w:tc>
        <w:tc>
          <w:tcPr>
            <w:tcW w:w="1286" w:type="dxa"/>
            <w:shd w:val="clear" w:color="auto" w:fill="auto"/>
            <w:noWrap/>
            <w:vAlign w:val="center"/>
            <w:hideMark/>
          </w:tcPr>
          <w:p w14:paraId="256C295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355.640</w:t>
            </w:r>
          </w:p>
        </w:tc>
        <w:tc>
          <w:tcPr>
            <w:tcW w:w="1240" w:type="dxa"/>
            <w:shd w:val="clear" w:color="auto" w:fill="auto"/>
            <w:noWrap/>
            <w:vAlign w:val="center"/>
            <w:hideMark/>
          </w:tcPr>
          <w:p w14:paraId="417A1EF5"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239</w:t>
            </w:r>
          </w:p>
        </w:tc>
        <w:tc>
          <w:tcPr>
            <w:tcW w:w="1240" w:type="dxa"/>
            <w:shd w:val="clear" w:color="auto" w:fill="auto"/>
            <w:noWrap/>
            <w:vAlign w:val="center"/>
            <w:hideMark/>
          </w:tcPr>
          <w:p w14:paraId="050273A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1.488</w:t>
            </w:r>
          </w:p>
        </w:tc>
        <w:tc>
          <w:tcPr>
            <w:tcW w:w="1240" w:type="dxa"/>
            <w:shd w:val="clear" w:color="auto" w:fill="auto"/>
            <w:vAlign w:val="center"/>
            <w:hideMark/>
          </w:tcPr>
          <w:p w14:paraId="4A1A73B4" w14:textId="77777777" w:rsidR="00441779" w:rsidRPr="00B2183D" w:rsidRDefault="00441779" w:rsidP="00B2183D">
            <w:pPr>
              <w:jc w:val="center"/>
              <w:rPr>
                <w:rFonts w:ascii="Arial" w:hAnsi="Arial" w:cs="Arial"/>
                <w:color w:val="000000"/>
                <w:lang w:val="en-IN" w:eastAsia="en-IN"/>
              </w:rPr>
            </w:pPr>
          </w:p>
        </w:tc>
        <w:tc>
          <w:tcPr>
            <w:tcW w:w="1240" w:type="dxa"/>
            <w:shd w:val="clear" w:color="auto" w:fill="auto"/>
            <w:vAlign w:val="center"/>
            <w:hideMark/>
          </w:tcPr>
          <w:p w14:paraId="73D58B2B" w14:textId="77777777" w:rsidR="00441779" w:rsidRPr="00B2183D" w:rsidRDefault="00441779" w:rsidP="00B2183D">
            <w:pPr>
              <w:jc w:val="center"/>
              <w:rPr>
                <w:rFonts w:ascii="Arial" w:hAnsi="Arial" w:cs="Arial"/>
                <w:color w:val="000000"/>
                <w:lang w:val="en-IN" w:eastAsia="en-IN"/>
              </w:rPr>
            </w:pPr>
          </w:p>
        </w:tc>
      </w:tr>
      <w:tr w:rsidR="00441779" w:rsidRPr="00B2183D" w14:paraId="128936BE" w14:textId="77777777" w:rsidTr="00EC596A">
        <w:trPr>
          <w:trHeight w:val="300"/>
          <w:jc w:val="center"/>
        </w:trPr>
        <w:tc>
          <w:tcPr>
            <w:tcW w:w="1069" w:type="dxa"/>
            <w:vMerge/>
            <w:tcBorders>
              <w:bottom w:val="single" w:sz="4" w:space="0" w:color="auto"/>
            </w:tcBorders>
            <w:vAlign w:val="center"/>
            <w:hideMark/>
          </w:tcPr>
          <w:p w14:paraId="1F241041" w14:textId="77777777" w:rsidR="00441779" w:rsidRPr="00B2183D" w:rsidRDefault="00441779" w:rsidP="00B2183D">
            <w:pPr>
              <w:jc w:val="center"/>
              <w:rPr>
                <w:rFonts w:ascii="Arial" w:hAnsi="Arial" w:cs="Arial"/>
                <w:color w:val="000000"/>
                <w:lang w:val="en-IN" w:eastAsia="en-IN"/>
              </w:rPr>
            </w:pPr>
          </w:p>
        </w:tc>
        <w:tc>
          <w:tcPr>
            <w:tcW w:w="1364" w:type="dxa"/>
            <w:tcBorders>
              <w:bottom w:val="single" w:sz="4" w:space="0" w:color="auto"/>
            </w:tcBorders>
            <w:shd w:val="clear" w:color="auto" w:fill="auto"/>
            <w:vAlign w:val="center"/>
            <w:hideMark/>
          </w:tcPr>
          <w:p w14:paraId="45903DD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286" w:type="dxa"/>
            <w:tcBorders>
              <w:bottom w:val="single" w:sz="4" w:space="0" w:color="auto"/>
            </w:tcBorders>
            <w:shd w:val="clear" w:color="auto" w:fill="auto"/>
            <w:noWrap/>
            <w:vAlign w:val="center"/>
            <w:hideMark/>
          </w:tcPr>
          <w:p w14:paraId="49A24697"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356.904</w:t>
            </w:r>
          </w:p>
        </w:tc>
        <w:tc>
          <w:tcPr>
            <w:tcW w:w="1240" w:type="dxa"/>
            <w:tcBorders>
              <w:bottom w:val="single" w:sz="4" w:space="0" w:color="auto"/>
            </w:tcBorders>
            <w:shd w:val="clear" w:color="auto" w:fill="auto"/>
            <w:noWrap/>
            <w:vAlign w:val="center"/>
            <w:hideMark/>
          </w:tcPr>
          <w:p w14:paraId="717AD9A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241</w:t>
            </w:r>
          </w:p>
        </w:tc>
        <w:tc>
          <w:tcPr>
            <w:tcW w:w="1240" w:type="dxa"/>
            <w:tcBorders>
              <w:bottom w:val="single" w:sz="4" w:space="0" w:color="auto"/>
            </w:tcBorders>
            <w:shd w:val="clear" w:color="auto" w:fill="auto"/>
            <w:vAlign w:val="center"/>
            <w:hideMark/>
          </w:tcPr>
          <w:p w14:paraId="10FC0055" w14:textId="77777777" w:rsidR="00441779" w:rsidRPr="00B2183D" w:rsidRDefault="00441779" w:rsidP="00B2183D">
            <w:pPr>
              <w:jc w:val="center"/>
              <w:rPr>
                <w:rFonts w:ascii="Arial" w:hAnsi="Arial" w:cs="Arial"/>
                <w:color w:val="000000"/>
                <w:lang w:val="en-IN" w:eastAsia="en-IN"/>
              </w:rPr>
            </w:pPr>
          </w:p>
        </w:tc>
        <w:tc>
          <w:tcPr>
            <w:tcW w:w="1240" w:type="dxa"/>
            <w:tcBorders>
              <w:bottom w:val="single" w:sz="4" w:space="0" w:color="auto"/>
            </w:tcBorders>
            <w:shd w:val="clear" w:color="auto" w:fill="auto"/>
            <w:vAlign w:val="center"/>
            <w:hideMark/>
          </w:tcPr>
          <w:p w14:paraId="2EA586AF" w14:textId="77777777" w:rsidR="00441779" w:rsidRPr="00B2183D" w:rsidRDefault="00441779" w:rsidP="00B2183D">
            <w:pPr>
              <w:jc w:val="center"/>
              <w:rPr>
                <w:rFonts w:ascii="Arial" w:hAnsi="Arial" w:cs="Arial"/>
                <w:color w:val="000000"/>
                <w:lang w:val="en-IN" w:eastAsia="en-IN"/>
              </w:rPr>
            </w:pPr>
          </w:p>
        </w:tc>
        <w:tc>
          <w:tcPr>
            <w:tcW w:w="1240" w:type="dxa"/>
            <w:tcBorders>
              <w:bottom w:val="single" w:sz="4" w:space="0" w:color="auto"/>
            </w:tcBorders>
            <w:shd w:val="clear" w:color="auto" w:fill="auto"/>
            <w:vAlign w:val="center"/>
            <w:hideMark/>
          </w:tcPr>
          <w:p w14:paraId="1F2CBE32" w14:textId="77777777" w:rsidR="00441779" w:rsidRPr="00B2183D" w:rsidRDefault="00441779" w:rsidP="00B2183D">
            <w:pPr>
              <w:jc w:val="center"/>
              <w:rPr>
                <w:rFonts w:ascii="Arial" w:hAnsi="Arial" w:cs="Arial"/>
                <w:color w:val="000000"/>
                <w:lang w:val="en-IN" w:eastAsia="en-IN"/>
              </w:rPr>
            </w:pPr>
          </w:p>
        </w:tc>
      </w:tr>
      <w:tr w:rsidR="00441779" w:rsidRPr="00B2183D" w14:paraId="6CF25CFD" w14:textId="77777777" w:rsidTr="00EC596A">
        <w:trPr>
          <w:trHeight w:val="471"/>
          <w:jc w:val="center"/>
        </w:trPr>
        <w:tc>
          <w:tcPr>
            <w:tcW w:w="1069" w:type="dxa"/>
            <w:vMerge w:val="restart"/>
            <w:tcBorders>
              <w:top w:val="single" w:sz="4" w:space="0" w:color="auto"/>
            </w:tcBorders>
            <w:shd w:val="clear" w:color="auto" w:fill="auto"/>
            <w:vAlign w:val="center"/>
            <w:hideMark/>
          </w:tcPr>
          <w:p w14:paraId="3505E1C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JS</w:t>
            </w:r>
          </w:p>
        </w:tc>
        <w:tc>
          <w:tcPr>
            <w:tcW w:w="1364" w:type="dxa"/>
            <w:tcBorders>
              <w:top w:val="single" w:sz="4" w:space="0" w:color="auto"/>
            </w:tcBorders>
            <w:shd w:val="clear" w:color="auto" w:fill="auto"/>
            <w:vAlign w:val="center"/>
            <w:hideMark/>
          </w:tcPr>
          <w:p w14:paraId="3DB459F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Between Groups</w:t>
            </w:r>
          </w:p>
        </w:tc>
        <w:tc>
          <w:tcPr>
            <w:tcW w:w="1286" w:type="dxa"/>
            <w:tcBorders>
              <w:top w:val="single" w:sz="4" w:space="0" w:color="auto"/>
            </w:tcBorders>
            <w:shd w:val="clear" w:color="auto" w:fill="auto"/>
            <w:noWrap/>
            <w:vAlign w:val="center"/>
            <w:hideMark/>
          </w:tcPr>
          <w:p w14:paraId="4AEBAF5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12.272</w:t>
            </w:r>
          </w:p>
        </w:tc>
        <w:tc>
          <w:tcPr>
            <w:tcW w:w="1240" w:type="dxa"/>
            <w:tcBorders>
              <w:top w:val="single" w:sz="4" w:space="0" w:color="auto"/>
            </w:tcBorders>
            <w:shd w:val="clear" w:color="auto" w:fill="auto"/>
            <w:noWrap/>
            <w:vAlign w:val="center"/>
            <w:hideMark/>
          </w:tcPr>
          <w:p w14:paraId="4EB39F2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w:t>
            </w:r>
          </w:p>
        </w:tc>
        <w:tc>
          <w:tcPr>
            <w:tcW w:w="1240" w:type="dxa"/>
            <w:tcBorders>
              <w:top w:val="single" w:sz="4" w:space="0" w:color="auto"/>
            </w:tcBorders>
            <w:shd w:val="clear" w:color="auto" w:fill="auto"/>
            <w:noWrap/>
            <w:vAlign w:val="center"/>
            <w:hideMark/>
          </w:tcPr>
          <w:p w14:paraId="5BEDC4F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6.136</w:t>
            </w:r>
          </w:p>
        </w:tc>
        <w:tc>
          <w:tcPr>
            <w:tcW w:w="1240" w:type="dxa"/>
            <w:tcBorders>
              <w:top w:val="single" w:sz="4" w:space="0" w:color="auto"/>
            </w:tcBorders>
            <w:shd w:val="clear" w:color="auto" w:fill="auto"/>
            <w:noWrap/>
            <w:vAlign w:val="center"/>
            <w:hideMark/>
          </w:tcPr>
          <w:p w14:paraId="4BA9B56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3.904</w:t>
            </w:r>
          </w:p>
        </w:tc>
        <w:tc>
          <w:tcPr>
            <w:tcW w:w="1240" w:type="dxa"/>
            <w:tcBorders>
              <w:top w:val="single" w:sz="4" w:space="0" w:color="auto"/>
            </w:tcBorders>
            <w:shd w:val="clear" w:color="auto" w:fill="auto"/>
            <w:noWrap/>
            <w:vAlign w:val="center"/>
            <w:hideMark/>
          </w:tcPr>
          <w:p w14:paraId="48A13EC8"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.021</w:t>
            </w:r>
          </w:p>
        </w:tc>
      </w:tr>
      <w:tr w:rsidR="00441779" w:rsidRPr="00B2183D" w14:paraId="418240AD" w14:textId="77777777" w:rsidTr="00EC596A">
        <w:trPr>
          <w:trHeight w:val="457"/>
          <w:jc w:val="center"/>
        </w:trPr>
        <w:tc>
          <w:tcPr>
            <w:tcW w:w="1069" w:type="dxa"/>
            <w:vMerge/>
            <w:vAlign w:val="center"/>
            <w:hideMark/>
          </w:tcPr>
          <w:p w14:paraId="28E64A0D" w14:textId="77777777" w:rsidR="00441779" w:rsidRPr="00B2183D" w:rsidRDefault="00441779" w:rsidP="00B2183D">
            <w:pPr>
              <w:jc w:val="center"/>
              <w:rPr>
                <w:rFonts w:ascii="Arial" w:hAnsi="Arial" w:cs="Arial"/>
                <w:color w:val="000000"/>
                <w:lang w:val="en-IN" w:eastAsia="en-IN"/>
              </w:rPr>
            </w:pPr>
          </w:p>
        </w:tc>
        <w:tc>
          <w:tcPr>
            <w:tcW w:w="1364" w:type="dxa"/>
            <w:shd w:val="clear" w:color="auto" w:fill="auto"/>
            <w:vAlign w:val="center"/>
            <w:hideMark/>
          </w:tcPr>
          <w:p w14:paraId="25B39D2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Within Groups</w:t>
            </w:r>
          </w:p>
        </w:tc>
        <w:tc>
          <w:tcPr>
            <w:tcW w:w="1286" w:type="dxa"/>
            <w:shd w:val="clear" w:color="auto" w:fill="auto"/>
            <w:noWrap/>
            <w:vAlign w:val="center"/>
            <w:hideMark/>
          </w:tcPr>
          <w:p w14:paraId="76A1B9F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375.686</w:t>
            </w:r>
          </w:p>
        </w:tc>
        <w:tc>
          <w:tcPr>
            <w:tcW w:w="1240" w:type="dxa"/>
            <w:shd w:val="clear" w:color="auto" w:fill="auto"/>
            <w:noWrap/>
            <w:vAlign w:val="center"/>
            <w:hideMark/>
          </w:tcPr>
          <w:p w14:paraId="3568F54E"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239</w:t>
            </w:r>
          </w:p>
        </w:tc>
        <w:tc>
          <w:tcPr>
            <w:tcW w:w="1240" w:type="dxa"/>
            <w:shd w:val="clear" w:color="auto" w:fill="auto"/>
            <w:noWrap/>
            <w:vAlign w:val="center"/>
            <w:hideMark/>
          </w:tcPr>
          <w:p w14:paraId="1697757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1.572</w:t>
            </w:r>
          </w:p>
        </w:tc>
        <w:tc>
          <w:tcPr>
            <w:tcW w:w="1240" w:type="dxa"/>
            <w:shd w:val="clear" w:color="auto" w:fill="auto"/>
            <w:vAlign w:val="center"/>
            <w:hideMark/>
          </w:tcPr>
          <w:p w14:paraId="4B817486" w14:textId="77777777" w:rsidR="00441779" w:rsidRPr="00B2183D" w:rsidRDefault="00441779" w:rsidP="00B2183D">
            <w:pPr>
              <w:jc w:val="center"/>
              <w:rPr>
                <w:rFonts w:ascii="Arial" w:hAnsi="Arial" w:cs="Arial"/>
                <w:color w:val="000000"/>
                <w:lang w:val="en-IN" w:eastAsia="en-IN"/>
              </w:rPr>
            </w:pPr>
          </w:p>
        </w:tc>
        <w:tc>
          <w:tcPr>
            <w:tcW w:w="1240" w:type="dxa"/>
            <w:shd w:val="clear" w:color="auto" w:fill="auto"/>
            <w:vAlign w:val="center"/>
            <w:hideMark/>
          </w:tcPr>
          <w:p w14:paraId="406017EA" w14:textId="77777777" w:rsidR="00441779" w:rsidRPr="00B2183D" w:rsidRDefault="00441779" w:rsidP="00B2183D">
            <w:pPr>
              <w:jc w:val="center"/>
              <w:rPr>
                <w:rFonts w:ascii="Arial" w:hAnsi="Arial" w:cs="Arial"/>
                <w:color w:val="000000"/>
                <w:lang w:val="en-IN" w:eastAsia="en-IN"/>
              </w:rPr>
            </w:pPr>
          </w:p>
        </w:tc>
      </w:tr>
      <w:tr w:rsidR="00441779" w:rsidRPr="00B2183D" w14:paraId="0A4ED9ED" w14:textId="77777777" w:rsidTr="00EC596A">
        <w:trPr>
          <w:trHeight w:val="285"/>
          <w:jc w:val="center"/>
        </w:trPr>
        <w:tc>
          <w:tcPr>
            <w:tcW w:w="1069" w:type="dxa"/>
            <w:vMerge/>
            <w:tcBorders>
              <w:bottom w:val="single" w:sz="4" w:space="0" w:color="auto"/>
            </w:tcBorders>
            <w:vAlign w:val="center"/>
            <w:hideMark/>
          </w:tcPr>
          <w:p w14:paraId="3CF8106E" w14:textId="77777777" w:rsidR="00441779" w:rsidRPr="00B2183D" w:rsidRDefault="00441779" w:rsidP="00B2183D">
            <w:pPr>
              <w:jc w:val="center"/>
              <w:rPr>
                <w:rFonts w:ascii="Arial" w:hAnsi="Arial" w:cs="Arial"/>
                <w:color w:val="000000"/>
                <w:lang w:val="en-IN" w:eastAsia="en-IN"/>
              </w:rPr>
            </w:pPr>
          </w:p>
        </w:tc>
        <w:tc>
          <w:tcPr>
            <w:tcW w:w="1364" w:type="dxa"/>
            <w:tcBorders>
              <w:bottom w:val="single" w:sz="4" w:space="0" w:color="auto"/>
            </w:tcBorders>
            <w:shd w:val="clear" w:color="auto" w:fill="auto"/>
            <w:vAlign w:val="center"/>
            <w:hideMark/>
          </w:tcPr>
          <w:p w14:paraId="139B0ECD"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Total</w:t>
            </w:r>
          </w:p>
        </w:tc>
        <w:tc>
          <w:tcPr>
            <w:tcW w:w="1286" w:type="dxa"/>
            <w:tcBorders>
              <w:bottom w:val="single" w:sz="4" w:space="0" w:color="auto"/>
            </w:tcBorders>
            <w:shd w:val="clear" w:color="auto" w:fill="auto"/>
            <w:noWrap/>
            <w:vAlign w:val="center"/>
            <w:hideMark/>
          </w:tcPr>
          <w:p w14:paraId="3E9382D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387.959</w:t>
            </w:r>
          </w:p>
        </w:tc>
        <w:tc>
          <w:tcPr>
            <w:tcW w:w="1240" w:type="dxa"/>
            <w:tcBorders>
              <w:bottom w:val="single" w:sz="4" w:space="0" w:color="auto"/>
            </w:tcBorders>
            <w:shd w:val="clear" w:color="auto" w:fill="auto"/>
            <w:noWrap/>
            <w:vAlign w:val="center"/>
            <w:hideMark/>
          </w:tcPr>
          <w:p w14:paraId="3C0F9766"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241</w:t>
            </w:r>
          </w:p>
        </w:tc>
        <w:tc>
          <w:tcPr>
            <w:tcW w:w="1240" w:type="dxa"/>
            <w:tcBorders>
              <w:bottom w:val="single" w:sz="4" w:space="0" w:color="auto"/>
            </w:tcBorders>
            <w:shd w:val="clear" w:color="auto" w:fill="auto"/>
            <w:vAlign w:val="center"/>
            <w:hideMark/>
          </w:tcPr>
          <w:p w14:paraId="3D2FF25B" w14:textId="77777777" w:rsidR="00441779" w:rsidRPr="00B2183D" w:rsidRDefault="00441779" w:rsidP="00B2183D">
            <w:pPr>
              <w:jc w:val="center"/>
              <w:rPr>
                <w:rFonts w:ascii="Arial" w:hAnsi="Arial" w:cs="Arial"/>
                <w:color w:val="000000"/>
                <w:lang w:val="en-IN" w:eastAsia="en-IN"/>
              </w:rPr>
            </w:pPr>
          </w:p>
        </w:tc>
        <w:tc>
          <w:tcPr>
            <w:tcW w:w="1240" w:type="dxa"/>
            <w:tcBorders>
              <w:bottom w:val="single" w:sz="4" w:space="0" w:color="auto"/>
            </w:tcBorders>
            <w:shd w:val="clear" w:color="auto" w:fill="auto"/>
            <w:vAlign w:val="center"/>
            <w:hideMark/>
          </w:tcPr>
          <w:p w14:paraId="73715FC7" w14:textId="77777777" w:rsidR="00441779" w:rsidRPr="00B2183D" w:rsidRDefault="00441779" w:rsidP="00B2183D">
            <w:pPr>
              <w:jc w:val="center"/>
              <w:rPr>
                <w:rFonts w:ascii="Arial" w:hAnsi="Arial" w:cs="Arial"/>
                <w:color w:val="000000"/>
                <w:lang w:val="en-IN" w:eastAsia="en-IN"/>
              </w:rPr>
            </w:pPr>
          </w:p>
        </w:tc>
        <w:tc>
          <w:tcPr>
            <w:tcW w:w="1240" w:type="dxa"/>
            <w:tcBorders>
              <w:bottom w:val="single" w:sz="4" w:space="0" w:color="auto"/>
            </w:tcBorders>
            <w:shd w:val="clear" w:color="auto" w:fill="auto"/>
            <w:vAlign w:val="center"/>
            <w:hideMark/>
          </w:tcPr>
          <w:p w14:paraId="5F744383" w14:textId="77777777" w:rsidR="00441779" w:rsidRPr="00B2183D" w:rsidRDefault="00441779" w:rsidP="00B2183D">
            <w:pPr>
              <w:jc w:val="center"/>
              <w:rPr>
                <w:rFonts w:ascii="Arial" w:hAnsi="Arial" w:cs="Arial"/>
                <w:color w:val="000000"/>
                <w:lang w:val="en-IN" w:eastAsia="en-IN"/>
              </w:rPr>
            </w:pPr>
          </w:p>
        </w:tc>
      </w:tr>
    </w:tbl>
    <w:p w14:paraId="0E0B0AB4" w14:textId="77777777" w:rsidR="00441779" w:rsidRPr="00B2183D" w:rsidRDefault="00441779" w:rsidP="00B2183D">
      <w:pPr>
        <w:jc w:val="both"/>
        <w:rPr>
          <w:rFonts w:ascii="Arial" w:hAnsi="Arial" w:cs="Arial"/>
          <w:i/>
          <w:iCs/>
        </w:rPr>
      </w:pPr>
      <w:r w:rsidRPr="00B2183D">
        <w:rPr>
          <w:rFonts w:ascii="Arial" w:hAnsi="Arial" w:cs="Arial"/>
          <w:i/>
          <w:iCs/>
        </w:rPr>
        <w:t xml:space="preserve">  Source: Authors</w:t>
      </w:r>
    </w:p>
    <w:p w14:paraId="58A6584E" w14:textId="77777777" w:rsidR="00441779" w:rsidRPr="00B2183D" w:rsidRDefault="00441779" w:rsidP="00B2183D">
      <w:pPr>
        <w:jc w:val="both"/>
        <w:rPr>
          <w:rFonts w:ascii="Arial" w:hAnsi="Arial" w:cs="Arial"/>
        </w:rPr>
      </w:pPr>
    </w:p>
    <w:p w14:paraId="00969C08" w14:textId="77777777" w:rsidR="00441779" w:rsidRPr="00B2183D" w:rsidRDefault="00441779" w:rsidP="00B2183D">
      <w:pPr>
        <w:jc w:val="both"/>
        <w:rPr>
          <w:rFonts w:ascii="Arial" w:hAnsi="Arial" w:cs="Arial"/>
        </w:rPr>
      </w:pPr>
      <w:r w:rsidRPr="00B2183D">
        <w:rPr>
          <w:rFonts w:ascii="Arial" w:hAnsi="Arial" w:cs="Arial"/>
        </w:rPr>
        <w:t>Table 5 makes it clear that the differences in perceived discrimination between the categories of disabilities are not statistically significant, as the p-value of 0.655 is higher than 0.05, so the test could not reject the null hypothesis, indicating that there are no significant differences in the levels of perceived discrimination among different categories of disability. But in the case of job satisfaction, the p-value &lt;0.05 indicates the statistically significant differences in job satisfaction among categories of disabilities. Correlation is done to identify the relation between perceived discrimination (independent variable) and job satisfaction (dependent variable). Table 6 portrays the correlation table where the dependent variable is job satisfaction and the independent variable is blatant individual discrimination (BID), Subtle Individual Discrimination (SID), and Perceived Discrimination (PD).</w:t>
      </w:r>
    </w:p>
    <w:p w14:paraId="0793AF7D" w14:textId="3A57EF94" w:rsidR="00441779" w:rsidRPr="00B2183D" w:rsidRDefault="00441779" w:rsidP="00B2183D">
      <w:pPr>
        <w:jc w:val="both"/>
        <w:rPr>
          <w:rFonts w:ascii="Arial" w:hAnsi="Arial" w:cs="Arial"/>
        </w:rPr>
      </w:pPr>
      <w:r w:rsidRPr="00B2183D">
        <w:rPr>
          <w:rFonts w:ascii="Arial" w:hAnsi="Arial" w:cs="Arial"/>
          <w:b/>
          <w:bCs/>
          <w:lang w:val="en-IN"/>
        </w:rPr>
        <w:t>Hypothesis H3</w:t>
      </w:r>
      <w:r w:rsidRPr="00B2183D">
        <w:rPr>
          <w:rFonts w:ascii="Arial" w:hAnsi="Arial" w:cs="Arial"/>
          <w:lang w:val="en-IN"/>
        </w:rPr>
        <w:t>: There is a significant negative relationship between perceived discrimination (PD) and job satisfaction (JS).</w:t>
      </w:r>
    </w:p>
    <w:p w14:paraId="47C00FEF" w14:textId="77777777" w:rsidR="00441779" w:rsidRPr="00B2183D" w:rsidRDefault="00441779" w:rsidP="00B2183D">
      <w:pPr>
        <w:jc w:val="center"/>
        <w:rPr>
          <w:rFonts w:ascii="Arial" w:hAnsi="Arial" w:cs="Arial"/>
          <w:b/>
          <w:bCs/>
        </w:rPr>
      </w:pPr>
    </w:p>
    <w:p w14:paraId="2E302AE4" w14:textId="77777777" w:rsidR="00441779" w:rsidRPr="00B2183D" w:rsidRDefault="00441779" w:rsidP="00B2183D">
      <w:pPr>
        <w:jc w:val="center"/>
        <w:rPr>
          <w:rFonts w:ascii="Arial" w:hAnsi="Arial" w:cs="Arial"/>
          <w:b/>
          <w:bCs/>
          <w:i/>
          <w:iCs/>
        </w:rPr>
      </w:pPr>
      <w:r w:rsidRPr="00B2183D">
        <w:rPr>
          <w:rFonts w:ascii="Arial" w:hAnsi="Arial" w:cs="Arial"/>
          <w:b/>
          <w:bCs/>
        </w:rPr>
        <w:t>Table 6: Correlation Table</w:t>
      </w:r>
    </w:p>
    <w:tbl>
      <w:tblPr>
        <w:tblW w:w="6771" w:type="dxa"/>
        <w:jc w:val="center"/>
        <w:tblLook w:val="04A0" w:firstRow="1" w:lastRow="0" w:firstColumn="1" w:lastColumn="0" w:noHBand="0" w:noVBand="1"/>
      </w:tblPr>
      <w:tblGrid>
        <w:gridCol w:w="954"/>
        <w:gridCol w:w="1454"/>
        <w:gridCol w:w="1454"/>
        <w:gridCol w:w="1454"/>
        <w:gridCol w:w="1455"/>
      </w:tblGrid>
      <w:tr w:rsidR="00441779" w:rsidRPr="00B2183D" w14:paraId="5F8D67A7" w14:textId="77777777" w:rsidTr="00EC596A">
        <w:trPr>
          <w:trHeight w:val="147"/>
          <w:jc w:val="center"/>
        </w:trPr>
        <w:tc>
          <w:tcPr>
            <w:tcW w:w="954" w:type="dxa"/>
            <w:tcBorders>
              <w:top w:val="single" w:sz="4" w:space="0" w:color="auto"/>
              <w:bottom w:val="single" w:sz="4" w:space="0" w:color="auto"/>
            </w:tcBorders>
            <w:shd w:val="clear" w:color="auto" w:fill="auto"/>
            <w:vAlign w:val="center"/>
            <w:hideMark/>
          </w:tcPr>
          <w:p w14:paraId="08EA2D92" w14:textId="77777777" w:rsidR="00441779" w:rsidRPr="00B2183D" w:rsidRDefault="00441779" w:rsidP="00B2183D">
            <w:pPr>
              <w:jc w:val="center"/>
              <w:rPr>
                <w:rFonts w:ascii="Arial" w:hAnsi="Arial" w:cs="Arial"/>
                <w:color w:val="000000"/>
                <w:lang w:val="en-IN" w:eastAsia="en-IN"/>
              </w:rPr>
            </w:pPr>
          </w:p>
        </w:tc>
        <w:tc>
          <w:tcPr>
            <w:tcW w:w="1454" w:type="dxa"/>
            <w:tcBorders>
              <w:top w:val="single" w:sz="4" w:space="0" w:color="auto"/>
              <w:bottom w:val="single" w:sz="4" w:space="0" w:color="auto"/>
            </w:tcBorders>
            <w:shd w:val="clear" w:color="auto" w:fill="auto"/>
            <w:vAlign w:val="center"/>
            <w:hideMark/>
          </w:tcPr>
          <w:p w14:paraId="1AE2EB1F"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BID</w:t>
            </w:r>
          </w:p>
        </w:tc>
        <w:tc>
          <w:tcPr>
            <w:tcW w:w="1454" w:type="dxa"/>
            <w:tcBorders>
              <w:top w:val="single" w:sz="4" w:space="0" w:color="auto"/>
              <w:bottom w:val="single" w:sz="4" w:space="0" w:color="auto"/>
            </w:tcBorders>
            <w:shd w:val="clear" w:color="auto" w:fill="auto"/>
            <w:vAlign w:val="center"/>
            <w:hideMark/>
          </w:tcPr>
          <w:p w14:paraId="0E62B6C4"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SID</w:t>
            </w:r>
          </w:p>
        </w:tc>
        <w:tc>
          <w:tcPr>
            <w:tcW w:w="1454" w:type="dxa"/>
            <w:tcBorders>
              <w:top w:val="single" w:sz="4" w:space="0" w:color="auto"/>
              <w:bottom w:val="single" w:sz="4" w:space="0" w:color="auto"/>
            </w:tcBorders>
            <w:shd w:val="clear" w:color="auto" w:fill="auto"/>
            <w:vAlign w:val="center"/>
            <w:hideMark/>
          </w:tcPr>
          <w:p w14:paraId="7C0A4103"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PD</w:t>
            </w:r>
          </w:p>
        </w:tc>
        <w:tc>
          <w:tcPr>
            <w:tcW w:w="1455" w:type="dxa"/>
            <w:tcBorders>
              <w:top w:val="single" w:sz="4" w:space="0" w:color="auto"/>
              <w:bottom w:val="single" w:sz="4" w:space="0" w:color="auto"/>
            </w:tcBorders>
            <w:shd w:val="clear" w:color="auto" w:fill="auto"/>
            <w:vAlign w:val="center"/>
            <w:hideMark/>
          </w:tcPr>
          <w:p w14:paraId="306CF8B1"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JS</w:t>
            </w:r>
          </w:p>
        </w:tc>
      </w:tr>
      <w:tr w:rsidR="00441779" w:rsidRPr="00B2183D" w14:paraId="471FE1C8" w14:textId="77777777" w:rsidTr="00EC596A">
        <w:trPr>
          <w:trHeight w:val="329"/>
          <w:jc w:val="center"/>
        </w:trPr>
        <w:tc>
          <w:tcPr>
            <w:tcW w:w="954" w:type="dxa"/>
            <w:tcBorders>
              <w:top w:val="single" w:sz="4" w:space="0" w:color="auto"/>
            </w:tcBorders>
            <w:shd w:val="clear" w:color="auto" w:fill="auto"/>
            <w:vAlign w:val="center"/>
            <w:hideMark/>
          </w:tcPr>
          <w:p w14:paraId="4ECE6B33"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BID</w:t>
            </w:r>
          </w:p>
        </w:tc>
        <w:tc>
          <w:tcPr>
            <w:tcW w:w="1454" w:type="dxa"/>
            <w:tcBorders>
              <w:top w:val="single" w:sz="4" w:space="0" w:color="auto"/>
            </w:tcBorders>
            <w:shd w:val="clear" w:color="auto" w:fill="auto"/>
            <w:noWrap/>
            <w:vAlign w:val="center"/>
            <w:hideMark/>
          </w:tcPr>
          <w:p w14:paraId="5FF37531"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w:t>
            </w:r>
          </w:p>
        </w:tc>
        <w:tc>
          <w:tcPr>
            <w:tcW w:w="1454" w:type="dxa"/>
            <w:tcBorders>
              <w:top w:val="single" w:sz="4" w:space="0" w:color="auto"/>
            </w:tcBorders>
            <w:shd w:val="clear" w:color="auto" w:fill="auto"/>
            <w:noWrap/>
            <w:vAlign w:val="center"/>
          </w:tcPr>
          <w:p w14:paraId="19E3C7B3"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c>
          <w:tcPr>
            <w:tcW w:w="1454" w:type="dxa"/>
            <w:tcBorders>
              <w:top w:val="single" w:sz="4" w:space="0" w:color="auto"/>
            </w:tcBorders>
            <w:shd w:val="clear" w:color="auto" w:fill="auto"/>
            <w:noWrap/>
            <w:vAlign w:val="center"/>
          </w:tcPr>
          <w:p w14:paraId="5270CAE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c>
          <w:tcPr>
            <w:tcW w:w="1455" w:type="dxa"/>
            <w:tcBorders>
              <w:top w:val="single" w:sz="4" w:space="0" w:color="auto"/>
            </w:tcBorders>
            <w:shd w:val="clear" w:color="auto" w:fill="auto"/>
            <w:noWrap/>
            <w:vAlign w:val="center"/>
          </w:tcPr>
          <w:p w14:paraId="4C251EE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r>
      <w:tr w:rsidR="00441779" w:rsidRPr="00B2183D" w14:paraId="0CAD6059" w14:textId="77777777" w:rsidTr="00EC596A">
        <w:trPr>
          <w:trHeight w:val="323"/>
          <w:jc w:val="center"/>
        </w:trPr>
        <w:tc>
          <w:tcPr>
            <w:tcW w:w="954" w:type="dxa"/>
            <w:shd w:val="clear" w:color="auto" w:fill="auto"/>
            <w:vAlign w:val="center"/>
            <w:hideMark/>
          </w:tcPr>
          <w:p w14:paraId="2D258947"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SID</w:t>
            </w:r>
          </w:p>
        </w:tc>
        <w:tc>
          <w:tcPr>
            <w:tcW w:w="1454" w:type="dxa"/>
            <w:shd w:val="clear" w:color="auto" w:fill="auto"/>
            <w:noWrap/>
            <w:vAlign w:val="center"/>
            <w:hideMark/>
          </w:tcPr>
          <w:p w14:paraId="1410378C"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.727</w:t>
            </w:r>
            <w:r w:rsidRPr="00B2183D">
              <w:rPr>
                <w:rFonts w:ascii="Arial" w:hAnsi="Arial" w:cs="Arial"/>
                <w:color w:val="000000"/>
                <w:vertAlign w:val="superscript"/>
                <w:lang w:val="en-IN" w:eastAsia="en-IN"/>
              </w:rPr>
              <w:t>**</w:t>
            </w:r>
          </w:p>
        </w:tc>
        <w:tc>
          <w:tcPr>
            <w:tcW w:w="1454" w:type="dxa"/>
            <w:shd w:val="clear" w:color="auto" w:fill="auto"/>
            <w:noWrap/>
            <w:vAlign w:val="center"/>
            <w:hideMark/>
          </w:tcPr>
          <w:p w14:paraId="4D2FA5AA"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w:t>
            </w:r>
          </w:p>
        </w:tc>
        <w:tc>
          <w:tcPr>
            <w:tcW w:w="1454" w:type="dxa"/>
            <w:shd w:val="clear" w:color="auto" w:fill="auto"/>
            <w:noWrap/>
            <w:vAlign w:val="center"/>
          </w:tcPr>
          <w:p w14:paraId="37F34040"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c>
          <w:tcPr>
            <w:tcW w:w="1455" w:type="dxa"/>
            <w:shd w:val="clear" w:color="auto" w:fill="auto"/>
            <w:noWrap/>
            <w:vAlign w:val="center"/>
          </w:tcPr>
          <w:p w14:paraId="09F4BAC2"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r>
      <w:tr w:rsidR="00441779" w:rsidRPr="00B2183D" w14:paraId="3E5B40A7" w14:textId="77777777" w:rsidTr="00EC596A">
        <w:trPr>
          <w:trHeight w:val="323"/>
          <w:jc w:val="center"/>
        </w:trPr>
        <w:tc>
          <w:tcPr>
            <w:tcW w:w="954" w:type="dxa"/>
            <w:shd w:val="clear" w:color="auto" w:fill="auto"/>
            <w:vAlign w:val="center"/>
            <w:hideMark/>
          </w:tcPr>
          <w:p w14:paraId="7255EED3"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PD</w:t>
            </w:r>
          </w:p>
        </w:tc>
        <w:tc>
          <w:tcPr>
            <w:tcW w:w="1454" w:type="dxa"/>
            <w:shd w:val="clear" w:color="auto" w:fill="auto"/>
            <w:noWrap/>
            <w:vAlign w:val="center"/>
            <w:hideMark/>
          </w:tcPr>
          <w:p w14:paraId="65B81334"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.918</w:t>
            </w:r>
            <w:r w:rsidRPr="00B2183D">
              <w:rPr>
                <w:rFonts w:ascii="Arial" w:hAnsi="Arial" w:cs="Arial"/>
                <w:color w:val="000000"/>
                <w:vertAlign w:val="superscript"/>
                <w:lang w:val="en-IN" w:eastAsia="en-IN"/>
              </w:rPr>
              <w:t>**</w:t>
            </w:r>
          </w:p>
        </w:tc>
        <w:tc>
          <w:tcPr>
            <w:tcW w:w="1454" w:type="dxa"/>
            <w:shd w:val="clear" w:color="auto" w:fill="auto"/>
            <w:noWrap/>
            <w:vAlign w:val="center"/>
            <w:hideMark/>
          </w:tcPr>
          <w:p w14:paraId="61C5AA26"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.940</w:t>
            </w:r>
            <w:r w:rsidRPr="00B2183D">
              <w:rPr>
                <w:rFonts w:ascii="Arial" w:hAnsi="Arial" w:cs="Arial"/>
                <w:color w:val="000000"/>
                <w:vertAlign w:val="superscript"/>
                <w:lang w:val="en-IN" w:eastAsia="en-IN"/>
              </w:rPr>
              <w:t>**</w:t>
            </w:r>
          </w:p>
        </w:tc>
        <w:tc>
          <w:tcPr>
            <w:tcW w:w="1454" w:type="dxa"/>
            <w:shd w:val="clear" w:color="auto" w:fill="auto"/>
            <w:noWrap/>
            <w:vAlign w:val="center"/>
            <w:hideMark/>
          </w:tcPr>
          <w:p w14:paraId="771D6219"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w:t>
            </w:r>
          </w:p>
        </w:tc>
        <w:tc>
          <w:tcPr>
            <w:tcW w:w="1455" w:type="dxa"/>
            <w:shd w:val="clear" w:color="auto" w:fill="auto"/>
            <w:noWrap/>
            <w:vAlign w:val="center"/>
            <w:hideMark/>
          </w:tcPr>
          <w:p w14:paraId="3D49414F"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w:t>
            </w:r>
          </w:p>
        </w:tc>
      </w:tr>
      <w:tr w:rsidR="00441779" w:rsidRPr="00B2183D" w14:paraId="007EA029" w14:textId="77777777" w:rsidTr="00EC596A">
        <w:trPr>
          <w:trHeight w:val="323"/>
          <w:jc w:val="center"/>
        </w:trPr>
        <w:tc>
          <w:tcPr>
            <w:tcW w:w="954" w:type="dxa"/>
            <w:tcBorders>
              <w:bottom w:val="single" w:sz="4" w:space="0" w:color="auto"/>
            </w:tcBorders>
            <w:shd w:val="clear" w:color="auto" w:fill="auto"/>
            <w:vAlign w:val="center"/>
            <w:hideMark/>
          </w:tcPr>
          <w:p w14:paraId="4DCC0F0C"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JS</w:t>
            </w:r>
          </w:p>
        </w:tc>
        <w:tc>
          <w:tcPr>
            <w:tcW w:w="1454" w:type="dxa"/>
            <w:tcBorders>
              <w:bottom w:val="single" w:sz="4" w:space="0" w:color="auto"/>
            </w:tcBorders>
            <w:shd w:val="clear" w:color="auto" w:fill="auto"/>
            <w:noWrap/>
            <w:vAlign w:val="center"/>
            <w:hideMark/>
          </w:tcPr>
          <w:p w14:paraId="286A2B08"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-.397</w:t>
            </w:r>
            <w:r w:rsidRPr="00B2183D">
              <w:rPr>
                <w:rFonts w:ascii="Arial" w:hAnsi="Arial" w:cs="Arial"/>
                <w:b/>
                <w:bCs/>
                <w:color w:val="000000"/>
                <w:vertAlign w:val="superscript"/>
                <w:lang w:val="en-IN" w:eastAsia="en-IN"/>
              </w:rPr>
              <w:t>**</w:t>
            </w:r>
          </w:p>
        </w:tc>
        <w:tc>
          <w:tcPr>
            <w:tcW w:w="1454" w:type="dxa"/>
            <w:tcBorders>
              <w:bottom w:val="single" w:sz="4" w:space="0" w:color="auto"/>
            </w:tcBorders>
            <w:shd w:val="clear" w:color="auto" w:fill="auto"/>
            <w:noWrap/>
            <w:vAlign w:val="center"/>
            <w:hideMark/>
          </w:tcPr>
          <w:p w14:paraId="0C01AC6C"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-.486</w:t>
            </w:r>
            <w:r w:rsidRPr="00B2183D">
              <w:rPr>
                <w:rFonts w:ascii="Arial" w:hAnsi="Arial" w:cs="Arial"/>
                <w:b/>
                <w:bCs/>
                <w:color w:val="000000"/>
                <w:vertAlign w:val="superscript"/>
                <w:lang w:val="en-IN" w:eastAsia="en-IN"/>
              </w:rPr>
              <w:t>**</w:t>
            </w:r>
          </w:p>
        </w:tc>
        <w:tc>
          <w:tcPr>
            <w:tcW w:w="1454" w:type="dxa"/>
            <w:tcBorders>
              <w:bottom w:val="single" w:sz="4" w:space="0" w:color="auto"/>
            </w:tcBorders>
            <w:shd w:val="clear" w:color="auto" w:fill="auto"/>
            <w:noWrap/>
            <w:vAlign w:val="center"/>
            <w:hideMark/>
          </w:tcPr>
          <w:p w14:paraId="37406EE5" w14:textId="77777777" w:rsidR="00441779" w:rsidRPr="00B2183D" w:rsidRDefault="00441779" w:rsidP="00B2183D">
            <w:pPr>
              <w:jc w:val="center"/>
              <w:rPr>
                <w:rFonts w:ascii="Arial" w:hAnsi="Arial" w:cs="Arial"/>
                <w:b/>
                <w:bCs/>
                <w:color w:val="000000"/>
                <w:lang w:val="en-IN" w:eastAsia="en-IN"/>
              </w:rPr>
            </w:pPr>
            <w:r w:rsidRPr="00B2183D">
              <w:rPr>
                <w:rFonts w:ascii="Arial" w:hAnsi="Arial" w:cs="Arial"/>
                <w:b/>
                <w:bCs/>
                <w:color w:val="000000"/>
                <w:lang w:val="en-IN" w:eastAsia="en-IN"/>
              </w:rPr>
              <w:t>-.478</w:t>
            </w:r>
            <w:r w:rsidRPr="00B2183D">
              <w:rPr>
                <w:rFonts w:ascii="Arial" w:hAnsi="Arial" w:cs="Arial"/>
                <w:b/>
                <w:bCs/>
                <w:color w:val="000000"/>
                <w:vertAlign w:val="superscript"/>
                <w:lang w:val="en-IN" w:eastAsia="en-IN"/>
              </w:rPr>
              <w:t>**</w:t>
            </w:r>
          </w:p>
        </w:tc>
        <w:tc>
          <w:tcPr>
            <w:tcW w:w="1455" w:type="dxa"/>
            <w:tcBorders>
              <w:bottom w:val="single" w:sz="4" w:space="0" w:color="auto"/>
            </w:tcBorders>
            <w:shd w:val="clear" w:color="auto" w:fill="auto"/>
            <w:noWrap/>
            <w:vAlign w:val="center"/>
            <w:hideMark/>
          </w:tcPr>
          <w:p w14:paraId="3DEB21DB" w14:textId="77777777" w:rsidR="00441779" w:rsidRPr="00B2183D" w:rsidRDefault="00441779" w:rsidP="00B2183D">
            <w:pPr>
              <w:jc w:val="center"/>
              <w:rPr>
                <w:rFonts w:ascii="Arial" w:hAnsi="Arial" w:cs="Arial"/>
                <w:color w:val="000000"/>
                <w:lang w:val="en-IN" w:eastAsia="en-IN"/>
              </w:rPr>
            </w:pPr>
            <w:r w:rsidRPr="00B2183D">
              <w:rPr>
                <w:rFonts w:ascii="Arial" w:hAnsi="Arial" w:cs="Arial"/>
                <w:color w:val="000000"/>
                <w:lang w:val="en-IN" w:eastAsia="en-IN"/>
              </w:rPr>
              <w:t>1</w:t>
            </w:r>
          </w:p>
        </w:tc>
      </w:tr>
    </w:tbl>
    <w:p w14:paraId="14D2F0F5" w14:textId="77777777" w:rsidR="00441779" w:rsidRPr="00B2183D" w:rsidRDefault="00441779" w:rsidP="00B2183D">
      <w:pPr>
        <w:ind w:left="720" w:firstLine="720"/>
        <w:jc w:val="both"/>
        <w:rPr>
          <w:rFonts w:ascii="Arial" w:hAnsi="Arial" w:cs="Arial"/>
        </w:rPr>
      </w:pPr>
      <w:r w:rsidRPr="00B2183D">
        <w:rPr>
          <w:rFonts w:ascii="Arial" w:hAnsi="Arial" w:cs="Arial"/>
        </w:rPr>
        <w:t>**. Correlation is significant at the 0.01 level (2-tailed).</w:t>
      </w:r>
    </w:p>
    <w:p w14:paraId="7B7292FC" w14:textId="77777777" w:rsidR="00441779" w:rsidRPr="00B2183D" w:rsidRDefault="00441779" w:rsidP="00B2183D">
      <w:pPr>
        <w:ind w:left="720" w:firstLine="720"/>
        <w:jc w:val="both"/>
        <w:rPr>
          <w:rFonts w:ascii="Arial" w:hAnsi="Arial" w:cs="Arial"/>
        </w:rPr>
      </w:pPr>
      <w:r w:rsidRPr="00B2183D">
        <w:rPr>
          <w:rFonts w:ascii="Arial" w:hAnsi="Arial" w:cs="Arial"/>
          <w:i/>
          <w:iCs/>
        </w:rPr>
        <w:t>Source: Authors</w:t>
      </w:r>
    </w:p>
    <w:p w14:paraId="757DCAC9" w14:textId="77777777" w:rsidR="00441779" w:rsidRPr="00B2183D" w:rsidRDefault="00441779" w:rsidP="00B2183D">
      <w:pPr>
        <w:ind w:left="720" w:firstLine="720"/>
        <w:jc w:val="both"/>
        <w:rPr>
          <w:rFonts w:ascii="Arial" w:hAnsi="Arial" w:cs="Arial"/>
        </w:rPr>
      </w:pPr>
    </w:p>
    <w:p w14:paraId="75D98591" w14:textId="77777777" w:rsidR="00441779" w:rsidRDefault="00441779" w:rsidP="00B2183D">
      <w:pPr>
        <w:jc w:val="both"/>
        <w:rPr>
          <w:rFonts w:ascii="Arial" w:hAnsi="Arial" w:cs="Arial"/>
          <w:lang w:val="en-IN"/>
        </w:rPr>
      </w:pPr>
      <w:r w:rsidRPr="00B2183D">
        <w:rPr>
          <w:rFonts w:ascii="Arial" w:hAnsi="Arial" w:cs="Arial"/>
          <w:lang w:val="en-IN"/>
        </w:rPr>
        <w:t>The correlation analysis of blatant individual discrimination, subtle individual discrimination, and perceived discrimination with job set reaction indicates a negative correlation between the variables. The correlation coefficient between job satisfaction and blatant diesel discrimination indicates immoderate negative correlation (-0.397), which is significant at the 0.01 level. It tells higher levels of blatant discrimination may decrease job satisfaction of employees with disabilities. Considering the correlation coefficient of subtle individual discrimination with job satisfaction (-.486**), which indicates a strong negative correlation, indicating that employees experiencing blatant individual discrimination can lower their job satisfaction. Combining the blatant and subtle individual discrimination, the variable perceived discrimination has a strong negative correlation with job satisfaction with a correlation value of -0.478. As significant value = 0.000, which is &lt;0.05, the result rejects the null hypothesis, confirming the relationship between perceived discrimination and job satisfaction among employees with disabilities. Which indicates that the total effects of blatant and subtle individual discrimination can lower the job satisfaction of employees with disabilities.</w:t>
      </w:r>
    </w:p>
    <w:p w14:paraId="6E8F9228" w14:textId="77777777" w:rsidR="00B2183D" w:rsidRPr="00B2183D" w:rsidRDefault="00B2183D" w:rsidP="00B2183D">
      <w:pPr>
        <w:jc w:val="both"/>
        <w:rPr>
          <w:rFonts w:ascii="Arial" w:hAnsi="Arial" w:cs="Arial"/>
        </w:rPr>
      </w:pPr>
    </w:p>
    <w:p w14:paraId="109124DB" w14:textId="77777777" w:rsidR="00B2183D" w:rsidRDefault="004F5957" w:rsidP="00B2183D">
      <w:pPr>
        <w:jc w:val="both"/>
        <w:rPr>
          <w:rFonts w:ascii="Arial" w:hAnsi="Arial" w:cs="Arial"/>
          <w:b/>
          <w:bCs/>
        </w:rPr>
      </w:pPr>
      <w:r w:rsidRPr="00B2183D">
        <w:rPr>
          <w:rFonts w:ascii="Arial" w:hAnsi="Arial" w:cs="Arial"/>
          <w:b/>
          <w:bCs/>
        </w:rPr>
        <w:t xml:space="preserve">8.2 </w:t>
      </w:r>
      <w:r w:rsidR="00441779" w:rsidRPr="00B2183D">
        <w:rPr>
          <w:rFonts w:ascii="Arial" w:hAnsi="Arial" w:cs="Arial"/>
          <w:b/>
          <w:bCs/>
        </w:rPr>
        <w:t>Regression Analysis</w:t>
      </w:r>
    </w:p>
    <w:p w14:paraId="34E5F1F4" w14:textId="566F8D6B" w:rsidR="00441779" w:rsidRPr="00B2183D" w:rsidRDefault="00441779" w:rsidP="00B2183D">
      <w:pPr>
        <w:jc w:val="both"/>
        <w:rPr>
          <w:rFonts w:ascii="Arial" w:hAnsi="Arial" w:cs="Arial"/>
          <w:b/>
          <w:bCs/>
        </w:rPr>
      </w:pPr>
      <w:r w:rsidRPr="00B2183D">
        <w:rPr>
          <w:rFonts w:ascii="Arial" w:hAnsi="Arial" w:cs="Arial"/>
          <w:b/>
          <w:bCs/>
        </w:rPr>
        <w:t xml:space="preserve"> </w:t>
      </w:r>
    </w:p>
    <w:p w14:paraId="747FF53B" w14:textId="77777777" w:rsidR="00441779" w:rsidRPr="00B2183D" w:rsidRDefault="00441779" w:rsidP="00B2183D">
      <w:pPr>
        <w:jc w:val="both"/>
        <w:rPr>
          <w:rFonts w:ascii="Arial" w:hAnsi="Arial" w:cs="Arial"/>
        </w:rPr>
      </w:pPr>
      <w:r w:rsidRPr="00B2183D">
        <w:rPr>
          <w:rFonts w:ascii="Arial" w:hAnsi="Arial" w:cs="Arial"/>
        </w:rPr>
        <w:t>Regression testing is done to understand the predictive power of the perceived discrimination on job satisfaction of employees with disability.</w:t>
      </w:r>
    </w:p>
    <w:p w14:paraId="6BEFBF3C" w14:textId="77777777" w:rsidR="00441779" w:rsidRPr="00B2183D" w:rsidRDefault="00441779" w:rsidP="00B2183D">
      <w:pPr>
        <w:jc w:val="both"/>
        <w:rPr>
          <w:rFonts w:ascii="Arial" w:hAnsi="Arial" w:cs="Arial"/>
        </w:rPr>
      </w:pPr>
      <w:r w:rsidRPr="00B2183D">
        <w:rPr>
          <w:rFonts w:ascii="Arial" w:hAnsi="Arial" w:cs="Arial"/>
          <w:b/>
          <w:bCs/>
          <w:lang w:val="en-IN"/>
        </w:rPr>
        <w:t>Hypothesis H4</w:t>
      </w:r>
      <w:r w:rsidRPr="00B2183D">
        <w:rPr>
          <w:rFonts w:ascii="Arial" w:hAnsi="Arial" w:cs="Arial"/>
          <w:lang w:val="en-IN"/>
        </w:rPr>
        <w:t xml:space="preserve">: </w:t>
      </w:r>
      <w:r w:rsidRPr="00B2183D">
        <w:rPr>
          <w:rFonts w:ascii="Arial" w:hAnsi="Arial" w:cs="Arial"/>
        </w:rPr>
        <w:t>Perceived discrimination does predict the job satisfaction of employees with disability.</w:t>
      </w:r>
    </w:p>
    <w:p w14:paraId="678842BA" w14:textId="77777777" w:rsidR="00441779" w:rsidRPr="00B2183D" w:rsidRDefault="00441779" w:rsidP="00B2183D">
      <w:pPr>
        <w:jc w:val="center"/>
        <w:rPr>
          <w:rFonts w:ascii="Arial" w:hAnsi="Arial" w:cs="Arial"/>
          <w:b/>
          <w:bCs/>
        </w:rPr>
      </w:pPr>
      <w:r w:rsidRPr="00B2183D">
        <w:rPr>
          <w:rFonts w:ascii="Arial" w:hAnsi="Arial" w:cs="Arial"/>
          <w:b/>
          <w:bCs/>
        </w:rPr>
        <w:t>Table 7: Regression Table</w:t>
      </w:r>
    </w:p>
    <w:tbl>
      <w:tblPr>
        <w:tblStyle w:val="TableGrid"/>
        <w:tblW w:w="0" w:type="auto"/>
        <w:jc w:val="center"/>
        <w:tblLook w:val="04A0" w:firstRow="1" w:lastRow="0" w:firstColumn="1" w:lastColumn="0" w:noHBand="0" w:noVBand="1"/>
      </w:tblPr>
      <w:tblGrid>
        <w:gridCol w:w="1206"/>
        <w:gridCol w:w="1602"/>
        <w:gridCol w:w="1408"/>
        <w:gridCol w:w="934"/>
        <w:gridCol w:w="828"/>
        <w:gridCol w:w="1095"/>
      </w:tblGrid>
      <w:tr w:rsidR="00441779" w:rsidRPr="00B2183D" w14:paraId="01A8AC5E" w14:textId="77777777" w:rsidTr="00441779">
        <w:trPr>
          <w:trHeight w:val="239"/>
          <w:jc w:val="center"/>
        </w:trPr>
        <w:tc>
          <w:tcPr>
            <w:tcW w:w="1206" w:type="dxa"/>
          </w:tcPr>
          <w:p w14:paraId="7174C2FE" w14:textId="77777777" w:rsidR="00441779" w:rsidRPr="00B2183D" w:rsidRDefault="00441779" w:rsidP="00B2183D">
            <w:pPr>
              <w:rPr>
                <w:rFonts w:ascii="Arial" w:hAnsi="Arial" w:cs="Arial"/>
                <w:sz w:val="20"/>
                <w:szCs w:val="20"/>
              </w:rPr>
            </w:pPr>
            <w:r w:rsidRPr="00B2183D">
              <w:rPr>
                <w:rFonts w:ascii="Arial" w:hAnsi="Arial" w:cs="Arial"/>
                <w:sz w:val="20"/>
                <w:szCs w:val="20"/>
              </w:rPr>
              <w:t>Hypothesis</w:t>
            </w:r>
          </w:p>
        </w:tc>
        <w:tc>
          <w:tcPr>
            <w:tcW w:w="1602" w:type="dxa"/>
          </w:tcPr>
          <w:p w14:paraId="276979EB" w14:textId="77777777" w:rsidR="00441779" w:rsidRPr="00B2183D" w:rsidRDefault="00441779" w:rsidP="00B2183D">
            <w:pPr>
              <w:rPr>
                <w:rFonts w:ascii="Arial" w:hAnsi="Arial" w:cs="Arial"/>
                <w:sz w:val="20"/>
                <w:szCs w:val="20"/>
              </w:rPr>
            </w:pPr>
            <w:r w:rsidRPr="00B2183D">
              <w:rPr>
                <w:rFonts w:ascii="Arial" w:hAnsi="Arial" w:cs="Arial"/>
                <w:sz w:val="20"/>
                <w:szCs w:val="20"/>
              </w:rPr>
              <w:t>Regression Weight</w:t>
            </w:r>
          </w:p>
        </w:tc>
        <w:tc>
          <w:tcPr>
            <w:tcW w:w="1408" w:type="dxa"/>
          </w:tcPr>
          <w:p w14:paraId="1476F8BA" w14:textId="77777777" w:rsidR="00441779" w:rsidRPr="00B2183D" w:rsidRDefault="00441779" w:rsidP="00B2183D">
            <w:pPr>
              <w:rPr>
                <w:rFonts w:ascii="Arial" w:hAnsi="Arial" w:cs="Arial"/>
                <w:sz w:val="20"/>
                <w:szCs w:val="20"/>
              </w:rPr>
            </w:pPr>
            <w:r w:rsidRPr="00B2183D">
              <w:rPr>
                <w:rFonts w:ascii="Arial" w:hAnsi="Arial" w:cs="Arial"/>
                <w:sz w:val="20"/>
                <w:szCs w:val="20"/>
              </w:rPr>
              <w:t>Beta coefficient</w:t>
            </w:r>
          </w:p>
        </w:tc>
        <w:tc>
          <w:tcPr>
            <w:tcW w:w="934" w:type="dxa"/>
          </w:tcPr>
          <w:p w14:paraId="3330AE92" w14:textId="77777777" w:rsidR="00441779" w:rsidRPr="00B2183D" w:rsidRDefault="00441779" w:rsidP="00B2183D">
            <w:pPr>
              <w:rPr>
                <w:rFonts w:ascii="Arial" w:hAnsi="Arial" w:cs="Arial"/>
                <w:sz w:val="20"/>
                <w:szCs w:val="20"/>
              </w:rPr>
            </w:pPr>
            <w:r w:rsidRPr="00B2183D">
              <w:rPr>
                <w:rFonts w:ascii="Arial" w:hAnsi="Arial" w:cs="Arial"/>
                <w:sz w:val="20"/>
                <w:szCs w:val="20"/>
              </w:rPr>
              <w:t>R</w:t>
            </w:r>
            <w:r w:rsidRPr="00B2183D">
              <w:rPr>
                <w:rFonts w:ascii="Arial" w:hAnsi="Arial" w:cs="Arial"/>
                <w:sz w:val="20"/>
                <w:szCs w:val="20"/>
                <w:vertAlign w:val="superscript"/>
              </w:rPr>
              <w:t>2</w:t>
            </w:r>
          </w:p>
        </w:tc>
        <w:tc>
          <w:tcPr>
            <w:tcW w:w="828" w:type="dxa"/>
          </w:tcPr>
          <w:p w14:paraId="6DA5D6F3" w14:textId="77777777" w:rsidR="00441779" w:rsidRPr="00B2183D" w:rsidRDefault="00441779" w:rsidP="00B2183D">
            <w:pPr>
              <w:rPr>
                <w:rFonts w:ascii="Arial" w:hAnsi="Arial" w:cs="Arial"/>
                <w:sz w:val="20"/>
                <w:szCs w:val="20"/>
              </w:rPr>
            </w:pPr>
            <w:r w:rsidRPr="00B2183D">
              <w:rPr>
                <w:rFonts w:ascii="Arial" w:hAnsi="Arial" w:cs="Arial"/>
                <w:sz w:val="20"/>
                <w:szCs w:val="20"/>
              </w:rPr>
              <w:t>F</w:t>
            </w:r>
          </w:p>
        </w:tc>
        <w:tc>
          <w:tcPr>
            <w:tcW w:w="1095" w:type="dxa"/>
          </w:tcPr>
          <w:p w14:paraId="0E342629" w14:textId="77777777" w:rsidR="00441779" w:rsidRPr="00B2183D" w:rsidRDefault="00441779" w:rsidP="00B2183D">
            <w:pPr>
              <w:rPr>
                <w:rFonts w:ascii="Arial" w:hAnsi="Arial" w:cs="Arial"/>
                <w:sz w:val="20"/>
                <w:szCs w:val="20"/>
              </w:rPr>
            </w:pPr>
            <w:r w:rsidRPr="00B2183D">
              <w:rPr>
                <w:rFonts w:ascii="Arial" w:hAnsi="Arial" w:cs="Arial"/>
                <w:sz w:val="20"/>
                <w:szCs w:val="20"/>
              </w:rPr>
              <w:t>p-Value</w:t>
            </w:r>
          </w:p>
        </w:tc>
      </w:tr>
      <w:tr w:rsidR="00441779" w:rsidRPr="00B2183D" w14:paraId="7FAE1A7F" w14:textId="77777777" w:rsidTr="00441779">
        <w:trPr>
          <w:trHeight w:val="467"/>
          <w:jc w:val="center"/>
        </w:trPr>
        <w:tc>
          <w:tcPr>
            <w:tcW w:w="1206" w:type="dxa"/>
          </w:tcPr>
          <w:p w14:paraId="3EE951D6" w14:textId="77777777" w:rsidR="00441779" w:rsidRPr="00B2183D" w:rsidRDefault="00441779" w:rsidP="00B2183D">
            <w:pPr>
              <w:rPr>
                <w:rFonts w:ascii="Arial" w:hAnsi="Arial" w:cs="Arial"/>
                <w:sz w:val="20"/>
                <w:szCs w:val="20"/>
              </w:rPr>
            </w:pPr>
            <w:r w:rsidRPr="00B2183D">
              <w:rPr>
                <w:rFonts w:ascii="Arial" w:hAnsi="Arial" w:cs="Arial"/>
                <w:sz w:val="20"/>
                <w:szCs w:val="20"/>
              </w:rPr>
              <w:t>H3</w:t>
            </w:r>
          </w:p>
        </w:tc>
        <w:tc>
          <w:tcPr>
            <w:tcW w:w="1602" w:type="dxa"/>
          </w:tcPr>
          <w:p w14:paraId="17F567B8" w14:textId="77777777" w:rsidR="00441779" w:rsidRPr="00B2183D" w:rsidRDefault="00441779" w:rsidP="00B2183D">
            <w:pPr>
              <w:rPr>
                <w:rFonts w:ascii="Arial" w:hAnsi="Arial" w:cs="Arial"/>
                <w:sz w:val="20"/>
                <w:szCs w:val="20"/>
              </w:rPr>
            </w:pPr>
            <w:r w:rsidRPr="00B2183D">
              <w:rPr>
                <w:rFonts w:ascii="Arial" w:hAnsi="Arial" w:cs="Arial"/>
                <w:sz w:val="20"/>
                <w:szCs w:val="20"/>
              </w:rPr>
              <w:t xml:space="preserve">PD  </w:t>
            </w:r>
            <w:r w:rsidRPr="00B2183D">
              <w:rPr>
                <w:rFonts w:ascii="Arial" w:hAnsi="Arial" w:cs="Arial"/>
                <w:sz w:val="20"/>
                <w:szCs w:val="20"/>
              </w:rPr>
              <w:sym w:font="Wingdings" w:char="F0E0"/>
            </w:r>
            <w:r w:rsidRPr="00B2183D">
              <w:rPr>
                <w:rFonts w:ascii="Arial" w:hAnsi="Arial" w:cs="Arial"/>
                <w:sz w:val="20"/>
                <w:szCs w:val="20"/>
              </w:rPr>
              <w:t xml:space="preserve"> JS</w:t>
            </w:r>
          </w:p>
        </w:tc>
        <w:tc>
          <w:tcPr>
            <w:tcW w:w="1408" w:type="dxa"/>
          </w:tcPr>
          <w:p w14:paraId="3C98CF24" w14:textId="77777777" w:rsidR="00441779" w:rsidRPr="00B2183D" w:rsidRDefault="00441779" w:rsidP="00B2183D">
            <w:pPr>
              <w:rPr>
                <w:rFonts w:ascii="Arial" w:hAnsi="Arial" w:cs="Arial"/>
                <w:sz w:val="20"/>
                <w:szCs w:val="20"/>
              </w:rPr>
            </w:pPr>
            <w:r w:rsidRPr="00B2183D">
              <w:rPr>
                <w:rFonts w:ascii="Arial" w:hAnsi="Arial" w:cs="Arial"/>
                <w:sz w:val="20"/>
                <w:szCs w:val="20"/>
              </w:rPr>
              <w:t>-0.478</w:t>
            </w:r>
          </w:p>
          <w:p w14:paraId="4D4F74FD" w14:textId="77777777" w:rsidR="00441779" w:rsidRPr="00B2183D" w:rsidRDefault="00441779" w:rsidP="00B2183D">
            <w:pPr>
              <w:rPr>
                <w:rFonts w:ascii="Arial" w:hAnsi="Arial" w:cs="Arial"/>
                <w:sz w:val="20"/>
                <w:szCs w:val="20"/>
              </w:rPr>
            </w:pPr>
          </w:p>
        </w:tc>
        <w:tc>
          <w:tcPr>
            <w:tcW w:w="934" w:type="dxa"/>
          </w:tcPr>
          <w:p w14:paraId="7C47F0BD" w14:textId="77777777" w:rsidR="00441779" w:rsidRPr="00B2183D" w:rsidRDefault="00441779" w:rsidP="00B2183D">
            <w:pPr>
              <w:rPr>
                <w:rFonts w:ascii="Arial" w:hAnsi="Arial" w:cs="Arial"/>
                <w:sz w:val="20"/>
                <w:szCs w:val="20"/>
              </w:rPr>
            </w:pPr>
            <w:r w:rsidRPr="00B2183D">
              <w:rPr>
                <w:rFonts w:ascii="Arial" w:hAnsi="Arial" w:cs="Arial"/>
                <w:sz w:val="20"/>
                <w:szCs w:val="20"/>
              </w:rPr>
              <w:t>0.229</w:t>
            </w:r>
          </w:p>
        </w:tc>
        <w:tc>
          <w:tcPr>
            <w:tcW w:w="828" w:type="dxa"/>
          </w:tcPr>
          <w:p w14:paraId="6EEB72E6" w14:textId="77777777" w:rsidR="00441779" w:rsidRPr="00B2183D" w:rsidRDefault="00441779" w:rsidP="00B2183D">
            <w:pPr>
              <w:rPr>
                <w:rFonts w:ascii="Arial" w:hAnsi="Arial" w:cs="Arial"/>
                <w:sz w:val="20"/>
                <w:szCs w:val="20"/>
              </w:rPr>
            </w:pPr>
            <w:r w:rsidRPr="00B2183D">
              <w:rPr>
                <w:rFonts w:ascii="Arial" w:hAnsi="Arial" w:cs="Arial"/>
                <w:sz w:val="20"/>
                <w:szCs w:val="20"/>
              </w:rPr>
              <w:t>71.137</w:t>
            </w:r>
          </w:p>
        </w:tc>
        <w:tc>
          <w:tcPr>
            <w:tcW w:w="1095" w:type="dxa"/>
          </w:tcPr>
          <w:p w14:paraId="59A3E5A7" w14:textId="77777777" w:rsidR="00441779" w:rsidRPr="00B2183D" w:rsidRDefault="00441779" w:rsidP="00B2183D">
            <w:pPr>
              <w:rPr>
                <w:rFonts w:ascii="Arial" w:hAnsi="Arial" w:cs="Arial"/>
                <w:sz w:val="20"/>
                <w:szCs w:val="20"/>
              </w:rPr>
            </w:pPr>
            <w:r w:rsidRPr="00B2183D">
              <w:rPr>
                <w:rFonts w:ascii="Arial" w:hAnsi="Arial" w:cs="Arial"/>
                <w:sz w:val="20"/>
                <w:szCs w:val="20"/>
              </w:rPr>
              <w:t>0.000</w:t>
            </w:r>
          </w:p>
        </w:tc>
      </w:tr>
    </w:tbl>
    <w:p w14:paraId="541B55E3" w14:textId="77777777" w:rsidR="00441779" w:rsidRPr="00B2183D" w:rsidRDefault="00441779" w:rsidP="00B2183D">
      <w:pPr>
        <w:ind w:firstLine="720"/>
        <w:rPr>
          <w:rFonts w:ascii="Arial" w:hAnsi="Arial" w:cs="Arial"/>
          <w:i/>
          <w:iCs/>
        </w:rPr>
      </w:pPr>
      <w:r w:rsidRPr="00B2183D">
        <w:rPr>
          <w:rFonts w:ascii="Arial" w:hAnsi="Arial" w:cs="Arial"/>
          <w:i/>
          <w:iCs/>
        </w:rPr>
        <w:t>a. Dependent Variable: JS</w:t>
      </w:r>
    </w:p>
    <w:p w14:paraId="5BECB595" w14:textId="77777777" w:rsidR="00B0436B" w:rsidRPr="00B2183D" w:rsidRDefault="00441779" w:rsidP="00B2183D">
      <w:pPr>
        <w:ind w:firstLine="720"/>
        <w:rPr>
          <w:rFonts w:ascii="Arial" w:hAnsi="Arial" w:cs="Arial"/>
          <w:i/>
          <w:iCs/>
        </w:rPr>
      </w:pPr>
      <w:r w:rsidRPr="00B2183D">
        <w:rPr>
          <w:rFonts w:ascii="Arial" w:hAnsi="Arial" w:cs="Arial"/>
          <w:i/>
          <w:iCs/>
        </w:rPr>
        <w:t>b. Predictors: (Constant), PD</w:t>
      </w:r>
    </w:p>
    <w:p w14:paraId="45419F89" w14:textId="0A578DEF" w:rsidR="00441779" w:rsidRPr="00B2183D" w:rsidRDefault="00441779" w:rsidP="00B2183D">
      <w:pPr>
        <w:ind w:firstLine="720"/>
        <w:rPr>
          <w:rFonts w:ascii="Arial" w:hAnsi="Arial" w:cs="Arial"/>
          <w:i/>
          <w:iCs/>
        </w:rPr>
      </w:pPr>
      <w:r w:rsidRPr="00B2183D">
        <w:rPr>
          <w:rFonts w:ascii="Arial" w:hAnsi="Arial" w:cs="Arial"/>
          <w:i/>
          <w:iCs/>
        </w:rPr>
        <w:t>Source: Authors</w:t>
      </w:r>
    </w:p>
    <w:p w14:paraId="1C44162F" w14:textId="77777777" w:rsidR="00B0436B" w:rsidRPr="00B2183D" w:rsidRDefault="00B0436B" w:rsidP="00B2183D">
      <w:pPr>
        <w:jc w:val="both"/>
        <w:rPr>
          <w:rFonts w:ascii="Arial" w:hAnsi="Arial" w:cs="Arial"/>
        </w:rPr>
      </w:pPr>
    </w:p>
    <w:p w14:paraId="01921F38" w14:textId="5B065051" w:rsidR="00441779" w:rsidRDefault="00441779" w:rsidP="00B2183D">
      <w:pPr>
        <w:jc w:val="both"/>
        <w:rPr>
          <w:rFonts w:ascii="Arial" w:hAnsi="Arial" w:cs="Arial"/>
        </w:rPr>
      </w:pPr>
      <w:r w:rsidRPr="00B2183D">
        <w:rPr>
          <w:rFonts w:ascii="Arial" w:hAnsi="Arial" w:cs="Arial"/>
        </w:rPr>
        <w:t>From the Table 7, R square indicates that approximately 22.9% of variance in job satisfaction is explained by perceived discrimination. Analysis shows a significant value &lt;0.05, and thus by rejecting the null hypothesis, accepting that the predicative variable Perceived discrimination impacts the dependent variable. Job satisfaction. The coefficient for perceived discrimination (-0.478) indicates that for every 1-unit change in PD job satisfaction level, it will be lower by 0.478 units.</w:t>
      </w:r>
    </w:p>
    <w:p w14:paraId="2989CF6E" w14:textId="77777777" w:rsidR="001D4665" w:rsidRPr="00B2183D" w:rsidRDefault="001D4665" w:rsidP="00B2183D">
      <w:pPr>
        <w:jc w:val="both"/>
        <w:rPr>
          <w:rFonts w:ascii="Arial" w:hAnsi="Arial" w:cs="Arial"/>
        </w:rPr>
      </w:pPr>
    </w:p>
    <w:bookmarkEnd w:id="0"/>
    <w:p w14:paraId="320B3072" w14:textId="525C9AC7" w:rsidR="004F5957" w:rsidRPr="00C52594" w:rsidRDefault="004F5957" w:rsidP="004F5957">
      <w:pPr>
        <w:pStyle w:val="AbstHead"/>
        <w:spacing w:after="0"/>
        <w:jc w:val="both"/>
        <w:rPr>
          <w:rFonts w:ascii="Arial" w:hAnsi="Arial" w:cs="Arial"/>
        </w:rPr>
      </w:pPr>
      <w:r>
        <w:rPr>
          <w:rFonts w:ascii="Arial" w:hAnsi="Arial" w:cs="Arial"/>
        </w:rPr>
        <w:t>9</w:t>
      </w:r>
      <w:r w:rsidRPr="00C52594">
        <w:rPr>
          <w:rFonts w:ascii="Arial" w:hAnsi="Arial" w:cs="Arial"/>
        </w:rPr>
        <w:t xml:space="preserve">. </w:t>
      </w:r>
      <w:r w:rsidRPr="004F5957">
        <w:rPr>
          <w:rFonts w:ascii="Arial" w:hAnsi="Arial" w:cs="Arial"/>
        </w:rPr>
        <w:t>Results and Discussions</w:t>
      </w:r>
    </w:p>
    <w:p w14:paraId="724E49AC" w14:textId="77777777" w:rsidR="004F5957" w:rsidRPr="00C52594" w:rsidRDefault="004F5957" w:rsidP="004F5957">
      <w:pPr>
        <w:pStyle w:val="Body"/>
        <w:spacing w:after="0"/>
        <w:rPr>
          <w:rFonts w:ascii="Arial" w:hAnsi="Arial" w:cs="Arial"/>
        </w:rPr>
      </w:pPr>
    </w:p>
    <w:p w14:paraId="009918A4" w14:textId="7481D2A5" w:rsidR="004F5957" w:rsidRDefault="004F5957" w:rsidP="004F5957">
      <w:pPr>
        <w:pStyle w:val="Body"/>
        <w:spacing w:after="0"/>
        <w:rPr>
          <w:rFonts w:ascii="Arial" w:hAnsi="Arial" w:cs="Arial"/>
        </w:rPr>
      </w:pPr>
      <w:r w:rsidRPr="004F5957">
        <w:rPr>
          <w:rFonts w:ascii="Arial" w:hAnsi="Arial" w:cs="Arial"/>
        </w:rPr>
        <w:t xml:space="preserve">The test of homogeneity indicates that he perceived discrimination is not having a difference with respect to the disability category of respondents. While the analysis shows a significant difference among disability categories with respect to job satisfaction. The correlation </w:t>
      </w:r>
      <w:r w:rsidRPr="004F5957">
        <w:rPr>
          <w:rFonts w:ascii="Arial" w:hAnsi="Arial" w:cs="Arial"/>
        </w:rPr>
        <w:lastRenderedPageBreak/>
        <w:t>between perceived discrimination and job satisfaction was found to be a moderate negative relation with a coefficient value of -0.478. Negative attitudes, stigma, or discrimination towards individuals with intellectual disabilities in the workplace can create a hostile or unsupportive environment, affecting their job satisfaction (Akkerman et al., 2018). The result of the regression analysis confirms that perceived discrimination has a significant impact on job satisfaction. The effect is moderate, but in social science, as cognitive-related measures can be affected by many other factors, such as life satisfaction and work-life balance (Kim, 2021).</w:t>
      </w:r>
    </w:p>
    <w:p w14:paraId="0BA73CBE" w14:textId="77777777" w:rsidR="004F5957" w:rsidRDefault="004F5957" w:rsidP="004F5957">
      <w:pPr>
        <w:pStyle w:val="Body"/>
        <w:spacing w:after="0"/>
        <w:rPr>
          <w:rFonts w:ascii="Arial" w:hAnsi="Arial" w:cs="Arial"/>
        </w:rPr>
      </w:pPr>
    </w:p>
    <w:p w14:paraId="1D6DC527" w14:textId="34C1480F" w:rsidR="004F5957" w:rsidRPr="00C52594" w:rsidRDefault="004F5957" w:rsidP="004F5957">
      <w:pPr>
        <w:pStyle w:val="AbstHead"/>
        <w:spacing w:after="0"/>
        <w:jc w:val="both"/>
        <w:rPr>
          <w:rFonts w:ascii="Arial" w:hAnsi="Arial" w:cs="Arial"/>
        </w:rPr>
      </w:pPr>
      <w:r>
        <w:rPr>
          <w:rFonts w:ascii="Arial" w:hAnsi="Arial" w:cs="Arial"/>
        </w:rPr>
        <w:t>10</w:t>
      </w:r>
      <w:r w:rsidRPr="00C52594">
        <w:rPr>
          <w:rFonts w:ascii="Arial" w:hAnsi="Arial" w:cs="Arial"/>
        </w:rPr>
        <w:t xml:space="preserve">. </w:t>
      </w:r>
      <w:r w:rsidRPr="004F5957">
        <w:rPr>
          <w:rFonts w:ascii="Arial" w:hAnsi="Arial" w:cs="Arial"/>
        </w:rPr>
        <w:t>Conclusion</w:t>
      </w:r>
    </w:p>
    <w:p w14:paraId="17313227" w14:textId="77777777" w:rsidR="004F5957" w:rsidRPr="00C52594" w:rsidRDefault="004F5957" w:rsidP="004F5957">
      <w:pPr>
        <w:pStyle w:val="Body"/>
        <w:spacing w:after="0"/>
        <w:rPr>
          <w:rFonts w:ascii="Arial" w:hAnsi="Arial" w:cs="Arial"/>
        </w:rPr>
      </w:pPr>
    </w:p>
    <w:p w14:paraId="67BBFB8D" w14:textId="327E156F" w:rsidR="004F5957" w:rsidRDefault="004F5957" w:rsidP="004F5957">
      <w:pPr>
        <w:pStyle w:val="Body"/>
        <w:spacing w:after="0"/>
        <w:rPr>
          <w:rFonts w:ascii="Arial" w:hAnsi="Arial" w:cs="Arial"/>
        </w:rPr>
      </w:pPr>
      <w:r w:rsidRPr="004F5957">
        <w:rPr>
          <w:rFonts w:ascii="Arial" w:hAnsi="Arial" w:cs="Arial"/>
        </w:rPr>
        <w:t>The study depicts the relationship between perceived discrimination and job satisfaction among employees with disabilities. Considering SDG 10 to reduce the inequalities, public organisations are having a higher role in being a role model for making a workplace inclusive. Reducing workplace barriers such as discrimination is crucial for enhancing job satisfaction among employees with disabilities (Roessler &amp; Rumrill, 1998). It is suggested that early intervention to reduce workplace barriers can improve job satisfaction for employed people with disabilities (Rumrill et al., 2004). Job satisfaction is usually treated as a collection of feelings or affective responses associated with the job situation or "simply how people feel about different aspects of their jobs. Like the results of the study, previous research has indicated that gender discrimination, a form of perceived discrimination, negatively impacts job satisfaction. Studies have shown that workers who experience discrimination report lower job satisfaction, reduced organisational commitment, and a worse level of productivity (Di Marco et al., 2016). Further research is needed to identify the other variables that could be affected by perceived discrimination.</w:t>
      </w:r>
    </w:p>
    <w:p w14:paraId="32B9C3B7" w14:textId="77777777" w:rsidR="004F5957" w:rsidRDefault="004F5957" w:rsidP="004F5957">
      <w:pPr>
        <w:pStyle w:val="Body"/>
        <w:spacing w:after="0"/>
        <w:rPr>
          <w:rFonts w:ascii="Arial" w:hAnsi="Arial" w:cs="Arial"/>
        </w:rPr>
      </w:pPr>
    </w:p>
    <w:p w14:paraId="35F976CF" w14:textId="03212E55" w:rsidR="004F5957" w:rsidRPr="00C52594" w:rsidRDefault="004F5957" w:rsidP="004F5957">
      <w:pPr>
        <w:pStyle w:val="AbstHead"/>
        <w:spacing w:after="0"/>
        <w:jc w:val="both"/>
        <w:rPr>
          <w:rFonts w:ascii="Arial" w:hAnsi="Arial" w:cs="Arial"/>
        </w:rPr>
      </w:pPr>
      <w:r>
        <w:rPr>
          <w:rFonts w:ascii="Arial" w:hAnsi="Arial" w:cs="Arial"/>
        </w:rPr>
        <w:t>11</w:t>
      </w:r>
      <w:r w:rsidRPr="00C52594">
        <w:rPr>
          <w:rFonts w:ascii="Arial" w:hAnsi="Arial" w:cs="Arial"/>
        </w:rPr>
        <w:t xml:space="preserve">. </w:t>
      </w:r>
      <w:r w:rsidRPr="004F5957">
        <w:rPr>
          <w:rFonts w:ascii="Arial" w:hAnsi="Arial" w:cs="Arial"/>
        </w:rPr>
        <w:t>Recommendations and Suggestions</w:t>
      </w:r>
    </w:p>
    <w:p w14:paraId="3E4FB432" w14:textId="77777777" w:rsidR="004F5957" w:rsidRPr="00C52594" w:rsidRDefault="004F5957" w:rsidP="004F5957">
      <w:pPr>
        <w:pStyle w:val="Body"/>
        <w:spacing w:after="0"/>
        <w:rPr>
          <w:rFonts w:ascii="Arial" w:hAnsi="Arial" w:cs="Arial"/>
        </w:rPr>
      </w:pPr>
    </w:p>
    <w:p w14:paraId="0B6BE48D" w14:textId="77777777" w:rsidR="004F5957" w:rsidRPr="004F5957" w:rsidRDefault="004F5957" w:rsidP="004F5957">
      <w:pPr>
        <w:pStyle w:val="Body"/>
        <w:rPr>
          <w:rFonts w:ascii="Arial" w:hAnsi="Arial" w:cs="Arial"/>
        </w:rPr>
      </w:pPr>
      <w:r w:rsidRPr="004F5957">
        <w:rPr>
          <w:rFonts w:ascii="Arial" w:hAnsi="Arial" w:cs="Arial"/>
        </w:rPr>
        <w:t>Understanding the level of discrimination perceived by employees with disabilities can lead to targeted interventions to improve job satisfaction. It highlights the necessity of providing a flexible working environment to help improve job satisfaction among employees. It unveils knowledge on factors contributing to job satisfaction, which is necessary to enhance employment situations and employment success of people with disabilities, similar to the scope given by Akkerman et al. (2018). It provides a paradigm for comprehending how marginalised groups, particularly people with disabilities, are affected by discriminatory practices in terms of employment satisfaction. The study also helps to enhance understanding and inform policymakers about creating an inclusive workplace for individuals with disabilities, as the study shows that workplace discrimination can affect the performance and satisfaction of employees. The study also opens a new avenue for research based on the organisational studies among different types of employees, especially in marginalised communities. Suppose organisations give all employees awareness and training programs to make the organisation inclusive. In that case, it is a significant intervention that can be implemented as a part of training and development (Rumrill et al., 2004). As Akkerman et al. (2018) stated, insufficient training or professional development opportunities tailored to the needs of individuals with disabilities may hinder their job satisfaction.</w:t>
      </w:r>
    </w:p>
    <w:p w14:paraId="47B2E082" w14:textId="5E61946B" w:rsidR="004F5957" w:rsidRDefault="004F5957" w:rsidP="004F5957">
      <w:pPr>
        <w:pStyle w:val="Body"/>
        <w:spacing w:after="0"/>
        <w:rPr>
          <w:rFonts w:ascii="Arial" w:hAnsi="Arial" w:cs="Arial"/>
        </w:rPr>
      </w:pPr>
      <w:r w:rsidRPr="004F5957">
        <w:rPr>
          <w:rFonts w:ascii="Arial" w:hAnsi="Arial" w:cs="Arial"/>
        </w:rPr>
        <w:t xml:space="preserve">As it is clear that employees with disabilities perceive discrimination, it is the responsibility of employers, employees, and policymakers to decrease and eliminate such incidents in the workplace. Considering the job satisfaction, the results of One Way ANOVA show a heterogeneous nature of the population. The result indicates the need for category-wise organisational studies. Further research is needed to understand various factors that influence job satisfaction and perceived discrimination of people with disabilities. The study's findings can inform organisational policies and practices to create more inclusive and </w:t>
      </w:r>
      <w:r w:rsidRPr="004F5957">
        <w:rPr>
          <w:rFonts w:ascii="Arial" w:hAnsi="Arial" w:cs="Arial"/>
        </w:rPr>
        <w:lastRenderedPageBreak/>
        <w:t>supportive work environments for employees with disabilities. The scope extends to advocating for disability-friendly workplaces that accommodate the diverse needs of employees with different impairments. The research contributes to the ongoing dialogue on promoting workplace diversity, inclusion, and equity, particularly for individuals with disabilities. Through a thorough evaluation of these ramifications and their extent, governments and organisations can endeavour to cultivate a more welcoming and accommodating work atmosphere for workers with disabilities, augmenting job contentment and general wellness in the workplace.</w:t>
      </w:r>
    </w:p>
    <w:p w14:paraId="18331C28" w14:textId="77777777" w:rsidR="004F5957" w:rsidRDefault="004F5957" w:rsidP="00441B6F">
      <w:pPr>
        <w:pStyle w:val="Body"/>
        <w:spacing w:after="0"/>
        <w:rPr>
          <w:rFonts w:ascii="Arial" w:hAnsi="Arial" w:cs="Arial"/>
        </w:rPr>
      </w:pPr>
    </w:p>
    <w:p w14:paraId="5610AC00" w14:textId="7A88F264" w:rsidR="004F5957" w:rsidRPr="00C52594" w:rsidRDefault="004F5957" w:rsidP="004F5957">
      <w:pPr>
        <w:pStyle w:val="AbstHead"/>
        <w:spacing w:after="0"/>
        <w:jc w:val="both"/>
        <w:rPr>
          <w:rFonts w:ascii="Arial" w:hAnsi="Arial" w:cs="Arial"/>
        </w:rPr>
      </w:pPr>
      <w:r>
        <w:rPr>
          <w:rFonts w:ascii="Arial" w:hAnsi="Arial" w:cs="Arial"/>
        </w:rPr>
        <w:t>12</w:t>
      </w:r>
      <w:r w:rsidRPr="00C52594">
        <w:rPr>
          <w:rFonts w:ascii="Arial" w:hAnsi="Arial" w:cs="Arial"/>
        </w:rPr>
        <w:t xml:space="preserve">. </w:t>
      </w:r>
      <w:r w:rsidRPr="004F5957">
        <w:rPr>
          <w:rFonts w:ascii="Arial" w:hAnsi="Arial" w:cs="Arial"/>
        </w:rPr>
        <w:t>Ethical Approval</w:t>
      </w:r>
    </w:p>
    <w:p w14:paraId="58A355D6" w14:textId="77777777" w:rsidR="004F5957" w:rsidRPr="00C52594" w:rsidRDefault="004F5957" w:rsidP="004F5957">
      <w:pPr>
        <w:pStyle w:val="Body"/>
        <w:spacing w:after="0"/>
        <w:rPr>
          <w:rFonts w:ascii="Arial" w:hAnsi="Arial" w:cs="Arial"/>
        </w:rPr>
      </w:pPr>
    </w:p>
    <w:p w14:paraId="1494A41B" w14:textId="77777777" w:rsidR="004F5957" w:rsidRDefault="004F5957" w:rsidP="004F5957">
      <w:pPr>
        <w:pStyle w:val="AbstHead"/>
        <w:spacing w:after="0"/>
        <w:jc w:val="both"/>
        <w:rPr>
          <w:rFonts w:ascii="Arial" w:hAnsi="Arial" w:cs="Arial"/>
          <w:b w:val="0"/>
          <w:caps w:val="0"/>
          <w:sz w:val="20"/>
        </w:rPr>
      </w:pPr>
      <w:r w:rsidRPr="004F5957">
        <w:rPr>
          <w:rFonts w:ascii="Arial" w:hAnsi="Arial" w:cs="Arial"/>
          <w:b w:val="0"/>
          <w:caps w:val="0"/>
          <w:sz w:val="20"/>
        </w:rPr>
        <w:t>The study got its ethical approval from Institutional Human Ethics Review Board – Central University of Tamil Nadu</w:t>
      </w:r>
    </w:p>
    <w:p w14:paraId="12FEF141" w14:textId="77777777" w:rsidR="004F5957" w:rsidRDefault="004F5957" w:rsidP="004F5957">
      <w:pPr>
        <w:pStyle w:val="AbstHead"/>
        <w:spacing w:after="0"/>
        <w:jc w:val="both"/>
        <w:rPr>
          <w:rFonts w:ascii="Arial" w:hAnsi="Arial" w:cs="Arial"/>
          <w:b w:val="0"/>
          <w:caps w:val="0"/>
          <w:sz w:val="20"/>
        </w:rPr>
      </w:pPr>
    </w:p>
    <w:p w14:paraId="12788E57" w14:textId="77777777" w:rsidR="004F5957" w:rsidRDefault="004F5957" w:rsidP="004F5957">
      <w:pPr>
        <w:pStyle w:val="AbstHead"/>
        <w:spacing w:after="0"/>
        <w:jc w:val="both"/>
        <w:rPr>
          <w:rFonts w:ascii="Arial" w:hAnsi="Arial" w:cs="Arial"/>
          <w:b w:val="0"/>
          <w:caps w:val="0"/>
          <w:sz w:val="20"/>
        </w:rPr>
      </w:pPr>
    </w:p>
    <w:p w14:paraId="28E049EE" w14:textId="39403898" w:rsidR="004F5957" w:rsidRPr="00C52594" w:rsidRDefault="004F5957" w:rsidP="004F5957">
      <w:pPr>
        <w:pStyle w:val="AbstHead"/>
        <w:spacing w:after="0"/>
        <w:jc w:val="both"/>
        <w:rPr>
          <w:rFonts w:ascii="Arial" w:hAnsi="Arial" w:cs="Arial"/>
        </w:rPr>
      </w:pPr>
      <w:r>
        <w:rPr>
          <w:rFonts w:ascii="Arial" w:hAnsi="Arial" w:cs="Arial"/>
        </w:rPr>
        <w:t>14</w:t>
      </w:r>
      <w:r w:rsidRPr="00C52594">
        <w:rPr>
          <w:rFonts w:ascii="Arial" w:hAnsi="Arial" w:cs="Arial"/>
        </w:rPr>
        <w:t xml:space="preserve">. </w:t>
      </w:r>
      <w:r w:rsidRPr="004F5957">
        <w:rPr>
          <w:rFonts w:ascii="Arial" w:hAnsi="Arial" w:cs="Arial"/>
        </w:rPr>
        <w:t>Conflict of Interest</w:t>
      </w:r>
    </w:p>
    <w:p w14:paraId="3F80F5F8" w14:textId="77777777" w:rsidR="004F5957" w:rsidRPr="00C52594" w:rsidRDefault="004F5957" w:rsidP="004F5957">
      <w:pPr>
        <w:pStyle w:val="Body"/>
        <w:spacing w:after="0"/>
        <w:rPr>
          <w:rFonts w:ascii="Arial" w:hAnsi="Arial" w:cs="Arial"/>
        </w:rPr>
      </w:pPr>
    </w:p>
    <w:p w14:paraId="46B265F4" w14:textId="09456347" w:rsidR="004F5957" w:rsidRDefault="004F5957" w:rsidP="00441B6F">
      <w:pPr>
        <w:pStyle w:val="Body"/>
        <w:spacing w:after="0"/>
        <w:rPr>
          <w:rFonts w:ascii="Arial" w:hAnsi="Arial" w:cs="Arial"/>
        </w:rPr>
      </w:pPr>
      <w:r w:rsidRPr="004F5957">
        <w:rPr>
          <w:rFonts w:ascii="Arial" w:hAnsi="Arial" w:cs="Arial"/>
        </w:rPr>
        <w:t>There is no conflict of interest between the authors</w:t>
      </w:r>
    </w:p>
    <w:p w14:paraId="1495EE8D" w14:textId="77777777" w:rsidR="00B82914" w:rsidRDefault="00B82914" w:rsidP="00441B6F">
      <w:pPr>
        <w:pStyle w:val="Body"/>
        <w:spacing w:after="0"/>
        <w:rPr>
          <w:rFonts w:ascii="Arial" w:hAnsi="Arial" w:cs="Arial"/>
        </w:rPr>
      </w:pPr>
    </w:p>
    <w:p w14:paraId="34A9587A" w14:textId="77777777" w:rsidR="00B82914" w:rsidRPr="003A29C6" w:rsidRDefault="00B82914" w:rsidP="00B82914">
      <w:pPr>
        <w:jc w:val="both"/>
        <w:outlineLvl w:val="0"/>
        <w:rPr>
          <w:rFonts w:ascii="Arial" w:hAnsi="Arial" w:cs="Arial"/>
        </w:rPr>
      </w:pPr>
      <w:r w:rsidRPr="003A29C6">
        <w:rPr>
          <w:rFonts w:ascii="Arial" w:hAnsi="Arial" w:cs="Arial"/>
          <w:b/>
          <w:bCs/>
        </w:rPr>
        <w:t>COMPETING INTERESTS DISCLAIMER:</w:t>
      </w:r>
    </w:p>
    <w:p w14:paraId="5FB40960" w14:textId="77777777" w:rsidR="00B82914" w:rsidRDefault="00B82914" w:rsidP="00B82914">
      <w:r w:rsidRPr="00A10EDE">
        <w:t>Authors have declared that they have no known competing financial interests OR non-financial interests OR personal relationships that could have appeared to influence the work reported in this paper.</w:t>
      </w:r>
    </w:p>
    <w:p w14:paraId="09F7ACD4" w14:textId="77777777" w:rsidR="00B82914" w:rsidRDefault="00B82914" w:rsidP="00441B6F">
      <w:pPr>
        <w:pStyle w:val="Body"/>
        <w:spacing w:after="0"/>
        <w:rPr>
          <w:rFonts w:ascii="Arial" w:hAnsi="Arial" w:cs="Arial"/>
        </w:rPr>
      </w:pPr>
    </w:p>
    <w:p w14:paraId="730A6419" w14:textId="77777777" w:rsidR="004F5957" w:rsidRDefault="004F5957" w:rsidP="00441B6F">
      <w:pPr>
        <w:pStyle w:val="Body"/>
        <w:spacing w:after="0"/>
        <w:rPr>
          <w:rFonts w:ascii="Arial" w:hAnsi="Arial" w:cs="Arial"/>
        </w:rPr>
      </w:pPr>
    </w:p>
    <w:p w14:paraId="13D6FE3B" w14:textId="2AC441F0" w:rsidR="004F5957" w:rsidRPr="00C52594" w:rsidRDefault="004F5957" w:rsidP="004F5957">
      <w:pPr>
        <w:pStyle w:val="AbstHead"/>
        <w:spacing w:after="0"/>
        <w:jc w:val="both"/>
        <w:rPr>
          <w:rFonts w:ascii="Arial" w:hAnsi="Arial" w:cs="Arial"/>
        </w:rPr>
      </w:pPr>
      <w:r>
        <w:rPr>
          <w:rFonts w:ascii="Arial" w:hAnsi="Arial" w:cs="Arial"/>
        </w:rPr>
        <w:t>15</w:t>
      </w:r>
      <w:r w:rsidRPr="00C52594">
        <w:rPr>
          <w:rFonts w:ascii="Arial" w:hAnsi="Arial" w:cs="Arial"/>
        </w:rPr>
        <w:t xml:space="preserve">. </w:t>
      </w:r>
      <w:r w:rsidRPr="004F5957">
        <w:rPr>
          <w:rFonts w:ascii="Arial" w:hAnsi="Arial" w:cs="Arial"/>
        </w:rPr>
        <w:t>Reference</w:t>
      </w:r>
    </w:p>
    <w:p w14:paraId="39E3D781" w14:textId="77777777" w:rsidR="004F5957" w:rsidRPr="00C52594" w:rsidRDefault="004F5957" w:rsidP="004F5957">
      <w:pPr>
        <w:pStyle w:val="Body"/>
        <w:spacing w:after="0"/>
        <w:rPr>
          <w:rFonts w:ascii="Arial" w:hAnsi="Arial" w:cs="Arial"/>
        </w:rPr>
      </w:pPr>
    </w:p>
    <w:p w14:paraId="05C0A5A6" w14:textId="77777777" w:rsidR="00B2183D" w:rsidRPr="00B2183D" w:rsidRDefault="00B2183D" w:rsidP="00B2183D">
      <w:pPr>
        <w:pStyle w:val="Body"/>
        <w:spacing w:after="0"/>
        <w:rPr>
          <w:rFonts w:ascii="Arial" w:hAnsi="Arial" w:cs="Arial"/>
        </w:rPr>
      </w:pPr>
      <w:r w:rsidRPr="00B2183D">
        <w:rPr>
          <w:rFonts w:ascii="Arial" w:hAnsi="Arial" w:cs="Arial"/>
        </w:rPr>
        <w:t xml:space="preserve">Akkerman, A., Kef, S., &amp; Meininger, H. P. (2018). Job satisfaction of people with intellectual disabilities: The role of basic psychological need </w:t>
      </w:r>
      <w:proofErr w:type="spellStart"/>
      <w:r w:rsidRPr="00B2183D">
        <w:rPr>
          <w:rFonts w:ascii="Arial" w:hAnsi="Arial" w:cs="Arial"/>
        </w:rPr>
        <w:t>fulfillment</w:t>
      </w:r>
      <w:proofErr w:type="spellEnd"/>
      <w:r w:rsidRPr="00B2183D">
        <w:rPr>
          <w:rFonts w:ascii="Arial" w:hAnsi="Arial" w:cs="Arial"/>
        </w:rPr>
        <w:t xml:space="preserve"> and workplace participation. </w:t>
      </w:r>
      <w:r w:rsidRPr="00B2183D">
        <w:rPr>
          <w:rFonts w:ascii="Arial" w:hAnsi="Arial" w:cs="Arial"/>
          <w:i/>
          <w:iCs/>
        </w:rPr>
        <w:t>Disability and Rehabilitation</w:t>
      </w:r>
      <w:r w:rsidRPr="00B2183D">
        <w:rPr>
          <w:rFonts w:ascii="Arial" w:hAnsi="Arial" w:cs="Arial"/>
        </w:rPr>
        <w:t xml:space="preserve">, </w:t>
      </w:r>
      <w:r w:rsidRPr="00B2183D">
        <w:rPr>
          <w:rFonts w:ascii="Arial" w:hAnsi="Arial" w:cs="Arial"/>
          <w:i/>
          <w:iCs/>
        </w:rPr>
        <w:t>40</w:t>
      </w:r>
      <w:r w:rsidRPr="00B2183D">
        <w:rPr>
          <w:rFonts w:ascii="Arial" w:hAnsi="Arial" w:cs="Arial"/>
        </w:rPr>
        <w:t xml:space="preserve">(10), 1192–1199. </w:t>
      </w:r>
      <w:hyperlink r:id="rId14" w:history="1">
        <w:r w:rsidRPr="00B2183D">
          <w:rPr>
            <w:rStyle w:val="Hyperlink"/>
            <w:rFonts w:ascii="Arial" w:hAnsi="Arial" w:cs="Arial"/>
          </w:rPr>
          <w:t>https://doi.org/10.1080/09638288.2017.1294205</w:t>
        </w:r>
      </w:hyperlink>
      <w:r w:rsidRPr="00B2183D">
        <w:rPr>
          <w:rFonts w:ascii="Arial" w:hAnsi="Arial" w:cs="Arial"/>
        </w:rPr>
        <w:t xml:space="preserve"> </w:t>
      </w:r>
    </w:p>
    <w:p w14:paraId="078569A2" w14:textId="77777777" w:rsidR="00B2183D" w:rsidRDefault="00B2183D" w:rsidP="00B2183D">
      <w:pPr>
        <w:pStyle w:val="Body"/>
        <w:spacing w:after="0"/>
        <w:rPr>
          <w:rFonts w:ascii="Arial" w:hAnsi="Arial" w:cs="Arial"/>
        </w:rPr>
      </w:pPr>
    </w:p>
    <w:p w14:paraId="4A9F908B" w14:textId="7CE565F5" w:rsidR="00B2183D" w:rsidRPr="00B2183D" w:rsidRDefault="00B2183D" w:rsidP="00B2183D">
      <w:pPr>
        <w:pStyle w:val="Body"/>
        <w:spacing w:after="0"/>
        <w:rPr>
          <w:rFonts w:ascii="Arial" w:hAnsi="Arial" w:cs="Arial"/>
        </w:rPr>
      </w:pPr>
      <w:r w:rsidRPr="00B2183D">
        <w:rPr>
          <w:rFonts w:ascii="Arial" w:hAnsi="Arial" w:cs="Arial"/>
        </w:rPr>
        <w:t xml:space="preserve">Baumgärtner, M. K., </w:t>
      </w:r>
      <w:proofErr w:type="spellStart"/>
      <w:r w:rsidRPr="00B2183D">
        <w:rPr>
          <w:rFonts w:ascii="Arial" w:hAnsi="Arial" w:cs="Arial"/>
        </w:rPr>
        <w:t>Dwertmann</w:t>
      </w:r>
      <w:proofErr w:type="spellEnd"/>
      <w:r w:rsidRPr="00B2183D">
        <w:rPr>
          <w:rFonts w:ascii="Arial" w:hAnsi="Arial" w:cs="Arial"/>
        </w:rPr>
        <w:t xml:space="preserve">, D. J. G., Boehm, S. A., &amp; Bruch, H. (2015). Job Satisfaction of Employees with Disabilities: The Role of Perceived Structural Flexibility. </w:t>
      </w:r>
      <w:r w:rsidRPr="00B2183D">
        <w:rPr>
          <w:rFonts w:ascii="Arial" w:hAnsi="Arial" w:cs="Arial"/>
          <w:i/>
          <w:iCs/>
        </w:rPr>
        <w:t>Human Resource Management</w:t>
      </w:r>
      <w:r w:rsidRPr="00B2183D">
        <w:rPr>
          <w:rFonts w:ascii="Arial" w:hAnsi="Arial" w:cs="Arial"/>
        </w:rPr>
        <w:t xml:space="preserve">, </w:t>
      </w:r>
      <w:r w:rsidRPr="00B2183D">
        <w:rPr>
          <w:rFonts w:ascii="Arial" w:hAnsi="Arial" w:cs="Arial"/>
          <w:i/>
          <w:iCs/>
        </w:rPr>
        <w:t>54</w:t>
      </w:r>
      <w:r w:rsidRPr="00B2183D">
        <w:rPr>
          <w:rFonts w:ascii="Arial" w:hAnsi="Arial" w:cs="Arial"/>
        </w:rPr>
        <w:t xml:space="preserve">(2), 323–343. </w:t>
      </w:r>
      <w:hyperlink r:id="rId15" w:history="1">
        <w:r w:rsidRPr="00B2183D">
          <w:rPr>
            <w:rStyle w:val="Hyperlink"/>
            <w:rFonts w:ascii="Arial" w:hAnsi="Arial" w:cs="Arial"/>
          </w:rPr>
          <w:t>https://doi.org/10.1002/hrm.21673</w:t>
        </w:r>
      </w:hyperlink>
      <w:r w:rsidRPr="00B2183D">
        <w:rPr>
          <w:rFonts w:ascii="Arial" w:hAnsi="Arial" w:cs="Arial"/>
        </w:rPr>
        <w:t xml:space="preserve"> </w:t>
      </w:r>
    </w:p>
    <w:p w14:paraId="265F01C0" w14:textId="77777777" w:rsidR="00B2183D" w:rsidRDefault="00B2183D" w:rsidP="00B2183D">
      <w:pPr>
        <w:pStyle w:val="Body"/>
        <w:spacing w:after="0"/>
        <w:rPr>
          <w:rFonts w:ascii="Arial" w:hAnsi="Arial" w:cs="Arial"/>
        </w:rPr>
      </w:pPr>
    </w:p>
    <w:p w14:paraId="66790A06" w14:textId="451DE174" w:rsidR="00B2183D" w:rsidRDefault="00B2183D" w:rsidP="00B2183D">
      <w:pPr>
        <w:pStyle w:val="Body"/>
        <w:spacing w:after="0"/>
        <w:rPr>
          <w:rFonts w:ascii="Arial" w:hAnsi="Arial" w:cs="Arial"/>
        </w:rPr>
      </w:pPr>
      <w:proofErr w:type="spellStart"/>
      <w:r w:rsidRPr="00B2183D">
        <w:rPr>
          <w:rFonts w:ascii="Arial" w:hAnsi="Arial" w:cs="Arial"/>
        </w:rPr>
        <w:t>Bezyak</w:t>
      </w:r>
      <w:proofErr w:type="spellEnd"/>
      <w:r w:rsidRPr="00B2183D">
        <w:rPr>
          <w:rFonts w:ascii="Arial" w:hAnsi="Arial" w:cs="Arial"/>
        </w:rPr>
        <w:t xml:space="preserve">, J., Iwanaga, K., Moser, E., &amp; Chan, F. (2021). Assessing employers' stigmatising attitudes toward people with disabilities: A brief report. </w:t>
      </w:r>
      <w:r w:rsidRPr="00B2183D">
        <w:rPr>
          <w:rFonts w:ascii="Arial" w:hAnsi="Arial" w:cs="Arial"/>
          <w:i/>
          <w:iCs/>
        </w:rPr>
        <w:t>Journal of Vocational Rehabilitation</w:t>
      </w:r>
      <w:r w:rsidRPr="00B2183D">
        <w:rPr>
          <w:rFonts w:ascii="Arial" w:hAnsi="Arial" w:cs="Arial"/>
        </w:rPr>
        <w:t xml:space="preserve">, </w:t>
      </w:r>
      <w:r w:rsidRPr="00B2183D">
        <w:rPr>
          <w:rFonts w:ascii="Arial" w:hAnsi="Arial" w:cs="Arial"/>
          <w:i/>
          <w:iCs/>
        </w:rPr>
        <w:t>54</w:t>
      </w:r>
      <w:r w:rsidRPr="00B2183D">
        <w:rPr>
          <w:rFonts w:ascii="Arial" w:hAnsi="Arial" w:cs="Arial"/>
        </w:rPr>
        <w:t xml:space="preserve">(2), 185–191. </w:t>
      </w:r>
      <w:hyperlink r:id="rId16" w:history="1">
        <w:r w:rsidRPr="00B2183D">
          <w:rPr>
            <w:rStyle w:val="Hyperlink"/>
            <w:rFonts w:ascii="Arial" w:hAnsi="Arial" w:cs="Arial"/>
          </w:rPr>
          <w:t>https://doi.org/10.3233/JVR-201129</w:t>
        </w:r>
      </w:hyperlink>
      <w:r w:rsidRPr="00B2183D">
        <w:rPr>
          <w:rFonts w:ascii="Arial" w:hAnsi="Arial" w:cs="Arial"/>
        </w:rPr>
        <w:t xml:space="preserve"> </w:t>
      </w:r>
    </w:p>
    <w:p w14:paraId="515834F8" w14:textId="77777777" w:rsidR="00B2183D" w:rsidRPr="00B2183D" w:rsidRDefault="00B2183D" w:rsidP="00B2183D">
      <w:pPr>
        <w:pStyle w:val="Body"/>
        <w:spacing w:after="0"/>
        <w:rPr>
          <w:rFonts w:ascii="Arial" w:hAnsi="Arial" w:cs="Arial"/>
        </w:rPr>
      </w:pPr>
    </w:p>
    <w:p w14:paraId="4C8266BD" w14:textId="77777777" w:rsidR="00B2183D" w:rsidRDefault="00B2183D" w:rsidP="00B2183D">
      <w:pPr>
        <w:pStyle w:val="Body"/>
        <w:spacing w:after="0"/>
        <w:rPr>
          <w:rFonts w:ascii="Arial" w:hAnsi="Arial" w:cs="Arial"/>
        </w:rPr>
      </w:pPr>
      <w:r w:rsidRPr="00B2183D">
        <w:rPr>
          <w:rFonts w:ascii="Arial" w:hAnsi="Arial" w:cs="Arial"/>
        </w:rPr>
        <w:t xml:space="preserve">Brooks, J. D. (2019). Just a Little Respect: Differences in Job Satisfaction Among Individuals </w:t>
      </w:r>
      <w:proofErr w:type="gramStart"/>
      <w:r w:rsidRPr="00B2183D">
        <w:rPr>
          <w:rFonts w:ascii="Arial" w:hAnsi="Arial" w:cs="Arial"/>
        </w:rPr>
        <w:t>With</w:t>
      </w:r>
      <w:proofErr w:type="gramEnd"/>
      <w:r w:rsidRPr="00B2183D">
        <w:rPr>
          <w:rFonts w:ascii="Arial" w:hAnsi="Arial" w:cs="Arial"/>
        </w:rPr>
        <w:t xml:space="preserve"> and Without Disabilities*. </w:t>
      </w:r>
      <w:r w:rsidRPr="00B2183D">
        <w:rPr>
          <w:rFonts w:ascii="Arial" w:hAnsi="Arial" w:cs="Arial"/>
          <w:i/>
          <w:iCs/>
        </w:rPr>
        <w:t>Social Science Quarterly</w:t>
      </w:r>
      <w:r w:rsidRPr="00B2183D">
        <w:rPr>
          <w:rFonts w:ascii="Arial" w:hAnsi="Arial" w:cs="Arial"/>
        </w:rPr>
        <w:t xml:space="preserve">, </w:t>
      </w:r>
      <w:r w:rsidRPr="00B2183D">
        <w:rPr>
          <w:rFonts w:ascii="Arial" w:hAnsi="Arial" w:cs="Arial"/>
          <w:i/>
          <w:iCs/>
        </w:rPr>
        <w:t>100</w:t>
      </w:r>
      <w:r w:rsidRPr="00B2183D">
        <w:rPr>
          <w:rFonts w:ascii="Arial" w:hAnsi="Arial" w:cs="Arial"/>
        </w:rPr>
        <w:t xml:space="preserve">(1), 379–388. </w:t>
      </w:r>
      <w:hyperlink r:id="rId17" w:history="1">
        <w:r w:rsidRPr="00B2183D">
          <w:rPr>
            <w:rStyle w:val="Hyperlink"/>
            <w:rFonts w:ascii="Arial" w:hAnsi="Arial" w:cs="Arial"/>
          </w:rPr>
          <w:t>https://doi.org/10.1111/ssqu.12543</w:t>
        </w:r>
      </w:hyperlink>
      <w:r w:rsidRPr="00B2183D">
        <w:rPr>
          <w:rFonts w:ascii="Arial" w:hAnsi="Arial" w:cs="Arial"/>
        </w:rPr>
        <w:t xml:space="preserve"> </w:t>
      </w:r>
    </w:p>
    <w:p w14:paraId="27D1D2F6" w14:textId="77777777" w:rsidR="00B2183D" w:rsidRPr="00B2183D" w:rsidRDefault="00B2183D" w:rsidP="00B2183D">
      <w:pPr>
        <w:pStyle w:val="Body"/>
        <w:spacing w:after="0"/>
        <w:rPr>
          <w:rFonts w:ascii="Arial" w:hAnsi="Arial" w:cs="Arial"/>
        </w:rPr>
      </w:pPr>
    </w:p>
    <w:p w14:paraId="41AC4357" w14:textId="77777777" w:rsidR="00B2183D" w:rsidRDefault="00B2183D" w:rsidP="00B2183D">
      <w:pPr>
        <w:pStyle w:val="Body"/>
        <w:spacing w:after="0"/>
        <w:rPr>
          <w:rFonts w:ascii="Arial" w:hAnsi="Arial" w:cs="Arial"/>
        </w:rPr>
      </w:pPr>
      <w:r w:rsidRPr="00B2183D">
        <w:rPr>
          <w:rFonts w:ascii="Arial" w:hAnsi="Arial" w:cs="Arial"/>
        </w:rPr>
        <w:t xml:space="preserve">Di Marco, D., López-Cabrera, R., Arenas, A., Giorgi, G., Arcangeli, G., &amp; Mucci, N. (2016). Approaching the Discriminatory Work Environment as Stressor: The Protective Role of Job Satisfaction on Health. </w:t>
      </w:r>
      <w:r w:rsidRPr="00B2183D">
        <w:rPr>
          <w:rFonts w:ascii="Arial" w:hAnsi="Arial" w:cs="Arial"/>
          <w:i/>
          <w:iCs/>
        </w:rPr>
        <w:t>Frontiers in Psychology</w:t>
      </w:r>
      <w:r w:rsidRPr="00B2183D">
        <w:rPr>
          <w:rFonts w:ascii="Arial" w:hAnsi="Arial" w:cs="Arial"/>
        </w:rPr>
        <w:t xml:space="preserve">, </w:t>
      </w:r>
      <w:r w:rsidRPr="00B2183D">
        <w:rPr>
          <w:rFonts w:ascii="Arial" w:hAnsi="Arial" w:cs="Arial"/>
          <w:i/>
          <w:iCs/>
        </w:rPr>
        <w:t>7</w:t>
      </w:r>
      <w:r w:rsidRPr="00B2183D">
        <w:rPr>
          <w:rFonts w:ascii="Arial" w:hAnsi="Arial" w:cs="Arial"/>
        </w:rPr>
        <w:t xml:space="preserve">. </w:t>
      </w:r>
      <w:hyperlink r:id="rId18" w:history="1">
        <w:r w:rsidRPr="00B2183D">
          <w:rPr>
            <w:rStyle w:val="Hyperlink"/>
            <w:rFonts w:ascii="Arial" w:hAnsi="Arial" w:cs="Arial"/>
          </w:rPr>
          <w:t>https://doi.org/10.3389/fpsyg.2016.01313</w:t>
        </w:r>
      </w:hyperlink>
      <w:r w:rsidRPr="00B2183D">
        <w:rPr>
          <w:rFonts w:ascii="Arial" w:hAnsi="Arial" w:cs="Arial"/>
        </w:rPr>
        <w:t xml:space="preserve"> </w:t>
      </w:r>
    </w:p>
    <w:p w14:paraId="2C889A12" w14:textId="77777777" w:rsidR="00B2183D" w:rsidRPr="00B2183D" w:rsidRDefault="00B2183D" w:rsidP="00B2183D">
      <w:pPr>
        <w:pStyle w:val="Body"/>
        <w:spacing w:after="0"/>
        <w:rPr>
          <w:rFonts w:ascii="Arial" w:hAnsi="Arial" w:cs="Arial"/>
        </w:rPr>
      </w:pPr>
    </w:p>
    <w:p w14:paraId="08A042EA" w14:textId="77777777" w:rsidR="00B2183D" w:rsidRDefault="00B2183D" w:rsidP="00B2183D">
      <w:pPr>
        <w:pStyle w:val="Body"/>
        <w:spacing w:after="0"/>
        <w:rPr>
          <w:rFonts w:ascii="Arial" w:hAnsi="Arial" w:cs="Arial"/>
        </w:rPr>
      </w:pPr>
      <w:proofErr w:type="spellStart"/>
      <w:r w:rsidRPr="00B2183D">
        <w:rPr>
          <w:rFonts w:ascii="Arial" w:hAnsi="Arial" w:cs="Arial"/>
        </w:rPr>
        <w:t>Eissenstat</w:t>
      </w:r>
      <w:proofErr w:type="spellEnd"/>
      <w:r w:rsidRPr="00B2183D">
        <w:rPr>
          <w:rFonts w:ascii="Arial" w:hAnsi="Arial" w:cs="Arial"/>
        </w:rPr>
        <w:t xml:space="preserve">, S. J., Lee, Y., &amp; Hong, S. (2022). An Examination of Barriers and Facilitators of Job Satisfaction and Job Tenure Among Persons </w:t>
      </w:r>
      <w:proofErr w:type="gramStart"/>
      <w:r w:rsidRPr="00B2183D">
        <w:rPr>
          <w:rFonts w:ascii="Arial" w:hAnsi="Arial" w:cs="Arial"/>
        </w:rPr>
        <w:t>With</w:t>
      </w:r>
      <w:proofErr w:type="gramEnd"/>
      <w:r w:rsidRPr="00B2183D">
        <w:rPr>
          <w:rFonts w:ascii="Arial" w:hAnsi="Arial" w:cs="Arial"/>
        </w:rPr>
        <w:t xml:space="preserve"> Disability in South Korea. </w:t>
      </w:r>
      <w:r w:rsidRPr="00B2183D">
        <w:rPr>
          <w:rFonts w:ascii="Arial" w:hAnsi="Arial" w:cs="Arial"/>
          <w:i/>
          <w:iCs/>
        </w:rPr>
        <w:t xml:space="preserve">Rehabilitation </w:t>
      </w:r>
      <w:proofErr w:type="spellStart"/>
      <w:r w:rsidRPr="00B2183D">
        <w:rPr>
          <w:rFonts w:ascii="Arial" w:hAnsi="Arial" w:cs="Arial"/>
          <w:i/>
          <w:iCs/>
        </w:rPr>
        <w:t>Counseling</w:t>
      </w:r>
      <w:proofErr w:type="spellEnd"/>
      <w:r w:rsidRPr="00B2183D">
        <w:rPr>
          <w:rFonts w:ascii="Arial" w:hAnsi="Arial" w:cs="Arial"/>
          <w:i/>
          <w:iCs/>
        </w:rPr>
        <w:t xml:space="preserve"> Bulletin</w:t>
      </w:r>
      <w:r w:rsidRPr="00B2183D">
        <w:rPr>
          <w:rFonts w:ascii="Arial" w:hAnsi="Arial" w:cs="Arial"/>
        </w:rPr>
        <w:t xml:space="preserve">, </w:t>
      </w:r>
      <w:r w:rsidRPr="00B2183D">
        <w:rPr>
          <w:rFonts w:ascii="Arial" w:hAnsi="Arial" w:cs="Arial"/>
          <w:i/>
          <w:iCs/>
        </w:rPr>
        <w:t>65</w:t>
      </w:r>
      <w:r w:rsidRPr="00B2183D">
        <w:rPr>
          <w:rFonts w:ascii="Arial" w:hAnsi="Arial" w:cs="Arial"/>
        </w:rPr>
        <w:t xml:space="preserve">(4), 310–321. </w:t>
      </w:r>
      <w:hyperlink r:id="rId19" w:history="1">
        <w:r w:rsidRPr="00B2183D">
          <w:rPr>
            <w:rStyle w:val="Hyperlink"/>
            <w:rFonts w:ascii="Arial" w:hAnsi="Arial" w:cs="Arial"/>
          </w:rPr>
          <w:t>https://doi.org/10.1177/00343552211006767</w:t>
        </w:r>
      </w:hyperlink>
      <w:r w:rsidRPr="00B2183D">
        <w:rPr>
          <w:rFonts w:ascii="Arial" w:hAnsi="Arial" w:cs="Arial"/>
        </w:rPr>
        <w:t xml:space="preserve"> </w:t>
      </w:r>
    </w:p>
    <w:p w14:paraId="4C6245B2" w14:textId="77777777" w:rsidR="00B2183D" w:rsidRPr="00B2183D" w:rsidRDefault="00B2183D" w:rsidP="00B2183D">
      <w:pPr>
        <w:pStyle w:val="Body"/>
        <w:spacing w:after="0"/>
        <w:rPr>
          <w:rFonts w:ascii="Arial" w:hAnsi="Arial" w:cs="Arial"/>
        </w:rPr>
      </w:pPr>
    </w:p>
    <w:p w14:paraId="0733CA7A" w14:textId="77777777" w:rsidR="00B2183D" w:rsidRDefault="00B2183D" w:rsidP="00B2183D">
      <w:pPr>
        <w:pStyle w:val="Body"/>
        <w:spacing w:after="0"/>
        <w:rPr>
          <w:rFonts w:ascii="Arial" w:hAnsi="Arial" w:cs="Arial"/>
        </w:rPr>
      </w:pPr>
      <w:r w:rsidRPr="00B2183D">
        <w:rPr>
          <w:rFonts w:ascii="Arial" w:hAnsi="Arial" w:cs="Arial"/>
        </w:rPr>
        <w:lastRenderedPageBreak/>
        <w:t xml:space="preserve">Hofmans, J., De </w:t>
      </w:r>
      <w:proofErr w:type="spellStart"/>
      <w:r w:rsidRPr="00B2183D">
        <w:rPr>
          <w:rFonts w:ascii="Arial" w:hAnsi="Arial" w:cs="Arial"/>
        </w:rPr>
        <w:t>Gieter</w:t>
      </w:r>
      <w:proofErr w:type="spellEnd"/>
      <w:r w:rsidRPr="00B2183D">
        <w:rPr>
          <w:rFonts w:ascii="Arial" w:hAnsi="Arial" w:cs="Arial"/>
        </w:rPr>
        <w:t xml:space="preserve">, S., &amp; </w:t>
      </w:r>
      <w:proofErr w:type="spellStart"/>
      <w:r w:rsidRPr="00B2183D">
        <w:rPr>
          <w:rFonts w:ascii="Arial" w:hAnsi="Arial" w:cs="Arial"/>
        </w:rPr>
        <w:t>Pepermans</w:t>
      </w:r>
      <w:proofErr w:type="spellEnd"/>
      <w:r w:rsidRPr="00B2183D">
        <w:rPr>
          <w:rFonts w:ascii="Arial" w:hAnsi="Arial" w:cs="Arial"/>
        </w:rPr>
        <w:t xml:space="preserve">, R. (2013). Individual differences in the relationship between satisfaction with job rewards and job satisfaction. </w:t>
      </w:r>
      <w:r w:rsidRPr="00B2183D">
        <w:rPr>
          <w:rFonts w:ascii="Arial" w:hAnsi="Arial" w:cs="Arial"/>
          <w:i/>
          <w:iCs/>
        </w:rPr>
        <w:t xml:space="preserve">Journal of Vocational </w:t>
      </w:r>
      <w:proofErr w:type="spellStart"/>
      <w:r w:rsidRPr="00B2183D">
        <w:rPr>
          <w:rFonts w:ascii="Arial" w:hAnsi="Arial" w:cs="Arial"/>
          <w:i/>
          <w:iCs/>
        </w:rPr>
        <w:t>Behavior</w:t>
      </w:r>
      <w:proofErr w:type="spellEnd"/>
      <w:r w:rsidRPr="00B2183D">
        <w:rPr>
          <w:rFonts w:ascii="Arial" w:hAnsi="Arial" w:cs="Arial"/>
        </w:rPr>
        <w:t xml:space="preserve">, </w:t>
      </w:r>
      <w:r w:rsidRPr="00B2183D">
        <w:rPr>
          <w:rFonts w:ascii="Arial" w:hAnsi="Arial" w:cs="Arial"/>
          <w:i/>
          <w:iCs/>
        </w:rPr>
        <w:t>82</w:t>
      </w:r>
      <w:r w:rsidRPr="00B2183D">
        <w:rPr>
          <w:rFonts w:ascii="Arial" w:hAnsi="Arial" w:cs="Arial"/>
        </w:rPr>
        <w:t xml:space="preserve">(1), 1–9. </w:t>
      </w:r>
      <w:hyperlink r:id="rId20" w:history="1">
        <w:r w:rsidRPr="00B2183D">
          <w:rPr>
            <w:rStyle w:val="Hyperlink"/>
            <w:rFonts w:ascii="Arial" w:hAnsi="Arial" w:cs="Arial"/>
          </w:rPr>
          <w:t>https://doi.org/10.1016/j.jvb.2012.06.007</w:t>
        </w:r>
      </w:hyperlink>
      <w:r w:rsidRPr="00B2183D">
        <w:rPr>
          <w:rFonts w:ascii="Arial" w:hAnsi="Arial" w:cs="Arial"/>
        </w:rPr>
        <w:t xml:space="preserve"> </w:t>
      </w:r>
    </w:p>
    <w:p w14:paraId="0CCCC59D" w14:textId="77777777" w:rsidR="00B2183D" w:rsidRPr="00B2183D" w:rsidRDefault="00B2183D" w:rsidP="00B2183D">
      <w:pPr>
        <w:pStyle w:val="Body"/>
        <w:spacing w:after="0"/>
        <w:rPr>
          <w:rFonts w:ascii="Arial" w:hAnsi="Arial" w:cs="Arial"/>
        </w:rPr>
      </w:pPr>
    </w:p>
    <w:p w14:paraId="68EB5806" w14:textId="77777777" w:rsidR="00B2183D" w:rsidRDefault="00B2183D" w:rsidP="00B2183D">
      <w:pPr>
        <w:pStyle w:val="Body"/>
        <w:spacing w:after="0"/>
        <w:rPr>
          <w:rFonts w:ascii="Arial" w:hAnsi="Arial" w:cs="Arial"/>
        </w:rPr>
      </w:pPr>
      <w:r w:rsidRPr="00B2183D">
        <w:rPr>
          <w:rFonts w:ascii="Arial" w:hAnsi="Arial" w:cs="Arial"/>
        </w:rPr>
        <w:t xml:space="preserve">Judge, T. A., Bono, J. E., Erez, A., &amp; Locke, E. A. (2005). Core Self-Evaluations and Job and Life Satisfaction: The Role of Self-Concordance and Goal Attainment. </w:t>
      </w:r>
      <w:r w:rsidRPr="00B2183D">
        <w:rPr>
          <w:rFonts w:ascii="Arial" w:hAnsi="Arial" w:cs="Arial"/>
          <w:i/>
          <w:iCs/>
        </w:rPr>
        <w:t>Journal of Applied Psychology</w:t>
      </w:r>
      <w:r w:rsidRPr="00B2183D">
        <w:rPr>
          <w:rFonts w:ascii="Arial" w:hAnsi="Arial" w:cs="Arial"/>
        </w:rPr>
        <w:t xml:space="preserve">, </w:t>
      </w:r>
      <w:r w:rsidRPr="00B2183D">
        <w:rPr>
          <w:rFonts w:ascii="Arial" w:hAnsi="Arial" w:cs="Arial"/>
          <w:i/>
          <w:iCs/>
        </w:rPr>
        <w:t>90</w:t>
      </w:r>
      <w:r w:rsidRPr="00B2183D">
        <w:rPr>
          <w:rFonts w:ascii="Arial" w:hAnsi="Arial" w:cs="Arial"/>
        </w:rPr>
        <w:t xml:space="preserve">(2), 257–268. </w:t>
      </w:r>
      <w:hyperlink r:id="rId21" w:history="1">
        <w:r w:rsidRPr="00B2183D">
          <w:rPr>
            <w:rStyle w:val="Hyperlink"/>
            <w:rFonts w:ascii="Arial" w:hAnsi="Arial" w:cs="Arial"/>
          </w:rPr>
          <w:t>https://doi.org/10.1037/0021-9010.90.2.257</w:t>
        </w:r>
      </w:hyperlink>
      <w:r w:rsidRPr="00B2183D">
        <w:rPr>
          <w:rFonts w:ascii="Arial" w:hAnsi="Arial" w:cs="Arial"/>
        </w:rPr>
        <w:t xml:space="preserve"> </w:t>
      </w:r>
    </w:p>
    <w:p w14:paraId="35A4BE2D" w14:textId="77777777" w:rsidR="00B2183D" w:rsidRPr="00B2183D" w:rsidRDefault="00B2183D" w:rsidP="00B2183D">
      <w:pPr>
        <w:pStyle w:val="Body"/>
        <w:spacing w:after="0"/>
        <w:rPr>
          <w:rFonts w:ascii="Arial" w:hAnsi="Arial" w:cs="Arial"/>
        </w:rPr>
      </w:pPr>
    </w:p>
    <w:p w14:paraId="279CD6BE" w14:textId="77777777" w:rsidR="00B2183D" w:rsidRDefault="00B2183D" w:rsidP="00B2183D">
      <w:pPr>
        <w:pStyle w:val="Body"/>
        <w:spacing w:after="0"/>
        <w:rPr>
          <w:rFonts w:ascii="Arial" w:hAnsi="Arial" w:cs="Arial"/>
        </w:rPr>
      </w:pPr>
      <w:r w:rsidRPr="00B2183D">
        <w:rPr>
          <w:rFonts w:ascii="Arial" w:hAnsi="Arial" w:cs="Arial"/>
        </w:rPr>
        <w:t xml:space="preserve">Judge, T. A., Locke, E. A., Durham, C. C., &amp; Kluger, A. N. (1998). Dispositional effects on job and life satisfaction: The role of core evaluations. </w:t>
      </w:r>
      <w:r w:rsidRPr="00B2183D">
        <w:rPr>
          <w:rFonts w:ascii="Arial" w:hAnsi="Arial" w:cs="Arial"/>
          <w:i/>
          <w:iCs/>
        </w:rPr>
        <w:t>Journal of Applied Psychology</w:t>
      </w:r>
      <w:r w:rsidRPr="00B2183D">
        <w:rPr>
          <w:rFonts w:ascii="Arial" w:hAnsi="Arial" w:cs="Arial"/>
        </w:rPr>
        <w:t xml:space="preserve">, </w:t>
      </w:r>
      <w:r w:rsidRPr="00B2183D">
        <w:rPr>
          <w:rFonts w:ascii="Arial" w:hAnsi="Arial" w:cs="Arial"/>
          <w:i/>
          <w:iCs/>
        </w:rPr>
        <w:t>83</w:t>
      </w:r>
      <w:r w:rsidRPr="00B2183D">
        <w:rPr>
          <w:rFonts w:ascii="Arial" w:hAnsi="Arial" w:cs="Arial"/>
        </w:rPr>
        <w:t xml:space="preserve">(1), 17–34. </w:t>
      </w:r>
      <w:hyperlink r:id="rId22" w:history="1">
        <w:r w:rsidRPr="00B2183D">
          <w:rPr>
            <w:rStyle w:val="Hyperlink"/>
            <w:rFonts w:ascii="Arial" w:hAnsi="Arial" w:cs="Arial"/>
          </w:rPr>
          <w:t>https://doi.org/10.1037/0021-9010.83.1.17</w:t>
        </w:r>
      </w:hyperlink>
      <w:r w:rsidRPr="00B2183D">
        <w:rPr>
          <w:rFonts w:ascii="Arial" w:hAnsi="Arial" w:cs="Arial"/>
        </w:rPr>
        <w:t xml:space="preserve"> </w:t>
      </w:r>
    </w:p>
    <w:p w14:paraId="22274043" w14:textId="77777777" w:rsidR="00B2183D" w:rsidRPr="00B2183D" w:rsidRDefault="00B2183D" w:rsidP="00B2183D">
      <w:pPr>
        <w:pStyle w:val="Body"/>
        <w:spacing w:after="0"/>
        <w:rPr>
          <w:rFonts w:ascii="Arial" w:hAnsi="Arial" w:cs="Arial"/>
        </w:rPr>
      </w:pPr>
    </w:p>
    <w:p w14:paraId="46E6F477" w14:textId="77777777" w:rsidR="00B2183D" w:rsidRDefault="00B2183D" w:rsidP="00B2183D">
      <w:pPr>
        <w:pStyle w:val="Body"/>
        <w:spacing w:after="0"/>
        <w:rPr>
          <w:rFonts w:ascii="Arial" w:hAnsi="Arial" w:cs="Arial"/>
        </w:rPr>
      </w:pPr>
      <w:r w:rsidRPr="00B2183D">
        <w:rPr>
          <w:rFonts w:ascii="Arial" w:hAnsi="Arial" w:cs="Arial"/>
        </w:rPr>
        <w:t xml:space="preserve">Kim, J. Y. (2021). The effect of experiencing discrimination on the life satisfaction of people with disabilities in South Korea: The mediating role of disability acceptance. In Social Work in Public Health (Vol. 36, Issue 2, pp. 276–285). Routledge. </w:t>
      </w:r>
      <w:hyperlink r:id="rId23" w:history="1">
        <w:r w:rsidRPr="00B2183D">
          <w:rPr>
            <w:rStyle w:val="Hyperlink"/>
            <w:rFonts w:ascii="Arial" w:hAnsi="Arial" w:cs="Arial"/>
          </w:rPr>
          <w:t>https://doi.org/10.1080/19371918.2021.1875948</w:t>
        </w:r>
      </w:hyperlink>
      <w:r w:rsidRPr="00B2183D">
        <w:rPr>
          <w:rFonts w:ascii="Arial" w:hAnsi="Arial" w:cs="Arial"/>
        </w:rPr>
        <w:t xml:space="preserve"> </w:t>
      </w:r>
    </w:p>
    <w:p w14:paraId="76361906" w14:textId="77777777" w:rsidR="00B2183D" w:rsidRPr="00B2183D" w:rsidRDefault="00B2183D" w:rsidP="00B2183D">
      <w:pPr>
        <w:pStyle w:val="Body"/>
        <w:spacing w:after="0"/>
        <w:rPr>
          <w:rFonts w:ascii="Arial" w:hAnsi="Arial" w:cs="Arial"/>
        </w:rPr>
      </w:pPr>
    </w:p>
    <w:p w14:paraId="253D50F9" w14:textId="77777777" w:rsidR="00B2183D" w:rsidRDefault="00B2183D" w:rsidP="00B2183D">
      <w:pPr>
        <w:pStyle w:val="Body"/>
        <w:spacing w:after="0"/>
        <w:rPr>
          <w:rFonts w:ascii="Arial" w:hAnsi="Arial" w:cs="Arial"/>
        </w:rPr>
      </w:pPr>
      <w:r w:rsidRPr="00B2183D">
        <w:rPr>
          <w:rFonts w:ascii="Arial" w:hAnsi="Arial" w:cs="Arial"/>
        </w:rPr>
        <w:t xml:space="preserve">Lindsay, S. (2011). Discrimination and other barriers to employment for teens and young adults with disabilities. In </w:t>
      </w:r>
      <w:r w:rsidRPr="00B2183D">
        <w:rPr>
          <w:rFonts w:ascii="Arial" w:hAnsi="Arial" w:cs="Arial"/>
          <w:i/>
          <w:iCs/>
        </w:rPr>
        <w:t>Disability and Rehabilitation</w:t>
      </w:r>
      <w:r w:rsidRPr="00B2183D">
        <w:rPr>
          <w:rFonts w:ascii="Arial" w:hAnsi="Arial" w:cs="Arial"/>
        </w:rPr>
        <w:t xml:space="preserve"> (Vol. 33, Issues 15–16, pp. 1340–1350). </w:t>
      </w:r>
      <w:hyperlink r:id="rId24" w:history="1">
        <w:r w:rsidRPr="00B2183D">
          <w:rPr>
            <w:rStyle w:val="Hyperlink"/>
            <w:rFonts w:ascii="Arial" w:hAnsi="Arial" w:cs="Arial"/>
          </w:rPr>
          <w:t>https://doi.org/10.3109/09638288.2010.531372</w:t>
        </w:r>
      </w:hyperlink>
      <w:r w:rsidRPr="00B2183D">
        <w:rPr>
          <w:rFonts w:ascii="Arial" w:hAnsi="Arial" w:cs="Arial"/>
        </w:rPr>
        <w:t xml:space="preserve"> </w:t>
      </w:r>
    </w:p>
    <w:p w14:paraId="0854A853" w14:textId="77777777" w:rsidR="00B2183D" w:rsidRPr="00B2183D" w:rsidRDefault="00B2183D" w:rsidP="00B2183D">
      <w:pPr>
        <w:pStyle w:val="Body"/>
        <w:spacing w:after="0"/>
        <w:rPr>
          <w:rFonts w:ascii="Arial" w:hAnsi="Arial" w:cs="Arial"/>
        </w:rPr>
      </w:pPr>
    </w:p>
    <w:p w14:paraId="3C582ED5" w14:textId="77777777" w:rsidR="00B2183D" w:rsidRDefault="00B2183D" w:rsidP="00B2183D">
      <w:pPr>
        <w:pStyle w:val="Body"/>
        <w:spacing w:after="0"/>
        <w:rPr>
          <w:rFonts w:ascii="Arial" w:hAnsi="Arial" w:cs="Arial"/>
        </w:rPr>
      </w:pPr>
      <w:r w:rsidRPr="00B2183D">
        <w:rPr>
          <w:rFonts w:ascii="Arial" w:hAnsi="Arial" w:cs="Arial"/>
        </w:rPr>
        <w:t xml:space="preserve">Lindsay, S., Cagliostro, E., </w:t>
      </w:r>
      <w:proofErr w:type="spellStart"/>
      <w:r w:rsidRPr="00B2183D">
        <w:rPr>
          <w:rFonts w:ascii="Arial" w:hAnsi="Arial" w:cs="Arial"/>
        </w:rPr>
        <w:t>Albarico</w:t>
      </w:r>
      <w:proofErr w:type="spellEnd"/>
      <w:r w:rsidRPr="00B2183D">
        <w:rPr>
          <w:rFonts w:ascii="Arial" w:hAnsi="Arial" w:cs="Arial"/>
        </w:rPr>
        <w:t xml:space="preserve">, M., </w:t>
      </w:r>
      <w:proofErr w:type="spellStart"/>
      <w:r w:rsidRPr="00B2183D">
        <w:rPr>
          <w:rFonts w:ascii="Arial" w:hAnsi="Arial" w:cs="Arial"/>
        </w:rPr>
        <w:t>Mortaji</w:t>
      </w:r>
      <w:proofErr w:type="spellEnd"/>
      <w:r w:rsidRPr="00B2183D">
        <w:rPr>
          <w:rFonts w:ascii="Arial" w:hAnsi="Arial" w:cs="Arial"/>
        </w:rPr>
        <w:t xml:space="preserve">, N., &amp; Karon, L. (2018). A Systematic Review of the Benefits of Hiring People with Disabilities. </w:t>
      </w:r>
      <w:r w:rsidRPr="00B2183D">
        <w:rPr>
          <w:rFonts w:ascii="Arial" w:hAnsi="Arial" w:cs="Arial"/>
          <w:i/>
          <w:iCs/>
        </w:rPr>
        <w:t>Journal of Occupational Rehabilitation</w:t>
      </w:r>
      <w:r w:rsidRPr="00B2183D">
        <w:rPr>
          <w:rFonts w:ascii="Arial" w:hAnsi="Arial" w:cs="Arial"/>
        </w:rPr>
        <w:t xml:space="preserve">, </w:t>
      </w:r>
      <w:r w:rsidRPr="00B2183D">
        <w:rPr>
          <w:rFonts w:ascii="Arial" w:hAnsi="Arial" w:cs="Arial"/>
          <w:i/>
          <w:iCs/>
        </w:rPr>
        <w:t>28</w:t>
      </w:r>
      <w:r w:rsidRPr="00B2183D">
        <w:rPr>
          <w:rFonts w:ascii="Arial" w:hAnsi="Arial" w:cs="Arial"/>
        </w:rPr>
        <w:t xml:space="preserve">(4), 634–655. </w:t>
      </w:r>
      <w:hyperlink r:id="rId25" w:history="1">
        <w:r w:rsidRPr="00B2183D">
          <w:rPr>
            <w:rStyle w:val="Hyperlink"/>
            <w:rFonts w:ascii="Arial" w:hAnsi="Arial" w:cs="Arial"/>
          </w:rPr>
          <w:t>https://doi.org/10.1007/s10926-018-9756-z</w:t>
        </w:r>
      </w:hyperlink>
      <w:r w:rsidRPr="00B2183D">
        <w:rPr>
          <w:rFonts w:ascii="Arial" w:hAnsi="Arial" w:cs="Arial"/>
        </w:rPr>
        <w:t xml:space="preserve"> </w:t>
      </w:r>
    </w:p>
    <w:p w14:paraId="7B9FBAEA" w14:textId="77777777" w:rsidR="00B2183D" w:rsidRPr="00B2183D" w:rsidRDefault="00B2183D" w:rsidP="00B2183D">
      <w:pPr>
        <w:pStyle w:val="Body"/>
        <w:spacing w:after="0"/>
        <w:rPr>
          <w:rFonts w:ascii="Arial" w:hAnsi="Arial" w:cs="Arial"/>
        </w:rPr>
      </w:pPr>
    </w:p>
    <w:p w14:paraId="1E097B12" w14:textId="77777777" w:rsidR="00B2183D" w:rsidRDefault="00B2183D" w:rsidP="00B2183D">
      <w:pPr>
        <w:pStyle w:val="Body"/>
        <w:spacing w:after="0"/>
        <w:rPr>
          <w:rFonts w:ascii="Arial" w:hAnsi="Arial" w:cs="Arial"/>
        </w:rPr>
      </w:pPr>
      <w:r w:rsidRPr="00B2183D">
        <w:rPr>
          <w:rFonts w:ascii="Arial" w:hAnsi="Arial" w:cs="Arial"/>
        </w:rPr>
        <w:t xml:space="preserve">McKinney, E. L., &amp; Swartz, L. (2021). Employment integration barriers: Experiences of people with disabilities. </w:t>
      </w:r>
      <w:r w:rsidRPr="00B2183D">
        <w:rPr>
          <w:rFonts w:ascii="Arial" w:hAnsi="Arial" w:cs="Arial"/>
          <w:i/>
          <w:iCs/>
        </w:rPr>
        <w:t>The International Journal of Human Resource Management</w:t>
      </w:r>
      <w:r w:rsidRPr="00B2183D">
        <w:rPr>
          <w:rFonts w:ascii="Arial" w:hAnsi="Arial" w:cs="Arial"/>
        </w:rPr>
        <w:t xml:space="preserve">, </w:t>
      </w:r>
      <w:r w:rsidRPr="00B2183D">
        <w:rPr>
          <w:rFonts w:ascii="Arial" w:hAnsi="Arial" w:cs="Arial"/>
          <w:i/>
          <w:iCs/>
        </w:rPr>
        <w:t>32</w:t>
      </w:r>
      <w:r w:rsidRPr="00B2183D">
        <w:rPr>
          <w:rFonts w:ascii="Arial" w:hAnsi="Arial" w:cs="Arial"/>
        </w:rPr>
        <w:t xml:space="preserve">(10), 2298–2320. </w:t>
      </w:r>
      <w:hyperlink r:id="rId26" w:history="1">
        <w:r w:rsidRPr="00B2183D">
          <w:rPr>
            <w:rStyle w:val="Hyperlink"/>
            <w:rFonts w:ascii="Arial" w:hAnsi="Arial" w:cs="Arial"/>
          </w:rPr>
          <w:t>https://doi.org/10.1080/09585192.2019.1579749</w:t>
        </w:r>
      </w:hyperlink>
      <w:r w:rsidRPr="00B2183D">
        <w:rPr>
          <w:rFonts w:ascii="Arial" w:hAnsi="Arial" w:cs="Arial"/>
        </w:rPr>
        <w:t xml:space="preserve"> </w:t>
      </w:r>
    </w:p>
    <w:p w14:paraId="7BD6B349" w14:textId="77777777" w:rsidR="00B2183D" w:rsidRPr="00B2183D" w:rsidRDefault="00B2183D" w:rsidP="00B2183D">
      <w:pPr>
        <w:pStyle w:val="Body"/>
        <w:spacing w:after="0"/>
        <w:rPr>
          <w:rFonts w:ascii="Arial" w:hAnsi="Arial" w:cs="Arial"/>
        </w:rPr>
      </w:pPr>
    </w:p>
    <w:p w14:paraId="6CC32546" w14:textId="77777777" w:rsidR="00B2183D" w:rsidRDefault="00B2183D" w:rsidP="00B2183D">
      <w:pPr>
        <w:pStyle w:val="Body"/>
        <w:spacing w:after="0"/>
        <w:rPr>
          <w:rFonts w:ascii="Arial" w:hAnsi="Arial" w:cs="Arial"/>
        </w:rPr>
      </w:pPr>
      <w:r w:rsidRPr="00B2183D">
        <w:rPr>
          <w:rFonts w:ascii="Arial" w:hAnsi="Arial" w:cs="Arial"/>
        </w:rPr>
        <w:t xml:space="preserve">Molero, F., Recio, P., García-Ael, C., Fuster, M. J., &amp; </w:t>
      </w:r>
      <w:proofErr w:type="spellStart"/>
      <w:r w:rsidRPr="00B2183D">
        <w:rPr>
          <w:rFonts w:ascii="Arial" w:hAnsi="Arial" w:cs="Arial"/>
        </w:rPr>
        <w:t>Sanjuán</w:t>
      </w:r>
      <w:proofErr w:type="spellEnd"/>
      <w:r w:rsidRPr="00B2183D">
        <w:rPr>
          <w:rFonts w:ascii="Arial" w:hAnsi="Arial" w:cs="Arial"/>
        </w:rPr>
        <w:t xml:space="preserve">, P. (2013). Measuring Dimensions of Perceived Discrimination in Five Stigmatised Groups. </w:t>
      </w:r>
      <w:r w:rsidRPr="00B2183D">
        <w:rPr>
          <w:rFonts w:ascii="Arial" w:hAnsi="Arial" w:cs="Arial"/>
          <w:i/>
          <w:iCs/>
        </w:rPr>
        <w:t>Social Indicators Research</w:t>
      </w:r>
      <w:r w:rsidRPr="00B2183D">
        <w:rPr>
          <w:rFonts w:ascii="Arial" w:hAnsi="Arial" w:cs="Arial"/>
        </w:rPr>
        <w:t xml:space="preserve">, </w:t>
      </w:r>
      <w:r w:rsidRPr="00B2183D">
        <w:rPr>
          <w:rFonts w:ascii="Arial" w:hAnsi="Arial" w:cs="Arial"/>
          <w:i/>
          <w:iCs/>
        </w:rPr>
        <w:t>114</w:t>
      </w:r>
      <w:r w:rsidRPr="00B2183D">
        <w:rPr>
          <w:rFonts w:ascii="Arial" w:hAnsi="Arial" w:cs="Arial"/>
        </w:rPr>
        <w:t xml:space="preserve">(3), 901–914. </w:t>
      </w:r>
      <w:hyperlink r:id="rId27" w:history="1">
        <w:r w:rsidRPr="00B2183D">
          <w:rPr>
            <w:rStyle w:val="Hyperlink"/>
            <w:rFonts w:ascii="Arial" w:hAnsi="Arial" w:cs="Arial"/>
          </w:rPr>
          <w:t>https://doi.org/10.1007/s11205-012-0179-5</w:t>
        </w:r>
      </w:hyperlink>
      <w:r w:rsidRPr="00B2183D">
        <w:rPr>
          <w:rFonts w:ascii="Arial" w:hAnsi="Arial" w:cs="Arial"/>
        </w:rPr>
        <w:t xml:space="preserve"> </w:t>
      </w:r>
    </w:p>
    <w:p w14:paraId="5142690D" w14:textId="77777777" w:rsidR="00B2183D" w:rsidRPr="00B2183D" w:rsidRDefault="00B2183D" w:rsidP="00B2183D">
      <w:pPr>
        <w:pStyle w:val="Body"/>
        <w:spacing w:after="0"/>
        <w:rPr>
          <w:rFonts w:ascii="Arial" w:hAnsi="Arial" w:cs="Arial"/>
        </w:rPr>
      </w:pPr>
    </w:p>
    <w:p w14:paraId="1579D010" w14:textId="77777777" w:rsidR="00B2183D" w:rsidRDefault="00B2183D" w:rsidP="00B2183D">
      <w:pPr>
        <w:pStyle w:val="Body"/>
        <w:spacing w:after="0"/>
        <w:rPr>
          <w:rFonts w:ascii="Arial" w:hAnsi="Arial" w:cs="Arial"/>
        </w:rPr>
      </w:pPr>
      <w:r w:rsidRPr="00B2183D">
        <w:rPr>
          <w:rFonts w:ascii="Arial" w:hAnsi="Arial" w:cs="Arial"/>
        </w:rPr>
        <w:t xml:space="preserve">Namkung, E. H., &amp; Carr, D. (2019). Perceived interpersonal and institutional discrimination among persons with disability in the U.S.: Do patterns differ by age? In </w:t>
      </w:r>
      <w:r w:rsidRPr="00B2183D">
        <w:rPr>
          <w:rFonts w:ascii="Arial" w:hAnsi="Arial" w:cs="Arial"/>
          <w:i/>
          <w:iCs/>
        </w:rPr>
        <w:t>Social Science and Medicine</w:t>
      </w:r>
      <w:r w:rsidRPr="00B2183D">
        <w:rPr>
          <w:rFonts w:ascii="Arial" w:hAnsi="Arial" w:cs="Arial"/>
        </w:rPr>
        <w:t xml:space="preserve"> (Vol. 239). Elsevier Ltd. </w:t>
      </w:r>
      <w:hyperlink r:id="rId28" w:history="1">
        <w:r w:rsidRPr="00B2183D">
          <w:rPr>
            <w:rStyle w:val="Hyperlink"/>
            <w:rFonts w:ascii="Arial" w:hAnsi="Arial" w:cs="Arial"/>
          </w:rPr>
          <w:t>https://doi.org/10.1016/j.socscimed.2019.112521</w:t>
        </w:r>
      </w:hyperlink>
      <w:r w:rsidRPr="00B2183D">
        <w:rPr>
          <w:rFonts w:ascii="Arial" w:hAnsi="Arial" w:cs="Arial"/>
        </w:rPr>
        <w:t xml:space="preserve"> </w:t>
      </w:r>
    </w:p>
    <w:p w14:paraId="2D2679AF" w14:textId="77777777" w:rsidR="00B2183D" w:rsidRPr="00B2183D" w:rsidRDefault="00B2183D" w:rsidP="00B2183D">
      <w:pPr>
        <w:pStyle w:val="Body"/>
        <w:spacing w:after="0"/>
        <w:rPr>
          <w:rFonts w:ascii="Arial" w:hAnsi="Arial" w:cs="Arial"/>
        </w:rPr>
      </w:pPr>
    </w:p>
    <w:p w14:paraId="7D2FC35C" w14:textId="77777777" w:rsidR="00B2183D" w:rsidRDefault="00B2183D" w:rsidP="00B2183D">
      <w:pPr>
        <w:pStyle w:val="Body"/>
        <w:spacing w:after="0"/>
        <w:rPr>
          <w:rFonts w:ascii="Arial" w:hAnsi="Arial" w:cs="Arial"/>
        </w:rPr>
      </w:pPr>
      <w:r w:rsidRPr="00B2183D">
        <w:rPr>
          <w:rFonts w:ascii="Arial" w:hAnsi="Arial" w:cs="Arial"/>
        </w:rPr>
        <w:t xml:space="preserve">Park, Y., Seo, D. G., Park, J., Bettini, E., &amp; Smith, J. (2016). Predictors of job satisfaction among individuals with disabilities: An analysis of South Korea's National Survey of employment for the disabled. </w:t>
      </w:r>
      <w:r w:rsidRPr="00B2183D">
        <w:rPr>
          <w:rFonts w:ascii="Arial" w:hAnsi="Arial" w:cs="Arial"/>
          <w:i/>
          <w:iCs/>
        </w:rPr>
        <w:t>Research in Developmental Disabilities</w:t>
      </w:r>
      <w:r w:rsidRPr="00B2183D">
        <w:rPr>
          <w:rFonts w:ascii="Arial" w:hAnsi="Arial" w:cs="Arial"/>
        </w:rPr>
        <w:t xml:space="preserve">, </w:t>
      </w:r>
      <w:r w:rsidRPr="00B2183D">
        <w:rPr>
          <w:rFonts w:ascii="Arial" w:hAnsi="Arial" w:cs="Arial"/>
          <w:i/>
          <w:iCs/>
        </w:rPr>
        <w:t>53–54</w:t>
      </w:r>
      <w:r w:rsidRPr="00B2183D">
        <w:rPr>
          <w:rFonts w:ascii="Arial" w:hAnsi="Arial" w:cs="Arial"/>
        </w:rPr>
        <w:t xml:space="preserve">, 198–212. </w:t>
      </w:r>
      <w:hyperlink r:id="rId29" w:history="1">
        <w:r w:rsidRPr="00B2183D">
          <w:rPr>
            <w:rStyle w:val="Hyperlink"/>
            <w:rFonts w:ascii="Arial" w:hAnsi="Arial" w:cs="Arial"/>
          </w:rPr>
          <w:t>https://doi.org/10.1016/j.ridd.2016.02.009</w:t>
        </w:r>
      </w:hyperlink>
      <w:r w:rsidRPr="00B2183D">
        <w:rPr>
          <w:rFonts w:ascii="Arial" w:hAnsi="Arial" w:cs="Arial"/>
        </w:rPr>
        <w:t xml:space="preserve"> </w:t>
      </w:r>
    </w:p>
    <w:p w14:paraId="0B362F31" w14:textId="77777777" w:rsidR="00B2183D" w:rsidRPr="00B2183D" w:rsidRDefault="00B2183D" w:rsidP="00B2183D">
      <w:pPr>
        <w:pStyle w:val="Body"/>
        <w:spacing w:after="0"/>
        <w:rPr>
          <w:rFonts w:ascii="Arial" w:hAnsi="Arial" w:cs="Arial"/>
        </w:rPr>
      </w:pPr>
    </w:p>
    <w:p w14:paraId="2C66A08D" w14:textId="77777777" w:rsidR="00B2183D" w:rsidRDefault="00B2183D" w:rsidP="00B2183D">
      <w:pPr>
        <w:pStyle w:val="Body"/>
        <w:spacing w:after="0"/>
        <w:rPr>
          <w:rFonts w:ascii="Arial" w:hAnsi="Arial" w:cs="Arial"/>
        </w:rPr>
      </w:pPr>
      <w:r w:rsidRPr="00B2183D">
        <w:rPr>
          <w:rFonts w:ascii="Arial" w:hAnsi="Arial" w:cs="Arial"/>
        </w:rPr>
        <w:t xml:space="preserve">Pascoe, E. A., &amp; Smart Richman, L. (2009). Perceived discrimination and health: A meta-analytic review. </w:t>
      </w:r>
      <w:r w:rsidRPr="00B2183D">
        <w:rPr>
          <w:rFonts w:ascii="Arial" w:hAnsi="Arial" w:cs="Arial"/>
          <w:i/>
          <w:iCs/>
        </w:rPr>
        <w:t>Psychological Bulletin</w:t>
      </w:r>
      <w:r w:rsidRPr="00B2183D">
        <w:rPr>
          <w:rFonts w:ascii="Arial" w:hAnsi="Arial" w:cs="Arial"/>
        </w:rPr>
        <w:t xml:space="preserve">, </w:t>
      </w:r>
      <w:r w:rsidRPr="00B2183D">
        <w:rPr>
          <w:rFonts w:ascii="Arial" w:hAnsi="Arial" w:cs="Arial"/>
          <w:i/>
          <w:iCs/>
        </w:rPr>
        <w:t>135</w:t>
      </w:r>
      <w:r w:rsidRPr="00B2183D">
        <w:rPr>
          <w:rFonts w:ascii="Arial" w:hAnsi="Arial" w:cs="Arial"/>
        </w:rPr>
        <w:t xml:space="preserve">(4), 531–554. </w:t>
      </w:r>
      <w:hyperlink r:id="rId30" w:history="1">
        <w:r w:rsidRPr="00B2183D">
          <w:rPr>
            <w:rStyle w:val="Hyperlink"/>
            <w:rFonts w:ascii="Arial" w:hAnsi="Arial" w:cs="Arial"/>
          </w:rPr>
          <w:t>https://doi.org/10.1037/a0016059</w:t>
        </w:r>
      </w:hyperlink>
      <w:r w:rsidRPr="00B2183D">
        <w:rPr>
          <w:rFonts w:ascii="Arial" w:hAnsi="Arial" w:cs="Arial"/>
        </w:rPr>
        <w:t xml:space="preserve"> </w:t>
      </w:r>
    </w:p>
    <w:p w14:paraId="224E0999" w14:textId="77777777" w:rsidR="00B2183D" w:rsidRPr="00B2183D" w:rsidRDefault="00B2183D" w:rsidP="00B2183D">
      <w:pPr>
        <w:pStyle w:val="Body"/>
        <w:spacing w:after="0"/>
        <w:rPr>
          <w:rFonts w:ascii="Arial" w:hAnsi="Arial" w:cs="Arial"/>
        </w:rPr>
      </w:pPr>
    </w:p>
    <w:p w14:paraId="782A0C13" w14:textId="77777777" w:rsidR="00B2183D" w:rsidRDefault="00B2183D" w:rsidP="00B2183D">
      <w:pPr>
        <w:pStyle w:val="Body"/>
        <w:spacing w:after="0"/>
        <w:rPr>
          <w:rFonts w:ascii="Arial" w:hAnsi="Arial" w:cs="Arial"/>
        </w:rPr>
      </w:pPr>
      <w:r w:rsidRPr="00B2183D">
        <w:rPr>
          <w:rFonts w:ascii="Arial" w:hAnsi="Arial" w:cs="Arial"/>
        </w:rPr>
        <w:t>Pawłowska-</w:t>
      </w:r>
      <w:proofErr w:type="spellStart"/>
      <w:r w:rsidRPr="00B2183D">
        <w:rPr>
          <w:rFonts w:ascii="Arial" w:hAnsi="Arial" w:cs="Arial"/>
        </w:rPr>
        <w:t>Cyprysiak</w:t>
      </w:r>
      <w:proofErr w:type="spellEnd"/>
      <w:r w:rsidRPr="00B2183D">
        <w:rPr>
          <w:rFonts w:ascii="Arial" w:hAnsi="Arial" w:cs="Arial"/>
        </w:rPr>
        <w:t xml:space="preserve">, K., &amp; Konarska, M. (2013). Working Life of Women </w:t>
      </w:r>
      <w:proofErr w:type="gramStart"/>
      <w:r w:rsidRPr="00B2183D">
        <w:rPr>
          <w:rFonts w:ascii="Arial" w:hAnsi="Arial" w:cs="Arial"/>
        </w:rPr>
        <w:t>With</w:t>
      </w:r>
      <w:proofErr w:type="gramEnd"/>
      <w:r w:rsidRPr="00B2183D">
        <w:rPr>
          <w:rFonts w:ascii="Arial" w:hAnsi="Arial" w:cs="Arial"/>
        </w:rPr>
        <w:t xml:space="preserve"> Disabilities—A Review. </w:t>
      </w:r>
      <w:r w:rsidRPr="00B2183D">
        <w:rPr>
          <w:rFonts w:ascii="Arial" w:hAnsi="Arial" w:cs="Arial"/>
          <w:i/>
          <w:iCs/>
        </w:rPr>
        <w:t>International Journal of Occupational Safety and Ergonomics</w:t>
      </w:r>
      <w:r w:rsidRPr="00B2183D">
        <w:rPr>
          <w:rFonts w:ascii="Arial" w:hAnsi="Arial" w:cs="Arial"/>
        </w:rPr>
        <w:t xml:space="preserve">, </w:t>
      </w:r>
      <w:r w:rsidRPr="00B2183D">
        <w:rPr>
          <w:rFonts w:ascii="Arial" w:hAnsi="Arial" w:cs="Arial"/>
          <w:i/>
          <w:iCs/>
        </w:rPr>
        <w:t>19</w:t>
      </w:r>
      <w:r w:rsidRPr="00B2183D">
        <w:rPr>
          <w:rFonts w:ascii="Arial" w:hAnsi="Arial" w:cs="Arial"/>
        </w:rPr>
        <w:t xml:space="preserve">(3), 409–414. </w:t>
      </w:r>
      <w:hyperlink r:id="rId31" w:history="1">
        <w:r w:rsidRPr="00B2183D">
          <w:rPr>
            <w:rStyle w:val="Hyperlink"/>
            <w:rFonts w:ascii="Arial" w:hAnsi="Arial" w:cs="Arial"/>
          </w:rPr>
          <w:t>https://doi.org/10.1080/10803548.2013.11076997</w:t>
        </w:r>
      </w:hyperlink>
      <w:r w:rsidRPr="00B2183D">
        <w:rPr>
          <w:rFonts w:ascii="Arial" w:hAnsi="Arial" w:cs="Arial"/>
        </w:rPr>
        <w:t xml:space="preserve"> </w:t>
      </w:r>
    </w:p>
    <w:p w14:paraId="0CF54D4E" w14:textId="77777777" w:rsidR="00B2183D" w:rsidRPr="00B2183D" w:rsidRDefault="00B2183D" w:rsidP="00B2183D">
      <w:pPr>
        <w:pStyle w:val="Body"/>
        <w:spacing w:after="0"/>
        <w:rPr>
          <w:rFonts w:ascii="Arial" w:hAnsi="Arial" w:cs="Arial"/>
        </w:rPr>
      </w:pPr>
    </w:p>
    <w:p w14:paraId="001E205B" w14:textId="77777777" w:rsidR="00B2183D" w:rsidRDefault="00B2183D" w:rsidP="00B2183D">
      <w:pPr>
        <w:pStyle w:val="Body"/>
        <w:spacing w:after="0"/>
        <w:rPr>
          <w:rFonts w:ascii="Arial" w:hAnsi="Arial" w:cs="Arial"/>
        </w:rPr>
      </w:pPr>
      <w:r w:rsidRPr="00B2183D">
        <w:rPr>
          <w:rFonts w:ascii="Arial" w:hAnsi="Arial" w:cs="Arial"/>
          <w:i/>
          <w:iCs/>
        </w:rPr>
        <w:t>Reserve Bank of India—Publications</w:t>
      </w:r>
      <w:r w:rsidRPr="00B2183D">
        <w:rPr>
          <w:rFonts w:ascii="Arial" w:hAnsi="Arial" w:cs="Arial"/>
        </w:rPr>
        <w:t xml:space="preserve">. (n.d.). Retrieved August 12, 2024, from </w:t>
      </w:r>
      <w:hyperlink r:id="rId32" w:history="1">
        <w:r w:rsidRPr="00B2183D">
          <w:rPr>
            <w:rStyle w:val="Hyperlink"/>
            <w:rFonts w:ascii="Arial" w:hAnsi="Arial" w:cs="Arial"/>
          </w:rPr>
          <w:t>https://rbi.org.in/Scripts/PublicationsView.aspx?id=19783</w:t>
        </w:r>
      </w:hyperlink>
      <w:r w:rsidRPr="00B2183D">
        <w:rPr>
          <w:rFonts w:ascii="Arial" w:hAnsi="Arial" w:cs="Arial"/>
        </w:rPr>
        <w:t xml:space="preserve"> </w:t>
      </w:r>
    </w:p>
    <w:p w14:paraId="593D9464" w14:textId="77777777" w:rsidR="00B2183D" w:rsidRPr="00B2183D" w:rsidRDefault="00B2183D" w:rsidP="00B2183D">
      <w:pPr>
        <w:pStyle w:val="Body"/>
        <w:spacing w:after="0"/>
        <w:rPr>
          <w:rFonts w:ascii="Arial" w:hAnsi="Arial" w:cs="Arial"/>
        </w:rPr>
      </w:pPr>
    </w:p>
    <w:p w14:paraId="1ECBE275" w14:textId="77777777" w:rsidR="00B2183D" w:rsidRDefault="00B2183D" w:rsidP="00B2183D">
      <w:pPr>
        <w:pStyle w:val="Body"/>
        <w:spacing w:after="0"/>
        <w:rPr>
          <w:rFonts w:ascii="Arial" w:hAnsi="Arial" w:cs="Arial"/>
        </w:rPr>
      </w:pPr>
      <w:proofErr w:type="spellStart"/>
      <w:r w:rsidRPr="00B2183D">
        <w:rPr>
          <w:rFonts w:ascii="Arial" w:hAnsi="Arial" w:cs="Arial"/>
        </w:rPr>
        <w:lastRenderedPageBreak/>
        <w:t>Roelen</w:t>
      </w:r>
      <w:proofErr w:type="spellEnd"/>
      <w:r w:rsidRPr="00B2183D">
        <w:rPr>
          <w:rFonts w:ascii="Arial" w:hAnsi="Arial" w:cs="Arial"/>
        </w:rPr>
        <w:t xml:space="preserve">, C., Koopmans, P., &amp; Groothoff, J. (2008). Which work factors determine job satisfaction? </w:t>
      </w:r>
      <w:r w:rsidRPr="00B2183D">
        <w:rPr>
          <w:rFonts w:ascii="Arial" w:hAnsi="Arial" w:cs="Arial"/>
          <w:i/>
          <w:iCs/>
        </w:rPr>
        <w:t>Work</w:t>
      </w:r>
      <w:r w:rsidRPr="00B2183D">
        <w:rPr>
          <w:rFonts w:ascii="Arial" w:hAnsi="Arial" w:cs="Arial"/>
        </w:rPr>
        <w:t xml:space="preserve">, </w:t>
      </w:r>
      <w:r w:rsidRPr="00B2183D">
        <w:rPr>
          <w:rFonts w:ascii="Arial" w:hAnsi="Arial" w:cs="Arial"/>
          <w:i/>
          <w:iCs/>
        </w:rPr>
        <w:t>30 4</w:t>
      </w:r>
      <w:r w:rsidRPr="00B2183D">
        <w:rPr>
          <w:rFonts w:ascii="Arial" w:hAnsi="Arial" w:cs="Arial"/>
        </w:rPr>
        <w:t>, 433–439.</w:t>
      </w:r>
    </w:p>
    <w:p w14:paraId="28DB2156" w14:textId="77777777" w:rsidR="00B2183D" w:rsidRPr="00B2183D" w:rsidRDefault="00B2183D" w:rsidP="00B2183D">
      <w:pPr>
        <w:pStyle w:val="Body"/>
        <w:spacing w:after="0"/>
        <w:rPr>
          <w:rFonts w:ascii="Arial" w:hAnsi="Arial" w:cs="Arial"/>
        </w:rPr>
      </w:pPr>
    </w:p>
    <w:p w14:paraId="0EBB5A1B" w14:textId="77777777" w:rsidR="00B2183D" w:rsidRDefault="00B2183D" w:rsidP="00B2183D">
      <w:pPr>
        <w:pStyle w:val="Body"/>
        <w:spacing w:after="0"/>
        <w:rPr>
          <w:rFonts w:ascii="Arial" w:hAnsi="Arial" w:cs="Arial"/>
        </w:rPr>
      </w:pPr>
      <w:r w:rsidRPr="00B2183D">
        <w:rPr>
          <w:rFonts w:ascii="Arial" w:hAnsi="Arial" w:cs="Arial"/>
        </w:rPr>
        <w:t xml:space="preserve">Roessler, R., &amp; Rumrill, P. (1998). Reducing Workplace Barriers to Enhance Job Satisfaction: An Important Post-Employment Service for Employees with Chronic Illnesses. </w:t>
      </w:r>
      <w:r w:rsidRPr="00B2183D">
        <w:rPr>
          <w:rFonts w:ascii="Arial" w:hAnsi="Arial" w:cs="Arial"/>
          <w:i/>
          <w:iCs/>
        </w:rPr>
        <w:t>Journal of Vocational Rehabilitation</w:t>
      </w:r>
      <w:r w:rsidRPr="00B2183D">
        <w:rPr>
          <w:rFonts w:ascii="Arial" w:hAnsi="Arial" w:cs="Arial"/>
        </w:rPr>
        <w:t xml:space="preserve">, </w:t>
      </w:r>
      <w:r w:rsidRPr="00B2183D">
        <w:rPr>
          <w:rFonts w:ascii="Arial" w:hAnsi="Arial" w:cs="Arial"/>
          <w:i/>
          <w:iCs/>
        </w:rPr>
        <w:t>10</w:t>
      </w:r>
      <w:r w:rsidRPr="00B2183D">
        <w:rPr>
          <w:rFonts w:ascii="Arial" w:hAnsi="Arial" w:cs="Arial"/>
        </w:rPr>
        <w:t xml:space="preserve">, 219–229. </w:t>
      </w:r>
      <w:hyperlink r:id="rId33" w:history="1">
        <w:r w:rsidRPr="00B2183D">
          <w:rPr>
            <w:rStyle w:val="Hyperlink"/>
            <w:rFonts w:ascii="Arial" w:hAnsi="Arial" w:cs="Arial"/>
          </w:rPr>
          <w:t>https://doi.org/10.3233/JVR-1998-10305</w:t>
        </w:r>
      </w:hyperlink>
      <w:r w:rsidRPr="00B2183D">
        <w:rPr>
          <w:rFonts w:ascii="Arial" w:hAnsi="Arial" w:cs="Arial"/>
        </w:rPr>
        <w:t xml:space="preserve"> </w:t>
      </w:r>
    </w:p>
    <w:p w14:paraId="6CAAD454" w14:textId="77777777" w:rsidR="00B2183D" w:rsidRPr="00B2183D" w:rsidRDefault="00B2183D" w:rsidP="00B2183D">
      <w:pPr>
        <w:pStyle w:val="Body"/>
        <w:spacing w:after="0"/>
        <w:rPr>
          <w:rFonts w:ascii="Arial" w:hAnsi="Arial" w:cs="Arial"/>
        </w:rPr>
      </w:pPr>
    </w:p>
    <w:p w14:paraId="447C7721" w14:textId="77777777" w:rsidR="00B2183D" w:rsidRDefault="00B2183D" w:rsidP="00B2183D">
      <w:pPr>
        <w:pStyle w:val="Body"/>
        <w:spacing w:after="0"/>
        <w:rPr>
          <w:rFonts w:ascii="Arial" w:hAnsi="Arial" w:cs="Arial"/>
        </w:rPr>
      </w:pPr>
      <w:r w:rsidRPr="00B2183D">
        <w:rPr>
          <w:rFonts w:ascii="Arial" w:hAnsi="Arial" w:cs="Arial"/>
        </w:rPr>
        <w:t xml:space="preserve">Rumrill, P., Roessler, R., Vierstra, C., Hennessey, M., &amp; Staples, L. (2004). Workplace barriers and job satisfaction among employed people with multiple sclerosis: An empirical rationale for early intervention. </w:t>
      </w:r>
      <w:r w:rsidRPr="00B2183D">
        <w:rPr>
          <w:rFonts w:ascii="Arial" w:hAnsi="Arial" w:cs="Arial"/>
          <w:i/>
          <w:iCs/>
        </w:rPr>
        <w:t>Journal of Vocational Rehabilitation</w:t>
      </w:r>
      <w:r w:rsidRPr="00B2183D">
        <w:rPr>
          <w:rFonts w:ascii="Arial" w:hAnsi="Arial" w:cs="Arial"/>
        </w:rPr>
        <w:t xml:space="preserve">, </w:t>
      </w:r>
      <w:r w:rsidRPr="00B2183D">
        <w:rPr>
          <w:rFonts w:ascii="Arial" w:hAnsi="Arial" w:cs="Arial"/>
          <w:i/>
          <w:iCs/>
        </w:rPr>
        <w:t>20</w:t>
      </w:r>
      <w:r w:rsidRPr="00B2183D">
        <w:rPr>
          <w:rFonts w:ascii="Arial" w:hAnsi="Arial" w:cs="Arial"/>
        </w:rPr>
        <w:t>, 177–183.</w:t>
      </w:r>
    </w:p>
    <w:p w14:paraId="1FD106B8" w14:textId="77777777" w:rsidR="00B2183D" w:rsidRPr="00B2183D" w:rsidRDefault="00B2183D" w:rsidP="00B2183D">
      <w:pPr>
        <w:pStyle w:val="Body"/>
        <w:spacing w:after="0"/>
        <w:rPr>
          <w:rFonts w:ascii="Arial" w:hAnsi="Arial" w:cs="Arial"/>
        </w:rPr>
      </w:pPr>
    </w:p>
    <w:p w14:paraId="75F3051A" w14:textId="77777777" w:rsidR="00B2183D" w:rsidRDefault="00B2183D" w:rsidP="00B2183D">
      <w:pPr>
        <w:pStyle w:val="Body"/>
        <w:spacing w:after="0"/>
        <w:rPr>
          <w:rFonts w:ascii="Arial" w:hAnsi="Arial" w:cs="Arial"/>
        </w:rPr>
      </w:pPr>
      <w:r w:rsidRPr="00B2183D">
        <w:rPr>
          <w:rFonts w:ascii="Arial" w:hAnsi="Arial" w:cs="Arial"/>
        </w:rPr>
        <w:t xml:space="preserve">Sengupta, S. S., Jyothi, P., </w:t>
      </w:r>
      <w:proofErr w:type="spellStart"/>
      <w:r w:rsidRPr="00B2183D">
        <w:rPr>
          <w:rFonts w:ascii="Arial" w:hAnsi="Arial" w:cs="Arial"/>
        </w:rPr>
        <w:t>Kalagnanam</w:t>
      </w:r>
      <w:proofErr w:type="spellEnd"/>
      <w:r w:rsidRPr="00B2183D">
        <w:rPr>
          <w:rFonts w:ascii="Arial" w:hAnsi="Arial" w:cs="Arial"/>
        </w:rPr>
        <w:t xml:space="preserve">, S., &amp; Charumathi, B. (2024). DIVERSITY, EQUITY AND INCLUSION. In Routledge eBooks. </w:t>
      </w:r>
      <w:hyperlink r:id="rId34" w:history="1">
        <w:r w:rsidRPr="00B2183D">
          <w:rPr>
            <w:rStyle w:val="Hyperlink"/>
            <w:rFonts w:ascii="Arial" w:hAnsi="Arial" w:cs="Arial"/>
          </w:rPr>
          <w:t>https://doi.org/10.4324/9781003487180</w:t>
        </w:r>
      </w:hyperlink>
      <w:r w:rsidRPr="00B2183D">
        <w:rPr>
          <w:rFonts w:ascii="Arial" w:hAnsi="Arial" w:cs="Arial"/>
        </w:rPr>
        <w:t xml:space="preserve"> </w:t>
      </w:r>
    </w:p>
    <w:p w14:paraId="12FD9CEE" w14:textId="77777777" w:rsidR="00B2183D" w:rsidRPr="00B2183D" w:rsidRDefault="00B2183D" w:rsidP="00B2183D">
      <w:pPr>
        <w:pStyle w:val="Body"/>
        <w:spacing w:after="0"/>
        <w:rPr>
          <w:rFonts w:ascii="Arial" w:hAnsi="Arial" w:cs="Arial"/>
        </w:rPr>
      </w:pPr>
    </w:p>
    <w:p w14:paraId="0717A7AA" w14:textId="77777777" w:rsidR="00B2183D" w:rsidRDefault="00B2183D" w:rsidP="00B2183D">
      <w:pPr>
        <w:pStyle w:val="Body"/>
        <w:spacing w:after="0"/>
        <w:rPr>
          <w:rFonts w:ascii="Arial" w:hAnsi="Arial" w:cs="Arial"/>
        </w:rPr>
      </w:pPr>
      <w:r w:rsidRPr="00B2183D">
        <w:rPr>
          <w:rFonts w:ascii="Arial" w:hAnsi="Arial" w:cs="Arial"/>
        </w:rPr>
        <w:t xml:space="preserve">Suresh, V., &amp; </w:t>
      </w:r>
      <w:proofErr w:type="spellStart"/>
      <w:r w:rsidRPr="00B2183D">
        <w:rPr>
          <w:rFonts w:ascii="Arial" w:hAnsi="Arial" w:cs="Arial"/>
        </w:rPr>
        <w:t>Dyaram</w:t>
      </w:r>
      <w:proofErr w:type="spellEnd"/>
      <w:r w:rsidRPr="00B2183D">
        <w:rPr>
          <w:rFonts w:ascii="Arial" w:hAnsi="Arial" w:cs="Arial"/>
        </w:rPr>
        <w:t xml:space="preserve">, L. (2020). Workplace disability inclusion in India: Review and directions. </w:t>
      </w:r>
      <w:r w:rsidRPr="00B2183D">
        <w:rPr>
          <w:rFonts w:ascii="Arial" w:hAnsi="Arial" w:cs="Arial"/>
          <w:i/>
          <w:iCs/>
        </w:rPr>
        <w:t>Management Research Review</w:t>
      </w:r>
      <w:r w:rsidRPr="00B2183D">
        <w:rPr>
          <w:rFonts w:ascii="Arial" w:hAnsi="Arial" w:cs="Arial"/>
        </w:rPr>
        <w:t xml:space="preserve">, </w:t>
      </w:r>
      <w:r w:rsidRPr="00B2183D">
        <w:rPr>
          <w:rFonts w:ascii="Arial" w:hAnsi="Arial" w:cs="Arial"/>
          <w:i/>
          <w:iCs/>
        </w:rPr>
        <w:t>43</w:t>
      </w:r>
      <w:r w:rsidRPr="00B2183D">
        <w:rPr>
          <w:rFonts w:ascii="Arial" w:hAnsi="Arial" w:cs="Arial"/>
        </w:rPr>
        <w:t xml:space="preserve">(12). </w:t>
      </w:r>
      <w:hyperlink r:id="rId35" w:history="1">
        <w:r w:rsidRPr="00B2183D">
          <w:rPr>
            <w:rStyle w:val="Hyperlink"/>
            <w:rFonts w:ascii="Arial" w:hAnsi="Arial" w:cs="Arial"/>
          </w:rPr>
          <w:t>https://doi.org/10.1108/MRR-11-2019-0479</w:t>
        </w:r>
      </w:hyperlink>
    </w:p>
    <w:p w14:paraId="71DD70B0" w14:textId="77777777" w:rsidR="00B2183D" w:rsidRPr="00B2183D" w:rsidRDefault="00B2183D" w:rsidP="00B2183D">
      <w:pPr>
        <w:pStyle w:val="Body"/>
        <w:spacing w:after="0"/>
        <w:rPr>
          <w:rFonts w:ascii="Arial" w:hAnsi="Arial" w:cs="Arial"/>
        </w:rPr>
      </w:pPr>
    </w:p>
    <w:p w14:paraId="6AD7676E" w14:textId="3AA43DB6" w:rsidR="004F5957" w:rsidRDefault="00B2183D" w:rsidP="00441B6F">
      <w:pPr>
        <w:pStyle w:val="Body"/>
        <w:spacing w:after="0"/>
        <w:rPr>
          <w:rFonts w:ascii="Arial" w:hAnsi="Arial" w:cs="Arial"/>
        </w:rPr>
      </w:pPr>
      <w:proofErr w:type="spellStart"/>
      <w:r w:rsidRPr="00B2183D">
        <w:rPr>
          <w:rFonts w:ascii="Arial" w:hAnsi="Arial" w:cs="Arial"/>
        </w:rPr>
        <w:t>Törnroos</w:t>
      </w:r>
      <w:proofErr w:type="spellEnd"/>
      <w:r w:rsidRPr="00B2183D">
        <w:rPr>
          <w:rFonts w:ascii="Arial" w:hAnsi="Arial" w:cs="Arial"/>
        </w:rPr>
        <w:t xml:space="preserve">, M., Jokela, M., &amp; Hakulinen, C. (2019). The relationship between personality and job satisfaction across occupations. </w:t>
      </w:r>
      <w:r w:rsidRPr="00B2183D">
        <w:rPr>
          <w:rFonts w:ascii="Arial" w:hAnsi="Arial" w:cs="Arial"/>
          <w:i/>
          <w:iCs/>
        </w:rPr>
        <w:t>Personality and Individual Differences</w:t>
      </w:r>
      <w:r w:rsidRPr="00B2183D">
        <w:rPr>
          <w:rFonts w:ascii="Arial" w:hAnsi="Arial" w:cs="Arial"/>
        </w:rPr>
        <w:t xml:space="preserve">, </w:t>
      </w:r>
      <w:r w:rsidRPr="00B2183D">
        <w:rPr>
          <w:rFonts w:ascii="Arial" w:hAnsi="Arial" w:cs="Arial"/>
          <w:i/>
          <w:iCs/>
        </w:rPr>
        <w:t>145</w:t>
      </w:r>
      <w:r w:rsidRPr="00B2183D">
        <w:rPr>
          <w:rFonts w:ascii="Arial" w:hAnsi="Arial" w:cs="Arial"/>
        </w:rPr>
        <w:t xml:space="preserve">, 82–88. </w:t>
      </w:r>
      <w:hyperlink r:id="rId36" w:history="1">
        <w:r w:rsidRPr="00B2183D">
          <w:rPr>
            <w:rStyle w:val="Hyperlink"/>
            <w:rFonts w:ascii="Arial" w:hAnsi="Arial" w:cs="Arial"/>
          </w:rPr>
          <w:t>https://doi.org/10.1016/j.paid.2019.03.027</w:t>
        </w:r>
      </w:hyperlink>
      <w:r w:rsidRPr="00B2183D">
        <w:rPr>
          <w:rFonts w:ascii="Arial" w:hAnsi="Arial" w:cs="Arial"/>
        </w:rPr>
        <w:t xml:space="preserve"> </w:t>
      </w:r>
    </w:p>
    <w:sectPr w:rsidR="004F5957" w:rsidSect="00CE7A75">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B60B7" w14:textId="77777777" w:rsidR="00F41D18" w:rsidRPr="00C52594" w:rsidRDefault="00F41D18" w:rsidP="00C37E61">
      <w:r w:rsidRPr="00C52594">
        <w:separator/>
      </w:r>
    </w:p>
  </w:endnote>
  <w:endnote w:type="continuationSeparator" w:id="0">
    <w:p w14:paraId="512EAF77" w14:textId="77777777" w:rsidR="00F41D18" w:rsidRPr="00C52594" w:rsidRDefault="00F41D18" w:rsidP="00C37E61">
      <w:r w:rsidRPr="00C52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E81B5" w14:textId="77777777" w:rsidR="00D02792" w:rsidRDefault="00D02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1EEA2" w14:textId="050471BB" w:rsidR="00C37E61" w:rsidRPr="001C7A79" w:rsidRDefault="00C37E61" w:rsidP="001C7A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A0347" w14:textId="5436F642" w:rsidR="00754C9A" w:rsidRPr="007263A4" w:rsidRDefault="00754C9A" w:rsidP="00726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D36F9" w14:textId="77777777" w:rsidR="00F41D18" w:rsidRPr="00C52594" w:rsidRDefault="00F41D18" w:rsidP="00C37E61">
      <w:r w:rsidRPr="00C52594">
        <w:separator/>
      </w:r>
    </w:p>
  </w:footnote>
  <w:footnote w:type="continuationSeparator" w:id="0">
    <w:p w14:paraId="4B7B0D0B" w14:textId="77777777" w:rsidR="00F41D18" w:rsidRPr="00C52594" w:rsidRDefault="00F41D18" w:rsidP="00C37E61">
      <w:r w:rsidRPr="00C52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02EDC" w14:textId="166AF151" w:rsidR="00D02792" w:rsidRDefault="00D02792">
    <w:pPr>
      <w:pStyle w:val="Header"/>
    </w:pPr>
    <w:r>
      <w:rPr>
        <w:noProof/>
      </w:rPr>
      <w:pict w14:anchorId="08614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0612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690DC" w14:textId="0623BF80" w:rsidR="00D02792" w:rsidRDefault="00D02792">
    <w:pPr>
      <w:pStyle w:val="Header"/>
    </w:pPr>
    <w:r>
      <w:rPr>
        <w:noProof/>
      </w:rPr>
      <w:pict w14:anchorId="3AAFD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0612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DE32" w14:textId="582C4883" w:rsidR="00296529" w:rsidRPr="00C52594" w:rsidRDefault="00D02792" w:rsidP="00296529">
    <w:pPr>
      <w:ind w:left="2160"/>
      <w:jc w:val="center"/>
      <w:rPr>
        <w:rFonts w:ascii="Times New Roman" w:eastAsia="Calibri" w:hAnsi="Times New Roman"/>
        <w:i/>
        <w:sz w:val="18"/>
        <w:szCs w:val="22"/>
      </w:rPr>
    </w:pPr>
    <w:r>
      <w:rPr>
        <w:noProof/>
      </w:rPr>
      <w:pict w14:anchorId="7F0AB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0612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CBBE6ED" w14:textId="77777777" w:rsidR="00296529" w:rsidRPr="00C52594" w:rsidRDefault="00754C9A" w:rsidP="00296529">
    <w:pPr>
      <w:ind w:left="4320"/>
      <w:rPr>
        <w:rFonts w:ascii="Times New Roman" w:eastAsia="Calibri" w:hAnsi="Times New Roman"/>
        <w:i/>
        <w:sz w:val="18"/>
        <w:szCs w:val="22"/>
      </w:rPr>
    </w:pPr>
    <w:r w:rsidRPr="00C52594">
      <w:rPr>
        <w:rFonts w:ascii="Times New Roman" w:eastAsia="Calibri" w:hAnsi="Times New Roman"/>
        <w:i/>
        <w:sz w:val="18"/>
        <w:szCs w:val="22"/>
      </w:rPr>
      <w:t>.</w:t>
    </w:r>
    <w:r w:rsidR="00296529" w:rsidRPr="00C52594">
      <w:rPr>
        <w:rFonts w:ascii="Times New Roman" w:eastAsia="Calibri" w:hAnsi="Times New Roman"/>
        <w:i/>
        <w:sz w:val="18"/>
        <w:szCs w:val="22"/>
      </w:rPr>
      <w:t xml:space="preserve">     </w:t>
    </w:r>
  </w:p>
  <w:p w14:paraId="6F96E5DD" w14:textId="77777777" w:rsidR="00296529" w:rsidRPr="00C52594" w:rsidRDefault="00754C9A" w:rsidP="00296529">
    <w:pPr>
      <w:jc w:val="center"/>
      <w:rPr>
        <w:rFonts w:ascii="Times New Roman" w:eastAsia="Calibri" w:hAnsi="Times New Roman"/>
        <w:i/>
        <w:sz w:val="18"/>
        <w:szCs w:val="22"/>
      </w:rPr>
    </w:pPr>
    <w:r w:rsidRPr="00C52594">
      <w:rPr>
        <w:rFonts w:ascii="Times New Roman" w:eastAsia="Calibri" w:hAnsi="Times New Roman"/>
        <w:i/>
        <w:sz w:val="18"/>
        <w:szCs w:val="22"/>
      </w:rPr>
      <w:t>.</w:t>
    </w:r>
  </w:p>
  <w:p w14:paraId="0AFD5257" w14:textId="77777777" w:rsidR="00296529" w:rsidRPr="00C52594" w:rsidRDefault="00296529" w:rsidP="00296529">
    <w:pPr>
      <w:spacing w:after="200"/>
      <w:jc w:val="center"/>
      <w:rPr>
        <w:rFonts w:ascii="Times New Roman" w:eastAsia="Calibri" w:hAnsi="Times New Roman"/>
        <w:b/>
        <w:i/>
        <w:sz w:val="32"/>
        <w:szCs w:val="22"/>
      </w:rPr>
    </w:pPr>
    <w:r w:rsidRPr="00C52594">
      <w:rPr>
        <w:rFonts w:ascii="Times New Roman" w:eastAsia="Calibri" w:hAnsi="Times New Roman"/>
        <w:b/>
        <w:i/>
        <w:sz w:val="32"/>
        <w:szCs w:val="22"/>
      </w:rPr>
      <w:t xml:space="preserve">              </w:t>
    </w:r>
    <w:r w:rsidR="00754C9A" w:rsidRPr="00C52594">
      <w:rPr>
        <w:rFonts w:ascii="Times New Roman" w:eastAsia="Calibri" w:hAnsi="Times New Roman"/>
        <w:b/>
        <w:i/>
        <w:sz w:val="32"/>
        <w:szCs w:val="22"/>
      </w:rPr>
      <w:t>.</w:t>
    </w:r>
    <w:r w:rsidRPr="00C52594">
      <w:rPr>
        <w:rFonts w:ascii="Times New Roman" w:eastAsia="Calibri" w:hAnsi="Times New Roman"/>
        <w:b/>
        <w:i/>
        <w:sz w:val="32"/>
        <w:szCs w:val="22"/>
      </w:rPr>
      <w:t xml:space="preserve"> </w:t>
    </w:r>
  </w:p>
  <w:p w14:paraId="334C7B3E" w14:textId="77777777" w:rsidR="00296529" w:rsidRPr="00C52594" w:rsidRDefault="00296529" w:rsidP="00296529">
    <w:pPr>
      <w:jc w:val="center"/>
      <w:rPr>
        <w:rFonts w:ascii="Times New Roman" w:eastAsia="Calibri" w:hAnsi="Times New Roman"/>
        <w:i/>
        <w:sz w:val="18"/>
        <w:szCs w:val="22"/>
      </w:rPr>
    </w:pPr>
    <w:r w:rsidRPr="00C52594">
      <w:rPr>
        <w:rFonts w:ascii="Times New Roman" w:eastAsia="Calibri" w:hAnsi="Times New Roman"/>
        <w:i/>
        <w:sz w:val="18"/>
        <w:szCs w:val="22"/>
      </w:rPr>
      <w:t xml:space="preserve">                     </w:t>
    </w:r>
  </w:p>
  <w:p w14:paraId="1820D6BD" w14:textId="77777777" w:rsidR="00296529" w:rsidRPr="00C52594" w:rsidRDefault="00296529" w:rsidP="00296529">
    <w:pPr>
      <w:tabs>
        <w:tab w:val="left" w:pos="2145"/>
      </w:tabs>
      <w:rPr>
        <w:rFonts w:ascii="Times New Roman" w:eastAsia="Calibri" w:hAnsi="Times New Roman"/>
        <w:i/>
        <w:sz w:val="18"/>
        <w:szCs w:val="22"/>
      </w:rPr>
    </w:pPr>
    <w:r w:rsidRPr="00C52594">
      <w:rPr>
        <w:rFonts w:ascii="Times New Roman" w:eastAsia="Calibri" w:hAnsi="Times New Roman"/>
        <w:i/>
        <w:sz w:val="18"/>
        <w:szCs w:val="22"/>
      </w:rPr>
      <w:tab/>
    </w:r>
    <w:r w:rsidR="00754C9A" w:rsidRPr="00C52594">
      <w:rPr>
        <w:rFonts w:ascii="Times New Roman" w:eastAsia="Calibri" w:hAnsi="Times New Roman"/>
        <w:i/>
        <w:sz w:val="18"/>
        <w:szCs w:val="22"/>
      </w:rPr>
      <w:t>.</w:t>
    </w:r>
  </w:p>
  <w:p w14:paraId="3EDAC2A3" w14:textId="77777777" w:rsidR="00296529" w:rsidRPr="00C52594" w:rsidRDefault="00754C9A">
    <w:pPr>
      <w:pStyle w:val="Header"/>
    </w:pPr>
    <w:r w:rsidRPr="00C52594">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078326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54558189">
    <w:abstractNumId w:val="15"/>
  </w:num>
  <w:num w:numId="3" w16cid:durableId="47148766">
    <w:abstractNumId w:val="23"/>
  </w:num>
  <w:num w:numId="4" w16cid:durableId="107763272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635179783">
    <w:abstractNumId w:val="7"/>
  </w:num>
  <w:num w:numId="6" w16cid:durableId="2119444224">
    <w:abstractNumId w:val="6"/>
  </w:num>
  <w:num w:numId="7" w16cid:durableId="1943536160">
    <w:abstractNumId w:val="1"/>
  </w:num>
  <w:num w:numId="8" w16cid:durableId="1331298753">
    <w:abstractNumId w:val="12"/>
  </w:num>
  <w:num w:numId="9" w16cid:durableId="1206789843">
    <w:abstractNumId w:val="25"/>
  </w:num>
  <w:num w:numId="10" w16cid:durableId="1592814447">
    <w:abstractNumId w:val="2"/>
  </w:num>
  <w:num w:numId="11" w16cid:durableId="1391735264">
    <w:abstractNumId w:val="18"/>
  </w:num>
  <w:num w:numId="12" w16cid:durableId="1273592219">
    <w:abstractNumId w:val="3"/>
  </w:num>
  <w:num w:numId="13" w16cid:durableId="916324962">
    <w:abstractNumId w:val="17"/>
  </w:num>
  <w:num w:numId="14" w16cid:durableId="1293055658">
    <w:abstractNumId w:val="8"/>
  </w:num>
  <w:num w:numId="15" w16cid:durableId="1734816738">
    <w:abstractNumId w:val="21"/>
  </w:num>
  <w:num w:numId="16" w16cid:durableId="941496272">
    <w:abstractNumId w:val="5"/>
  </w:num>
  <w:num w:numId="17" w16cid:durableId="2066295220">
    <w:abstractNumId w:val="22"/>
  </w:num>
  <w:num w:numId="18" w16cid:durableId="1850370838">
    <w:abstractNumId w:val="14"/>
  </w:num>
  <w:num w:numId="19" w16cid:durableId="179391209">
    <w:abstractNumId w:val="28"/>
  </w:num>
  <w:num w:numId="20" w16cid:durableId="1942762506">
    <w:abstractNumId w:val="11"/>
  </w:num>
  <w:num w:numId="21" w16cid:durableId="1474443511">
    <w:abstractNumId w:val="9"/>
  </w:num>
  <w:num w:numId="22" w16cid:durableId="1766802878">
    <w:abstractNumId w:val="13"/>
  </w:num>
  <w:num w:numId="23" w16cid:durableId="147598661">
    <w:abstractNumId w:val="19"/>
  </w:num>
  <w:num w:numId="24" w16cid:durableId="1939176285">
    <w:abstractNumId w:val="26"/>
  </w:num>
  <w:num w:numId="25" w16cid:durableId="58989534">
    <w:abstractNumId w:val="4"/>
  </w:num>
  <w:num w:numId="26" w16cid:durableId="1980256713">
    <w:abstractNumId w:val="16"/>
  </w:num>
  <w:num w:numId="27" w16cid:durableId="1215041833">
    <w:abstractNumId w:val="20"/>
  </w:num>
  <w:num w:numId="28" w16cid:durableId="576323637">
    <w:abstractNumId w:val="27"/>
  </w:num>
  <w:num w:numId="29" w16cid:durableId="790444570">
    <w:abstractNumId w:val="24"/>
  </w:num>
  <w:num w:numId="30" w16cid:durableId="9735614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C7A79"/>
    <w:rsid w:val="001D3A51"/>
    <w:rsid w:val="001D4665"/>
    <w:rsid w:val="001E10D2"/>
    <w:rsid w:val="001E25B4"/>
    <w:rsid w:val="001E44FE"/>
    <w:rsid w:val="00200595"/>
    <w:rsid w:val="00204835"/>
    <w:rsid w:val="00212C6A"/>
    <w:rsid w:val="00231920"/>
    <w:rsid w:val="0023195C"/>
    <w:rsid w:val="0024282C"/>
    <w:rsid w:val="002460DC"/>
    <w:rsid w:val="00250985"/>
    <w:rsid w:val="002556F6"/>
    <w:rsid w:val="002566CD"/>
    <w:rsid w:val="00283105"/>
    <w:rsid w:val="00284C4C"/>
    <w:rsid w:val="00287E68"/>
    <w:rsid w:val="00295996"/>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779"/>
    <w:rsid w:val="00441B6F"/>
    <w:rsid w:val="00446221"/>
    <w:rsid w:val="00450E62"/>
    <w:rsid w:val="004539DB"/>
    <w:rsid w:val="00471A80"/>
    <w:rsid w:val="004D305E"/>
    <w:rsid w:val="004D4277"/>
    <w:rsid w:val="004F2310"/>
    <w:rsid w:val="004F5957"/>
    <w:rsid w:val="00502516"/>
    <w:rsid w:val="00505F06"/>
    <w:rsid w:val="00506828"/>
    <w:rsid w:val="0053033E"/>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37A0"/>
    <w:rsid w:val="0070082C"/>
    <w:rsid w:val="007263A4"/>
    <w:rsid w:val="007369E6"/>
    <w:rsid w:val="00746E59"/>
    <w:rsid w:val="00754C9A"/>
    <w:rsid w:val="0075599A"/>
    <w:rsid w:val="00761D52"/>
    <w:rsid w:val="0077749E"/>
    <w:rsid w:val="00790ADA"/>
    <w:rsid w:val="007D2288"/>
    <w:rsid w:val="007E088F"/>
    <w:rsid w:val="007F7B32"/>
    <w:rsid w:val="00804BC2"/>
    <w:rsid w:val="0081431A"/>
    <w:rsid w:val="0083216F"/>
    <w:rsid w:val="0084753E"/>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4078A"/>
    <w:rsid w:val="009500A6"/>
    <w:rsid w:val="00957C18"/>
    <w:rsid w:val="009659BA"/>
    <w:rsid w:val="00983040"/>
    <w:rsid w:val="009B3FB9"/>
    <w:rsid w:val="009B78A2"/>
    <w:rsid w:val="009C2465"/>
    <w:rsid w:val="009D35A0"/>
    <w:rsid w:val="009D7EB7"/>
    <w:rsid w:val="009E048A"/>
    <w:rsid w:val="009E08E9"/>
    <w:rsid w:val="009E3DB9"/>
    <w:rsid w:val="009E6E35"/>
    <w:rsid w:val="009F0EDA"/>
    <w:rsid w:val="009F110B"/>
    <w:rsid w:val="00A03B96"/>
    <w:rsid w:val="00A05B19"/>
    <w:rsid w:val="00A1134E"/>
    <w:rsid w:val="00A24E7E"/>
    <w:rsid w:val="00A258C3"/>
    <w:rsid w:val="00A347C0"/>
    <w:rsid w:val="00A51431"/>
    <w:rsid w:val="00A539AD"/>
    <w:rsid w:val="00A94063"/>
    <w:rsid w:val="00A968B1"/>
    <w:rsid w:val="00AA6219"/>
    <w:rsid w:val="00AA74E0"/>
    <w:rsid w:val="00AB703F"/>
    <w:rsid w:val="00AC6BB8"/>
    <w:rsid w:val="00AE008F"/>
    <w:rsid w:val="00B01FCD"/>
    <w:rsid w:val="00B0436B"/>
    <w:rsid w:val="00B1776C"/>
    <w:rsid w:val="00B2183D"/>
    <w:rsid w:val="00B47D71"/>
    <w:rsid w:val="00B52583"/>
    <w:rsid w:val="00B52896"/>
    <w:rsid w:val="00B82914"/>
    <w:rsid w:val="00B95236"/>
    <w:rsid w:val="00B96BD9"/>
    <w:rsid w:val="00BA1B01"/>
    <w:rsid w:val="00BA2641"/>
    <w:rsid w:val="00BB37AA"/>
    <w:rsid w:val="00BC53A0"/>
    <w:rsid w:val="00BD5F4D"/>
    <w:rsid w:val="00BE62AD"/>
    <w:rsid w:val="00BF121F"/>
    <w:rsid w:val="00BF1F80"/>
    <w:rsid w:val="00C166EF"/>
    <w:rsid w:val="00C17EB0"/>
    <w:rsid w:val="00C27F5F"/>
    <w:rsid w:val="00C30A0F"/>
    <w:rsid w:val="00C37E61"/>
    <w:rsid w:val="00C52594"/>
    <w:rsid w:val="00C70F1B"/>
    <w:rsid w:val="00C71A47"/>
    <w:rsid w:val="00C7464C"/>
    <w:rsid w:val="00C85588"/>
    <w:rsid w:val="00CD6755"/>
    <w:rsid w:val="00CD6856"/>
    <w:rsid w:val="00CE0089"/>
    <w:rsid w:val="00CE793C"/>
    <w:rsid w:val="00CE7A75"/>
    <w:rsid w:val="00CF193C"/>
    <w:rsid w:val="00D02792"/>
    <w:rsid w:val="00D16A02"/>
    <w:rsid w:val="00D173F1"/>
    <w:rsid w:val="00D74CB0"/>
    <w:rsid w:val="00D8295D"/>
    <w:rsid w:val="00DC2A65"/>
    <w:rsid w:val="00DE15F0"/>
    <w:rsid w:val="00DE5663"/>
    <w:rsid w:val="00DE78AA"/>
    <w:rsid w:val="00E048A8"/>
    <w:rsid w:val="00E053D0"/>
    <w:rsid w:val="00E15994"/>
    <w:rsid w:val="00E26625"/>
    <w:rsid w:val="00E30C52"/>
    <w:rsid w:val="00E3114E"/>
    <w:rsid w:val="00E31A70"/>
    <w:rsid w:val="00E35B02"/>
    <w:rsid w:val="00E66496"/>
    <w:rsid w:val="00E66B35"/>
    <w:rsid w:val="00E66E10"/>
    <w:rsid w:val="00E769F6"/>
    <w:rsid w:val="00E8407C"/>
    <w:rsid w:val="00E84F3C"/>
    <w:rsid w:val="00EA012C"/>
    <w:rsid w:val="00EC6A55"/>
    <w:rsid w:val="00ED0288"/>
    <w:rsid w:val="00EE098B"/>
    <w:rsid w:val="00EE52CB"/>
    <w:rsid w:val="00EF581D"/>
    <w:rsid w:val="00EF7FD8"/>
    <w:rsid w:val="00F06F59"/>
    <w:rsid w:val="00F17988"/>
    <w:rsid w:val="00F41D18"/>
    <w:rsid w:val="00F446F3"/>
    <w:rsid w:val="00F469F0"/>
    <w:rsid w:val="00F53273"/>
    <w:rsid w:val="00F755E4"/>
    <w:rsid w:val="00F77D02"/>
    <w:rsid w:val="00FA55F0"/>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66C3B1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lang w:val="en-GB"/>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3389/fpsyg.2016.01313" TargetMode="External"/><Relationship Id="rId26" Type="http://schemas.openxmlformats.org/officeDocument/2006/relationships/hyperlink" Target="https://doi.org/10.1080/09585192.2019.1579749" TargetMode="External"/><Relationship Id="rId3" Type="http://schemas.openxmlformats.org/officeDocument/2006/relationships/styles" Target="styles.xml"/><Relationship Id="rId21" Type="http://schemas.openxmlformats.org/officeDocument/2006/relationships/hyperlink" Target="https://doi.org/10.1037/0021-9010.90.2.257" TargetMode="External"/><Relationship Id="rId34" Type="http://schemas.openxmlformats.org/officeDocument/2006/relationships/hyperlink" Target="https://doi.org/10.4324/978100348718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111/ssqu.12543" TargetMode="External"/><Relationship Id="rId25" Type="http://schemas.openxmlformats.org/officeDocument/2006/relationships/hyperlink" Target="https://doi.org/10.1007/s10926-018-9756-z" TargetMode="External"/><Relationship Id="rId33" Type="http://schemas.openxmlformats.org/officeDocument/2006/relationships/hyperlink" Target="https://doi.org/10.3233/JVR-1998-1030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233/JVR-201129" TargetMode="External"/><Relationship Id="rId20" Type="http://schemas.openxmlformats.org/officeDocument/2006/relationships/hyperlink" Target="https://doi.org/10.1016/j.jvb.2012.06.007" TargetMode="External"/><Relationship Id="rId29" Type="http://schemas.openxmlformats.org/officeDocument/2006/relationships/hyperlink" Target="https://doi.org/10.1016/j.ridd.2016.02.0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109/09638288.2010.531372" TargetMode="External"/><Relationship Id="rId32" Type="http://schemas.openxmlformats.org/officeDocument/2006/relationships/hyperlink" Target="https://rbi.org.in/Scripts/PublicationsView.aspx?id=1978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2/hrm.21673" TargetMode="External"/><Relationship Id="rId23" Type="http://schemas.openxmlformats.org/officeDocument/2006/relationships/hyperlink" Target="https://doi.org/10.1080/19371918.2021.1875948" TargetMode="External"/><Relationship Id="rId28" Type="http://schemas.openxmlformats.org/officeDocument/2006/relationships/hyperlink" Target="https://doi.org/10.1016/j.socscimed.2019.112521" TargetMode="External"/><Relationship Id="rId36" Type="http://schemas.openxmlformats.org/officeDocument/2006/relationships/hyperlink" Target="https://doi.org/10.1016/j.paid.2019.03.027" TargetMode="External"/><Relationship Id="rId10" Type="http://schemas.openxmlformats.org/officeDocument/2006/relationships/footer" Target="footer1.xml"/><Relationship Id="rId19" Type="http://schemas.openxmlformats.org/officeDocument/2006/relationships/hyperlink" Target="https://doi.org/10.1177/00343552211006767" TargetMode="External"/><Relationship Id="rId31" Type="http://schemas.openxmlformats.org/officeDocument/2006/relationships/hyperlink" Target="https://doi.org/10.1080/10803548.2013.1107699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80/09638288.2017.1294205" TargetMode="External"/><Relationship Id="rId22" Type="http://schemas.openxmlformats.org/officeDocument/2006/relationships/hyperlink" Target="https://doi.org/10.1037/0021-9010.83.1.17" TargetMode="External"/><Relationship Id="rId27" Type="http://schemas.openxmlformats.org/officeDocument/2006/relationships/hyperlink" Target="https://doi.org/10.1007/s11205-012-0179-5" TargetMode="External"/><Relationship Id="rId30" Type="http://schemas.openxmlformats.org/officeDocument/2006/relationships/hyperlink" Target="https://doi.org/10.1037/a0016059" TargetMode="External"/><Relationship Id="rId35" Type="http://schemas.openxmlformats.org/officeDocument/2006/relationships/hyperlink" Target="https://doi.org/10.1108/MRR-11-2019-04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68</TotalTime>
  <Pages>11</Pages>
  <Words>4930</Words>
  <Characters>28107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32972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Editor-22</cp:lastModifiedBy>
  <cp:revision>21</cp:revision>
  <cp:lastPrinted>1999-07-06T11:00:00Z</cp:lastPrinted>
  <dcterms:created xsi:type="dcterms:W3CDTF">2014-10-25T14:34:00Z</dcterms:created>
  <dcterms:modified xsi:type="dcterms:W3CDTF">2024-12-28T09:45:00Z</dcterms:modified>
</cp:coreProperties>
</file>