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4E4DF" w14:textId="77777777" w:rsidR="00754C9A" w:rsidRPr="00EB0897" w:rsidRDefault="00754C9A" w:rsidP="00441B6F">
      <w:pPr>
        <w:pStyle w:val="Title"/>
        <w:spacing w:after="0"/>
        <w:jc w:val="both"/>
        <w:rPr>
          <w:rFonts w:ascii="Arial" w:hAnsi="Arial" w:cs="Arial"/>
          <w:sz w:val="18"/>
          <w:szCs w:val="18"/>
        </w:rPr>
      </w:pPr>
    </w:p>
    <w:p w14:paraId="77B961DF" w14:textId="77777777" w:rsidR="00EB0897" w:rsidRPr="00EB0897" w:rsidRDefault="00EB0897" w:rsidP="00EB0897">
      <w:pPr>
        <w:pStyle w:val="Author"/>
        <w:rPr>
          <w:rFonts w:ascii="Arial" w:hAnsi="Arial" w:cs="Arial"/>
          <w:bCs/>
          <w:i/>
          <w:iCs/>
          <w:kern w:val="28"/>
          <w:sz w:val="18"/>
          <w:szCs w:val="18"/>
          <w:u w:val="single"/>
        </w:rPr>
      </w:pPr>
      <w:r w:rsidRPr="00EB0897">
        <w:rPr>
          <w:rFonts w:ascii="Arial" w:hAnsi="Arial" w:cs="Arial"/>
          <w:bCs/>
          <w:i/>
          <w:iCs/>
          <w:kern w:val="28"/>
          <w:sz w:val="18"/>
          <w:szCs w:val="18"/>
          <w:u w:val="single"/>
        </w:rPr>
        <w:t>Original Research Article</w:t>
      </w:r>
    </w:p>
    <w:p w14:paraId="6B98B01F" w14:textId="77777777" w:rsidR="00EB0897" w:rsidRPr="00EB0897" w:rsidRDefault="00EB0897" w:rsidP="00EB0897">
      <w:pPr>
        <w:pStyle w:val="Author"/>
        <w:rPr>
          <w:rFonts w:ascii="Arial" w:hAnsi="Arial" w:cs="Arial"/>
          <w:bCs/>
          <w:i/>
          <w:iCs/>
          <w:kern w:val="28"/>
          <w:sz w:val="36"/>
          <w:u w:val="single"/>
        </w:rPr>
      </w:pPr>
    </w:p>
    <w:p w14:paraId="1F6AAB90" w14:textId="77777777" w:rsidR="00CE167C" w:rsidRDefault="00CE167C" w:rsidP="00CE167C">
      <w:pPr>
        <w:pStyle w:val="Author"/>
        <w:spacing w:line="240" w:lineRule="auto"/>
        <w:rPr>
          <w:rFonts w:ascii="Arial" w:hAnsi="Arial" w:cs="Arial"/>
          <w:bCs/>
          <w:iCs/>
          <w:kern w:val="28"/>
          <w:sz w:val="36"/>
        </w:rPr>
      </w:pPr>
      <w:r>
        <w:rPr>
          <w:rFonts w:ascii="Arial" w:hAnsi="Arial" w:cs="Arial"/>
          <w:bCs/>
          <w:iCs/>
          <w:kern w:val="28"/>
          <w:sz w:val="36"/>
        </w:rPr>
        <w:t>Effect of Germination, Drying, Milling and Sieving on the Nutritional quality of Foxtail Millet (</w:t>
      </w:r>
      <w:proofErr w:type="spellStart"/>
      <w:r w:rsidRPr="00CE167C">
        <w:rPr>
          <w:rFonts w:ascii="Arial" w:hAnsi="Arial" w:cs="Arial"/>
          <w:bCs/>
          <w:i/>
          <w:kern w:val="28"/>
          <w:sz w:val="36"/>
        </w:rPr>
        <w:t>Setaria</w:t>
      </w:r>
      <w:proofErr w:type="spellEnd"/>
      <w:r w:rsidRPr="00CE167C">
        <w:rPr>
          <w:rFonts w:ascii="Arial" w:hAnsi="Arial" w:cs="Arial"/>
          <w:bCs/>
          <w:i/>
          <w:kern w:val="28"/>
          <w:sz w:val="36"/>
        </w:rPr>
        <w:t xml:space="preserve"> italica</w:t>
      </w:r>
      <w:r>
        <w:rPr>
          <w:rFonts w:ascii="Arial" w:hAnsi="Arial" w:cs="Arial"/>
          <w:bCs/>
          <w:iCs/>
          <w:kern w:val="28"/>
          <w:sz w:val="36"/>
        </w:rPr>
        <w:t>)</w:t>
      </w:r>
    </w:p>
    <w:p w14:paraId="789B984D" w14:textId="08B83F8D" w:rsidR="00A258C3" w:rsidRPr="004378F8" w:rsidRDefault="00231920" w:rsidP="00CE167C">
      <w:pPr>
        <w:pStyle w:val="Author"/>
        <w:spacing w:line="240" w:lineRule="auto"/>
        <w:rPr>
          <w:rFonts w:ascii="Arial" w:hAnsi="Arial" w:cs="Arial"/>
          <w:bCs/>
          <w:iCs/>
          <w:kern w:val="28"/>
          <w:sz w:val="36"/>
        </w:rPr>
      </w:pPr>
      <w:r>
        <w:rPr>
          <w:rFonts w:ascii="Arial" w:hAnsi="Arial" w:cs="Arial"/>
          <w:bCs/>
          <w:iCs/>
          <w:kern w:val="28"/>
          <w:sz w:val="36"/>
        </w:rPr>
        <w:t xml:space="preserve"> </w:t>
      </w:r>
    </w:p>
    <w:p w14:paraId="49B4F647" w14:textId="77777777" w:rsidR="00EB0897" w:rsidRDefault="00EB0897" w:rsidP="00265801">
      <w:pPr>
        <w:pStyle w:val="Affiliation"/>
        <w:spacing w:after="0" w:line="240" w:lineRule="auto"/>
        <w:rPr>
          <w:rFonts w:ascii="Arial" w:hAnsi="Arial" w:cs="Arial"/>
          <w:i/>
        </w:rPr>
      </w:pPr>
    </w:p>
    <w:p w14:paraId="35FD8424" w14:textId="77777777" w:rsidR="00504361" w:rsidRDefault="00504361" w:rsidP="00265801">
      <w:pPr>
        <w:pStyle w:val="Affiliation"/>
        <w:spacing w:after="0" w:line="240" w:lineRule="auto"/>
        <w:rPr>
          <w:rFonts w:ascii="Arial" w:hAnsi="Arial" w:cs="Arial"/>
          <w:i/>
        </w:rPr>
      </w:pPr>
    </w:p>
    <w:p w14:paraId="3006B8BC" w14:textId="77777777" w:rsidR="00504361" w:rsidRDefault="00504361" w:rsidP="00265801">
      <w:pPr>
        <w:pStyle w:val="Affiliation"/>
        <w:spacing w:after="0" w:line="240" w:lineRule="auto"/>
        <w:rPr>
          <w:rFonts w:ascii="Arial" w:hAnsi="Arial" w:cs="Arial"/>
          <w:i/>
        </w:rPr>
      </w:pPr>
    </w:p>
    <w:p w14:paraId="01580946" w14:textId="77777777" w:rsidR="00504361" w:rsidRDefault="00504361" w:rsidP="00265801">
      <w:pPr>
        <w:pStyle w:val="Affiliation"/>
        <w:spacing w:after="0" w:line="240" w:lineRule="auto"/>
        <w:rPr>
          <w:rFonts w:ascii="Arial" w:hAnsi="Arial" w:cs="Arial"/>
          <w:i/>
        </w:rPr>
      </w:pPr>
    </w:p>
    <w:p w14:paraId="259D2CAF" w14:textId="77777777" w:rsidR="00504361" w:rsidRDefault="00504361" w:rsidP="00265801">
      <w:pPr>
        <w:pStyle w:val="Affiliation"/>
        <w:spacing w:after="0" w:line="240" w:lineRule="auto"/>
        <w:rPr>
          <w:rFonts w:ascii="Arial" w:hAnsi="Arial" w:cs="Arial"/>
          <w:i/>
        </w:rPr>
      </w:pPr>
    </w:p>
    <w:p w14:paraId="27316338" w14:textId="77777777" w:rsidR="00504361" w:rsidRDefault="00504361" w:rsidP="00265801">
      <w:pPr>
        <w:pStyle w:val="Affiliation"/>
        <w:spacing w:after="0" w:line="240" w:lineRule="auto"/>
        <w:rPr>
          <w:rFonts w:ascii="Arial" w:hAnsi="Arial" w:cs="Arial"/>
          <w:i/>
        </w:rPr>
      </w:pPr>
    </w:p>
    <w:p w14:paraId="2C7DABA1" w14:textId="77777777" w:rsidR="00504361" w:rsidRPr="005D1DE6" w:rsidRDefault="00504361" w:rsidP="00265801">
      <w:pPr>
        <w:pStyle w:val="Affiliation"/>
        <w:spacing w:after="0" w:line="240" w:lineRule="auto"/>
        <w:rPr>
          <w:rFonts w:ascii="Arial" w:hAnsi="Arial" w:cs="Arial"/>
          <w:i/>
        </w:rPr>
      </w:pPr>
    </w:p>
    <w:p w14:paraId="26888A17" w14:textId="1D9F9433" w:rsidR="005D1DE6" w:rsidRDefault="00506CC5" w:rsidP="005D1DE6">
      <w:pPr>
        <w:pStyle w:val="AbstHead"/>
        <w:spacing w:after="0"/>
        <w:jc w:val="both"/>
        <w:rPr>
          <w:rFonts w:ascii="Arial" w:hAnsi="Arial" w:cs="Arial"/>
        </w:rPr>
      </w:pPr>
      <w:r>
        <w:rPr>
          <w:rFonts w:ascii="Arial" w:hAnsi="Arial" w:cs="Arial"/>
          <w:noProof/>
        </w:rPr>
        <mc:AlternateContent>
          <mc:Choice Requires="wps">
            <w:drawing>
              <wp:inline distT="0" distB="0" distL="0" distR="0" wp14:anchorId="3057D239" wp14:editId="4A042F83">
                <wp:extent cx="5303520" cy="635"/>
                <wp:effectExtent l="13335" t="12065" r="17145" b="16510"/>
                <wp:docPr id="175151808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5CB87B" id="_x0000_t32" coordsize="21600,21600" o:spt="32" o:oned="t" path="m,l21600,21600e" filled="f">
                <v:path arrowok="t" fillok="f" o:connecttype="none"/>
                <o:lock v:ext="edit" shapetype="t"/>
              </v:shapetype>
              <v:shape id="AutoShape 4"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5EB69242" w14:textId="77777777" w:rsidR="005D1DE6" w:rsidRDefault="005D1DE6" w:rsidP="005D1DE6">
      <w:pPr>
        <w:pStyle w:val="AbstHead"/>
        <w:spacing w:after="0"/>
        <w:jc w:val="both"/>
        <w:rPr>
          <w:rFonts w:ascii="Arial" w:hAnsi="Arial" w:cs="Arial"/>
        </w:rPr>
      </w:pPr>
    </w:p>
    <w:p w14:paraId="768064C5" w14:textId="4BC4F9F9" w:rsidR="005D1DE6" w:rsidRDefault="005D1DE6" w:rsidP="005D1DE6">
      <w:pPr>
        <w:pStyle w:val="AbstHead"/>
        <w:spacing w:after="0"/>
        <w:jc w:val="both"/>
        <w:rPr>
          <w:rFonts w:ascii="Arial" w:hAnsi="Arial" w:cs="Arial"/>
        </w:rPr>
      </w:pPr>
      <w:r w:rsidRPr="00FB3A86">
        <w:rPr>
          <w:rFonts w:ascii="Arial" w:hAnsi="Arial" w:cs="Arial"/>
        </w:rPr>
        <w:t>ABSTRACT</w:t>
      </w:r>
      <w:r>
        <w:rPr>
          <w:rFonts w:ascii="Arial" w:hAnsi="Arial" w:cs="Arial"/>
        </w:rPr>
        <w:t xml:space="preserve"> </w:t>
      </w:r>
    </w:p>
    <w:p w14:paraId="36A6DC2B" w14:textId="77777777" w:rsidR="005D1DE6" w:rsidRPr="00FB3A86" w:rsidRDefault="005D1DE6" w:rsidP="005D1DE6">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5D1DE6" w:rsidRPr="001E44FE" w14:paraId="1F5E3343" w14:textId="77777777" w:rsidTr="0085055A">
        <w:tc>
          <w:tcPr>
            <w:tcW w:w="9576" w:type="dxa"/>
            <w:shd w:val="clear" w:color="auto" w:fill="F2F2F2"/>
          </w:tcPr>
          <w:p w14:paraId="3A59282D" w14:textId="7D7CD57B" w:rsidR="005D1DE6" w:rsidRPr="003F550A" w:rsidRDefault="005D1DE6" w:rsidP="0085055A">
            <w:pPr>
              <w:pStyle w:val="Body"/>
              <w:spacing w:after="0"/>
              <w:rPr>
                <w:rFonts w:ascii="Arial" w:eastAsia="Calibri" w:hAnsi="Arial" w:cs="Arial"/>
                <w:szCs w:val="22"/>
              </w:rPr>
            </w:pPr>
            <w:r w:rsidRPr="00BA1B01">
              <w:rPr>
                <w:rFonts w:ascii="Arial" w:eastAsia="Calibri" w:hAnsi="Arial" w:cs="Arial"/>
                <w:b/>
                <w:szCs w:val="22"/>
              </w:rPr>
              <w:t xml:space="preserve">Aims: </w:t>
            </w:r>
            <w:r w:rsidRPr="003F550A">
              <w:rPr>
                <w:rFonts w:ascii="Arial" w:eastAsia="Calibri" w:hAnsi="Arial" w:cs="Arial"/>
                <w:szCs w:val="22"/>
              </w:rPr>
              <w:t xml:space="preserve">The study aimed to evaluate the </w:t>
            </w:r>
            <w:r>
              <w:rPr>
                <w:rFonts w:ascii="Arial" w:eastAsia="Calibri" w:hAnsi="Arial" w:cs="Arial"/>
                <w:szCs w:val="22"/>
              </w:rPr>
              <w:t xml:space="preserve">effect of </w:t>
            </w:r>
            <w:r w:rsidR="00955389">
              <w:rPr>
                <w:rFonts w:ascii="Arial" w:eastAsia="Calibri" w:hAnsi="Arial" w:cs="Arial"/>
                <w:szCs w:val="22"/>
              </w:rPr>
              <w:t>germination, drying, milling and sieving</w:t>
            </w:r>
            <w:r>
              <w:rPr>
                <w:rFonts w:ascii="Arial" w:eastAsia="Calibri" w:hAnsi="Arial" w:cs="Arial"/>
                <w:szCs w:val="22"/>
              </w:rPr>
              <w:t xml:space="preserve"> on the </w:t>
            </w:r>
            <w:r w:rsidRPr="003F550A">
              <w:rPr>
                <w:rFonts w:ascii="Arial" w:eastAsia="Calibri" w:hAnsi="Arial" w:cs="Arial"/>
                <w:szCs w:val="22"/>
              </w:rPr>
              <w:t xml:space="preserve">protein and </w:t>
            </w:r>
            <w:r>
              <w:rPr>
                <w:rFonts w:ascii="Arial" w:eastAsia="Calibri" w:hAnsi="Arial" w:cs="Arial"/>
                <w:szCs w:val="22"/>
              </w:rPr>
              <w:t>phytate</w:t>
            </w:r>
            <w:r w:rsidRPr="003F550A">
              <w:rPr>
                <w:rFonts w:ascii="Arial" w:eastAsia="Calibri" w:hAnsi="Arial" w:cs="Arial"/>
                <w:szCs w:val="22"/>
              </w:rPr>
              <w:t xml:space="preserve"> content of </w:t>
            </w:r>
            <w:r>
              <w:rPr>
                <w:rFonts w:ascii="Arial" w:eastAsia="Calibri" w:hAnsi="Arial" w:cs="Arial"/>
                <w:szCs w:val="22"/>
              </w:rPr>
              <w:t>foxtail millet</w:t>
            </w:r>
          </w:p>
          <w:p w14:paraId="096715ED" w14:textId="77777777" w:rsidR="005D1DE6" w:rsidRPr="003F550A" w:rsidRDefault="005D1DE6" w:rsidP="0085055A">
            <w:pPr>
              <w:pStyle w:val="Body"/>
              <w:spacing w:after="0"/>
              <w:rPr>
                <w:rFonts w:ascii="Arial" w:eastAsia="Calibri" w:hAnsi="Arial" w:cs="Arial"/>
                <w:szCs w:val="22"/>
              </w:rPr>
            </w:pPr>
            <w:r w:rsidRPr="00BA1B01">
              <w:rPr>
                <w:rFonts w:ascii="Arial" w:eastAsia="Calibri" w:hAnsi="Arial" w:cs="Arial"/>
                <w:b/>
                <w:szCs w:val="22"/>
              </w:rPr>
              <w:t>Study design:</w:t>
            </w:r>
            <w:r w:rsidRPr="00BA1B01">
              <w:rPr>
                <w:rFonts w:ascii="Arial" w:eastAsia="Calibri" w:hAnsi="Arial" w:cs="Arial"/>
                <w:szCs w:val="22"/>
              </w:rPr>
              <w:t xml:space="preserve">  </w:t>
            </w:r>
            <w:r w:rsidRPr="003F550A">
              <w:rPr>
                <w:rFonts w:ascii="Arial" w:eastAsia="Calibri" w:hAnsi="Arial" w:cs="Arial"/>
                <w:szCs w:val="22"/>
              </w:rPr>
              <w:t>This was an experimental, laboratory-based study.</w:t>
            </w:r>
          </w:p>
          <w:p w14:paraId="52C0D4D3" w14:textId="77777777" w:rsidR="005D1DE6" w:rsidRDefault="005D1DE6" w:rsidP="0085055A">
            <w:pPr>
              <w:pStyle w:val="Body"/>
              <w:spacing w:after="0"/>
              <w:rPr>
                <w:rFonts w:ascii="Arial" w:eastAsia="Calibri" w:hAnsi="Arial" w:cs="Arial"/>
                <w:szCs w:val="22"/>
              </w:rPr>
            </w:pPr>
            <w:r w:rsidRPr="00BA1B01">
              <w:rPr>
                <w:rFonts w:ascii="Arial" w:eastAsia="Calibri" w:hAnsi="Arial" w:cs="Arial"/>
                <w:b/>
                <w:szCs w:val="22"/>
              </w:rPr>
              <w:t>Place and Duration of Study:</w:t>
            </w:r>
            <w:r w:rsidRPr="00BA1B01">
              <w:rPr>
                <w:rFonts w:ascii="Arial" w:eastAsia="Calibri" w:hAnsi="Arial" w:cs="Arial"/>
                <w:szCs w:val="22"/>
              </w:rPr>
              <w:t xml:space="preserve"> </w:t>
            </w:r>
            <w:r w:rsidRPr="003F550A">
              <w:rPr>
                <w:rFonts w:ascii="Arial" w:eastAsia="Calibri" w:hAnsi="Arial" w:cs="Arial"/>
                <w:szCs w:val="22"/>
              </w:rPr>
              <w:t>The study was conducted at the Department of Dairy Microbiology, Dairy Science College, Hebbal, Bengaluru, Karnataka, India, between January 2024 and October 2024.</w:t>
            </w:r>
          </w:p>
          <w:p w14:paraId="27853B56" w14:textId="1F661595" w:rsidR="005722A2" w:rsidRDefault="005D1DE6" w:rsidP="005722A2">
            <w:pPr>
              <w:pStyle w:val="Body"/>
              <w:spacing w:after="0"/>
              <w:rPr>
                <w:rFonts w:ascii="Arial" w:eastAsia="Calibri" w:hAnsi="Arial" w:cs="Arial"/>
                <w:szCs w:val="22"/>
              </w:rPr>
            </w:pPr>
            <w:r w:rsidRPr="00BA1B01">
              <w:rPr>
                <w:rFonts w:ascii="Arial" w:eastAsia="Calibri" w:hAnsi="Arial" w:cs="Arial"/>
                <w:b/>
                <w:bCs/>
                <w:szCs w:val="22"/>
              </w:rPr>
              <w:t>Methodology:</w:t>
            </w:r>
            <w:r w:rsidRPr="00BA1B01">
              <w:rPr>
                <w:rFonts w:ascii="Arial" w:eastAsia="Calibri" w:hAnsi="Arial" w:cs="Arial"/>
                <w:szCs w:val="22"/>
              </w:rPr>
              <w:t xml:space="preserve"> </w:t>
            </w:r>
            <w:r w:rsidR="00955389">
              <w:rPr>
                <w:rFonts w:ascii="Arial" w:eastAsia="Calibri" w:hAnsi="Arial" w:cs="Arial"/>
                <w:szCs w:val="22"/>
              </w:rPr>
              <w:t>Soaked f</w:t>
            </w:r>
            <w:r w:rsidRPr="003F550A">
              <w:rPr>
                <w:rFonts w:ascii="Arial" w:eastAsia="Calibri" w:hAnsi="Arial" w:cs="Arial"/>
                <w:szCs w:val="22"/>
              </w:rPr>
              <w:t>oxtail millet (</w:t>
            </w:r>
            <w:proofErr w:type="spellStart"/>
            <w:r w:rsidRPr="00A2455A">
              <w:rPr>
                <w:rFonts w:ascii="Arial" w:eastAsia="Calibri" w:hAnsi="Arial" w:cs="Arial"/>
                <w:i/>
                <w:iCs/>
                <w:szCs w:val="22"/>
              </w:rPr>
              <w:t>Setaria</w:t>
            </w:r>
            <w:proofErr w:type="spellEnd"/>
            <w:r w:rsidRPr="00A2455A">
              <w:rPr>
                <w:rFonts w:ascii="Arial" w:eastAsia="Calibri" w:hAnsi="Arial" w:cs="Arial"/>
                <w:i/>
                <w:iCs/>
                <w:szCs w:val="22"/>
              </w:rPr>
              <w:t xml:space="preserve"> italica</w:t>
            </w:r>
            <w:r w:rsidRPr="003F550A">
              <w:rPr>
                <w:rFonts w:ascii="Arial" w:eastAsia="Calibri" w:hAnsi="Arial" w:cs="Arial"/>
                <w:szCs w:val="22"/>
              </w:rPr>
              <w:t xml:space="preserve">) was </w:t>
            </w:r>
            <w:r w:rsidR="00955389">
              <w:rPr>
                <w:rFonts w:ascii="Arial" w:eastAsia="Calibri" w:hAnsi="Arial" w:cs="Arial"/>
                <w:szCs w:val="22"/>
              </w:rPr>
              <w:t>germinated</w:t>
            </w:r>
            <w:r w:rsidRPr="003F550A">
              <w:rPr>
                <w:rFonts w:ascii="Arial" w:eastAsia="Calibri" w:hAnsi="Arial" w:cs="Arial"/>
                <w:szCs w:val="22"/>
              </w:rPr>
              <w:t xml:space="preserve"> at </w:t>
            </w:r>
            <w:r w:rsidR="00955389">
              <w:rPr>
                <w:rFonts w:ascii="Arial" w:eastAsia="Calibri" w:hAnsi="Arial" w:cs="Arial"/>
                <w:szCs w:val="22"/>
              </w:rPr>
              <w:t>different</w:t>
            </w:r>
            <w:r w:rsidRPr="003F550A">
              <w:rPr>
                <w:rFonts w:ascii="Arial" w:eastAsia="Calibri" w:hAnsi="Arial" w:cs="Arial"/>
                <w:szCs w:val="22"/>
              </w:rPr>
              <w:t xml:space="preserve"> time-temperature combinations (2</w:t>
            </w:r>
            <w:r w:rsidR="00955389">
              <w:rPr>
                <w:rFonts w:ascii="Arial" w:eastAsia="Calibri" w:hAnsi="Arial" w:cs="Arial"/>
                <w:szCs w:val="22"/>
              </w:rPr>
              <w:t>0</w:t>
            </w:r>
            <w:r w:rsidRPr="003F550A">
              <w:rPr>
                <w:rFonts w:ascii="Arial" w:eastAsia="Calibri" w:hAnsi="Arial" w:cs="Arial"/>
                <w:szCs w:val="22"/>
              </w:rPr>
              <w:t>, 2</w:t>
            </w:r>
            <w:r w:rsidR="00955389">
              <w:rPr>
                <w:rFonts w:ascii="Arial" w:eastAsia="Calibri" w:hAnsi="Arial" w:cs="Arial"/>
                <w:szCs w:val="22"/>
              </w:rPr>
              <w:t>5 and</w:t>
            </w:r>
            <w:r w:rsidRPr="003F550A">
              <w:rPr>
                <w:rFonts w:ascii="Arial" w:eastAsia="Calibri" w:hAnsi="Arial" w:cs="Arial"/>
                <w:szCs w:val="22"/>
              </w:rPr>
              <w:t xml:space="preserve"> 30°C for 24</w:t>
            </w:r>
            <w:r w:rsidR="00955389">
              <w:rPr>
                <w:rFonts w:ascii="Arial" w:eastAsia="Calibri" w:hAnsi="Arial" w:cs="Arial"/>
                <w:szCs w:val="22"/>
              </w:rPr>
              <w:t>, 48 and 72</w:t>
            </w:r>
            <w:r w:rsidRPr="003F550A">
              <w:rPr>
                <w:rFonts w:ascii="Arial" w:eastAsia="Calibri" w:hAnsi="Arial" w:cs="Arial"/>
                <w:szCs w:val="22"/>
              </w:rPr>
              <w:t xml:space="preserve"> hours). </w:t>
            </w:r>
            <w:r w:rsidR="00955389" w:rsidRPr="00955389">
              <w:rPr>
                <w:rFonts w:ascii="Arial" w:eastAsia="Calibri" w:hAnsi="Arial" w:cs="Arial"/>
                <w:szCs w:val="22"/>
              </w:rPr>
              <w:t>Germination was optimized based on its effects on reducing phytate content and enhancing protein content.</w:t>
            </w:r>
            <w:r w:rsidR="00955389">
              <w:rPr>
                <w:rFonts w:ascii="Arial" w:eastAsia="Calibri" w:hAnsi="Arial" w:cs="Arial"/>
                <w:szCs w:val="22"/>
              </w:rPr>
              <w:t xml:space="preserve"> </w:t>
            </w:r>
            <w:r w:rsidR="005722A2" w:rsidRPr="005722A2">
              <w:rPr>
                <w:rFonts w:ascii="Arial" w:eastAsia="Calibri" w:hAnsi="Arial" w:cs="Arial"/>
                <w:szCs w:val="22"/>
                <w:lang w:val="en-IN"/>
              </w:rPr>
              <w:t xml:space="preserve">Post-germination, the millet was dried at 20°C, 25°C, and 30°C to a final moisture content of 5–7%, ensuring uniform moisture reduction while preserving nutritional quality. The optimum drying temperature was selected based on its influence on protein and phytate levels. The dried millet was milled into fine flour and sieved through a 150-micron sieve to achieve uniform particle </w:t>
            </w:r>
            <w:r w:rsidR="00D90422" w:rsidRPr="005722A2">
              <w:rPr>
                <w:rFonts w:ascii="Arial" w:eastAsia="Calibri" w:hAnsi="Arial" w:cs="Arial"/>
                <w:szCs w:val="22"/>
                <w:lang w:val="en-IN"/>
              </w:rPr>
              <w:t>size</w:t>
            </w:r>
            <w:r w:rsidR="00D90422">
              <w:rPr>
                <w:rFonts w:ascii="Arial" w:eastAsia="Calibri" w:hAnsi="Arial" w:cs="Arial"/>
                <w:szCs w:val="22"/>
                <w:lang w:val="en-IN"/>
              </w:rPr>
              <w:t>.</w:t>
            </w:r>
            <w:r w:rsidR="00D90422" w:rsidRPr="003F550A">
              <w:rPr>
                <w:rFonts w:ascii="Arial" w:eastAsia="Calibri" w:hAnsi="Arial" w:cs="Arial"/>
                <w:szCs w:val="22"/>
              </w:rPr>
              <w:t xml:space="preserve"> The</w:t>
            </w:r>
            <w:r w:rsidRPr="003F550A">
              <w:rPr>
                <w:rFonts w:ascii="Arial" w:eastAsia="Calibri" w:hAnsi="Arial" w:cs="Arial"/>
                <w:szCs w:val="22"/>
              </w:rPr>
              <w:t xml:space="preserve"> protein content was determined using the micro-Kjeldahl method, while phytate content was estimated via titration with ferric chloride.</w:t>
            </w:r>
            <w:r w:rsidR="005722A2">
              <w:rPr>
                <w:rFonts w:ascii="Arial" w:eastAsia="Calibri" w:hAnsi="Arial" w:cs="Arial"/>
                <w:szCs w:val="22"/>
              </w:rPr>
              <w:t xml:space="preserve"> </w:t>
            </w:r>
            <w:r w:rsidRPr="003F550A">
              <w:rPr>
                <w:rFonts w:ascii="Arial" w:eastAsia="Calibri" w:hAnsi="Arial" w:cs="Arial"/>
                <w:szCs w:val="22"/>
              </w:rPr>
              <w:t>Statistical analysis was performed using ANOVA, with a critical difference (CD) at a 5% significance level used to determine significance among treatments.</w:t>
            </w:r>
          </w:p>
          <w:p w14:paraId="609FD2E6" w14:textId="2365FADC" w:rsidR="005722A2" w:rsidRDefault="005D1DE6" w:rsidP="00AF5DAE">
            <w:pPr>
              <w:pStyle w:val="Body"/>
              <w:spacing w:after="0"/>
              <w:rPr>
                <w:rFonts w:ascii="Arial" w:eastAsia="Calibri" w:hAnsi="Arial" w:cs="Arial"/>
                <w:szCs w:val="22"/>
              </w:rPr>
            </w:pPr>
            <w:r w:rsidRPr="00BA1B01">
              <w:rPr>
                <w:rFonts w:ascii="Arial" w:eastAsia="Calibri" w:hAnsi="Arial" w:cs="Arial"/>
                <w:b/>
                <w:bCs/>
                <w:szCs w:val="22"/>
              </w:rPr>
              <w:t>Results:</w:t>
            </w:r>
            <w:r w:rsidRPr="00BA1B01">
              <w:rPr>
                <w:rFonts w:ascii="Arial" w:eastAsia="Calibri" w:hAnsi="Arial" w:cs="Arial"/>
                <w:szCs w:val="22"/>
              </w:rPr>
              <w:t xml:space="preserve"> </w:t>
            </w:r>
            <w:r w:rsidR="00AF5DAE" w:rsidRPr="00AF5DAE">
              <w:rPr>
                <w:rFonts w:ascii="Arial" w:eastAsia="Calibri" w:hAnsi="Arial" w:cs="Arial"/>
                <w:szCs w:val="22"/>
              </w:rPr>
              <w:t>Germination at 30°C for 48 hours resulted in the highest protein content (14.76%) and significantly reduced phytate levels (1.59 mol/kg). Drying at 30°C for 48 hours achieved a moisture content of 6.32%, with protein content increasing to 15.10% and phytate content slightly rising to 1.65 mol/kg. Milling and sieving further reduced both protein (13.23%) and phytate content (1.40 mol/kg), with a statistically significant reduction observed only in phytate levels.</w:t>
            </w:r>
          </w:p>
          <w:p w14:paraId="5D65A455" w14:textId="7AD50EA5" w:rsidR="005D1DE6" w:rsidRPr="005722A2" w:rsidRDefault="005D1DE6" w:rsidP="00AF5DAE">
            <w:pPr>
              <w:pStyle w:val="Body"/>
              <w:spacing w:after="0"/>
              <w:rPr>
                <w:rFonts w:ascii="Arial" w:eastAsia="Calibri" w:hAnsi="Arial" w:cs="Arial"/>
                <w:szCs w:val="22"/>
              </w:rPr>
            </w:pPr>
            <w:r w:rsidRPr="00BA1B01">
              <w:rPr>
                <w:rFonts w:ascii="Arial" w:eastAsia="Calibri" w:hAnsi="Arial" w:cs="Arial"/>
                <w:b/>
                <w:bCs/>
                <w:szCs w:val="22"/>
              </w:rPr>
              <w:t>Conclusion:</w:t>
            </w:r>
            <w:r w:rsidRPr="00BA1B01">
              <w:rPr>
                <w:rFonts w:ascii="Arial" w:eastAsia="Calibri" w:hAnsi="Arial" w:cs="Arial"/>
                <w:szCs w:val="22"/>
              </w:rPr>
              <w:t xml:space="preserve"> </w:t>
            </w:r>
            <w:r w:rsidR="005722A2" w:rsidRPr="005722A2">
              <w:rPr>
                <w:rFonts w:ascii="Arial" w:eastAsia="Calibri" w:hAnsi="Arial" w:cs="Arial"/>
                <w:szCs w:val="22"/>
                <w:lang w:val="en-IN"/>
              </w:rPr>
              <w:t>Germination at 30°C for 48 hours significantly enhanced protein content and reduced phytate levels in foxtail millet, while drying and sieving processes further optimized nutritional quality. These findings highlight the potential of tailored processing techniques to improve the functional and nutritional value of millet-based products.</w:t>
            </w:r>
          </w:p>
        </w:tc>
      </w:tr>
    </w:tbl>
    <w:p w14:paraId="51E717DD" w14:textId="77777777" w:rsidR="00454004" w:rsidRDefault="00454004" w:rsidP="005D1DE6">
      <w:pPr>
        <w:pStyle w:val="Body"/>
        <w:rPr>
          <w:rFonts w:ascii="Arial" w:hAnsi="Arial" w:cs="Arial"/>
          <w:i/>
        </w:rPr>
      </w:pPr>
    </w:p>
    <w:p w14:paraId="5F7C263B" w14:textId="1686F163" w:rsidR="00B01FCD" w:rsidRDefault="005D1DE6" w:rsidP="005D1DE6">
      <w:pPr>
        <w:pStyle w:val="Body"/>
        <w:rPr>
          <w:rFonts w:ascii="Arial" w:hAnsi="Arial" w:cs="Arial"/>
          <w:i/>
        </w:rPr>
      </w:pPr>
      <w:r>
        <w:rPr>
          <w:rFonts w:ascii="Arial" w:hAnsi="Arial" w:cs="Arial"/>
          <w:i/>
        </w:rPr>
        <w:t xml:space="preserve">Keywords: </w:t>
      </w:r>
      <w:r w:rsidRPr="0047574C">
        <w:rPr>
          <w:rFonts w:ascii="Arial" w:hAnsi="Arial" w:cs="Arial"/>
          <w:i/>
        </w:rPr>
        <w:t>Foxtail millet</w:t>
      </w:r>
      <w:r>
        <w:rPr>
          <w:rFonts w:ascii="Arial" w:hAnsi="Arial" w:cs="Arial"/>
          <w:i/>
        </w:rPr>
        <w:t xml:space="preserve">, </w:t>
      </w:r>
      <w:r w:rsidR="00AF5DAE">
        <w:rPr>
          <w:rFonts w:ascii="Arial" w:hAnsi="Arial" w:cs="Arial"/>
          <w:i/>
        </w:rPr>
        <w:t>Germination</w:t>
      </w:r>
      <w:r>
        <w:rPr>
          <w:rFonts w:ascii="Arial" w:hAnsi="Arial" w:cs="Arial"/>
          <w:i/>
        </w:rPr>
        <w:t xml:space="preserve">, </w:t>
      </w:r>
      <w:r w:rsidR="00AF5DAE">
        <w:rPr>
          <w:rFonts w:ascii="Arial" w:hAnsi="Arial" w:cs="Arial"/>
          <w:i/>
        </w:rPr>
        <w:t>Drying</w:t>
      </w:r>
      <w:r>
        <w:rPr>
          <w:rFonts w:ascii="Arial" w:hAnsi="Arial" w:cs="Arial"/>
          <w:i/>
        </w:rPr>
        <w:t xml:space="preserve">, </w:t>
      </w:r>
      <w:r w:rsidR="00AF5DAE">
        <w:rPr>
          <w:rFonts w:ascii="Arial" w:hAnsi="Arial" w:cs="Arial"/>
          <w:i/>
        </w:rPr>
        <w:t>Milling</w:t>
      </w:r>
      <w:r>
        <w:rPr>
          <w:rFonts w:ascii="Arial" w:hAnsi="Arial" w:cs="Arial"/>
          <w:i/>
        </w:rPr>
        <w:t xml:space="preserve">, </w:t>
      </w:r>
      <w:r w:rsidR="00AF5DAE">
        <w:rPr>
          <w:rFonts w:ascii="Arial" w:hAnsi="Arial" w:cs="Arial"/>
          <w:i/>
        </w:rPr>
        <w:t>Sieving</w:t>
      </w:r>
      <w:r>
        <w:rPr>
          <w:rFonts w:ascii="Arial" w:hAnsi="Arial" w:cs="Arial"/>
          <w:i/>
        </w:rPr>
        <w:t xml:space="preserve">, </w:t>
      </w:r>
      <w:r w:rsidRPr="0047574C">
        <w:rPr>
          <w:rFonts w:ascii="Arial" w:hAnsi="Arial" w:cs="Arial"/>
          <w:i/>
        </w:rPr>
        <w:t>Antinutritional factors</w:t>
      </w:r>
      <w:r>
        <w:rPr>
          <w:rFonts w:ascii="Arial" w:hAnsi="Arial" w:cs="Arial"/>
          <w:i/>
        </w:rPr>
        <w:t xml:space="preserve">, </w:t>
      </w:r>
      <w:r w:rsidRPr="0047574C">
        <w:rPr>
          <w:rFonts w:ascii="Arial" w:hAnsi="Arial" w:cs="Arial"/>
          <w:i/>
        </w:rPr>
        <w:t>Nutrient bioavailabilit</w:t>
      </w:r>
      <w:r>
        <w:rPr>
          <w:rFonts w:ascii="Arial" w:hAnsi="Arial" w:cs="Arial"/>
          <w:i/>
        </w:rPr>
        <w:t>y</w:t>
      </w:r>
    </w:p>
    <w:p w14:paraId="53E14ED7" w14:textId="77777777" w:rsidR="005D1DE6" w:rsidRDefault="005D1DE6" w:rsidP="005D1DE6">
      <w:pPr>
        <w:pStyle w:val="AbstHead"/>
        <w:spacing w:after="0"/>
        <w:jc w:val="both"/>
        <w:rPr>
          <w:rFonts w:ascii="Arial" w:hAnsi="Arial" w:cs="Arial"/>
        </w:rPr>
      </w:pPr>
      <w:r>
        <w:rPr>
          <w:rFonts w:ascii="Arial" w:hAnsi="Arial" w:cs="Arial"/>
        </w:rPr>
        <w:lastRenderedPageBreak/>
        <w:t xml:space="preserve">1. </w:t>
      </w:r>
      <w:r w:rsidRPr="00FB3A86">
        <w:rPr>
          <w:rFonts w:ascii="Arial" w:hAnsi="Arial" w:cs="Arial"/>
        </w:rPr>
        <w:t>INTRODUCTION</w:t>
      </w:r>
      <w:r>
        <w:rPr>
          <w:rFonts w:ascii="Arial" w:hAnsi="Arial" w:cs="Arial"/>
        </w:rPr>
        <w:t xml:space="preserve"> </w:t>
      </w:r>
    </w:p>
    <w:p w14:paraId="059A62DA" w14:textId="77777777" w:rsidR="005D1DE6" w:rsidRPr="00FB3A86" w:rsidRDefault="005D1DE6" w:rsidP="005D1DE6">
      <w:pPr>
        <w:pStyle w:val="AbstHead"/>
        <w:spacing w:after="0"/>
        <w:jc w:val="both"/>
        <w:rPr>
          <w:rFonts w:ascii="Arial" w:hAnsi="Arial" w:cs="Arial"/>
        </w:rPr>
      </w:pPr>
    </w:p>
    <w:p w14:paraId="254CD1F5" w14:textId="6F8BB845" w:rsidR="00F57319" w:rsidRPr="00F57319" w:rsidRDefault="00F57319" w:rsidP="00F57319">
      <w:pPr>
        <w:pStyle w:val="AbstHead"/>
        <w:jc w:val="both"/>
        <w:rPr>
          <w:rFonts w:ascii="Arial" w:hAnsi="Arial" w:cs="Arial"/>
          <w:b w:val="0"/>
          <w:caps w:val="0"/>
          <w:sz w:val="20"/>
          <w:lang w:val="en-IN"/>
        </w:rPr>
      </w:pPr>
      <w:r w:rsidRPr="00F57319">
        <w:rPr>
          <w:rFonts w:ascii="Arial" w:hAnsi="Arial" w:cs="Arial"/>
          <w:b w:val="0"/>
          <w:caps w:val="0"/>
          <w:sz w:val="20"/>
          <w:lang w:val="en-IN"/>
        </w:rPr>
        <w:t>Millets, particularly foxtail millet (</w:t>
      </w:r>
      <w:proofErr w:type="spellStart"/>
      <w:r w:rsidRPr="00F57319">
        <w:rPr>
          <w:rFonts w:ascii="Arial" w:hAnsi="Arial" w:cs="Arial"/>
          <w:b w:val="0"/>
          <w:i/>
          <w:iCs/>
          <w:caps w:val="0"/>
          <w:sz w:val="20"/>
          <w:lang w:val="en-IN"/>
        </w:rPr>
        <w:t>Setaria</w:t>
      </w:r>
      <w:proofErr w:type="spellEnd"/>
      <w:r w:rsidRPr="00F57319">
        <w:rPr>
          <w:rFonts w:ascii="Arial" w:hAnsi="Arial" w:cs="Arial"/>
          <w:b w:val="0"/>
          <w:i/>
          <w:iCs/>
          <w:caps w:val="0"/>
          <w:sz w:val="20"/>
          <w:lang w:val="en-IN"/>
        </w:rPr>
        <w:t xml:space="preserve"> italica</w:t>
      </w:r>
      <w:r w:rsidRPr="00F57319">
        <w:rPr>
          <w:rFonts w:ascii="Arial" w:hAnsi="Arial" w:cs="Arial"/>
          <w:b w:val="0"/>
          <w:caps w:val="0"/>
          <w:sz w:val="20"/>
          <w:lang w:val="en-IN"/>
        </w:rPr>
        <w:t xml:space="preserve">), are gaining prominence as nutrient-dense cereals with potential health benefits, offering an array of essential macronutrients, dietary </w:t>
      </w:r>
      <w:proofErr w:type="spellStart"/>
      <w:r w:rsidRPr="00F57319">
        <w:rPr>
          <w:rFonts w:ascii="Arial" w:hAnsi="Arial" w:cs="Arial"/>
          <w:b w:val="0"/>
          <w:caps w:val="0"/>
          <w:sz w:val="20"/>
          <w:lang w:val="en-IN"/>
        </w:rPr>
        <w:t>fiber</w:t>
      </w:r>
      <w:proofErr w:type="spellEnd"/>
      <w:r w:rsidRPr="00F57319">
        <w:rPr>
          <w:rFonts w:ascii="Arial" w:hAnsi="Arial" w:cs="Arial"/>
          <w:b w:val="0"/>
          <w:caps w:val="0"/>
          <w:sz w:val="20"/>
          <w:lang w:val="en-IN"/>
        </w:rPr>
        <w:t xml:space="preserve">, and micronutrients. These grains also </w:t>
      </w:r>
      <w:r>
        <w:rPr>
          <w:rFonts w:ascii="Arial" w:hAnsi="Arial" w:cs="Arial"/>
          <w:b w:val="0"/>
          <w:caps w:val="0"/>
          <w:sz w:val="20"/>
          <w:lang w:val="en-IN"/>
        </w:rPr>
        <w:t>contain</w:t>
      </w:r>
      <w:r w:rsidRPr="00F57319">
        <w:rPr>
          <w:rFonts w:ascii="Arial" w:hAnsi="Arial" w:cs="Arial"/>
          <w:b w:val="0"/>
          <w:caps w:val="0"/>
          <w:sz w:val="20"/>
          <w:lang w:val="en-IN"/>
        </w:rPr>
        <w:t xml:space="preserve"> antinutrients, such as phytates and protease inhibitors, which limit the bioavailability of nutrients. Addressing these limitations through targeted processing techniques is critical to enhance their nutritional value and functional applications</w:t>
      </w:r>
      <w:r w:rsidR="001E7E0C">
        <w:rPr>
          <w:rFonts w:ascii="Arial" w:hAnsi="Arial" w:cs="Arial"/>
          <w:b w:val="0"/>
          <w:caps w:val="0"/>
          <w:sz w:val="20"/>
          <w:lang w:val="en-IN"/>
        </w:rPr>
        <w:t xml:space="preserve"> (Santhosh </w:t>
      </w:r>
      <w:r w:rsidR="001E7E0C" w:rsidRPr="001E7E0C">
        <w:rPr>
          <w:rFonts w:ascii="Arial" w:hAnsi="Arial" w:cs="Arial"/>
          <w:b w:val="0"/>
          <w:i/>
          <w:iCs/>
          <w:caps w:val="0"/>
          <w:sz w:val="20"/>
          <w:lang w:val="en-IN"/>
        </w:rPr>
        <w:t>et al</w:t>
      </w:r>
      <w:r w:rsidR="001E7E0C">
        <w:rPr>
          <w:rFonts w:ascii="Arial" w:hAnsi="Arial" w:cs="Arial"/>
          <w:b w:val="0"/>
          <w:caps w:val="0"/>
          <w:sz w:val="20"/>
          <w:lang w:val="en-IN"/>
        </w:rPr>
        <w:t>., 2024</w:t>
      </w:r>
      <w:r w:rsidR="001C65FC">
        <w:rPr>
          <w:rFonts w:ascii="Arial" w:hAnsi="Arial" w:cs="Arial"/>
          <w:b w:val="0"/>
          <w:caps w:val="0"/>
          <w:sz w:val="20"/>
          <w:lang w:val="en-IN"/>
        </w:rPr>
        <w:t>a</w:t>
      </w:r>
      <w:r w:rsidR="001E7E0C">
        <w:rPr>
          <w:rFonts w:ascii="Arial" w:hAnsi="Arial" w:cs="Arial"/>
          <w:b w:val="0"/>
          <w:caps w:val="0"/>
          <w:sz w:val="20"/>
          <w:lang w:val="en-IN"/>
        </w:rPr>
        <w:t xml:space="preserve">). </w:t>
      </w:r>
    </w:p>
    <w:p w14:paraId="438537A9" w14:textId="4BF0C1E9" w:rsidR="00F57319" w:rsidRPr="00F57319" w:rsidRDefault="00F57319" w:rsidP="00F57319">
      <w:pPr>
        <w:pStyle w:val="AbstHead"/>
        <w:jc w:val="both"/>
        <w:rPr>
          <w:rFonts w:ascii="Arial" w:hAnsi="Arial" w:cs="Arial"/>
          <w:b w:val="0"/>
          <w:caps w:val="0"/>
          <w:sz w:val="20"/>
          <w:lang w:val="en-IN"/>
        </w:rPr>
      </w:pPr>
      <w:r w:rsidRPr="00F57319">
        <w:rPr>
          <w:rFonts w:ascii="Arial" w:hAnsi="Arial" w:cs="Arial"/>
          <w:b w:val="0"/>
          <w:caps w:val="0"/>
          <w:sz w:val="20"/>
          <w:lang w:val="en-IN"/>
        </w:rPr>
        <w:t xml:space="preserve">Germination is a widely recognized approach to improving the </w:t>
      </w:r>
      <w:proofErr w:type="spellStart"/>
      <w:r w:rsidRPr="00F57319">
        <w:rPr>
          <w:rFonts w:ascii="Arial" w:hAnsi="Arial" w:cs="Arial"/>
          <w:b w:val="0"/>
          <w:caps w:val="0"/>
          <w:sz w:val="20"/>
          <w:lang w:val="en-IN"/>
        </w:rPr>
        <w:t>flavor</w:t>
      </w:r>
      <w:proofErr w:type="spellEnd"/>
      <w:r w:rsidRPr="00F57319">
        <w:rPr>
          <w:rFonts w:ascii="Arial" w:hAnsi="Arial" w:cs="Arial"/>
          <w:b w:val="0"/>
          <w:caps w:val="0"/>
          <w:sz w:val="20"/>
          <w:lang w:val="en-IN"/>
        </w:rPr>
        <w:t xml:space="preserve">, digestibility, and nutrient profile of cereals and legumes. By degrading antinutrients such as phytates and protease inhibitors, germination significantly enhances the bioavailability of essential nutrients (Bhuvaneshwari </w:t>
      </w:r>
      <w:r w:rsidRPr="00F57319">
        <w:rPr>
          <w:rFonts w:ascii="Arial" w:hAnsi="Arial" w:cs="Arial"/>
          <w:b w:val="0"/>
          <w:i/>
          <w:iCs/>
          <w:caps w:val="0"/>
          <w:sz w:val="20"/>
          <w:lang w:val="en-IN"/>
        </w:rPr>
        <w:t>et al.,</w:t>
      </w:r>
      <w:r w:rsidRPr="00F57319">
        <w:rPr>
          <w:rFonts w:ascii="Arial" w:hAnsi="Arial" w:cs="Arial"/>
          <w:b w:val="0"/>
          <w:caps w:val="0"/>
          <w:sz w:val="20"/>
          <w:lang w:val="en-IN"/>
        </w:rPr>
        <w:t xml:space="preserve"> 2020). Research demonstrates that germination increases protein content and micronutrient levels while reducing antinutrient concentrations in millets more effectively than soaking, fermentation, or milling (Singh </w:t>
      </w:r>
      <w:r w:rsidRPr="00F57319">
        <w:rPr>
          <w:rFonts w:ascii="Arial" w:hAnsi="Arial" w:cs="Arial"/>
          <w:b w:val="0"/>
          <w:i/>
          <w:iCs/>
          <w:caps w:val="0"/>
          <w:sz w:val="20"/>
          <w:lang w:val="en-IN"/>
        </w:rPr>
        <w:t>et al.,</w:t>
      </w:r>
      <w:r w:rsidRPr="00F57319">
        <w:rPr>
          <w:rFonts w:ascii="Arial" w:hAnsi="Arial" w:cs="Arial"/>
          <w:b w:val="0"/>
          <w:caps w:val="0"/>
          <w:sz w:val="20"/>
          <w:lang w:val="en-IN"/>
        </w:rPr>
        <w:t xml:space="preserve"> 2017). For instance, germination enhanced protein content by up to 50% in pearl millet and by 2.5 g/100 g in finger millet, while also elevating micronutrient levels (Chauhan, 2018; Akinola </w:t>
      </w:r>
      <w:r w:rsidRPr="00F57319">
        <w:rPr>
          <w:rFonts w:ascii="Arial" w:hAnsi="Arial" w:cs="Arial"/>
          <w:b w:val="0"/>
          <w:i/>
          <w:iCs/>
          <w:caps w:val="0"/>
          <w:sz w:val="20"/>
          <w:lang w:val="en-IN"/>
        </w:rPr>
        <w:t>et al</w:t>
      </w:r>
      <w:r w:rsidRPr="00F57319">
        <w:rPr>
          <w:rFonts w:ascii="Arial" w:hAnsi="Arial" w:cs="Arial"/>
          <w:b w:val="0"/>
          <w:caps w:val="0"/>
          <w:sz w:val="20"/>
          <w:lang w:val="en-IN"/>
        </w:rPr>
        <w:t>., 2017). However, excessive germination durations may result in protein degradation due to protease activity, highlighting the importance of optimizing germination conditions (Kaur and Gill, 2021).</w:t>
      </w:r>
    </w:p>
    <w:p w14:paraId="0AC980F8" w14:textId="61F47FBB" w:rsidR="00F57319" w:rsidRPr="00F57319" w:rsidRDefault="00F57319" w:rsidP="00F57319">
      <w:pPr>
        <w:pStyle w:val="AbstHead"/>
        <w:jc w:val="both"/>
        <w:rPr>
          <w:rFonts w:ascii="Arial" w:hAnsi="Arial" w:cs="Arial"/>
          <w:b w:val="0"/>
          <w:caps w:val="0"/>
          <w:sz w:val="20"/>
          <w:lang w:val="en-IN"/>
        </w:rPr>
      </w:pPr>
      <w:r w:rsidRPr="00F57319">
        <w:rPr>
          <w:rFonts w:ascii="Arial" w:hAnsi="Arial" w:cs="Arial"/>
          <w:b w:val="0"/>
          <w:caps w:val="0"/>
          <w:sz w:val="20"/>
          <w:lang w:val="en-IN"/>
        </w:rPr>
        <w:t xml:space="preserve">Drying, a critical post-harvest process, influences both the safety and nutritional quality of millet products. Effective drying reduces moisture content, thereby minimizing microbial spoilage while preserving functional properties (Wani </w:t>
      </w:r>
      <w:r w:rsidRPr="00F57319">
        <w:rPr>
          <w:rFonts w:ascii="Arial" w:hAnsi="Arial" w:cs="Arial"/>
          <w:b w:val="0"/>
          <w:i/>
          <w:iCs/>
          <w:caps w:val="0"/>
          <w:sz w:val="20"/>
          <w:lang w:val="en-IN"/>
        </w:rPr>
        <w:t>et al.,</w:t>
      </w:r>
      <w:r w:rsidRPr="00F57319">
        <w:rPr>
          <w:rFonts w:ascii="Arial" w:hAnsi="Arial" w:cs="Arial"/>
          <w:b w:val="0"/>
          <w:caps w:val="0"/>
          <w:sz w:val="20"/>
          <w:lang w:val="en-IN"/>
        </w:rPr>
        <w:t xml:space="preserve"> 2022). Studies show that optimal drying conditions can enhance nutrient stability and reduce microbial contamination, with advanced methods such as freeze drying and fluidized bed drying significantly improving protein content and reducing phytates (Jayashree </w:t>
      </w:r>
      <w:r w:rsidRPr="00F57319">
        <w:rPr>
          <w:rFonts w:ascii="Arial" w:hAnsi="Arial" w:cs="Arial"/>
          <w:b w:val="0"/>
          <w:i/>
          <w:iCs/>
          <w:caps w:val="0"/>
          <w:sz w:val="20"/>
          <w:lang w:val="en-IN"/>
        </w:rPr>
        <w:t>et al</w:t>
      </w:r>
      <w:r w:rsidRPr="00F57319">
        <w:rPr>
          <w:rFonts w:ascii="Arial" w:hAnsi="Arial" w:cs="Arial"/>
          <w:b w:val="0"/>
          <w:caps w:val="0"/>
          <w:sz w:val="20"/>
          <w:lang w:val="en-IN"/>
        </w:rPr>
        <w:t xml:space="preserve">., 2024; </w:t>
      </w:r>
      <w:proofErr w:type="spellStart"/>
      <w:r w:rsidRPr="00F57319">
        <w:rPr>
          <w:rFonts w:ascii="Arial" w:hAnsi="Arial" w:cs="Arial"/>
          <w:b w:val="0"/>
          <w:caps w:val="0"/>
          <w:sz w:val="20"/>
          <w:lang w:val="en-IN"/>
        </w:rPr>
        <w:t>Shingare</w:t>
      </w:r>
      <w:proofErr w:type="spellEnd"/>
      <w:r w:rsidRPr="00F57319">
        <w:rPr>
          <w:rFonts w:ascii="Arial" w:hAnsi="Arial" w:cs="Arial"/>
          <w:b w:val="0"/>
          <w:caps w:val="0"/>
          <w:sz w:val="20"/>
          <w:lang w:val="en-IN"/>
        </w:rPr>
        <w:t xml:space="preserve"> and Thorat, 2013). Conversely, high-temperature drying methods can lead to nutrient losses, including protein denaturation (Devi </w:t>
      </w:r>
      <w:r w:rsidRPr="00F57319">
        <w:rPr>
          <w:rFonts w:ascii="Arial" w:hAnsi="Arial" w:cs="Arial"/>
          <w:b w:val="0"/>
          <w:i/>
          <w:iCs/>
          <w:caps w:val="0"/>
          <w:sz w:val="20"/>
          <w:lang w:val="en-IN"/>
        </w:rPr>
        <w:t>et al</w:t>
      </w:r>
      <w:r w:rsidRPr="00F57319">
        <w:rPr>
          <w:rFonts w:ascii="Arial" w:hAnsi="Arial" w:cs="Arial"/>
          <w:b w:val="0"/>
          <w:caps w:val="0"/>
          <w:sz w:val="20"/>
          <w:lang w:val="en-IN"/>
        </w:rPr>
        <w:t>., 2019).</w:t>
      </w:r>
    </w:p>
    <w:p w14:paraId="2078680E" w14:textId="5C4701DD" w:rsidR="00F57319" w:rsidRPr="00F57319" w:rsidRDefault="00F57319" w:rsidP="00F57319">
      <w:pPr>
        <w:pStyle w:val="AbstHead"/>
        <w:jc w:val="both"/>
        <w:rPr>
          <w:rFonts w:ascii="Arial" w:hAnsi="Arial" w:cs="Arial"/>
          <w:b w:val="0"/>
          <w:caps w:val="0"/>
          <w:sz w:val="20"/>
          <w:lang w:val="en-IN"/>
        </w:rPr>
      </w:pPr>
      <w:r w:rsidRPr="00F57319">
        <w:rPr>
          <w:rFonts w:ascii="Arial" w:hAnsi="Arial" w:cs="Arial"/>
          <w:b w:val="0"/>
          <w:caps w:val="0"/>
          <w:sz w:val="20"/>
          <w:lang w:val="en-IN"/>
        </w:rPr>
        <w:t>Milling and sieving further modify the nutritional composition of millets. Milling, which removes the bran and germ, enhances protein digestibility and reduces antinutrient levels, such as phytic acid and tannins (Rathore</w:t>
      </w:r>
      <w:r w:rsidR="00F229A8">
        <w:rPr>
          <w:rFonts w:ascii="Arial" w:hAnsi="Arial" w:cs="Arial"/>
          <w:b w:val="0"/>
          <w:caps w:val="0"/>
          <w:sz w:val="20"/>
          <w:lang w:val="en-IN"/>
        </w:rPr>
        <w:t xml:space="preserve"> </w:t>
      </w:r>
      <w:r w:rsidR="00F229A8" w:rsidRPr="00F229A8">
        <w:rPr>
          <w:rFonts w:ascii="Arial" w:hAnsi="Arial" w:cs="Arial"/>
          <w:b w:val="0"/>
          <w:i/>
          <w:iCs/>
          <w:caps w:val="0"/>
          <w:sz w:val="20"/>
          <w:lang w:val="en-IN"/>
        </w:rPr>
        <w:t>et al</w:t>
      </w:r>
      <w:r w:rsidR="00F229A8">
        <w:rPr>
          <w:rFonts w:ascii="Arial" w:hAnsi="Arial" w:cs="Arial"/>
          <w:b w:val="0"/>
          <w:caps w:val="0"/>
          <w:sz w:val="20"/>
          <w:lang w:val="en-IN"/>
        </w:rPr>
        <w:t>.</w:t>
      </w:r>
      <w:r w:rsidRPr="00F57319">
        <w:rPr>
          <w:rFonts w:ascii="Arial" w:hAnsi="Arial" w:cs="Arial"/>
          <w:b w:val="0"/>
          <w:caps w:val="0"/>
          <w:sz w:val="20"/>
          <w:lang w:val="en-IN"/>
        </w:rPr>
        <w:t>, 2016). Sieving, a complementary step, has been shown to selectively reduce antinutrients concentrated in the bran while altering protein and micronutrient content (</w:t>
      </w:r>
      <w:proofErr w:type="spellStart"/>
      <w:r w:rsidRPr="00F57319">
        <w:rPr>
          <w:rFonts w:ascii="Arial" w:hAnsi="Arial" w:cs="Arial"/>
          <w:b w:val="0"/>
          <w:caps w:val="0"/>
          <w:sz w:val="20"/>
          <w:lang w:val="en-IN"/>
        </w:rPr>
        <w:t>Langó</w:t>
      </w:r>
      <w:proofErr w:type="spellEnd"/>
      <w:r w:rsidRPr="00F57319">
        <w:rPr>
          <w:rFonts w:ascii="Arial" w:hAnsi="Arial" w:cs="Arial"/>
          <w:b w:val="0"/>
          <w:caps w:val="0"/>
          <w:sz w:val="20"/>
          <w:lang w:val="en-IN"/>
        </w:rPr>
        <w:t xml:space="preserve"> </w:t>
      </w:r>
      <w:r w:rsidRPr="00F57319">
        <w:rPr>
          <w:rFonts w:ascii="Arial" w:hAnsi="Arial" w:cs="Arial"/>
          <w:b w:val="0"/>
          <w:i/>
          <w:iCs/>
          <w:caps w:val="0"/>
          <w:sz w:val="20"/>
          <w:lang w:val="en-IN"/>
        </w:rPr>
        <w:t>et al</w:t>
      </w:r>
      <w:r w:rsidRPr="00F57319">
        <w:rPr>
          <w:rFonts w:ascii="Arial" w:hAnsi="Arial" w:cs="Arial"/>
          <w:b w:val="0"/>
          <w:caps w:val="0"/>
          <w:sz w:val="20"/>
          <w:lang w:val="en-IN"/>
        </w:rPr>
        <w:t>., 2018). However, these processes may also result in nutrient losses, as observed with decreased protein and mineral levels in sieved and milled millet flours (</w:t>
      </w:r>
      <w:proofErr w:type="spellStart"/>
      <w:r w:rsidRPr="00F57319">
        <w:rPr>
          <w:rFonts w:ascii="Arial" w:hAnsi="Arial" w:cs="Arial"/>
          <w:b w:val="0"/>
          <w:caps w:val="0"/>
          <w:sz w:val="20"/>
          <w:lang w:val="en-IN"/>
        </w:rPr>
        <w:t>Devisetti</w:t>
      </w:r>
      <w:proofErr w:type="spellEnd"/>
      <w:r w:rsidRPr="00F57319">
        <w:rPr>
          <w:rFonts w:ascii="Arial" w:hAnsi="Arial" w:cs="Arial"/>
          <w:b w:val="0"/>
          <w:caps w:val="0"/>
          <w:sz w:val="20"/>
          <w:lang w:val="en-IN"/>
        </w:rPr>
        <w:t xml:space="preserve"> </w:t>
      </w:r>
      <w:r w:rsidRPr="00F57319">
        <w:rPr>
          <w:rFonts w:ascii="Arial" w:hAnsi="Arial" w:cs="Arial"/>
          <w:b w:val="0"/>
          <w:i/>
          <w:iCs/>
          <w:caps w:val="0"/>
          <w:sz w:val="20"/>
          <w:lang w:val="en-IN"/>
        </w:rPr>
        <w:t>et al</w:t>
      </w:r>
      <w:r w:rsidRPr="00F57319">
        <w:rPr>
          <w:rFonts w:ascii="Arial" w:hAnsi="Arial" w:cs="Arial"/>
          <w:b w:val="0"/>
          <w:caps w:val="0"/>
          <w:sz w:val="20"/>
          <w:lang w:val="en-IN"/>
        </w:rPr>
        <w:t xml:space="preserve">., 2014; Ahmed </w:t>
      </w:r>
      <w:r w:rsidRPr="00F57319">
        <w:rPr>
          <w:rFonts w:ascii="Arial" w:hAnsi="Arial" w:cs="Arial"/>
          <w:b w:val="0"/>
          <w:i/>
          <w:iCs/>
          <w:caps w:val="0"/>
          <w:sz w:val="20"/>
          <w:lang w:val="en-IN"/>
        </w:rPr>
        <w:t>et al.</w:t>
      </w:r>
      <w:r w:rsidRPr="00F57319">
        <w:rPr>
          <w:rFonts w:ascii="Arial" w:hAnsi="Arial" w:cs="Arial"/>
          <w:b w:val="0"/>
          <w:caps w:val="0"/>
          <w:sz w:val="20"/>
          <w:lang w:val="en-IN"/>
        </w:rPr>
        <w:t>, 2016).</w:t>
      </w:r>
    </w:p>
    <w:p w14:paraId="7307F8CE" w14:textId="350E4279" w:rsidR="00DE1BE0" w:rsidRDefault="00F57319" w:rsidP="00F57319">
      <w:pPr>
        <w:pStyle w:val="AbstHead"/>
        <w:spacing w:after="0"/>
        <w:jc w:val="both"/>
        <w:rPr>
          <w:rFonts w:ascii="Arial" w:hAnsi="Arial" w:cs="Arial"/>
          <w:b w:val="0"/>
          <w:caps w:val="0"/>
          <w:sz w:val="20"/>
          <w:lang w:val="en-IN"/>
        </w:rPr>
      </w:pPr>
      <w:r w:rsidRPr="00F57319">
        <w:rPr>
          <w:rFonts w:ascii="Arial" w:hAnsi="Arial" w:cs="Arial"/>
          <w:b w:val="0"/>
          <w:caps w:val="0"/>
          <w:sz w:val="20"/>
          <w:lang w:val="en-IN"/>
        </w:rPr>
        <w:t xml:space="preserve">This study investigates the cumulative effects of germination, drying, milling, and sieving on the nutritional quality of foxtail millet. By systematically evaluating changes in protein content, </w:t>
      </w:r>
      <w:r w:rsidR="00DE1BE0">
        <w:rPr>
          <w:rFonts w:ascii="Arial" w:hAnsi="Arial" w:cs="Arial"/>
          <w:b w:val="0"/>
          <w:caps w:val="0"/>
          <w:sz w:val="20"/>
          <w:lang w:val="en-IN"/>
        </w:rPr>
        <w:t>and</w:t>
      </w:r>
      <w:r w:rsidRPr="00F57319">
        <w:rPr>
          <w:rFonts w:ascii="Arial" w:hAnsi="Arial" w:cs="Arial"/>
          <w:b w:val="0"/>
          <w:caps w:val="0"/>
          <w:sz w:val="20"/>
          <w:lang w:val="en-IN"/>
        </w:rPr>
        <w:t xml:space="preserve"> phytate levels, the research aims to optimize these processing methods to enhance the functional and nutritional profile of foxtail millet-based products. The findings are expected to contribute valuable insights for developing nutrient-enriched millet products for dietary and industrial applications.</w:t>
      </w:r>
    </w:p>
    <w:p w14:paraId="1C1626EE" w14:textId="77777777" w:rsidR="00DE1BE0" w:rsidRDefault="00DE1BE0" w:rsidP="00F57319">
      <w:pPr>
        <w:pStyle w:val="AbstHead"/>
        <w:spacing w:after="0"/>
        <w:jc w:val="both"/>
        <w:rPr>
          <w:rFonts w:ascii="Arial" w:hAnsi="Arial" w:cs="Arial"/>
          <w:b w:val="0"/>
          <w:caps w:val="0"/>
          <w:sz w:val="20"/>
          <w:lang w:val="en-IN"/>
        </w:rPr>
      </w:pPr>
    </w:p>
    <w:p w14:paraId="462D2541" w14:textId="728965E0" w:rsidR="005D1DE6" w:rsidRDefault="005D1DE6" w:rsidP="00F57319">
      <w:pPr>
        <w:pStyle w:val="AbstHead"/>
        <w:spacing w:after="0"/>
        <w:jc w:val="both"/>
        <w:rPr>
          <w:rFonts w:ascii="Arial" w:hAnsi="Arial" w:cs="Arial"/>
        </w:rPr>
      </w:pPr>
      <w:r>
        <w:rPr>
          <w:rFonts w:ascii="Arial" w:hAnsi="Arial" w:cs="Arial"/>
        </w:rPr>
        <w:t xml:space="preserve">2. material and methods </w:t>
      </w:r>
    </w:p>
    <w:p w14:paraId="4CFB0EE5" w14:textId="77777777" w:rsidR="005D1DE6" w:rsidRPr="00FB3A86" w:rsidRDefault="005D1DE6" w:rsidP="005D1DE6">
      <w:pPr>
        <w:pStyle w:val="AbstHead"/>
        <w:spacing w:after="0"/>
        <w:jc w:val="both"/>
        <w:rPr>
          <w:rFonts w:ascii="Arial" w:hAnsi="Arial" w:cs="Arial"/>
        </w:rPr>
      </w:pPr>
    </w:p>
    <w:p w14:paraId="567750B0" w14:textId="77777777" w:rsidR="005D1DE6" w:rsidRDefault="005D1DE6" w:rsidP="005D1DE6">
      <w:pPr>
        <w:pStyle w:val="Body"/>
        <w:spacing w:after="0"/>
        <w:rPr>
          <w:rFonts w:ascii="Arial" w:hAnsi="Arial" w:cs="Arial"/>
          <w:b/>
          <w:sz w:val="22"/>
        </w:rPr>
      </w:pPr>
      <w:r w:rsidRPr="00C30A0F">
        <w:rPr>
          <w:rFonts w:ascii="Arial" w:hAnsi="Arial" w:cs="Arial"/>
          <w:b/>
          <w:caps/>
          <w:sz w:val="22"/>
        </w:rPr>
        <w:t xml:space="preserve">2.1 </w:t>
      </w:r>
      <w:r>
        <w:rPr>
          <w:rFonts w:ascii="Arial" w:hAnsi="Arial" w:cs="Arial"/>
          <w:b/>
          <w:sz w:val="22"/>
        </w:rPr>
        <w:t>Materials</w:t>
      </w:r>
    </w:p>
    <w:p w14:paraId="3A5F668D" w14:textId="77777777" w:rsidR="005D1DE6" w:rsidRPr="00781FD9" w:rsidRDefault="005D1DE6" w:rsidP="005D1DE6">
      <w:pPr>
        <w:pStyle w:val="Body"/>
        <w:spacing w:after="0"/>
        <w:rPr>
          <w:rFonts w:ascii="Arial" w:hAnsi="Arial" w:cs="Arial"/>
          <w:b/>
          <w:sz w:val="22"/>
        </w:rPr>
      </w:pPr>
    </w:p>
    <w:p w14:paraId="78EDF74D" w14:textId="77777777" w:rsidR="005D1DE6" w:rsidRDefault="005D1DE6" w:rsidP="005D1DE6">
      <w:pPr>
        <w:pStyle w:val="Body"/>
        <w:rPr>
          <w:rFonts w:ascii="Arial" w:hAnsi="Arial" w:cs="Arial"/>
        </w:rPr>
      </w:pPr>
      <w:r w:rsidRPr="00781FD9">
        <w:rPr>
          <w:rFonts w:ascii="Arial" w:hAnsi="Arial" w:cs="Arial"/>
        </w:rPr>
        <w:t>Foxtail Millet (</w:t>
      </w:r>
      <w:proofErr w:type="spellStart"/>
      <w:r w:rsidRPr="00781FD9">
        <w:rPr>
          <w:rFonts w:ascii="Arial" w:hAnsi="Arial" w:cs="Arial"/>
          <w:i/>
          <w:iCs/>
        </w:rPr>
        <w:t>Setaria</w:t>
      </w:r>
      <w:proofErr w:type="spellEnd"/>
      <w:r w:rsidRPr="00781FD9">
        <w:rPr>
          <w:rFonts w:ascii="Arial" w:hAnsi="Arial" w:cs="Arial"/>
          <w:i/>
          <w:iCs/>
        </w:rPr>
        <w:t xml:space="preserve"> italica</w:t>
      </w:r>
      <w:r>
        <w:rPr>
          <w:rFonts w:ascii="Arial" w:hAnsi="Arial" w:cs="Arial"/>
          <w:i/>
          <w:iCs/>
        </w:rPr>
        <w:t xml:space="preserve">) </w:t>
      </w:r>
      <w:r>
        <w:rPr>
          <w:rFonts w:ascii="Arial" w:hAnsi="Arial" w:cs="Arial"/>
        </w:rPr>
        <w:t>was</w:t>
      </w:r>
      <w:r w:rsidRPr="00781FD9">
        <w:rPr>
          <w:rFonts w:ascii="Arial" w:hAnsi="Arial" w:cs="Arial"/>
        </w:rPr>
        <w:t xml:space="preserve"> procured from a reputed local market in Bengaluru, Karnataka, India. </w:t>
      </w:r>
    </w:p>
    <w:p w14:paraId="5C353B22" w14:textId="77777777" w:rsidR="005D1DE6" w:rsidRDefault="005D1DE6" w:rsidP="005D1DE6">
      <w:pPr>
        <w:pStyle w:val="Body"/>
        <w:spacing w:after="0"/>
        <w:rPr>
          <w:rFonts w:ascii="Arial" w:hAnsi="Arial" w:cs="Arial"/>
          <w:b/>
          <w:sz w:val="22"/>
        </w:rPr>
      </w:pPr>
      <w:r w:rsidRPr="00C30A0F">
        <w:rPr>
          <w:rFonts w:ascii="Arial" w:hAnsi="Arial" w:cs="Arial"/>
          <w:b/>
          <w:caps/>
          <w:sz w:val="22"/>
        </w:rPr>
        <w:t xml:space="preserve">2.1 </w:t>
      </w:r>
      <w:r>
        <w:rPr>
          <w:rFonts w:ascii="Arial" w:hAnsi="Arial" w:cs="Arial"/>
          <w:b/>
          <w:sz w:val="22"/>
        </w:rPr>
        <w:t>Methods</w:t>
      </w:r>
    </w:p>
    <w:p w14:paraId="012A726E" w14:textId="77777777" w:rsidR="005D1DE6" w:rsidRDefault="005D1DE6" w:rsidP="005D1DE6">
      <w:pPr>
        <w:pStyle w:val="Body"/>
        <w:spacing w:after="0"/>
        <w:rPr>
          <w:rFonts w:ascii="Arial" w:hAnsi="Arial" w:cs="Arial"/>
          <w:b/>
          <w:sz w:val="22"/>
        </w:rPr>
      </w:pPr>
    </w:p>
    <w:p w14:paraId="425A4A10" w14:textId="0A6E6AFD" w:rsidR="00DB515D" w:rsidRDefault="00374E20" w:rsidP="005D1DE6">
      <w:pPr>
        <w:pStyle w:val="Body"/>
        <w:rPr>
          <w:rFonts w:ascii="Arial" w:hAnsi="Arial" w:cs="Arial"/>
        </w:rPr>
      </w:pPr>
      <w:r w:rsidRPr="00374E20">
        <w:rPr>
          <w:rFonts w:ascii="Arial" w:hAnsi="Arial" w:cs="Arial"/>
        </w:rPr>
        <w:t>Foxtail millet (</w:t>
      </w:r>
      <w:proofErr w:type="spellStart"/>
      <w:r w:rsidRPr="00374E20">
        <w:rPr>
          <w:rFonts w:ascii="Arial" w:hAnsi="Arial" w:cs="Arial"/>
        </w:rPr>
        <w:t>Setaria</w:t>
      </w:r>
      <w:proofErr w:type="spellEnd"/>
      <w:r w:rsidRPr="00374E20">
        <w:rPr>
          <w:rFonts w:ascii="Arial" w:hAnsi="Arial" w:cs="Arial"/>
        </w:rPr>
        <w:t xml:space="preserve"> italica) was soaked in potable water at a millet-to-water ratio of 1:2. The soaking process was carried out at 30°C for 24 hours to facilitate hydration and prepare the millet for subsequent germination</w:t>
      </w:r>
      <w:r w:rsidR="00DB515D">
        <w:rPr>
          <w:rFonts w:ascii="Arial" w:hAnsi="Arial" w:cs="Arial"/>
        </w:rPr>
        <w:t xml:space="preserve"> (Santhosh </w:t>
      </w:r>
      <w:r w:rsidR="00DB515D" w:rsidRPr="00DB515D">
        <w:rPr>
          <w:rFonts w:ascii="Arial" w:hAnsi="Arial" w:cs="Arial"/>
          <w:i/>
          <w:iCs/>
        </w:rPr>
        <w:t>et al</w:t>
      </w:r>
      <w:r w:rsidR="00DB515D">
        <w:rPr>
          <w:rFonts w:ascii="Arial" w:hAnsi="Arial" w:cs="Arial"/>
        </w:rPr>
        <w:t>. 2024</w:t>
      </w:r>
      <w:r w:rsidR="001C65FC">
        <w:rPr>
          <w:rFonts w:ascii="Arial" w:hAnsi="Arial" w:cs="Arial"/>
        </w:rPr>
        <w:t>b</w:t>
      </w:r>
      <w:r w:rsidR="00DB515D">
        <w:rPr>
          <w:rFonts w:ascii="Arial" w:hAnsi="Arial" w:cs="Arial"/>
        </w:rPr>
        <w:t>).</w:t>
      </w:r>
    </w:p>
    <w:p w14:paraId="2E9972FB" w14:textId="365AA6DA" w:rsidR="00374E20" w:rsidRDefault="00DB515D" w:rsidP="005D1DE6">
      <w:pPr>
        <w:pStyle w:val="Body"/>
        <w:rPr>
          <w:rFonts w:ascii="Arial" w:hAnsi="Arial" w:cs="Arial"/>
        </w:rPr>
      </w:pPr>
      <w:r w:rsidRPr="00DB515D">
        <w:rPr>
          <w:rFonts w:ascii="Arial" w:hAnsi="Arial" w:cs="Arial"/>
        </w:rPr>
        <w:t>The soaked millet was drained, tied in sterile muslin cloth, and subjected to germination at three temperatures (20°C, 25°C, and 30°C) for three different durations (24, 48, and 72 hours). Germination conditions were maintained under controlled environments</w:t>
      </w:r>
      <w:r>
        <w:rPr>
          <w:rFonts w:ascii="Arial" w:hAnsi="Arial" w:cs="Arial"/>
        </w:rPr>
        <w:t xml:space="preserve"> using incubators</w:t>
      </w:r>
      <w:r w:rsidRPr="00DB515D">
        <w:rPr>
          <w:rFonts w:ascii="Arial" w:hAnsi="Arial" w:cs="Arial"/>
        </w:rPr>
        <w:t>, and the samples were evaluated to determine the optimum time-temperature combination based on the dual objectives of reducing phytate content and enhancing protein content.</w:t>
      </w:r>
    </w:p>
    <w:p w14:paraId="0EC68AB4" w14:textId="5592D02F" w:rsidR="00DB515D" w:rsidRDefault="00DB515D" w:rsidP="005D1DE6">
      <w:pPr>
        <w:pStyle w:val="Body"/>
        <w:rPr>
          <w:rFonts w:ascii="Arial" w:hAnsi="Arial" w:cs="Arial"/>
        </w:rPr>
      </w:pPr>
      <w:r w:rsidRPr="00DB515D">
        <w:rPr>
          <w:rFonts w:ascii="Arial" w:hAnsi="Arial" w:cs="Arial"/>
        </w:rPr>
        <w:t>Following germination, the millet was dried at three temperatures (20°C, 25°C, and 30°C) until a final moisture content of 5–7% was achieved. The drying process was monitored to ensure uniform moisture reduction while preserving the desired nutritional properties. The optimum drying temperature was determined based on its impact on reducing phytate content and improving protein content.</w:t>
      </w:r>
    </w:p>
    <w:p w14:paraId="0F2FFC86" w14:textId="23FD3E7C" w:rsidR="00DB515D" w:rsidRDefault="00DB515D" w:rsidP="005D1DE6">
      <w:pPr>
        <w:pStyle w:val="Body"/>
        <w:rPr>
          <w:rFonts w:ascii="Arial" w:hAnsi="Arial" w:cs="Arial"/>
        </w:rPr>
      </w:pPr>
      <w:r w:rsidRPr="00DB515D">
        <w:rPr>
          <w:rFonts w:ascii="Arial" w:hAnsi="Arial" w:cs="Arial"/>
        </w:rPr>
        <w:t xml:space="preserve">The dried millet grains were milled into fine flour </w:t>
      </w:r>
      <w:r>
        <w:rPr>
          <w:rFonts w:ascii="Arial" w:hAnsi="Arial" w:cs="Arial"/>
        </w:rPr>
        <w:t>and</w:t>
      </w:r>
      <w:r w:rsidRPr="00DB515D">
        <w:rPr>
          <w:rFonts w:ascii="Arial" w:hAnsi="Arial" w:cs="Arial"/>
        </w:rPr>
        <w:t xml:space="preserve"> then sieved using a 150-micron sieve to achieve uniform particle size.</w:t>
      </w:r>
    </w:p>
    <w:p w14:paraId="233B12C2" w14:textId="77777777" w:rsidR="00DB515D" w:rsidRDefault="00DB515D" w:rsidP="005D1DE6">
      <w:pPr>
        <w:pStyle w:val="Body"/>
        <w:rPr>
          <w:rFonts w:ascii="Arial" w:hAnsi="Arial" w:cs="Arial"/>
        </w:rPr>
      </w:pPr>
      <w:r w:rsidRPr="00DB515D">
        <w:rPr>
          <w:rFonts w:ascii="Arial" w:hAnsi="Arial" w:cs="Arial"/>
        </w:rPr>
        <w:t>Following milling and sieving, the protein and phytate contents of the final millet flour were analyzed. Additionally, at each stage (soaking, germination, and drying), the millet samples were analyzed for protein and phytate levels to determine the most effective process conditions. All analyses were conducted in triplicate to ensure reliability and reproducibility of the results.</w:t>
      </w:r>
    </w:p>
    <w:p w14:paraId="053B5120" w14:textId="3515DFE5" w:rsidR="005D1DE6" w:rsidRPr="00781FD9" w:rsidRDefault="005D1DE6" w:rsidP="005D1DE6">
      <w:pPr>
        <w:pStyle w:val="Body"/>
        <w:rPr>
          <w:rFonts w:ascii="Arial" w:hAnsi="Arial" w:cs="Arial"/>
        </w:rPr>
      </w:pPr>
      <w:r w:rsidRPr="00C30A0F">
        <w:rPr>
          <w:rFonts w:ascii="Arial" w:hAnsi="Arial" w:cs="Arial"/>
          <w:b/>
          <w:caps/>
          <w:sz w:val="22"/>
        </w:rPr>
        <w:t>2.</w:t>
      </w:r>
      <w:r>
        <w:rPr>
          <w:rFonts w:ascii="Arial" w:hAnsi="Arial" w:cs="Arial"/>
          <w:b/>
          <w:caps/>
          <w:sz w:val="22"/>
        </w:rPr>
        <w:t>2</w:t>
      </w:r>
      <w:r w:rsidRPr="00C30A0F">
        <w:rPr>
          <w:rFonts w:ascii="Arial" w:hAnsi="Arial" w:cs="Arial"/>
          <w:b/>
          <w:caps/>
          <w:sz w:val="22"/>
        </w:rPr>
        <w:t xml:space="preserve"> </w:t>
      </w:r>
      <w:r>
        <w:rPr>
          <w:rFonts w:ascii="Arial" w:hAnsi="Arial" w:cs="Arial"/>
          <w:b/>
          <w:sz w:val="22"/>
        </w:rPr>
        <w:t>Estimation of Protein Content</w:t>
      </w:r>
    </w:p>
    <w:p w14:paraId="4FA3E8A7" w14:textId="77777777" w:rsidR="005D1DE6" w:rsidRDefault="005D1DE6" w:rsidP="005D1DE6">
      <w:pPr>
        <w:pStyle w:val="Body"/>
        <w:rPr>
          <w:rFonts w:ascii="Arial" w:hAnsi="Arial" w:cs="Arial"/>
        </w:rPr>
      </w:pPr>
      <w:r w:rsidRPr="00781FD9">
        <w:rPr>
          <w:rFonts w:ascii="Arial" w:hAnsi="Arial" w:cs="Arial"/>
        </w:rPr>
        <w:t xml:space="preserve">The micro-Kjeldahl protein technique was used to determine the protein content. A Kjeldahl tube was filled with 0.5g of thoroughly mixed sample, 0.1ml of 5% copper sulphate solution, 1.5g of potassium sulphate and five to ten boiling aids. Next, 15ml of concentrated </w:t>
      </w:r>
      <w:proofErr w:type="spellStart"/>
      <w:r w:rsidRPr="00781FD9">
        <w:rPr>
          <w:rFonts w:ascii="Arial" w:hAnsi="Arial" w:cs="Arial"/>
        </w:rPr>
        <w:t>sulphuric</w:t>
      </w:r>
      <w:proofErr w:type="spellEnd"/>
      <w:r w:rsidRPr="00781FD9">
        <w:rPr>
          <w:rFonts w:ascii="Arial" w:hAnsi="Arial" w:cs="Arial"/>
        </w:rPr>
        <w:t xml:space="preserve"> acid were introduced via the tube's wall. After a gentle mixing process, the contents were digested until they were clear and devoid of any leftover substance. Then, the digest was let to cool to 25±2</w:t>
      </w:r>
      <w:r w:rsidRPr="00781FD9">
        <w:rPr>
          <w:rFonts w:ascii="Cambria Math" w:hAnsi="Cambria Math" w:cs="Cambria Math"/>
        </w:rPr>
        <w:t>℃</w:t>
      </w:r>
      <w:r w:rsidRPr="00781FD9">
        <w:rPr>
          <w:rFonts w:ascii="Arial" w:hAnsi="Arial" w:cs="Arial"/>
        </w:rPr>
        <w:t>. After adding 100ml of distilled water, it was placed in an auto distillation unit and allowed</w:t>
      </w:r>
      <w:r>
        <w:rPr>
          <w:rFonts w:ascii="Arial" w:hAnsi="Arial" w:cs="Arial"/>
        </w:rPr>
        <w:t xml:space="preserve"> </w:t>
      </w:r>
      <w:r w:rsidRPr="00781FD9">
        <w:rPr>
          <w:rFonts w:ascii="Arial" w:hAnsi="Arial" w:cs="Arial"/>
        </w:rPr>
        <w:t xml:space="preserve">to distill with 50% sodium hydroxide. The ammonia that was released was then trapped in 25ml of boric acid. 25ml of distillate were titrated with 0.02N hydrochloric acid until the </w:t>
      </w:r>
      <w:proofErr w:type="spellStart"/>
      <w:r w:rsidRPr="00781FD9">
        <w:rPr>
          <w:rFonts w:ascii="Arial" w:hAnsi="Arial" w:cs="Arial"/>
        </w:rPr>
        <w:t>colour</w:t>
      </w:r>
      <w:proofErr w:type="spellEnd"/>
      <w:r w:rsidRPr="00781FD9">
        <w:rPr>
          <w:rFonts w:ascii="Arial" w:hAnsi="Arial" w:cs="Arial"/>
        </w:rPr>
        <w:t xml:space="preserve"> turned pink. Then, same procedure was followed for blank by substituting the sample with 1ml of water and 0.17g of sucrose. The total nitrogen and crude protein percentages were then calculated using the formula provided below (FSSAI 03.016:2022)</w:t>
      </w:r>
    </w:p>
    <w:p w14:paraId="5E213911" w14:textId="77777777" w:rsidR="005D1DE6" w:rsidRDefault="005D1DE6" w:rsidP="005D1DE6">
      <w:pPr>
        <w:pStyle w:val="Body"/>
        <w:spacing w:after="0"/>
        <w:jc w:val="center"/>
        <w:rPr>
          <w:rFonts w:ascii="Arial" w:hAnsi="Arial" w:cs="Arial"/>
        </w:rPr>
      </w:pPr>
    </w:p>
    <w:p w14:paraId="3B971851" w14:textId="77777777" w:rsidR="005D1DE6" w:rsidRDefault="005D1DE6" w:rsidP="005D1DE6">
      <w:pPr>
        <w:pStyle w:val="Body"/>
        <w:spacing w:after="0"/>
        <w:jc w:val="center"/>
        <w:rPr>
          <w:rFonts w:ascii="Arial" w:hAnsi="Arial" w:cs="Arial"/>
        </w:rPr>
      </w:pPr>
      <w:proofErr w:type="spellStart"/>
      <w:r w:rsidRPr="00D44CB9">
        <w:rPr>
          <w:rFonts w:ascii="Arial" w:hAnsi="Arial" w:cs="Arial"/>
        </w:rPr>
        <w:t>W</w:t>
      </w:r>
      <w:r w:rsidRPr="00D44CB9">
        <w:rPr>
          <w:rFonts w:ascii="Arial" w:hAnsi="Arial" w:cs="Arial"/>
          <w:vertAlign w:val="subscript"/>
        </w:rPr>
        <w:t>n</w:t>
      </w:r>
      <w:proofErr w:type="spellEnd"/>
      <w:r w:rsidRPr="00D44CB9">
        <w:rPr>
          <w:rFonts w:ascii="Arial" w:hAnsi="Arial" w:cs="Arial"/>
        </w:rPr>
        <w:t xml:space="preserve"> = </w:t>
      </w:r>
      <w:r w:rsidRPr="00D44CB9">
        <w:rPr>
          <w:rFonts w:ascii="Arial" w:hAnsi="Arial" w:cs="Arial"/>
          <w:u w:val="single"/>
        </w:rPr>
        <w:t>1.4007 x (V</w:t>
      </w:r>
      <w:r w:rsidRPr="00D44CB9">
        <w:rPr>
          <w:rFonts w:ascii="Arial" w:hAnsi="Arial" w:cs="Arial"/>
          <w:u w:val="single"/>
          <w:vertAlign w:val="subscript"/>
        </w:rPr>
        <w:t>S</w:t>
      </w:r>
      <w:r w:rsidRPr="00D44CB9">
        <w:rPr>
          <w:rFonts w:ascii="Arial" w:hAnsi="Arial" w:cs="Arial"/>
          <w:u w:val="single"/>
        </w:rPr>
        <w:t>-V</w:t>
      </w:r>
      <w:r w:rsidRPr="00D44CB9">
        <w:rPr>
          <w:rFonts w:ascii="Arial" w:hAnsi="Arial" w:cs="Arial"/>
          <w:u w:val="single"/>
          <w:vertAlign w:val="subscript"/>
        </w:rPr>
        <w:t>B</w:t>
      </w:r>
      <w:r w:rsidRPr="00D44CB9">
        <w:rPr>
          <w:rFonts w:ascii="Arial" w:hAnsi="Arial" w:cs="Arial"/>
          <w:u w:val="single"/>
        </w:rPr>
        <w:t>) x N</w:t>
      </w:r>
    </w:p>
    <w:p w14:paraId="2E8CBEC8" w14:textId="77777777" w:rsidR="005D1DE6" w:rsidRDefault="005D1DE6" w:rsidP="005D1DE6">
      <w:pPr>
        <w:pStyle w:val="Body"/>
        <w:spacing w:after="0"/>
        <w:jc w:val="center"/>
        <w:rPr>
          <w:rFonts w:ascii="Arial" w:hAnsi="Arial" w:cs="Arial"/>
        </w:rPr>
      </w:pPr>
      <w:r>
        <w:rPr>
          <w:rFonts w:ascii="Arial" w:hAnsi="Arial" w:cs="Arial"/>
        </w:rPr>
        <w:t xml:space="preserve">     </w:t>
      </w:r>
      <w:r w:rsidRPr="00D44CB9">
        <w:rPr>
          <w:rFonts w:ascii="Arial" w:hAnsi="Arial" w:cs="Arial"/>
        </w:rPr>
        <w:t>W</w:t>
      </w:r>
    </w:p>
    <w:p w14:paraId="687FD2F3" w14:textId="77777777" w:rsidR="005D1DE6" w:rsidRDefault="005D1DE6" w:rsidP="005D1DE6">
      <w:pPr>
        <w:pStyle w:val="Body"/>
        <w:spacing w:after="0"/>
        <w:jc w:val="center"/>
        <w:rPr>
          <w:rFonts w:ascii="Arial" w:hAnsi="Arial" w:cs="Arial"/>
        </w:rPr>
      </w:pPr>
    </w:p>
    <w:p w14:paraId="0ACC9B62" w14:textId="77777777" w:rsidR="005D1DE6" w:rsidRPr="00D44CB9" w:rsidRDefault="005D1DE6" w:rsidP="005D1DE6">
      <w:pPr>
        <w:pStyle w:val="Body"/>
        <w:jc w:val="center"/>
        <w:rPr>
          <w:rFonts w:ascii="Arial" w:hAnsi="Arial" w:cs="Arial"/>
        </w:rPr>
      </w:pPr>
      <w:r w:rsidRPr="00D44CB9">
        <w:rPr>
          <w:rFonts w:ascii="Arial" w:hAnsi="Arial" w:cs="Arial"/>
        </w:rPr>
        <w:t xml:space="preserve">Crude protein (%) = </w:t>
      </w:r>
      <w:proofErr w:type="spellStart"/>
      <w:r w:rsidRPr="00D44CB9">
        <w:rPr>
          <w:rFonts w:ascii="Arial" w:hAnsi="Arial" w:cs="Arial"/>
        </w:rPr>
        <w:t>W</w:t>
      </w:r>
      <w:r w:rsidRPr="00D44CB9">
        <w:rPr>
          <w:rFonts w:ascii="Arial" w:hAnsi="Arial" w:cs="Arial"/>
          <w:vertAlign w:val="subscript"/>
        </w:rPr>
        <w:t>n</w:t>
      </w:r>
      <w:proofErr w:type="spellEnd"/>
      <w:r w:rsidRPr="00D44CB9">
        <w:rPr>
          <w:rFonts w:ascii="Arial" w:hAnsi="Arial" w:cs="Arial"/>
          <w:vertAlign w:val="subscript"/>
        </w:rPr>
        <w:t xml:space="preserve"> </w:t>
      </w:r>
      <w:r w:rsidRPr="00D44CB9">
        <w:rPr>
          <w:rFonts w:ascii="Arial" w:hAnsi="Arial" w:cs="Arial"/>
        </w:rPr>
        <w:t>x 6.25</w:t>
      </w:r>
    </w:p>
    <w:p w14:paraId="6671AFAD" w14:textId="77777777" w:rsidR="005D1DE6" w:rsidRPr="00D44CB9" w:rsidRDefault="005D1DE6" w:rsidP="005D1DE6">
      <w:pPr>
        <w:pStyle w:val="Body"/>
        <w:spacing w:after="0"/>
        <w:rPr>
          <w:rFonts w:ascii="Arial" w:hAnsi="Arial" w:cs="Arial"/>
        </w:rPr>
      </w:pPr>
      <w:proofErr w:type="gramStart"/>
      <w:r w:rsidRPr="00D44CB9">
        <w:rPr>
          <w:rFonts w:ascii="Arial" w:hAnsi="Arial" w:cs="Arial"/>
        </w:rPr>
        <w:t xml:space="preserve">Where,  </w:t>
      </w:r>
      <w:r>
        <w:rPr>
          <w:rFonts w:ascii="Arial" w:hAnsi="Arial" w:cs="Arial"/>
        </w:rPr>
        <w:t xml:space="preserve"> </w:t>
      </w:r>
      <w:proofErr w:type="spellStart"/>
      <w:proofErr w:type="gramEnd"/>
      <w:r w:rsidRPr="00D44CB9">
        <w:rPr>
          <w:rFonts w:ascii="Arial" w:hAnsi="Arial" w:cs="Arial"/>
        </w:rPr>
        <w:t>W</w:t>
      </w:r>
      <w:r w:rsidRPr="00D44CB9">
        <w:rPr>
          <w:rFonts w:ascii="Arial" w:hAnsi="Arial" w:cs="Arial"/>
          <w:vertAlign w:val="subscript"/>
        </w:rPr>
        <w:t>n</w:t>
      </w:r>
      <w:proofErr w:type="spellEnd"/>
      <w:r w:rsidRPr="00D44CB9">
        <w:rPr>
          <w:rFonts w:ascii="Arial" w:hAnsi="Arial" w:cs="Arial"/>
        </w:rPr>
        <w:t xml:space="preserve"> = Nitrogen content of sample, expressed as % by mass  </w:t>
      </w:r>
    </w:p>
    <w:p w14:paraId="326D7F14" w14:textId="77777777" w:rsidR="005D1DE6" w:rsidRPr="00D44CB9" w:rsidRDefault="005D1DE6" w:rsidP="005D1DE6">
      <w:pPr>
        <w:pStyle w:val="Body"/>
        <w:spacing w:after="0"/>
        <w:rPr>
          <w:rFonts w:ascii="Arial" w:hAnsi="Arial" w:cs="Arial"/>
        </w:rPr>
      </w:pPr>
      <w:r w:rsidRPr="00D44CB9">
        <w:rPr>
          <w:rFonts w:ascii="Arial" w:hAnsi="Arial" w:cs="Arial"/>
        </w:rPr>
        <w:t xml:space="preserve">               V</w:t>
      </w:r>
      <w:r w:rsidRPr="00D44CB9">
        <w:rPr>
          <w:rFonts w:ascii="Arial" w:hAnsi="Arial" w:cs="Arial"/>
          <w:vertAlign w:val="subscript"/>
        </w:rPr>
        <w:t>S</w:t>
      </w:r>
      <w:r w:rsidRPr="00D44CB9">
        <w:rPr>
          <w:rFonts w:ascii="Arial" w:hAnsi="Arial" w:cs="Arial"/>
        </w:rPr>
        <w:t xml:space="preserve"> = Volume in ml of the standard HCl used for sample  </w:t>
      </w:r>
    </w:p>
    <w:p w14:paraId="2DB0E614" w14:textId="77777777" w:rsidR="005D1DE6" w:rsidRPr="00D44CB9" w:rsidRDefault="005D1DE6" w:rsidP="005D1DE6">
      <w:pPr>
        <w:pStyle w:val="Body"/>
        <w:spacing w:after="0"/>
        <w:rPr>
          <w:rFonts w:ascii="Arial" w:hAnsi="Arial" w:cs="Arial"/>
        </w:rPr>
      </w:pPr>
      <w:r w:rsidRPr="00D44CB9">
        <w:rPr>
          <w:rFonts w:ascii="Arial" w:hAnsi="Arial" w:cs="Arial"/>
        </w:rPr>
        <w:t xml:space="preserve">               V</w:t>
      </w:r>
      <w:r w:rsidRPr="00D44CB9">
        <w:rPr>
          <w:rFonts w:ascii="Arial" w:hAnsi="Arial" w:cs="Arial"/>
          <w:vertAlign w:val="subscript"/>
        </w:rPr>
        <w:t>B</w:t>
      </w:r>
      <w:r w:rsidRPr="00D44CB9">
        <w:rPr>
          <w:rFonts w:ascii="Arial" w:hAnsi="Arial" w:cs="Arial"/>
        </w:rPr>
        <w:t xml:space="preserve"> = Volume in ml of the standard HCl used for blank test  </w:t>
      </w:r>
    </w:p>
    <w:p w14:paraId="76774F80" w14:textId="77777777" w:rsidR="005D1DE6" w:rsidRPr="00D44CB9" w:rsidRDefault="005D1DE6" w:rsidP="005D1DE6">
      <w:pPr>
        <w:pStyle w:val="Body"/>
        <w:spacing w:after="0"/>
        <w:rPr>
          <w:rFonts w:ascii="Arial" w:hAnsi="Arial" w:cs="Arial"/>
        </w:rPr>
      </w:pPr>
      <w:r w:rsidRPr="00D44CB9">
        <w:rPr>
          <w:rFonts w:ascii="Arial" w:hAnsi="Arial" w:cs="Arial"/>
        </w:rPr>
        <w:t xml:space="preserve">                N = Normality of standard HCl  </w:t>
      </w:r>
    </w:p>
    <w:p w14:paraId="5C316361" w14:textId="4E3FDDD8" w:rsidR="005D1DE6" w:rsidRPr="005D1DE6" w:rsidRDefault="005D1DE6" w:rsidP="005D1DE6">
      <w:pPr>
        <w:pStyle w:val="Body"/>
        <w:rPr>
          <w:rFonts w:ascii="Arial" w:hAnsi="Arial" w:cs="Arial"/>
        </w:rPr>
      </w:pPr>
      <w:r w:rsidRPr="00D44CB9">
        <w:rPr>
          <w:rFonts w:ascii="Arial" w:hAnsi="Arial" w:cs="Arial"/>
        </w:rPr>
        <w:t xml:space="preserve">                W = Mass of test portion in g  </w:t>
      </w:r>
    </w:p>
    <w:p w14:paraId="1ACAF6EA" w14:textId="77777777" w:rsidR="005D1DE6" w:rsidRPr="007E603E" w:rsidRDefault="005D1DE6" w:rsidP="005D1DE6">
      <w:pPr>
        <w:pStyle w:val="Body"/>
        <w:rPr>
          <w:rFonts w:ascii="Arial" w:hAnsi="Arial" w:cs="Arial"/>
          <w:b/>
          <w:sz w:val="22"/>
        </w:rPr>
      </w:pPr>
      <w:r w:rsidRPr="007E603E">
        <w:rPr>
          <w:rFonts w:ascii="Arial" w:hAnsi="Arial" w:cs="Arial"/>
          <w:b/>
          <w:sz w:val="22"/>
        </w:rPr>
        <w:t>2.</w:t>
      </w:r>
      <w:r>
        <w:rPr>
          <w:rFonts w:ascii="Arial" w:hAnsi="Arial" w:cs="Arial"/>
          <w:b/>
          <w:sz w:val="22"/>
        </w:rPr>
        <w:t>3</w:t>
      </w:r>
      <w:r w:rsidRPr="007E603E">
        <w:rPr>
          <w:rFonts w:ascii="Arial" w:hAnsi="Arial" w:cs="Arial"/>
          <w:b/>
          <w:sz w:val="22"/>
        </w:rPr>
        <w:t xml:space="preserve"> Estimation of P</w:t>
      </w:r>
      <w:r>
        <w:rPr>
          <w:rFonts w:ascii="Arial" w:hAnsi="Arial" w:cs="Arial"/>
          <w:b/>
          <w:sz w:val="22"/>
        </w:rPr>
        <w:t>hytate</w:t>
      </w:r>
      <w:r w:rsidRPr="007E603E">
        <w:rPr>
          <w:rFonts w:ascii="Arial" w:hAnsi="Arial" w:cs="Arial"/>
          <w:b/>
          <w:sz w:val="22"/>
        </w:rPr>
        <w:t xml:space="preserve"> Content  </w:t>
      </w:r>
    </w:p>
    <w:p w14:paraId="776F2195" w14:textId="77777777" w:rsidR="005D1DE6" w:rsidRPr="00781FD9" w:rsidRDefault="005D1DE6" w:rsidP="005D1DE6">
      <w:pPr>
        <w:pStyle w:val="Body"/>
        <w:rPr>
          <w:rFonts w:ascii="Arial" w:hAnsi="Arial" w:cs="Arial"/>
        </w:rPr>
      </w:pPr>
      <w:r w:rsidRPr="00781FD9">
        <w:rPr>
          <w:rFonts w:ascii="Arial" w:hAnsi="Arial" w:cs="Arial"/>
        </w:rPr>
        <w:lastRenderedPageBreak/>
        <w:t xml:space="preserve">About 4.0g of grounded sample was steeped in 100ml of 2% hydrochloric acid for 3h before being filtered using Whatman filter paper. 25ml of this filtrate and 5ml of 0.3% ammonium thiocyanate solution as an indicator were taken and 53.5ml of distilled water was added after setting it to proper acidity and titrated against standard ferric chloride solution (0.00195g of iron per ml) until brownish yellow </w:t>
      </w:r>
      <w:proofErr w:type="spellStart"/>
      <w:r w:rsidRPr="00781FD9">
        <w:rPr>
          <w:rFonts w:ascii="Arial" w:hAnsi="Arial" w:cs="Arial"/>
        </w:rPr>
        <w:t>colour</w:t>
      </w:r>
      <w:proofErr w:type="spellEnd"/>
      <w:r w:rsidRPr="00781FD9">
        <w:rPr>
          <w:rFonts w:ascii="Arial" w:hAnsi="Arial" w:cs="Arial"/>
        </w:rPr>
        <w:t xml:space="preserve"> appeared which persisted for 5 minutes</w:t>
      </w:r>
      <w:r>
        <w:rPr>
          <w:rFonts w:ascii="Arial" w:hAnsi="Arial" w:cs="Arial"/>
        </w:rPr>
        <w:t xml:space="preserve"> (Sharma </w:t>
      </w:r>
      <w:r w:rsidRPr="001F6D5B">
        <w:rPr>
          <w:rFonts w:ascii="Arial" w:hAnsi="Arial" w:cs="Arial"/>
          <w:i/>
          <w:iCs/>
        </w:rPr>
        <w:t>et al</w:t>
      </w:r>
      <w:r>
        <w:rPr>
          <w:rFonts w:ascii="Arial" w:hAnsi="Arial" w:cs="Arial"/>
        </w:rPr>
        <w:t>., 2016).</w:t>
      </w:r>
    </w:p>
    <w:p w14:paraId="7D684244" w14:textId="77777777" w:rsidR="005D1DE6" w:rsidRPr="00781FD9" w:rsidRDefault="005D1DE6" w:rsidP="005D1DE6">
      <w:pPr>
        <w:pStyle w:val="Body"/>
        <w:spacing w:after="0"/>
        <w:jc w:val="center"/>
        <w:rPr>
          <w:rFonts w:ascii="Arial" w:hAnsi="Arial" w:cs="Arial"/>
          <w:u w:val="single"/>
        </w:rPr>
      </w:pPr>
      <w:r w:rsidRPr="00781FD9">
        <w:rPr>
          <w:rFonts w:ascii="Arial" w:hAnsi="Arial" w:cs="Arial"/>
        </w:rPr>
        <w:t xml:space="preserve">Phytate content (mol/kg) = </w:t>
      </w:r>
      <w:r w:rsidRPr="00781FD9">
        <w:rPr>
          <w:rFonts w:ascii="Arial" w:hAnsi="Arial" w:cs="Arial"/>
          <w:u w:val="single"/>
        </w:rPr>
        <w:t>T x 564.11</w:t>
      </w:r>
    </w:p>
    <w:p w14:paraId="23C335B2" w14:textId="77777777" w:rsidR="005D1DE6" w:rsidRPr="00781FD9" w:rsidRDefault="005D1DE6" w:rsidP="005D1DE6">
      <w:pPr>
        <w:pStyle w:val="Body"/>
        <w:spacing w:after="0"/>
        <w:jc w:val="center"/>
        <w:rPr>
          <w:rFonts w:ascii="Arial" w:hAnsi="Arial" w:cs="Arial"/>
          <w:u w:val="single"/>
        </w:rPr>
      </w:pPr>
      <w:r>
        <w:rPr>
          <w:rFonts w:ascii="Arial" w:hAnsi="Arial" w:cs="Arial"/>
        </w:rPr>
        <w:t xml:space="preserve">                                          </w:t>
      </w:r>
      <w:r w:rsidRPr="00781FD9">
        <w:rPr>
          <w:rFonts w:ascii="Arial" w:hAnsi="Arial" w:cs="Arial"/>
        </w:rPr>
        <w:t>M</w:t>
      </w:r>
    </w:p>
    <w:p w14:paraId="12EFC568" w14:textId="77777777" w:rsidR="005D1DE6" w:rsidRPr="00781FD9" w:rsidRDefault="005D1DE6" w:rsidP="005D1DE6">
      <w:pPr>
        <w:pStyle w:val="Body"/>
        <w:spacing w:after="0"/>
        <w:rPr>
          <w:rFonts w:ascii="Arial" w:hAnsi="Arial" w:cs="Arial"/>
        </w:rPr>
      </w:pPr>
      <w:proofErr w:type="gramStart"/>
      <w:r w:rsidRPr="00781FD9">
        <w:rPr>
          <w:rFonts w:ascii="Arial" w:hAnsi="Arial" w:cs="Arial"/>
        </w:rPr>
        <w:t>Where,  T</w:t>
      </w:r>
      <w:proofErr w:type="gramEnd"/>
      <w:r w:rsidRPr="00781FD9">
        <w:rPr>
          <w:rFonts w:ascii="Arial" w:hAnsi="Arial" w:cs="Arial"/>
        </w:rPr>
        <w:t xml:space="preserve"> = </w:t>
      </w:r>
      <w:proofErr w:type="spellStart"/>
      <w:r w:rsidRPr="00781FD9">
        <w:rPr>
          <w:rFonts w:ascii="Arial" w:hAnsi="Arial" w:cs="Arial"/>
        </w:rPr>
        <w:t>Titre</w:t>
      </w:r>
      <w:proofErr w:type="spellEnd"/>
      <w:r w:rsidRPr="00781FD9">
        <w:rPr>
          <w:rFonts w:ascii="Arial" w:hAnsi="Arial" w:cs="Arial"/>
        </w:rPr>
        <w:t xml:space="preserve"> value </w:t>
      </w:r>
    </w:p>
    <w:p w14:paraId="1374F529" w14:textId="77777777" w:rsidR="005D1DE6" w:rsidRDefault="005D1DE6" w:rsidP="005D1DE6">
      <w:pPr>
        <w:pStyle w:val="Body"/>
        <w:spacing w:after="0"/>
        <w:rPr>
          <w:rFonts w:ascii="Arial" w:hAnsi="Arial" w:cs="Arial"/>
          <w:u w:val="single"/>
        </w:rPr>
      </w:pPr>
      <w:r w:rsidRPr="00781FD9">
        <w:rPr>
          <w:rFonts w:ascii="Arial" w:hAnsi="Arial" w:cs="Arial"/>
        </w:rPr>
        <w:t xml:space="preserve">              M = Molar mass of phytate in kg</w:t>
      </w:r>
      <w:r w:rsidRPr="00781FD9">
        <w:rPr>
          <w:rFonts w:ascii="Arial" w:hAnsi="Arial" w:cs="Arial"/>
          <w:u w:val="single"/>
        </w:rPr>
        <w:t xml:space="preserve">  </w:t>
      </w:r>
    </w:p>
    <w:p w14:paraId="08EDD939" w14:textId="77777777" w:rsidR="005D1DE6" w:rsidRDefault="005D1DE6" w:rsidP="005D1DE6">
      <w:pPr>
        <w:pStyle w:val="Body"/>
        <w:spacing w:after="0"/>
        <w:rPr>
          <w:rFonts w:ascii="Arial" w:hAnsi="Arial" w:cs="Arial"/>
          <w:u w:val="single"/>
        </w:rPr>
      </w:pPr>
    </w:p>
    <w:p w14:paraId="362DCB31" w14:textId="49814E18" w:rsidR="0095548B" w:rsidRPr="007E603E" w:rsidRDefault="0095548B" w:rsidP="0095548B">
      <w:pPr>
        <w:pStyle w:val="Body"/>
        <w:rPr>
          <w:rFonts w:ascii="Arial" w:hAnsi="Arial" w:cs="Arial"/>
          <w:b/>
          <w:sz w:val="22"/>
        </w:rPr>
      </w:pPr>
      <w:r w:rsidRPr="007E603E">
        <w:rPr>
          <w:rFonts w:ascii="Arial" w:hAnsi="Arial" w:cs="Arial"/>
          <w:b/>
          <w:sz w:val="22"/>
        </w:rPr>
        <w:t>2.</w:t>
      </w:r>
      <w:r>
        <w:rPr>
          <w:rFonts w:ascii="Arial" w:hAnsi="Arial" w:cs="Arial"/>
          <w:b/>
          <w:sz w:val="22"/>
        </w:rPr>
        <w:t>4</w:t>
      </w:r>
      <w:r w:rsidRPr="007E603E">
        <w:rPr>
          <w:rFonts w:ascii="Arial" w:hAnsi="Arial" w:cs="Arial"/>
          <w:b/>
          <w:sz w:val="22"/>
        </w:rPr>
        <w:t xml:space="preserve"> Estimation of </w:t>
      </w:r>
      <w:r>
        <w:rPr>
          <w:rFonts w:ascii="Arial" w:hAnsi="Arial" w:cs="Arial"/>
          <w:b/>
          <w:sz w:val="22"/>
        </w:rPr>
        <w:t>Moisture</w:t>
      </w:r>
      <w:r w:rsidRPr="007E603E">
        <w:rPr>
          <w:rFonts w:ascii="Arial" w:hAnsi="Arial" w:cs="Arial"/>
          <w:b/>
          <w:sz w:val="22"/>
        </w:rPr>
        <w:t xml:space="preserve"> Content  </w:t>
      </w:r>
    </w:p>
    <w:p w14:paraId="15D8E1F5" w14:textId="361BF16E" w:rsidR="0095548B" w:rsidRPr="0095548B" w:rsidRDefault="0095548B" w:rsidP="0095548B">
      <w:pPr>
        <w:pStyle w:val="Body"/>
        <w:rPr>
          <w:rFonts w:ascii="Arial" w:hAnsi="Arial" w:cs="Arial"/>
          <w:lang w:val="en-IN"/>
        </w:rPr>
      </w:pPr>
      <w:r w:rsidRPr="0095548B">
        <w:rPr>
          <w:rFonts w:ascii="Arial" w:hAnsi="Arial" w:cs="Arial"/>
          <w:lang w:val="en-IN"/>
        </w:rPr>
        <w:t>5.0g sample was taken and placed in a dish that had been previously dried, weighed along with lid. The dish was then placed in oven at 130±3°C for 2h. After that, the dish was placed in a desiccator with a lid on it and allowed to cool to room temperature (25±3</w:t>
      </w:r>
      <w:r w:rsidRPr="0095548B">
        <w:rPr>
          <w:rFonts w:ascii="Cambria Math" w:hAnsi="Cambria Math" w:cs="Cambria Math"/>
          <w:lang w:val="en-IN"/>
        </w:rPr>
        <w:t>℃</w:t>
      </w:r>
      <w:r w:rsidRPr="0095548B">
        <w:rPr>
          <w:rFonts w:ascii="Arial" w:hAnsi="Arial" w:cs="Arial"/>
          <w:lang w:val="en-IN"/>
        </w:rPr>
        <w:t xml:space="preserve">). Then it was weighed once again. </w:t>
      </w:r>
      <w:r>
        <w:rPr>
          <w:rFonts w:ascii="Arial" w:hAnsi="Arial" w:cs="Arial"/>
          <w:lang w:val="en-IN"/>
        </w:rPr>
        <w:t>(</w:t>
      </w:r>
      <w:r w:rsidRPr="0095548B">
        <w:rPr>
          <w:rFonts w:ascii="Arial" w:hAnsi="Arial" w:cs="Arial"/>
          <w:lang w:val="en-IN"/>
        </w:rPr>
        <w:t>FSS</w:t>
      </w:r>
      <w:r>
        <w:rPr>
          <w:rFonts w:ascii="Arial" w:hAnsi="Arial" w:cs="Arial"/>
          <w:lang w:val="en-IN"/>
        </w:rPr>
        <w:t>AI</w:t>
      </w:r>
      <w:r w:rsidRPr="0095548B">
        <w:rPr>
          <w:rFonts w:ascii="Arial" w:hAnsi="Arial" w:cs="Arial"/>
          <w:lang w:val="en-IN"/>
        </w:rPr>
        <w:t xml:space="preserve"> 03.005:2022)</w:t>
      </w:r>
    </w:p>
    <w:p w14:paraId="7961BCC6" w14:textId="77777777" w:rsidR="0095548B" w:rsidRPr="0095548B" w:rsidRDefault="0095548B" w:rsidP="0095548B">
      <w:pPr>
        <w:pStyle w:val="Body"/>
        <w:spacing w:after="0"/>
        <w:jc w:val="center"/>
        <w:rPr>
          <w:rFonts w:ascii="Arial" w:hAnsi="Arial" w:cs="Arial"/>
          <w:lang w:val="en-IN"/>
        </w:rPr>
      </w:pPr>
      <w:r w:rsidRPr="0095548B">
        <w:rPr>
          <w:rFonts w:ascii="Arial" w:hAnsi="Arial" w:cs="Arial"/>
          <w:lang w:val="en-IN"/>
        </w:rPr>
        <w:t xml:space="preserve">Moisture (%) =   </w:t>
      </w:r>
      <w:r w:rsidRPr="0095548B">
        <w:rPr>
          <w:rFonts w:ascii="Arial" w:hAnsi="Arial" w:cs="Arial"/>
          <w:u w:val="single"/>
          <w:lang w:val="en-IN"/>
        </w:rPr>
        <w:t>W</w:t>
      </w:r>
      <w:r w:rsidRPr="0095548B">
        <w:rPr>
          <w:rFonts w:ascii="Arial" w:hAnsi="Arial" w:cs="Arial"/>
          <w:u w:val="single"/>
          <w:vertAlign w:val="subscript"/>
          <w:lang w:val="en-IN"/>
        </w:rPr>
        <w:t>1</w:t>
      </w:r>
      <w:r w:rsidRPr="0095548B">
        <w:rPr>
          <w:rFonts w:ascii="Arial" w:hAnsi="Arial" w:cs="Arial"/>
          <w:u w:val="single"/>
          <w:lang w:val="en-IN"/>
        </w:rPr>
        <w:t>-W</w:t>
      </w:r>
      <w:r w:rsidRPr="0095548B">
        <w:rPr>
          <w:rFonts w:ascii="Arial" w:hAnsi="Arial" w:cs="Arial"/>
          <w:u w:val="single"/>
          <w:vertAlign w:val="subscript"/>
          <w:lang w:val="en-IN"/>
        </w:rPr>
        <w:t>2</w:t>
      </w:r>
      <w:r w:rsidRPr="0095548B">
        <w:rPr>
          <w:rFonts w:ascii="Arial" w:hAnsi="Arial" w:cs="Arial"/>
          <w:lang w:val="en-IN"/>
        </w:rPr>
        <w:t xml:space="preserve">   x 100</w:t>
      </w:r>
    </w:p>
    <w:p w14:paraId="3593F86F" w14:textId="4B18049C" w:rsidR="0095548B" w:rsidRPr="0095548B" w:rsidRDefault="0095548B" w:rsidP="0095548B">
      <w:pPr>
        <w:pStyle w:val="Body"/>
        <w:jc w:val="center"/>
        <w:rPr>
          <w:rFonts w:ascii="Arial" w:hAnsi="Arial" w:cs="Arial"/>
          <w:lang w:val="en-IN"/>
        </w:rPr>
      </w:pPr>
      <w:r>
        <w:rPr>
          <w:rFonts w:ascii="Arial" w:hAnsi="Arial" w:cs="Arial"/>
          <w:lang w:val="en-IN"/>
        </w:rPr>
        <w:t xml:space="preserve">              </w:t>
      </w:r>
      <w:r w:rsidRPr="0095548B">
        <w:rPr>
          <w:rFonts w:ascii="Arial" w:hAnsi="Arial" w:cs="Arial"/>
          <w:lang w:val="en-IN"/>
        </w:rPr>
        <w:t>W</w:t>
      </w:r>
      <w:r w:rsidRPr="0095548B">
        <w:rPr>
          <w:rFonts w:ascii="Arial" w:hAnsi="Arial" w:cs="Arial"/>
          <w:vertAlign w:val="subscript"/>
          <w:lang w:val="en-IN"/>
        </w:rPr>
        <w:t>1</w:t>
      </w:r>
      <w:r w:rsidRPr="0095548B">
        <w:rPr>
          <w:rFonts w:ascii="Arial" w:hAnsi="Arial" w:cs="Arial"/>
          <w:lang w:val="en-IN"/>
        </w:rPr>
        <w:t>-W</w:t>
      </w:r>
    </w:p>
    <w:p w14:paraId="08AE8196" w14:textId="3B05BEE9" w:rsidR="0095548B" w:rsidRPr="0095548B" w:rsidRDefault="0095548B" w:rsidP="0095548B">
      <w:pPr>
        <w:pStyle w:val="Body"/>
        <w:spacing w:after="0"/>
        <w:rPr>
          <w:rFonts w:ascii="Arial" w:hAnsi="Arial" w:cs="Arial"/>
          <w:lang w:val="en-IN"/>
        </w:rPr>
      </w:pPr>
      <w:r w:rsidRPr="0095548B">
        <w:rPr>
          <w:rFonts w:ascii="Arial" w:hAnsi="Arial" w:cs="Arial"/>
          <w:lang w:val="en-IN"/>
        </w:rPr>
        <w:t xml:space="preserve">  </w:t>
      </w:r>
      <w:proofErr w:type="gramStart"/>
      <w:r w:rsidRPr="0095548B">
        <w:rPr>
          <w:rFonts w:ascii="Arial" w:hAnsi="Arial" w:cs="Arial"/>
          <w:lang w:val="en-IN"/>
        </w:rPr>
        <w:t>Where,  W</w:t>
      </w:r>
      <w:proofErr w:type="gramEnd"/>
      <w:r w:rsidRPr="0095548B">
        <w:rPr>
          <w:rFonts w:ascii="Arial" w:hAnsi="Arial" w:cs="Arial"/>
          <w:lang w:val="en-IN"/>
        </w:rPr>
        <w:t xml:space="preserve"> = Mass in g of the empty dish </w:t>
      </w:r>
    </w:p>
    <w:p w14:paraId="29AE0101" w14:textId="77777777" w:rsidR="0095548B" w:rsidRPr="0095548B" w:rsidRDefault="0095548B" w:rsidP="0095548B">
      <w:pPr>
        <w:pStyle w:val="Body"/>
        <w:spacing w:after="0"/>
        <w:rPr>
          <w:rFonts w:ascii="Arial" w:hAnsi="Arial" w:cs="Arial"/>
          <w:lang w:val="en-IN"/>
        </w:rPr>
      </w:pPr>
      <w:r w:rsidRPr="0095548B">
        <w:rPr>
          <w:rFonts w:ascii="Arial" w:hAnsi="Arial" w:cs="Arial"/>
          <w:lang w:val="en-IN"/>
        </w:rPr>
        <w:t xml:space="preserve">               W</w:t>
      </w:r>
      <w:r w:rsidRPr="0095548B">
        <w:rPr>
          <w:rFonts w:ascii="Arial" w:hAnsi="Arial" w:cs="Arial"/>
          <w:vertAlign w:val="subscript"/>
          <w:lang w:val="en-IN"/>
        </w:rPr>
        <w:t>1</w:t>
      </w:r>
      <w:r w:rsidRPr="0095548B">
        <w:rPr>
          <w:rFonts w:ascii="Arial" w:hAnsi="Arial" w:cs="Arial"/>
          <w:lang w:val="en-IN"/>
        </w:rPr>
        <w:t xml:space="preserve"> = Mass in g of the dish with the test portion before drying</w:t>
      </w:r>
    </w:p>
    <w:p w14:paraId="13694EF8" w14:textId="77777777" w:rsidR="0095548B" w:rsidRPr="0095548B" w:rsidRDefault="0095548B" w:rsidP="0095548B">
      <w:pPr>
        <w:pStyle w:val="Body"/>
        <w:spacing w:after="0"/>
        <w:rPr>
          <w:rFonts w:ascii="Arial" w:hAnsi="Arial" w:cs="Arial"/>
          <w:lang w:val="en-IN"/>
        </w:rPr>
      </w:pPr>
      <w:r w:rsidRPr="0095548B">
        <w:rPr>
          <w:rFonts w:ascii="Arial" w:hAnsi="Arial" w:cs="Arial"/>
          <w:lang w:val="en-IN"/>
        </w:rPr>
        <w:t xml:space="preserve">               W</w:t>
      </w:r>
      <w:r w:rsidRPr="0095548B">
        <w:rPr>
          <w:rFonts w:ascii="Arial" w:hAnsi="Arial" w:cs="Arial"/>
          <w:vertAlign w:val="subscript"/>
          <w:lang w:val="en-IN"/>
        </w:rPr>
        <w:t>2</w:t>
      </w:r>
      <w:r w:rsidRPr="0095548B">
        <w:rPr>
          <w:rFonts w:ascii="Arial" w:hAnsi="Arial" w:cs="Arial"/>
          <w:lang w:val="en-IN"/>
        </w:rPr>
        <w:t xml:space="preserve"> = Mass in g of the dish with the material after drying</w:t>
      </w:r>
    </w:p>
    <w:p w14:paraId="0DD16D41" w14:textId="77777777" w:rsidR="0095548B" w:rsidRDefault="0095548B" w:rsidP="005D1DE6">
      <w:pPr>
        <w:pStyle w:val="Body"/>
        <w:spacing w:after="0"/>
        <w:rPr>
          <w:rFonts w:ascii="Arial" w:hAnsi="Arial" w:cs="Arial"/>
          <w:u w:val="single"/>
        </w:rPr>
      </w:pPr>
    </w:p>
    <w:p w14:paraId="27B32372" w14:textId="733EB255" w:rsidR="005D1DE6" w:rsidRDefault="005D1DE6" w:rsidP="005D1DE6">
      <w:pPr>
        <w:pStyle w:val="Body"/>
        <w:spacing w:after="0"/>
        <w:rPr>
          <w:rFonts w:ascii="Arial" w:hAnsi="Arial" w:cs="Arial"/>
          <w:b/>
          <w:sz w:val="22"/>
        </w:rPr>
      </w:pPr>
      <w:r w:rsidRPr="00C30A0F">
        <w:rPr>
          <w:rFonts w:ascii="Arial" w:hAnsi="Arial" w:cs="Arial"/>
          <w:b/>
          <w:caps/>
          <w:sz w:val="22"/>
        </w:rPr>
        <w:t>2.</w:t>
      </w:r>
      <w:r w:rsidR="0095548B">
        <w:rPr>
          <w:rFonts w:ascii="Arial" w:hAnsi="Arial" w:cs="Arial"/>
          <w:b/>
          <w:caps/>
          <w:sz w:val="22"/>
        </w:rPr>
        <w:t>5</w:t>
      </w:r>
      <w:r w:rsidRPr="00C30A0F">
        <w:rPr>
          <w:rFonts w:ascii="Arial" w:hAnsi="Arial" w:cs="Arial"/>
          <w:b/>
          <w:caps/>
          <w:sz w:val="22"/>
        </w:rPr>
        <w:t xml:space="preserve"> </w:t>
      </w:r>
      <w:r>
        <w:rPr>
          <w:rFonts w:ascii="Arial" w:hAnsi="Arial" w:cs="Arial"/>
          <w:b/>
          <w:sz w:val="22"/>
        </w:rPr>
        <w:t xml:space="preserve">Statistical Analysis </w:t>
      </w:r>
    </w:p>
    <w:p w14:paraId="1E6387AF" w14:textId="77777777" w:rsidR="005D1DE6" w:rsidRPr="00AF69F1" w:rsidRDefault="005D1DE6" w:rsidP="005D1DE6">
      <w:pPr>
        <w:pStyle w:val="Body"/>
        <w:spacing w:after="0"/>
        <w:rPr>
          <w:rFonts w:ascii="Arial" w:hAnsi="Arial" w:cs="Arial"/>
          <w:b/>
          <w:sz w:val="22"/>
        </w:rPr>
      </w:pPr>
    </w:p>
    <w:p w14:paraId="6B59120C" w14:textId="77777777" w:rsidR="005D1DE6" w:rsidRPr="00AF69F1" w:rsidRDefault="005D1DE6" w:rsidP="005D1DE6">
      <w:pPr>
        <w:pStyle w:val="Body"/>
        <w:rPr>
          <w:rFonts w:ascii="Arial" w:hAnsi="Arial" w:cs="Arial"/>
        </w:rPr>
      </w:pPr>
      <w:r w:rsidRPr="00AF69F1">
        <w:rPr>
          <w:rFonts w:ascii="Arial" w:hAnsi="Arial" w:cs="Arial"/>
        </w:rPr>
        <w:t xml:space="preserve">The data was </w:t>
      </w:r>
      <w:proofErr w:type="spellStart"/>
      <w:r w:rsidRPr="00AF69F1">
        <w:rPr>
          <w:rFonts w:ascii="Arial" w:hAnsi="Arial" w:cs="Arial"/>
        </w:rPr>
        <w:t>analysed</w:t>
      </w:r>
      <w:proofErr w:type="spellEnd"/>
      <w:r w:rsidRPr="00AF69F1">
        <w:rPr>
          <w:rFonts w:ascii="Arial" w:hAnsi="Arial" w:cs="Arial"/>
        </w:rPr>
        <w:t xml:space="preserve"> using R software [R. version 4.1.2 copyright] for statistical computing. Data on the response variables was collected for three replications of the trails and the ANOVA tables was prepared to </w:t>
      </w:r>
      <w:proofErr w:type="spellStart"/>
      <w:r w:rsidRPr="00AF69F1">
        <w:rPr>
          <w:rFonts w:ascii="Arial" w:hAnsi="Arial" w:cs="Arial"/>
        </w:rPr>
        <w:t>analyse</w:t>
      </w:r>
      <w:proofErr w:type="spellEnd"/>
      <w:r w:rsidRPr="00AF69F1">
        <w:rPr>
          <w:rFonts w:ascii="Arial" w:hAnsi="Arial" w:cs="Arial"/>
        </w:rPr>
        <w:t xml:space="preserve"> the data.  The critical difference was calculated (</w:t>
      </w:r>
      <w:r w:rsidRPr="000205E0">
        <w:rPr>
          <w:rFonts w:ascii="Arial" w:hAnsi="Arial" w:cs="Arial"/>
          <w:i/>
          <w:iCs/>
        </w:rPr>
        <w:t>P=.05</w:t>
      </w:r>
      <w:r w:rsidRPr="00AF69F1">
        <w:rPr>
          <w:rFonts w:ascii="Arial" w:hAnsi="Arial" w:cs="Arial"/>
        </w:rPr>
        <w:t xml:space="preserve">), where the F value was significant, and used to identify whether significant differences existed and indicated in the table using superscripts.  </w:t>
      </w:r>
    </w:p>
    <w:p w14:paraId="53164F85" w14:textId="7B96996C" w:rsidR="005D1DE6" w:rsidRDefault="00506CC5" w:rsidP="005D1DE6">
      <w:pPr>
        <w:pStyle w:val="Body"/>
        <w:spacing w:after="0"/>
        <w:jc w:val="center"/>
        <w:rPr>
          <w:rFonts w:ascii="Arial" w:hAnsi="Arial" w:cs="Arial"/>
          <w:u w:val="single"/>
        </w:rPr>
      </w:pPr>
      <w:r>
        <w:rPr>
          <w:noProof/>
        </w:rPr>
        <mc:AlternateContent>
          <mc:Choice Requires="wps">
            <w:drawing>
              <wp:anchor distT="4294967295" distB="4294967295" distL="114300" distR="114300" simplePos="0" relativeHeight="251658240" behindDoc="0" locked="0" layoutInCell="1" allowOverlap="1" wp14:anchorId="7296B5D7" wp14:editId="6AEC055C">
                <wp:simplePos x="0" y="0"/>
                <wp:positionH relativeFrom="column">
                  <wp:posOffset>2926080</wp:posOffset>
                </wp:positionH>
                <wp:positionV relativeFrom="paragraph">
                  <wp:posOffset>21589</wp:posOffset>
                </wp:positionV>
                <wp:extent cx="655320" cy="0"/>
                <wp:effectExtent l="0" t="0" r="0" b="0"/>
                <wp:wrapNone/>
                <wp:docPr id="49469736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3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EF0E79"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0.4pt,1.7pt" to="28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">
                <o:lock v:ext="edit" shapetype="f"/>
              </v:line>
            </w:pict>
          </mc:Fallback>
        </mc:AlternateContent>
      </w:r>
      <w:r w:rsidR="005D1DE6">
        <w:rPr>
          <w:rFonts w:ascii="Arial" w:hAnsi="Arial" w:cs="Arial"/>
        </w:rPr>
        <w:t>C</w:t>
      </w:r>
      <w:r w:rsidR="005D1DE6" w:rsidRPr="00AF69F1">
        <w:rPr>
          <w:rFonts w:ascii="Arial" w:hAnsi="Arial" w:cs="Arial"/>
        </w:rPr>
        <w:t xml:space="preserve">ritical difference (CD) </w:t>
      </w:r>
      <w:r w:rsidR="005D1DE6">
        <w:rPr>
          <w:rFonts w:ascii="Arial" w:hAnsi="Arial" w:cs="Arial"/>
        </w:rPr>
        <w:t xml:space="preserve">= </w:t>
      </w:r>
      <w:r w:rsidR="005D1DE6" w:rsidRPr="00AF69F1">
        <w:rPr>
          <w:rFonts w:ascii="Arial" w:hAnsi="Arial" w:cs="Arial"/>
        </w:rPr>
        <w:t xml:space="preserve">  </w:t>
      </w:r>
      <m:oMath>
        <m:rad>
          <m:radPr>
            <m:degHide m:val="1"/>
            <m:ctrlPr>
              <w:rPr>
                <w:rFonts w:ascii="Cambria Math" w:hAnsi="Cambria Math" w:cs="Arial"/>
                <w:i/>
                <w:u w:val="single"/>
              </w:rPr>
            </m:ctrlPr>
          </m:radPr>
          <m:deg/>
          <m:e>
            <m:r>
              <w:rPr>
                <w:rFonts w:ascii="Cambria Math" w:hAnsi="Cambria Math" w:cs="Arial"/>
                <w:u w:val="single"/>
              </w:rPr>
              <m:t>2</m:t>
            </m:r>
          </m:e>
        </m:rad>
        <m:r>
          <w:rPr>
            <w:rFonts w:ascii="Cambria Math" w:hAnsi="Cambria Math" w:cs="Arial"/>
            <w:u w:val="single"/>
          </w:rPr>
          <m:t xml:space="preserve"> ×MSS</m:t>
        </m:r>
        <m:d>
          <m:dPr>
            <m:ctrlPr>
              <w:rPr>
                <w:rFonts w:ascii="Cambria Math" w:hAnsi="Cambria Math" w:cs="Arial"/>
                <w:i/>
                <w:u w:val="single"/>
              </w:rPr>
            </m:ctrlPr>
          </m:dPr>
          <m:e>
            <m:r>
              <w:rPr>
                <w:rFonts w:ascii="Cambria Math" w:hAnsi="Cambria Math" w:cs="Arial"/>
                <w:u w:val="single"/>
              </w:rPr>
              <m:t>E</m:t>
            </m:r>
          </m:e>
        </m:d>
        <m:r>
          <w:rPr>
            <w:rFonts w:ascii="Cambria Math" w:hAnsi="Cambria Math" w:cs="Arial"/>
            <w:u w:val="single"/>
          </w:rPr>
          <m:t xml:space="preserve"> ×</m:t>
        </m:r>
      </m:oMath>
      <w:r w:rsidR="005D1DE6" w:rsidRPr="00AF69F1">
        <w:rPr>
          <w:rFonts w:ascii="Arial" w:hAnsi="Arial" w:cs="Arial"/>
          <w:u w:val="single"/>
        </w:rPr>
        <w:t xml:space="preserve"> tα </w:t>
      </w:r>
    </w:p>
    <w:p w14:paraId="19F57038" w14:textId="77777777" w:rsidR="005D1DE6" w:rsidRDefault="005D1DE6" w:rsidP="005D1DE6">
      <w:pPr>
        <w:pStyle w:val="Body"/>
        <w:spacing w:after="0"/>
        <w:jc w:val="center"/>
        <w:rPr>
          <w:rFonts w:ascii="Arial" w:hAnsi="Arial" w:cs="Arial"/>
        </w:rPr>
      </w:pPr>
      <w:r>
        <w:rPr>
          <w:rFonts w:ascii="Arial" w:hAnsi="Arial" w:cs="Arial"/>
        </w:rPr>
        <w:t xml:space="preserve">                                            </w:t>
      </w:r>
      <w:r w:rsidRPr="00AF69F1">
        <w:rPr>
          <w:rFonts w:ascii="Arial" w:hAnsi="Arial" w:cs="Arial"/>
        </w:rPr>
        <w:t>r</w:t>
      </w:r>
    </w:p>
    <w:p w14:paraId="77DED215" w14:textId="77777777" w:rsidR="005D1DE6" w:rsidRPr="00AF69F1" w:rsidRDefault="005D1DE6" w:rsidP="005D1DE6">
      <w:pPr>
        <w:pStyle w:val="Body"/>
        <w:spacing w:after="0"/>
        <w:jc w:val="center"/>
        <w:rPr>
          <w:rFonts w:ascii="Arial" w:hAnsi="Arial" w:cs="Arial"/>
        </w:rPr>
      </w:pPr>
    </w:p>
    <w:p w14:paraId="3A2E633E" w14:textId="77777777" w:rsidR="005D1DE6" w:rsidRPr="00AF69F1" w:rsidRDefault="005D1DE6" w:rsidP="005D1DE6">
      <w:pPr>
        <w:pStyle w:val="Body"/>
        <w:spacing w:after="0"/>
        <w:rPr>
          <w:rFonts w:ascii="Arial" w:hAnsi="Arial" w:cs="Arial"/>
        </w:rPr>
      </w:pPr>
      <w:r w:rsidRPr="00AF69F1">
        <w:rPr>
          <w:rFonts w:ascii="Arial" w:hAnsi="Arial" w:cs="Arial"/>
        </w:rPr>
        <w:t xml:space="preserve">Where, MSS (E) = Mean Sum of squares of the error </w:t>
      </w:r>
    </w:p>
    <w:p w14:paraId="20A225DB" w14:textId="77777777" w:rsidR="005D1DE6" w:rsidRPr="00AF69F1" w:rsidRDefault="005D1DE6" w:rsidP="005D1DE6">
      <w:pPr>
        <w:pStyle w:val="Body"/>
        <w:spacing w:after="0"/>
        <w:rPr>
          <w:rFonts w:ascii="Arial" w:hAnsi="Arial" w:cs="Arial"/>
        </w:rPr>
      </w:pPr>
      <w:r w:rsidRPr="00AF69F1">
        <w:rPr>
          <w:rFonts w:ascii="Arial" w:hAnsi="Arial" w:cs="Arial"/>
        </w:rPr>
        <w:t xml:space="preserve">                         r = number of replications   </w:t>
      </w:r>
    </w:p>
    <w:p w14:paraId="0792FE5B" w14:textId="77777777" w:rsidR="005D1DE6" w:rsidRPr="00AF69F1" w:rsidRDefault="005D1DE6" w:rsidP="005D1DE6">
      <w:pPr>
        <w:pStyle w:val="Body"/>
        <w:spacing w:after="0"/>
        <w:rPr>
          <w:rFonts w:ascii="Arial" w:hAnsi="Arial" w:cs="Arial"/>
        </w:rPr>
      </w:pPr>
      <w:r w:rsidRPr="00AF69F1">
        <w:rPr>
          <w:rFonts w:ascii="Arial" w:hAnsi="Arial" w:cs="Arial"/>
        </w:rPr>
        <w:t xml:space="preserve">                       tα = table t value of the α level of significance</w:t>
      </w:r>
    </w:p>
    <w:p w14:paraId="2D349A96" w14:textId="77777777" w:rsidR="005D1DE6" w:rsidRPr="00FB3A86" w:rsidRDefault="005D1DE6" w:rsidP="005D1DE6">
      <w:pPr>
        <w:pStyle w:val="Body"/>
        <w:spacing w:after="0"/>
        <w:rPr>
          <w:rFonts w:ascii="Arial" w:hAnsi="Arial" w:cs="Arial"/>
        </w:rPr>
      </w:pPr>
    </w:p>
    <w:p w14:paraId="561B48CE" w14:textId="77777777" w:rsidR="005D1DE6" w:rsidRDefault="005D1DE6" w:rsidP="005D1DE6">
      <w:pPr>
        <w:pStyle w:val="Head1"/>
        <w:spacing w:after="0"/>
        <w:jc w:val="both"/>
        <w:rPr>
          <w:rFonts w:ascii="Arial" w:hAnsi="Arial" w:cs="Arial"/>
        </w:rPr>
      </w:pPr>
      <w:r>
        <w:rPr>
          <w:rFonts w:ascii="Arial" w:hAnsi="Arial" w:cs="Arial"/>
        </w:rPr>
        <w:t>3. results and discussion</w:t>
      </w:r>
    </w:p>
    <w:p w14:paraId="6FC4D848" w14:textId="77777777" w:rsidR="005D1DE6" w:rsidRPr="00FB3A86" w:rsidRDefault="005D1DE6" w:rsidP="005D1DE6">
      <w:pPr>
        <w:pStyle w:val="Head1"/>
        <w:spacing w:after="0"/>
        <w:jc w:val="both"/>
        <w:rPr>
          <w:rFonts w:ascii="Arial" w:hAnsi="Arial" w:cs="Arial"/>
        </w:rPr>
      </w:pPr>
    </w:p>
    <w:p w14:paraId="6DAA2D00" w14:textId="18BCCAD7" w:rsidR="005D1DE6" w:rsidRDefault="005D1DE6" w:rsidP="005D1DE6">
      <w:pPr>
        <w:pStyle w:val="Body"/>
        <w:spacing w:after="0"/>
        <w:rPr>
          <w:rFonts w:ascii="Arial" w:hAnsi="Arial" w:cs="Arial"/>
          <w:b/>
          <w:caps/>
          <w:sz w:val="22"/>
        </w:rPr>
      </w:pPr>
      <w:r w:rsidRPr="00081D1C">
        <w:rPr>
          <w:rFonts w:ascii="Arial" w:hAnsi="Arial" w:cs="Arial"/>
          <w:b/>
          <w:caps/>
          <w:sz w:val="22"/>
        </w:rPr>
        <w:t xml:space="preserve">3.1 </w:t>
      </w:r>
      <w:r>
        <w:rPr>
          <w:rFonts w:ascii="Arial" w:hAnsi="Arial" w:cs="Arial"/>
          <w:b/>
          <w:sz w:val="22"/>
        </w:rPr>
        <w:t>E</w:t>
      </w:r>
      <w:r w:rsidRPr="00081D1C">
        <w:rPr>
          <w:rFonts w:ascii="Arial" w:hAnsi="Arial" w:cs="Arial"/>
          <w:b/>
          <w:sz w:val="22"/>
        </w:rPr>
        <w:t xml:space="preserve">ffect of </w:t>
      </w:r>
      <w:r w:rsidR="00EE6C3B">
        <w:rPr>
          <w:rFonts w:ascii="Arial" w:hAnsi="Arial" w:cs="Arial"/>
          <w:b/>
          <w:sz w:val="22"/>
        </w:rPr>
        <w:t>germination parameters</w:t>
      </w:r>
      <w:r w:rsidRPr="00081D1C">
        <w:rPr>
          <w:rFonts w:ascii="Arial" w:hAnsi="Arial" w:cs="Arial"/>
          <w:b/>
          <w:sz w:val="22"/>
        </w:rPr>
        <w:t xml:space="preserve"> on the protein and phytate content of foxtail millet</w:t>
      </w:r>
      <w:r w:rsidRPr="00081D1C">
        <w:rPr>
          <w:rFonts w:ascii="Arial" w:hAnsi="Arial" w:cs="Arial"/>
          <w:b/>
          <w:caps/>
          <w:sz w:val="22"/>
        </w:rPr>
        <w:t xml:space="preserve"> </w:t>
      </w:r>
    </w:p>
    <w:p w14:paraId="348D5A1A" w14:textId="77777777" w:rsidR="005D1DE6" w:rsidRPr="00A94A04" w:rsidRDefault="005D1DE6" w:rsidP="005D1DE6">
      <w:pPr>
        <w:pStyle w:val="Body"/>
        <w:spacing w:after="0"/>
        <w:rPr>
          <w:rFonts w:ascii="Arial" w:hAnsi="Arial" w:cs="Arial"/>
          <w:b/>
          <w:caps/>
          <w:sz w:val="22"/>
        </w:rPr>
      </w:pPr>
    </w:p>
    <w:p w14:paraId="50176616" w14:textId="324588A6" w:rsidR="009220C6" w:rsidRDefault="009220C6" w:rsidP="009220C6">
      <w:pPr>
        <w:pStyle w:val="Body"/>
        <w:rPr>
          <w:rFonts w:ascii="Arial" w:hAnsi="Arial" w:cs="Arial"/>
          <w:lang w:val="en-IN"/>
        </w:rPr>
      </w:pPr>
      <w:r w:rsidRPr="009220C6">
        <w:rPr>
          <w:rFonts w:ascii="Arial" w:hAnsi="Arial" w:cs="Arial"/>
          <w:lang w:val="en-IN"/>
        </w:rPr>
        <w:t xml:space="preserve">The influence of different germination time-temperature combinations on the protein and phytate content of foxtail millet was evaluated, as presented in Table </w:t>
      </w:r>
      <w:r>
        <w:rPr>
          <w:rFonts w:ascii="Arial" w:hAnsi="Arial" w:cs="Arial"/>
          <w:lang w:val="en-IN"/>
        </w:rPr>
        <w:t>1</w:t>
      </w:r>
      <w:r w:rsidRPr="009220C6">
        <w:rPr>
          <w:rFonts w:ascii="Arial" w:hAnsi="Arial" w:cs="Arial"/>
          <w:lang w:val="en-IN"/>
        </w:rPr>
        <w:t xml:space="preserve">. The initial sample, which was soaked at 30°C for 24 hours, served as the baseline with a protein content of 10.99% and a phytate content of 1.79mol/kg. </w:t>
      </w:r>
    </w:p>
    <w:p w14:paraId="29D9A03A" w14:textId="74F1A266" w:rsidR="00B732A9" w:rsidRPr="00B732A9" w:rsidRDefault="00B732A9" w:rsidP="009220C6">
      <w:pPr>
        <w:pStyle w:val="Body"/>
        <w:rPr>
          <w:rFonts w:ascii="Arial" w:hAnsi="Arial" w:cs="Arial"/>
          <w:b/>
          <w:bCs/>
          <w:lang w:val="en-IN"/>
        </w:rPr>
      </w:pPr>
      <w:r w:rsidRPr="00B732A9">
        <w:rPr>
          <w:rFonts w:ascii="Arial" w:hAnsi="Arial" w:cs="Arial"/>
          <w:b/>
          <w:bCs/>
          <w:lang w:val="en-IN"/>
        </w:rPr>
        <w:t>3.1.1 Protein content</w:t>
      </w:r>
    </w:p>
    <w:p w14:paraId="2CB438EE" w14:textId="5854D027" w:rsidR="009220C6" w:rsidRDefault="009220C6" w:rsidP="009220C6">
      <w:pPr>
        <w:pStyle w:val="Body"/>
        <w:rPr>
          <w:rFonts w:ascii="Arial" w:hAnsi="Arial" w:cs="Arial"/>
          <w:lang w:val="en-IN"/>
        </w:rPr>
      </w:pPr>
      <w:r w:rsidRPr="009220C6">
        <w:rPr>
          <w:rFonts w:ascii="Arial" w:hAnsi="Arial" w:cs="Arial"/>
          <w:lang w:val="en-IN"/>
        </w:rPr>
        <w:lastRenderedPageBreak/>
        <w:t xml:space="preserve">Germination significantly influenced the protein content of foxtail millet, with variations observed across different time-temperature combinations. </w:t>
      </w:r>
    </w:p>
    <w:p w14:paraId="10D76E7A" w14:textId="48158E70" w:rsidR="00B732A9" w:rsidRPr="009220C6" w:rsidRDefault="00B732A9" w:rsidP="009220C6">
      <w:pPr>
        <w:pStyle w:val="Body"/>
        <w:rPr>
          <w:rFonts w:ascii="Arial" w:hAnsi="Arial" w:cs="Arial"/>
          <w:lang w:val="en-IN"/>
        </w:rPr>
      </w:pPr>
      <w:r w:rsidRPr="00B732A9">
        <w:rPr>
          <w:rFonts w:ascii="Arial" w:hAnsi="Arial" w:cs="Arial"/>
        </w:rPr>
        <w:t>At 20°C, protein content increased from 13.50% at 24 hours to 14.07% at 48 hours, followed by a decrease to 11.86% at 72 hours. A similar trend was observed at 25°C, where protein content rose from 13.70% at 24 hours to a peak of 14.32% at 48 hours, then dropped to 11.68% at 72 hours. The most substantial improvement occurred at 30°C, where protein content reached 14.76% at 48 hours before declining to 11.43% at 72 hours. These results indicate that 30°C for 48 hours is the optimal germination condition for maximizing protein content.</w:t>
      </w:r>
    </w:p>
    <w:p w14:paraId="67A7D9DF" w14:textId="77777777" w:rsidR="00B732A9" w:rsidRPr="00B732A9" w:rsidRDefault="00B732A9" w:rsidP="00B732A9">
      <w:pPr>
        <w:pStyle w:val="Body"/>
        <w:rPr>
          <w:rFonts w:ascii="Arial" w:hAnsi="Arial" w:cs="Arial"/>
          <w:lang w:val="en-IN"/>
        </w:rPr>
      </w:pPr>
      <w:r w:rsidRPr="00B732A9">
        <w:rPr>
          <w:rFonts w:ascii="Arial" w:hAnsi="Arial" w:cs="Arial"/>
          <w:lang w:val="en-IN"/>
        </w:rPr>
        <w:t>The observed decline in protein content beyond 48 hours at all temperatures may be attributed to proteolytic activity. During extended germination, protease enzymes break down proteins to support seedling development, as reported by Kaur and Gill (2021), who observed similar trends in wheat, barley, sorghum, and pearl millet. This enzymatic degradation highlights the importance of selecting appropriate germination durations to optimize nutrient profiles.</w:t>
      </w:r>
    </w:p>
    <w:p w14:paraId="2D5E2D8F" w14:textId="77777777" w:rsidR="00B732A9" w:rsidRDefault="00B732A9" w:rsidP="00B732A9">
      <w:pPr>
        <w:pStyle w:val="Body"/>
        <w:rPr>
          <w:rFonts w:ascii="Arial" w:hAnsi="Arial" w:cs="Arial"/>
          <w:lang w:val="en-IN"/>
        </w:rPr>
      </w:pPr>
      <w:r w:rsidRPr="00B732A9">
        <w:rPr>
          <w:rFonts w:ascii="Arial" w:hAnsi="Arial" w:cs="Arial"/>
          <w:lang w:val="en-IN"/>
        </w:rPr>
        <w:t xml:space="preserve">The findings of this study are consistent with those of Sharma </w:t>
      </w:r>
      <w:r w:rsidRPr="00BF1B7B">
        <w:rPr>
          <w:rFonts w:ascii="Arial" w:hAnsi="Arial" w:cs="Arial"/>
          <w:i/>
          <w:iCs/>
          <w:lang w:val="en-IN"/>
        </w:rPr>
        <w:t>et al.</w:t>
      </w:r>
      <w:r w:rsidRPr="00B732A9">
        <w:rPr>
          <w:rFonts w:ascii="Arial" w:hAnsi="Arial" w:cs="Arial"/>
          <w:lang w:val="en-IN"/>
        </w:rPr>
        <w:t xml:space="preserve"> (2018), who reported an increase in protein content from 10.60% to 13.75% in foxtail millet germinated at 25°C for 72 hours. Additionally, Sharma and Niranjan (2018) emphasized the significance of the 25–30°C range for achieving optimal germination outcomes, supporting the conclusion that 30°C is ideal for enhancing protein content in foxtail millet.</w:t>
      </w:r>
    </w:p>
    <w:p w14:paraId="1D8A7A60" w14:textId="7200D98E" w:rsidR="00B732A9" w:rsidRPr="00B732A9" w:rsidRDefault="00B732A9" w:rsidP="00B732A9">
      <w:pPr>
        <w:pStyle w:val="Body"/>
        <w:rPr>
          <w:rFonts w:ascii="Arial" w:hAnsi="Arial" w:cs="Arial"/>
          <w:b/>
          <w:bCs/>
          <w:lang w:val="en-IN"/>
        </w:rPr>
      </w:pPr>
      <w:r w:rsidRPr="00B732A9">
        <w:rPr>
          <w:rFonts w:ascii="Arial" w:hAnsi="Arial" w:cs="Arial"/>
          <w:b/>
          <w:bCs/>
          <w:lang w:val="en-IN"/>
        </w:rPr>
        <w:t>3.1.2 Phytate content</w:t>
      </w:r>
    </w:p>
    <w:p w14:paraId="138A000B" w14:textId="77777777" w:rsidR="00B732A9" w:rsidRPr="00B732A9" w:rsidRDefault="00B732A9" w:rsidP="00B732A9">
      <w:pPr>
        <w:pStyle w:val="Body"/>
        <w:rPr>
          <w:rFonts w:ascii="Arial" w:hAnsi="Arial" w:cs="Arial"/>
          <w:lang w:val="en-IN"/>
        </w:rPr>
      </w:pPr>
      <w:r w:rsidRPr="00B732A9">
        <w:rPr>
          <w:rFonts w:ascii="Arial" w:hAnsi="Arial" w:cs="Arial"/>
          <w:lang w:val="en-IN"/>
        </w:rPr>
        <w:t>Phytate content, an antinutritional factor, decreased progressively with increasing germination time, with variations observed across different temperatures. The baseline sample had a phytate content of 1.79 mol/kg.</w:t>
      </w:r>
    </w:p>
    <w:p w14:paraId="30306C48" w14:textId="77777777" w:rsidR="00B732A9" w:rsidRPr="00B732A9" w:rsidRDefault="00B732A9" w:rsidP="00B732A9">
      <w:pPr>
        <w:pStyle w:val="Body"/>
        <w:rPr>
          <w:rFonts w:ascii="Arial" w:hAnsi="Arial" w:cs="Arial"/>
          <w:lang w:val="en-IN"/>
        </w:rPr>
      </w:pPr>
      <w:r w:rsidRPr="00B732A9">
        <w:rPr>
          <w:rFonts w:ascii="Arial" w:hAnsi="Arial" w:cs="Arial"/>
          <w:lang w:val="en-IN"/>
        </w:rPr>
        <w:t>At 20°C, phytate content declined from 1.75 mol/kg at 24 hours to 1.58 mol/kg at 72 hours. A similar trend was noted at 25°C, where phytate levels decreased from 1.70 mol/kg at 24 hours to 1.51 mol/kg at 72 hours. The most significant reduction was observed at 30°C, where phytate content decreased from 1.63 mol/kg at 24 hours to 1.50 mol/kg at 72 hours.</w:t>
      </w:r>
    </w:p>
    <w:p w14:paraId="4CB6C82B" w14:textId="77777777" w:rsidR="00B732A9" w:rsidRPr="00B732A9" w:rsidRDefault="00B732A9" w:rsidP="00B732A9">
      <w:pPr>
        <w:pStyle w:val="Body"/>
        <w:rPr>
          <w:rFonts w:ascii="Arial" w:hAnsi="Arial" w:cs="Arial"/>
          <w:lang w:val="en-IN"/>
        </w:rPr>
      </w:pPr>
      <w:r w:rsidRPr="00B732A9">
        <w:rPr>
          <w:rFonts w:ascii="Arial" w:hAnsi="Arial" w:cs="Arial"/>
          <w:lang w:val="en-IN"/>
        </w:rPr>
        <w:t xml:space="preserve">Higher temperatures and extended germination durations were particularly effective in reducing phytate levels. These findings align with those of Sharma </w:t>
      </w:r>
      <w:r w:rsidRPr="00B732A9">
        <w:rPr>
          <w:rFonts w:ascii="Arial" w:hAnsi="Arial" w:cs="Arial"/>
          <w:i/>
          <w:iCs/>
          <w:lang w:val="en-IN"/>
        </w:rPr>
        <w:t>et al</w:t>
      </w:r>
      <w:r w:rsidRPr="00B732A9">
        <w:rPr>
          <w:rFonts w:ascii="Arial" w:hAnsi="Arial" w:cs="Arial"/>
          <w:lang w:val="en-IN"/>
        </w:rPr>
        <w:t>. (2018), who reported a reduction in phytic acid levels from 8.89 to 5.42 mg/g in foxtail millet germinated at 25°C for 72 hours. The reductions observed in the present study emphasize the effectiveness of germination as a strategy to mitigate antinutritional factors in foxtail millet.</w:t>
      </w:r>
    </w:p>
    <w:p w14:paraId="1B29F470" w14:textId="77777777" w:rsidR="00B732A9" w:rsidRPr="00B732A9" w:rsidRDefault="00B732A9" w:rsidP="00B732A9">
      <w:pPr>
        <w:pStyle w:val="Body"/>
        <w:rPr>
          <w:rFonts w:ascii="Arial" w:hAnsi="Arial" w:cs="Arial"/>
          <w:lang w:val="en-IN"/>
        </w:rPr>
      </w:pPr>
      <w:r w:rsidRPr="00B732A9">
        <w:rPr>
          <w:rFonts w:ascii="Arial" w:hAnsi="Arial" w:cs="Arial"/>
          <w:lang w:val="en-IN"/>
        </w:rPr>
        <w:t>Overall, germination at 30°C for 48 hours was identified as the optimal condition for achieving maximum protein content and significantly reducing phytate levels. Extending germination beyond 48 hours led to diminishing returns, particularly for protein content, underscoring the importance of balancing germination parameters to achieve desired nutritional outcomes.</w:t>
      </w:r>
    </w:p>
    <w:p w14:paraId="0227C1C5" w14:textId="19794848" w:rsidR="005D1DE6" w:rsidRPr="005D1DE6" w:rsidRDefault="005D1DE6" w:rsidP="005D1DE6">
      <w:pPr>
        <w:pStyle w:val="Body"/>
        <w:rPr>
          <w:rFonts w:ascii="Arial" w:hAnsi="Arial" w:cs="Arial"/>
          <w:b/>
          <w:iCs/>
        </w:rPr>
      </w:pPr>
      <w:r w:rsidRPr="005D1DE6">
        <w:rPr>
          <w:rFonts w:ascii="Arial" w:hAnsi="Arial" w:cs="Arial"/>
          <w:b/>
          <w:iCs/>
        </w:rPr>
        <w:t>Table 1</w:t>
      </w:r>
      <w:bookmarkStart w:id="0" w:name="_Hlk178008882"/>
      <w:r w:rsidR="00D94141">
        <w:rPr>
          <w:rFonts w:ascii="Arial" w:hAnsi="Arial" w:cs="Arial"/>
          <w:b/>
          <w:iCs/>
        </w:rPr>
        <w:t>.</w:t>
      </w:r>
      <w:r w:rsidR="00D94141" w:rsidRPr="00D94141">
        <w:rPr>
          <w:rFonts w:ascii="Arial" w:hAnsi="Arial" w:cs="Arial"/>
          <w:b/>
          <w:iCs/>
        </w:rPr>
        <w:t xml:space="preserve"> Effect of time-temperature combinations of germination on the protein </w:t>
      </w:r>
      <w:proofErr w:type="gramStart"/>
      <w:r w:rsidR="00D94141" w:rsidRPr="00D94141">
        <w:rPr>
          <w:rFonts w:ascii="Arial" w:hAnsi="Arial" w:cs="Arial"/>
          <w:b/>
          <w:iCs/>
        </w:rPr>
        <w:t xml:space="preserve">and </w:t>
      </w:r>
      <w:r w:rsidR="00D94141">
        <w:rPr>
          <w:rFonts w:ascii="Arial" w:hAnsi="Arial" w:cs="Arial"/>
          <w:b/>
          <w:iCs/>
        </w:rPr>
        <w:t xml:space="preserve"> </w:t>
      </w:r>
      <w:r w:rsidR="00D94141" w:rsidRPr="00D94141">
        <w:rPr>
          <w:rFonts w:ascii="Arial" w:hAnsi="Arial" w:cs="Arial"/>
          <w:b/>
          <w:iCs/>
        </w:rPr>
        <w:t>phytate</w:t>
      </w:r>
      <w:proofErr w:type="gramEnd"/>
      <w:r w:rsidR="00D94141" w:rsidRPr="00D94141">
        <w:rPr>
          <w:rFonts w:ascii="Arial" w:hAnsi="Arial" w:cs="Arial"/>
          <w:b/>
          <w:iCs/>
        </w:rPr>
        <w:t xml:space="preserve"> content of foxtail millet</w:t>
      </w:r>
      <w:bookmarkEnd w:id="0"/>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547"/>
        <w:gridCol w:w="981"/>
        <w:gridCol w:w="1683"/>
        <w:gridCol w:w="1717"/>
      </w:tblGrid>
      <w:tr w:rsidR="00727B36" w:rsidRPr="005D1DE6" w14:paraId="59534E77" w14:textId="77777777" w:rsidTr="00727B36">
        <w:trPr>
          <w:trHeight w:val="474"/>
          <w:jc w:val="center"/>
        </w:trPr>
        <w:tc>
          <w:tcPr>
            <w:tcW w:w="0" w:type="auto"/>
            <w:gridSpan w:val="2"/>
            <w:tcBorders>
              <w:top w:val="single" w:sz="4" w:space="0" w:color="auto"/>
              <w:left w:val="nil"/>
              <w:right w:val="nil"/>
            </w:tcBorders>
            <w:hideMark/>
          </w:tcPr>
          <w:p w14:paraId="4A49E443" w14:textId="05009947" w:rsidR="00727B36" w:rsidRPr="00727B36" w:rsidRDefault="00727B36" w:rsidP="00727B36">
            <w:pPr>
              <w:pStyle w:val="Body"/>
              <w:jc w:val="left"/>
              <w:rPr>
                <w:rFonts w:ascii="Arial" w:hAnsi="Arial" w:cs="Arial"/>
                <w:b/>
                <w:iCs/>
              </w:rPr>
            </w:pPr>
            <w:r>
              <w:rPr>
                <w:rFonts w:ascii="Arial" w:hAnsi="Arial" w:cs="Arial"/>
                <w:b/>
                <w:iCs/>
              </w:rPr>
              <w:t>Germination</w:t>
            </w:r>
            <w:r w:rsidRPr="005D1DE6">
              <w:rPr>
                <w:rFonts w:ascii="Arial" w:hAnsi="Arial" w:cs="Arial"/>
                <w:b/>
                <w:iCs/>
              </w:rPr>
              <w:t xml:space="preserve"> parameters</w:t>
            </w:r>
          </w:p>
        </w:tc>
        <w:tc>
          <w:tcPr>
            <w:tcW w:w="0" w:type="auto"/>
            <w:vMerge w:val="restart"/>
            <w:tcBorders>
              <w:top w:val="single" w:sz="4" w:space="0" w:color="auto"/>
              <w:left w:val="nil"/>
              <w:right w:val="nil"/>
            </w:tcBorders>
            <w:hideMark/>
          </w:tcPr>
          <w:p w14:paraId="20ECE04F" w14:textId="77777777" w:rsidR="00727B36" w:rsidRDefault="00727B36" w:rsidP="005D1DE6">
            <w:pPr>
              <w:pStyle w:val="Body"/>
              <w:rPr>
                <w:rFonts w:ascii="Arial" w:hAnsi="Arial" w:cs="Arial"/>
                <w:b/>
                <w:bCs/>
                <w:iCs/>
              </w:rPr>
            </w:pPr>
            <w:r w:rsidRPr="005D1DE6">
              <w:rPr>
                <w:rFonts w:ascii="Arial" w:hAnsi="Arial" w:cs="Arial"/>
                <w:b/>
                <w:bCs/>
                <w:iCs/>
              </w:rPr>
              <w:t xml:space="preserve">Protein content </w:t>
            </w:r>
          </w:p>
          <w:p w14:paraId="62CD0969" w14:textId="68A87066" w:rsidR="00727B36" w:rsidRPr="005D1DE6" w:rsidRDefault="00727B36" w:rsidP="005D1DE6">
            <w:pPr>
              <w:pStyle w:val="Body"/>
              <w:rPr>
                <w:rFonts w:ascii="Arial" w:hAnsi="Arial" w:cs="Arial"/>
                <w:b/>
                <w:bCs/>
                <w:iCs/>
              </w:rPr>
            </w:pPr>
            <w:r w:rsidRPr="005D1DE6">
              <w:rPr>
                <w:rFonts w:ascii="Arial" w:hAnsi="Arial" w:cs="Arial"/>
                <w:b/>
                <w:bCs/>
                <w:iCs/>
              </w:rPr>
              <w:t>(%)</w:t>
            </w:r>
          </w:p>
        </w:tc>
        <w:tc>
          <w:tcPr>
            <w:tcW w:w="0" w:type="auto"/>
            <w:vMerge w:val="restart"/>
            <w:tcBorders>
              <w:top w:val="single" w:sz="4" w:space="0" w:color="auto"/>
              <w:left w:val="nil"/>
              <w:right w:val="nil"/>
            </w:tcBorders>
            <w:hideMark/>
          </w:tcPr>
          <w:p w14:paraId="6EEEF535" w14:textId="77777777" w:rsidR="00727B36" w:rsidRPr="005D1DE6" w:rsidRDefault="00727B36" w:rsidP="005D1DE6">
            <w:pPr>
              <w:pStyle w:val="Body"/>
              <w:rPr>
                <w:rFonts w:ascii="Arial" w:hAnsi="Arial" w:cs="Arial"/>
                <w:b/>
                <w:bCs/>
                <w:iCs/>
              </w:rPr>
            </w:pPr>
            <w:r w:rsidRPr="005D1DE6">
              <w:rPr>
                <w:rFonts w:ascii="Arial" w:hAnsi="Arial" w:cs="Arial"/>
                <w:b/>
                <w:bCs/>
                <w:iCs/>
              </w:rPr>
              <w:t>Phytate content</w:t>
            </w:r>
          </w:p>
          <w:p w14:paraId="6041D9F4" w14:textId="77777777" w:rsidR="00727B36" w:rsidRPr="005D1DE6" w:rsidRDefault="00727B36" w:rsidP="005D1DE6">
            <w:pPr>
              <w:pStyle w:val="Body"/>
              <w:rPr>
                <w:rFonts w:ascii="Arial" w:hAnsi="Arial" w:cs="Arial"/>
                <w:b/>
                <w:bCs/>
                <w:iCs/>
              </w:rPr>
            </w:pPr>
            <w:r w:rsidRPr="005D1DE6">
              <w:rPr>
                <w:rFonts w:ascii="Arial" w:hAnsi="Arial" w:cs="Arial"/>
                <w:b/>
                <w:bCs/>
                <w:iCs/>
              </w:rPr>
              <w:t>(mol/kg)</w:t>
            </w:r>
          </w:p>
        </w:tc>
      </w:tr>
      <w:tr w:rsidR="00727B36" w:rsidRPr="005D1DE6" w14:paraId="6DAC6193" w14:textId="77777777" w:rsidTr="00727B36">
        <w:trPr>
          <w:trHeight w:val="474"/>
          <w:jc w:val="center"/>
        </w:trPr>
        <w:tc>
          <w:tcPr>
            <w:tcW w:w="0" w:type="auto"/>
            <w:tcBorders>
              <w:top w:val="single" w:sz="4" w:space="0" w:color="auto"/>
              <w:left w:val="nil"/>
              <w:right w:val="nil"/>
            </w:tcBorders>
          </w:tcPr>
          <w:p w14:paraId="6FFD0D58" w14:textId="77777777" w:rsidR="00727B36" w:rsidRDefault="00727B36" w:rsidP="009220C6">
            <w:pPr>
              <w:pStyle w:val="Body"/>
              <w:jc w:val="left"/>
              <w:rPr>
                <w:rFonts w:ascii="Arial" w:hAnsi="Arial" w:cs="Arial"/>
                <w:b/>
                <w:iCs/>
              </w:rPr>
            </w:pPr>
            <w:r>
              <w:rPr>
                <w:rFonts w:ascii="Arial" w:hAnsi="Arial" w:cs="Arial"/>
                <w:b/>
                <w:iCs/>
              </w:rPr>
              <w:t xml:space="preserve">Temperature </w:t>
            </w:r>
          </w:p>
          <w:p w14:paraId="05731042" w14:textId="7E71D4C9" w:rsidR="00727B36" w:rsidRDefault="00727B36" w:rsidP="009220C6">
            <w:pPr>
              <w:pStyle w:val="Body"/>
              <w:jc w:val="left"/>
              <w:rPr>
                <w:rFonts w:ascii="Arial" w:hAnsi="Arial" w:cs="Arial"/>
                <w:b/>
                <w:iCs/>
              </w:rPr>
            </w:pPr>
            <w:r>
              <w:rPr>
                <w:rFonts w:ascii="Arial" w:hAnsi="Arial" w:cs="Arial"/>
                <w:b/>
                <w:iCs/>
              </w:rPr>
              <w:lastRenderedPageBreak/>
              <w:t>(</w:t>
            </w:r>
            <w:r>
              <w:rPr>
                <w:rFonts w:ascii="Tenorite" w:hAnsi="Tenorite" w:cs="Arial"/>
                <w:b/>
                <w:iCs/>
              </w:rPr>
              <w:t>°</w:t>
            </w:r>
            <w:r>
              <w:rPr>
                <w:rFonts w:ascii="Arial" w:hAnsi="Arial" w:cs="Arial"/>
                <w:b/>
                <w:iCs/>
              </w:rPr>
              <w:t>C)</w:t>
            </w:r>
          </w:p>
        </w:tc>
        <w:tc>
          <w:tcPr>
            <w:tcW w:w="0" w:type="auto"/>
            <w:tcBorders>
              <w:top w:val="single" w:sz="4" w:space="0" w:color="auto"/>
              <w:left w:val="nil"/>
              <w:right w:val="nil"/>
            </w:tcBorders>
          </w:tcPr>
          <w:p w14:paraId="78B9862F" w14:textId="77777777" w:rsidR="00727B36" w:rsidRDefault="00727B36" w:rsidP="009220C6">
            <w:pPr>
              <w:pStyle w:val="Body"/>
              <w:jc w:val="left"/>
              <w:rPr>
                <w:rFonts w:ascii="Arial" w:hAnsi="Arial" w:cs="Arial"/>
                <w:b/>
                <w:iCs/>
              </w:rPr>
            </w:pPr>
            <w:r>
              <w:rPr>
                <w:rFonts w:ascii="Arial" w:hAnsi="Arial" w:cs="Arial"/>
                <w:b/>
                <w:iCs/>
              </w:rPr>
              <w:lastRenderedPageBreak/>
              <w:t xml:space="preserve">Time </w:t>
            </w:r>
          </w:p>
          <w:p w14:paraId="3BD342CB" w14:textId="78BCA958" w:rsidR="00727B36" w:rsidRDefault="00727B36" w:rsidP="009220C6">
            <w:pPr>
              <w:pStyle w:val="Body"/>
              <w:jc w:val="left"/>
              <w:rPr>
                <w:rFonts w:ascii="Arial" w:hAnsi="Arial" w:cs="Arial"/>
                <w:b/>
                <w:iCs/>
              </w:rPr>
            </w:pPr>
            <w:r>
              <w:rPr>
                <w:rFonts w:ascii="Arial" w:hAnsi="Arial" w:cs="Arial"/>
                <w:b/>
                <w:iCs/>
              </w:rPr>
              <w:lastRenderedPageBreak/>
              <w:t>(hours)</w:t>
            </w:r>
          </w:p>
        </w:tc>
        <w:tc>
          <w:tcPr>
            <w:tcW w:w="0" w:type="auto"/>
            <w:vMerge/>
            <w:tcBorders>
              <w:left w:val="nil"/>
              <w:right w:val="nil"/>
            </w:tcBorders>
          </w:tcPr>
          <w:p w14:paraId="32B6334C" w14:textId="77777777" w:rsidR="00727B36" w:rsidRPr="005D1DE6" w:rsidRDefault="00727B36" w:rsidP="005D1DE6">
            <w:pPr>
              <w:pStyle w:val="Body"/>
              <w:rPr>
                <w:rFonts w:ascii="Arial" w:hAnsi="Arial" w:cs="Arial"/>
                <w:b/>
                <w:bCs/>
                <w:iCs/>
              </w:rPr>
            </w:pPr>
          </w:p>
        </w:tc>
        <w:tc>
          <w:tcPr>
            <w:tcW w:w="0" w:type="auto"/>
            <w:vMerge/>
            <w:tcBorders>
              <w:left w:val="nil"/>
              <w:right w:val="nil"/>
            </w:tcBorders>
          </w:tcPr>
          <w:p w14:paraId="12DAC460" w14:textId="77777777" w:rsidR="00727B36" w:rsidRPr="005D1DE6" w:rsidRDefault="00727B36" w:rsidP="005D1DE6">
            <w:pPr>
              <w:pStyle w:val="Body"/>
              <w:rPr>
                <w:rFonts w:ascii="Arial" w:hAnsi="Arial" w:cs="Arial"/>
                <w:b/>
                <w:bCs/>
                <w:iCs/>
              </w:rPr>
            </w:pPr>
          </w:p>
        </w:tc>
      </w:tr>
      <w:tr w:rsidR="009220C6" w:rsidRPr="005D1DE6" w14:paraId="6E60C0C8" w14:textId="77777777" w:rsidTr="00727B36">
        <w:trPr>
          <w:jc w:val="center"/>
        </w:trPr>
        <w:tc>
          <w:tcPr>
            <w:tcW w:w="0" w:type="auto"/>
            <w:tcBorders>
              <w:top w:val="nil"/>
              <w:left w:val="nil"/>
              <w:bottom w:val="nil"/>
              <w:right w:val="nil"/>
            </w:tcBorders>
          </w:tcPr>
          <w:p w14:paraId="6BF6097D" w14:textId="77777777" w:rsidR="009220C6" w:rsidRPr="005D1DE6" w:rsidRDefault="009220C6" w:rsidP="005D1DE6">
            <w:pPr>
              <w:pStyle w:val="Body"/>
              <w:rPr>
                <w:rFonts w:ascii="Arial" w:hAnsi="Arial" w:cs="Arial"/>
                <w:iCs/>
              </w:rPr>
            </w:pPr>
            <w:r w:rsidRPr="005D1DE6">
              <w:rPr>
                <w:rFonts w:ascii="Arial" w:hAnsi="Arial" w:cs="Arial"/>
                <w:iCs/>
              </w:rPr>
              <w:t>Control</w:t>
            </w:r>
          </w:p>
        </w:tc>
        <w:tc>
          <w:tcPr>
            <w:tcW w:w="0" w:type="auto"/>
            <w:tcBorders>
              <w:top w:val="nil"/>
              <w:left w:val="nil"/>
              <w:bottom w:val="nil"/>
              <w:right w:val="nil"/>
            </w:tcBorders>
          </w:tcPr>
          <w:p w14:paraId="587FECC2" w14:textId="0C9951E9" w:rsidR="009220C6" w:rsidRPr="005D1DE6" w:rsidRDefault="009220C6" w:rsidP="009220C6">
            <w:pPr>
              <w:pStyle w:val="Body"/>
              <w:jc w:val="left"/>
              <w:rPr>
                <w:rFonts w:ascii="Arial" w:hAnsi="Arial" w:cs="Arial"/>
                <w:iCs/>
              </w:rPr>
            </w:pPr>
            <w:r>
              <w:rPr>
                <w:rFonts w:ascii="Arial" w:hAnsi="Arial" w:cs="Arial"/>
                <w:iCs/>
              </w:rPr>
              <w:t>0</w:t>
            </w:r>
          </w:p>
        </w:tc>
        <w:tc>
          <w:tcPr>
            <w:tcW w:w="0" w:type="auto"/>
            <w:tcBorders>
              <w:top w:val="nil"/>
              <w:left w:val="nil"/>
              <w:bottom w:val="nil"/>
              <w:right w:val="nil"/>
            </w:tcBorders>
          </w:tcPr>
          <w:p w14:paraId="58D6ED94" w14:textId="22D6F22C" w:rsidR="009220C6" w:rsidRPr="005D1DE6" w:rsidRDefault="009220C6" w:rsidP="005D1DE6">
            <w:pPr>
              <w:pStyle w:val="Body"/>
              <w:rPr>
                <w:rFonts w:ascii="Arial" w:hAnsi="Arial" w:cs="Arial"/>
                <w:iCs/>
              </w:rPr>
            </w:pPr>
            <w:r w:rsidRPr="005D1DE6">
              <w:rPr>
                <w:rFonts w:ascii="Arial" w:hAnsi="Arial" w:cs="Arial"/>
                <w:iCs/>
              </w:rPr>
              <w:t>10.</w:t>
            </w:r>
            <w:r w:rsidR="00727B36">
              <w:rPr>
                <w:rFonts w:ascii="Arial" w:hAnsi="Arial" w:cs="Arial"/>
                <w:iCs/>
              </w:rPr>
              <w:t>99</w:t>
            </w:r>
            <w:r w:rsidR="00727B36" w:rsidRPr="00727B36">
              <w:rPr>
                <w:rFonts w:ascii="Arial" w:hAnsi="Arial" w:cs="Arial"/>
                <w:iCs/>
                <w:vertAlign w:val="superscript"/>
              </w:rPr>
              <w:t>b</w:t>
            </w:r>
          </w:p>
        </w:tc>
        <w:tc>
          <w:tcPr>
            <w:tcW w:w="0" w:type="auto"/>
            <w:tcBorders>
              <w:top w:val="nil"/>
              <w:left w:val="nil"/>
              <w:bottom w:val="nil"/>
              <w:right w:val="nil"/>
            </w:tcBorders>
          </w:tcPr>
          <w:p w14:paraId="486539A1" w14:textId="0EB720AE" w:rsidR="009220C6" w:rsidRPr="005D1DE6" w:rsidRDefault="00727B36" w:rsidP="005D1DE6">
            <w:pPr>
              <w:pStyle w:val="Body"/>
              <w:rPr>
                <w:rFonts w:ascii="Arial" w:hAnsi="Arial" w:cs="Arial"/>
                <w:iCs/>
              </w:rPr>
            </w:pPr>
            <w:r>
              <w:rPr>
                <w:rFonts w:ascii="Arial" w:hAnsi="Arial" w:cs="Arial"/>
                <w:iCs/>
              </w:rPr>
              <w:t>1.79</w:t>
            </w:r>
            <w:r w:rsidR="009220C6" w:rsidRPr="005D1DE6">
              <w:rPr>
                <w:rFonts w:ascii="Arial" w:hAnsi="Arial" w:cs="Arial"/>
                <w:iCs/>
                <w:vertAlign w:val="superscript"/>
              </w:rPr>
              <w:t>a</w:t>
            </w:r>
          </w:p>
        </w:tc>
      </w:tr>
      <w:tr w:rsidR="009220C6" w:rsidRPr="005D1DE6" w14:paraId="0EF8AD25" w14:textId="77777777" w:rsidTr="00727B36">
        <w:trPr>
          <w:jc w:val="center"/>
        </w:trPr>
        <w:tc>
          <w:tcPr>
            <w:tcW w:w="0" w:type="auto"/>
            <w:tcBorders>
              <w:top w:val="nil"/>
              <w:left w:val="nil"/>
              <w:bottom w:val="nil"/>
              <w:right w:val="nil"/>
            </w:tcBorders>
          </w:tcPr>
          <w:p w14:paraId="10D0BD0F" w14:textId="5F3BAE62" w:rsidR="009220C6" w:rsidRPr="005D1DE6" w:rsidRDefault="00727B36" w:rsidP="005D1DE6">
            <w:pPr>
              <w:pStyle w:val="Body"/>
              <w:rPr>
                <w:rFonts w:ascii="Arial" w:hAnsi="Arial" w:cs="Arial"/>
                <w:iCs/>
              </w:rPr>
            </w:pPr>
            <w:r>
              <w:rPr>
                <w:rFonts w:ascii="Arial" w:hAnsi="Arial" w:cs="Arial"/>
                <w:iCs/>
              </w:rPr>
              <w:t>20</w:t>
            </w:r>
          </w:p>
        </w:tc>
        <w:tc>
          <w:tcPr>
            <w:tcW w:w="0" w:type="auto"/>
            <w:tcBorders>
              <w:top w:val="nil"/>
              <w:left w:val="nil"/>
              <w:bottom w:val="nil"/>
              <w:right w:val="nil"/>
            </w:tcBorders>
          </w:tcPr>
          <w:p w14:paraId="345E3938" w14:textId="332A93B0" w:rsidR="009220C6" w:rsidRPr="005D1DE6" w:rsidRDefault="00727B36" w:rsidP="005D1DE6">
            <w:pPr>
              <w:pStyle w:val="Body"/>
              <w:rPr>
                <w:rFonts w:ascii="Arial" w:hAnsi="Arial" w:cs="Arial"/>
                <w:iCs/>
              </w:rPr>
            </w:pPr>
            <w:r>
              <w:rPr>
                <w:rFonts w:ascii="Arial" w:hAnsi="Arial" w:cs="Arial"/>
                <w:iCs/>
              </w:rPr>
              <w:t>24</w:t>
            </w:r>
          </w:p>
        </w:tc>
        <w:tc>
          <w:tcPr>
            <w:tcW w:w="0" w:type="auto"/>
            <w:tcBorders>
              <w:top w:val="nil"/>
              <w:left w:val="nil"/>
              <w:bottom w:val="nil"/>
              <w:right w:val="nil"/>
            </w:tcBorders>
          </w:tcPr>
          <w:p w14:paraId="32F19A6D" w14:textId="17054E0E" w:rsidR="009220C6" w:rsidRPr="005D1DE6" w:rsidRDefault="00727B36" w:rsidP="005D1DE6">
            <w:pPr>
              <w:pStyle w:val="Body"/>
              <w:rPr>
                <w:rFonts w:ascii="Arial" w:hAnsi="Arial" w:cs="Arial"/>
                <w:iCs/>
              </w:rPr>
            </w:pPr>
            <w:r>
              <w:rPr>
                <w:rFonts w:ascii="Arial" w:hAnsi="Arial" w:cs="Arial"/>
                <w:iCs/>
              </w:rPr>
              <w:t>13.50</w:t>
            </w:r>
            <w:r w:rsidRPr="00727B36">
              <w:rPr>
                <w:rFonts w:ascii="Arial" w:hAnsi="Arial" w:cs="Arial"/>
                <w:iCs/>
                <w:vertAlign w:val="superscript"/>
              </w:rPr>
              <w:t>ab</w:t>
            </w:r>
          </w:p>
        </w:tc>
        <w:tc>
          <w:tcPr>
            <w:tcW w:w="0" w:type="auto"/>
            <w:tcBorders>
              <w:top w:val="nil"/>
              <w:left w:val="nil"/>
              <w:bottom w:val="nil"/>
              <w:right w:val="nil"/>
            </w:tcBorders>
          </w:tcPr>
          <w:p w14:paraId="79BE275A" w14:textId="400FC1BA" w:rsidR="009220C6" w:rsidRPr="005D1DE6" w:rsidRDefault="00727B36" w:rsidP="005D1DE6">
            <w:pPr>
              <w:pStyle w:val="Body"/>
              <w:rPr>
                <w:rFonts w:ascii="Arial" w:hAnsi="Arial" w:cs="Arial"/>
                <w:iCs/>
              </w:rPr>
            </w:pPr>
            <w:r>
              <w:rPr>
                <w:rFonts w:ascii="Arial" w:hAnsi="Arial" w:cs="Arial"/>
                <w:iCs/>
              </w:rPr>
              <w:t>1.75</w:t>
            </w:r>
            <w:r w:rsidRPr="00727B36">
              <w:rPr>
                <w:rFonts w:ascii="Arial" w:hAnsi="Arial" w:cs="Arial"/>
                <w:iCs/>
                <w:vertAlign w:val="superscript"/>
              </w:rPr>
              <w:t>ab</w:t>
            </w:r>
          </w:p>
        </w:tc>
      </w:tr>
      <w:tr w:rsidR="009220C6" w:rsidRPr="005D1DE6" w14:paraId="37EA1F81" w14:textId="77777777" w:rsidTr="00727B36">
        <w:trPr>
          <w:jc w:val="center"/>
        </w:trPr>
        <w:tc>
          <w:tcPr>
            <w:tcW w:w="0" w:type="auto"/>
            <w:tcBorders>
              <w:top w:val="nil"/>
              <w:left w:val="nil"/>
              <w:bottom w:val="nil"/>
              <w:right w:val="nil"/>
            </w:tcBorders>
          </w:tcPr>
          <w:p w14:paraId="75172B3F" w14:textId="4CAC62B5" w:rsidR="009220C6" w:rsidRPr="005D1DE6" w:rsidRDefault="00727B36" w:rsidP="005D1DE6">
            <w:pPr>
              <w:pStyle w:val="Body"/>
              <w:rPr>
                <w:rFonts w:ascii="Arial" w:hAnsi="Arial" w:cs="Arial"/>
                <w:iCs/>
              </w:rPr>
            </w:pPr>
            <w:r>
              <w:rPr>
                <w:rFonts w:ascii="Arial" w:hAnsi="Arial" w:cs="Arial"/>
                <w:iCs/>
              </w:rPr>
              <w:t>20</w:t>
            </w:r>
          </w:p>
        </w:tc>
        <w:tc>
          <w:tcPr>
            <w:tcW w:w="0" w:type="auto"/>
            <w:tcBorders>
              <w:top w:val="nil"/>
              <w:left w:val="nil"/>
              <w:bottom w:val="nil"/>
              <w:right w:val="nil"/>
            </w:tcBorders>
          </w:tcPr>
          <w:p w14:paraId="4CB63344" w14:textId="7D889D6E" w:rsidR="009220C6" w:rsidRPr="005D1DE6" w:rsidRDefault="00727B36" w:rsidP="005D1DE6">
            <w:pPr>
              <w:pStyle w:val="Body"/>
              <w:rPr>
                <w:rFonts w:ascii="Arial" w:hAnsi="Arial" w:cs="Arial"/>
                <w:iCs/>
              </w:rPr>
            </w:pPr>
            <w:r>
              <w:rPr>
                <w:rFonts w:ascii="Arial" w:hAnsi="Arial" w:cs="Arial"/>
                <w:iCs/>
              </w:rPr>
              <w:t>48</w:t>
            </w:r>
          </w:p>
        </w:tc>
        <w:tc>
          <w:tcPr>
            <w:tcW w:w="0" w:type="auto"/>
            <w:tcBorders>
              <w:top w:val="nil"/>
              <w:left w:val="nil"/>
              <w:bottom w:val="nil"/>
              <w:right w:val="nil"/>
            </w:tcBorders>
          </w:tcPr>
          <w:p w14:paraId="14E302AE" w14:textId="61954C2B" w:rsidR="009220C6" w:rsidRPr="005D1DE6" w:rsidRDefault="00727B36" w:rsidP="005D1DE6">
            <w:pPr>
              <w:pStyle w:val="Body"/>
              <w:rPr>
                <w:rFonts w:ascii="Arial" w:hAnsi="Arial" w:cs="Arial"/>
                <w:iCs/>
              </w:rPr>
            </w:pPr>
            <w:r>
              <w:rPr>
                <w:rFonts w:ascii="Arial" w:hAnsi="Arial" w:cs="Arial"/>
                <w:iCs/>
              </w:rPr>
              <w:t>14.07</w:t>
            </w:r>
            <w:r w:rsidRPr="00727B36">
              <w:rPr>
                <w:rFonts w:ascii="Arial" w:hAnsi="Arial" w:cs="Arial"/>
                <w:iCs/>
                <w:vertAlign w:val="superscript"/>
              </w:rPr>
              <w:t>ab</w:t>
            </w:r>
          </w:p>
        </w:tc>
        <w:tc>
          <w:tcPr>
            <w:tcW w:w="0" w:type="auto"/>
            <w:tcBorders>
              <w:top w:val="nil"/>
              <w:left w:val="nil"/>
              <w:bottom w:val="nil"/>
              <w:right w:val="nil"/>
            </w:tcBorders>
          </w:tcPr>
          <w:p w14:paraId="63EA8B2D" w14:textId="0CD62D03" w:rsidR="009220C6" w:rsidRPr="005D1DE6" w:rsidRDefault="00727B36" w:rsidP="005D1DE6">
            <w:pPr>
              <w:pStyle w:val="Body"/>
              <w:rPr>
                <w:rFonts w:ascii="Arial" w:hAnsi="Arial" w:cs="Arial"/>
                <w:iCs/>
              </w:rPr>
            </w:pPr>
            <w:r>
              <w:rPr>
                <w:rFonts w:ascii="Arial" w:hAnsi="Arial" w:cs="Arial"/>
                <w:iCs/>
              </w:rPr>
              <w:t>1.68</w:t>
            </w:r>
            <w:r w:rsidRPr="00727B36">
              <w:rPr>
                <w:rFonts w:ascii="Arial" w:hAnsi="Arial" w:cs="Arial"/>
                <w:iCs/>
                <w:vertAlign w:val="superscript"/>
              </w:rPr>
              <w:t>abc</w:t>
            </w:r>
          </w:p>
        </w:tc>
      </w:tr>
      <w:tr w:rsidR="009220C6" w:rsidRPr="005D1DE6" w14:paraId="5382EED8" w14:textId="77777777" w:rsidTr="00727B36">
        <w:trPr>
          <w:jc w:val="center"/>
        </w:trPr>
        <w:tc>
          <w:tcPr>
            <w:tcW w:w="0" w:type="auto"/>
            <w:tcBorders>
              <w:top w:val="nil"/>
              <w:left w:val="nil"/>
              <w:bottom w:val="nil"/>
              <w:right w:val="nil"/>
            </w:tcBorders>
            <w:hideMark/>
          </w:tcPr>
          <w:p w14:paraId="2BC76FC1" w14:textId="26B09EEB" w:rsidR="009220C6" w:rsidRPr="005D1DE6" w:rsidRDefault="00727B36" w:rsidP="005D1DE6">
            <w:pPr>
              <w:pStyle w:val="Body"/>
              <w:rPr>
                <w:rFonts w:ascii="Arial" w:hAnsi="Arial" w:cs="Arial"/>
                <w:iCs/>
              </w:rPr>
            </w:pPr>
            <w:r>
              <w:rPr>
                <w:rFonts w:ascii="Arial" w:hAnsi="Arial" w:cs="Arial"/>
                <w:iCs/>
              </w:rPr>
              <w:t>20</w:t>
            </w:r>
          </w:p>
        </w:tc>
        <w:tc>
          <w:tcPr>
            <w:tcW w:w="0" w:type="auto"/>
            <w:tcBorders>
              <w:top w:val="nil"/>
              <w:left w:val="nil"/>
              <w:bottom w:val="nil"/>
              <w:right w:val="nil"/>
            </w:tcBorders>
          </w:tcPr>
          <w:p w14:paraId="28FF1B30" w14:textId="640FD16B" w:rsidR="009220C6" w:rsidRPr="005D1DE6" w:rsidRDefault="00727B36" w:rsidP="005D1DE6">
            <w:pPr>
              <w:pStyle w:val="Body"/>
              <w:rPr>
                <w:rFonts w:ascii="Arial" w:hAnsi="Arial" w:cs="Arial"/>
                <w:iCs/>
              </w:rPr>
            </w:pPr>
            <w:r>
              <w:rPr>
                <w:rFonts w:ascii="Arial" w:hAnsi="Arial" w:cs="Arial"/>
                <w:iCs/>
              </w:rPr>
              <w:t>72</w:t>
            </w:r>
          </w:p>
        </w:tc>
        <w:tc>
          <w:tcPr>
            <w:tcW w:w="0" w:type="auto"/>
            <w:tcBorders>
              <w:top w:val="nil"/>
              <w:left w:val="nil"/>
              <w:bottom w:val="nil"/>
              <w:right w:val="nil"/>
            </w:tcBorders>
          </w:tcPr>
          <w:p w14:paraId="1D171B6D" w14:textId="0A3F0D0A" w:rsidR="009220C6" w:rsidRPr="005D1DE6" w:rsidRDefault="00727B36" w:rsidP="005D1DE6">
            <w:pPr>
              <w:pStyle w:val="Body"/>
              <w:rPr>
                <w:rFonts w:ascii="Arial" w:hAnsi="Arial" w:cs="Arial"/>
                <w:iCs/>
              </w:rPr>
            </w:pPr>
            <w:r>
              <w:rPr>
                <w:rFonts w:ascii="Arial" w:hAnsi="Arial" w:cs="Arial"/>
                <w:iCs/>
              </w:rPr>
              <w:t>11.86</w:t>
            </w:r>
            <w:r w:rsidRPr="00727B36">
              <w:rPr>
                <w:rFonts w:ascii="Arial" w:hAnsi="Arial" w:cs="Arial"/>
                <w:iCs/>
                <w:vertAlign w:val="superscript"/>
              </w:rPr>
              <w:t>ab</w:t>
            </w:r>
          </w:p>
        </w:tc>
        <w:tc>
          <w:tcPr>
            <w:tcW w:w="0" w:type="auto"/>
            <w:tcBorders>
              <w:top w:val="nil"/>
              <w:left w:val="nil"/>
              <w:bottom w:val="nil"/>
              <w:right w:val="nil"/>
            </w:tcBorders>
          </w:tcPr>
          <w:p w14:paraId="1A83F60C" w14:textId="5C0A9E5B" w:rsidR="009220C6" w:rsidRPr="005D1DE6" w:rsidRDefault="00727B36" w:rsidP="005D1DE6">
            <w:pPr>
              <w:pStyle w:val="Body"/>
              <w:rPr>
                <w:rFonts w:ascii="Arial" w:hAnsi="Arial" w:cs="Arial"/>
                <w:iCs/>
              </w:rPr>
            </w:pPr>
            <w:r>
              <w:rPr>
                <w:rFonts w:ascii="Arial" w:hAnsi="Arial" w:cs="Arial"/>
                <w:iCs/>
              </w:rPr>
              <w:t>1.58</w:t>
            </w:r>
            <w:r w:rsidRPr="00727B36">
              <w:rPr>
                <w:rFonts w:ascii="Arial" w:hAnsi="Arial" w:cs="Arial"/>
                <w:iCs/>
                <w:vertAlign w:val="superscript"/>
              </w:rPr>
              <w:t>cd</w:t>
            </w:r>
          </w:p>
        </w:tc>
      </w:tr>
      <w:tr w:rsidR="00727B36" w:rsidRPr="005D1DE6" w14:paraId="5D6D0954" w14:textId="77777777" w:rsidTr="00727B36">
        <w:trPr>
          <w:jc w:val="center"/>
        </w:trPr>
        <w:tc>
          <w:tcPr>
            <w:tcW w:w="0" w:type="auto"/>
            <w:tcBorders>
              <w:top w:val="nil"/>
              <w:left w:val="nil"/>
              <w:bottom w:val="nil"/>
              <w:right w:val="nil"/>
            </w:tcBorders>
          </w:tcPr>
          <w:p w14:paraId="281C3DA4" w14:textId="6E446E4D" w:rsidR="00727B36" w:rsidRDefault="00727B36" w:rsidP="005D1DE6">
            <w:pPr>
              <w:pStyle w:val="Body"/>
              <w:rPr>
                <w:rFonts w:ascii="Arial" w:hAnsi="Arial" w:cs="Arial"/>
                <w:iCs/>
              </w:rPr>
            </w:pPr>
            <w:r>
              <w:rPr>
                <w:rFonts w:ascii="Arial" w:hAnsi="Arial" w:cs="Arial"/>
                <w:iCs/>
              </w:rPr>
              <w:t>25</w:t>
            </w:r>
          </w:p>
        </w:tc>
        <w:tc>
          <w:tcPr>
            <w:tcW w:w="0" w:type="auto"/>
            <w:tcBorders>
              <w:top w:val="nil"/>
              <w:left w:val="nil"/>
              <w:bottom w:val="nil"/>
              <w:right w:val="nil"/>
            </w:tcBorders>
          </w:tcPr>
          <w:p w14:paraId="5E758CAD" w14:textId="5F43C8DC" w:rsidR="00727B36" w:rsidRDefault="00727B36" w:rsidP="005D1DE6">
            <w:pPr>
              <w:pStyle w:val="Body"/>
              <w:rPr>
                <w:rFonts w:ascii="Arial" w:hAnsi="Arial" w:cs="Arial"/>
                <w:iCs/>
              </w:rPr>
            </w:pPr>
            <w:r>
              <w:rPr>
                <w:rFonts w:ascii="Arial" w:hAnsi="Arial" w:cs="Arial"/>
                <w:iCs/>
              </w:rPr>
              <w:t>24</w:t>
            </w:r>
          </w:p>
        </w:tc>
        <w:tc>
          <w:tcPr>
            <w:tcW w:w="0" w:type="auto"/>
            <w:tcBorders>
              <w:top w:val="nil"/>
              <w:left w:val="nil"/>
              <w:bottom w:val="nil"/>
              <w:right w:val="nil"/>
            </w:tcBorders>
          </w:tcPr>
          <w:p w14:paraId="5EA2A95B" w14:textId="5A7B156C" w:rsidR="00727B36" w:rsidRPr="005D1DE6" w:rsidRDefault="00727B36" w:rsidP="005D1DE6">
            <w:pPr>
              <w:pStyle w:val="Body"/>
              <w:rPr>
                <w:rFonts w:ascii="Arial" w:hAnsi="Arial" w:cs="Arial"/>
                <w:iCs/>
              </w:rPr>
            </w:pPr>
            <w:r>
              <w:rPr>
                <w:rFonts w:ascii="Arial" w:hAnsi="Arial" w:cs="Arial"/>
                <w:iCs/>
              </w:rPr>
              <w:t>13.70</w:t>
            </w:r>
            <w:r w:rsidRPr="00727B36">
              <w:rPr>
                <w:rFonts w:ascii="Arial" w:hAnsi="Arial" w:cs="Arial"/>
                <w:iCs/>
                <w:vertAlign w:val="superscript"/>
              </w:rPr>
              <w:t>ab</w:t>
            </w:r>
          </w:p>
        </w:tc>
        <w:tc>
          <w:tcPr>
            <w:tcW w:w="0" w:type="auto"/>
            <w:tcBorders>
              <w:top w:val="nil"/>
              <w:left w:val="nil"/>
              <w:bottom w:val="nil"/>
              <w:right w:val="nil"/>
            </w:tcBorders>
          </w:tcPr>
          <w:p w14:paraId="2147E01A" w14:textId="5A1C22E8" w:rsidR="00727B36" w:rsidRPr="005D1DE6" w:rsidRDefault="00727B36" w:rsidP="005D1DE6">
            <w:pPr>
              <w:pStyle w:val="Body"/>
              <w:rPr>
                <w:rFonts w:ascii="Arial" w:hAnsi="Arial" w:cs="Arial"/>
                <w:iCs/>
              </w:rPr>
            </w:pPr>
            <w:r>
              <w:rPr>
                <w:rFonts w:ascii="Arial" w:hAnsi="Arial" w:cs="Arial"/>
                <w:iCs/>
              </w:rPr>
              <w:t>1.70</w:t>
            </w:r>
            <w:r w:rsidRPr="00727B36">
              <w:rPr>
                <w:rFonts w:ascii="Arial" w:hAnsi="Arial" w:cs="Arial"/>
                <w:iCs/>
                <w:vertAlign w:val="superscript"/>
              </w:rPr>
              <w:t>abc</w:t>
            </w:r>
          </w:p>
        </w:tc>
      </w:tr>
      <w:tr w:rsidR="00727B36" w:rsidRPr="005D1DE6" w14:paraId="083E17EF" w14:textId="77777777" w:rsidTr="00727B36">
        <w:trPr>
          <w:jc w:val="center"/>
        </w:trPr>
        <w:tc>
          <w:tcPr>
            <w:tcW w:w="0" w:type="auto"/>
            <w:tcBorders>
              <w:top w:val="nil"/>
              <w:left w:val="nil"/>
              <w:bottom w:val="nil"/>
              <w:right w:val="nil"/>
            </w:tcBorders>
          </w:tcPr>
          <w:p w14:paraId="36CC4CDC" w14:textId="3E8A5CCA" w:rsidR="00727B36" w:rsidRDefault="00727B36" w:rsidP="005D1DE6">
            <w:pPr>
              <w:pStyle w:val="Body"/>
              <w:rPr>
                <w:rFonts w:ascii="Arial" w:hAnsi="Arial" w:cs="Arial"/>
                <w:iCs/>
              </w:rPr>
            </w:pPr>
            <w:r>
              <w:rPr>
                <w:rFonts w:ascii="Arial" w:hAnsi="Arial" w:cs="Arial"/>
                <w:iCs/>
              </w:rPr>
              <w:t>25</w:t>
            </w:r>
          </w:p>
        </w:tc>
        <w:tc>
          <w:tcPr>
            <w:tcW w:w="0" w:type="auto"/>
            <w:tcBorders>
              <w:top w:val="nil"/>
              <w:left w:val="nil"/>
              <w:bottom w:val="nil"/>
              <w:right w:val="nil"/>
            </w:tcBorders>
          </w:tcPr>
          <w:p w14:paraId="56AD55EF" w14:textId="0B930414" w:rsidR="00727B36" w:rsidRDefault="00727B36" w:rsidP="005D1DE6">
            <w:pPr>
              <w:pStyle w:val="Body"/>
              <w:rPr>
                <w:rFonts w:ascii="Arial" w:hAnsi="Arial" w:cs="Arial"/>
                <w:iCs/>
              </w:rPr>
            </w:pPr>
            <w:r>
              <w:rPr>
                <w:rFonts w:ascii="Arial" w:hAnsi="Arial" w:cs="Arial"/>
                <w:iCs/>
              </w:rPr>
              <w:t>48</w:t>
            </w:r>
          </w:p>
        </w:tc>
        <w:tc>
          <w:tcPr>
            <w:tcW w:w="0" w:type="auto"/>
            <w:tcBorders>
              <w:top w:val="nil"/>
              <w:left w:val="nil"/>
              <w:bottom w:val="nil"/>
              <w:right w:val="nil"/>
            </w:tcBorders>
          </w:tcPr>
          <w:p w14:paraId="52C68CA3" w14:textId="461EB374" w:rsidR="00727B36" w:rsidRPr="005D1DE6" w:rsidRDefault="00727B36" w:rsidP="005D1DE6">
            <w:pPr>
              <w:pStyle w:val="Body"/>
              <w:rPr>
                <w:rFonts w:ascii="Arial" w:hAnsi="Arial" w:cs="Arial"/>
                <w:iCs/>
              </w:rPr>
            </w:pPr>
            <w:r>
              <w:rPr>
                <w:rFonts w:ascii="Arial" w:hAnsi="Arial" w:cs="Arial"/>
                <w:iCs/>
              </w:rPr>
              <w:t>14.32</w:t>
            </w:r>
            <w:r w:rsidRPr="00727B36">
              <w:rPr>
                <w:rFonts w:ascii="Arial" w:hAnsi="Arial" w:cs="Arial"/>
                <w:iCs/>
                <w:vertAlign w:val="superscript"/>
              </w:rPr>
              <w:t>ab</w:t>
            </w:r>
          </w:p>
        </w:tc>
        <w:tc>
          <w:tcPr>
            <w:tcW w:w="0" w:type="auto"/>
            <w:tcBorders>
              <w:top w:val="nil"/>
              <w:left w:val="nil"/>
              <w:bottom w:val="nil"/>
              <w:right w:val="nil"/>
            </w:tcBorders>
          </w:tcPr>
          <w:p w14:paraId="260E28C0" w14:textId="71B48A03" w:rsidR="00727B36" w:rsidRPr="005D1DE6" w:rsidRDefault="00727B36" w:rsidP="005D1DE6">
            <w:pPr>
              <w:pStyle w:val="Body"/>
              <w:rPr>
                <w:rFonts w:ascii="Arial" w:hAnsi="Arial" w:cs="Arial"/>
                <w:iCs/>
              </w:rPr>
            </w:pPr>
            <w:r>
              <w:rPr>
                <w:rFonts w:ascii="Arial" w:hAnsi="Arial" w:cs="Arial"/>
                <w:iCs/>
              </w:rPr>
              <w:t>1.65</w:t>
            </w:r>
            <w:r w:rsidRPr="00727B36">
              <w:rPr>
                <w:rFonts w:ascii="Arial" w:hAnsi="Arial" w:cs="Arial"/>
                <w:iCs/>
                <w:vertAlign w:val="superscript"/>
              </w:rPr>
              <w:t>abcd</w:t>
            </w:r>
          </w:p>
        </w:tc>
      </w:tr>
      <w:tr w:rsidR="00727B36" w:rsidRPr="005D1DE6" w14:paraId="672B5F76" w14:textId="77777777" w:rsidTr="00727B36">
        <w:trPr>
          <w:jc w:val="center"/>
        </w:trPr>
        <w:tc>
          <w:tcPr>
            <w:tcW w:w="0" w:type="auto"/>
            <w:tcBorders>
              <w:top w:val="nil"/>
              <w:left w:val="nil"/>
              <w:bottom w:val="nil"/>
              <w:right w:val="nil"/>
            </w:tcBorders>
          </w:tcPr>
          <w:p w14:paraId="26890D1F" w14:textId="4CA27AE3" w:rsidR="00727B36" w:rsidRDefault="00727B36" w:rsidP="005D1DE6">
            <w:pPr>
              <w:pStyle w:val="Body"/>
              <w:rPr>
                <w:rFonts w:ascii="Arial" w:hAnsi="Arial" w:cs="Arial"/>
                <w:iCs/>
              </w:rPr>
            </w:pPr>
            <w:r>
              <w:rPr>
                <w:rFonts w:ascii="Arial" w:hAnsi="Arial" w:cs="Arial"/>
                <w:iCs/>
              </w:rPr>
              <w:t>25</w:t>
            </w:r>
          </w:p>
        </w:tc>
        <w:tc>
          <w:tcPr>
            <w:tcW w:w="0" w:type="auto"/>
            <w:tcBorders>
              <w:top w:val="nil"/>
              <w:left w:val="nil"/>
              <w:bottom w:val="nil"/>
              <w:right w:val="nil"/>
            </w:tcBorders>
          </w:tcPr>
          <w:p w14:paraId="72C924B1" w14:textId="18C1EEF7" w:rsidR="00727B36" w:rsidRDefault="00727B36" w:rsidP="005D1DE6">
            <w:pPr>
              <w:pStyle w:val="Body"/>
              <w:rPr>
                <w:rFonts w:ascii="Arial" w:hAnsi="Arial" w:cs="Arial"/>
                <w:iCs/>
              </w:rPr>
            </w:pPr>
            <w:r>
              <w:rPr>
                <w:rFonts w:ascii="Arial" w:hAnsi="Arial" w:cs="Arial"/>
                <w:iCs/>
              </w:rPr>
              <w:t>72</w:t>
            </w:r>
          </w:p>
        </w:tc>
        <w:tc>
          <w:tcPr>
            <w:tcW w:w="0" w:type="auto"/>
            <w:tcBorders>
              <w:top w:val="nil"/>
              <w:left w:val="nil"/>
              <w:bottom w:val="nil"/>
              <w:right w:val="nil"/>
            </w:tcBorders>
          </w:tcPr>
          <w:p w14:paraId="2991909D" w14:textId="768A9E88" w:rsidR="00727B36" w:rsidRPr="005D1DE6" w:rsidRDefault="00727B36" w:rsidP="005D1DE6">
            <w:pPr>
              <w:pStyle w:val="Body"/>
              <w:rPr>
                <w:rFonts w:ascii="Arial" w:hAnsi="Arial" w:cs="Arial"/>
                <w:iCs/>
              </w:rPr>
            </w:pPr>
            <w:r>
              <w:rPr>
                <w:rFonts w:ascii="Arial" w:hAnsi="Arial" w:cs="Arial"/>
                <w:iCs/>
              </w:rPr>
              <w:t>11.68</w:t>
            </w:r>
            <w:r w:rsidRPr="00727B36">
              <w:rPr>
                <w:rFonts w:ascii="Arial" w:hAnsi="Arial" w:cs="Arial"/>
                <w:iCs/>
                <w:vertAlign w:val="superscript"/>
              </w:rPr>
              <w:t>ab</w:t>
            </w:r>
          </w:p>
        </w:tc>
        <w:tc>
          <w:tcPr>
            <w:tcW w:w="0" w:type="auto"/>
            <w:tcBorders>
              <w:top w:val="nil"/>
              <w:left w:val="nil"/>
              <w:bottom w:val="nil"/>
              <w:right w:val="nil"/>
            </w:tcBorders>
          </w:tcPr>
          <w:p w14:paraId="5065A9AE" w14:textId="39BB63C6" w:rsidR="00727B36" w:rsidRPr="005D1DE6" w:rsidRDefault="00727B36" w:rsidP="005D1DE6">
            <w:pPr>
              <w:pStyle w:val="Body"/>
              <w:rPr>
                <w:rFonts w:ascii="Arial" w:hAnsi="Arial" w:cs="Arial"/>
                <w:iCs/>
              </w:rPr>
            </w:pPr>
            <w:r>
              <w:rPr>
                <w:rFonts w:ascii="Arial" w:hAnsi="Arial" w:cs="Arial"/>
                <w:iCs/>
              </w:rPr>
              <w:t>1.51</w:t>
            </w:r>
            <w:r w:rsidRPr="00727B36">
              <w:rPr>
                <w:rFonts w:ascii="Arial" w:hAnsi="Arial" w:cs="Arial"/>
                <w:iCs/>
                <w:vertAlign w:val="superscript"/>
              </w:rPr>
              <w:t>d</w:t>
            </w:r>
          </w:p>
        </w:tc>
      </w:tr>
      <w:tr w:rsidR="00727B36" w:rsidRPr="005D1DE6" w14:paraId="003EC182" w14:textId="77777777" w:rsidTr="00727B36">
        <w:trPr>
          <w:jc w:val="center"/>
        </w:trPr>
        <w:tc>
          <w:tcPr>
            <w:tcW w:w="0" w:type="auto"/>
            <w:tcBorders>
              <w:top w:val="nil"/>
              <w:left w:val="nil"/>
              <w:bottom w:val="nil"/>
              <w:right w:val="nil"/>
            </w:tcBorders>
          </w:tcPr>
          <w:p w14:paraId="47242ABE" w14:textId="4BA3540F" w:rsidR="00727B36" w:rsidRDefault="00727B36" w:rsidP="005D1DE6">
            <w:pPr>
              <w:pStyle w:val="Body"/>
              <w:rPr>
                <w:rFonts w:ascii="Arial" w:hAnsi="Arial" w:cs="Arial"/>
                <w:iCs/>
              </w:rPr>
            </w:pPr>
            <w:r>
              <w:rPr>
                <w:rFonts w:ascii="Arial" w:hAnsi="Arial" w:cs="Arial"/>
                <w:iCs/>
              </w:rPr>
              <w:t>30</w:t>
            </w:r>
          </w:p>
        </w:tc>
        <w:tc>
          <w:tcPr>
            <w:tcW w:w="0" w:type="auto"/>
            <w:tcBorders>
              <w:top w:val="nil"/>
              <w:left w:val="nil"/>
              <w:bottom w:val="nil"/>
              <w:right w:val="nil"/>
            </w:tcBorders>
          </w:tcPr>
          <w:p w14:paraId="51888B0C" w14:textId="5DBFC2B1" w:rsidR="00727B36" w:rsidRDefault="00727B36" w:rsidP="005D1DE6">
            <w:pPr>
              <w:pStyle w:val="Body"/>
              <w:rPr>
                <w:rFonts w:ascii="Arial" w:hAnsi="Arial" w:cs="Arial"/>
                <w:iCs/>
              </w:rPr>
            </w:pPr>
            <w:r>
              <w:rPr>
                <w:rFonts w:ascii="Arial" w:hAnsi="Arial" w:cs="Arial"/>
                <w:iCs/>
              </w:rPr>
              <w:t>24</w:t>
            </w:r>
          </w:p>
        </w:tc>
        <w:tc>
          <w:tcPr>
            <w:tcW w:w="0" w:type="auto"/>
            <w:tcBorders>
              <w:top w:val="nil"/>
              <w:left w:val="nil"/>
              <w:bottom w:val="nil"/>
              <w:right w:val="nil"/>
            </w:tcBorders>
          </w:tcPr>
          <w:p w14:paraId="7E4B24E5" w14:textId="6D394D83" w:rsidR="00727B36" w:rsidRDefault="00727B36" w:rsidP="005D1DE6">
            <w:pPr>
              <w:pStyle w:val="Body"/>
              <w:rPr>
                <w:rFonts w:ascii="Arial" w:hAnsi="Arial" w:cs="Arial"/>
                <w:iCs/>
              </w:rPr>
            </w:pPr>
            <w:r>
              <w:rPr>
                <w:rFonts w:ascii="Arial" w:hAnsi="Arial" w:cs="Arial"/>
                <w:iCs/>
              </w:rPr>
              <w:t>13.91</w:t>
            </w:r>
            <w:r w:rsidRPr="00727B36">
              <w:rPr>
                <w:rFonts w:ascii="Arial" w:hAnsi="Arial" w:cs="Arial"/>
                <w:iCs/>
                <w:vertAlign w:val="superscript"/>
              </w:rPr>
              <w:t>ab</w:t>
            </w:r>
          </w:p>
        </w:tc>
        <w:tc>
          <w:tcPr>
            <w:tcW w:w="0" w:type="auto"/>
            <w:tcBorders>
              <w:top w:val="nil"/>
              <w:left w:val="nil"/>
              <w:bottom w:val="nil"/>
              <w:right w:val="nil"/>
            </w:tcBorders>
          </w:tcPr>
          <w:p w14:paraId="23D367B8" w14:textId="2EE653F6" w:rsidR="00727B36" w:rsidRDefault="00727B36" w:rsidP="005D1DE6">
            <w:pPr>
              <w:pStyle w:val="Body"/>
              <w:rPr>
                <w:rFonts w:ascii="Arial" w:hAnsi="Arial" w:cs="Arial"/>
                <w:iCs/>
              </w:rPr>
            </w:pPr>
            <w:r>
              <w:rPr>
                <w:rFonts w:ascii="Arial" w:hAnsi="Arial" w:cs="Arial"/>
                <w:iCs/>
              </w:rPr>
              <w:t>1.63</w:t>
            </w:r>
            <w:r w:rsidRPr="00727B36">
              <w:rPr>
                <w:rFonts w:ascii="Arial" w:hAnsi="Arial" w:cs="Arial"/>
                <w:iCs/>
                <w:vertAlign w:val="superscript"/>
              </w:rPr>
              <w:t>bcd</w:t>
            </w:r>
          </w:p>
        </w:tc>
      </w:tr>
      <w:tr w:rsidR="00727B36" w:rsidRPr="005D1DE6" w14:paraId="3D0378F1" w14:textId="77777777" w:rsidTr="00727B36">
        <w:trPr>
          <w:jc w:val="center"/>
        </w:trPr>
        <w:tc>
          <w:tcPr>
            <w:tcW w:w="0" w:type="auto"/>
            <w:tcBorders>
              <w:top w:val="nil"/>
              <w:left w:val="nil"/>
              <w:bottom w:val="nil"/>
              <w:right w:val="nil"/>
            </w:tcBorders>
          </w:tcPr>
          <w:p w14:paraId="34285361" w14:textId="5282266F" w:rsidR="00727B36" w:rsidRDefault="00727B36" w:rsidP="005D1DE6">
            <w:pPr>
              <w:pStyle w:val="Body"/>
              <w:rPr>
                <w:rFonts w:ascii="Arial" w:hAnsi="Arial" w:cs="Arial"/>
                <w:iCs/>
              </w:rPr>
            </w:pPr>
            <w:r>
              <w:rPr>
                <w:rFonts w:ascii="Arial" w:hAnsi="Arial" w:cs="Arial"/>
                <w:iCs/>
              </w:rPr>
              <w:t>30</w:t>
            </w:r>
          </w:p>
        </w:tc>
        <w:tc>
          <w:tcPr>
            <w:tcW w:w="0" w:type="auto"/>
            <w:tcBorders>
              <w:top w:val="nil"/>
              <w:left w:val="nil"/>
              <w:bottom w:val="nil"/>
              <w:right w:val="nil"/>
            </w:tcBorders>
          </w:tcPr>
          <w:p w14:paraId="0A138E21" w14:textId="05D701DE" w:rsidR="00727B36" w:rsidRDefault="00727B36" w:rsidP="005D1DE6">
            <w:pPr>
              <w:pStyle w:val="Body"/>
              <w:rPr>
                <w:rFonts w:ascii="Arial" w:hAnsi="Arial" w:cs="Arial"/>
                <w:iCs/>
              </w:rPr>
            </w:pPr>
            <w:r>
              <w:rPr>
                <w:rFonts w:ascii="Arial" w:hAnsi="Arial" w:cs="Arial"/>
                <w:iCs/>
              </w:rPr>
              <w:t>48</w:t>
            </w:r>
          </w:p>
        </w:tc>
        <w:tc>
          <w:tcPr>
            <w:tcW w:w="0" w:type="auto"/>
            <w:tcBorders>
              <w:top w:val="nil"/>
              <w:left w:val="nil"/>
              <w:bottom w:val="nil"/>
              <w:right w:val="nil"/>
            </w:tcBorders>
          </w:tcPr>
          <w:p w14:paraId="2B402BF5" w14:textId="0F8E14BF" w:rsidR="00727B36" w:rsidRDefault="00727B36" w:rsidP="005D1DE6">
            <w:pPr>
              <w:pStyle w:val="Body"/>
              <w:rPr>
                <w:rFonts w:ascii="Arial" w:hAnsi="Arial" w:cs="Arial"/>
                <w:iCs/>
              </w:rPr>
            </w:pPr>
            <w:r>
              <w:rPr>
                <w:rFonts w:ascii="Arial" w:hAnsi="Arial" w:cs="Arial"/>
                <w:iCs/>
              </w:rPr>
              <w:t>14.76</w:t>
            </w:r>
            <w:r w:rsidRPr="00727B36">
              <w:rPr>
                <w:rFonts w:ascii="Arial" w:hAnsi="Arial" w:cs="Arial"/>
                <w:iCs/>
                <w:vertAlign w:val="superscript"/>
              </w:rPr>
              <w:t>a</w:t>
            </w:r>
          </w:p>
        </w:tc>
        <w:tc>
          <w:tcPr>
            <w:tcW w:w="0" w:type="auto"/>
            <w:tcBorders>
              <w:top w:val="nil"/>
              <w:left w:val="nil"/>
              <w:bottom w:val="nil"/>
              <w:right w:val="nil"/>
            </w:tcBorders>
          </w:tcPr>
          <w:p w14:paraId="57E310AC" w14:textId="321AA62E" w:rsidR="00727B36" w:rsidRDefault="00727B36" w:rsidP="005D1DE6">
            <w:pPr>
              <w:pStyle w:val="Body"/>
              <w:rPr>
                <w:rFonts w:ascii="Arial" w:hAnsi="Arial" w:cs="Arial"/>
                <w:iCs/>
              </w:rPr>
            </w:pPr>
            <w:r>
              <w:rPr>
                <w:rFonts w:ascii="Arial" w:hAnsi="Arial" w:cs="Arial"/>
                <w:iCs/>
              </w:rPr>
              <w:t>1.59</w:t>
            </w:r>
            <w:r w:rsidRPr="00727B36">
              <w:rPr>
                <w:rFonts w:ascii="Arial" w:hAnsi="Arial" w:cs="Arial"/>
                <w:iCs/>
                <w:vertAlign w:val="superscript"/>
              </w:rPr>
              <w:t>cd</w:t>
            </w:r>
          </w:p>
        </w:tc>
      </w:tr>
      <w:tr w:rsidR="00727B36" w:rsidRPr="005D1DE6" w14:paraId="197EF635" w14:textId="77777777" w:rsidTr="00727B36">
        <w:trPr>
          <w:jc w:val="center"/>
        </w:trPr>
        <w:tc>
          <w:tcPr>
            <w:tcW w:w="0" w:type="auto"/>
            <w:tcBorders>
              <w:top w:val="nil"/>
              <w:left w:val="nil"/>
              <w:bottom w:val="nil"/>
              <w:right w:val="nil"/>
            </w:tcBorders>
          </w:tcPr>
          <w:p w14:paraId="49042196" w14:textId="0BFF0F7D" w:rsidR="00727B36" w:rsidRDefault="00727B36" w:rsidP="005D1DE6">
            <w:pPr>
              <w:pStyle w:val="Body"/>
              <w:rPr>
                <w:rFonts w:ascii="Arial" w:hAnsi="Arial" w:cs="Arial"/>
                <w:iCs/>
              </w:rPr>
            </w:pPr>
            <w:r>
              <w:rPr>
                <w:rFonts w:ascii="Arial" w:hAnsi="Arial" w:cs="Arial"/>
                <w:iCs/>
              </w:rPr>
              <w:t>30</w:t>
            </w:r>
          </w:p>
        </w:tc>
        <w:tc>
          <w:tcPr>
            <w:tcW w:w="0" w:type="auto"/>
            <w:tcBorders>
              <w:top w:val="nil"/>
              <w:left w:val="nil"/>
              <w:bottom w:val="nil"/>
              <w:right w:val="nil"/>
            </w:tcBorders>
          </w:tcPr>
          <w:p w14:paraId="3E894FD5" w14:textId="08C26478" w:rsidR="00727B36" w:rsidRDefault="00727B36" w:rsidP="005D1DE6">
            <w:pPr>
              <w:pStyle w:val="Body"/>
              <w:rPr>
                <w:rFonts w:ascii="Arial" w:hAnsi="Arial" w:cs="Arial"/>
                <w:iCs/>
              </w:rPr>
            </w:pPr>
            <w:r>
              <w:rPr>
                <w:rFonts w:ascii="Arial" w:hAnsi="Arial" w:cs="Arial"/>
                <w:iCs/>
              </w:rPr>
              <w:t>72</w:t>
            </w:r>
          </w:p>
        </w:tc>
        <w:tc>
          <w:tcPr>
            <w:tcW w:w="0" w:type="auto"/>
            <w:tcBorders>
              <w:top w:val="nil"/>
              <w:left w:val="nil"/>
              <w:bottom w:val="nil"/>
              <w:right w:val="nil"/>
            </w:tcBorders>
          </w:tcPr>
          <w:p w14:paraId="34C87E23" w14:textId="2553687F" w:rsidR="00727B36" w:rsidRDefault="00727B36" w:rsidP="005D1DE6">
            <w:pPr>
              <w:pStyle w:val="Body"/>
              <w:rPr>
                <w:rFonts w:ascii="Arial" w:hAnsi="Arial" w:cs="Arial"/>
                <w:iCs/>
              </w:rPr>
            </w:pPr>
            <w:r>
              <w:rPr>
                <w:rFonts w:ascii="Arial" w:hAnsi="Arial" w:cs="Arial"/>
                <w:iCs/>
              </w:rPr>
              <w:t>11.43</w:t>
            </w:r>
            <w:r w:rsidRPr="00727B36">
              <w:rPr>
                <w:rFonts w:ascii="Arial" w:hAnsi="Arial" w:cs="Arial"/>
                <w:iCs/>
                <w:vertAlign w:val="superscript"/>
              </w:rPr>
              <w:t>ab</w:t>
            </w:r>
          </w:p>
        </w:tc>
        <w:tc>
          <w:tcPr>
            <w:tcW w:w="0" w:type="auto"/>
            <w:tcBorders>
              <w:top w:val="nil"/>
              <w:left w:val="nil"/>
              <w:bottom w:val="nil"/>
              <w:right w:val="nil"/>
            </w:tcBorders>
          </w:tcPr>
          <w:p w14:paraId="0A9BE3CD" w14:textId="78142B78" w:rsidR="00727B36" w:rsidRDefault="00727B36" w:rsidP="005D1DE6">
            <w:pPr>
              <w:pStyle w:val="Body"/>
              <w:rPr>
                <w:rFonts w:ascii="Arial" w:hAnsi="Arial" w:cs="Arial"/>
                <w:iCs/>
              </w:rPr>
            </w:pPr>
            <w:r>
              <w:rPr>
                <w:rFonts w:ascii="Arial" w:hAnsi="Arial" w:cs="Arial"/>
                <w:iCs/>
              </w:rPr>
              <w:t>1.50</w:t>
            </w:r>
            <w:r w:rsidRPr="00727B36">
              <w:rPr>
                <w:rFonts w:ascii="Arial" w:hAnsi="Arial" w:cs="Arial"/>
                <w:iCs/>
                <w:vertAlign w:val="superscript"/>
              </w:rPr>
              <w:t>d</w:t>
            </w:r>
          </w:p>
        </w:tc>
      </w:tr>
      <w:tr w:rsidR="00727B36" w:rsidRPr="005D1DE6" w14:paraId="0BCB7D40" w14:textId="77777777" w:rsidTr="0085055A">
        <w:trPr>
          <w:jc w:val="center"/>
        </w:trPr>
        <w:tc>
          <w:tcPr>
            <w:tcW w:w="0" w:type="auto"/>
            <w:gridSpan w:val="2"/>
            <w:tcBorders>
              <w:top w:val="nil"/>
              <w:left w:val="nil"/>
              <w:bottom w:val="nil"/>
              <w:right w:val="nil"/>
            </w:tcBorders>
            <w:hideMark/>
          </w:tcPr>
          <w:p w14:paraId="15373EBF" w14:textId="17F88229" w:rsidR="00727B36" w:rsidRPr="005D1DE6" w:rsidRDefault="00727B36" w:rsidP="005D1DE6">
            <w:pPr>
              <w:pStyle w:val="Body"/>
              <w:rPr>
                <w:rFonts w:ascii="Arial" w:hAnsi="Arial" w:cs="Arial"/>
                <w:iCs/>
              </w:rPr>
            </w:pPr>
            <w:r w:rsidRPr="005D1DE6">
              <w:rPr>
                <w:rFonts w:ascii="Arial" w:hAnsi="Arial" w:cs="Arial"/>
                <w:iCs/>
              </w:rPr>
              <w:t>CD (</w:t>
            </w:r>
            <w:r w:rsidRPr="00727B36">
              <w:rPr>
                <w:rFonts w:ascii="Arial" w:hAnsi="Arial" w:cs="Arial"/>
                <w:i/>
              </w:rPr>
              <w:t>P=.05</w:t>
            </w:r>
            <w:r w:rsidRPr="005D1DE6">
              <w:rPr>
                <w:rFonts w:ascii="Arial" w:hAnsi="Arial" w:cs="Arial"/>
                <w:iCs/>
              </w:rPr>
              <w:t>)</w:t>
            </w:r>
          </w:p>
        </w:tc>
        <w:tc>
          <w:tcPr>
            <w:tcW w:w="0" w:type="auto"/>
            <w:tcBorders>
              <w:top w:val="nil"/>
              <w:left w:val="nil"/>
              <w:bottom w:val="nil"/>
              <w:right w:val="nil"/>
            </w:tcBorders>
            <w:hideMark/>
          </w:tcPr>
          <w:p w14:paraId="7E759D13" w14:textId="0391647B" w:rsidR="00727B36" w:rsidRPr="005D1DE6" w:rsidRDefault="00727B36" w:rsidP="005D1DE6">
            <w:pPr>
              <w:pStyle w:val="Body"/>
              <w:rPr>
                <w:rFonts w:ascii="Arial" w:hAnsi="Arial" w:cs="Arial"/>
                <w:iCs/>
              </w:rPr>
            </w:pPr>
            <w:r>
              <w:rPr>
                <w:rFonts w:ascii="Arial" w:hAnsi="Arial" w:cs="Arial"/>
                <w:iCs/>
              </w:rPr>
              <w:t>2.238</w:t>
            </w:r>
          </w:p>
        </w:tc>
        <w:tc>
          <w:tcPr>
            <w:tcW w:w="0" w:type="auto"/>
            <w:tcBorders>
              <w:top w:val="nil"/>
              <w:left w:val="nil"/>
              <w:bottom w:val="nil"/>
              <w:right w:val="nil"/>
            </w:tcBorders>
            <w:hideMark/>
          </w:tcPr>
          <w:p w14:paraId="0117DED0" w14:textId="396523F6" w:rsidR="00727B36" w:rsidRPr="005D1DE6" w:rsidRDefault="00727B36" w:rsidP="005D1DE6">
            <w:pPr>
              <w:pStyle w:val="Body"/>
              <w:rPr>
                <w:rFonts w:ascii="Arial" w:hAnsi="Arial" w:cs="Arial"/>
                <w:iCs/>
              </w:rPr>
            </w:pPr>
            <w:r>
              <w:rPr>
                <w:rFonts w:ascii="Arial" w:hAnsi="Arial" w:cs="Arial"/>
                <w:iCs/>
              </w:rPr>
              <w:t>0.093</w:t>
            </w:r>
          </w:p>
        </w:tc>
      </w:tr>
    </w:tbl>
    <w:p w14:paraId="01B36A9A" w14:textId="6AC26BE3" w:rsidR="005D1DE6" w:rsidRPr="005D1DE6" w:rsidRDefault="005D1DE6" w:rsidP="005D1DE6">
      <w:pPr>
        <w:pStyle w:val="Body"/>
        <w:rPr>
          <w:rFonts w:ascii="Arial" w:hAnsi="Arial" w:cs="Arial"/>
          <w:i/>
          <w:lang w:val="en-IN"/>
        </w:rPr>
      </w:pPr>
      <w:r w:rsidRPr="005D1DE6">
        <w:rPr>
          <w:rFonts w:ascii="Arial" w:hAnsi="Arial" w:cs="Arial"/>
          <w:iCs/>
        </w:rPr>
        <w:t xml:space="preserve">Note: CD = Critical Difference and </w:t>
      </w:r>
      <w:r w:rsidRPr="005D1DE6">
        <w:rPr>
          <w:rFonts w:ascii="Arial" w:hAnsi="Arial" w:cs="Arial"/>
          <w:iCs/>
          <w:lang w:val="en-IN"/>
        </w:rPr>
        <w:t xml:space="preserve">control is foxtail millet </w:t>
      </w:r>
      <w:r w:rsidR="00727B36">
        <w:rPr>
          <w:rFonts w:ascii="Arial" w:hAnsi="Arial" w:cs="Arial"/>
          <w:iCs/>
          <w:lang w:val="en-IN"/>
        </w:rPr>
        <w:t xml:space="preserve">soaked at 30C for 24 hours in 1:2 millet-to-water ratio </w:t>
      </w:r>
      <w:r w:rsidRPr="005D1DE6">
        <w:rPr>
          <w:rFonts w:ascii="Arial" w:hAnsi="Arial" w:cs="Arial"/>
          <w:iCs/>
          <w:lang w:val="en-IN"/>
        </w:rPr>
        <w:t xml:space="preserve">and </w:t>
      </w:r>
      <w:r w:rsidRPr="005D1DE6">
        <w:rPr>
          <w:rFonts w:ascii="Arial" w:hAnsi="Arial" w:cs="Arial"/>
          <w:iCs/>
        </w:rPr>
        <w:t xml:space="preserve">all the values are average of three trials (n=3) and same superscript indicate non-significance while different, indicate statistically significant difference at </w:t>
      </w:r>
      <w:r w:rsidRPr="005D1DE6">
        <w:rPr>
          <w:rFonts w:ascii="Arial" w:hAnsi="Arial" w:cs="Arial"/>
          <w:i/>
        </w:rPr>
        <w:t>P=.05</w:t>
      </w:r>
    </w:p>
    <w:p w14:paraId="0C5CC28F" w14:textId="2021AD0D" w:rsidR="005D1DE6" w:rsidRDefault="00866A4D" w:rsidP="00454004">
      <w:pPr>
        <w:pStyle w:val="Body"/>
        <w:jc w:val="center"/>
        <w:rPr>
          <w:rFonts w:ascii="Arial" w:hAnsi="Arial" w:cs="Arial"/>
          <w:i/>
        </w:rPr>
      </w:pPr>
      <w:r>
        <w:rPr>
          <w:noProof/>
        </w:rPr>
        <w:drawing>
          <wp:inline distT="0" distB="0" distL="0" distR="0" wp14:anchorId="46F88485" wp14:editId="13461F8F">
            <wp:extent cx="4525505" cy="2805193"/>
            <wp:effectExtent l="0" t="0" r="8890" b="14605"/>
            <wp:docPr id="243178520" name="Chart 1">
              <a:extLst xmlns:a="http://schemas.openxmlformats.org/drawingml/2006/main">
                <a:ext uri="{FF2B5EF4-FFF2-40B4-BE49-F238E27FC236}">
                  <a16:creationId xmlns:a16="http://schemas.microsoft.com/office/drawing/2014/main" id="{38B6D190-4D08-78D1-1B41-B142BF5D67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0A838D7" w14:textId="387BF560" w:rsidR="007E677C" w:rsidRDefault="007E677C" w:rsidP="007E677C">
      <w:pPr>
        <w:pStyle w:val="Body"/>
        <w:jc w:val="left"/>
        <w:rPr>
          <w:rFonts w:ascii="Arial" w:hAnsi="Arial" w:cs="Arial"/>
          <w:b/>
          <w:bCs/>
          <w:lang w:val="en-IN"/>
        </w:rPr>
      </w:pPr>
      <w:r w:rsidRPr="0079754B">
        <w:rPr>
          <w:rFonts w:ascii="Arial" w:hAnsi="Arial" w:cs="Arial"/>
          <w:b/>
        </w:rPr>
        <w:t xml:space="preserve">Fig. 1. </w:t>
      </w:r>
      <w:r w:rsidRPr="0079754B">
        <w:rPr>
          <w:rFonts w:ascii="Arial" w:hAnsi="Arial" w:cs="Arial"/>
          <w:b/>
          <w:bCs/>
          <w:lang w:val="en-IN"/>
        </w:rPr>
        <w:t xml:space="preserve">Effect of </w:t>
      </w:r>
      <w:r w:rsidR="00866A4D" w:rsidRPr="00866A4D">
        <w:rPr>
          <w:rFonts w:ascii="Arial" w:hAnsi="Arial" w:cs="Arial"/>
          <w:b/>
          <w:bCs/>
          <w:lang w:val="en-IN"/>
        </w:rPr>
        <w:t>time-temperature combinations of germination</w:t>
      </w:r>
      <w:r w:rsidR="00866A4D" w:rsidRPr="00C972D3">
        <w:rPr>
          <w:rFonts w:ascii="Times New Roman" w:eastAsia="Aptos" w:hAnsi="Times New Roman"/>
          <w:b/>
          <w:bCs/>
        </w:rPr>
        <w:t xml:space="preserve"> </w:t>
      </w:r>
      <w:r w:rsidRPr="0079754B">
        <w:rPr>
          <w:rFonts w:ascii="Arial" w:hAnsi="Arial" w:cs="Arial"/>
          <w:b/>
          <w:bCs/>
          <w:lang w:val="en-IN"/>
        </w:rPr>
        <w:t>on the protein and phytate content</w:t>
      </w:r>
      <w:r>
        <w:rPr>
          <w:rFonts w:ascii="Arial" w:hAnsi="Arial" w:cs="Arial"/>
          <w:b/>
          <w:bCs/>
          <w:lang w:val="en-IN"/>
        </w:rPr>
        <w:t xml:space="preserve"> </w:t>
      </w:r>
      <w:r w:rsidRPr="0079754B">
        <w:rPr>
          <w:rFonts w:ascii="Arial" w:hAnsi="Arial" w:cs="Arial"/>
          <w:b/>
          <w:bCs/>
          <w:lang w:val="en-IN"/>
        </w:rPr>
        <w:t>of foxtail millet</w:t>
      </w:r>
    </w:p>
    <w:p w14:paraId="4B23F961" w14:textId="34D446F2" w:rsidR="007E677C" w:rsidRDefault="007E677C" w:rsidP="007E677C">
      <w:pPr>
        <w:pStyle w:val="Body"/>
        <w:spacing w:after="0"/>
        <w:rPr>
          <w:rFonts w:ascii="Arial" w:hAnsi="Arial" w:cs="Arial"/>
          <w:b/>
          <w:sz w:val="22"/>
        </w:rPr>
      </w:pPr>
      <w:r>
        <w:rPr>
          <w:rFonts w:ascii="Arial" w:hAnsi="Arial" w:cs="Arial"/>
          <w:b/>
          <w:sz w:val="22"/>
        </w:rPr>
        <w:t xml:space="preserve">3.2 </w:t>
      </w:r>
      <w:r w:rsidR="00ED24E7">
        <w:rPr>
          <w:rFonts w:ascii="Arial" w:hAnsi="Arial" w:cs="Arial"/>
          <w:b/>
          <w:sz w:val="22"/>
        </w:rPr>
        <w:t>E</w:t>
      </w:r>
      <w:r w:rsidR="00ED24E7" w:rsidRPr="00081D1C">
        <w:rPr>
          <w:rFonts w:ascii="Arial" w:hAnsi="Arial" w:cs="Arial"/>
          <w:b/>
          <w:sz w:val="22"/>
        </w:rPr>
        <w:t xml:space="preserve">ffect of </w:t>
      </w:r>
      <w:r w:rsidR="00ED24E7">
        <w:rPr>
          <w:rFonts w:ascii="Arial" w:hAnsi="Arial" w:cs="Arial"/>
          <w:b/>
          <w:sz w:val="22"/>
        </w:rPr>
        <w:t>drying parameters</w:t>
      </w:r>
      <w:r w:rsidR="00ED24E7" w:rsidRPr="00081D1C">
        <w:rPr>
          <w:rFonts w:ascii="Arial" w:hAnsi="Arial" w:cs="Arial"/>
          <w:b/>
          <w:sz w:val="22"/>
        </w:rPr>
        <w:t xml:space="preserve"> on foxtail millet</w:t>
      </w:r>
    </w:p>
    <w:p w14:paraId="58B7F0A2" w14:textId="77777777" w:rsidR="00A82676" w:rsidRDefault="00A82676" w:rsidP="007E677C">
      <w:pPr>
        <w:pStyle w:val="Body"/>
        <w:spacing w:after="0"/>
        <w:rPr>
          <w:rFonts w:ascii="Arial" w:hAnsi="Arial" w:cs="Arial"/>
          <w:b/>
          <w:sz w:val="22"/>
        </w:rPr>
      </w:pPr>
    </w:p>
    <w:p w14:paraId="78BC0CE9" w14:textId="666F590B" w:rsidR="00A82676" w:rsidRDefault="00A82676" w:rsidP="007E677C">
      <w:pPr>
        <w:pStyle w:val="Body"/>
        <w:spacing w:after="0"/>
        <w:rPr>
          <w:rFonts w:ascii="Arial" w:hAnsi="Arial" w:cs="Arial"/>
          <w:b/>
          <w:caps/>
          <w:sz w:val="22"/>
        </w:rPr>
      </w:pPr>
      <w:r>
        <w:rPr>
          <w:rFonts w:ascii="Arial" w:hAnsi="Arial" w:cs="Arial"/>
          <w:b/>
          <w:sz w:val="22"/>
        </w:rPr>
        <w:t xml:space="preserve">3.2.1 </w:t>
      </w:r>
      <w:r w:rsidRPr="00A82676">
        <w:rPr>
          <w:rFonts w:ascii="Arial" w:hAnsi="Arial" w:cs="Arial"/>
          <w:b/>
          <w:sz w:val="22"/>
        </w:rPr>
        <w:t>Effect of drying temperature and time on the moisture content of foxtail</w:t>
      </w:r>
      <w:r>
        <w:rPr>
          <w:rFonts w:ascii="Arial" w:hAnsi="Arial" w:cs="Arial"/>
          <w:b/>
          <w:sz w:val="22"/>
        </w:rPr>
        <w:t xml:space="preserve"> </w:t>
      </w:r>
      <w:r w:rsidRPr="00A82676">
        <w:rPr>
          <w:rFonts w:ascii="Arial" w:hAnsi="Arial" w:cs="Arial"/>
          <w:b/>
          <w:sz w:val="22"/>
        </w:rPr>
        <w:t>millet</w:t>
      </w:r>
    </w:p>
    <w:p w14:paraId="3E22EC9C" w14:textId="77777777" w:rsidR="007E677C" w:rsidRDefault="007E677C" w:rsidP="007E677C">
      <w:pPr>
        <w:pStyle w:val="Body"/>
        <w:spacing w:after="0"/>
        <w:rPr>
          <w:rFonts w:ascii="Arial" w:hAnsi="Arial" w:cs="Arial"/>
          <w:b/>
          <w:caps/>
          <w:sz w:val="22"/>
        </w:rPr>
      </w:pPr>
    </w:p>
    <w:p w14:paraId="02B9A9A8" w14:textId="77777777" w:rsidR="00C4190A" w:rsidRPr="00C4190A" w:rsidRDefault="00C4190A" w:rsidP="00C4190A">
      <w:pPr>
        <w:pStyle w:val="Body"/>
        <w:rPr>
          <w:rFonts w:ascii="Arial" w:hAnsi="Arial" w:cs="Arial"/>
          <w:lang w:val="en-IN"/>
        </w:rPr>
      </w:pPr>
      <w:r w:rsidRPr="00C4190A">
        <w:rPr>
          <w:rFonts w:ascii="Arial" w:hAnsi="Arial" w:cs="Arial"/>
          <w:lang w:val="en-IN"/>
        </w:rPr>
        <w:t>The impact of various temperature and drying duration combinations on the moisture content of foxtail millet is presented in Table 2. The initial moisture content of the millet was 23.62%, which decreased significantly under all drying conditions tested. The results clearly demonstrate that both drying temperature and duration significantly influence moisture reduction, with higher temperatures and longer durations leading to lower moisture content.</w:t>
      </w:r>
    </w:p>
    <w:p w14:paraId="27AE4AE7" w14:textId="77777777" w:rsidR="00C4190A" w:rsidRPr="00C4190A" w:rsidRDefault="00C4190A" w:rsidP="00C4190A">
      <w:pPr>
        <w:pStyle w:val="Body"/>
        <w:rPr>
          <w:rFonts w:ascii="Arial" w:hAnsi="Arial" w:cs="Arial"/>
          <w:lang w:val="en-IN"/>
        </w:rPr>
      </w:pPr>
      <w:r w:rsidRPr="00C4190A">
        <w:rPr>
          <w:rFonts w:ascii="Arial" w:hAnsi="Arial" w:cs="Arial"/>
          <w:lang w:val="en-IN"/>
        </w:rPr>
        <w:t>At 20°C, moisture content showed a progressive reduction with increased drying time, decreasing to 16.72% after 24 hours and further to 11.64%, 8.45%, and 6.94% at 48, 72, and 96 hours, respectively. Each increment in drying time resulted in a statistically significant reduction, indicating that prolonged drying at 20°C effectively reduces moisture content.</w:t>
      </w:r>
    </w:p>
    <w:p w14:paraId="647C5496" w14:textId="77777777" w:rsidR="00C4190A" w:rsidRPr="00C4190A" w:rsidRDefault="00C4190A" w:rsidP="00C4190A">
      <w:pPr>
        <w:pStyle w:val="Body"/>
        <w:rPr>
          <w:rFonts w:ascii="Arial" w:hAnsi="Arial" w:cs="Arial"/>
          <w:lang w:val="en-IN"/>
        </w:rPr>
      </w:pPr>
      <w:r w:rsidRPr="00C4190A">
        <w:rPr>
          <w:rFonts w:ascii="Arial" w:hAnsi="Arial" w:cs="Arial"/>
          <w:lang w:val="en-IN"/>
        </w:rPr>
        <w:t>Drying at 25°C achieved greater reductions in moisture content compared to 20°C. After 24 hours, the moisture content dropped to 15.45%, while 48 hours of drying resulted in 9.54%. Prolonging the duration to 72 hours further reduced the moisture content to 6.87%, underscoring the effectiveness of moderate temperatures combined with extended drying periods.</w:t>
      </w:r>
    </w:p>
    <w:p w14:paraId="10C5F914" w14:textId="77777777" w:rsidR="00C4190A" w:rsidRPr="00C4190A" w:rsidRDefault="00C4190A" w:rsidP="00C4190A">
      <w:pPr>
        <w:pStyle w:val="Body"/>
        <w:rPr>
          <w:rFonts w:ascii="Arial" w:hAnsi="Arial" w:cs="Arial"/>
          <w:lang w:val="en-IN"/>
        </w:rPr>
      </w:pPr>
      <w:r w:rsidRPr="00C4190A">
        <w:rPr>
          <w:rFonts w:ascii="Arial" w:hAnsi="Arial" w:cs="Arial"/>
          <w:lang w:val="en-IN"/>
        </w:rPr>
        <w:t>The most substantial moisture reductions occurred at 30°C. After 24 hours of drying, moisture content significantly decreased to 13.34%. Extending the duration to 48 hours reduced the moisture content to 6.32%, and 72 hours of drying resulted in the lowest observed moisture content of 6.14%. These findings highlight the efficacy of higher drying temperatures in rapidly achieving low moisture levels.</w:t>
      </w:r>
    </w:p>
    <w:p w14:paraId="15F12E0A" w14:textId="77777777" w:rsidR="00C4190A" w:rsidRPr="00C4190A" w:rsidRDefault="00C4190A" w:rsidP="00C4190A">
      <w:pPr>
        <w:pStyle w:val="Body"/>
        <w:rPr>
          <w:rFonts w:ascii="Arial" w:hAnsi="Arial" w:cs="Arial"/>
          <w:lang w:val="en-IN"/>
        </w:rPr>
      </w:pPr>
      <w:r w:rsidRPr="00C4190A">
        <w:rPr>
          <w:rFonts w:ascii="Arial" w:hAnsi="Arial" w:cs="Arial"/>
          <w:lang w:val="en-IN"/>
        </w:rPr>
        <w:t>The critical difference (CD) at the 5% significance level was 0.914, confirming that the observed differences in moisture content across various conditions were statistically significant. The results demonstrate that drying at 30°C for 48 or 72 hours was the most efficient in achieving the lowest moisture content, suggesting these parameters are optimal for enhancing the storage stability of foxtail millet.</w:t>
      </w:r>
    </w:p>
    <w:p w14:paraId="607FEAD5" w14:textId="23BB0B41" w:rsidR="00C4190A" w:rsidRPr="00C4190A" w:rsidRDefault="00C4190A" w:rsidP="00C4190A">
      <w:pPr>
        <w:pStyle w:val="Body"/>
        <w:rPr>
          <w:rFonts w:ascii="Arial" w:hAnsi="Arial" w:cs="Arial"/>
          <w:lang w:val="en-IN"/>
        </w:rPr>
      </w:pPr>
      <w:r w:rsidRPr="00C4190A">
        <w:rPr>
          <w:rFonts w:ascii="Arial" w:hAnsi="Arial" w:cs="Arial"/>
          <w:lang w:val="en-IN"/>
        </w:rPr>
        <w:t xml:space="preserve">The reduction in moisture content aligns with previous research. Jayashree </w:t>
      </w:r>
      <w:r w:rsidRPr="00BF1B7B">
        <w:rPr>
          <w:rFonts w:ascii="Arial" w:hAnsi="Arial" w:cs="Arial"/>
          <w:i/>
          <w:iCs/>
          <w:lang w:val="en-IN"/>
        </w:rPr>
        <w:t>et al.</w:t>
      </w:r>
      <w:r w:rsidRPr="00C4190A">
        <w:rPr>
          <w:rFonts w:ascii="Arial" w:hAnsi="Arial" w:cs="Arial"/>
          <w:lang w:val="en-IN"/>
        </w:rPr>
        <w:t xml:space="preserve"> (2024) observed similar reductions during air drying of fermented millet mixes, where moisture content dropped to as low as 5.74% at 30°C. These results corroborate the effectiveness of higher temperatures, such as 30°C, for moisture removal in foxtail millet. Similarly, Bolaji </w:t>
      </w:r>
      <w:r w:rsidRPr="00BF1B7B">
        <w:rPr>
          <w:rFonts w:ascii="Arial" w:hAnsi="Arial" w:cs="Arial"/>
          <w:i/>
          <w:iCs/>
          <w:lang w:val="en-IN"/>
        </w:rPr>
        <w:t>et al.</w:t>
      </w:r>
      <w:r w:rsidRPr="00C4190A">
        <w:rPr>
          <w:rFonts w:ascii="Arial" w:hAnsi="Arial" w:cs="Arial"/>
          <w:lang w:val="en-IN"/>
        </w:rPr>
        <w:t xml:space="preserve"> (2014) highlighted the influence of temperature and time on moisture reduction in maize-based products, observing non-linear reductions comparable to the trends seen in this study.</w:t>
      </w:r>
    </w:p>
    <w:p w14:paraId="2660C5DF" w14:textId="0B961D0E" w:rsidR="00C4190A" w:rsidRPr="00C4190A" w:rsidRDefault="00C4190A" w:rsidP="00C4190A">
      <w:pPr>
        <w:pStyle w:val="Body"/>
        <w:rPr>
          <w:rFonts w:ascii="Arial" w:hAnsi="Arial" w:cs="Arial"/>
          <w:lang w:val="en-IN"/>
        </w:rPr>
      </w:pPr>
      <w:r w:rsidRPr="00C4190A">
        <w:rPr>
          <w:rFonts w:ascii="Arial" w:hAnsi="Arial" w:cs="Arial"/>
          <w:lang w:val="en-IN"/>
        </w:rPr>
        <w:t xml:space="preserve">Putra and </w:t>
      </w:r>
      <w:proofErr w:type="spellStart"/>
      <w:r w:rsidRPr="00C4190A">
        <w:rPr>
          <w:rFonts w:ascii="Arial" w:hAnsi="Arial" w:cs="Arial"/>
          <w:lang w:val="en-IN"/>
        </w:rPr>
        <w:t>Ajiwiguna</w:t>
      </w:r>
      <w:proofErr w:type="spellEnd"/>
      <w:r w:rsidRPr="00C4190A">
        <w:rPr>
          <w:rFonts w:ascii="Arial" w:hAnsi="Arial" w:cs="Arial"/>
          <w:lang w:val="en-IN"/>
        </w:rPr>
        <w:t xml:space="preserve"> (2017) emphasized that higher air temperatures facilitate rapid moisture evaporation due to increased water vapor absorption capacity. This mechanism supports the substantial reductions observed in the present study, particularly at 30°C. Additionally, </w:t>
      </w:r>
      <w:r w:rsidR="00BF1B7B" w:rsidRPr="00132BD5">
        <w:t>Do</w:t>
      </w:r>
      <w:r w:rsidR="00BF1B7B">
        <w:rPr>
          <w:rFonts w:ascii="Arial" w:hAnsi="Arial" w:cs="Arial"/>
          <w:lang w:val="en-IN"/>
        </w:rPr>
        <w:t xml:space="preserve"> </w:t>
      </w:r>
      <w:r w:rsidRPr="00C4190A">
        <w:rPr>
          <w:rFonts w:ascii="Arial" w:hAnsi="Arial" w:cs="Arial"/>
          <w:lang w:val="en-IN"/>
        </w:rPr>
        <w:t xml:space="preserve">Nascimento </w:t>
      </w:r>
      <w:r w:rsidRPr="00BF1B7B">
        <w:rPr>
          <w:rFonts w:ascii="Arial" w:hAnsi="Arial" w:cs="Arial"/>
          <w:i/>
          <w:iCs/>
          <w:lang w:val="en-IN"/>
        </w:rPr>
        <w:t>et al</w:t>
      </w:r>
      <w:r w:rsidRPr="00C4190A">
        <w:rPr>
          <w:rFonts w:ascii="Arial" w:hAnsi="Arial" w:cs="Arial"/>
          <w:lang w:val="en-IN"/>
        </w:rPr>
        <w:t>. (2015) reported that moisture removal primarily occurs through diffusion, a process that becomes more efficient at higher temperatures, further validating the results of this study.</w:t>
      </w:r>
    </w:p>
    <w:p w14:paraId="6993C357" w14:textId="77777777" w:rsidR="00C4190A" w:rsidRPr="00C4190A" w:rsidRDefault="00C4190A" w:rsidP="00C4190A">
      <w:pPr>
        <w:pStyle w:val="Body"/>
        <w:rPr>
          <w:rFonts w:ascii="Arial" w:hAnsi="Arial" w:cs="Arial"/>
          <w:lang w:val="en-IN"/>
        </w:rPr>
      </w:pPr>
      <w:r w:rsidRPr="00C4190A">
        <w:rPr>
          <w:rFonts w:ascii="Arial" w:hAnsi="Arial" w:cs="Arial"/>
          <w:lang w:val="en-IN"/>
        </w:rPr>
        <w:t>In terms of microbial safety, Wani et al. (2022) noted that moisture levels between 12–14% in millet flours resulted in low microbial counts. The moisture levels achieved in this study, as low as 6.14%, suggest that the tested drying conditions could further inhibit microbial growth, thereby enhancing the safety and shelf life of foxtail millet.</w:t>
      </w:r>
    </w:p>
    <w:p w14:paraId="64B9DDCF" w14:textId="77777777" w:rsidR="00C4190A" w:rsidRPr="00C4190A" w:rsidRDefault="00C4190A" w:rsidP="00C4190A">
      <w:pPr>
        <w:pStyle w:val="Body"/>
        <w:rPr>
          <w:rFonts w:ascii="Arial" w:hAnsi="Arial" w:cs="Arial"/>
          <w:lang w:val="en-IN"/>
        </w:rPr>
      </w:pPr>
      <w:r w:rsidRPr="00C4190A">
        <w:rPr>
          <w:rFonts w:ascii="Arial" w:hAnsi="Arial" w:cs="Arial"/>
          <w:lang w:val="en-IN"/>
        </w:rPr>
        <w:lastRenderedPageBreak/>
        <w:t>In conclusion, drying at 30°C for 48 or 72 hours is the most effective approach for minimizing moisture content while ensuring product quality and microbial safety. These findings underscore the importance of optimizing drying parameters for the long-term storage and functional quality of foxtail millet.</w:t>
      </w:r>
    </w:p>
    <w:p w14:paraId="55D4EB8C" w14:textId="2DE922B9" w:rsidR="007E677C" w:rsidRPr="00D94141" w:rsidRDefault="007E677C" w:rsidP="007E677C">
      <w:pPr>
        <w:pStyle w:val="Body"/>
        <w:rPr>
          <w:rFonts w:ascii="Arial" w:hAnsi="Arial" w:cs="Arial"/>
          <w:b/>
          <w:iCs/>
        </w:rPr>
      </w:pPr>
      <w:r w:rsidRPr="00D94141">
        <w:rPr>
          <w:rFonts w:ascii="Arial" w:hAnsi="Arial" w:cs="Arial"/>
          <w:b/>
          <w:iCs/>
        </w:rPr>
        <w:t xml:space="preserve">Table 2. </w:t>
      </w:r>
      <w:r w:rsidR="00A82676" w:rsidRPr="00A82676">
        <w:rPr>
          <w:rFonts w:ascii="Arial" w:hAnsi="Arial" w:cs="Arial"/>
          <w:b/>
          <w:bCs/>
          <w:iCs/>
          <w:lang w:val="en-IN"/>
        </w:rPr>
        <w:t>Effect of drying temperature and time on the moisture content of foxtail millet</w:t>
      </w:r>
    </w:p>
    <w:tbl>
      <w:tblPr>
        <w:tblW w:w="0" w:type="auto"/>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306"/>
        <w:gridCol w:w="2606"/>
        <w:gridCol w:w="1050"/>
      </w:tblGrid>
      <w:tr w:rsidR="00A82676" w14:paraId="13E92C59" w14:textId="77777777" w:rsidTr="00FD7CB1">
        <w:trPr>
          <w:trHeight w:val="468"/>
          <w:jc w:val="center"/>
        </w:trPr>
        <w:tc>
          <w:tcPr>
            <w:tcW w:w="4912" w:type="dxa"/>
            <w:gridSpan w:val="2"/>
            <w:tcBorders>
              <w:top w:val="single" w:sz="4" w:space="0" w:color="auto"/>
              <w:left w:val="nil"/>
              <w:bottom w:val="single" w:sz="4" w:space="0" w:color="auto"/>
              <w:right w:val="nil"/>
            </w:tcBorders>
          </w:tcPr>
          <w:p w14:paraId="645D4647" w14:textId="28CAF135" w:rsidR="00A82676" w:rsidRPr="0079754B" w:rsidRDefault="00A82676" w:rsidP="0085055A">
            <w:pPr>
              <w:pStyle w:val="Body"/>
              <w:jc w:val="center"/>
              <w:rPr>
                <w:rFonts w:ascii="Arial" w:hAnsi="Arial" w:cs="Arial"/>
                <w:b/>
              </w:rPr>
            </w:pPr>
            <w:r>
              <w:rPr>
                <w:rFonts w:ascii="Arial" w:hAnsi="Arial" w:cs="Arial"/>
                <w:b/>
              </w:rPr>
              <w:t>Drying parameters</w:t>
            </w:r>
          </w:p>
        </w:tc>
        <w:tc>
          <w:tcPr>
            <w:tcW w:w="1050" w:type="dxa"/>
            <w:vMerge w:val="restart"/>
            <w:tcBorders>
              <w:top w:val="single" w:sz="4" w:space="0" w:color="auto"/>
              <w:left w:val="nil"/>
              <w:right w:val="nil"/>
            </w:tcBorders>
            <w:hideMark/>
          </w:tcPr>
          <w:p w14:paraId="695E0BA0" w14:textId="2B5336BA" w:rsidR="00A82676" w:rsidRPr="0079754B" w:rsidRDefault="00A82676" w:rsidP="0085055A">
            <w:pPr>
              <w:pStyle w:val="Body"/>
              <w:jc w:val="center"/>
              <w:rPr>
                <w:rFonts w:ascii="Arial" w:hAnsi="Arial" w:cs="Arial"/>
                <w:b/>
                <w:bCs/>
              </w:rPr>
            </w:pPr>
            <w:r>
              <w:rPr>
                <w:rFonts w:ascii="Arial" w:hAnsi="Arial" w:cs="Arial"/>
                <w:b/>
                <w:bCs/>
              </w:rPr>
              <w:t xml:space="preserve">Moisture </w:t>
            </w:r>
            <w:r w:rsidRPr="0079754B">
              <w:rPr>
                <w:rFonts w:ascii="Arial" w:hAnsi="Arial" w:cs="Arial"/>
                <w:b/>
                <w:bCs/>
              </w:rPr>
              <w:t>content (%)</w:t>
            </w:r>
          </w:p>
        </w:tc>
      </w:tr>
      <w:tr w:rsidR="00A82676" w14:paraId="0B7B3ABF" w14:textId="77777777" w:rsidTr="00FD7CB1">
        <w:trPr>
          <w:trHeight w:val="468"/>
          <w:jc w:val="center"/>
        </w:trPr>
        <w:tc>
          <w:tcPr>
            <w:tcW w:w="2306" w:type="dxa"/>
            <w:tcBorders>
              <w:top w:val="single" w:sz="4" w:space="0" w:color="auto"/>
              <w:left w:val="nil"/>
              <w:bottom w:val="single" w:sz="4" w:space="0" w:color="auto"/>
              <w:right w:val="nil"/>
            </w:tcBorders>
          </w:tcPr>
          <w:p w14:paraId="73571684" w14:textId="77777777" w:rsidR="00A82676" w:rsidRDefault="00A82676" w:rsidP="0085055A">
            <w:pPr>
              <w:pStyle w:val="Body"/>
              <w:jc w:val="center"/>
              <w:rPr>
                <w:rFonts w:ascii="Arial" w:hAnsi="Arial" w:cs="Arial"/>
                <w:b/>
              </w:rPr>
            </w:pPr>
            <w:r>
              <w:rPr>
                <w:rFonts w:ascii="Arial" w:hAnsi="Arial" w:cs="Arial"/>
                <w:b/>
              </w:rPr>
              <w:t>Temperature (</w:t>
            </w:r>
            <w:r>
              <w:rPr>
                <w:rFonts w:ascii="Tenorite" w:hAnsi="Tenorite" w:cs="Arial"/>
                <w:b/>
              </w:rPr>
              <w:t>°</w:t>
            </w:r>
            <w:r>
              <w:rPr>
                <w:rFonts w:ascii="Arial" w:hAnsi="Arial" w:cs="Arial"/>
                <w:b/>
              </w:rPr>
              <w:t>C)</w:t>
            </w:r>
          </w:p>
        </w:tc>
        <w:tc>
          <w:tcPr>
            <w:tcW w:w="2606" w:type="dxa"/>
            <w:tcBorders>
              <w:left w:val="nil"/>
              <w:bottom w:val="single" w:sz="4" w:space="0" w:color="auto"/>
              <w:right w:val="nil"/>
            </w:tcBorders>
          </w:tcPr>
          <w:p w14:paraId="6F07AB07" w14:textId="77777777" w:rsidR="00A82676" w:rsidRPr="0079754B" w:rsidRDefault="00A82676" w:rsidP="0085055A">
            <w:pPr>
              <w:pStyle w:val="Body"/>
              <w:jc w:val="center"/>
              <w:rPr>
                <w:rFonts w:ascii="Arial" w:hAnsi="Arial" w:cs="Arial"/>
                <w:b/>
              </w:rPr>
            </w:pPr>
            <w:r>
              <w:rPr>
                <w:rFonts w:ascii="Arial" w:hAnsi="Arial" w:cs="Arial"/>
                <w:b/>
              </w:rPr>
              <w:t>Time (hours)</w:t>
            </w:r>
          </w:p>
        </w:tc>
        <w:tc>
          <w:tcPr>
            <w:tcW w:w="1050" w:type="dxa"/>
            <w:vMerge/>
            <w:tcBorders>
              <w:left w:val="nil"/>
              <w:bottom w:val="single" w:sz="4" w:space="0" w:color="auto"/>
              <w:right w:val="nil"/>
            </w:tcBorders>
          </w:tcPr>
          <w:p w14:paraId="14392D19" w14:textId="77777777" w:rsidR="00A82676" w:rsidRPr="0079754B" w:rsidRDefault="00A82676" w:rsidP="0085055A">
            <w:pPr>
              <w:pStyle w:val="Body"/>
              <w:jc w:val="center"/>
              <w:rPr>
                <w:rFonts w:ascii="Arial" w:hAnsi="Arial" w:cs="Arial"/>
                <w:b/>
                <w:bCs/>
              </w:rPr>
            </w:pPr>
          </w:p>
        </w:tc>
      </w:tr>
      <w:tr w:rsidR="00A82676" w:rsidRPr="0079754B" w14:paraId="5FCF9DD8" w14:textId="77777777" w:rsidTr="00FD7CB1">
        <w:trPr>
          <w:jc w:val="center"/>
        </w:trPr>
        <w:tc>
          <w:tcPr>
            <w:tcW w:w="2306" w:type="dxa"/>
            <w:tcBorders>
              <w:top w:val="nil"/>
              <w:left w:val="nil"/>
              <w:bottom w:val="nil"/>
              <w:right w:val="nil"/>
            </w:tcBorders>
          </w:tcPr>
          <w:p w14:paraId="11895BE0" w14:textId="77777777" w:rsidR="00A82676" w:rsidRPr="0079754B" w:rsidRDefault="00A82676" w:rsidP="0085055A">
            <w:pPr>
              <w:pStyle w:val="Body"/>
              <w:jc w:val="center"/>
              <w:rPr>
                <w:rFonts w:ascii="Arial" w:hAnsi="Arial" w:cs="Arial"/>
              </w:rPr>
            </w:pPr>
            <w:r>
              <w:rPr>
                <w:rFonts w:ascii="Arial" w:hAnsi="Arial" w:cs="Arial"/>
              </w:rPr>
              <w:t>Control</w:t>
            </w:r>
          </w:p>
        </w:tc>
        <w:tc>
          <w:tcPr>
            <w:tcW w:w="2606" w:type="dxa"/>
            <w:tcBorders>
              <w:top w:val="nil"/>
              <w:left w:val="nil"/>
              <w:bottom w:val="nil"/>
              <w:right w:val="nil"/>
            </w:tcBorders>
          </w:tcPr>
          <w:p w14:paraId="5D96537A" w14:textId="3AED73E5" w:rsidR="00A82676" w:rsidRPr="0079754B" w:rsidRDefault="00FD7CB1" w:rsidP="0085055A">
            <w:pPr>
              <w:pStyle w:val="Body"/>
              <w:jc w:val="center"/>
              <w:rPr>
                <w:rFonts w:ascii="Arial" w:hAnsi="Arial" w:cs="Arial"/>
              </w:rPr>
            </w:pPr>
            <w:r>
              <w:rPr>
                <w:rFonts w:ascii="Arial" w:hAnsi="Arial" w:cs="Arial"/>
              </w:rPr>
              <w:t>0</w:t>
            </w:r>
          </w:p>
        </w:tc>
        <w:tc>
          <w:tcPr>
            <w:tcW w:w="1050" w:type="dxa"/>
            <w:tcBorders>
              <w:top w:val="nil"/>
              <w:left w:val="nil"/>
              <w:bottom w:val="nil"/>
              <w:right w:val="nil"/>
            </w:tcBorders>
          </w:tcPr>
          <w:p w14:paraId="6B0D4483" w14:textId="47DC0EFC" w:rsidR="00A82676" w:rsidRPr="0079754B" w:rsidRDefault="00FD7CB1" w:rsidP="0085055A">
            <w:pPr>
              <w:pStyle w:val="Body"/>
              <w:jc w:val="center"/>
              <w:rPr>
                <w:rFonts w:ascii="Arial" w:hAnsi="Arial" w:cs="Arial"/>
              </w:rPr>
            </w:pPr>
            <w:r>
              <w:rPr>
                <w:rFonts w:ascii="Arial" w:hAnsi="Arial" w:cs="Arial"/>
              </w:rPr>
              <w:t>23.62</w:t>
            </w:r>
            <w:r w:rsidRPr="00FD7CB1">
              <w:rPr>
                <w:rFonts w:ascii="Arial" w:hAnsi="Arial" w:cs="Arial"/>
                <w:vertAlign w:val="superscript"/>
              </w:rPr>
              <w:t>a</w:t>
            </w:r>
          </w:p>
        </w:tc>
      </w:tr>
      <w:tr w:rsidR="00FD7CB1" w:rsidRPr="0079754B" w14:paraId="747432C3" w14:textId="77777777" w:rsidTr="00FD7CB1">
        <w:trPr>
          <w:jc w:val="center"/>
        </w:trPr>
        <w:tc>
          <w:tcPr>
            <w:tcW w:w="2306" w:type="dxa"/>
            <w:vMerge w:val="restart"/>
            <w:tcBorders>
              <w:top w:val="nil"/>
              <w:left w:val="nil"/>
              <w:right w:val="nil"/>
            </w:tcBorders>
            <w:vAlign w:val="center"/>
          </w:tcPr>
          <w:p w14:paraId="19F31C81" w14:textId="60E99B51" w:rsidR="00FD7CB1" w:rsidRDefault="00FD7CB1" w:rsidP="00FD7CB1">
            <w:pPr>
              <w:pStyle w:val="Body"/>
              <w:jc w:val="center"/>
              <w:rPr>
                <w:rFonts w:ascii="Arial" w:hAnsi="Arial" w:cs="Arial"/>
              </w:rPr>
            </w:pPr>
            <w:r>
              <w:rPr>
                <w:rFonts w:ascii="Arial" w:hAnsi="Arial" w:cs="Arial"/>
              </w:rPr>
              <w:t>20</w:t>
            </w:r>
          </w:p>
        </w:tc>
        <w:tc>
          <w:tcPr>
            <w:tcW w:w="2606" w:type="dxa"/>
            <w:tcBorders>
              <w:top w:val="nil"/>
              <w:left w:val="nil"/>
              <w:bottom w:val="nil"/>
              <w:right w:val="nil"/>
            </w:tcBorders>
          </w:tcPr>
          <w:p w14:paraId="1E993EE8" w14:textId="604A1391" w:rsidR="00FD7CB1" w:rsidRDefault="00FD7CB1" w:rsidP="0085055A">
            <w:pPr>
              <w:pStyle w:val="Body"/>
              <w:jc w:val="center"/>
              <w:rPr>
                <w:rFonts w:ascii="Arial" w:hAnsi="Arial" w:cs="Arial"/>
              </w:rPr>
            </w:pPr>
            <w:r>
              <w:rPr>
                <w:rFonts w:ascii="Arial" w:hAnsi="Arial" w:cs="Arial"/>
              </w:rPr>
              <w:t>24</w:t>
            </w:r>
          </w:p>
        </w:tc>
        <w:tc>
          <w:tcPr>
            <w:tcW w:w="1050" w:type="dxa"/>
            <w:tcBorders>
              <w:top w:val="nil"/>
              <w:left w:val="nil"/>
              <w:bottom w:val="nil"/>
              <w:right w:val="nil"/>
            </w:tcBorders>
          </w:tcPr>
          <w:p w14:paraId="780F0D0A" w14:textId="6760F1FF" w:rsidR="00FD7CB1" w:rsidRDefault="00FD7CB1" w:rsidP="0085055A">
            <w:pPr>
              <w:pStyle w:val="Body"/>
              <w:jc w:val="center"/>
              <w:rPr>
                <w:rFonts w:ascii="Arial" w:hAnsi="Arial" w:cs="Arial"/>
              </w:rPr>
            </w:pPr>
            <w:r>
              <w:rPr>
                <w:rFonts w:ascii="Arial" w:hAnsi="Arial" w:cs="Arial"/>
              </w:rPr>
              <w:t>16.72</w:t>
            </w:r>
            <w:r w:rsidRPr="00FD7CB1">
              <w:rPr>
                <w:rFonts w:ascii="Arial" w:hAnsi="Arial" w:cs="Arial"/>
                <w:vertAlign w:val="superscript"/>
              </w:rPr>
              <w:t>b</w:t>
            </w:r>
          </w:p>
        </w:tc>
      </w:tr>
      <w:tr w:rsidR="00FD7CB1" w:rsidRPr="0079754B" w14:paraId="4FAFEEE5" w14:textId="77777777" w:rsidTr="0085055A">
        <w:trPr>
          <w:jc w:val="center"/>
        </w:trPr>
        <w:tc>
          <w:tcPr>
            <w:tcW w:w="2306" w:type="dxa"/>
            <w:vMerge/>
            <w:tcBorders>
              <w:left w:val="nil"/>
              <w:right w:val="nil"/>
            </w:tcBorders>
          </w:tcPr>
          <w:p w14:paraId="782B79F5" w14:textId="77777777" w:rsidR="00FD7CB1" w:rsidRDefault="00FD7CB1" w:rsidP="0085055A">
            <w:pPr>
              <w:pStyle w:val="Body"/>
              <w:jc w:val="center"/>
              <w:rPr>
                <w:rFonts w:ascii="Arial" w:hAnsi="Arial" w:cs="Arial"/>
              </w:rPr>
            </w:pPr>
          </w:p>
        </w:tc>
        <w:tc>
          <w:tcPr>
            <w:tcW w:w="2606" w:type="dxa"/>
            <w:tcBorders>
              <w:top w:val="nil"/>
              <w:left w:val="nil"/>
              <w:bottom w:val="nil"/>
              <w:right w:val="nil"/>
            </w:tcBorders>
          </w:tcPr>
          <w:p w14:paraId="36F2A2D7" w14:textId="2483D7D8" w:rsidR="00FD7CB1" w:rsidRDefault="00FD7CB1" w:rsidP="0085055A">
            <w:pPr>
              <w:pStyle w:val="Body"/>
              <w:jc w:val="center"/>
              <w:rPr>
                <w:rFonts w:ascii="Arial" w:hAnsi="Arial" w:cs="Arial"/>
              </w:rPr>
            </w:pPr>
            <w:r>
              <w:rPr>
                <w:rFonts w:ascii="Arial" w:hAnsi="Arial" w:cs="Arial"/>
              </w:rPr>
              <w:t>48</w:t>
            </w:r>
          </w:p>
        </w:tc>
        <w:tc>
          <w:tcPr>
            <w:tcW w:w="1050" w:type="dxa"/>
            <w:tcBorders>
              <w:top w:val="nil"/>
              <w:left w:val="nil"/>
              <w:bottom w:val="nil"/>
              <w:right w:val="nil"/>
            </w:tcBorders>
          </w:tcPr>
          <w:p w14:paraId="155DEF3F" w14:textId="1D05B37E" w:rsidR="00FD7CB1" w:rsidRDefault="00FD7CB1" w:rsidP="0085055A">
            <w:pPr>
              <w:pStyle w:val="Body"/>
              <w:jc w:val="center"/>
              <w:rPr>
                <w:rFonts w:ascii="Arial" w:hAnsi="Arial" w:cs="Arial"/>
              </w:rPr>
            </w:pPr>
            <w:r>
              <w:rPr>
                <w:rFonts w:ascii="Arial" w:hAnsi="Arial" w:cs="Arial"/>
              </w:rPr>
              <w:t>11.64</w:t>
            </w:r>
            <w:r w:rsidRPr="00FD7CB1">
              <w:rPr>
                <w:rFonts w:ascii="Arial" w:hAnsi="Arial" w:cs="Arial"/>
                <w:vertAlign w:val="superscript"/>
              </w:rPr>
              <w:t>e</w:t>
            </w:r>
          </w:p>
        </w:tc>
      </w:tr>
      <w:tr w:rsidR="00FD7CB1" w:rsidRPr="0079754B" w14:paraId="49ADF4AB" w14:textId="77777777" w:rsidTr="0085055A">
        <w:trPr>
          <w:jc w:val="center"/>
        </w:trPr>
        <w:tc>
          <w:tcPr>
            <w:tcW w:w="2306" w:type="dxa"/>
            <w:vMerge/>
            <w:tcBorders>
              <w:left w:val="nil"/>
              <w:right w:val="nil"/>
            </w:tcBorders>
          </w:tcPr>
          <w:p w14:paraId="72CCF990" w14:textId="77777777" w:rsidR="00FD7CB1" w:rsidRDefault="00FD7CB1" w:rsidP="0085055A">
            <w:pPr>
              <w:pStyle w:val="Body"/>
              <w:jc w:val="center"/>
              <w:rPr>
                <w:rFonts w:ascii="Arial" w:hAnsi="Arial" w:cs="Arial"/>
              </w:rPr>
            </w:pPr>
          </w:p>
        </w:tc>
        <w:tc>
          <w:tcPr>
            <w:tcW w:w="2606" w:type="dxa"/>
            <w:tcBorders>
              <w:top w:val="nil"/>
              <w:left w:val="nil"/>
              <w:bottom w:val="nil"/>
              <w:right w:val="nil"/>
            </w:tcBorders>
          </w:tcPr>
          <w:p w14:paraId="3C8EF55C" w14:textId="1AA7944A" w:rsidR="00FD7CB1" w:rsidRDefault="00FD7CB1" w:rsidP="0085055A">
            <w:pPr>
              <w:pStyle w:val="Body"/>
              <w:jc w:val="center"/>
              <w:rPr>
                <w:rFonts w:ascii="Arial" w:hAnsi="Arial" w:cs="Arial"/>
              </w:rPr>
            </w:pPr>
            <w:r>
              <w:rPr>
                <w:rFonts w:ascii="Arial" w:hAnsi="Arial" w:cs="Arial"/>
              </w:rPr>
              <w:t>72</w:t>
            </w:r>
          </w:p>
        </w:tc>
        <w:tc>
          <w:tcPr>
            <w:tcW w:w="1050" w:type="dxa"/>
            <w:tcBorders>
              <w:top w:val="nil"/>
              <w:left w:val="nil"/>
              <w:bottom w:val="nil"/>
              <w:right w:val="nil"/>
            </w:tcBorders>
          </w:tcPr>
          <w:p w14:paraId="5367A190" w14:textId="7B370126" w:rsidR="00FD7CB1" w:rsidRDefault="00FD7CB1" w:rsidP="0085055A">
            <w:pPr>
              <w:pStyle w:val="Body"/>
              <w:jc w:val="center"/>
              <w:rPr>
                <w:rFonts w:ascii="Arial" w:hAnsi="Arial" w:cs="Arial"/>
              </w:rPr>
            </w:pPr>
            <w:r>
              <w:rPr>
                <w:rFonts w:ascii="Arial" w:hAnsi="Arial" w:cs="Arial"/>
              </w:rPr>
              <w:t>8.45</w:t>
            </w:r>
            <w:r w:rsidRPr="00FD7CB1">
              <w:rPr>
                <w:rFonts w:ascii="Arial" w:hAnsi="Arial" w:cs="Arial"/>
                <w:vertAlign w:val="superscript"/>
              </w:rPr>
              <w:t>g</w:t>
            </w:r>
          </w:p>
        </w:tc>
      </w:tr>
      <w:tr w:rsidR="00FD7CB1" w:rsidRPr="0079754B" w14:paraId="0A0CED62" w14:textId="77777777" w:rsidTr="0085055A">
        <w:trPr>
          <w:jc w:val="center"/>
        </w:trPr>
        <w:tc>
          <w:tcPr>
            <w:tcW w:w="2306" w:type="dxa"/>
            <w:vMerge/>
            <w:tcBorders>
              <w:left w:val="nil"/>
              <w:bottom w:val="nil"/>
              <w:right w:val="nil"/>
            </w:tcBorders>
          </w:tcPr>
          <w:p w14:paraId="7D83AA9D" w14:textId="77777777" w:rsidR="00FD7CB1" w:rsidRDefault="00FD7CB1" w:rsidP="0085055A">
            <w:pPr>
              <w:pStyle w:val="Body"/>
              <w:jc w:val="center"/>
              <w:rPr>
                <w:rFonts w:ascii="Arial" w:hAnsi="Arial" w:cs="Arial"/>
              </w:rPr>
            </w:pPr>
          </w:p>
        </w:tc>
        <w:tc>
          <w:tcPr>
            <w:tcW w:w="2606" w:type="dxa"/>
            <w:tcBorders>
              <w:top w:val="nil"/>
              <w:left w:val="nil"/>
              <w:bottom w:val="nil"/>
              <w:right w:val="nil"/>
            </w:tcBorders>
          </w:tcPr>
          <w:p w14:paraId="3F3539A7" w14:textId="0CF9AC71" w:rsidR="00FD7CB1" w:rsidRDefault="00FD7CB1" w:rsidP="0085055A">
            <w:pPr>
              <w:pStyle w:val="Body"/>
              <w:jc w:val="center"/>
              <w:rPr>
                <w:rFonts w:ascii="Arial" w:hAnsi="Arial" w:cs="Arial"/>
              </w:rPr>
            </w:pPr>
            <w:r>
              <w:rPr>
                <w:rFonts w:ascii="Arial" w:hAnsi="Arial" w:cs="Arial"/>
              </w:rPr>
              <w:t>96</w:t>
            </w:r>
          </w:p>
        </w:tc>
        <w:tc>
          <w:tcPr>
            <w:tcW w:w="1050" w:type="dxa"/>
            <w:tcBorders>
              <w:top w:val="nil"/>
              <w:left w:val="nil"/>
              <w:bottom w:val="nil"/>
              <w:right w:val="nil"/>
            </w:tcBorders>
          </w:tcPr>
          <w:p w14:paraId="77F195CE" w14:textId="3E8C9AA6" w:rsidR="00FD7CB1" w:rsidRDefault="00FD7CB1" w:rsidP="0085055A">
            <w:pPr>
              <w:pStyle w:val="Body"/>
              <w:jc w:val="center"/>
              <w:rPr>
                <w:rFonts w:ascii="Arial" w:hAnsi="Arial" w:cs="Arial"/>
              </w:rPr>
            </w:pPr>
            <w:r>
              <w:rPr>
                <w:rFonts w:ascii="Arial" w:hAnsi="Arial" w:cs="Arial"/>
              </w:rPr>
              <w:t>6.94</w:t>
            </w:r>
            <w:r w:rsidRPr="00FD7CB1">
              <w:rPr>
                <w:rFonts w:ascii="Arial" w:hAnsi="Arial" w:cs="Arial"/>
                <w:vertAlign w:val="superscript"/>
              </w:rPr>
              <w:t>h</w:t>
            </w:r>
          </w:p>
        </w:tc>
      </w:tr>
      <w:tr w:rsidR="00FD7CB1" w:rsidRPr="0079754B" w14:paraId="605B32C7" w14:textId="77777777" w:rsidTr="00FD7CB1">
        <w:trPr>
          <w:jc w:val="center"/>
        </w:trPr>
        <w:tc>
          <w:tcPr>
            <w:tcW w:w="2306" w:type="dxa"/>
            <w:vMerge w:val="restart"/>
            <w:tcBorders>
              <w:top w:val="nil"/>
              <w:left w:val="nil"/>
              <w:right w:val="nil"/>
            </w:tcBorders>
            <w:vAlign w:val="center"/>
          </w:tcPr>
          <w:p w14:paraId="0DEFC894" w14:textId="54A09317" w:rsidR="00FD7CB1" w:rsidRDefault="00FD7CB1" w:rsidP="00FD7CB1">
            <w:pPr>
              <w:pStyle w:val="Body"/>
              <w:jc w:val="center"/>
              <w:rPr>
                <w:rFonts w:ascii="Arial" w:hAnsi="Arial" w:cs="Arial"/>
              </w:rPr>
            </w:pPr>
            <w:r>
              <w:rPr>
                <w:rFonts w:ascii="Arial" w:hAnsi="Arial" w:cs="Arial"/>
              </w:rPr>
              <w:t>25</w:t>
            </w:r>
          </w:p>
        </w:tc>
        <w:tc>
          <w:tcPr>
            <w:tcW w:w="2606" w:type="dxa"/>
            <w:tcBorders>
              <w:top w:val="nil"/>
              <w:left w:val="nil"/>
              <w:bottom w:val="nil"/>
              <w:right w:val="nil"/>
            </w:tcBorders>
          </w:tcPr>
          <w:p w14:paraId="42EE92AF" w14:textId="66F738C9" w:rsidR="00FD7CB1" w:rsidRDefault="00FD7CB1" w:rsidP="0085055A">
            <w:pPr>
              <w:pStyle w:val="Body"/>
              <w:jc w:val="center"/>
              <w:rPr>
                <w:rFonts w:ascii="Arial" w:hAnsi="Arial" w:cs="Arial"/>
              </w:rPr>
            </w:pPr>
            <w:r>
              <w:rPr>
                <w:rFonts w:ascii="Arial" w:hAnsi="Arial" w:cs="Arial"/>
              </w:rPr>
              <w:t>24</w:t>
            </w:r>
          </w:p>
        </w:tc>
        <w:tc>
          <w:tcPr>
            <w:tcW w:w="1050" w:type="dxa"/>
            <w:tcBorders>
              <w:top w:val="nil"/>
              <w:left w:val="nil"/>
              <w:bottom w:val="nil"/>
              <w:right w:val="nil"/>
            </w:tcBorders>
          </w:tcPr>
          <w:p w14:paraId="557E10E6" w14:textId="0BB8CA61" w:rsidR="00FD7CB1" w:rsidRDefault="00FD7CB1" w:rsidP="0085055A">
            <w:pPr>
              <w:pStyle w:val="Body"/>
              <w:jc w:val="center"/>
              <w:rPr>
                <w:rFonts w:ascii="Arial" w:hAnsi="Arial" w:cs="Arial"/>
              </w:rPr>
            </w:pPr>
            <w:r>
              <w:rPr>
                <w:rFonts w:ascii="Arial" w:hAnsi="Arial" w:cs="Arial"/>
              </w:rPr>
              <w:t>15.45</w:t>
            </w:r>
            <w:r w:rsidRPr="00FD7CB1">
              <w:rPr>
                <w:rFonts w:ascii="Arial" w:hAnsi="Arial" w:cs="Arial"/>
                <w:vertAlign w:val="superscript"/>
              </w:rPr>
              <w:t>c</w:t>
            </w:r>
          </w:p>
        </w:tc>
      </w:tr>
      <w:tr w:rsidR="00FD7CB1" w:rsidRPr="0079754B" w14:paraId="5FCF9570" w14:textId="77777777" w:rsidTr="0085055A">
        <w:trPr>
          <w:jc w:val="center"/>
        </w:trPr>
        <w:tc>
          <w:tcPr>
            <w:tcW w:w="2306" w:type="dxa"/>
            <w:vMerge/>
            <w:tcBorders>
              <w:left w:val="nil"/>
              <w:right w:val="nil"/>
            </w:tcBorders>
          </w:tcPr>
          <w:p w14:paraId="3C006191" w14:textId="77777777" w:rsidR="00FD7CB1" w:rsidRDefault="00FD7CB1" w:rsidP="0085055A">
            <w:pPr>
              <w:pStyle w:val="Body"/>
              <w:jc w:val="center"/>
              <w:rPr>
                <w:rFonts w:ascii="Arial" w:hAnsi="Arial" w:cs="Arial"/>
              </w:rPr>
            </w:pPr>
          </w:p>
        </w:tc>
        <w:tc>
          <w:tcPr>
            <w:tcW w:w="2606" w:type="dxa"/>
            <w:tcBorders>
              <w:top w:val="nil"/>
              <w:left w:val="nil"/>
              <w:bottom w:val="nil"/>
              <w:right w:val="nil"/>
            </w:tcBorders>
          </w:tcPr>
          <w:p w14:paraId="75ABBD0E" w14:textId="025153F7" w:rsidR="00FD7CB1" w:rsidRDefault="00FD7CB1" w:rsidP="0085055A">
            <w:pPr>
              <w:pStyle w:val="Body"/>
              <w:jc w:val="center"/>
              <w:rPr>
                <w:rFonts w:ascii="Arial" w:hAnsi="Arial" w:cs="Arial"/>
              </w:rPr>
            </w:pPr>
            <w:r>
              <w:rPr>
                <w:rFonts w:ascii="Arial" w:hAnsi="Arial" w:cs="Arial"/>
              </w:rPr>
              <w:t>48</w:t>
            </w:r>
          </w:p>
        </w:tc>
        <w:tc>
          <w:tcPr>
            <w:tcW w:w="1050" w:type="dxa"/>
            <w:tcBorders>
              <w:top w:val="nil"/>
              <w:left w:val="nil"/>
              <w:bottom w:val="nil"/>
              <w:right w:val="nil"/>
            </w:tcBorders>
          </w:tcPr>
          <w:p w14:paraId="5880C9EE" w14:textId="4EEBCC32" w:rsidR="00FD7CB1" w:rsidRDefault="00FD7CB1" w:rsidP="0085055A">
            <w:pPr>
              <w:pStyle w:val="Body"/>
              <w:jc w:val="center"/>
              <w:rPr>
                <w:rFonts w:ascii="Arial" w:hAnsi="Arial" w:cs="Arial"/>
              </w:rPr>
            </w:pPr>
            <w:r>
              <w:rPr>
                <w:rFonts w:ascii="Arial" w:hAnsi="Arial" w:cs="Arial"/>
              </w:rPr>
              <w:t>9.54</w:t>
            </w:r>
            <w:r w:rsidRPr="00FD7CB1">
              <w:rPr>
                <w:rFonts w:ascii="Arial" w:hAnsi="Arial" w:cs="Arial"/>
                <w:vertAlign w:val="superscript"/>
              </w:rPr>
              <w:t>f</w:t>
            </w:r>
          </w:p>
        </w:tc>
      </w:tr>
      <w:tr w:rsidR="00FD7CB1" w:rsidRPr="0079754B" w14:paraId="28D974B7" w14:textId="77777777" w:rsidTr="0085055A">
        <w:trPr>
          <w:jc w:val="center"/>
        </w:trPr>
        <w:tc>
          <w:tcPr>
            <w:tcW w:w="2306" w:type="dxa"/>
            <w:vMerge/>
            <w:tcBorders>
              <w:left w:val="nil"/>
              <w:bottom w:val="nil"/>
              <w:right w:val="nil"/>
            </w:tcBorders>
          </w:tcPr>
          <w:p w14:paraId="5CF4DD7C" w14:textId="77777777" w:rsidR="00FD7CB1" w:rsidRDefault="00FD7CB1" w:rsidP="0085055A">
            <w:pPr>
              <w:pStyle w:val="Body"/>
              <w:jc w:val="center"/>
              <w:rPr>
                <w:rFonts w:ascii="Arial" w:hAnsi="Arial" w:cs="Arial"/>
              </w:rPr>
            </w:pPr>
          </w:p>
        </w:tc>
        <w:tc>
          <w:tcPr>
            <w:tcW w:w="2606" w:type="dxa"/>
            <w:tcBorders>
              <w:top w:val="nil"/>
              <w:left w:val="nil"/>
              <w:bottom w:val="nil"/>
              <w:right w:val="nil"/>
            </w:tcBorders>
          </w:tcPr>
          <w:p w14:paraId="38E1D64F" w14:textId="24DFDAE8" w:rsidR="00FD7CB1" w:rsidRDefault="00FD7CB1" w:rsidP="0085055A">
            <w:pPr>
              <w:pStyle w:val="Body"/>
              <w:jc w:val="center"/>
              <w:rPr>
                <w:rFonts w:ascii="Arial" w:hAnsi="Arial" w:cs="Arial"/>
              </w:rPr>
            </w:pPr>
            <w:r>
              <w:rPr>
                <w:rFonts w:ascii="Arial" w:hAnsi="Arial" w:cs="Arial"/>
              </w:rPr>
              <w:t>72</w:t>
            </w:r>
          </w:p>
        </w:tc>
        <w:tc>
          <w:tcPr>
            <w:tcW w:w="1050" w:type="dxa"/>
            <w:tcBorders>
              <w:top w:val="nil"/>
              <w:left w:val="nil"/>
              <w:bottom w:val="nil"/>
              <w:right w:val="nil"/>
            </w:tcBorders>
          </w:tcPr>
          <w:p w14:paraId="4AE75CA1" w14:textId="067E7957" w:rsidR="00FD7CB1" w:rsidRDefault="00FD7CB1" w:rsidP="0085055A">
            <w:pPr>
              <w:pStyle w:val="Body"/>
              <w:jc w:val="center"/>
              <w:rPr>
                <w:rFonts w:ascii="Arial" w:hAnsi="Arial" w:cs="Arial"/>
              </w:rPr>
            </w:pPr>
            <w:r>
              <w:rPr>
                <w:rFonts w:ascii="Arial" w:hAnsi="Arial" w:cs="Arial"/>
              </w:rPr>
              <w:t>6.87</w:t>
            </w:r>
            <w:r w:rsidRPr="00FD7CB1">
              <w:rPr>
                <w:rFonts w:ascii="Arial" w:hAnsi="Arial" w:cs="Arial"/>
                <w:vertAlign w:val="superscript"/>
              </w:rPr>
              <w:t>i</w:t>
            </w:r>
          </w:p>
        </w:tc>
      </w:tr>
      <w:tr w:rsidR="00FD7CB1" w:rsidRPr="0079754B" w14:paraId="2E52C078" w14:textId="77777777" w:rsidTr="00FD7CB1">
        <w:trPr>
          <w:jc w:val="center"/>
        </w:trPr>
        <w:tc>
          <w:tcPr>
            <w:tcW w:w="2306" w:type="dxa"/>
            <w:vMerge w:val="restart"/>
            <w:tcBorders>
              <w:top w:val="nil"/>
              <w:left w:val="nil"/>
              <w:right w:val="nil"/>
            </w:tcBorders>
            <w:vAlign w:val="center"/>
          </w:tcPr>
          <w:p w14:paraId="341B2F89" w14:textId="7DE37FE2" w:rsidR="00FD7CB1" w:rsidRDefault="00FD7CB1" w:rsidP="00FD7CB1">
            <w:pPr>
              <w:pStyle w:val="Body"/>
              <w:jc w:val="center"/>
              <w:rPr>
                <w:rFonts w:ascii="Arial" w:hAnsi="Arial" w:cs="Arial"/>
              </w:rPr>
            </w:pPr>
            <w:r>
              <w:rPr>
                <w:rFonts w:ascii="Arial" w:hAnsi="Arial" w:cs="Arial"/>
              </w:rPr>
              <w:t>30</w:t>
            </w:r>
          </w:p>
        </w:tc>
        <w:tc>
          <w:tcPr>
            <w:tcW w:w="2606" w:type="dxa"/>
            <w:tcBorders>
              <w:top w:val="nil"/>
              <w:left w:val="nil"/>
              <w:bottom w:val="nil"/>
              <w:right w:val="nil"/>
            </w:tcBorders>
          </w:tcPr>
          <w:p w14:paraId="11FB5870" w14:textId="57B87F3B" w:rsidR="00FD7CB1" w:rsidRDefault="00FD7CB1" w:rsidP="0085055A">
            <w:pPr>
              <w:pStyle w:val="Body"/>
              <w:jc w:val="center"/>
              <w:rPr>
                <w:rFonts w:ascii="Arial" w:hAnsi="Arial" w:cs="Arial"/>
              </w:rPr>
            </w:pPr>
            <w:r>
              <w:rPr>
                <w:rFonts w:ascii="Arial" w:hAnsi="Arial" w:cs="Arial"/>
              </w:rPr>
              <w:t>24</w:t>
            </w:r>
          </w:p>
        </w:tc>
        <w:tc>
          <w:tcPr>
            <w:tcW w:w="1050" w:type="dxa"/>
            <w:tcBorders>
              <w:top w:val="nil"/>
              <w:left w:val="nil"/>
              <w:bottom w:val="nil"/>
              <w:right w:val="nil"/>
            </w:tcBorders>
          </w:tcPr>
          <w:p w14:paraId="727C86F8" w14:textId="31EF5861" w:rsidR="00FD7CB1" w:rsidRDefault="00FD7CB1" w:rsidP="0085055A">
            <w:pPr>
              <w:pStyle w:val="Body"/>
              <w:jc w:val="center"/>
              <w:rPr>
                <w:rFonts w:ascii="Arial" w:hAnsi="Arial" w:cs="Arial"/>
              </w:rPr>
            </w:pPr>
            <w:r>
              <w:rPr>
                <w:rFonts w:ascii="Arial" w:hAnsi="Arial" w:cs="Arial"/>
              </w:rPr>
              <w:t>13.34</w:t>
            </w:r>
            <w:r w:rsidRPr="00FD7CB1">
              <w:rPr>
                <w:rFonts w:ascii="Arial" w:hAnsi="Arial" w:cs="Arial"/>
                <w:vertAlign w:val="superscript"/>
              </w:rPr>
              <w:t>d</w:t>
            </w:r>
          </w:p>
        </w:tc>
      </w:tr>
      <w:tr w:rsidR="00FD7CB1" w:rsidRPr="0079754B" w14:paraId="14C5EA52" w14:textId="77777777" w:rsidTr="0085055A">
        <w:trPr>
          <w:jc w:val="center"/>
        </w:trPr>
        <w:tc>
          <w:tcPr>
            <w:tcW w:w="2306" w:type="dxa"/>
            <w:vMerge/>
            <w:tcBorders>
              <w:left w:val="nil"/>
              <w:right w:val="nil"/>
            </w:tcBorders>
          </w:tcPr>
          <w:p w14:paraId="63470556" w14:textId="77777777" w:rsidR="00FD7CB1" w:rsidRDefault="00FD7CB1" w:rsidP="0085055A">
            <w:pPr>
              <w:pStyle w:val="Body"/>
              <w:jc w:val="center"/>
              <w:rPr>
                <w:rFonts w:ascii="Arial" w:hAnsi="Arial" w:cs="Arial"/>
              </w:rPr>
            </w:pPr>
          </w:p>
        </w:tc>
        <w:tc>
          <w:tcPr>
            <w:tcW w:w="2606" w:type="dxa"/>
            <w:tcBorders>
              <w:top w:val="nil"/>
              <w:left w:val="nil"/>
              <w:bottom w:val="nil"/>
              <w:right w:val="nil"/>
            </w:tcBorders>
          </w:tcPr>
          <w:p w14:paraId="36A490DB" w14:textId="4971D38A" w:rsidR="00FD7CB1" w:rsidRDefault="00FD7CB1" w:rsidP="0085055A">
            <w:pPr>
              <w:pStyle w:val="Body"/>
              <w:jc w:val="center"/>
              <w:rPr>
                <w:rFonts w:ascii="Arial" w:hAnsi="Arial" w:cs="Arial"/>
              </w:rPr>
            </w:pPr>
            <w:r>
              <w:rPr>
                <w:rFonts w:ascii="Arial" w:hAnsi="Arial" w:cs="Arial"/>
              </w:rPr>
              <w:t>48</w:t>
            </w:r>
          </w:p>
        </w:tc>
        <w:tc>
          <w:tcPr>
            <w:tcW w:w="1050" w:type="dxa"/>
            <w:tcBorders>
              <w:top w:val="nil"/>
              <w:left w:val="nil"/>
              <w:bottom w:val="nil"/>
              <w:right w:val="nil"/>
            </w:tcBorders>
          </w:tcPr>
          <w:p w14:paraId="6255E884" w14:textId="35D9AD9B" w:rsidR="00FD7CB1" w:rsidRDefault="00FD7CB1" w:rsidP="0085055A">
            <w:pPr>
              <w:pStyle w:val="Body"/>
              <w:jc w:val="center"/>
              <w:rPr>
                <w:rFonts w:ascii="Arial" w:hAnsi="Arial" w:cs="Arial"/>
              </w:rPr>
            </w:pPr>
            <w:r>
              <w:rPr>
                <w:rFonts w:ascii="Arial" w:hAnsi="Arial" w:cs="Arial"/>
              </w:rPr>
              <w:t>6.32</w:t>
            </w:r>
            <w:r w:rsidRPr="00FD7CB1">
              <w:rPr>
                <w:rFonts w:ascii="Arial" w:hAnsi="Arial" w:cs="Arial"/>
                <w:vertAlign w:val="superscript"/>
              </w:rPr>
              <w:t>j</w:t>
            </w:r>
          </w:p>
        </w:tc>
      </w:tr>
      <w:tr w:rsidR="00FD7CB1" w:rsidRPr="0079754B" w14:paraId="173FBA86" w14:textId="77777777" w:rsidTr="0085055A">
        <w:trPr>
          <w:jc w:val="center"/>
        </w:trPr>
        <w:tc>
          <w:tcPr>
            <w:tcW w:w="2306" w:type="dxa"/>
            <w:vMerge/>
            <w:tcBorders>
              <w:left w:val="nil"/>
              <w:bottom w:val="nil"/>
              <w:right w:val="nil"/>
            </w:tcBorders>
          </w:tcPr>
          <w:p w14:paraId="0C3EBE04" w14:textId="77777777" w:rsidR="00FD7CB1" w:rsidRDefault="00FD7CB1" w:rsidP="0085055A">
            <w:pPr>
              <w:pStyle w:val="Body"/>
              <w:jc w:val="center"/>
              <w:rPr>
                <w:rFonts w:ascii="Arial" w:hAnsi="Arial" w:cs="Arial"/>
              </w:rPr>
            </w:pPr>
          </w:p>
        </w:tc>
        <w:tc>
          <w:tcPr>
            <w:tcW w:w="2606" w:type="dxa"/>
            <w:tcBorders>
              <w:top w:val="nil"/>
              <w:left w:val="nil"/>
              <w:bottom w:val="nil"/>
              <w:right w:val="nil"/>
            </w:tcBorders>
          </w:tcPr>
          <w:p w14:paraId="5E0C4E48" w14:textId="7FB69E42" w:rsidR="00FD7CB1" w:rsidRDefault="00FD7CB1" w:rsidP="0085055A">
            <w:pPr>
              <w:pStyle w:val="Body"/>
              <w:jc w:val="center"/>
              <w:rPr>
                <w:rFonts w:ascii="Arial" w:hAnsi="Arial" w:cs="Arial"/>
              </w:rPr>
            </w:pPr>
            <w:r>
              <w:rPr>
                <w:rFonts w:ascii="Arial" w:hAnsi="Arial" w:cs="Arial"/>
              </w:rPr>
              <w:t>72</w:t>
            </w:r>
          </w:p>
        </w:tc>
        <w:tc>
          <w:tcPr>
            <w:tcW w:w="1050" w:type="dxa"/>
            <w:tcBorders>
              <w:top w:val="nil"/>
              <w:left w:val="nil"/>
              <w:bottom w:val="nil"/>
              <w:right w:val="nil"/>
            </w:tcBorders>
          </w:tcPr>
          <w:p w14:paraId="19240E27" w14:textId="583A7DDD" w:rsidR="00FD7CB1" w:rsidRDefault="00FD7CB1" w:rsidP="0085055A">
            <w:pPr>
              <w:pStyle w:val="Body"/>
              <w:jc w:val="center"/>
              <w:rPr>
                <w:rFonts w:ascii="Arial" w:hAnsi="Arial" w:cs="Arial"/>
              </w:rPr>
            </w:pPr>
            <w:r>
              <w:rPr>
                <w:rFonts w:ascii="Arial" w:hAnsi="Arial" w:cs="Arial"/>
              </w:rPr>
              <w:t>6.14</w:t>
            </w:r>
            <w:r w:rsidRPr="00FD7CB1">
              <w:rPr>
                <w:rFonts w:ascii="Arial" w:hAnsi="Arial" w:cs="Arial"/>
                <w:vertAlign w:val="superscript"/>
              </w:rPr>
              <w:t>k</w:t>
            </w:r>
          </w:p>
        </w:tc>
      </w:tr>
      <w:tr w:rsidR="00A82676" w:rsidRPr="0079754B" w14:paraId="0F7592D7" w14:textId="77777777" w:rsidTr="00FD7CB1">
        <w:trPr>
          <w:jc w:val="center"/>
        </w:trPr>
        <w:tc>
          <w:tcPr>
            <w:tcW w:w="4912" w:type="dxa"/>
            <w:gridSpan w:val="2"/>
            <w:tcBorders>
              <w:top w:val="nil"/>
              <w:left w:val="nil"/>
              <w:bottom w:val="nil"/>
              <w:right w:val="nil"/>
            </w:tcBorders>
          </w:tcPr>
          <w:p w14:paraId="39A14483" w14:textId="77777777" w:rsidR="00A82676" w:rsidRDefault="00A82676" w:rsidP="0085055A">
            <w:pPr>
              <w:pStyle w:val="Body"/>
              <w:jc w:val="center"/>
              <w:rPr>
                <w:rFonts w:ascii="Arial" w:hAnsi="Arial" w:cs="Arial"/>
              </w:rPr>
            </w:pPr>
            <w:r>
              <w:rPr>
                <w:rFonts w:ascii="Arial" w:hAnsi="Arial" w:cs="Arial"/>
              </w:rPr>
              <w:t>CD (</w:t>
            </w:r>
            <w:r w:rsidRPr="005D1DE6">
              <w:rPr>
                <w:rFonts w:ascii="Arial" w:hAnsi="Arial" w:cs="Arial"/>
                <w:i/>
                <w:iCs/>
              </w:rPr>
              <w:t>P=.05</w:t>
            </w:r>
            <w:r>
              <w:rPr>
                <w:rFonts w:ascii="Arial" w:hAnsi="Arial" w:cs="Arial"/>
              </w:rPr>
              <w:t>)</w:t>
            </w:r>
          </w:p>
        </w:tc>
        <w:tc>
          <w:tcPr>
            <w:tcW w:w="1050" w:type="dxa"/>
            <w:tcBorders>
              <w:top w:val="nil"/>
              <w:left w:val="nil"/>
              <w:bottom w:val="nil"/>
              <w:right w:val="nil"/>
            </w:tcBorders>
          </w:tcPr>
          <w:p w14:paraId="7ACE35DF" w14:textId="4B33005C" w:rsidR="00A82676" w:rsidRPr="00414052" w:rsidRDefault="00A82676" w:rsidP="0085055A">
            <w:pPr>
              <w:pStyle w:val="Body"/>
              <w:jc w:val="center"/>
            </w:pPr>
            <w:r>
              <w:t>0.</w:t>
            </w:r>
            <w:r w:rsidR="00FD7CB1">
              <w:t>914</w:t>
            </w:r>
          </w:p>
        </w:tc>
      </w:tr>
    </w:tbl>
    <w:p w14:paraId="54E9CF13" w14:textId="68CCF370" w:rsidR="00FD7CB1" w:rsidRDefault="007E677C" w:rsidP="00FD7CB1">
      <w:pPr>
        <w:pStyle w:val="Body"/>
        <w:rPr>
          <w:rFonts w:ascii="Arial" w:hAnsi="Arial" w:cs="Arial"/>
          <w:i/>
        </w:rPr>
      </w:pPr>
      <w:r w:rsidRPr="0079754B">
        <w:rPr>
          <w:rFonts w:ascii="Arial" w:hAnsi="Arial" w:cs="Arial"/>
        </w:rPr>
        <w:t>Note: CD = Critical Difference</w:t>
      </w:r>
      <w:r>
        <w:rPr>
          <w:rFonts w:ascii="Arial" w:hAnsi="Arial" w:cs="Arial"/>
        </w:rPr>
        <w:t xml:space="preserve"> and </w:t>
      </w:r>
      <w:r>
        <w:rPr>
          <w:rFonts w:ascii="Arial" w:hAnsi="Arial" w:cs="Arial"/>
          <w:lang w:val="en-IN"/>
        </w:rPr>
        <w:t>c</w:t>
      </w:r>
      <w:r w:rsidRPr="0079754B">
        <w:rPr>
          <w:rFonts w:ascii="Arial" w:hAnsi="Arial" w:cs="Arial"/>
          <w:lang w:val="en-IN"/>
        </w:rPr>
        <w:t>ontrol is</w:t>
      </w:r>
      <w:r w:rsidR="00FD7CB1" w:rsidRPr="00FD7CB1">
        <w:rPr>
          <w:rFonts w:ascii="Arial" w:hAnsi="Arial" w:cs="Arial"/>
          <w:lang w:val="en-IN"/>
        </w:rPr>
        <w:t xml:space="preserve"> foxtail millet soaked at 30°C for 24h and germinated at 30°C for 48h before dryin</w:t>
      </w:r>
      <w:r w:rsidR="00FD7CB1">
        <w:rPr>
          <w:rFonts w:ascii="Arial" w:hAnsi="Arial" w:cs="Arial"/>
          <w:lang w:val="en-IN"/>
        </w:rPr>
        <w:t xml:space="preserve">g and </w:t>
      </w:r>
      <w:r w:rsidR="00FD7CB1" w:rsidRPr="0079754B">
        <w:rPr>
          <w:rFonts w:ascii="Arial" w:hAnsi="Arial" w:cs="Arial"/>
        </w:rPr>
        <w:t xml:space="preserve">all the values are average of three trials (n=3) and same superscript indicate non-significance while different, indicate statistically significant difference at </w:t>
      </w:r>
      <w:r w:rsidR="00FD7CB1" w:rsidRPr="0079754B">
        <w:rPr>
          <w:rFonts w:ascii="Arial" w:hAnsi="Arial" w:cs="Arial"/>
          <w:i/>
        </w:rPr>
        <w:t>P=.05</w:t>
      </w:r>
    </w:p>
    <w:p w14:paraId="04ABD41E" w14:textId="1CD484D5" w:rsidR="00FD7CB1" w:rsidRDefault="00FD7CB1" w:rsidP="00FD7CB1">
      <w:pPr>
        <w:pStyle w:val="Body"/>
        <w:rPr>
          <w:rFonts w:ascii="Arial" w:hAnsi="Arial" w:cs="Arial"/>
          <w:i/>
        </w:rPr>
      </w:pPr>
      <w:r>
        <w:rPr>
          <w:noProof/>
        </w:rPr>
        <w:lastRenderedPageBreak/>
        <w:drawing>
          <wp:inline distT="0" distB="0" distL="0" distR="0" wp14:anchorId="5A2FFD11" wp14:editId="0F7630B9">
            <wp:extent cx="5410200" cy="3223647"/>
            <wp:effectExtent l="0" t="0" r="0" b="15240"/>
            <wp:docPr id="959895601" name="Chart 1">
              <a:extLst xmlns:a="http://schemas.openxmlformats.org/drawingml/2006/main">
                <a:ext uri="{FF2B5EF4-FFF2-40B4-BE49-F238E27FC236}">
                  <a16:creationId xmlns:a16="http://schemas.microsoft.com/office/drawing/2014/main" id="{369C106A-EE0E-7532-83DA-DF68784754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20B3157" w14:textId="73536BBF" w:rsidR="003E3AF6" w:rsidRDefault="00FD7CB1" w:rsidP="003E3AF6">
      <w:pPr>
        <w:spacing w:line="480" w:lineRule="auto"/>
        <w:rPr>
          <w:rFonts w:ascii="Arial" w:hAnsi="Arial" w:cs="Arial"/>
          <w:b/>
          <w:bCs/>
          <w:lang w:val="en-IN"/>
        </w:rPr>
      </w:pPr>
      <w:r w:rsidRPr="005D1DE6">
        <w:rPr>
          <w:rFonts w:ascii="Arial" w:hAnsi="Arial" w:cs="Arial"/>
          <w:b/>
        </w:rPr>
        <w:t xml:space="preserve">Fig. </w:t>
      </w:r>
      <w:r>
        <w:rPr>
          <w:rFonts w:ascii="Arial" w:hAnsi="Arial" w:cs="Arial"/>
          <w:b/>
        </w:rPr>
        <w:t>2</w:t>
      </w:r>
      <w:r w:rsidRPr="005D1DE6">
        <w:rPr>
          <w:rFonts w:ascii="Arial" w:hAnsi="Arial" w:cs="Arial"/>
          <w:b/>
        </w:rPr>
        <w:t xml:space="preserve">. </w:t>
      </w:r>
      <w:bookmarkStart w:id="1" w:name="_Hlk178009860"/>
      <w:r w:rsidRPr="00FD7CB1">
        <w:rPr>
          <w:rFonts w:ascii="Arial" w:hAnsi="Arial" w:cs="Arial"/>
          <w:b/>
          <w:bCs/>
          <w:lang w:val="en-IN"/>
        </w:rPr>
        <w:t xml:space="preserve">Effect of drying temperature and time on the moisture content of foxtail millet </w:t>
      </w:r>
      <w:bookmarkEnd w:id="1"/>
    </w:p>
    <w:p w14:paraId="3240737D" w14:textId="15227281" w:rsidR="003E3AF6" w:rsidRPr="003E3AF6" w:rsidRDefault="003E3AF6" w:rsidP="003E3AF6">
      <w:pPr>
        <w:pStyle w:val="Body"/>
        <w:spacing w:after="0"/>
        <w:rPr>
          <w:rFonts w:ascii="Arial" w:hAnsi="Arial" w:cs="Arial"/>
          <w:b/>
          <w:sz w:val="22"/>
        </w:rPr>
      </w:pPr>
      <w:r w:rsidRPr="003E3AF6">
        <w:rPr>
          <w:rFonts w:ascii="Arial" w:hAnsi="Arial" w:cs="Arial"/>
          <w:b/>
          <w:sz w:val="22"/>
        </w:rPr>
        <w:t>3.2.2</w:t>
      </w:r>
      <w:r w:rsidRPr="001F6D5B">
        <w:rPr>
          <w:rFonts w:ascii="Arial" w:hAnsi="Arial" w:cs="Arial"/>
          <w:bCs/>
        </w:rPr>
        <w:t xml:space="preserve"> </w:t>
      </w:r>
      <w:bookmarkStart w:id="2" w:name="_Hlk179235849"/>
      <w:r w:rsidRPr="003E3AF6">
        <w:rPr>
          <w:rFonts w:ascii="Arial" w:hAnsi="Arial" w:cs="Arial"/>
          <w:b/>
          <w:sz w:val="22"/>
        </w:rPr>
        <w:t>Effect of drying time-temperature combinations on the protein and phytate content of foxtail millet</w:t>
      </w:r>
    </w:p>
    <w:bookmarkEnd w:id="2"/>
    <w:p w14:paraId="659BA28A" w14:textId="77777777" w:rsidR="003E3AF6" w:rsidRPr="00605589" w:rsidRDefault="003E3AF6" w:rsidP="003E3AF6">
      <w:pPr>
        <w:pStyle w:val="ConcHead"/>
        <w:spacing w:after="0"/>
        <w:jc w:val="both"/>
        <w:rPr>
          <w:rFonts w:ascii="Arial" w:hAnsi="Arial" w:cs="Arial"/>
          <w:b w:val="0"/>
          <w:caps w:val="0"/>
          <w:sz w:val="20"/>
        </w:rPr>
      </w:pPr>
    </w:p>
    <w:p w14:paraId="726722EE" w14:textId="773E4872" w:rsidR="003E3AF6" w:rsidRDefault="003E3AF6" w:rsidP="003E3AF6">
      <w:pPr>
        <w:jc w:val="both"/>
        <w:rPr>
          <w:rFonts w:ascii="Arial" w:hAnsi="Arial" w:cs="Arial"/>
        </w:rPr>
      </w:pPr>
      <w:r w:rsidRPr="003E3AF6">
        <w:rPr>
          <w:rFonts w:ascii="Arial" w:hAnsi="Arial" w:cs="Arial"/>
        </w:rPr>
        <w:t xml:space="preserve">All the drying conditions resulting in a moisture content less than 7% was selected for further protein and phytate analysis, which is presented in Table </w:t>
      </w:r>
      <w:r>
        <w:rPr>
          <w:rFonts w:ascii="Arial" w:hAnsi="Arial" w:cs="Arial"/>
        </w:rPr>
        <w:t>3</w:t>
      </w:r>
      <w:r w:rsidRPr="003E3AF6">
        <w:rPr>
          <w:rFonts w:ascii="Arial" w:hAnsi="Arial" w:cs="Arial"/>
        </w:rPr>
        <w:t xml:space="preserve">. </w:t>
      </w:r>
    </w:p>
    <w:p w14:paraId="7BF66594" w14:textId="77777777" w:rsidR="00C4190A" w:rsidRDefault="00C4190A" w:rsidP="003E3AF6">
      <w:pPr>
        <w:jc w:val="both"/>
        <w:rPr>
          <w:rFonts w:ascii="Arial" w:hAnsi="Arial" w:cs="Arial"/>
        </w:rPr>
      </w:pPr>
    </w:p>
    <w:p w14:paraId="63F34753" w14:textId="5B8D134B" w:rsidR="00C4190A" w:rsidRPr="00C4190A" w:rsidRDefault="00C4190A" w:rsidP="003E3AF6">
      <w:pPr>
        <w:jc w:val="both"/>
        <w:rPr>
          <w:rFonts w:ascii="Arial" w:hAnsi="Arial" w:cs="Arial"/>
          <w:b/>
          <w:bCs/>
        </w:rPr>
      </w:pPr>
      <w:r w:rsidRPr="00C4190A">
        <w:rPr>
          <w:rFonts w:ascii="Arial" w:hAnsi="Arial" w:cs="Arial"/>
          <w:b/>
          <w:bCs/>
        </w:rPr>
        <w:t xml:space="preserve">3.2.2.1 Protein content </w:t>
      </w:r>
    </w:p>
    <w:p w14:paraId="5E7F52CD" w14:textId="77777777" w:rsidR="00C4190A" w:rsidRDefault="00C4190A" w:rsidP="00C4190A">
      <w:pPr>
        <w:jc w:val="both"/>
        <w:rPr>
          <w:rFonts w:ascii="Arial" w:hAnsi="Arial" w:cs="Arial"/>
          <w:lang w:val="en-IN"/>
        </w:rPr>
      </w:pPr>
    </w:p>
    <w:p w14:paraId="4D7A688B" w14:textId="110095CB" w:rsidR="00C4190A" w:rsidRDefault="00C4190A" w:rsidP="00C4190A">
      <w:pPr>
        <w:jc w:val="both"/>
        <w:rPr>
          <w:rFonts w:ascii="Arial" w:hAnsi="Arial" w:cs="Arial"/>
          <w:lang w:val="en-IN"/>
        </w:rPr>
      </w:pPr>
      <w:r w:rsidRPr="00C4190A">
        <w:rPr>
          <w:rFonts w:ascii="Arial" w:hAnsi="Arial" w:cs="Arial"/>
          <w:lang w:val="en-IN"/>
        </w:rPr>
        <w:t>The protein content of foxtail millet was significantly influenced by the drying temperature and time, as presented in Table 3. Before drying, the protein content was 14.76%, establishing a baseline. The findings revealed a slight increase in protein content to 14.93% after drying at 20°C for 96 hours, although this change was not statistically significant. Conversely, drying at 25°C for 72 hours reduced the protein content to 14.34%, indicating a statistically significant decrease.</w:t>
      </w:r>
    </w:p>
    <w:p w14:paraId="56D99314" w14:textId="77777777" w:rsidR="00C4190A" w:rsidRPr="00C4190A" w:rsidRDefault="00C4190A" w:rsidP="00C4190A">
      <w:pPr>
        <w:jc w:val="both"/>
        <w:rPr>
          <w:rFonts w:ascii="Arial" w:hAnsi="Arial" w:cs="Arial"/>
          <w:lang w:val="en-IN"/>
        </w:rPr>
      </w:pPr>
    </w:p>
    <w:p w14:paraId="6C0970F0" w14:textId="77777777" w:rsidR="00C4190A" w:rsidRDefault="00C4190A" w:rsidP="00C4190A">
      <w:pPr>
        <w:jc w:val="both"/>
        <w:rPr>
          <w:rFonts w:ascii="Arial" w:hAnsi="Arial" w:cs="Arial"/>
          <w:lang w:val="en-IN"/>
        </w:rPr>
      </w:pPr>
      <w:r w:rsidRPr="00C4190A">
        <w:rPr>
          <w:rFonts w:ascii="Arial" w:hAnsi="Arial" w:cs="Arial"/>
          <w:lang w:val="en-IN"/>
        </w:rPr>
        <w:t>Drying at 30°C yielded the highest protein contents among the tested conditions. After 48 hours at 30°C, the protein content increased to 15.10%, and further drying to 72 hours resulted in the highest protein content of 15.22%. However, the difference between these two conditions was not statistically significant. These results suggest that drying at 30°C effectively enhances protein concentration, likely due to the removal of moisture concentrating the protein fraction within the dry matter.</w:t>
      </w:r>
    </w:p>
    <w:p w14:paraId="61D41294" w14:textId="77777777" w:rsidR="00C4190A" w:rsidRPr="00C4190A" w:rsidRDefault="00C4190A" w:rsidP="00C4190A">
      <w:pPr>
        <w:jc w:val="both"/>
        <w:rPr>
          <w:rFonts w:ascii="Arial" w:hAnsi="Arial" w:cs="Arial"/>
          <w:lang w:val="en-IN"/>
        </w:rPr>
      </w:pPr>
    </w:p>
    <w:p w14:paraId="413E9C3A" w14:textId="7E09A8A6" w:rsidR="00C4190A" w:rsidRPr="00C4190A" w:rsidRDefault="00C4190A" w:rsidP="00C4190A">
      <w:pPr>
        <w:jc w:val="both"/>
        <w:rPr>
          <w:rFonts w:ascii="Arial" w:hAnsi="Arial" w:cs="Arial"/>
          <w:lang w:val="en-IN"/>
        </w:rPr>
      </w:pPr>
      <w:r w:rsidRPr="00C4190A">
        <w:rPr>
          <w:rFonts w:ascii="Arial" w:hAnsi="Arial" w:cs="Arial"/>
          <w:lang w:val="en-IN"/>
        </w:rPr>
        <w:t xml:space="preserve">The observed increase in protein content aligns with the findings of Jayashree </w:t>
      </w:r>
      <w:r w:rsidRPr="007E73B5">
        <w:rPr>
          <w:rFonts w:ascii="Arial" w:hAnsi="Arial" w:cs="Arial"/>
          <w:i/>
          <w:iCs/>
          <w:lang w:val="en-IN"/>
        </w:rPr>
        <w:t>et al.</w:t>
      </w:r>
      <w:r w:rsidRPr="00C4190A">
        <w:rPr>
          <w:rFonts w:ascii="Arial" w:hAnsi="Arial" w:cs="Arial"/>
          <w:lang w:val="en-IN"/>
        </w:rPr>
        <w:t xml:space="preserve"> (2024), who reported a rise in protein content from 7.7% to 11.94% during freeze-drying of a fermented probiotic finger millet mix. Although freeze-drying operates at lower temperatures, the concentration effect from moisture reduction appears consistent across different drying methods. This mechanism is particularly evident in the 30°C drying conditions, where moisture loss likely concentrated the nutrient components, including protein.</w:t>
      </w:r>
    </w:p>
    <w:p w14:paraId="38286C0A" w14:textId="77777777" w:rsidR="00C4190A" w:rsidRPr="003E3AF6" w:rsidRDefault="00C4190A" w:rsidP="003E3AF6">
      <w:pPr>
        <w:jc w:val="both"/>
        <w:rPr>
          <w:rFonts w:ascii="Arial" w:hAnsi="Arial" w:cs="Arial"/>
        </w:rPr>
      </w:pPr>
    </w:p>
    <w:p w14:paraId="308E0211" w14:textId="5AECBB61" w:rsidR="00C4190A" w:rsidRDefault="00C4190A" w:rsidP="00C4190A">
      <w:pPr>
        <w:jc w:val="both"/>
        <w:rPr>
          <w:rFonts w:ascii="Arial" w:hAnsi="Arial" w:cs="Arial"/>
          <w:b/>
          <w:bCs/>
        </w:rPr>
      </w:pPr>
      <w:r w:rsidRPr="00C4190A">
        <w:rPr>
          <w:rFonts w:ascii="Arial" w:hAnsi="Arial" w:cs="Arial"/>
          <w:b/>
          <w:bCs/>
        </w:rPr>
        <w:t>3.2.2.</w:t>
      </w:r>
      <w:r>
        <w:rPr>
          <w:rFonts w:ascii="Arial" w:hAnsi="Arial" w:cs="Arial"/>
          <w:b/>
          <w:bCs/>
        </w:rPr>
        <w:t>2</w:t>
      </w:r>
      <w:r w:rsidRPr="00C4190A">
        <w:rPr>
          <w:rFonts w:ascii="Arial" w:hAnsi="Arial" w:cs="Arial"/>
          <w:b/>
          <w:bCs/>
        </w:rPr>
        <w:t xml:space="preserve"> P</w:t>
      </w:r>
      <w:r>
        <w:rPr>
          <w:rFonts w:ascii="Arial" w:hAnsi="Arial" w:cs="Arial"/>
          <w:b/>
          <w:bCs/>
        </w:rPr>
        <w:t>hytate</w:t>
      </w:r>
      <w:r w:rsidRPr="00C4190A">
        <w:rPr>
          <w:rFonts w:ascii="Arial" w:hAnsi="Arial" w:cs="Arial"/>
          <w:b/>
          <w:bCs/>
        </w:rPr>
        <w:t xml:space="preserve"> content </w:t>
      </w:r>
    </w:p>
    <w:p w14:paraId="0D8A8EDF" w14:textId="77777777" w:rsidR="00C4190A" w:rsidRDefault="00C4190A" w:rsidP="00C4190A">
      <w:pPr>
        <w:jc w:val="both"/>
        <w:rPr>
          <w:rFonts w:ascii="Arial" w:hAnsi="Arial" w:cs="Arial"/>
          <w:lang w:val="en-IN"/>
        </w:rPr>
      </w:pPr>
    </w:p>
    <w:p w14:paraId="7644A8F4" w14:textId="003BB48F" w:rsidR="00C4190A" w:rsidRPr="00C4190A" w:rsidRDefault="00C4190A" w:rsidP="00C4190A">
      <w:pPr>
        <w:jc w:val="both"/>
        <w:rPr>
          <w:rFonts w:ascii="Arial" w:hAnsi="Arial" w:cs="Arial"/>
          <w:lang w:val="en-IN"/>
        </w:rPr>
      </w:pPr>
      <w:r w:rsidRPr="00C4190A">
        <w:rPr>
          <w:rFonts w:ascii="Arial" w:hAnsi="Arial" w:cs="Arial"/>
          <w:lang w:val="en-IN"/>
        </w:rPr>
        <w:t>Phytate content, an antinutritional factor, exhibited an increasing trend with higher drying temperatures and longer drying times. The initial phytate content was 1.59 mol/kg, which increased to 1.62 mol/kg after drying at 20°C for 96 hours, representing a statistically significant rise. Drying at 25°C for 72 hours further elevated the phytate content to 1.63 mol/kg.</w:t>
      </w:r>
    </w:p>
    <w:p w14:paraId="4BE67025" w14:textId="77777777" w:rsidR="00C4190A" w:rsidRDefault="00C4190A" w:rsidP="00C4190A">
      <w:pPr>
        <w:jc w:val="both"/>
        <w:rPr>
          <w:rFonts w:ascii="Arial" w:hAnsi="Arial" w:cs="Arial"/>
          <w:lang w:val="en-IN"/>
        </w:rPr>
      </w:pPr>
    </w:p>
    <w:p w14:paraId="43129F49" w14:textId="758AFA17" w:rsidR="00C4190A" w:rsidRPr="00C4190A" w:rsidRDefault="00C4190A" w:rsidP="00C4190A">
      <w:pPr>
        <w:jc w:val="both"/>
        <w:rPr>
          <w:rFonts w:ascii="Arial" w:hAnsi="Arial" w:cs="Arial"/>
          <w:lang w:val="en-IN"/>
        </w:rPr>
      </w:pPr>
      <w:r w:rsidRPr="00C4190A">
        <w:rPr>
          <w:rFonts w:ascii="Arial" w:hAnsi="Arial" w:cs="Arial"/>
          <w:lang w:val="en-IN"/>
        </w:rPr>
        <w:t xml:space="preserve">At 30°C, the phytate content was the highest among all conditions. After drying at 30°C for 48 hours, the phytate content increased to 1.65 mol/kg, while extending the duration to 72 hours resulted in the highest recorded phytate content of 1.67 mol/kg. The increasing phytate levels with higher drying temperatures suggest a concentration effect </w:t>
      </w:r>
      <w:r w:rsidR="007E73B5" w:rsidRPr="00C4190A">
        <w:rPr>
          <w:rFonts w:ascii="Arial" w:hAnsi="Arial" w:cs="Arial"/>
          <w:lang w:val="en-IN"/>
        </w:rPr>
        <w:t>like</w:t>
      </w:r>
      <w:r w:rsidRPr="00C4190A">
        <w:rPr>
          <w:rFonts w:ascii="Arial" w:hAnsi="Arial" w:cs="Arial"/>
          <w:lang w:val="en-IN"/>
        </w:rPr>
        <w:t xml:space="preserve"> that observed for protein, as moisture removal concentrates all dry matter components, including antinutritional factors.</w:t>
      </w:r>
    </w:p>
    <w:p w14:paraId="78578142" w14:textId="77777777" w:rsidR="00C4190A" w:rsidRDefault="00C4190A" w:rsidP="00C4190A">
      <w:pPr>
        <w:jc w:val="both"/>
        <w:rPr>
          <w:rFonts w:ascii="Arial" w:hAnsi="Arial" w:cs="Arial"/>
          <w:lang w:val="en-IN"/>
        </w:rPr>
      </w:pPr>
    </w:p>
    <w:p w14:paraId="6DA63AD1" w14:textId="5930631E" w:rsidR="00D91DF1" w:rsidRDefault="00C4190A" w:rsidP="003E3AF6">
      <w:pPr>
        <w:jc w:val="both"/>
        <w:rPr>
          <w:rFonts w:ascii="Arial" w:hAnsi="Arial" w:cs="Arial"/>
          <w:lang w:val="en-IN"/>
        </w:rPr>
      </w:pPr>
      <w:r w:rsidRPr="00C4190A">
        <w:rPr>
          <w:rFonts w:ascii="Arial" w:hAnsi="Arial" w:cs="Arial"/>
          <w:lang w:val="en-IN"/>
        </w:rPr>
        <w:t xml:space="preserve">These findings are in line with Jayashree </w:t>
      </w:r>
      <w:r w:rsidRPr="007E73B5">
        <w:rPr>
          <w:rFonts w:ascii="Arial" w:hAnsi="Arial" w:cs="Arial"/>
          <w:i/>
          <w:iCs/>
          <w:lang w:val="en-IN"/>
        </w:rPr>
        <w:t>et al.</w:t>
      </w:r>
      <w:r w:rsidRPr="00C4190A">
        <w:rPr>
          <w:rFonts w:ascii="Arial" w:hAnsi="Arial" w:cs="Arial"/>
          <w:lang w:val="en-IN"/>
        </w:rPr>
        <w:t xml:space="preserve"> (2024), who observed an increase in phytate content from 1.32 mol/kg to 1.74 mol/kg during freeze-drying of millet. While drying enhances protein concentration, it also concentrates antinutrients like phytates, potentially affecting the bioavailability of minerals.</w:t>
      </w:r>
    </w:p>
    <w:p w14:paraId="1B23A28A" w14:textId="77777777" w:rsidR="00D91DF1" w:rsidRDefault="00D91DF1" w:rsidP="003E3AF6">
      <w:pPr>
        <w:jc w:val="both"/>
        <w:rPr>
          <w:rFonts w:ascii="Arial" w:hAnsi="Arial" w:cs="Arial"/>
          <w:lang w:val="en-IN"/>
        </w:rPr>
      </w:pPr>
    </w:p>
    <w:p w14:paraId="04DA961E" w14:textId="20069EEA" w:rsidR="00D91DF1" w:rsidRPr="00D91DF1" w:rsidRDefault="00D91DF1" w:rsidP="00D91DF1">
      <w:pPr>
        <w:pStyle w:val="Body"/>
        <w:rPr>
          <w:rFonts w:ascii="Arial" w:hAnsi="Arial" w:cs="Arial"/>
          <w:b/>
          <w:bCs/>
          <w:iCs/>
          <w:lang w:val="en-IN"/>
        </w:rPr>
      </w:pPr>
      <w:r w:rsidRPr="00D94141">
        <w:rPr>
          <w:rFonts w:ascii="Arial" w:hAnsi="Arial" w:cs="Arial"/>
          <w:b/>
          <w:iCs/>
        </w:rPr>
        <w:t xml:space="preserve">Table </w:t>
      </w:r>
      <w:r>
        <w:rPr>
          <w:rFonts w:ascii="Arial" w:hAnsi="Arial" w:cs="Arial"/>
          <w:b/>
          <w:iCs/>
        </w:rPr>
        <w:t>3</w:t>
      </w:r>
      <w:r w:rsidRPr="00D94141">
        <w:rPr>
          <w:rFonts w:ascii="Arial" w:hAnsi="Arial" w:cs="Arial"/>
          <w:b/>
          <w:iCs/>
        </w:rPr>
        <w:t xml:space="preserve">. </w:t>
      </w:r>
      <w:r w:rsidRPr="00A82676">
        <w:rPr>
          <w:rFonts w:ascii="Arial" w:hAnsi="Arial" w:cs="Arial"/>
          <w:b/>
          <w:bCs/>
          <w:iCs/>
          <w:lang w:val="en-IN"/>
        </w:rPr>
        <w:t xml:space="preserve">Effect of </w:t>
      </w:r>
      <w:r w:rsidRPr="00D91DF1">
        <w:rPr>
          <w:rFonts w:ascii="Arial" w:hAnsi="Arial" w:cs="Arial"/>
          <w:b/>
          <w:bCs/>
          <w:iCs/>
          <w:lang w:val="en-IN"/>
        </w:rPr>
        <w:t>drying time-temperature combinations on the protein and phytate content of foxtail millet</w:t>
      </w:r>
    </w:p>
    <w:tbl>
      <w:tblPr>
        <w:tblW w:w="8424"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2313"/>
        <w:gridCol w:w="2619"/>
        <w:gridCol w:w="1030"/>
        <w:gridCol w:w="2462"/>
      </w:tblGrid>
      <w:tr w:rsidR="00A82676" w14:paraId="52F257C2" w14:textId="77777777" w:rsidTr="0085055A">
        <w:trPr>
          <w:trHeight w:val="468"/>
          <w:jc w:val="center"/>
        </w:trPr>
        <w:tc>
          <w:tcPr>
            <w:tcW w:w="4932" w:type="dxa"/>
            <w:gridSpan w:val="2"/>
            <w:tcBorders>
              <w:top w:val="single" w:sz="4" w:space="0" w:color="auto"/>
              <w:left w:val="nil"/>
              <w:bottom w:val="single" w:sz="4" w:space="0" w:color="auto"/>
              <w:right w:val="nil"/>
            </w:tcBorders>
          </w:tcPr>
          <w:p w14:paraId="6057A5FE" w14:textId="77777777" w:rsidR="00A82676" w:rsidRPr="0079754B" w:rsidRDefault="00A82676" w:rsidP="0085055A">
            <w:pPr>
              <w:pStyle w:val="Body"/>
              <w:jc w:val="center"/>
              <w:rPr>
                <w:rFonts w:ascii="Arial" w:hAnsi="Arial" w:cs="Arial"/>
                <w:b/>
              </w:rPr>
            </w:pPr>
            <w:r>
              <w:rPr>
                <w:rFonts w:ascii="Arial" w:hAnsi="Arial" w:cs="Arial"/>
                <w:b/>
              </w:rPr>
              <w:t>Drying parameters</w:t>
            </w:r>
          </w:p>
        </w:tc>
        <w:tc>
          <w:tcPr>
            <w:tcW w:w="1030" w:type="dxa"/>
            <w:vMerge w:val="restart"/>
            <w:tcBorders>
              <w:top w:val="single" w:sz="4" w:space="0" w:color="auto"/>
              <w:left w:val="nil"/>
              <w:right w:val="nil"/>
            </w:tcBorders>
            <w:hideMark/>
          </w:tcPr>
          <w:p w14:paraId="1D87E5AE" w14:textId="77777777" w:rsidR="00A82676" w:rsidRPr="0079754B" w:rsidRDefault="00A82676" w:rsidP="0085055A">
            <w:pPr>
              <w:pStyle w:val="Body"/>
              <w:jc w:val="center"/>
              <w:rPr>
                <w:rFonts w:ascii="Arial" w:hAnsi="Arial" w:cs="Arial"/>
                <w:b/>
                <w:bCs/>
              </w:rPr>
            </w:pPr>
            <w:r w:rsidRPr="0079754B">
              <w:rPr>
                <w:rFonts w:ascii="Arial" w:hAnsi="Arial" w:cs="Arial"/>
                <w:b/>
                <w:bCs/>
              </w:rPr>
              <w:t>Protein content (%)</w:t>
            </w:r>
          </w:p>
        </w:tc>
        <w:tc>
          <w:tcPr>
            <w:tcW w:w="2462" w:type="dxa"/>
            <w:vMerge w:val="restart"/>
            <w:tcBorders>
              <w:top w:val="single" w:sz="4" w:space="0" w:color="auto"/>
              <w:left w:val="nil"/>
              <w:right w:val="nil"/>
            </w:tcBorders>
            <w:hideMark/>
          </w:tcPr>
          <w:p w14:paraId="018306FA" w14:textId="77777777" w:rsidR="00A82676" w:rsidRPr="0079754B" w:rsidRDefault="00A82676" w:rsidP="0085055A">
            <w:pPr>
              <w:pStyle w:val="Body"/>
              <w:jc w:val="center"/>
              <w:rPr>
                <w:rFonts w:ascii="Arial" w:hAnsi="Arial" w:cs="Arial"/>
                <w:b/>
                <w:bCs/>
              </w:rPr>
            </w:pPr>
            <w:r w:rsidRPr="0079754B">
              <w:rPr>
                <w:rFonts w:ascii="Arial" w:hAnsi="Arial" w:cs="Arial"/>
                <w:b/>
                <w:bCs/>
              </w:rPr>
              <w:t>Phytate content</w:t>
            </w:r>
          </w:p>
          <w:p w14:paraId="1AAF523B" w14:textId="77777777" w:rsidR="00A82676" w:rsidRPr="0079754B" w:rsidRDefault="00A82676" w:rsidP="0085055A">
            <w:pPr>
              <w:pStyle w:val="Body"/>
              <w:jc w:val="center"/>
              <w:rPr>
                <w:rFonts w:ascii="Arial" w:hAnsi="Arial" w:cs="Arial"/>
                <w:b/>
                <w:bCs/>
              </w:rPr>
            </w:pPr>
            <w:r w:rsidRPr="0079754B">
              <w:rPr>
                <w:rFonts w:ascii="Arial" w:hAnsi="Arial" w:cs="Arial"/>
                <w:b/>
                <w:bCs/>
              </w:rPr>
              <w:t>(mol/kg)</w:t>
            </w:r>
          </w:p>
        </w:tc>
      </w:tr>
      <w:tr w:rsidR="00A82676" w14:paraId="74669631" w14:textId="77777777" w:rsidTr="0085055A">
        <w:trPr>
          <w:trHeight w:val="468"/>
          <w:jc w:val="center"/>
        </w:trPr>
        <w:tc>
          <w:tcPr>
            <w:tcW w:w="2313" w:type="dxa"/>
            <w:tcBorders>
              <w:top w:val="single" w:sz="4" w:space="0" w:color="auto"/>
              <w:left w:val="nil"/>
              <w:bottom w:val="single" w:sz="4" w:space="0" w:color="auto"/>
              <w:right w:val="nil"/>
            </w:tcBorders>
          </w:tcPr>
          <w:p w14:paraId="361D86E8" w14:textId="77777777" w:rsidR="00A82676" w:rsidRDefault="00A82676" w:rsidP="0085055A">
            <w:pPr>
              <w:pStyle w:val="Body"/>
              <w:jc w:val="center"/>
              <w:rPr>
                <w:rFonts w:ascii="Arial" w:hAnsi="Arial" w:cs="Arial"/>
                <w:b/>
              </w:rPr>
            </w:pPr>
            <w:r>
              <w:rPr>
                <w:rFonts w:ascii="Arial" w:hAnsi="Arial" w:cs="Arial"/>
                <w:b/>
              </w:rPr>
              <w:t>Temperature (</w:t>
            </w:r>
            <w:r>
              <w:rPr>
                <w:rFonts w:ascii="Tenorite" w:hAnsi="Tenorite" w:cs="Arial"/>
                <w:b/>
              </w:rPr>
              <w:t>°</w:t>
            </w:r>
            <w:r>
              <w:rPr>
                <w:rFonts w:ascii="Arial" w:hAnsi="Arial" w:cs="Arial"/>
                <w:b/>
              </w:rPr>
              <w:t>C)</w:t>
            </w:r>
          </w:p>
        </w:tc>
        <w:tc>
          <w:tcPr>
            <w:tcW w:w="2619" w:type="dxa"/>
            <w:tcBorders>
              <w:left w:val="nil"/>
              <w:bottom w:val="single" w:sz="4" w:space="0" w:color="auto"/>
              <w:right w:val="nil"/>
            </w:tcBorders>
          </w:tcPr>
          <w:p w14:paraId="25CD30C6" w14:textId="77777777" w:rsidR="00A82676" w:rsidRPr="0079754B" w:rsidRDefault="00A82676" w:rsidP="0085055A">
            <w:pPr>
              <w:pStyle w:val="Body"/>
              <w:jc w:val="center"/>
              <w:rPr>
                <w:rFonts w:ascii="Arial" w:hAnsi="Arial" w:cs="Arial"/>
                <w:b/>
              </w:rPr>
            </w:pPr>
            <w:r>
              <w:rPr>
                <w:rFonts w:ascii="Arial" w:hAnsi="Arial" w:cs="Arial"/>
                <w:b/>
              </w:rPr>
              <w:t>Time (hours)</w:t>
            </w:r>
          </w:p>
        </w:tc>
        <w:tc>
          <w:tcPr>
            <w:tcW w:w="1030" w:type="dxa"/>
            <w:vMerge/>
            <w:tcBorders>
              <w:left w:val="nil"/>
              <w:bottom w:val="single" w:sz="4" w:space="0" w:color="auto"/>
              <w:right w:val="nil"/>
            </w:tcBorders>
          </w:tcPr>
          <w:p w14:paraId="4BD4E223" w14:textId="77777777" w:rsidR="00A82676" w:rsidRPr="0079754B" w:rsidRDefault="00A82676" w:rsidP="0085055A">
            <w:pPr>
              <w:pStyle w:val="Body"/>
              <w:jc w:val="center"/>
              <w:rPr>
                <w:rFonts w:ascii="Arial" w:hAnsi="Arial" w:cs="Arial"/>
                <w:b/>
                <w:bCs/>
              </w:rPr>
            </w:pPr>
          </w:p>
        </w:tc>
        <w:tc>
          <w:tcPr>
            <w:tcW w:w="2462" w:type="dxa"/>
            <w:vMerge/>
            <w:tcBorders>
              <w:left w:val="nil"/>
              <w:bottom w:val="single" w:sz="4" w:space="0" w:color="auto"/>
              <w:right w:val="nil"/>
            </w:tcBorders>
          </w:tcPr>
          <w:p w14:paraId="40F43A1F" w14:textId="77777777" w:rsidR="00A82676" w:rsidRPr="0079754B" w:rsidRDefault="00A82676" w:rsidP="0085055A">
            <w:pPr>
              <w:pStyle w:val="Body"/>
              <w:jc w:val="center"/>
              <w:rPr>
                <w:rFonts w:ascii="Arial" w:hAnsi="Arial" w:cs="Arial"/>
                <w:b/>
                <w:bCs/>
              </w:rPr>
            </w:pPr>
          </w:p>
        </w:tc>
      </w:tr>
      <w:tr w:rsidR="00A82676" w:rsidRPr="0079754B" w14:paraId="6E4DDF1E" w14:textId="77777777" w:rsidTr="003E3AF6">
        <w:trPr>
          <w:trHeight w:val="405"/>
          <w:jc w:val="center"/>
        </w:trPr>
        <w:tc>
          <w:tcPr>
            <w:tcW w:w="2313" w:type="dxa"/>
            <w:tcBorders>
              <w:top w:val="nil"/>
              <w:left w:val="nil"/>
              <w:bottom w:val="nil"/>
              <w:right w:val="nil"/>
            </w:tcBorders>
          </w:tcPr>
          <w:p w14:paraId="1E9CDB53" w14:textId="77777777" w:rsidR="00A82676" w:rsidRPr="0079754B" w:rsidRDefault="00A82676" w:rsidP="0085055A">
            <w:pPr>
              <w:pStyle w:val="Body"/>
              <w:jc w:val="center"/>
              <w:rPr>
                <w:rFonts w:ascii="Arial" w:hAnsi="Arial" w:cs="Arial"/>
              </w:rPr>
            </w:pPr>
            <w:r>
              <w:rPr>
                <w:rFonts w:ascii="Arial" w:hAnsi="Arial" w:cs="Arial"/>
              </w:rPr>
              <w:t>Control</w:t>
            </w:r>
          </w:p>
        </w:tc>
        <w:tc>
          <w:tcPr>
            <w:tcW w:w="2619" w:type="dxa"/>
            <w:tcBorders>
              <w:top w:val="nil"/>
              <w:left w:val="nil"/>
              <w:bottom w:val="nil"/>
              <w:right w:val="nil"/>
            </w:tcBorders>
          </w:tcPr>
          <w:p w14:paraId="0296CD02" w14:textId="77777777" w:rsidR="00A82676" w:rsidRPr="0079754B" w:rsidRDefault="00A82676" w:rsidP="0085055A">
            <w:pPr>
              <w:pStyle w:val="Body"/>
              <w:jc w:val="center"/>
              <w:rPr>
                <w:rFonts w:ascii="Arial" w:hAnsi="Arial" w:cs="Arial"/>
              </w:rPr>
            </w:pPr>
            <w:r>
              <w:rPr>
                <w:rFonts w:ascii="Arial" w:hAnsi="Arial" w:cs="Arial"/>
              </w:rPr>
              <w:t>0</w:t>
            </w:r>
          </w:p>
        </w:tc>
        <w:tc>
          <w:tcPr>
            <w:tcW w:w="1030" w:type="dxa"/>
            <w:tcBorders>
              <w:top w:val="nil"/>
              <w:left w:val="nil"/>
              <w:bottom w:val="nil"/>
              <w:right w:val="nil"/>
            </w:tcBorders>
          </w:tcPr>
          <w:p w14:paraId="6E436EA3" w14:textId="2B3B19FB" w:rsidR="00A82676" w:rsidRPr="0079754B" w:rsidRDefault="00A82676" w:rsidP="0085055A">
            <w:pPr>
              <w:pStyle w:val="Body"/>
              <w:jc w:val="center"/>
              <w:rPr>
                <w:rFonts w:ascii="Arial" w:hAnsi="Arial" w:cs="Arial"/>
              </w:rPr>
            </w:pPr>
            <w:r w:rsidRPr="00414052">
              <w:t>1</w:t>
            </w:r>
            <w:r w:rsidR="003E3AF6">
              <w:t>4.76</w:t>
            </w:r>
            <w:r w:rsidR="003E3AF6" w:rsidRPr="003E3AF6">
              <w:rPr>
                <w:vertAlign w:val="superscript"/>
              </w:rPr>
              <w:t>ab</w:t>
            </w:r>
          </w:p>
        </w:tc>
        <w:tc>
          <w:tcPr>
            <w:tcW w:w="2462" w:type="dxa"/>
            <w:tcBorders>
              <w:top w:val="nil"/>
              <w:left w:val="nil"/>
              <w:bottom w:val="nil"/>
              <w:right w:val="nil"/>
            </w:tcBorders>
          </w:tcPr>
          <w:p w14:paraId="2BF843CD" w14:textId="0EB3BCEC" w:rsidR="00A82676" w:rsidRPr="0079754B" w:rsidRDefault="003E3AF6" w:rsidP="0085055A">
            <w:pPr>
              <w:pStyle w:val="Body"/>
              <w:jc w:val="center"/>
              <w:rPr>
                <w:rFonts w:ascii="Arial" w:hAnsi="Arial" w:cs="Arial"/>
              </w:rPr>
            </w:pPr>
            <w:r>
              <w:rPr>
                <w:rFonts w:cs="Arial"/>
              </w:rPr>
              <w:t>1.59</w:t>
            </w:r>
            <w:r w:rsidRPr="003E3AF6">
              <w:rPr>
                <w:rFonts w:cs="Arial"/>
                <w:vertAlign w:val="superscript"/>
              </w:rPr>
              <w:t>e</w:t>
            </w:r>
          </w:p>
        </w:tc>
      </w:tr>
      <w:tr w:rsidR="003E3AF6" w:rsidRPr="0079754B" w14:paraId="41984A03" w14:textId="77777777" w:rsidTr="003E3AF6">
        <w:trPr>
          <w:trHeight w:val="405"/>
          <w:jc w:val="center"/>
        </w:trPr>
        <w:tc>
          <w:tcPr>
            <w:tcW w:w="2313" w:type="dxa"/>
            <w:tcBorders>
              <w:top w:val="nil"/>
              <w:left w:val="nil"/>
              <w:bottom w:val="nil"/>
              <w:right w:val="nil"/>
            </w:tcBorders>
          </w:tcPr>
          <w:p w14:paraId="78F08F70" w14:textId="3A2EE45E" w:rsidR="003E3AF6" w:rsidRDefault="003E3AF6" w:rsidP="0085055A">
            <w:pPr>
              <w:pStyle w:val="Body"/>
              <w:jc w:val="center"/>
              <w:rPr>
                <w:rFonts w:ascii="Arial" w:hAnsi="Arial" w:cs="Arial"/>
              </w:rPr>
            </w:pPr>
            <w:r>
              <w:rPr>
                <w:rFonts w:ascii="Arial" w:hAnsi="Arial" w:cs="Arial"/>
              </w:rPr>
              <w:t>20</w:t>
            </w:r>
          </w:p>
        </w:tc>
        <w:tc>
          <w:tcPr>
            <w:tcW w:w="2619" w:type="dxa"/>
            <w:tcBorders>
              <w:top w:val="nil"/>
              <w:left w:val="nil"/>
              <w:bottom w:val="nil"/>
              <w:right w:val="nil"/>
            </w:tcBorders>
          </w:tcPr>
          <w:p w14:paraId="3FBBAD81" w14:textId="4E87BD8A" w:rsidR="003E3AF6" w:rsidRDefault="003E3AF6" w:rsidP="0085055A">
            <w:pPr>
              <w:pStyle w:val="Body"/>
              <w:jc w:val="center"/>
              <w:rPr>
                <w:rFonts w:ascii="Arial" w:hAnsi="Arial" w:cs="Arial"/>
              </w:rPr>
            </w:pPr>
            <w:r>
              <w:rPr>
                <w:rFonts w:ascii="Arial" w:hAnsi="Arial" w:cs="Arial"/>
              </w:rPr>
              <w:t>96</w:t>
            </w:r>
          </w:p>
        </w:tc>
        <w:tc>
          <w:tcPr>
            <w:tcW w:w="1030" w:type="dxa"/>
            <w:tcBorders>
              <w:top w:val="nil"/>
              <w:left w:val="nil"/>
              <w:bottom w:val="nil"/>
              <w:right w:val="nil"/>
            </w:tcBorders>
          </w:tcPr>
          <w:p w14:paraId="1DFC0468" w14:textId="68286B59" w:rsidR="003E3AF6" w:rsidRPr="00414052" w:rsidRDefault="003E3AF6" w:rsidP="0085055A">
            <w:pPr>
              <w:pStyle w:val="Body"/>
              <w:jc w:val="center"/>
            </w:pPr>
            <w:r>
              <w:t>14.93</w:t>
            </w:r>
            <w:r w:rsidRPr="003E3AF6">
              <w:rPr>
                <w:vertAlign w:val="superscript"/>
              </w:rPr>
              <w:t>ab</w:t>
            </w:r>
          </w:p>
        </w:tc>
        <w:tc>
          <w:tcPr>
            <w:tcW w:w="2462" w:type="dxa"/>
            <w:tcBorders>
              <w:top w:val="nil"/>
              <w:left w:val="nil"/>
              <w:bottom w:val="nil"/>
              <w:right w:val="nil"/>
            </w:tcBorders>
          </w:tcPr>
          <w:p w14:paraId="6841DBC0" w14:textId="24D573B8" w:rsidR="003E3AF6" w:rsidRPr="00414052" w:rsidRDefault="003E3AF6" w:rsidP="0085055A">
            <w:pPr>
              <w:pStyle w:val="Body"/>
              <w:jc w:val="center"/>
            </w:pPr>
            <w:r>
              <w:t>1.62</w:t>
            </w:r>
            <w:r w:rsidRPr="003E3AF6">
              <w:rPr>
                <w:vertAlign w:val="superscript"/>
              </w:rPr>
              <w:t>d</w:t>
            </w:r>
          </w:p>
        </w:tc>
      </w:tr>
      <w:tr w:rsidR="003E3AF6" w:rsidRPr="0079754B" w14:paraId="5E5BDBE3" w14:textId="77777777" w:rsidTr="003E3AF6">
        <w:trPr>
          <w:trHeight w:val="405"/>
          <w:jc w:val="center"/>
        </w:trPr>
        <w:tc>
          <w:tcPr>
            <w:tcW w:w="2313" w:type="dxa"/>
            <w:tcBorders>
              <w:top w:val="nil"/>
              <w:left w:val="nil"/>
              <w:bottom w:val="nil"/>
              <w:right w:val="nil"/>
            </w:tcBorders>
          </w:tcPr>
          <w:p w14:paraId="39A7FD86" w14:textId="5E667DE3" w:rsidR="003E3AF6" w:rsidRDefault="003E3AF6" w:rsidP="0085055A">
            <w:pPr>
              <w:pStyle w:val="Body"/>
              <w:jc w:val="center"/>
              <w:rPr>
                <w:rFonts w:ascii="Arial" w:hAnsi="Arial" w:cs="Arial"/>
              </w:rPr>
            </w:pPr>
            <w:r>
              <w:rPr>
                <w:rFonts w:ascii="Arial" w:hAnsi="Arial" w:cs="Arial"/>
              </w:rPr>
              <w:t>25</w:t>
            </w:r>
          </w:p>
        </w:tc>
        <w:tc>
          <w:tcPr>
            <w:tcW w:w="2619" w:type="dxa"/>
            <w:tcBorders>
              <w:top w:val="nil"/>
              <w:left w:val="nil"/>
              <w:bottom w:val="nil"/>
              <w:right w:val="nil"/>
            </w:tcBorders>
          </w:tcPr>
          <w:p w14:paraId="7CB5D2A5" w14:textId="51438C25" w:rsidR="003E3AF6" w:rsidRDefault="003E3AF6" w:rsidP="0085055A">
            <w:pPr>
              <w:pStyle w:val="Body"/>
              <w:jc w:val="center"/>
              <w:rPr>
                <w:rFonts w:ascii="Arial" w:hAnsi="Arial" w:cs="Arial"/>
              </w:rPr>
            </w:pPr>
            <w:r>
              <w:rPr>
                <w:rFonts w:ascii="Arial" w:hAnsi="Arial" w:cs="Arial"/>
              </w:rPr>
              <w:t>72</w:t>
            </w:r>
          </w:p>
        </w:tc>
        <w:tc>
          <w:tcPr>
            <w:tcW w:w="1030" w:type="dxa"/>
            <w:tcBorders>
              <w:top w:val="nil"/>
              <w:left w:val="nil"/>
              <w:bottom w:val="nil"/>
              <w:right w:val="nil"/>
            </w:tcBorders>
          </w:tcPr>
          <w:p w14:paraId="665F0364" w14:textId="53522DA6" w:rsidR="003E3AF6" w:rsidRPr="00414052" w:rsidRDefault="003E3AF6" w:rsidP="0085055A">
            <w:pPr>
              <w:pStyle w:val="Body"/>
              <w:jc w:val="center"/>
            </w:pPr>
            <w:r>
              <w:t>14.34</w:t>
            </w:r>
            <w:r w:rsidRPr="003E3AF6">
              <w:rPr>
                <w:vertAlign w:val="superscript"/>
              </w:rPr>
              <w:t>b</w:t>
            </w:r>
          </w:p>
        </w:tc>
        <w:tc>
          <w:tcPr>
            <w:tcW w:w="2462" w:type="dxa"/>
            <w:tcBorders>
              <w:top w:val="nil"/>
              <w:left w:val="nil"/>
              <w:bottom w:val="nil"/>
              <w:right w:val="nil"/>
            </w:tcBorders>
          </w:tcPr>
          <w:p w14:paraId="6612127B" w14:textId="36ADCE4B" w:rsidR="003E3AF6" w:rsidRPr="00414052" w:rsidRDefault="003E3AF6" w:rsidP="0085055A">
            <w:pPr>
              <w:pStyle w:val="Body"/>
              <w:jc w:val="center"/>
            </w:pPr>
            <w:r>
              <w:t>1.63</w:t>
            </w:r>
            <w:r w:rsidRPr="003E3AF6">
              <w:rPr>
                <w:vertAlign w:val="superscript"/>
              </w:rPr>
              <w:t>c</w:t>
            </w:r>
          </w:p>
        </w:tc>
      </w:tr>
      <w:tr w:rsidR="003E3AF6" w:rsidRPr="0079754B" w14:paraId="2D6522F0" w14:textId="77777777" w:rsidTr="003E3AF6">
        <w:trPr>
          <w:trHeight w:val="405"/>
          <w:jc w:val="center"/>
        </w:trPr>
        <w:tc>
          <w:tcPr>
            <w:tcW w:w="2313" w:type="dxa"/>
            <w:tcBorders>
              <w:top w:val="nil"/>
              <w:left w:val="nil"/>
              <w:bottom w:val="nil"/>
              <w:right w:val="nil"/>
            </w:tcBorders>
          </w:tcPr>
          <w:p w14:paraId="3E974AB7" w14:textId="006ED7FD" w:rsidR="003E3AF6" w:rsidRDefault="003E3AF6" w:rsidP="0085055A">
            <w:pPr>
              <w:pStyle w:val="Body"/>
              <w:jc w:val="center"/>
              <w:rPr>
                <w:rFonts w:ascii="Arial" w:hAnsi="Arial" w:cs="Arial"/>
              </w:rPr>
            </w:pPr>
            <w:r>
              <w:rPr>
                <w:rFonts w:ascii="Arial" w:hAnsi="Arial" w:cs="Arial"/>
              </w:rPr>
              <w:t>30</w:t>
            </w:r>
          </w:p>
        </w:tc>
        <w:tc>
          <w:tcPr>
            <w:tcW w:w="2619" w:type="dxa"/>
            <w:tcBorders>
              <w:top w:val="nil"/>
              <w:left w:val="nil"/>
              <w:bottom w:val="nil"/>
              <w:right w:val="nil"/>
            </w:tcBorders>
          </w:tcPr>
          <w:p w14:paraId="4D1A1BA8" w14:textId="75F691B8" w:rsidR="003E3AF6" w:rsidRDefault="003E3AF6" w:rsidP="0085055A">
            <w:pPr>
              <w:pStyle w:val="Body"/>
              <w:jc w:val="center"/>
              <w:rPr>
                <w:rFonts w:ascii="Arial" w:hAnsi="Arial" w:cs="Arial"/>
              </w:rPr>
            </w:pPr>
            <w:r>
              <w:rPr>
                <w:rFonts w:ascii="Arial" w:hAnsi="Arial" w:cs="Arial"/>
              </w:rPr>
              <w:t>48</w:t>
            </w:r>
          </w:p>
        </w:tc>
        <w:tc>
          <w:tcPr>
            <w:tcW w:w="1030" w:type="dxa"/>
            <w:tcBorders>
              <w:top w:val="nil"/>
              <w:left w:val="nil"/>
              <w:bottom w:val="nil"/>
              <w:right w:val="nil"/>
            </w:tcBorders>
          </w:tcPr>
          <w:p w14:paraId="7DA3D950" w14:textId="02DCCDEA" w:rsidR="003E3AF6" w:rsidRPr="00414052" w:rsidRDefault="003E3AF6" w:rsidP="0085055A">
            <w:pPr>
              <w:pStyle w:val="Body"/>
              <w:jc w:val="center"/>
            </w:pPr>
            <w:r>
              <w:t>15.10</w:t>
            </w:r>
            <w:r w:rsidRPr="003E3AF6">
              <w:rPr>
                <w:vertAlign w:val="superscript"/>
              </w:rPr>
              <w:t>a</w:t>
            </w:r>
          </w:p>
        </w:tc>
        <w:tc>
          <w:tcPr>
            <w:tcW w:w="2462" w:type="dxa"/>
            <w:tcBorders>
              <w:top w:val="nil"/>
              <w:left w:val="nil"/>
              <w:bottom w:val="nil"/>
              <w:right w:val="nil"/>
            </w:tcBorders>
          </w:tcPr>
          <w:p w14:paraId="11D4D7BD" w14:textId="6D5B6597" w:rsidR="003E3AF6" w:rsidRPr="00414052" w:rsidRDefault="003E3AF6" w:rsidP="0085055A">
            <w:pPr>
              <w:pStyle w:val="Body"/>
              <w:jc w:val="center"/>
            </w:pPr>
            <w:r>
              <w:t>1.65</w:t>
            </w:r>
            <w:r w:rsidRPr="003E3AF6">
              <w:rPr>
                <w:vertAlign w:val="superscript"/>
              </w:rPr>
              <w:t>b</w:t>
            </w:r>
          </w:p>
        </w:tc>
      </w:tr>
      <w:tr w:rsidR="003E3AF6" w:rsidRPr="0079754B" w14:paraId="1607D91E" w14:textId="77777777" w:rsidTr="003E3AF6">
        <w:trPr>
          <w:trHeight w:val="405"/>
          <w:jc w:val="center"/>
        </w:trPr>
        <w:tc>
          <w:tcPr>
            <w:tcW w:w="2313" w:type="dxa"/>
            <w:tcBorders>
              <w:top w:val="nil"/>
              <w:left w:val="nil"/>
              <w:bottom w:val="nil"/>
              <w:right w:val="nil"/>
            </w:tcBorders>
          </w:tcPr>
          <w:p w14:paraId="47DDB004" w14:textId="377E1B37" w:rsidR="003E3AF6" w:rsidRDefault="003E3AF6" w:rsidP="0085055A">
            <w:pPr>
              <w:pStyle w:val="Body"/>
              <w:jc w:val="center"/>
              <w:rPr>
                <w:rFonts w:ascii="Arial" w:hAnsi="Arial" w:cs="Arial"/>
              </w:rPr>
            </w:pPr>
            <w:r>
              <w:rPr>
                <w:rFonts w:ascii="Arial" w:hAnsi="Arial" w:cs="Arial"/>
              </w:rPr>
              <w:t>30</w:t>
            </w:r>
          </w:p>
        </w:tc>
        <w:tc>
          <w:tcPr>
            <w:tcW w:w="2619" w:type="dxa"/>
            <w:tcBorders>
              <w:top w:val="nil"/>
              <w:left w:val="nil"/>
              <w:bottom w:val="nil"/>
              <w:right w:val="nil"/>
            </w:tcBorders>
          </w:tcPr>
          <w:p w14:paraId="1EB65F40" w14:textId="62A529CE" w:rsidR="003E3AF6" w:rsidRDefault="003E3AF6" w:rsidP="0085055A">
            <w:pPr>
              <w:pStyle w:val="Body"/>
              <w:jc w:val="center"/>
              <w:rPr>
                <w:rFonts w:ascii="Arial" w:hAnsi="Arial" w:cs="Arial"/>
              </w:rPr>
            </w:pPr>
            <w:r>
              <w:rPr>
                <w:rFonts w:ascii="Arial" w:hAnsi="Arial" w:cs="Arial"/>
              </w:rPr>
              <w:t>72</w:t>
            </w:r>
          </w:p>
        </w:tc>
        <w:tc>
          <w:tcPr>
            <w:tcW w:w="1030" w:type="dxa"/>
            <w:tcBorders>
              <w:top w:val="nil"/>
              <w:left w:val="nil"/>
              <w:bottom w:val="nil"/>
              <w:right w:val="nil"/>
            </w:tcBorders>
          </w:tcPr>
          <w:p w14:paraId="5570CCE7" w14:textId="5DA0D7A7" w:rsidR="003E3AF6" w:rsidRPr="00414052" w:rsidRDefault="003E3AF6" w:rsidP="0085055A">
            <w:pPr>
              <w:pStyle w:val="Body"/>
              <w:jc w:val="center"/>
            </w:pPr>
            <w:r>
              <w:t>15.22</w:t>
            </w:r>
            <w:r w:rsidRPr="003E3AF6">
              <w:rPr>
                <w:vertAlign w:val="superscript"/>
              </w:rPr>
              <w:t>a</w:t>
            </w:r>
          </w:p>
        </w:tc>
        <w:tc>
          <w:tcPr>
            <w:tcW w:w="2462" w:type="dxa"/>
            <w:tcBorders>
              <w:top w:val="nil"/>
              <w:left w:val="nil"/>
              <w:bottom w:val="nil"/>
              <w:right w:val="nil"/>
            </w:tcBorders>
          </w:tcPr>
          <w:p w14:paraId="63718BAA" w14:textId="46E242DD" w:rsidR="003E3AF6" w:rsidRPr="00414052" w:rsidRDefault="003E3AF6" w:rsidP="0085055A">
            <w:pPr>
              <w:pStyle w:val="Body"/>
              <w:jc w:val="center"/>
            </w:pPr>
            <w:r>
              <w:t>1.67</w:t>
            </w:r>
            <w:r w:rsidRPr="003E3AF6">
              <w:rPr>
                <w:vertAlign w:val="superscript"/>
              </w:rPr>
              <w:t>a</w:t>
            </w:r>
          </w:p>
        </w:tc>
      </w:tr>
      <w:tr w:rsidR="00A82676" w:rsidRPr="0079754B" w14:paraId="7EC06C15" w14:textId="77777777" w:rsidTr="0085055A">
        <w:trPr>
          <w:jc w:val="center"/>
        </w:trPr>
        <w:tc>
          <w:tcPr>
            <w:tcW w:w="4932" w:type="dxa"/>
            <w:gridSpan w:val="2"/>
            <w:tcBorders>
              <w:top w:val="nil"/>
              <w:left w:val="nil"/>
              <w:bottom w:val="nil"/>
              <w:right w:val="nil"/>
            </w:tcBorders>
          </w:tcPr>
          <w:p w14:paraId="0BBED1D9" w14:textId="77777777" w:rsidR="00A82676" w:rsidRDefault="00A82676" w:rsidP="0085055A">
            <w:pPr>
              <w:pStyle w:val="Body"/>
              <w:jc w:val="center"/>
              <w:rPr>
                <w:rFonts w:ascii="Arial" w:hAnsi="Arial" w:cs="Arial"/>
              </w:rPr>
            </w:pPr>
            <w:r>
              <w:rPr>
                <w:rFonts w:ascii="Arial" w:hAnsi="Arial" w:cs="Arial"/>
              </w:rPr>
              <w:t>CD (</w:t>
            </w:r>
            <w:r w:rsidRPr="005D1DE6">
              <w:rPr>
                <w:rFonts w:ascii="Arial" w:hAnsi="Arial" w:cs="Arial"/>
                <w:i/>
                <w:iCs/>
              </w:rPr>
              <w:t>P=.05</w:t>
            </w:r>
            <w:r>
              <w:rPr>
                <w:rFonts w:ascii="Arial" w:hAnsi="Arial" w:cs="Arial"/>
              </w:rPr>
              <w:t>)</w:t>
            </w:r>
          </w:p>
        </w:tc>
        <w:tc>
          <w:tcPr>
            <w:tcW w:w="1030" w:type="dxa"/>
            <w:tcBorders>
              <w:top w:val="nil"/>
              <w:left w:val="nil"/>
              <w:bottom w:val="nil"/>
              <w:right w:val="nil"/>
            </w:tcBorders>
          </w:tcPr>
          <w:p w14:paraId="32851F04" w14:textId="33470393" w:rsidR="00A82676" w:rsidRPr="00414052" w:rsidRDefault="00A82676" w:rsidP="0085055A">
            <w:pPr>
              <w:pStyle w:val="Body"/>
              <w:jc w:val="center"/>
            </w:pPr>
            <w:r>
              <w:t>0.</w:t>
            </w:r>
            <w:r w:rsidR="003E3AF6">
              <w:t>507</w:t>
            </w:r>
          </w:p>
        </w:tc>
        <w:tc>
          <w:tcPr>
            <w:tcW w:w="2462" w:type="dxa"/>
            <w:tcBorders>
              <w:top w:val="nil"/>
              <w:left w:val="nil"/>
              <w:bottom w:val="nil"/>
              <w:right w:val="nil"/>
            </w:tcBorders>
          </w:tcPr>
          <w:p w14:paraId="3803A43C" w14:textId="378C8163" w:rsidR="00A82676" w:rsidRPr="00414052" w:rsidRDefault="00A82676" w:rsidP="0085055A">
            <w:pPr>
              <w:pStyle w:val="Body"/>
              <w:jc w:val="center"/>
            </w:pPr>
            <w:r>
              <w:t>0.</w:t>
            </w:r>
            <w:r w:rsidR="003E3AF6">
              <w:t>007</w:t>
            </w:r>
          </w:p>
        </w:tc>
      </w:tr>
    </w:tbl>
    <w:p w14:paraId="1A441CED" w14:textId="289DD4BF" w:rsidR="00A82676" w:rsidRDefault="00D91DF1" w:rsidP="00D91DF1">
      <w:pPr>
        <w:pStyle w:val="Body"/>
        <w:rPr>
          <w:rFonts w:ascii="Arial" w:hAnsi="Arial" w:cs="Arial"/>
          <w:i/>
        </w:rPr>
      </w:pPr>
      <w:r w:rsidRPr="0079754B">
        <w:rPr>
          <w:rFonts w:ascii="Arial" w:hAnsi="Arial" w:cs="Arial"/>
        </w:rPr>
        <w:t>Note: CD = Critical Difference</w:t>
      </w:r>
      <w:r>
        <w:rPr>
          <w:rFonts w:ascii="Arial" w:hAnsi="Arial" w:cs="Arial"/>
        </w:rPr>
        <w:t xml:space="preserve"> and </w:t>
      </w:r>
      <w:r>
        <w:rPr>
          <w:rFonts w:ascii="Arial" w:hAnsi="Arial" w:cs="Arial"/>
          <w:lang w:val="en-IN"/>
        </w:rPr>
        <w:t>c</w:t>
      </w:r>
      <w:r w:rsidRPr="0079754B">
        <w:rPr>
          <w:rFonts w:ascii="Arial" w:hAnsi="Arial" w:cs="Arial"/>
          <w:lang w:val="en-IN"/>
        </w:rPr>
        <w:t>ontrol is</w:t>
      </w:r>
      <w:r w:rsidRPr="00FD7CB1">
        <w:rPr>
          <w:rFonts w:ascii="Arial" w:hAnsi="Arial" w:cs="Arial"/>
          <w:lang w:val="en-IN"/>
        </w:rPr>
        <w:t xml:space="preserve"> foxtail millet soaked at 30°C for 24h and germinated at 30°C for 48h before dryin</w:t>
      </w:r>
      <w:r>
        <w:rPr>
          <w:rFonts w:ascii="Arial" w:hAnsi="Arial" w:cs="Arial"/>
          <w:lang w:val="en-IN"/>
        </w:rPr>
        <w:t xml:space="preserve">g and </w:t>
      </w:r>
      <w:r w:rsidRPr="0079754B">
        <w:rPr>
          <w:rFonts w:ascii="Arial" w:hAnsi="Arial" w:cs="Arial"/>
        </w:rPr>
        <w:t xml:space="preserve">all the values are average of three trials (n=3) and same superscript indicate non-significance while different, indicate statistically significant difference at </w:t>
      </w:r>
      <w:r w:rsidRPr="0079754B">
        <w:rPr>
          <w:rFonts w:ascii="Arial" w:hAnsi="Arial" w:cs="Arial"/>
          <w:i/>
        </w:rPr>
        <w:t>P=.05</w:t>
      </w:r>
    </w:p>
    <w:p w14:paraId="3FE96723" w14:textId="5E661C65" w:rsidR="0085055A" w:rsidRDefault="0085055A" w:rsidP="00D91DF1">
      <w:pPr>
        <w:pStyle w:val="Body"/>
        <w:rPr>
          <w:rFonts w:ascii="Arial" w:hAnsi="Arial" w:cs="Arial"/>
          <w:i/>
        </w:rPr>
      </w:pPr>
      <w:r>
        <w:rPr>
          <w:noProof/>
        </w:rPr>
        <w:lastRenderedPageBreak/>
        <w:drawing>
          <wp:inline distT="0" distB="0" distL="0" distR="0" wp14:anchorId="0E5C3443" wp14:editId="74A89489">
            <wp:extent cx="4892040" cy="3162300"/>
            <wp:effectExtent l="0" t="0" r="3810" b="0"/>
            <wp:docPr id="645756755" name="Chart 1">
              <a:extLst xmlns:a="http://schemas.openxmlformats.org/drawingml/2006/main">
                <a:ext uri="{FF2B5EF4-FFF2-40B4-BE49-F238E27FC236}">
                  <a16:creationId xmlns:a16="http://schemas.microsoft.com/office/drawing/2014/main" id="{7DAFDE15-AEE2-9A57-24F2-E95530DF5A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9A031EA" w14:textId="3374671F" w:rsidR="00454E06" w:rsidRPr="00454E06" w:rsidRDefault="0085055A" w:rsidP="00454E06">
      <w:pPr>
        <w:rPr>
          <w:rFonts w:ascii="Arial" w:hAnsi="Arial" w:cs="Arial"/>
          <w:b/>
        </w:rPr>
      </w:pPr>
      <w:r w:rsidRPr="005D1DE6">
        <w:rPr>
          <w:rFonts w:ascii="Arial" w:hAnsi="Arial" w:cs="Arial"/>
          <w:b/>
        </w:rPr>
        <w:t xml:space="preserve">Fig. </w:t>
      </w:r>
      <w:r w:rsidR="00454E06">
        <w:rPr>
          <w:rFonts w:ascii="Arial" w:hAnsi="Arial" w:cs="Arial"/>
          <w:b/>
        </w:rPr>
        <w:t>3</w:t>
      </w:r>
      <w:r w:rsidRPr="005D1DE6">
        <w:rPr>
          <w:rFonts w:ascii="Arial" w:hAnsi="Arial" w:cs="Arial"/>
          <w:b/>
        </w:rPr>
        <w:t xml:space="preserve">. </w:t>
      </w:r>
      <w:r w:rsidR="00454E06" w:rsidRPr="00454E06">
        <w:rPr>
          <w:rFonts w:ascii="Arial" w:hAnsi="Arial" w:cs="Arial"/>
          <w:b/>
        </w:rPr>
        <w:t>Effect of drying temperature and time on the protein and phytate content of foxtail millet</w:t>
      </w:r>
    </w:p>
    <w:p w14:paraId="21747532" w14:textId="11A7E734" w:rsidR="0085055A" w:rsidRPr="00454E06" w:rsidRDefault="0085055A" w:rsidP="00454E06">
      <w:pPr>
        <w:rPr>
          <w:rFonts w:ascii="Arial" w:hAnsi="Arial" w:cs="Arial"/>
          <w:b/>
        </w:rPr>
      </w:pPr>
    </w:p>
    <w:p w14:paraId="70148613" w14:textId="109FBA62" w:rsidR="00B235A6" w:rsidRPr="003E3AF6" w:rsidRDefault="00B235A6" w:rsidP="00B235A6">
      <w:pPr>
        <w:pStyle w:val="Body"/>
        <w:spacing w:after="0"/>
        <w:rPr>
          <w:rFonts w:ascii="Arial" w:hAnsi="Arial" w:cs="Arial"/>
          <w:b/>
          <w:sz w:val="22"/>
        </w:rPr>
      </w:pPr>
      <w:r w:rsidRPr="003E3AF6">
        <w:rPr>
          <w:rFonts w:ascii="Arial" w:hAnsi="Arial" w:cs="Arial"/>
          <w:b/>
          <w:sz w:val="22"/>
        </w:rPr>
        <w:t>3.</w:t>
      </w:r>
      <w:r>
        <w:rPr>
          <w:rFonts w:ascii="Arial" w:hAnsi="Arial" w:cs="Arial"/>
          <w:b/>
          <w:sz w:val="22"/>
        </w:rPr>
        <w:t>3</w:t>
      </w:r>
      <w:r w:rsidRPr="001F6D5B">
        <w:rPr>
          <w:rFonts w:ascii="Arial" w:hAnsi="Arial" w:cs="Arial"/>
          <w:bCs/>
        </w:rPr>
        <w:t xml:space="preserve"> </w:t>
      </w:r>
      <w:r w:rsidRPr="003E3AF6">
        <w:rPr>
          <w:rFonts w:ascii="Arial" w:hAnsi="Arial" w:cs="Arial"/>
          <w:b/>
          <w:sz w:val="22"/>
        </w:rPr>
        <w:t xml:space="preserve">Effect of </w:t>
      </w:r>
      <w:r w:rsidRPr="00B235A6">
        <w:rPr>
          <w:rFonts w:ascii="Arial" w:hAnsi="Arial" w:cs="Arial"/>
          <w:b/>
          <w:bCs/>
          <w:sz w:val="22"/>
          <w:lang w:val="en-IN"/>
        </w:rPr>
        <w:t>milling and sieving on the protein and phytate content of foxtail millet</w:t>
      </w:r>
    </w:p>
    <w:p w14:paraId="709EB667" w14:textId="77777777" w:rsidR="003114E0" w:rsidRDefault="003114E0" w:rsidP="003114E0">
      <w:pPr>
        <w:pStyle w:val="ConcHead"/>
        <w:spacing w:after="0"/>
        <w:jc w:val="both"/>
        <w:rPr>
          <w:rFonts w:ascii="Arial" w:hAnsi="Arial" w:cs="Arial"/>
          <w:b w:val="0"/>
          <w:caps w:val="0"/>
          <w:sz w:val="20"/>
        </w:rPr>
      </w:pPr>
    </w:p>
    <w:p w14:paraId="4A6DC8F3" w14:textId="77777777" w:rsidR="004313B8" w:rsidRPr="004313B8" w:rsidRDefault="004313B8" w:rsidP="004313B8">
      <w:pPr>
        <w:pStyle w:val="Body"/>
        <w:rPr>
          <w:rFonts w:ascii="Arial" w:hAnsi="Arial" w:cs="Arial"/>
          <w:lang w:val="en-IN"/>
        </w:rPr>
      </w:pPr>
      <w:r w:rsidRPr="004313B8">
        <w:rPr>
          <w:rFonts w:ascii="Arial" w:hAnsi="Arial" w:cs="Arial"/>
          <w:lang w:val="en-IN"/>
        </w:rPr>
        <w:t>The sieving of millet flour resulted in reductions in both protein and phytate content compared to the unsieved samples. The protein content decreased from 15.10% to 13.23% after sieving. While this reduction was observed, it was not statistically significant. On the other hand, the phytate content showed a statistically significant decrease from 1.65 to 1.40 mol/kg. These results highlight the impact of sieving on both the nutritional and antinutritional components of millet flour.</w:t>
      </w:r>
    </w:p>
    <w:p w14:paraId="70C2ED3D" w14:textId="77777777" w:rsidR="004313B8" w:rsidRPr="004313B8" w:rsidRDefault="004313B8" w:rsidP="004313B8">
      <w:pPr>
        <w:pStyle w:val="Body"/>
        <w:rPr>
          <w:rFonts w:ascii="Arial" w:hAnsi="Arial" w:cs="Arial"/>
          <w:lang w:val="en-IN"/>
        </w:rPr>
      </w:pPr>
      <w:r w:rsidRPr="004313B8">
        <w:rPr>
          <w:rFonts w:ascii="Arial" w:hAnsi="Arial" w:cs="Arial"/>
          <w:lang w:val="en-IN"/>
        </w:rPr>
        <w:t xml:space="preserve">The reduction in protein content aligns with findings from other studies that have reported similar effects of particle size reduction and milling processes on grains and legumes. For instance, Ahmed </w:t>
      </w:r>
      <w:r w:rsidRPr="004313B8">
        <w:rPr>
          <w:rFonts w:ascii="Arial" w:hAnsi="Arial" w:cs="Arial"/>
          <w:i/>
          <w:iCs/>
          <w:lang w:val="en-IN"/>
        </w:rPr>
        <w:t>et al.</w:t>
      </w:r>
      <w:r w:rsidRPr="004313B8">
        <w:rPr>
          <w:rFonts w:ascii="Arial" w:hAnsi="Arial" w:cs="Arial"/>
          <w:lang w:val="en-IN"/>
        </w:rPr>
        <w:t xml:space="preserve"> (2016) observed a decrease in the protein content of Indian lentil flour from 27.55% to 20.97% after sieving with a 74 </w:t>
      </w:r>
      <w:proofErr w:type="spellStart"/>
      <w:r w:rsidRPr="004313B8">
        <w:rPr>
          <w:rFonts w:ascii="Arial" w:hAnsi="Arial" w:cs="Arial"/>
          <w:lang w:val="en-IN"/>
        </w:rPr>
        <w:t>μm</w:t>
      </w:r>
      <w:proofErr w:type="spellEnd"/>
      <w:r w:rsidRPr="004313B8">
        <w:rPr>
          <w:rFonts w:ascii="Arial" w:hAnsi="Arial" w:cs="Arial"/>
          <w:lang w:val="en-IN"/>
        </w:rPr>
        <w:t xml:space="preserve"> mesh. This decline is likely attributed to the removal of nutrient-dense outer layers, such as the bran, which are rich in proteins and other essential nutrients. As sieving primarily separates the finer starchy endosperm from the coarser bran, the resulting flour tends to have lower protein concentrations.</w:t>
      </w:r>
    </w:p>
    <w:p w14:paraId="01142AA2" w14:textId="77777777" w:rsidR="004313B8" w:rsidRPr="004313B8" w:rsidRDefault="004313B8" w:rsidP="004313B8">
      <w:pPr>
        <w:pStyle w:val="Body"/>
        <w:rPr>
          <w:rFonts w:ascii="Arial" w:hAnsi="Arial" w:cs="Arial"/>
          <w:lang w:val="en-IN"/>
        </w:rPr>
      </w:pPr>
      <w:r w:rsidRPr="004313B8">
        <w:rPr>
          <w:rFonts w:ascii="Arial" w:hAnsi="Arial" w:cs="Arial"/>
          <w:lang w:val="en-IN"/>
        </w:rPr>
        <w:t xml:space="preserve">The reduction in phytate content from 1.65 to 1.40 mol/kg observed in this study corroborates the findings of </w:t>
      </w:r>
      <w:proofErr w:type="spellStart"/>
      <w:r w:rsidRPr="004313B8">
        <w:rPr>
          <w:rFonts w:ascii="Arial" w:hAnsi="Arial" w:cs="Arial"/>
          <w:lang w:val="en-IN"/>
        </w:rPr>
        <w:t>Langó</w:t>
      </w:r>
      <w:proofErr w:type="spellEnd"/>
      <w:r w:rsidRPr="004313B8">
        <w:rPr>
          <w:rFonts w:ascii="Arial" w:hAnsi="Arial" w:cs="Arial"/>
          <w:lang w:val="en-IN"/>
        </w:rPr>
        <w:t xml:space="preserve"> </w:t>
      </w:r>
      <w:r w:rsidRPr="004313B8">
        <w:rPr>
          <w:rFonts w:ascii="Arial" w:hAnsi="Arial" w:cs="Arial"/>
          <w:i/>
          <w:iCs/>
          <w:lang w:val="en-IN"/>
        </w:rPr>
        <w:t>et al.</w:t>
      </w:r>
      <w:r w:rsidRPr="004313B8">
        <w:rPr>
          <w:rFonts w:ascii="Arial" w:hAnsi="Arial" w:cs="Arial"/>
          <w:lang w:val="en-IN"/>
        </w:rPr>
        <w:t xml:space="preserve"> (2018), who reported a decrease in phytate levels in sorghum (</w:t>
      </w:r>
      <w:proofErr w:type="spellStart"/>
      <w:r w:rsidRPr="004313B8">
        <w:rPr>
          <w:rFonts w:ascii="Arial" w:hAnsi="Arial" w:cs="Arial"/>
          <w:lang w:val="en-IN"/>
        </w:rPr>
        <w:t>Albita</w:t>
      </w:r>
      <w:proofErr w:type="spellEnd"/>
      <w:r w:rsidRPr="004313B8">
        <w:rPr>
          <w:rFonts w:ascii="Arial" w:hAnsi="Arial" w:cs="Arial"/>
          <w:lang w:val="en-IN"/>
        </w:rPr>
        <w:t xml:space="preserve"> variety) from 0.65 to 0.45 g/100 g after sieving. Similarly, </w:t>
      </w:r>
      <w:proofErr w:type="spellStart"/>
      <w:r w:rsidRPr="004313B8">
        <w:rPr>
          <w:rFonts w:ascii="Arial" w:hAnsi="Arial" w:cs="Arial"/>
          <w:lang w:val="en-IN"/>
        </w:rPr>
        <w:t>Devisetti</w:t>
      </w:r>
      <w:proofErr w:type="spellEnd"/>
      <w:r w:rsidRPr="004313B8">
        <w:rPr>
          <w:rFonts w:ascii="Arial" w:hAnsi="Arial" w:cs="Arial"/>
          <w:lang w:val="en-IN"/>
        </w:rPr>
        <w:t xml:space="preserve"> </w:t>
      </w:r>
      <w:r w:rsidRPr="004313B8">
        <w:rPr>
          <w:rFonts w:ascii="Arial" w:hAnsi="Arial" w:cs="Arial"/>
          <w:i/>
          <w:iCs/>
          <w:lang w:val="en-IN"/>
        </w:rPr>
        <w:t>et al.</w:t>
      </w:r>
      <w:r w:rsidRPr="004313B8">
        <w:rPr>
          <w:rFonts w:ascii="Arial" w:hAnsi="Arial" w:cs="Arial"/>
          <w:lang w:val="en-IN"/>
        </w:rPr>
        <w:t xml:space="preserve"> (2014) demonstrated that milling reduced phytic acid levels in foxtail millet from 5.4 to 1.9 mg/g and in </w:t>
      </w:r>
      <w:proofErr w:type="spellStart"/>
      <w:r w:rsidRPr="004313B8">
        <w:rPr>
          <w:rFonts w:ascii="Arial" w:hAnsi="Arial" w:cs="Arial"/>
          <w:lang w:val="en-IN"/>
        </w:rPr>
        <w:t>proso</w:t>
      </w:r>
      <w:proofErr w:type="spellEnd"/>
      <w:r w:rsidRPr="004313B8">
        <w:rPr>
          <w:rFonts w:ascii="Arial" w:hAnsi="Arial" w:cs="Arial"/>
          <w:lang w:val="en-IN"/>
        </w:rPr>
        <w:t xml:space="preserve"> millet from 7.2 to 2.2 mg/g. These studies suggest that phytates, predominantly concentrated in the bran and aleurone layers, are significantly reduced through sieving or milling processes that selectively remove these layers.</w:t>
      </w:r>
    </w:p>
    <w:p w14:paraId="7DB44ADC" w14:textId="77777777" w:rsidR="004313B8" w:rsidRPr="004313B8" w:rsidRDefault="004313B8" w:rsidP="004313B8">
      <w:pPr>
        <w:pStyle w:val="Body"/>
        <w:rPr>
          <w:rFonts w:ascii="Arial" w:hAnsi="Arial" w:cs="Arial"/>
          <w:lang w:val="en-IN"/>
        </w:rPr>
      </w:pPr>
      <w:r w:rsidRPr="004313B8">
        <w:rPr>
          <w:rFonts w:ascii="Arial" w:hAnsi="Arial" w:cs="Arial"/>
          <w:lang w:val="en-IN"/>
        </w:rPr>
        <w:lastRenderedPageBreak/>
        <w:t xml:space="preserve">Further supporting evidence comes from D’Amico </w:t>
      </w:r>
      <w:r w:rsidRPr="004313B8">
        <w:rPr>
          <w:rFonts w:ascii="Arial" w:hAnsi="Arial" w:cs="Arial"/>
          <w:i/>
          <w:iCs/>
          <w:lang w:val="en-IN"/>
        </w:rPr>
        <w:t>et al.</w:t>
      </w:r>
      <w:r w:rsidRPr="004313B8">
        <w:rPr>
          <w:rFonts w:ascii="Arial" w:hAnsi="Arial" w:cs="Arial"/>
          <w:lang w:val="en-IN"/>
        </w:rPr>
        <w:t xml:space="preserve"> (2019), who reported protein losses during the inverse milling of quinoa, with protein levels decreasing from 13.18% to 11.10%. Drakos </w:t>
      </w:r>
      <w:r w:rsidRPr="004313B8">
        <w:rPr>
          <w:rFonts w:ascii="Arial" w:hAnsi="Arial" w:cs="Arial"/>
          <w:i/>
          <w:iCs/>
          <w:lang w:val="en-IN"/>
        </w:rPr>
        <w:t>et al.</w:t>
      </w:r>
      <w:r w:rsidRPr="004313B8">
        <w:rPr>
          <w:rFonts w:ascii="Arial" w:hAnsi="Arial" w:cs="Arial"/>
          <w:lang w:val="en-IN"/>
        </w:rPr>
        <w:t xml:space="preserve"> (2017) also documented a minor reduction in protein content in barley flour after jet milling, where protein levels decreased from 9.52% to 9.39%. These trends suggest that while the extent of reduction in protein and phytate content may vary depending on the grain and milling method used, the general pattern of nutrient loss during sieving or similar processes is consistent.</w:t>
      </w:r>
    </w:p>
    <w:p w14:paraId="08A8DB1A" w14:textId="77777777" w:rsidR="004313B8" w:rsidRPr="004313B8" w:rsidRDefault="004313B8" w:rsidP="004313B8">
      <w:pPr>
        <w:pStyle w:val="Body"/>
        <w:rPr>
          <w:rFonts w:ascii="Arial" w:hAnsi="Arial" w:cs="Arial"/>
          <w:lang w:val="en-IN"/>
        </w:rPr>
      </w:pPr>
      <w:r w:rsidRPr="004313B8">
        <w:rPr>
          <w:rFonts w:ascii="Arial" w:hAnsi="Arial" w:cs="Arial"/>
          <w:lang w:val="en-IN"/>
        </w:rPr>
        <w:t>The observed changes in nutrient composition are attributed to the selective removal of bran and other outer layers of grains, which are rich in proteins and antinutrients such as phytates. The findings further reinforce the idea that phytic acid can serve as a reliable indicator of antinutrient levels concentrated in these layers. As sieving effectively reduces these layers, it provides a practical method for modifying the nutrient and antinutrient profile of flours.</w:t>
      </w:r>
    </w:p>
    <w:p w14:paraId="36887E03" w14:textId="65AFFEB2" w:rsidR="00B235A6" w:rsidRPr="00D91DF1" w:rsidRDefault="00B235A6" w:rsidP="00B235A6">
      <w:pPr>
        <w:pStyle w:val="Body"/>
        <w:rPr>
          <w:rFonts w:ascii="Arial" w:hAnsi="Arial" w:cs="Arial"/>
          <w:b/>
          <w:bCs/>
          <w:iCs/>
          <w:lang w:val="en-IN"/>
        </w:rPr>
      </w:pPr>
      <w:r w:rsidRPr="00D94141">
        <w:rPr>
          <w:rFonts w:ascii="Arial" w:hAnsi="Arial" w:cs="Arial"/>
          <w:b/>
          <w:iCs/>
        </w:rPr>
        <w:t xml:space="preserve">Table </w:t>
      </w:r>
      <w:r>
        <w:rPr>
          <w:rFonts w:ascii="Arial" w:hAnsi="Arial" w:cs="Arial"/>
          <w:b/>
          <w:iCs/>
        </w:rPr>
        <w:t>4</w:t>
      </w:r>
      <w:r w:rsidRPr="00D94141">
        <w:rPr>
          <w:rFonts w:ascii="Arial" w:hAnsi="Arial" w:cs="Arial"/>
          <w:b/>
          <w:iCs/>
        </w:rPr>
        <w:t xml:space="preserve">. </w:t>
      </w:r>
      <w:r w:rsidRPr="00B235A6">
        <w:rPr>
          <w:rFonts w:ascii="Arial" w:hAnsi="Arial" w:cs="Arial"/>
          <w:b/>
          <w:bCs/>
          <w:iCs/>
          <w:lang w:val="en-IN"/>
        </w:rPr>
        <w:t>Effect of milling and sieving on the protein and phytate content of foxtail millet</w:t>
      </w:r>
    </w:p>
    <w:tbl>
      <w:tblPr>
        <w:tblW w:w="6603"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421"/>
        <w:gridCol w:w="1157"/>
        <w:gridCol w:w="1218"/>
        <w:gridCol w:w="2807"/>
      </w:tblGrid>
      <w:tr w:rsidR="00B235A6" w14:paraId="1831050F" w14:textId="77777777" w:rsidTr="00C4190A">
        <w:trPr>
          <w:trHeight w:val="933"/>
          <w:jc w:val="center"/>
        </w:trPr>
        <w:tc>
          <w:tcPr>
            <w:tcW w:w="1421" w:type="dxa"/>
            <w:tcBorders>
              <w:top w:val="single" w:sz="4" w:space="0" w:color="auto"/>
              <w:left w:val="nil"/>
              <w:right w:val="nil"/>
            </w:tcBorders>
          </w:tcPr>
          <w:p w14:paraId="7AE6A6F0" w14:textId="486BAD83" w:rsidR="00B235A6" w:rsidRPr="0079754B" w:rsidRDefault="006400C2" w:rsidP="0085055A">
            <w:pPr>
              <w:pStyle w:val="Body"/>
              <w:jc w:val="center"/>
              <w:rPr>
                <w:rFonts w:ascii="Arial" w:hAnsi="Arial" w:cs="Arial"/>
                <w:b/>
                <w:bCs/>
              </w:rPr>
            </w:pPr>
            <w:r>
              <w:rPr>
                <w:rFonts w:ascii="Arial" w:hAnsi="Arial" w:cs="Arial"/>
                <w:b/>
                <w:bCs/>
              </w:rPr>
              <w:t>Parameter</w:t>
            </w:r>
          </w:p>
        </w:tc>
        <w:tc>
          <w:tcPr>
            <w:tcW w:w="1157" w:type="dxa"/>
            <w:tcBorders>
              <w:top w:val="single" w:sz="4" w:space="0" w:color="auto"/>
              <w:left w:val="nil"/>
              <w:right w:val="nil"/>
            </w:tcBorders>
          </w:tcPr>
          <w:p w14:paraId="7D9F4815" w14:textId="77777777" w:rsidR="00B235A6" w:rsidRPr="0079754B" w:rsidRDefault="00B235A6" w:rsidP="0085055A">
            <w:pPr>
              <w:pStyle w:val="Body"/>
              <w:jc w:val="center"/>
              <w:rPr>
                <w:rFonts w:ascii="Arial" w:hAnsi="Arial" w:cs="Arial"/>
                <w:b/>
                <w:bCs/>
              </w:rPr>
            </w:pPr>
          </w:p>
        </w:tc>
        <w:tc>
          <w:tcPr>
            <w:tcW w:w="1218" w:type="dxa"/>
            <w:tcBorders>
              <w:top w:val="single" w:sz="4" w:space="0" w:color="auto"/>
              <w:left w:val="nil"/>
              <w:right w:val="nil"/>
            </w:tcBorders>
            <w:hideMark/>
          </w:tcPr>
          <w:p w14:paraId="002D89C2" w14:textId="5E1C333E" w:rsidR="00B235A6" w:rsidRPr="0079754B" w:rsidRDefault="00B235A6" w:rsidP="0085055A">
            <w:pPr>
              <w:pStyle w:val="Body"/>
              <w:jc w:val="center"/>
              <w:rPr>
                <w:rFonts w:ascii="Arial" w:hAnsi="Arial" w:cs="Arial"/>
                <w:b/>
                <w:bCs/>
              </w:rPr>
            </w:pPr>
            <w:r w:rsidRPr="0079754B">
              <w:rPr>
                <w:rFonts w:ascii="Arial" w:hAnsi="Arial" w:cs="Arial"/>
                <w:b/>
                <w:bCs/>
              </w:rPr>
              <w:t>Protein content (%)</w:t>
            </w:r>
          </w:p>
        </w:tc>
        <w:tc>
          <w:tcPr>
            <w:tcW w:w="2807" w:type="dxa"/>
            <w:tcBorders>
              <w:top w:val="single" w:sz="4" w:space="0" w:color="auto"/>
              <w:left w:val="nil"/>
              <w:right w:val="nil"/>
            </w:tcBorders>
            <w:hideMark/>
          </w:tcPr>
          <w:p w14:paraId="6E0A8ACD" w14:textId="77777777" w:rsidR="00B235A6" w:rsidRPr="0079754B" w:rsidRDefault="00B235A6" w:rsidP="0085055A">
            <w:pPr>
              <w:pStyle w:val="Body"/>
              <w:jc w:val="center"/>
              <w:rPr>
                <w:rFonts w:ascii="Arial" w:hAnsi="Arial" w:cs="Arial"/>
                <w:b/>
                <w:bCs/>
              </w:rPr>
            </w:pPr>
            <w:r w:rsidRPr="0079754B">
              <w:rPr>
                <w:rFonts w:ascii="Arial" w:hAnsi="Arial" w:cs="Arial"/>
                <w:b/>
                <w:bCs/>
              </w:rPr>
              <w:t>Phytate content</w:t>
            </w:r>
          </w:p>
          <w:p w14:paraId="257BC493" w14:textId="77777777" w:rsidR="00B235A6" w:rsidRPr="0079754B" w:rsidRDefault="00B235A6" w:rsidP="0085055A">
            <w:pPr>
              <w:pStyle w:val="Body"/>
              <w:jc w:val="center"/>
              <w:rPr>
                <w:rFonts w:ascii="Arial" w:hAnsi="Arial" w:cs="Arial"/>
                <w:b/>
                <w:bCs/>
              </w:rPr>
            </w:pPr>
            <w:r w:rsidRPr="0079754B">
              <w:rPr>
                <w:rFonts w:ascii="Arial" w:hAnsi="Arial" w:cs="Arial"/>
                <w:b/>
                <w:bCs/>
              </w:rPr>
              <w:t>(mol/kg)</w:t>
            </w:r>
          </w:p>
        </w:tc>
      </w:tr>
      <w:tr w:rsidR="00B235A6" w:rsidRPr="0079754B" w14:paraId="3D24FE0D" w14:textId="77777777" w:rsidTr="00C4190A">
        <w:trPr>
          <w:trHeight w:val="397"/>
          <w:jc w:val="center"/>
        </w:trPr>
        <w:tc>
          <w:tcPr>
            <w:tcW w:w="1421" w:type="dxa"/>
            <w:tcBorders>
              <w:top w:val="nil"/>
              <w:left w:val="nil"/>
              <w:bottom w:val="nil"/>
              <w:right w:val="nil"/>
            </w:tcBorders>
          </w:tcPr>
          <w:p w14:paraId="670B32DC" w14:textId="3A8CBE88" w:rsidR="00B235A6" w:rsidRPr="00414052" w:rsidRDefault="006400C2" w:rsidP="0085055A">
            <w:pPr>
              <w:pStyle w:val="Body"/>
              <w:jc w:val="center"/>
            </w:pPr>
            <w:r>
              <w:t>Before</w:t>
            </w:r>
            <w:r w:rsidR="00C4190A">
              <w:t xml:space="preserve"> milling and</w:t>
            </w:r>
            <w:r>
              <w:t xml:space="preserve"> sieving</w:t>
            </w:r>
          </w:p>
        </w:tc>
        <w:tc>
          <w:tcPr>
            <w:tcW w:w="1157" w:type="dxa"/>
            <w:tcBorders>
              <w:top w:val="nil"/>
              <w:left w:val="nil"/>
              <w:bottom w:val="nil"/>
              <w:right w:val="nil"/>
            </w:tcBorders>
          </w:tcPr>
          <w:p w14:paraId="33AB0EB8" w14:textId="77777777" w:rsidR="00B235A6" w:rsidRPr="00414052" w:rsidRDefault="00B235A6" w:rsidP="0085055A">
            <w:pPr>
              <w:pStyle w:val="Body"/>
              <w:jc w:val="center"/>
            </w:pPr>
          </w:p>
        </w:tc>
        <w:tc>
          <w:tcPr>
            <w:tcW w:w="1218" w:type="dxa"/>
            <w:tcBorders>
              <w:top w:val="nil"/>
              <w:left w:val="nil"/>
              <w:bottom w:val="nil"/>
              <w:right w:val="nil"/>
            </w:tcBorders>
          </w:tcPr>
          <w:p w14:paraId="65018C16" w14:textId="71BF69EC" w:rsidR="00B235A6" w:rsidRPr="0079754B" w:rsidRDefault="00B235A6" w:rsidP="0085055A">
            <w:pPr>
              <w:pStyle w:val="Body"/>
              <w:jc w:val="center"/>
              <w:rPr>
                <w:rFonts w:ascii="Arial" w:hAnsi="Arial" w:cs="Arial"/>
              </w:rPr>
            </w:pPr>
            <w:r w:rsidRPr="00414052">
              <w:t>1</w:t>
            </w:r>
            <w:r w:rsidR="006400C2">
              <w:t>5.10</w:t>
            </w:r>
            <w:r w:rsidRPr="003E3AF6">
              <w:rPr>
                <w:vertAlign w:val="superscript"/>
              </w:rPr>
              <w:t>a</w:t>
            </w:r>
          </w:p>
        </w:tc>
        <w:tc>
          <w:tcPr>
            <w:tcW w:w="2807" w:type="dxa"/>
            <w:tcBorders>
              <w:top w:val="nil"/>
              <w:left w:val="nil"/>
              <w:bottom w:val="nil"/>
              <w:right w:val="nil"/>
            </w:tcBorders>
          </w:tcPr>
          <w:p w14:paraId="076808C4" w14:textId="35AF0B48" w:rsidR="00B235A6" w:rsidRPr="0079754B" w:rsidRDefault="00B235A6" w:rsidP="0085055A">
            <w:pPr>
              <w:pStyle w:val="Body"/>
              <w:jc w:val="center"/>
              <w:rPr>
                <w:rFonts w:ascii="Arial" w:hAnsi="Arial" w:cs="Arial"/>
              </w:rPr>
            </w:pPr>
            <w:r>
              <w:rPr>
                <w:rFonts w:cs="Arial"/>
              </w:rPr>
              <w:t>1.</w:t>
            </w:r>
            <w:r w:rsidR="006400C2">
              <w:rPr>
                <w:rFonts w:cs="Arial"/>
              </w:rPr>
              <w:t>65</w:t>
            </w:r>
            <w:r w:rsidR="006400C2" w:rsidRPr="006400C2">
              <w:rPr>
                <w:rFonts w:cs="Arial"/>
                <w:vertAlign w:val="superscript"/>
              </w:rPr>
              <w:t>b</w:t>
            </w:r>
          </w:p>
        </w:tc>
      </w:tr>
      <w:tr w:rsidR="00B235A6" w:rsidRPr="0079754B" w14:paraId="6AF072C0" w14:textId="77777777" w:rsidTr="00C4190A">
        <w:trPr>
          <w:trHeight w:val="397"/>
          <w:jc w:val="center"/>
        </w:trPr>
        <w:tc>
          <w:tcPr>
            <w:tcW w:w="1421" w:type="dxa"/>
            <w:tcBorders>
              <w:top w:val="nil"/>
              <w:left w:val="nil"/>
              <w:bottom w:val="nil"/>
              <w:right w:val="nil"/>
            </w:tcBorders>
          </w:tcPr>
          <w:p w14:paraId="4406D651" w14:textId="044799CC" w:rsidR="00B235A6" w:rsidRDefault="006400C2" w:rsidP="0085055A">
            <w:pPr>
              <w:pStyle w:val="Body"/>
              <w:jc w:val="center"/>
            </w:pPr>
            <w:r>
              <w:t xml:space="preserve">After </w:t>
            </w:r>
            <w:r w:rsidR="00C4190A">
              <w:t xml:space="preserve">milling and </w:t>
            </w:r>
            <w:r>
              <w:t>sieving</w:t>
            </w:r>
          </w:p>
        </w:tc>
        <w:tc>
          <w:tcPr>
            <w:tcW w:w="1157" w:type="dxa"/>
            <w:tcBorders>
              <w:top w:val="nil"/>
              <w:left w:val="nil"/>
              <w:bottom w:val="nil"/>
              <w:right w:val="nil"/>
            </w:tcBorders>
          </w:tcPr>
          <w:p w14:paraId="5558C1B5" w14:textId="77777777" w:rsidR="00B235A6" w:rsidRDefault="00B235A6" w:rsidP="0085055A">
            <w:pPr>
              <w:pStyle w:val="Body"/>
              <w:jc w:val="center"/>
            </w:pPr>
          </w:p>
        </w:tc>
        <w:tc>
          <w:tcPr>
            <w:tcW w:w="1218" w:type="dxa"/>
            <w:tcBorders>
              <w:top w:val="nil"/>
              <w:left w:val="nil"/>
              <w:bottom w:val="nil"/>
              <w:right w:val="nil"/>
            </w:tcBorders>
          </w:tcPr>
          <w:p w14:paraId="45922A20" w14:textId="2285A8D5" w:rsidR="00B235A6" w:rsidRPr="00414052" w:rsidRDefault="00B235A6" w:rsidP="0085055A">
            <w:pPr>
              <w:pStyle w:val="Body"/>
              <w:jc w:val="center"/>
            </w:pPr>
            <w:r>
              <w:t>1</w:t>
            </w:r>
            <w:r w:rsidR="006400C2">
              <w:t>3.23</w:t>
            </w:r>
            <w:r w:rsidRPr="003E3AF6">
              <w:rPr>
                <w:vertAlign w:val="superscript"/>
              </w:rPr>
              <w:t>a</w:t>
            </w:r>
          </w:p>
        </w:tc>
        <w:tc>
          <w:tcPr>
            <w:tcW w:w="2807" w:type="dxa"/>
            <w:tcBorders>
              <w:top w:val="nil"/>
              <w:left w:val="nil"/>
              <w:bottom w:val="nil"/>
              <w:right w:val="nil"/>
            </w:tcBorders>
          </w:tcPr>
          <w:p w14:paraId="1366D46F" w14:textId="3EE43719" w:rsidR="00B235A6" w:rsidRPr="00414052" w:rsidRDefault="00B235A6" w:rsidP="0085055A">
            <w:pPr>
              <w:pStyle w:val="Body"/>
              <w:jc w:val="center"/>
            </w:pPr>
            <w:r>
              <w:t>1.</w:t>
            </w:r>
            <w:r w:rsidR="006400C2">
              <w:t>40</w:t>
            </w:r>
            <w:r w:rsidR="006400C2" w:rsidRPr="006400C2">
              <w:rPr>
                <w:vertAlign w:val="superscript"/>
              </w:rPr>
              <w:t>a</w:t>
            </w:r>
          </w:p>
        </w:tc>
      </w:tr>
      <w:tr w:rsidR="00B235A6" w:rsidRPr="0079754B" w14:paraId="6668FE79" w14:textId="77777777" w:rsidTr="00C4190A">
        <w:trPr>
          <w:trHeight w:val="683"/>
          <w:jc w:val="center"/>
        </w:trPr>
        <w:tc>
          <w:tcPr>
            <w:tcW w:w="1421" w:type="dxa"/>
            <w:tcBorders>
              <w:top w:val="nil"/>
              <w:left w:val="nil"/>
              <w:bottom w:val="nil"/>
              <w:right w:val="nil"/>
            </w:tcBorders>
          </w:tcPr>
          <w:p w14:paraId="706A9B76" w14:textId="72D42AEC" w:rsidR="00B235A6" w:rsidRDefault="006400C2" w:rsidP="0085055A">
            <w:pPr>
              <w:pStyle w:val="Body"/>
              <w:jc w:val="center"/>
            </w:pPr>
            <w:r>
              <w:t>CD (</w:t>
            </w:r>
            <w:r w:rsidRPr="006400C2">
              <w:rPr>
                <w:i/>
                <w:iCs/>
              </w:rPr>
              <w:t>P=.05</w:t>
            </w:r>
            <w:r>
              <w:t>)</w:t>
            </w:r>
          </w:p>
        </w:tc>
        <w:tc>
          <w:tcPr>
            <w:tcW w:w="1157" w:type="dxa"/>
            <w:tcBorders>
              <w:top w:val="nil"/>
              <w:left w:val="nil"/>
              <w:bottom w:val="nil"/>
              <w:right w:val="nil"/>
            </w:tcBorders>
          </w:tcPr>
          <w:p w14:paraId="44DAFB26" w14:textId="77777777" w:rsidR="00B235A6" w:rsidRDefault="00B235A6" w:rsidP="0085055A">
            <w:pPr>
              <w:pStyle w:val="Body"/>
              <w:jc w:val="center"/>
            </w:pPr>
          </w:p>
        </w:tc>
        <w:tc>
          <w:tcPr>
            <w:tcW w:w="1218" w:type="dxa"/>
            <w:tcBorders>
              <w:top w:val="nil"/>
              <w:left w:val="nil"/>
              <w:bottom w:val="nil"/>
              <w:right w:val="nil"/>
            </w:tcBorders>
          </w:tcPr>
          <w:p w14:paraId="554F16D4" w14:textId="62B09F08" w:rsidR="00B235A6" w:rsidRPr="00414052" w:rsidRDefault="006400C2" w:rsidP="0085055A">
            <w:pPr>
              <w:pStyle w:val="Body"/>
              <w:jc w:val="center"/>
            </w:pPr>
            <w:r>
              <w:t>2.594</w:t>
            </w:r>
          </w:p>
        </w:tc>
        <w:tc>
          <w:tcPr>
            <w:tcW w:w="2807" w:type="dxa"/>
            <w:tcBorders>
              <w:top w:val="nil"/>
              <w:left w:val="nil"/>
              <w:bottom w:val="nil"/>
              <w:right w:val="nil"/>
            </w:tcBorders>
          </w:tcPr>
          <w:p w14:paraId="562BB91A" w14:textId="398BC2F2" w:rsidR="00B235A6" w:rsidRPr="00414052" w:rsidRDefault="00B235A6" w:rsidP="0085055A">
            <w:pPr>
              <w:pStyle w:val="Body"/>
              <w:jc w:val="center"/>
            </w:pPr>
            <w:r>
              <w:t>0.</w:t>
            </w:r>
            <w:r w:rsidR="006400C2">
              <w:t>183</w:t>
            </w:r>
          </w:p>
        </w:tc>
      </w:tr>
    </w:tbl>
    <w:p w14:paraId="2C07BB87" w14:textId="194E119F" w:rsidR="00B235A6" w:rsidRPr="0085055A" w:rsidRDefault="00B235A6" w:rsidP="00B235A6">
      <w:pPr>
        <w:pStyle w:val="Body"/>
        <w:rPr>
          <w:rFonts w:ascii="Arial" w:hAnsi="Arial" w:cs="Arial"/>
          <w:i/>
        </w:rPr>
      </w:pPr>
      <w:r w:rsidRPr="0079754B">
        <w:rPr>
          <w:rFonts w:ascii="Arial" w:hAnsi="Arial" w:cs="Arial"/>
        </w:rPr>
        <w:t>Note: CD = Critical Difference</w:t>
      </w:r>
      <w:r>
        <w:rPr>
          <w:rFonts w:ascii="Arial" w:hAnsi="Arial" w:cs="Arial"/>
        </w:rPr>
        <w:t xml:space="preserve"> and </w:t>
      </w:r>
      <w:r w:rsidRPr="0079754B">
        <w:rPr>
          <w:rFonts w:ascii="Arial" w:hAnsi="Arial" w:cs="Arial"/>
        </w:rPr>
        <w:t xml:space="preserve">all the values are average of three trials (n=3) and same superscript indicate non-significance while different, indicate statistically significant difference at </w:t>
      </w:r>
      <w:r w:rsidRPr="0079754B">
        <w:rPr>
          <w:rFonts w:ascii="Arial" w:hAnsi="Arial" w:cs="Arial"/>
          <w:i/>
        </w:rPr>
        <w:t>P=.05</w:t>
      </w:r>
    </w:p>
    <w:p w14:paraId="271CE7D7" w14:textId="1E33BD55"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1AF6DE4E" w14:textId="77777777" w:rsidR="00790ADA" w:rsidRPr="00FB3A86" w:rsidRDefault="00790ADA" w:rsidP="00441B6F">
      <w:pPr>
        <w:pStyle w:val="ConcHead"/>
        <w:spacing w:after="0"/>
        <w:jc w:val="both"/>
        <w:rPr>
          <w:rFonts w:ascii="Arial" w:hAnsi="Arial" w:cs="Arial"/>
        </w:rPr>
      </w:pPr>
    </w:p>
    <w:p w14:paraId="02AF6539" w14:textId="77777777" w:rsidR="00DE1BE0" w:rsidRDefault="00DE1BE0" w:rsidP="00DE1BE0">
      <w:pPr>
        <w:pStyle w:val="Body"/>
        <w:spacing w:after="0"/>
        <w:rPr>
          <w:rFonts w:ascii="Arial" w:hAnsi="Arial" w:cs="Arial"/>
          <w:lang w:val="en-IN"/>
        </w:rPr>
      </w:pPr>
      <w:r w:rsidRPr="00DE1BE0">
        <w:rPr>
          <w:rFonts w:ascii="Arial" w:hAnsi="Arial" w:cs="Arial"/>
          <w:lang w:val="en-IN"/>
        </w:rPr>
        <w:t>The present study explored the effects of germination, drying, and sieving on the protein and phytate content of foxtail millet, revealing significant insights into the optimization of these processes for enhanced nutritional quality. Germination emerged as a highly effective method for improving protein content and reducing phytate levels, with the optimal conditions identified as germination at 30°C for 48 hours. Under these conditions, protein content reached a peak of 14.76%, while phytate levels were reduced to 1.59 mol/kg. These results demonstrate the potential of germination to enhance the bioavailability of nutrients and reduce antinutritional factors in foxtail millet, aligning with previous studies on other cereal grains.</w:t>
      </w:r>
    </w:p>
    <w:p w14:paraId="47812B52" w14:textId="77777777" w:rsidR="00587ADB" w:rsidRPr="00DE1BE0" w:rsidRDefault="00587ADB" w:rsidP="00DE1BE0">
      <w:pPr>
        <w:pStyle w:val="Body"/>
        <w:spacing w:after="0"/>
        <w:rPr>
          <w:rFonts w:ascii="Arial" w:hAnsi="Arial" w:cs="Arial"/>
          <w:lang w:val="en-IN"/>
        </w:rPr>
      </w:pPr>
    </w:p>
    <w:p w14:paraId="1DCAF5DB" w14:textId="77777777" w:rsidR="00DE1BE0" w:rsidRDefault="00DE1BE0" w:rsidP="00DE1BE0">
      <w:pPr>
        <w:pStyle w:val="Body"/>
        <w:spacing w:after="0"/>
        <w:rPr>
          <w:rFonts w:ascii="Arial" w:hAnsi="Arial" w:cs="Arial"/>
          <w:lang w:val="en-IN"/>
        </w:rPr>
      </w:pPr>
      <w:r w:rsidRPr="00DE1BE0">
        <w:rPr>
          <w:rFonts w:ascii="Arial" w:hAnsi="Arial" w:cs="Arial"/>
          <w:lang w:val="en-IN"/>
        </w:rPr>
        <w:t>Drying parameters were found to significantly influence the nutrient profile of foxtail millet. Drying at 30°C for 48–72 hours effectively reduced the moisture content to levels as low as 6.14%, ensuring extended storage stability while preserving protein content. However, a trade-off was observed with an increase in phytate concentration, which underscores the need for careful control of drying conditions to maintain a balance between nutritional benefits and antinutritional factors. These findings emphasize the critical role of drying in maintaining the functional and storage quality of millet-based products.</w:t>
      </w:r>
    </w:p>
    <w:p w14:paraId="43E82007" w14:textId="77777777" w:rsidR="00DE1BE0" w:rsidRPr="00DE1BE0" w:rsidRDefault="00DE1BE0" w:rsidP="00DE1BE0">
      <w:pPr>
        <w:pStyle w:val="Body"/>
        <w:spacing w:after="0"/>
        <w:rPr>
          <w:rFonts w:ascii="Arial" w:hAnsi="Arial" w:cs="Arial"/>
          <w:lang w:val="en-IN"/>
        </w:rPr>
      </w:pPr>
    </w:p>
    <w:p w14:paraId="0E46843E" w14:textId="77777777" w:rsidR="00DE1BE0" w:rsidRDefault="00DE1BE0" w:rsidP="00DE1BE0">
      <w:pPr>
        <w:pStyle w:val="Body"/>
        <w:spacing w:after="0"/>
        <w:rPr>
          <w:rFonts w:ascii="Arial" w:hAnsi="Arial" w:cs="Arial"/>
          <w:lang w:val="en-IN"/>
        </w:rPr>
      </w:pPr>
      <w:r w:rsidRPr="00DE1BE0">
        <w:rPr>
          <w:rFonts w:ascii="Arial" w:hAnsi="Arial" w:cs="Arial"/>
          <w:lang w:val="en-IN"/>
        </w:rPr>
        <w:lastRenderedPageBreak/>
        <w:t>The sieving process had notable effects on both protein and phytate content. While protein levels decreased marginally from 15.10% to 13.23% due to the removal of nutrient-rich outer layers, phytate content was significantly reduced to 1.40 mol/kg. This reduction highlights sieving as a valuable step in minimizing antinutritional factors, despite the associated slight decline in protein content. These results demonstrate the need to tailor processing techniques based on the intended nutritional and functional requirements of millet-based products.</w:t>
      </w:r>
    </w:p>
    <w:p w14:paraId="479F7E5C" w14:textId="77777777" w:rsidR="00DE1BE0" w:rsidRPr="00DE1BE0" w:rsidRDefault="00DE1BE0" w:rsidP="00DE1BE0">
      <w:pPr>
        <w:pStyle w:val="Body"/>
        <w:spacing w:after="0"/>
        <w:rPr>
          <w:rFonts w:ascii="Arial" w:hAnsi="Arial" w:cs="Arial"/>
          <w:lang w:val="en-IN"/>
        </w:rPr>
      </w:pPr>
    </w:p>
    <w:p w14:paraId="424BF30C" w14:textId="77777777" w:rsidR="00DE1BE0" w:rsidRPr="00DE1BE0" w:rsidRDefault="00DE1BE0" w:rsidP="00DE1BE0">
      <w:pPr>
        <w:pStyle w:val="Body"/>
        <w:spacing w:after="0"/>
        <w:rPr>
          <w:rFonts w:ascii="Arial" w:hAnsi="Arial" w:cs="Arial"/>
          <w:lang w:val="en-IN"/>
        </w:rPr>
      </w:pPr>
      <w:r w:rsidRPr="00DE1BE0">
        <w:rPr>
          <w:rFonts w:ascii="Arial" w:hAnsi="Arial" w:cs="Arial"/>
          <w:lang w:val="en-IN"/>
        </w:rPr>
        <w:t>Overall, the study provides a comprehensive framework for optimizing germination, drying, and sieving processes to enhance the nutritional quality of foxtail millet. The findings contribute to the growing body of evidence supporting the value of millets as functional foods, particularly for improving protein intake and reducing antinutritional components. Future research should focus on integrating these optimized processes into large-scale production systems and exploring their impact on other bioactive components to maximize the health benefits of millet-based formulations.</w:t>
      </w:r>
    </w:p>
    <w:p w14:paraId="18D1900A" w14:textId="77777777" w:rsidR="00A94A04" w:rsidRPr="00605589" w:rsidRDefault="00A94A04" w:rsidP="00605589">
      <w:pPr>
        <w:pStyle w:val="Body"/>
        <w:spacing w:after="0"/>
        <w:rPr>
          <w:rFonts w:ascii="Arial" w:hAnsi="Arial" w:cs="Arial"/>
          <w:lang w:val="en-IN"/>
        </w:rPr>
      </w:pPr>
    </w:p>
    <w:p w14:paraId="20B68AC6" w14:textId="77777777" w:rsidR="00790ADA" w:rsidRPr="00FB3A86" w:rsidRDefault="00790ADA" w:rsidP="00441B6F">
      <w:pPr>
        <w:pStyle w:val="Body"/>
        <w:spacing w:after="0"/>
        <w:rPr>
          <w:rFonts w:ascii="Arial" w:hAnsi="Arial" w:cs="Arial"/>
        </w:rPr>
      </w:pPr>
    </w:p>
    <w:p w14:paraId="70503194" w14:textId="77777777" w:rsidR="00315186" w:rsidRPr="00315186" w:rsidRDefault="00315186" w:rsidP="00441B6F"/>
    <w:p w14:paraId="4F8AE7DC" w14:textId="77777777" w:rsidR="00860000" w:rsidRPr="00786D36" w:rsidRDefault="00860000" w:rsidP="00441B6F">
      <w:pPr>
        <w:pStyle w:val="ReferHead"/>
        <w:spacing w:after="0"/>
        <w:jc w:val="both"/>
        <w:rPr>
          <w:rFonts w:ascii="Arial" w:hAnsi="Arial" w:cs="Arial"/>
          <w:bCs/>
        </w:rPr>
      </w:pPr>
      <w:r w:rsidRPr="00786D36">
        <w:rPr>
          <w:rFonts w:ascii="Arial" w:hAnsi="Arial" w:cs="Arial"/>
          <w:bCs/>
        </w:rPr>
        <w:t>Competing interests</w:t>
      </w:r>
    </w:p>
    <w:p w14:paraId="1EEDCEBF" w14:textId="77777777" w:rsidR="00860000" w:rsidRPr="00786D36" w:rsidRDefault="00860000" w:rsidP="00441B6F">
      <w:pPr>
        <w:pStyle w:val="ReferHead"/>
        <w:spacing w:after="0"/>
        <w:jc w:val="both"/>
        <w:rPr>
          <w:rFonts w:ascii="Arial" w:hAnsi="Arial" w:cs="Arial"/>
        </w:rPr>
      </w:pPr>
    </w:p>
    <w:p w14:paraId="0007C776" w14:textId="6A6FC25A" w:rsidR="00371FB6" w:rsidRDefault="002D4A5B" w:rsidP="00441B6F">
      <w:pPr>
        <w:pStyle w:val="ReferHead"/>
        <w:spacing w:after="0"/>
        <w:jc w:val="both"/>
        <w:rPr>
          <w:rFonts w:ascii="Arial" w:hAnsi="Arial" w:cs="Arial"/>
          <w:b w:val="0"/>
          <w:caps w:val="0"/>
          <w:sz w:val="20"/>
        </w:rPr>
      </w:pPr>
      <w:r>
        <w:rPr>
          <w:rFonts w:ascii="Arial" w:hAnsi="Arial" w:cs="Arial"/>
          <w:b w:val="0"/>
          <w:caps w:val="0"/>
          <w:sz w:val="20"/>
        </w:rPr>
        <w:t>Authors have declared that no competing interests exist.</w:t>
      </w:r>
    </w:p>
    <w:p w14:paraId="7B4043D2" w14:textId="77777777" w:rsidR="00252AF7" w:rsidRDefault="00252AF7" w:rsidP="00252AF7">
      <w:pPr>
        <w:pStyle w:val="DefAcrHead"/>
        <w:jc w:val="both"/>
        <w:rPr>
          <w:rFonts w:ascii="Arial" w:hAnsi="Arial" w:cs="Arial"/>
        </w:rPr>
      </w:pPr>
      <w:r w:rsidRPr="00FB3A86">
        <w:rPr>
          <w:rFonts w:ascii="Arial" w:hAnsi="Arial" w:cs="Arial"/>
        </w:rPr>
        <w:t>Abbreviations</w:t>
      </w:r>
    </w:p>
    <w:p w14:paraId="6B76D32A" w14:textId="77777777" w:rsidR="00252AF7" w:rsidRPr="00072FF0" w:rsidRDefault="00252AF7" w:rsidP="00252AF7">
      <w:pPr>
        <w:pStyle w:val="Body"/>
        <w:spacing w:after="0"/>
        <w:rPr>
          <w:rFonts w:ascii="Arial" w:hAnsi="Arial" w:cs="Arial"/>
        </w:rPr>
      </w:pPr>
      <w:r w:rsidRPr="00072FF0">
        <w:rPr>
          <w:rFonts w:ascii="Arial" w:hAnsi="Arial" w:cs="Arial"/>
          <w:b/>
          <w:bCs/>
        </w:rPr>
        <w:t>FSSAI</w:t>
      </w:r>
      <w:r w:rsidRPr="00072FF0">
        <w:rPr>
          <w:rFonts w:ascii="Arial" w:hAnsi="Arial" w:cs="Arial"/>
        </w:rPr>
        <w:t>: Food Safety and Standards Authority of India</w:t>
      </w:r>
    </w:p>
    <w:p w14:paraId="488FD730" w14:textId="77777777" w:rsidR="00252AF7" w:rsidRPr="00FB3A86" w:rsidRDefault="00252AF7" w:rsidP="00252AF7">
      <w:pPr>
        <w:pStyle w:val="Appendix"/>
        <w:spacing w:after="0"/>
        <w:jc w:val="both"/>
        <w:rPr>
          <w:rFonts w:ascii="Arial" w:hAnsi="Arial" w:cs="Arial"/>
          <w:b w:val="0"/>
        </w:rPr>
        <w:sectPr w:rsidR="00252AF7" w:rsidRPr="00FB3A86" w:rsidSect="00925841">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2016" w:bottom="2016" w:left="2016" w:header="720" w:footer="1123" w:gutter="0"/>
          <w:cols w:space="720"/>
          <w:docGrid w:linePitch="272"/>
        </w:sectPr>
      </w:pPr>
    </w:p>
    <w:p w14:paraId="547E8B2A" w14:textId="77777777" w:rsidR="00252AF7" w:rsidRPr="00446A39" w:rsidRDefault="00252AF7" w:rsidP="00441B6F">
      <w:pPr>
        <w:pStyle w:val="ReferHead"/>
        <w:spacing w:after="0"/>
        <w:jc w:val="both"/>
        <w:rPr>
          <w:rFonts w:ascii="Arial" w:hAnsi="Arial" w:cs="Arial"/>
          <w:b w:val="0"/>
          <w:caps w:val="0"/>
          <w:sz w:val="20"/>
        </w:rPr>
      </w:pPr>
    </w:p>
    <w:p w14:paraId="46542297" w14:textId="77777777" w:rsidR="00860000" w:rsidRDefault="00860000" w:rsidP="00441B6F">
      <w:pPr>
        <w:pStyle w:val="ReferHead"/>
        <w:spacing w:after="0"/>
        <w:jc w:val="both"/>
        <w:rPr>
          <w:rFonts w:ascii="Arial" w:hAnsi="Arial" w:cs="Arial"/>
        </w:rPr>
      </w:pPr>
    </w:p>
    <w:p w14:paraId="24BFD020"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6336FF5E" w14:textId="77777777" w:rsidR="00A94A04" w:rsidRDefault="00A94A04" w:rsidP="00A94A04">
      <w:bookmarkStart w:id="3" w:name="_Hlk183033189"/>
    </w:p>
    <w:p w14:paraId="2C87157C" w14:textId="77777777" w:rsidR="005B7311" w:rsidRPr="005B7311" w:rsidRDefault="005B7311" w:rsidP="005B7311">
      <w:pPr>
        <w:rPr>
          <w:lang w:val="en-IN"/>
        </w:rPr>
      </w:pPr>
      <w:r w:rsidRPr="005B7311">
        <w:rPr>
          <w:lang w:val="en-IN"/>
        </w:rPr>
        <w:t xml:space="preserve">Santhosh, A. V., Ramachandra, B., Manjunatha, H., Malashree, L., </w:t>
      </w:r>
      <w:proofErr w:type="spellStart"/>
      <w:r w:rsidRPr="005B7311">
        <w:rPr>
          <w:lang w:val="en-IN"/>
        </w:rPr>
        <w:t>Rajunaik</w:t>
      </w:r>
      <w:proofErr w:type="spellEnd"/>
      <w:r w:rsidRPr="005B7311">
        <w:rPr>
          <w:lang w:val="en-IN"/>
        </w:rPr>
        <w:t xml:space="preserve">, B., &amp; </w:t>
      </w:r>
      <w:proofErr w:type="spellStart"/>
      <w:r w:rsidRPr="005B7311">
        <w:rPr>
          <w:lang w:val="en-IN"/>
        </w:rPr>
        <w:t>Harinivenugopal</w:t>
      </w:r>
      <w:proofErr w:type="spellEnd"/>
      <w:r w:rsidRPr="005B7311">
        <w:rPr>
          <w:lang w:val="en-IN"/>
        </w:rPr>
        <w:t>. (2024a). Exploring Nutritional Diversity in Millets: A Comparative Study on Protein and Crude Fiber Content. Journal of Scientific Research and Reports, 30(11), 458-465.</w:t>
      </w:r>
    </w:p>
    <w:p w14:paraId="5DAE60B2" w14:textId="77777777" w:rsidR="005B7311" w:rsidRDefault="005B7311" w:rsidP="005B7311">
      <w:pPr>
        <w:rPr>
          <w:lang w:val="en-IN"/>
        </w:rPr>
      </w:pPr>
    </w:p>
    <w:p w14:paraId="55500818" w14:textId="159DB17A" w:rsidR="005B7311" w:rsidRPr="005B7311" w:rsidRDefault="005B7311" w:rsidP="005B7311">
      <w:pPr>
        <w:rPr>
          <w:lang w:val="en-IN"/>
        </w:rPr>
      </w:pPr>
      <w:r w:rsidRPr="005B7311">
        <w:rPr>
          <w:lang w:val="en-IN"/>
        </w:rPr>
        <w:t xml:space="preserve">Bhuvaneshwari, G., </w:t>
      </w:r>
      <w:proofErr w:type="spellStart"/>
      <w:r w:rsidRPr="005B7311">
        <w:rPr>
          <w:lang w:val="en-IN"/>
        </w:rPr>
        <w:t>Nirmalakumari</w:t>
      </w:r>
      <w:proofErr w:type="spellEnd"/>
      <w:r w:rsidRPr="005B7311">
        <w:rPr>
          <w:lang w:val="en-IN"/>
        </w:rPr>
        <w:t xml:space="preserve">, A., &amp; Kalaiselvi, S. (2020). Impact of soaking, sprouting on antioxidant and anti-nutritional factors in </w:t>
      </w:r>
      <w:proofErr w:type="spellStart"/>
      <w:r w:rsidRPr="005B7311">
        <w:rPr>
          <w:lang w:val="en-IN"/>
        </w:rPr>
        <w:t>milletgrains</w:t>
      </w:r>
      <w:proofErr w:type="spellEnd"/>
      <w:r w:rsidRPr="005B7311">
        <w:rPr>
          <w:lang w:val="en-IN"/>
        </w:rPr>
        <w:t>. The Journal of Phytology, 12, 62-66.</w:t>
      </w:r>
    </w:p>
    <w:p w14:paraId="668EA071" w14:textId="77777777" w:rsidR="005B7311" w:rsidRDefault="005B7311" w:rsidP="005B7311">
      <w:pPr>
        <w:rPr>
          <w:lang w:val="en-IN"/>
        </w:rPr>
      </w:pPr>
    </w:p>
    <w:p w14:paraId="7A535695" w14:textId="1B3F4D8B" w:rsidR="005B7311" w:rsidRPr="005B7311" w:rsidRDefault="005B7311" w:rsidP="005B7311">
      <w:pPr>
        <w:rPr>
          <w:lang w:val="en-IN"/>
        </w:rPr>
      </w:pPr>
      <w:r w:rsidRPr="005B7311">
        <w:rPr>
          <w:lang w:val="en-IN"/>
        </w:rPr>
        <w:t>Singh, A., Gupta, S., Kaur, R., &amp; Gupta, H. R. (2017). Process optimization for anti-nutrient minimization of millets. Asian Journal of Dairy and Food Research, 36(4), 322-326.</w:t>
      </w:r>
    </w:p>
    <w:p w14:paraId="0F98AD3B" w14:textId="77777777" w:rsidR="005B7311" w:rsidRDefault="005B7311" w:rsidP="005B7311">
      <w:pPr>
        <w:rPr>
          <w:lang w:val="en-IN"/>
        </w:rPr>
      </w:pPr>
    </w:p>
    <w:p w14:paraId="6A2D9879" w14:textId="506A0D9A" w:rsidR="005B7311" w:rsidRPr="005B7311" w:rsidRDefault="005B7311" w:rsidP="005B7311">
      <w:pPr>
        <w:rPr>
          <w:lang w:val="en-IN"/>
        </w:rPr>
      </w:pPr>
      <w:r w:rsidRPr="005B7311">
        <w:rPr>
          <w:lang w:val="en-IN"/>
        </w:rPr>
        <w:t>Chauhan, E. S. (2018). Effects of processing (germination and popping) on the nutritional and anti-nutritional properties of finger millet (</w:t>
      </w:r>
      <w:r w:rsidRPr="005B7311">
        <w:rPr>
          <w:i/>
          <w:iCs/>
          <w:lang w:val="en-IN"/>
        </w:rPr>
        <w:t>Eleusine coracana</w:t>
      </w:r>
      <w:r w:rsidRPr="005B7311">
        <w:rPr>
          <w:lang w:val="en-IN"/>
        </w:rPr>
        <w:t>). Current Research in Nutrition and Food Science Journal, 6(2), 566-572.</w:t>
      </w:r>
    </w:p>
    <w:p w14:paraId="6BEECA01" w14:textId="77777777" w:rsidR="005B7311" w:rsidRDefault="005B7311" w:rsidP="005B7311">
      <w:pPr>
        <w:rPr>
          <w:lang w:val="en-IN"/>
        </w:rPr>
      </w:pPr>
    </w:p>
    <w:p w14:paraId="723F4E05" w14:textId="4CFB9E25" w:rsidR="005B7311" w:rsidRPr="005B7311" w:rsidRDefault="005B7311" w:rsidP="005B7311">
      <w:pPr>
        <w:rPr>
          <w:lang w:val="en-IN"/>
        </w:rPr>
      </w:pPr>
      <w:r w:rsidRPr="005B7311">
        <w:rPr>
          <w:lang w:val="en-IN"/>
        </w:rPr>
        <w:t xml:space="preserve">Akinola, S. A., Badejo, A. A., </w:t>
      </w:r>
      <w:proofErr w:type="spellStart"/>
      <w:r w:rsidRPr="005B7311">
        <w:rPr>
          <w:lang w:val="en-IN"/>
        </w:rPr>
        <w:t>Osundahunsi</w:t>
      </w:r>
      <w:proofErr w:type="spellEnd"/>
      <w:r w:rsidRPr="005B7311">
        <w:rPr>
          <w:lang w:val="en-IN"/>
        </w:rPr>
        <w:t xml:space="preserve">, O. F., &amp; </w:t>
      </w:r>
      <w:proofErr w:type="spellStart"/>
      <w:r w:rsidRPr="005B7311">
        <w:rPr>
          <w:lang w:val="en-IN"/>
        </w:rPr>
        <w:t>Edema</w:t>
      </w:r>
      <w:proofErr w:type="spellEnd"/>
      <w:r w:rsidRPr="005B7311">
        <w:rPr>
          <w:lang w:val="en-IN"/>
        </w:rPr>
        <w:t>, M. O. (2017). Effect of preprocessing techniques on pearl millet flour and changes in technological properties. International Journal of Food Science &amp; Technology, 52(4), 992-999.</w:t>
      </w:r>
    </w:p>
    <w:p w14:paraId="2A283F93" w14:textId="77777777" w:rsidR="005B7311" w:rsidRDefault="005B7311" w:rsidP="005B7311">
      <w:pPr>
        <w:rPr>
          <w:lang w:val="en-IN"/>
        </w:rPr>
      </w:pPr>
    </w:p>
    <w:p w14:paraId="01A0FD85" w14:textId="2323A972" w:rsidR="005B7311" w:rsidRPr="005B7311" w:rsidRDefault="005B7311" w:rsidP="005B7311">
      <w:pPr>
        <w:rPr>
          <w:lang w:val="en-IN"/>
        </w:rPr>
      </w:pPr>
      <w:r w:rsidRPr="005B7311">
        <w:rPr>
          <w:lang w:val="en-IN"/>
        </w:rPr>
        <w:t>Kaur, H., &amp; Gill, B. S. (2021). Changes in physicochemical, nutritional characteristics and ATR–FTIR molecular interactions of cereal grains during germination. Journal of Food Science and Technology, 58(6), 2313-2324.</w:t>
      </w:r>
    </w:p>
    <w:p w14:paraId="182A99C8" w14:textId="6C69A07F" w:rsidR="005B7311" w:rsidRPr="005B7311" w:rsidRDefault="005B7311" w:rsidP="005B7311">
      <w:pPr>
        <w:rPr>
          <w:lang w:val="en-IN"/>
        </w:rPr>
      </w:pPr>
      <w:r w:rsidRPr="005B7311">
        <w:rPr>
          <w:lang w:val="en-IN"/>
        </w:rPr>
        <w:t>Wani, H. M., Sharma, P., Gul, K., Bishnoi, J. P., Wani, I. A., Kothari, S. L., &amp; Wani, A. A. (2022). Influence of Ƴ-irradiation and genotype on the structural and techno-functional properties and microbial quality of Millet flour. Applied Food Research, 2(2), 100181.</w:t>
      </w:r>
    </w:p>
    <w:p w14:paraId="728BCD62" w14:textId="77777777" w:rsidR="005B7311" w:rsidRDefault="005B7311" w:rsidP="005B7311">
      <w:pPr>
        <w:rPr>
          <w:lang w:val="en-IN"/>
        </w:rPr>
      </w:pPr>
    </w:p>
    <w:p w14:paraId="355A458E" w14:textId="67563DC0" w:rsidR="005B7311" w:rsidRPr="005B7311" w:rsidRDefault="005B7311" w:rsidP="005B7311">
      <w:pPr>
        <w:rPr>
          <w:lang w:val="en-IN"/>
        </w:rPr>
      </w:pPr>
      <w:r w:rsidRPr="005B7311">
        <w:rPr>
          <w:lang w:val="en-IN"/>
        </w:rPr>
        <w:t>Jayashree, H., Devaraju, R., Malashree, L., Shilpashree, B., &amp; Ramachandra, B. (2024). Effect of Different Treatments on Chemical Components of Fermented Probiotic Millet Dried Mix. Microbiology Research Journal International, 34(6), 33-41.</w:t>
      </w:r>
    </w:p>
    <w:p w14:paraId="1C5145D2" w14:textId="77777777" w:rsidR="005B7311" w:rsidRDefault="005B7311" w:rsidP="005B7311">
      <w:pPr>
        <w:rPr>
          <w:lang w:val="en-IN"/>
        </w:rPr>
      </w:pPr>
    </w:p>
    <w:p w14:paraId="632B2AE5" w14:textId="324BADA4" w:rsidR="005B7311" w:rsidRPr="005B7311" w:rsidRDefault="005B7311" w:rsidP="005B7311">
      <w:pPr>
        <w:rPr>
          <w:lang w:val="en-IN"/>
        </w:rPr>
      </w:pPr>
      <w:proofErr w:type="spellStart"/>
      <w:r w:rsidRPr="005B7311">
        <w:rPr>
          <w:lang w:val="en-IN"/>
        </w:rPr>
        <w:lastRenderedPageBreak/>
        <w:t>Shingare</w:t>
      </w:r>
      <w:proofErr w:type="spellEnd"/>
      <w:r w:rsidRPr="005B7311">
        <w:rPr>
          <w:lang w:val="en-IN"/>
        </w:rPr>
        <w:t xml:space="preserve">, S. P., &amp; Thorat, B. N. (2013). Effect of drying temperature and pretreatment on protein content and </w:t>
      </w:r>
      <w:proofErr w:type="spellStart"/>
      <w:r w:rsidRPr="005B7311">
        <w:rPr>
          <w:lang w:val="en-IN"/>
        </w:rPr>
        <w:t>color</w:t>
      </w:r>
      <w:proofErr w:type="spellEnd"/>
      <w:r w:rsidRPr="005B7311">
        <w:rPr>
          <w:lang w:val="en-IN"/>
        </w:rPr>
        <w:t xml:space="preserve"> changes during fluidized bed drying of finger millets (Ragi, </w:t>
      </w:r>
      <w:r w:rsidRPr="005B7311">
        <w:rPr>
          <w:i/>
          <w:iCs/>
          <w:lang w:val="en-IN"/>
        </w:rPr>
        <w:t>Eleusine coracana</w:t>
      </w:r>
      <w:r w:rsidRPr="005B7311">
        <w:rPr>
          <w:lang w:val="en-IN"/>
        </w:rPr>
        <w:t>) sprouts. Drying technology, 31(5), 507-518.</w:t>
      </w:r>
    </w:p>
    <w:p w14:paraId="515330FC" w14:textId="77777777" w:rsidR="005B7311" w:rsidRDefault="005B7311" w:rsidP="005B7311">
      <w:pPr>
        <w:rPr>
          <w:lang w:val="en-IN"/>
        </w:rPr>
      </w:pPr>
    </w:p>
    <w:p w14:paraId="0A196E45" w14:textId="659647F3" w:rsidR="005B7311" w:rsidRPr="005B7311" w:rsidRDefault="005B7311" w:rsidP="005B7311">
      <w:pPr>
        <w:rPr>
          <w:lang w:val="en-IN"/>
        </w:rPr>
      </w:pPr>
      <w:r w:rsidRPr="005B7311">
        <w:rPr>
          <w:lang w:val="en-IN"/>
        </w:rPr>
        <w:t>Devi, C. B., Bains, K., &amp; Kaur, H. (2019). Effect of drying procedures on nutritional composition, bioactive compounds and antioxidant activity of wheatgrass (</w:t>
      </w:r>
      <w:r w:rsidRPr="005B7311">
        <w:rPr>
          <w:i/>
          <w:iCs/>
          <w:lang w:val="en-IN"/>
        </w:rPr>
        <w:t>Triticum aestivum</w:t>
      </w:r>
      <w:r w:rsidRPr="005B7311">
        <w:rPr>
          <w:lang w:val="en-IN"/>
        </w:rPr>
        <w:t xml:space="preserve"> L). </w:t>
      </w:r>
      <w:r w:rsidRPr="005B7311">
        <w:rPr>
          <w:i/>
          <w:iCs/>
          <w:lang w:val="en-IN"/>
        </w:rPr>
        <w:t>Journal of food science and technology</w:t>
      </w:r>
      <w:r w:rsidRPr="005B7311">
        <w:rPr>
          <w:lang w:val="en-IN"/>
        </w:rPr>
        <w:t>, </w:t>
      </w:r>
      <w:r w:rsidRPr="005B7311">
        <w:rPr>
          <w:i/>
          <w:iCs/>
          <w:lang w:val="en-IN"/>
        </w:rPr>
        <w:t>56</w:t>
      </w:r>
      <w:r w:rsidRPr="005B7311">
        <w:rPr>
          <w:lang w:val="en-IN"/>
        </w:rPr>
        <w:t>, 491-496.</w:t>
      </w:r>
    </w:p>
    <w:p w14:paraId="7B28B5E0" w14:textId="77777777" w:rsidR="005B7311" w:rsidRDefault="005B7311" w:rsidP="005B7311">
      <w:pPr>
        <w:rPr>
          <w:lang w:val="en-IN"/>
        </w:rPr>
      </w:pPr>
    </w:p>
    <w:p w14:paraId="0CA80B69" w14:textId="2BF1ED48" w:rsidR="005B7311" w:rsidRPr="005B7311" w:rsidRDefault="005B7311" w:rsidP="005B7311">
      <w:pPr>
        <w:rPr>
          <w:lang w:val="en-IN"/>
        </w:rPr>
      </w:pPr>
      <w:r w:rsidRPr="005B7311">
        <w:rPr>
          <w:lang w:val="en-IN"/>
        </w:rPr>
        <w:t>Rathore, S., Singh, K., &amp; Kumar, V. (2016). Millet grain processing, utilization and its role in health promotion: A review. International Journal of Nutrition and Food Sciences, 5(5), 318-329.</w:t>
      </w:r>
    </w:p>
    <w:p w14:paraId="3FD5CD5C" w14:textId="77777777" w:rsidR="005B7311" w:rsidRDefault="005B7311" w:rsidP="005B7311">
      <w:pPr>
        <w:rPr>
          <w:lang w:val="en-IN"/>
        </w:rPr>
      </w:pPr>
    </w:p>
    <w:p w14:paraId="25CA736B" w14:textId="7B387462" w:rsidR="005B7311" w:rsidRPr="005B7311" w:rsidRDefault="005B7311" w:rsidP="005B7311">
      <w:pPr>
        <w:rPr>
          <w:lang w:val="en-IN"/>
        </w:rPr>
      </w:pPr>
      <w:proofErr w:type="spellStart"/>
      <w:r w:rsidRPr="005B7311">
        <w:rPr>
          <w:lang w:val="en-IN"/>
        </w:rPr>
        <w:t>Langó</w:t>
      </w:r>
      <w:proofErr w:type="spellEnd"/>
      <w:r w:rsidRPr="005B7311">
        <w:rPr>
          <w:lang w:val="en-IN"/>
        </w:rPr>
        <w:t xml:space="preserve">, B., Fehér, A. G., Bicskei, B. Z., Jaksics, E., Németh, R., Bender, D., et al. (2018). The effect of different laboratory-scale sample preparation methods on the composition of sorghum (Sorghum </w:t>
      </w:r>
      <w:proofErr w:type="spellStart"/>
      <w:r w:rsidRPr="005B7311">
        <w:rPr>
          <w:lang w:val="en-IN"/>
        </w:rPr>
        <w:t>bicolor</w:t>
      </w:r>
      <w:proofErr w:type="spellEnd"/>
      <w:r w:rsidRPr="005B7311">
        <w:rPr>
          <w:lang w:val="en-IN"/>
        </w:rPr>
        <w:t xml:space="preserve"> L.) and millet (Panicum </w:t>
      </w:r>
      <w:proofErr w:type="spellStart"/>
      <w:r w:rsidRPr="005B7311">
        <w:rPr>
          <w:lang w:val="en-IN"/>
        </w:rPr>
        <w:t>miliaceum</w:t>
      </w:r>
      <w:proofErr w:type="spellEnd"/>
      <w:r w:rsidRPr="005B7311">
        <w:rPr>
          <w:lang w:val="en-IN"/>
        </w:rPr>
        <w:t xml:space="preserve"> L.) milling fractions. </w:t>
      </w:r>
      <w:proofErr w:type="spellStart"/>
      <w:r w:rsidRPr="005B7311">
        <w:rPr>
          <w:lang w:val="en-IN"/>
        </w:rPr>
        <w:t>Periodica</w:t>
      </w:r>
      <w:proofErr w:type="spellEnd"/>
      <w:r w:rsidRPr="005B7311">
        <w:rPr>
          <w:lang w:val="en-IN"/>
        </w:rPr>
        <w:t xml:space="preserve"> </w:t>
      </w:r>
      <w:proofErr w:type="spellStart"/>
      <w:r w:rsidRPr="005B7311">
        <w:rPr>
          <w:lang w:val="en-IN"/>
        </w:rPr>
        <w:t>Polytechnica</w:t>
      </w:r>
      <w:proofErr w:type="spellEnd"/>
      <w:r w:rsidRPr="005B7311">
        <w:rPr>
          <w:lang w:val="en-IN"/>
        </w:rPr>
        <w:t xml:space="preserve"> Chemical Engineering, 62(4), 426-431.</w:t>
      </w:r>
    </w:p>
    <w:p w14:paraId="4972D1E4" w14:textId="77777777" w:rsidR="005B7311" w:rsidRDefault="005B7311" w:rsidP="005B7311">
      <w:pPr>
        <w:rPr>
          <w:lang w:val="en-IN"/>
        </w:rPr>
      </w:pPr>
    </w:p>
    <w:p w14:paraId="62BA9328" w14:textId="07119AF8" w:rsidR="005B7311" w:rsidRPr="005B7311" w:rsidRDefault="005B7311" w:rsidP="005B7311">
      <w:pPr>
        <w:rPr>
          <w:lang w:val="en-IN"/>
        </w:rPr>
      </w:pPr>
      <w:proofErr w:type="spellStart"/>
      <w:r w:rsidRPr="005B7311">
        <w:rPr>
          <w:lang w:val="en-IN"/>
        </w:rPr>
        <w:t>Devisetti</w:t>
      </w:r>
      <w:proofErr w:type="spellEnd"/>
      <w:r w:rsidRPr="005B7311">
        <w:rPr>
          <w:lang w:val="en-IN"/>
        </w:rPr>
        <w:t xml:space="preserve">, R., </w:t>
      </w:r>
      <w:proofErr w:type="spellStart"/>
      <w:r w:rsidRPr="005B7311">
        <w:rPr>
          <w:lang w:val="en-IN"/>
        </w:rPr>
        <w:t>Yadahally</w:t>
      </w:r>
      <w:proofErr w:type="spellEnd"/>
      <w:r w:rsidRPr="005B7311">
        <w:rPr>
          <w:lang w:val="en-IN"/>
        </w:rPr>
        <w:t xml:space="preserve">, S. N., &amp; Bhattacharya, S. (2014). Nutrients and antinutrients in foxtail and </w:t>
      </w:r>
      <w:proofErr w:type="spellStart"/>
      <w:r w:rsidRPr="005B7311">
        <w:rPr>
          <w:lang w:val="en-IN"/>
        </w:rPr>
        <w:t>proso</w:t>
      </w:r>
      <w:proofErr w:type="spellEnd"/>
      <w:r w:rsidRPr="005B7311">
        <w:rPr>
          <w:lang w:val="en-IN"/>
        </w:rPr>
        <w:t xml:space="preserve"> millet milled fractions: Evaluation of their flour functionality. LWT-Food Science and Technology, 59(2), 889-895.</w:t>
      </w:r>
    </w:p>
    <w:p w14:paraId="270A6B63" w14:textId="77777777" w:rsidR="005B7311" w:rsidRDefault="005B7311" w:rsidP="005B7311">
      <w:pPr>
        <w:rPr>
          <w:lang w:val="en-IN"/>
        </w:rPr>
      </w:pPr>
    </w:p>
    <w:p w14:paraId="2AAC43B8" w14:textId="35E18079" w:rsidR="005B7311" w:rsidRPr="005B7311" w:rsidRDefault="005B7311" w:rsidP="005B7311">
      <w:pPr>
        <w:rPr>
          <w:lang w:val="en-IN"/>
        </w:rPr>
      </w:pPr>
      <w:r w:rsidRPr="005B7311">
        <w:rPr>
          <w:lang w:val="en-IN"/>
        </w:rPr>
        <w:t>Ahmed, J., Taher, A., Mulla, M. Z., Al-Hazza, A., &amp; Luciano, G. (2016). Effect of sieve particle size on functional, thermal, rheological and pasting properties of Indian and Turkish lentil flour. Journal of Food Engineering, 186, 34-41.</w:t>
      </w:r>
    </w:p>
    <w:p w14:paraId="29F41922" w14:textId="77777777" w:rsidR="005B7311" w:rsidRDefault="005B7311" w:rsidP="005B7311">
      <w:pPr>
        <w:rPr>
          <w:lang w:val="en-IN"/>
        </w:rPr>
      </w:pPr>
    </w:p>
    <w:p w14:paraId="2DAEA9AF" w14:textId="03E2AC2E" w:rsidR="005B7311" w:rsidRPr="005B7311" w:rsidRDefault="005B7311" w:rsidP="005B7311">
      <w:pPr>
        <w:rPr>
          <w:lang w:val="en-IN"/>
        </w:rPr>
      </w:pPr>
      <w:r w:rsidRPr="005B7311">
        <w:rPr>
          <w:lang w:val="en-IN"/>
        </w:rPr>
        <w:t xml:space="preserve">Santhosh, A. V., Malashree, L., </w:t>
      </w:r>
      <w:proofErr w:type="spellStart"/>
      <w:r w:rsidRPr="005B7311">
        <w:rPr>
          <w:lang w:val="en-IN"/>
        </w:rPr>
        <w:t>Harinivenugopal</w:t>
      </w:r>
      <w:proofErr w:type="spellEnd"/>
      <w:r w:rsidRPr="005B7311">
        <w:rPr>
          <w:lang w:val="en-IN"/>
        </w:rPr>
        <w:t xml:space="preserve">, </w:t>
      </w:r>
      <w:proofErr w:type="spellStart"/>
      <w:r w:rsidRPr="005B7311">
        <w:rPr>
          <w:lang w:val="en-IN"/>
        </w:rPr>
        <w:t>Rajunaik</w:t>
      </w:r>
      <w:proofErr w:type="spellEnd"/>
      <w:r w:rsidRPr="005B7311">
        <w:rPr>
          <w:lang w:val="en-IN"/>
        </w:rPr>
        <w:t>, B., Manjunatha, H., and Ramachandra, B. 2024b. Optimization of Soaking Conditions to Enhance Protein and Reduce Phytate Content in Foxtail Millet (</w:t>
      </w:r>
      <w:proofErr w:type="spellStart"/>
      <w:r w:rsidRPr="005B7311">
        <w:rPr>
          <w:i/>
          <w:iCs/>
          <w:lang w:val="en-IN"/>
        </w:rPr>
        <w:t>Setaria</w:t>
      </w:r>
      <w:proofErr w:type="spellEnd"/>
      <w:r w:rsidRPr="005B7311">
        <w:rPr>
          <w:i/>
          <w:iCs/>
          <w:lang w:val="en-IN"/>
        </w:rPr>
        <w:t xml:space="preserve"> italica</w:t>
      </w:r>
      <w:r w:rsidRPr="005B7311">
        <w:rPr>
          <w:lang w:val="en-IN"/>
        </w:rPr>
        <w:t>). Journal of Advances in Biology &amp; Biotechnology 27(11),1408-17.</w:t>
      </w:r>
    </w:p>
    <w:p w14:paraId="42AEED93" w14:textId="77777777" w:rsidR="005B7311" w:rsidRDefault="005B7311" w:rsidP="005B7311">
      <w:pPr>
        <w:rPr>
          <w:lang w:val="en-IN"/>
        </w:rPr>
      </w:pPr>
    </w:p>
    <w:p w14:paraId="20B06F20" w14:textId="020987E4" w:rsidR="005B7311" w:rsidRPr="005B7311" w:rsidRDefault="005B7311" w:rsidP="005B7311">
      <w:pPr>
        <w:rPr>
          <w:lang w:val="en-IN"/>
        </w:rPr>
      </w:pPr>
      <w:r w:rsidRPr="005B7311">
        <w:rPr>
          <w:lang w:val="en-IN"/>
        </w:rPr>
        <w:t xml:space="preserve">Sharma, N., Goyal, S. K., Alam, T., Fatma, S., </w:t>
      </w:r>
      <w:proofErr w:type="spellStart"/>
      <w:r w:rsidRPr="005B7311">
        <w:rPr>
          <w:lang w:val="en-IN"/>
        </w:rPr>
        <w:t>Chaoruangrit</w:t>
      </w:r>
      <w:proofErr w:type="spellEnd"/>
      <w:r w:rsidRPr="005B7311">
        <w:rPr>
          <w:lang w:val="en-IN"/>
        </w:rPr>
        <w:t>, A., &amp; Niranjan, K. (2018). Effect of high pressure soaking on water absorption, gelatinization, and biochemical properties of germinated and non-germinated foxtail millet grains. Journal of Cereal Science, 83, 162-170.</w:t>
      </w:r>
    </w:p>
    <w:p w14:paraId="05E86738" w14:textId="77777777" w:rsidR="005B7311" w:rsidRDefault="005B7311" w:rsidP="005B7311">
      <w:pPr>
        <w:rPr>
          <w:lang w:val="en-IN"/>
        </w:rPr>
      </w:pPr>
    </w:p>
    <w:p w14:paraId="2BA3DC38" w14:textId="73830F21" w:rsidR="005B7311" w:rsidRPr="005B7311" w:rsidRDefault="005B7311" w:rsidP="005B7311">
      <w:pPr>
        <w:rPr>
          <w:lang w:val="en-IN"/>
        </w:rPr>
      </w:pPr>
      <w:r w:rsidRPr="005B7311">
        <w:rPr>
          <w:lang w:val="en-IN"/>
        </w:rPr>
        <w:t>Sharma, N., &amp; Niranjan, K. (2018). Foxtail millet: Properties, processing, health benefits, and uses. Food reviews international, 34(4), 329-363.</w:t>
      </w:r>
    </w:p>
    <w:p w14:paraId="5BD2BFBD" w14:textId="77777777" w:rsidR="005B7311" w:rsidRDefault="005B7311" w:rsidP="005B7311">
      <w:pPr>
        <w:rPr>
          <w:lang w:val="en-IN"/>
        </w:rPr>
      </w:pPr>
    </w:p>
    <w:p w14:paraId="48440FA8" w14:textId="407ECEDD" w:rsidR="005B7311" w:rsidRPr="005B7311" w:rsidRDefault="005B7311" w:rsidP="005B7311">
      <w:pPr>
        <w:rPr>
          <w:lang w:val="en-IN"/>
        </w:rPr>
      </w:pPr>
      <w:r w:rsidRPr="005B7311">
        <w:rPr>
          <w:lang w:val="en-IN"/>
        </w:rPr>
        <w:t xml:space="preserve">Bolaji, O. T., </w:t>
      </w:r>
      <w:proofErr w:type="spellStart"/>
      <w:r w:rsidRPr="005B7311">
        <w:rPr>
          <w:lang w:val="en-IN"/>
        </w:rPr>
        <w:t>Oyewo</w:t>
      </w:r>
      <w:proofErr w:type="spellEnd"/>
      <w:r w:rsidRPr="005B7311">
        <w:rPr>
          <w:lang w:val="en-IN"/>
        </w:rPr>
        <w:t xml:space="preserve">, A. O., Adepoju, P. A., &amp; Bolaji, O. T. (2014). Soaking and drying effect on the functional properties of </w:t>
      </w:r>
      <w:proofErr w:type="spellStart"/>
      <w:r w:rsidRPr="005B7311">
        <w:rPr>
          <w:lang w:val="en-IN"/>
        </w:rPr>
        <w:t>ogi</w:t>
      </w:r>
      <w:proofErr w:type="spellEnd"/>
      <w:r w:rsidRPr="005B7311">
        <w:rPr>
          <w:lang w:val="en-IN"/>
        </w:rPr>
        <w:t xml:space="preserve"> produce from some selected maize varieties. American Journal of Food Science and Technology, 2(5), 150-157.</w:t>
      </w:r>
    </w:p>
    <w:p w14:paraId="0E05A0AD" w14:textId="77777777" w:rsidR="005B7311" w:rsidRDefault="005B7311" w:rsidP="005B7311">
      <w:pPr>
        <w:rPr>
          <w:lang w:val="en-IN"/>
        </w:rPr>
      </w:pPr>
    </w:p>
    <w:p w14:paraId="76198C86" w14:textId="10BBC1C7" w:rsidR="005B7311" w:rsidRPr="005B7311" w:rsidRDefault="005B7311" w:rsidP="005B7311">
      <w:pPr>
        <w:rPr>
          <w:lang w:val="en-IN"/>
        </w:rPr>
      </w:pPr>
      <w:r w:rsidRPr="005B7311">
        <w:rPr>
          <w:lang w:val="en-IN"/>
        </w:rPr>
        <w:t xml:space="preserve">Putra, R. N., &amp; </w:t>
      </w:r>
      <w:proofErr w:type="spellStart"/>
      <w:r w:rsidRPr="005B7311">
        <w:rPr>
          <w:lang w:val="en-IN"/>
        </w:rPr>
        <w:t>Ajiwiguna</w:t>
      </w:r>
      <w:proofErr w:type="spellEnd"/>
      <w:r w:rsidRPr="005B7311">
        <w:rPr>
          <w:lang w:val="en-IN"/>
        </w:rPr>
        <w:t>, T. A. (2017). Influence of air temperature and velocity for drying process. Procedia engineering, 170, 516-519.</w:t>
      </w:r>
    </w:p>
    <w:p w14:paraId="6F3888AE" w14:textId="77777777" w:rsidR="005B7311" w:rsidRDefault="005B7311" w:rsidP="005B7311">
      <w:pPr>
        <w:rPr>
          <w:lang w:val="en-IN"/>
        </w:rPr>
      </w:pPr>
    </w:p>
    <w:p w14:paraId="4D30F17B" w14:textId="0B4B9FA7" w:rsidR="005B7311" w:rsidRPr="005B7311" w:rsidRDefault="005B7311" w:rsidP="005B7311">
      <w:pPr>
        <w:rPr>
          <w:lang w:val="en-IN"/>
        </w:rPr>
      </w:pPr>
      <w:r w:rsidRPr="005B7311">
        <w:rPr>
          <w:lang w:val="en-IN"/>
        </w:rPr>
        <w:t xml:space="preserve">Do Nascimento, L. D., Corumbá, L. G., Rocha, S. C. S., Taranto, O. P., Costa, C. M. L., &amp; De Faria, L. J. G. (2015). Mathematical </w:t>
      </w:r>
      <w:proofErr w:type="spellStart"/>
      <w:r w:rsidRPr="005B7311">
        <w:rPr>
          <w:lang w:val="en-IN"/>
        </w:rPr>
        <w:t>modeling</w:t>
      </w:r>
      <w:proofErr w:type="spellEnd"/>
      <w:r w:rsidRPr="005B7311">
        <w:rPr>
          <w:lang w:val="en-IN"/>
        </w:rPr>
        <w:t xml:space="preserve"> of the drying curves of foxtail millet seeds in spouted bed. Rev. Eng. </w:t>
      </w:r>
      <w:proofErr w:type="spellStart"/>
      <w:r w:rsidRPr="005B7311">
        <w:rPr>
          <w:lang w:val="en-IN"/>
        </w:rPr>
        <w:t>Térmica</w:t>
      </w:r>
      <w:proofErr w:type="spellEnd"/>
      <w:r w:rsidRPr="005B7311">
        <w:rPr>
          <w:lang w:val="en-IN"/>
        </w:rPr>
        <w:t>, 14, 18.</w:t>
      </w:r>
    </w:p>
    <w:p w14:paraId="46BBC253" w14:textId="77777777" w:rsidR="005B7311" w:rsidRDefault="005B7311" w:rsidP="005B7311">
      <w:pPr>
        <w:rPr>
          <w:lang w:val="en-IN"/>
        </w:rPr>
      </w:pPr>
    </w:p>
    <w:p w14:paraId="69ACDED0" w14:textId="004A8ACE" w:rsidR="005B7311" w:rsidRPr="005B7311" w:rsidRDefault="005B7311" w:rsidP="005B7311">
      <w:pPr>
        <w:rPr>
          <w:lang w:val="en-IN"/>
        </w:rPr>
      </w:pPr>
      <w:r w:rsidRPr="005B7311">
        <w:rPr>
          <w:lang w:val="en-IN"/>
        </w:rPr>
        <w:t xml:space="preserve">D'Amico, S., </w:t>
      </w:r>
      <w:proofErr w:type="spellStart"/>
      <w:r w:rsidRPr="005B7311">
        <w:rPr>
          <w:lang w:val="en-IN"/>
        </w:rPr>
        <w:t>Jungkunz</w:t>
      </w:r>
      <w:proofErr w:type="spellEnd"/>
      <w:r w:rsidRPr="005B7311">
        <w:rPr>
          <w:lang w:val="en-IN"/>
        </w:rPr>
        <w:t xml:space="preserve">, S., Balasz, G., </w:t>
      </w:r>
      <w:proofErr w:type="spellStart"/>
      <w:r w:rsidRPr="005B7311">
        <w:rPr>
          <w:lang w:val="en-IN"/>
        </w:rPr>
        <w:t>Foeste</w:t>
      </w:r>
      <w:proofErr w:type="spellEnd"/>
      <w:r w:rsidRPr="005B7311">
        <w:rPr>
          <w:lang w:val="en-IN"/>
        </w:rPr>
        <w:t xml:space="preserve">, M., </w:t>
      </w:r>
      <w:proofErr w:type="spellStart"/>
      <w:r w:rsidRPr="005B7311">
        <w:rPr>
          <w:lang w:val="en-IN"/>
        </w:rPr>
        <w:t>Jekle</w:t>
      </w:r>
      <w:proofErr w:type="spellEnd"/>
      <w:r w:rsidRPr="005B7311">
        <w:rPr>
          <w:lang w:val="en-IN"/>
        </w:rPr>
        <w:t xml:space="preserve">, M., </w:t>
      </w:r>
      <w:proofErr w:type="spellStart"/>
      <w:r w:rsidRPr="005B7311">
        <w:rPr>
          <w:lang w:val="en-IN"/>
        </w:rPr>
        <w:t>Tömösköszi</w:t>
      </w:r>
      <w:proofErr w:type="spellEnd"/>
      <w:r w:rsidRPr="005B7311">
        <w:rPr>
          <w:lang w:val="en-IN"/>
        </w:rPr>
        <w:t xml:space="preserve">, S., &amp; </w:t>
      </w:r>
      <w:proofErr w:type="spellStart"/>
      <w:r w:rsidRPr="005B7311">
        <w:rPr>
          <w:lang w:val="en-IN"/>
        </w:rPr>
        <w:t>Schoenlechner</w:t>
      </w:r>
      <w:proofErr w:type="spellEnd"/>
      <w:r w:rsidRPr="005B7311">
        <w:rPr>
          <w:lang w:val="en-IN"/>
        </w:rPr>
        <w:t>, R. (2019). Abrasive milling of quinoa: Study on the distribution of selected nutrients and proteins within the quinoa seed kernel. Journal of Cereal Science, 86, 132-138.</w:t>
      </w:r>
    </w:p>
    <w:p w14:paraId="175ACEE1" w14:textId="77777777" w:rsidR="005B7311" w:rsidRDefault="005B7311" w:rsidP="005B7311">
      <w:pPr>
        <w:rPr>
          <w:lang w:val="en-IN"/>
        </w:rPr>
      </w:pPr>
    </w:p>
    <w:p w14:paraId="27ECB751" w14:textId="24457308" w:rsidR="005B7311" w:rsidRPr="005B7311" w:rsidRDefault="005B7311" w:rsidP="005B7311">
      <w:pPr>
        <w:rPr>
          <w:lang w:val="en-IN"/>
        </w:rPr>
      </w:pPr>
      <w:r w:rsidRPr="005B7311">
        <w:rPr>
          <w:lang w:val="en-IN"/>
        </w:rPr>
        <w:t xml:space="preserve">Drakos, A., Kyriakakis, G., </w:t>
      </w:r>
      <w:proofErr w:type="spellStart"/>
      <w:r w:rsidRPr="005B7311">
        <w:rPr>
          <w:lang w:val="en-IN"/>
        </w:rPr>
        <w:t>Evageliou</w:t>
      </w:r>
      <w:proofErr w:type="spellEnd"/>
      <w:r w:rsidRPr="005B7311">
        <w:rPr>
          <w:lang w:val="en-IN"/>
        </w:rPr>
        <w:t xml:space="preserve">, V., </w:t>
      </w:r>
      <w:proofErr w:type="spellStart"/>
      <w:r w:rsidRPr="005B7311">
        <w:rPr>
          <w:lang w:val="en-IN"/>
        </w:rPr>
        <w:t>Protonotariou</w:t>
      </w:r>
      <w:proofErr w:type="spellEnd"/>
      <w:r w:rsidRPr="005B7311">
        <w:rPr>
          <w:lang w:val="en-IN"/>
        </w:rPr>
        <w:t xml:space="preserve">, S., Mandala, I., &amp; </w:t>
      </w:r>
      <w:proofErr w:type="spellStart"/>
      <w:r w:rsidRPr="005B7311">
        <w:rPr>
          <w:lang w:val="en-IN"/>
        </w:rPr>
        <w:t>Ritzoulis</w:t>
      </w:r>
      <w:proofErr w:type="spellEnd"/>
      <w:r w:rsidRPr="005B7311">
        <w:rPr>
          <w:lang w:val="en-IN"/>
        </w:rPr>
        <w:t>, C. (2017). Influence of jet milling and particle size on the composition, physicochemical and mechanical properties of barley and rye flours. Food Chemistry, 215, 326-332.</w:t>
      </w:r>
    </w:p>
    <w:p w14:paraId="19D0AC67" w14:textId="77777777" w:rsidR="005B7311" w:rsidRDefault="005B7311" w:rsidP="00A94A04"/>
    <w:bookmarkEnd w:id="3"/>
    <w:p w14:paraId="40533140" w14:textId="77777777" w:rsidR="00B01FCD" w:rsidRPr="00FB3A86" w:rsidRDefault="00B01FCD" w:rsidP="00441B6F">
      <w:pPr>
        <w:pStyle w:val="Reference"/>
        <w:numPr>
          <w:ilvl w:val="0"/>
          <w:numId w:val="0"/>
        </w:numPr>
        <w:spacing w:line="240" w:lineRule="auto"/>
        <w:rPr>
          <w:rFonts w:ascii="Arial" w:hAnsi="Arial" w:cs="Arial"/>
        </w:rPr>
      </w:pPr>
    </w:p>
    <w:p w14:paraId="41BD2C7A" w14:textId="77777777" w:rsidR="00B01FCD" w:rsidRPr="00FB3A86" w:rsidRDefault="00B01FCD" w:rsidP="00441B6F">
      <w:pPr>
        <w:pStyle w:val="Appendix"/>
        <w:spacing w:after="0"/>
        <w:jc w:val="both"/>
        <w:rPr>
          <w:rFonts w:ascii="Arial" w:hAnsi="Arial" w:cs="Arial"/>
          <w:b w:val="0"/>
        </w:rPr>
      </w:pPr>
    </w:p>
    <w:sectPr w:rsidR="00B01FCD" w:rsidRPr="00FB3A86" w:rsidSect="00925841">
      <w:headerReference w:type="even" r:id="rId17"/>
      <w:headerReference w:type="default" r:id="rId18"/>
      <w:footerReference w:type="default" r:id="rId19"/>
      <w:headerReference w:type="first" r:id="rId2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3C20EF" w14:textId="77777777" w:rsidR="00C31594" w:rsidRDefault="00C31594" w:rsidP="00C37E61">
      <w:r>
        <w:separator/>
      </w:r>
    </w:p>
  </w:endnote>
  <w:endnote w:type="continuationSeparator" w:id="0">
    <w:p w14:paraId="7D89060E" w14:textId="77777777" w:rsidR="00C31594" w:rsidRDefault="00C31594"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enorite">
    <w:charset w:val="00"/>
    <w:family w:val="auto"/>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972DB" w14:textId="77777777" w:rsidR="00504361" w:rsidRDefault="00504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F19B0" w14:textId="77777777" w:rsidR="00252AF7" w:rsidRDefault="00252AF7">
    <w:pPr>
      <w:pStyle w:val="Footer"/>
    </w:pPr>
  </w:p>
  <w:p w14:paraId="7CC95930" w14:textId="77777777" w:rsidR="00252AF7" w:rsidRDefault="00252A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07E21" w14:textId="77777777" w:rsidR="00504361" w:rsidRDefault="005043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85C12" w14:textId="5380745C" w:rsidR="0074099D" w:rsidRDefault="0074099D">
    <w:pPr>
      <w:pStyle w:val="Footer"/>
    </w:pPr>
  </w:p>
  <w:p w14:paraId="00F258ED" w14:textId="77777777" w:rsidR="0074099D" w:rsidRDefault="00740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2CADD" w14:textId="77777777" w:rsidR="00C31594" w:rsidRDefault="00C31594" w:rsidP="00C37E61">
      <w:r>
        <w:separator/>
      </w:r>
    </w:p>
  </w:footnote>
  <w:footnote w:type="continuationSeparator" w:id="0">
    <w:p w14:paraId="3169F501" w14:textId="77777777" w:rsidR="00C31594" w:rsidRDefault="00C31594"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F4962" w14:textId="4FE74D66" w:rsidR="00504361" w:rsidRDefault="00504361">
    <w:pPr>
      <w:pStyle w:val="Header"/>
    </w:pPr>
    <w:r>
      <w:rPr>
        <w:noProof/>
      </w:rPr>
      <w:pict w14:anchorId="49AEBF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51282"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7E975" w14:textId="6D4CB450" w:rsidR="00504361" w:rsidRDefault="00504361">
    <w:pPr>
      <w:pStyle w:val="Header"/>
    </w:pPr>
    <w:r>
      <w:rPr>
        <w:noProof/>
      </w:rPr>
      <w:pict w14:anchorId="4E1A98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51283"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B32C3" w14:textId="10FC8EA7" w:rsidR="00504361" w:rsidRDefault="00504361">
    <w:pPr>
      <w:pStyle w:val="Header"/>
    </w:pPr>
    <w:r>
      <w:rPr>
        <w:noProof/>
      </w:rPr>
      <w:pict w14:anchorId="356C26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51281" o:spid="_x0000_s1025" type="#_x0000_t136" style="position:absolute;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610D5" w14:textId="27F2BF52" w:rsidR="00504361" w:rsidRDefault="00504361">
    <w:pPr>
      <w:pStyle w:val="Header"/>
    </w:pPr>
    <w:r>
      <w:rPr>
        <w:noProof/>
      </w:rPr>
      <w:pict w14:anchorId="3B2C27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51285" o:spid="_x0000_s1029" type="#_x0000_t136" style="position:absolute;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D640A" w14:textId="69ADC78E" w:rsidR="00504361" w:rsidRDefault="00504361">
    <w:pPr>
      <w:pStyle w:val="Header"/>
    </w:pPr>
    <w:r>
      <w:rPr>
        <w:noProof/>
      </w:rPr>
      <w:pict w14:anchorId="7252B3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51286" o:sp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59362" w14:textId="6FC6C095" w:rsidR="00504361" w:rsidRDefault="00504361">
    <w:pPr>
      <w:pStyle w:val="Header"/>
    </w:pPr>
    <w:r>
      <w:rPr>
        <w:noProof/>
      </w:rPr>
      <w:pict w14:anchorId="44AB04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51284" o:spid="_x0000_s1028" type="#_x0000_t136" style="position:absolute;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F06A8B"/>
    <w:multiLevelType w:val="hybridMultilevel"/>
    <w:tmpl w:val="6638C72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F5666A"/>
    <w:multiLevelType w:val="hybridMultilevel"/>
    <w:tmpl w:val="68305F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9045341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869413464">
    <w:abstractNumId w:val="15"/>
  </w:num>
  <w:num w:numId="3" w16cid:durableId="400950429">
    <w:abstractNumId w:val="25"/>
  </w:num>
  <w:num w:numId="4" w16cid:durableId="834489670">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937205050">
    <w:abstractNumId w:val="7"/>
  </w:num>
  <w:num w:numId="6" w16cid:durableId="1536651240">
    <w:abstractNumId w:val="6"/>
  </w:num>
  <w:num w:numId="7" w16cid:durableId="919944108">
    <w:abstractNumId w:val="1"/>
  </w:num>
  <w:num w:numId="8" w16cid:durableId="434712671">
    <w:abstractNumId w:val="12"/>
  </w:num>
  <w:num w:numId="9" w16cid:durableId="1927229992">
    <w:abstractNumId w:val="27"/>
  </w:num>
  <w:num w:numId="10" w16cid:durableId="1345207423">
    <w:abstractNumId w:val="2"/>
  </w:num>
  <w:num w:numId="11" w16cid:durableId="650526827">
    <w:abstractNumId w:val="19"/>
  </w:num>
  <w:num w:numId="12" w16cid:durableId="2086104203">
    <w:abstractNumId w:val="3"/>
  </w:num>
  <w:num w:numId="13" w16cid:durableId="191265949">
    <w:abstractNumId w:val="18"/>
  </w:num>
  <w:num w:numId="14" w16cid:durableId="1800688158">
    <w:abstractNumId w:val="8"/>
  </w:num>
  <w:num w:numId="15" w16cid:durableId="420031094">
    <w:abstractNumId w:val="23"/>
  </w:num>
  <w:num w:numId="16" w16cid:durableId="1725719934">
    <w:abstractNumId w:val="5"/>
  </w:num>
  <w:num w:numId="17" w16cid:durableId="458763507">
    <w:abstractNumId w:val="24"/>
  </w:num>
  <w:num w:numId="18" w16cid:durableId="737164962">
    <w:abstractNumId w:val="14"/>
  </w:num>
  <w:num w:numId="19" w16cid:durableId="703557970">
    <w:abstractNumId w:val="30"/>
  </w:num>
  <w:num w:numId="20" w16cid:durableId="1814444425">
    <w:abstractNumId w:val="11"/>
  </w:num>
  <w:num w:numId="21" w16cid:durableId="1619214256">
    <w:abstractNumId w:val="9"/>
  </w:num>
  <w:num w:numId="22" w16cid:durableId="85686655">
    <w:abstractNumId w:val="13"/>
  </w:num>
  <w:num w:numId="23" w16cid:durableId="1832716298">
    <w:abstractNumId w:val="20"/>
  </w:num>
  <w:num w:numId="24" w16cid:durableId="127861457">
    <w:abstractNumId w:val="28"/>
  </w:num>
  <w:num w:numId="25" w16cid:durableId="1129938329">
    <w:abstractNumId w:val="4"/>
  </w:num>
  <w:num w:numId="26" w16cid:durableId="725252505">
    <w:abstractNumId w:val="16"/>
  </w:num>
  <w:num w:numId="27" w16cid:durableId="1320768670">
    <w:abstractNumId w:val="21"/>
  </w:num>
  <w:num w:numId="28" w16cid:durableId="1401443974">
    <w:abstractNumId w:val="29"/>
  </w:num>
  <w:num w:numId="29" w16cid:durableId="1218781391">
    <w:abstractNumId w:val="26"/>
  </w:num>
  <w:num w:numId="30" w16cid:durableId="1438678583">
    <w:abstractNumId w:val="10"/>
  </w:num>
  <w:num w:numId="31" w16cid:durableId="265895033">
    <w:abstractNumId w:val="17"/>
  </w:num>
  <w:num w:numId="32" w16cid:durableId="16012520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33AC4"/>
    <w:rsid w:val="0004579C"/>
    <w:rsid w:val="00072FF0"/>
    <w:rsid w:val="00081D1C"/>
    <w:rsid w:val="000A47FA"/>
    <w:rsid w:val="000A65D3"/>
    <w:rsid w:val="000A7552"/>
    <w:rsid w:val="000B1E33"/>
    <w:rsid w:val="000D689F"/>
    <w:rsid w:val="000E21D3"/>
    <w:rsid w:val="000E3471"/>
    <w:rsid w:val="000E7B7B"/>
    <w:rsid w:val="000E7C9A"/>
    <w:rsid w:val="000E7D62"/>
    <w:rsid w:val="000F7876"/>
    <w:rsid w:val="00103357"/>
    <w:rsid w:val="00115664"/>
    <w:rsid w:val="00123C9F"/>
    <w:rsid w:val="00126190"/>
    <w:rsid w:val="00126E25"/>
    <w:rsid w:val="00130F17"/>
    <w:rsid w:val="001320BF"/>
    <w:rsid w:val="00163BC4"/>
    <w:rsid w:val="0017598E"/>
    <w:rsid w:val="00183F28"/>
    <w:rsid w:val="00191062"/>
    <w:rsid w:val="00192B72"/>
    <w:rsid w:val="001A29D8"/>
    <w:rsid w:val="001A5CAA"/>
    <w:rsid w:val="001B0427"/>
    <w:rsid w:val="001C65FC"/>
    <w:rsid w:val="001D3A51"/>
    <w:rsid w:val="001E10D2"/>
    <w:rsid w:val="001E25B4"/>
    <w:rsid w:val="001E44FE"/>
    <w:rsid w:val="001E7E0C"/>
    <w:rsid w:val="001F6D5B"/>
    <w:rsid w:val="001F7848"/>
    <w:rsid w:val="00200595"/>
    <w:rsid w:val="00204835"/>
    <w:rsid w:val="00215941"/>
    <w:rsid w:val="002240C7"/>
    <w:rsid w:val="00231920"/>
    <w:rsid w:val="0023195C"/>
    <w:rsid w:val="00236188"/>
    <w:rsid w:val="0024282C"/>
    <w:rsid w:val="002460DC"/>
    <w:rsid w:val="00250985"/>
    <w:rsid w:val="00252AF7"/>
    <w:rsid w:val="002556F6"/>
    <w:rsid w:val="00265801"/>
    <w:rsid w:val="00283105"/>
    <w:rsid w:val="00284C4C"/>
    <w:rsid w:val="00287E68"/>
    <w:rsid w:val="00296529"/>
    <w:rsid w:val="002B2208"/>
    <w:rsid w:val="002B27FB"/>
    <w:rsid w:val="002B685A"/>
    <w:rsid w:val="002C4AD7"/>
    <w:rsid w:val="002C57D2"/>
    <w:rsid w:val="002D4A5B"/>
    <w:rsid w:val="002E0D56"/>
    <w:rsid w:val="003114E0"/>
    <w:rsid w:val="00315186"/>
    <w:rsid w:val="00315FE0"/>
    <w:rsid w:val="0033343E"/>
    <w:rsid w:val="00336AF5"/>
    <w:rsid w:val="003512C2"/>
    <w:rsid w:val="00371FB6"/>
    <w:rsid w:val="00374E20"/>
    <w:rsid w:val="003763C1"/>
    <w:rsid w:val="00376BBE"/>
    <w:rsid w:val="0039224F"/>
    <w:rsid w:val="003A43A4"/>
    <w:rsid w:val="003A7E18"/>
    <w:rsid w:val="003B526C"/>
    <w:rsid w:val="003C4C86"/>
    <w:rsid w:val="003C6258"/>
    <w:rsid w:val="003D316E"/>
    <w:rsid w:val="003D581B"/>
    <w:rsid w:val="003E2904"/>
    <w:rsid w:val="003E3AF6"/>
    <w:rsid w:val="003F550A"/>
    <w:rsid w:val="00401927"/>
    <w:rsid w:val="0041027F"/>
    <w:rsid w:val="00412475"/>
    <w:rsid w:val="00423789"/>
    <w:rsid w:val="004313B8"/>
    <w:rsid w:val="00433EAB"/>
    <w:rsid w:val="004378F8"/>
    <w:rsid w:val="00440F43"/>
    <w:rsid w:val="00441B6F"/>
    <w:rsid w:val="00446221"/>
    <w:rsid w:val="00446A39"/>
    <w:rsid w:val="00450E62"/>
    <w:rsid w:val="004539DB"/>
    <w:rsid w:val="00454004"/>
    <w:rsid w:val="00454E06"/>
    <w:rsid w:val="00471A80"/>
    <w:rsid w:val="0047574C"/>
    <w:rsid w:val="004C5631"/>
    <w:rsid w:val="004D305E"/>
    <w:rsid w:val="004D4277"/>
    <w:rsid w:val="00502516"/>
    <w:rsid w:val="00504361"/>
    <w:rsid w:val="00505F06"/>
    <w:rsid w:val="00506828"/>
    <w:rsid w:val="00506CC5"/>
    <w:rsid w:val="00527827"/>
    <w:rsid w:val="00527F2C"/>
    <w:rsid w:val="0053056E"/>
    <w:rsid w:val="00554FDA"/>
    <w:rsid w:val="005722A2"/>
    <w:rsid w:val="00587ADB"/>
    <w:rsid w:val="005B7311"/>
    <w:rsid w:val="005B7AB4"/>
    <w:rsid w:val="005C784C"/>
    <w:rsid w:val="005D17F6"/>
    <w:rsid w:val="005D1DE6"/>
    <w:rsid w:val="005E5539"/>
    <w:rsid w:val="00602BF5"/>
    <w:rsid w:val="00605589"/>
    <w:rsid w:val="00617FDD"/>
    <w:rsid w:val="00633614"/>
    <w:rsid w:val="00633F68"/>
    <w:rsid w:val="00636EB2"/>
    <w:rsid w:val="006375B8"/>
    <w:rsid w:val="006400C2"/>
    <w:rsid w:val="00663230"/>
    <w:rsid w:val="0066510A"/>
    <w:rsid w:val="00673F9F"/>
    <w:rsid w:val="0068216D"/>
    <w:rsid w:val="00683412"/>
    <w:rsid w:val="00683C98"/>
    <w:rsid w:val="00686953"/>
    <w:rsid w:val="00687DEA"/>
    <w:rsid w:val="00687E67"/>
    <w:rsid w:val="006967F7"/>
    <w:rsid w:val="006A250C"/>
    <w:rsid w:val="006B21D3"/>
    <w:rsid w:val="006B57D0"/>
    <w:rsid w:val="006C32D3"/>
    <w:rsid w:val="006D30FF"/>
    <w:rsid w:val="006D6940"/>
    <w:rsid w:val="006E6FC6"/>
    <w:rsid w:val="006F11EC"/>
    <w:rsid w:val="006F59DD"/>
    <w:rsid w:val="0070082C"/>
    <w:rsid w:val="00723CE6"/>
    <w:rsid w:val="00727B36"/>
    <w:rsid w:val="007369E6"/>
    <w:rsid w:val="0074099D"/>
    <w:rsid w:val="00746E59"/>
    <w:rsid w:val="00753FB4"/>
    <w:rsid w:val="00754C9A"/>
    <w:rsid w:val="0075599A"/>
    <w:rsid w:val="00761D52"/>
    <w:rsid w:val="0077749E"/>
    <w:rsid w:val="00780586"/>
    <w:rsid w:val="00781FD9"/>
    <w:rsid w:val="00784A65"/>
    <w:rsid w:val="00790ADA"/>
    <w:rsid w:val="0079754B"/>
    <w:rsid w:val="007D2288"/>
    <w:rsid w:val="007E088F"/>
    <w:rsid w:val="007E603E"/>
    <w:rsid w:val="007E677C"/>
    <w:rsid w:val="007E73B5"/>
    <w:rsid w:val="007F7B32"/>
    <w:rsid w:val="00804BC2"/>
    <w:rsid w:val="00812911"/>
    <w:rsid w:val="0081431A"/>
    <w:rsid w:val="008261B4"/>
    <w:rsid w:val="0083216F"/>
    <w:rsid w:val="0085055A"/>
    <w:rsid w:val="00851FD9"/>
    <w:rsid w:val="00860000"/>
    <w:rsid w:val="00863BD3"/>
    <w:rsid w:val="008641ED"/>
    <w:rsid w:val="00866A4D"/>
    <w:rsid w:val="00866D66"/>
    <w:rsid w:val="008671C6"/>
    <w:rsid w:val="00875803"/>
    <w:rsid w:val="008907BA"/>
    <w:rsid w:val="008A371C"/>
    <w:rsid w:val="008B16E7"/>
    <w:rsid w:val="008B459E"/>
    <w:rsid w:val="008C203D"/>
    <w:rsid w:val="008D6C05"/>
    <w:rsid w:val="008E13AE"/>
    <w:rsid w:val="008E1506"/>
    <w:rsid w:val="008E710C"/>
    <w:rsid w:val="008F69D6"/>
    <w:rsid w:val="00902823"/>
    <w:rsid w:val="00905E32"/>
    <w:rsid w:val="00915CA6"/>
    <w:rsid w:val="009220C6"/>
    <w:rsid w:val="00925841"/>
    <w:rsid w:val="00927834"/>
    <w:rsid w:val="009500A6"/>
    <w:rsid w:val="00955389"/>
    <w:rsid w:val="0095548B"/>
    <w:rsid w:val="00956CFB"/>
    <w:rsid w:val="00957C18"/>
    <w:rsid w:val="00961253"/>
    <w:rsid w:val="00962E01"/>
    <w:rsid w:val="009659BA"/>
    <w:rsid w:val="00983040"/>
    <w:rsid w:val="009B3FB9"/>
    <w:rsid w:val="009C2465"/>
    <w:rsid w:val="009D35A0"/>
    <w:rsid w:val="009D7EB7"/>
    <w:rsid w:val="009E048A"/>
    <w:rsid w:val="009E08E9"/>
    <w:rsid w:val="009E3DB9"/>
    <w:rsid w:val="009E6E35"/>
    <w:rsid w:val="009F0EDA"/>
    <w:rsid w:val="00A03B96"/>
    <w:rsid w:val="00A03E8A"/>
    <w:rsid w:val="00A05B19"/>
    <w:rsid w:val="00A1134E"/>
    <w:rsid w:val="00A2455A"/>
    <w:rsid w:val="00A24E7E"/>
    <w:rsid w:val="00A258C3"/>
    <w:rsid w:val="00A347C0"/>
    <w:rsid w:val="00A42DDE"/>
    <w:rsid w:val="00A45D95"/>
    <w:rsid w:val="00A51431"/>
    <w:rsid w:val="00A539AD"/>
    <w:rsid w:val="00A676FE"/>
    <w:rsid w:val="00A82676"/>
    <w:rsid w:val="00A90A55"/>
    <w:rsid w:val="00A94063"/>
    <w:rsid w:val="00A94A04"/>
    <w:rsid w:val="00AA6219"/>
    <w:rsid w:val="00AA74E0"/>
    <w:rsid w:val="00AB25BF"/>
    <w:rsid w:val="00AB703F"/>
    <w:rsid w:val="00AC6BB8"/>
    <w:rsid w:val="00AD7C4A"/>
    <w:rsid w:val="00AE008F"/>
    <w:rsid w:val="00AF5DAE"/>
    <w:rsid w:val="00B01FCD"/>
    <w:rsid w:val="00B14A32"/>
    <w:rsid w:val="00B1776C"/>
    <w:rsid w:val="00B235A6"/>
    <w:rsid w:val="00B356AF"/>
    <w:rsid w:val="00B52583"/>
    <w:rsid w:val="00B52896"/>
    <w:rsid w:val="00B54F42"/>
    <w:rsid w:val="00B732A9"/>
    <w:rsid w:val="00B95131"/>
    <w:rsid w:val="00B95236"/>
    <w:rsid w:val="00B96BD9"/>
    <w:rsid w:val="00BA1B01"/>
    <w:rsid w:val="00BA2641"/>
    <w:rsid w:val="00BB3520"/>
    <w:rsid w:val="00BB37AA"/>
    <w:rsid w:val="00BC53A0"/>
    <w:rsid w:val="00BE62AD"/>
    <w:rsid w:val="00BF121F"/>
    <w:rsid w:val="00BF1B7B"/>
    <w:rsid w:val="00BF1F80"/>
    <w:rsid w:val="00C166EF"/>
    <w:rsid w:val="00C17EB0"/>
    <w:rsid w:val="00C27F5F"/>
    <w:rsid w:val="00C30A0F"/>
    <w:rsid w:val="00C31594"/>
    <w:rsid w:val="00C37E61"/>
    <w:rsid w:val="00C4190A"/>
    <w:rsid w:val="00C44292"/>
    <w:rsid w:val="00C70F1B"/>
    <w:rsid w:val="00C71A47"/>
    <w:rsid w:val="00C7464C"/>
    <w:rsid w:val="00C85588"/>
    <w:rsid w:val="00CD6755"/>
    <w:rsid w:val="00CD6856"/>
    <w:rsid w:val="00CE0089"/>
    <w:rsid w:val="00CE167C"/>
    <w:rsid w:val="00CE793C"/>
    <w:rsid w:val="00CF193C"/>
    <w:rsid w:val="00D173F1"/>
    <w:rsid w:val="00D700FD"/>
    <w:rsid w:val="00D72D8A"/>
    <w:rsid w:val="00D74CB0"/>
    <w:rsid w:val="00D8295D"/>
    <w:rsid w:val="00D85572"/>
    <w:rsid w:val="00D90422"/>
    <w:rsid w:val="00D91DF1"/>
    <w:rsid w:val="00D94141"/>
    <w:rsid w:val="00DB515D"/>
    <w:rsid w:val="00DC179F"/>
    <w:rsid w:val="00DC2A65"/>
    <w:rsid w:val="00DE15F0"/>
    <w:rsid w:val="00DE1BE0"/>
    <w:rsid w:val="00DE5663"/>
    <w:rsid w:val="00DE5CFA"/>
    <w:rsid w:val="00DE78AA"/>
    <w:rsid w:val="00E053D0"/>
    <w:rsid w:val="00E15994"/>
    <w:rsid w:val="00E3114E"/>
    <w:rsid w:val="00E31A70"/>
    <w:rsid w:val="00E35B02"/>
    <w:rsid w:val="00E66496"/>
    <w:rsid w:val="00E66B35"/>
    <w:rsid w:val="00E66E10"/>
    <w:rsid w:val="00E769F6"/>
    <w:rsid w:val="00E82B32"/>
    <w:rsid w:val="00E8407C"/>
    <w:rsid w:val="00E84F3C"/>
    <w:rsid w:val="00EA012C"/>
    <w:rsid w:val="00EB0897"/>
    <w:rsid w:val="00EC4696"/>
    <w:rsid w:val="00EC6A55"/>
    <w:rsid w:val="00ED0288"/>
    <w:rsid w:val="00ED24E7"/>
    <w:rsid w:val="00EE52CB"/>
    <w:rsid w:val="00EE6C3B"/>
    <w:rsid w:val="00EF14C2"/>
    <w:rsid w:val="00EF581D"/>
    <w:rsid w:val="00EF7FD8"/>
    <w:rsid w:val="00F06F59"/>
    <w:rsid w:val="00F17988"/>
    <w:rsid w:val="00F229A8"/>
    <w:rsid w:val="00F31159"/>
    <w:rsid w:val="00F469F0"/>
    <w:rsid w:val="00F53273"/>
    <w:rsid w:val="00F53C7B"/>
    <w:rsid w:val="00F57319"/>
    <w:rsid w:val="00F7410B"/>
    <w:rsid w:val="00F755E4"/>
    <w:rsid w:val="00F75BF4"/>
    <w:rsid w:val="00F77D02"/>
    <w:rsid w:val="00FB3A86"/>
    <w:rsid w:val="00FD34E3"/>
    <w:rsid w:val="00FD36C8"/>
    <w:rsid w:val="00FD73C5"/>
    <w:rsid w:val="00FD7CB1"/>
    <w:rsid w:val="00FE2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C1CF3"/>
  <w15:docId w15:val="{1CF6A647-2DD8-48D6-A343-18C49F05A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B356A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link w:val="FooterChar"/>
    <w:uiPriority w:val="99"/>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semiHidden/>
    <w:rsid w:val="00B356AF"/>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uiPriority w:val="39"/>
    <w:rsid w:val="0079754B"/>
    <w:rPr>
      <w:rFonts w:asciiTheme="minorHAnsi" w:eastAsiaTheme="minorHAnsi" w:hAnsiTheme="minorHAnsi" w:cstheme="minorBidi"/>
      <w:kern w:val="2"/>
      <w:sz w:val="22"/>
      <w:szCs w:val="22"/>
      <w:lang w:val="en-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5722A2"/>
    <w:rPr>
      <w:rFonts w:ascii="Times New Roman" w:hAnsi="Times New Roman"/>
      <w:sz w:val="24"/>
      <w:szCs w:val="24"/>
    </w:rPr>
  </w:style>
  <w:style w:type="character" w:customStyle="1" w:styleId="FooterChar">
    <w:name w:val="Footer Char"/>
    <w:basedOn w:val="DefaultParagraphFont"/>
    <w:link w:val="Footer"/>
    <w:uiPriority w:val="99"/>
    <w:rsid w:val="0074099D"/>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36128133">
      <w:bodyDiv w:val="1"/>
      <w:marLeft w:val="0"/>
      <w:marRight w:val="0"/>
      <w:marTop w:val="0"/>
      <w:marBottom w:val="0"/>
      <w:divBdr>
        <w:top w:val="none" w:sz="0" w:space="0" w:color="auto"/>
        <w:left w:val="none" w:sz="0" w:space="0" w:color="auto"/>
        <w:bottom w:val="none" w:sz="0" w:space="0" w:color="auto"/>
        <w:right w:val="none" w:sz="0" w:space="0" w:color="auto"/>
      </w:divBdr>
    </w:div>
    <w:div w:id="38362983">
      <w:bodyDiv w:val="1"/>
      <w:marLeft w:val="0"/>
      <w:marRight w:val="0"/>
      <w:marTop w:val="0"/>
      <w:marBottom w:val="0"/>
      <w:divBdr>
        <w:top w:val="none" w:sz="0" w:space="0" w:color="auto"/>
        <w:left w:val="none" w:sz="0" w:space="0" w:color="auto"/>
        <w:bottom w:val="none" w:sz="0" w:space="0" w:color="auto"/>
        <w:right w:val="none" w:sz="0" w:space="0" w:color="auto"/>
      </w:divBdr>
    </w:div>
    <w:div w:id="55058177">
      <w:bodyDiv w:val="1"/>
      <w:marLeft w:val="0"/>
      <w:marRight w:val="0"/>
      <w:marTop w:val="0"/>
      <w:marBottom w:val="0"/>
      <w:divBdr>
        <w:top w:val="none" w:sz="0" w:space="0" w:color="auto"/>
        <w:left w:val="none" w:sz="0" w:space="0" w:color="auto"/>
        <w:bottom w:val="none" w:sz="0" w:space="0" w:color="auto"/>
        <w:right w:val="none" w:sz="0" w:space="0" w:color="auto"/>
      </w:divBdr>
    </w:div>
    <w:div w:id="76484049">
      <w:bodyDiv w:val="1"/>
      <w:marLeft w:val="0"/>
      <w:marRight w:val="0"/>
      <w:marTop w:val="0"/>
      <w:marBottom w:val="0"/>
      <w:divBdr>
        <w:top w:val="none" w:sz="0" w:space="0" w:color="auto"/>
        <w:left w:val="none" w:sz="0" w:space="0" w:color="auto"/>
        <w:bottom w:val="none" w:sz="0" w:space="0" w:color="auto"/>
        <w:right w:val="none" w:sz="0" w:space="0" w:color="auto"/>
      </w:divBdr>
    </w:div>
    <w:div w:id="108477626">
      <w:bodyDiv w:val="1"/>
      <w:marLeft w:val="0"/>
      <w:marRight w:val="0"/>
      <w:marTop w:val="0"/>
      <w:marBottom w:val="0"/>
      <w:divBdr>
        <w:top w:val="none" w:sz="0" w:space="0" w:color="auto"/>
        <w:left w:val="none" w:sz="0" w:space="0" w:color="auto"/>
        <w:bottom w:val="none" w:sz="0" w:space="0" w:color="auto"/>
        <w:right w:val="none" w:sz="0" w:space="0" w:color="auto"/>
      </w:divBdr>
    </w:div>
    <w:div w:id="126094546">
      <w:bodyDiv w:val="1"/>
      <w:marLeft w:val="0"/>
      <w:marRight w:val="0"/>
      <w:marTop w:val="0"/>
      <w:marBottom w:val="0"/>
      <w:divBdr>
        <w:top w:val="none" w:sz="0" w:space="0" w:color="auto"/>
        <w:left w:val="none" w:sz="0" w:space="0" w:color="auto"/>
        <w:bottom w:val="none" w:sz="0" w:space="0" w:color="auto"/>
        <w:right w:val="none" w:sz="0" w:space="0" w:color="auto"/>
      </w:divBdr>
    </w:div>
    <w:div w:id="154733554">
      <w:bodyDiv w:val="1"/>
      <w:marLeft w:val="0"/>
      <w:marRight w:val="0"/>
      <w:marTop w:val="0"/>
      <w:marBottom w:val="0"/>
      <w:divBdr>
        <w:top w:val="none" w:sz="0" w:space="0" w:color="auto"/>
        <w:left w:val="none" w:sz="0" w:space="0" w:color="auto"/>
        <w:bottom w:val="none" w:sz="0" w:space="0" w:color="auto"/>
        <w:right w:val="none" w:sz="0" w:space="0" w:color="auto"/>
      </w:divBdr>
      <w:divsChild>
        <w:div w:id="900798185">
          <w:marLeft w:val="0"/>
          <w:marRight w:val="0"/>
          <w:marTop w:val="0"/>
          <w:marBottom w:val="0"/>
          <w:divBdr>
            <w:top w:val="none" w:sz="0" w:space="0" w:color="auto"/>
            <w:left w:val="none" w:sz="0" w:space="0" w:color="auto"/>
            <w:bottom w:val="none" w:sz="0" w:space="0" w:color="auto"/>
            <w:right w:val="none" w:sz="0" w:space="0" w:color="auto"/>
          </w:divBdr>
          <w:divsChild>
            <w:div w:id="983656500">
              <w:marLeft w:val="0"/>
              <w:marRight w:val="0"/>
              <w:marTop w:val="0"/>
              <w:marBottom w:val="0"/>
              <w:divBdr>
                <w:top w:val="none" w:sz="0" w:space="0" w:color="auto"/>
                <w:left w:val="none" w:sz="0" w:space="0" w:color="auto"/>
                <w:bottom w:val="none" w:sz="0" w:space="0" w:color="auto"/>
                <w:right w:val="none" w:sz="0" w:space="0" w:color="auto"/>
              </w:divBdr>
              <w:divsChild>
                <w:div w:id="1540165464">
                  <w:marLeft w:val="0"/>
                  <w:marRight w:val="0"/>
                  <w:marTop w:val="0"/>
                  <w:marBottom w:val="0"/>
                  <w:divBdr>
                    <w:top w:val="none" w:sz="0" w:space="0" w:color="auto"/>
                    <w:left w:val="none" w:sz="0" w:space="0" w:color="auto"/>
                    <w:bottom w:val="none" w:sz="0" w:space="0" w:color="auto"/>
                    <w:right w:val="none" w:sz="0" w:space="0" w:color="auto"/>
                  </w:divBdr>
                  <w:divsChild>
                    <w:div w:id="104629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7223">
          <w:marLeft w:val="0"/>
          <w:marRight w:val="0"/>
          <w:marTop w:val="0"/>
          <w:marBottom w:val="0"/>
          <w:divBdr>
            <w:top w:val="none" w:sz="0" w:space="0" w:color="auto"/>
            <w:left w:val="none" w:sz="0" w:space="0" w:color="auto"/>
            <w:bottom w:val="none" w:sz="0" w:space="0" w:color="auto"/>
            <w:right w:val="none" w:sz="0" w:space="0" w:color="auto"/>
          </w:divBdr>
          <w:divsChild>
            <w:div w:id="633098963">
              <w:marLeft w:val="0"/>
              <w:marRight w:val="0"/>
              <w:marTop w:val="0"/>
              <w:marBottom w:val="0"/>
              <w:divBdr>
                <w:top w:val="none" w:sz="0" w:space="0" w:color="auto"/>
                <w:left w:val="none" w:sz="0" w:space="0" w:color="auto"/>
                <w:bottom w:val="none" w:sz="0" w:space="0" w:color="auto"/>
                <w:right w:val="none" w:sz="0" w:space="0" w:color="auto"/>
              </w:divBdr>
              <w:divsChild>
                <w:div w:id="1329745012">
                  <w:marLeft w:val="0"/>
                  <w:marRight w:val="0"/>
                  <w:marTop w:val="0"/>
                  <w:marBottom w:val="0"/>
                  <w:divBdr>
                    <w:top w:val="none" w:sz="0" w:space="0" w:color="auto"/>
                    <w:left w:val="none" w:sz="0" w:space="0" w:color="auto"/>
                    <w:bottom w:val="none" w:sz="0" w:space="0" w:color="auto"/>
                    <w:right w:val="none" w:sz="0" w:space="0" w:color="auto"/>
                  </w:divBdr>
                  <w:divsChild>
                    <w:div w:id="172583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60390956">
      <w:bodyDiv w:val="1"/>
      <w:marLeft w:val="0"/>
      <w:marRight w:val="0"/>
      <w:marTop w:val="0"/>
      <w:marBottom w:val="0"/>
      <w:divBdr>
        <w:top w:val="none" w:sz="0" w:space="0" w:color="auto"/>
        <w:left w:val="none" w:sz="0" w:space="0" w:color="auto"/>
        <w:bottom w:val="none" w:sz="0" w:space="0" w:color="auto"/>
        <w:right w:val="none" w:sz="0" w:space="0" w:color="auto"/>
      </w:divBdr>
    </w:div>
    <w:div w:id="174538228">
      <w:bodyDiv w:val="1"/>
      <w:marLeft w:val="0"/>
      <w:marRight w:val="0"/>
      <w:marTop w:val="0"/>
      <w:marBottom w:val="0"/>
      <w:divBdr>
        <w:top w:val="none" w:sz="0" w:space="0" w:color="auto"/>
        <w:left w:val="none" w:sz="0" w:space="0" w:color="auto"/>
        <w:bottom w:val="none" w:sz="0" w:space="0" w:color="auto"/>
        <w:right w:val="none" w:sz="0" w:space="0" w:color="auto"/>
      </w:divBdr>
    </w:div>
    <w:div w:id="222256490">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10789145">
      <w:bodyDiv w:val="1"/>
      <w:marLeft w:val="0"/>
      <w:marRight w:val="0"/>
      <w:marTop w:val="0"/>
      <w:marBottom w:val="0"/>
      <w:divBdr>
        <w:top w:val="none" w:sz="0" w:space="0" w:color="auto"/>
        <w:left w:val="none" w:sz="0" w:space="0" w:color="auto"/>
        <w:bottom w:val="none" w:sz="0" w:space="0" w:color="auto"/>
        <w:right w:val="none" w:sz="0" w:space="0" w:color="auto"/>
      </w:divBdr>
    </w:div>
    <w:div w:id="387846939">
      <w:bodyDiv w:val="1"/>
      <w:marLeft w:val="0"/>
      <w:marRight w:val="0"/>
      <w:marTop w:val="0"/>
      <w:marBottom w:val="0"/>
      <w:divBdr>
        <w:top w:val="none" w:sz="0" w:space="0" w:color="auto"/>
        <w:left w:val="none" w:sz="0" w:space="0" w:color="auto"/>
        <w:bottom w:val="none" w:sz="0" w:space="0" w:color="auto"/>
        <w:right w:val="none" w:sz="0" w:space="0" w:color="auto"/>
      </w:divBdr>
    </w:div>
    <w:div w:id="388723310">
      <w:bodyDiv w:val="1"/>
      <w:marLeft w:val="0"/>
      <w:marRight w:val="0"/>
      <w:marTop w:val="0"/>
      <w:marBottom w:val="0"/>
      <w:divBdr>
        <w:top w:val="none" w:sz="0" w:space="0" w:color="auto"/>
        <w:left w:val="none" w:sz="0" w:space="0" w:color="auto"/>
        <w:bottom w:val="none" w:sz="0" w:space="0" w:color="auto"/>
        <w:right w:val="none" w:sz="0" w:space="0" w:color="auto"/>
      </w:divBdr>
      <w:divsChild>
        <w:div w:id="127475738">
          <w:marLeft w:val="0"/>
          <w:marRight w:val="0"/>
          <w:marTop w:val="0"/>
          <w:marBottom w:val="0"/>
          <w:divBdr>
            <w:top w:val="none" w:sz="0" w:space="0" w:color="auto"/>
            <w:left w:val="none" w:sz="0" w:space="0" w:color="auto"/>
            <w:bottom w:val="none" w:sz="0" w:space="0" w:color="auto"/>
            <w:right w:val="none" w:sz="0" w:space="0" w:color="auto"/>
          </w:divBdr>
          <w:divsChild>
            <w:div w:id="1978412292">
              <w:marLeft w:val="0"/>
              <w:marRight w:val="0"/>
              <w:marTop w:val="0"/>
              <w:marBottom w:val="0"/>
              <w:divBdr>
                <w:top w:val="none" w:sz="0" w:space="0" w:color="auto"/>
                <w:left w:val="none" w:sz="0" w:space="0" w:color="auto"/>
                <w:bottom w:val="none" w:sz="0" w:space="0" w:color="auto"/>
                <w:right w:val="none" w:sz="0" w:space="0" w:color="auto"/>
              </w:divBdr>
              <w:divsChild>
                <w:div w:id="859781604">
                  <w:marLeft w:val="0"/>
                  <w:marRight w:val="0"/>
                  <w:marTop w:val="0"/>
                  <w:marBottom w:val="0"/>
                  <w:divBdr>
                    <w:top w:val="none" w:sz="0" w:space="0" w:color="auto"/>
                    <w:left w:val="none" w:sz="0" w:space="0" w:color="auto"/>
                    <w:bottom w:val="none" w:sz="0" w:space="0" w:color="auto"/>
                    <w:right w:val="none" w:sz="0" w:space="0" w:color="auto"/>
                  </w:divBdr>
                  <w:divsChild>
                    <w:div w:id="21205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362005">
          <w:marLeft w:val="0"/>
          <w:marRight w:val="0"/>
          <w:marTop w:val="0"/>
          <w:marBottom w:val="0"/>
          <w:divBdr>
            <w:top w:val="none" w:sz="0" w:space="0" w:color="auto"/>
            <w:left w:val="none" w:sz="0" w:space="0" w:color="auto"/>
            <w:bottom w:val="none" w:sz="0" w:space="0" w:color="auto"/>
            <w:right w:val="none" w:sz="0" w:space="0" w:color="auto"/>
          </w:divBdr>
          <w:divsChild>
            <w:div w:id="1231772242">
              <w:marLeft w:val="0"/>
              <w:marRight w:val="0"/>
              <w:marTop w:val="0"/>
              <w:marBottom w:val="0"/>
              <w:divBdr>
                <w:top w:val="none" w:sz="0" w:space="0" w:color="auto"/>
                <w:left w:val="none" w:sz="0" w:space="0" w:color="auto"/>
                <w:bottom w:val="none" w:sz="0" w:space="0" w:color="auto"/>
                <w:right w:val="none" w:sz="0" w:space="0" w:color="auto"/>
              </w:divBdr>
              <w:divsChild>
                <w:div w:id="2115787804">
                  <w:marLeft w:val="0"/>
                  <w:marRight w:val="0"/>
                  <w:marTop w:val="0"/>
                  <w:marBottom w:val="0"/>
                  <w:divBdr>
                    <w:top w:val="none" w:sz="0" w:space="0" w:color="auto"/>
                    <w:left w:val="none" w:sz="0" w:space="0" w:color="auto"/>
                    <w:bottom w:val="none" w:sz="0" w:space="0" w:color="auto"/>
                    <w:right w:val="none" w:sz="0" w:space="0" w:color="auto"/>
                  </w:divBdr>
                  <w:divsChild>
                    <w:div w:id="9746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251073">
      <w:bodyDiv w:val="1"/>
      <w:marLeft w:val="0"/>
      <w:marRight w:val="0"/>
      <w:marTop w:val="0"/>
      <w:marBottom w:val="0"/>
      <w:divBdr>
        <w:top w:val="none" w:sz="0" w:space="0" w:color="auto"/>
        <w:left w:val="none" w:sz="0" w:space="0" w:color="auto"/>
        <w:bottom w:val="none" w:sz="0" w:space="0" w:color="auto"/>
        <w:right w:val="none" w:sz="0" w:space="0" w:color="auto"/>
      </w:divBdr>
    </w:div>
    <w:div w:id="425424929">
      <w:bodyDiv w:val="1"/>
      <w:marLeft w:val="0"/>
      <w:marRight w:val="0"/>
      <w:marTop w:val="0"/>
      <w:marBottom w:val="0"/>
      <w:divBdr>
        <w:top w:val="none" w:sz="0" w:space="0" w:color="auto"/>
        <w:left w:val="none" w:sz="0" w:space="0" w:color="auto"/>
        <w:bottom w:val="none" w:sz="0" w:space="0" w:color="auto"/>
        <w:right w:val="none" w:sz="0" w:space="0" w:color="auto"/>
      </w:divBdr>
    </w:div>
    <w:div w:id="434207176">
      <w:bodyDiv w:val="1"/>
      <w:marLeft w:val="0"/>
      <w:marRight w:val="0"/>
      <w:marTop w:val="0"/>
      <w:marBottom w:val="0"/>
      <w:divBdr>
        <w:top w:val="none" w:sz="0" w:space="0" w:color="auto"/>
        <w:left w:val="none" w:sz="0" w:space="0" w:color="auto"/>
        <w:bottom w:val="none" w:sz="0" w:space="0" w:color="auto"/>
        <w:right w:val="none" w:sz="0" w:space="0" w:color="auto"/>
      </w:divBdr>
    </w:div>
    <w:div w:id="437337557">
      <w:bodyDiv w:val="1"/>
      <w:marLeft w:val="0"/>
      <w:marRight w:val="0"/>
      <w:marTop w:val="0"/>
      <w:marBottom w:val="0"/>
      <w:divBdr>
        <w:top w:val="none" w:sz="0" w:space="0" w:color="auto"/>
        <w:left w:val="none" w:sz="0" w:space="0" w:color="auto"/>
        <w:bottom w:val="none" w:sz="0" w:space="0" w:color="auto"/>
        <w:right w:val="none" w:sz="0" w:space="0" w:color="auto"/>
      </w:divBdr>
    </w:div>
    <w:div w:id="463742739">
      <w:bodyDiv w:val="1"/>
      <w:marLeft w:val="0"/>
      <w:marRight w:val="0"/>
      <w:marTop w:val="0"/>
      <w:marBottom w:val="0"/>
      <w:divBdr>
        <w:top w:val="none" w:sz="0" w:space="0" w:color="auto"/>
        <w:left w:val="none" w:sz="0" w:space="0" w:color="auto"/>
        <w:bottom w:val="none" w:sz="0" w:space="0" w:color="auto"/>
        <w:right w:val="none" w:sz="0" w:space="0" w:color="auto"/>
      </w:divBdr>
    </w:div>
    <w:div w:id="487063899">
      <w:bodyDiv w:val="1"/>
      <w:marLeft w:val="0"/>
      <w:marRight w:val="0"/>
      <w:marTop w:val="0"/>
      <w:marBottom w:val="0"/>
      <w:divBdr>
        <w:top w:val="none" w:sz="0" w:space="0" w:color="auto"/>
        <w:left w:val="none" w:sz="0" w:space="0" w:color="auto"/>
        <w:bottom w:val="none" w:sz="0" w:space="0" w:color="auto"/>
        <w:right w:val="none" w:sz="0" w:space="0" w:color="auto"/>
      </w:divBdr>
    </w:div>
    <w:div w:id="537664448">
      <w:bodyDiv w:val="1"/>
      <w:marLeft w:val="0"/>
      <w:marRight w:val="0"/>
      <w:marTop w:val="0"/>
      <w:marBottom w:val="0"/>
      <w:divBdr>
        <w:top w:val="none" w:sz="0" w:space="0" w:color="auto"/>
        <w:left w:val="none" w:sz="0" w:space="0" w:color="auto"/>
        <w:bottom w:val="none" w:sz="0" w:space="0" w:color="auto"/>
        <w:right w:val="none" w:sz="0" w:space="0" w:color="auto"/>
      </w:divBdr>
    </w:div>
    <w:div w:id="543755991">
      <w:bodyDiv w:val="1"/>
      <w:marLeft w:val="0"/>
      <w:marRight w:val="0"/>
      <w:marTop w:val="0"/>
      <w:marBottom w:val="0"/>
      <w:divBdr>
        <w:top w:val="none" w:sz="0" w:space="0" w:color="auto"/>
        <w:left w:val="none" w:sz="0" w:space="0" w:color="auto"/>
        <w:bottom w:val="none" w:sz="0" w:space="0" w:color="auto"/>
        <w:right w:val="none" w:sz="0" w:space="0" w:color="auto"/>
      </w:divBdr>
    </w:div>
    <w:div w:id="546573662">
      <w:bodyDiv w:val="1"/>
      <w:marLeft w:val="0"/>
      <w:marRight w:val="0"/>
      <w:marTop w:val="0"/>
      <w:marBottom w:val="0"/>
      <w:divBdr>
        <w:top w:val="none" w:sz="0" w:space="0" w:color="auto"/>
        <w:left w:val="none" w:sz="0" w:space="0" w:color="auto"/>
        <w:bottom w:val="none" w:sz="0" w:space="0" w:color="auto"/>
        <w:right w:val="none" w:sz="0" w:space="0" w:color="auto"/>
      </w:divBdr>
    </w:div>
    <w:div w:id="606079882">
      <w:bodyDiv w:val="1"/>
      <w:marLeft w:val="0"/>
      <w:marRight w:val="0"/>
      <w:marTop w:val="0"/>
      <w:marBottom w:val="0"/>
      <w:divBdr>
        <w:top w:val="none" w:sz="0" w:space="0" w:color="auto"/>
        <w:left w:val="none" w:sz="0" w:space="0" w:color="auto"/>
        <w:bottom w:val="none" w:sz="0" w:space="0" w:color="auto"/>
        <w:right w:val="none" w:sz="0" w:space="0" w:color="auto"/>
      </w:divBdr>
      <w:divsChild>
        <w:div w:id="1539583918">
          <w:marLeft w:val="0"/>
          <w:marRight w:val="0"/>
          <w:marTop w:val="0"/>
          <w:marBottom w:val="0"/>
          <w:divBdr>
            <w:top w:val="none" w:sz="0" w:space="0" w:color="auto"/>
            <w:left w:val="none" w:sz="0" w:space="0" w:color="auto"/>
            <w:bottom w:val="none" w:sz="0" w:space="0" w:color="auto"/>
            <w:right w:val="none" w:sz="0" w:space="0" w:color="auto"/>
          </w:divBdr>
          <w:divsChild>
            <w:div w:id="1940521946">
              <w:marLeft w:val="0"/>
              <w:marRight w:val="0"/>
              <w:marTop w:val="0"/>
              <w:marBottom w:val="0"/>
              <w:divBdr>
                <w:top w:val="none" w:sz="0" w:space="0" w:color="auto"/>
                <w:left w:val="none" w:sz="0" w:space="0" w:color="auto"/>
                <w:bottom w:val="none" w:sz="0" w:space="0" w:color="auto"/>
                <w:right w:val="none" w:sz="0" w:space="0" w:color="auto"/>
              </w:divBdr>
              <w:divsChild>
                <w:div w:id="124353234">
                  <w:marLeft w:val="0"/>
                  <w:marRight w:val="0"/>
                  <w:marTop w:val="0"/>
                  <w:marBottom w:val="0"/>
                  <w:divBdr>
                    <w:top w:val="none" w:sz="0" w:space="0" w:color="auto"/>
                    <w:left w:val="none" w:sz="0" w:space="0" w:color="auto"/>
                    <w:bottom w:val="none" w:sz="0" w:space="0" w:color="auto"/>
                    <w:right w:val="none" w:sz="0" w:space="0" w:color="auto"/>
                  </w:divBdr>
                  <w:divsChild>
                    <w:div w:id="102000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49144">
          <w:marLeft w:val="0"/>
          <w:marRight w:val="0"/>
          <w:marTop w:val="0"/>
          <w:marBottom w:val="0"/>
          <w:divBdr>
            <w:top w:val="none" w:sz="0" w:space="0" w:color="auto"/>
            <w:left w:val="none" w:sz="0" w:space="0" w:color="auto"/>
            <w:bottom w:val="none" w:sz="0" w:space="0" w:color="auto"/>
            <w:right w:val="none" w:sz="0" w:space="0" w:color="auto"/>
          </w:divBdr>
          <w:divsChild>
            <w:div w:id="658507599">
              <w:marLeft w:val="0"/>
              <w:marRight w:val="0"/>
              <w:marTop w:val="0"/>
              <w:marBottom w:val="0"/>
              <w:divBdr>
                <w:top w:val="none" w:sz="0" w:space="0" w:color="auto"/>
                <w:left w:val="none" w:sz="0" w:space="0" w:color="auto"/>
                <w:bottom w:val="none" w:sz="0" w:space="0" w:color="auto"/>
                <w:right w:val="none" w:sz="0" w:space="0" w:color="auto"/>
              </w:divBdr>
              <w:divsChild>
                <w:div w:id="607591123">
                  <w:marLeft w:val="0"/>
                  <w:marRight w:val="0"/>
                  <w:marTop w:val="0"/>
                  <w:marBottom w:val="0"/>
                  <w:divBdr>
                    <w:top w:val="none" w:sz="0" w:space="0" w:color="auto"/>
                    <w:left w:val="none" w:sz="0" w:space="0" w:color="auto"/>
                    <w:bottom w:val="none" w:sz="0" w:space="0" w:color="auto"/>
                    <w:right w:val="none" w:sz="0" w:space="0" w:color="auto"/>
                  </w:divBdr>
                  <w:divsChild>
                    <w:div w:id="111825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127011">
      <w:bodyDiv w:val="1"/>
      <w:marLeft w:val="0"/>
      <w:marRight w:val="0"/>
      <w:marTop w:val="0"/>
      <w:marBottom w:val="0"/>
      <w:divBdr>
        <w:top w:val="none" w:sz="0" w:space="0" w:color="auto"/>
        <w:left w:val="none" w:sz="0" w:space="0" w:color="auto"/>
        <w:bottom w:val="none" w:sz="0" w:space="0" w:color="auto"/>
        <w:right w:val="none" w:sz="0" w:space="0" w:color="auto"/>
      </w:divBdr>
      <w:divsChild>
        <w:div w:id="217597636">
          <w:marLeft w:val="0"/>
          <w:marRight w:val="0"/>
          <w:marTop w:val="0"/>
          <w:marBottom w:val="0"/>
          <w:divBdr>
            <w:top w:val="none" w:sz="0" w:space="0" w:color="auto"/>
            <w:left w:val="none" w:sz="0" w:space="0" w:color="auto"/>
            <w:bottom w:val="none" w:sz="0" w:space="0" w:color="auto"/>
            <w:right w:val="none" w:sz="0" w:space="0" w:color="auto"/>
          </w:divBdr>
          <w:divsChild>
            <w:div w:id="1269507859">
              <w:marLeft w:val="0"/>
              <w:marRight w:val="0"/>
              <w:marTop w:val="0"/>
              <w:marBottom w:val="0"/>
              <w:divBdr>
                <w:top w:val="none" w:sz="0" w:space="0" w:color="auto"/>
                <w:left w:val="none" w:sz="0" w:space="0" w:color="auto"/>
                <w:bottom w:val="none" w:sz="0" w:space="0" w:color="auto"/>
                <w:right w:val="none" w:sz="0" w:space="0" w:color="auto"/>
              </w:divBdr>
              <w:divsChild>
                <w:div w:id="1649356962">
                  <w:marLeft w:val="0"/>
                  <w:marRight w:val="0"/>
                  <w:marTop w:val="0"/>
                  <w:marBottom w:val="0"/>
                  <w:divBdr>
                    <w:top w:val="none" w:sz="0" w:space="0" w:color="auto"/>
                    <w:left w:val="none" w:sz="0" w:space="0" w:color="auto"/>
                    <w:bottom w:val="none" w:sz="0" w:space="0" w:color="auto"/>
                    <w:right w:val="none" w:sz="0" w:space="0" w:color="auto"/>
                  </w:divBdr>
                  <w:divsChild>
                    <w:div w:id="20677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57690">
          <w:marLeft w:val="0"/>
          <w:marRight w:val="0"/>
          <w:marTop w:val="0"/>
          <w:marBottom w:val="0"/>
          <w:divBdr>
            <w:top w:val="none" w:sz="0" w:space="0" w:color="auto"/>
            <w:left w:val="none" w:sz="0" w:space="0" w:color="auto"/>
            <w:bottom w:val="none" w:sz="0" w:space="0" w:color="auto"/>
            <w:right w:val="none" w:sz="0" w:space="0" w:color="auto"/>
          </w:divBdr>
          <w:divsChild>
            <w:div w:id="782381181">
              <w:marLeft w:val="0"/>
              <w:marRight w:val="0"/>
              <w:marTop w:val="0"/>
              <w:marBottom w:val="0"/>
              <w:divBdr>
                <w:top w:val="none" w:sz="0" w:space="0" w:color="auto"/>
                <w:left w:val="none" w:sz="0" w:space="0" w:color="auto"/>
                <w:bottom w:val="none" w:sz="0" w:space="0" w:color="auto"/>
                <w:right w:val="none" w:sz="0" w:space="0" w:color="auto"/>
              </w:divBdr>
              <w:divsChild>
                <w:div w:id="1761485347">
                  <w:marLeft w:val="0"/>
                  <w:marRight w:val="0"/>
                  <w:marTop w:val="0"/>
                  <w:marBottom w:val="0"/>
                  <w:divBdr>
                    <w:top w:val="none" w:sz="0" w:space="0" w:color="auto"/>
                    <w:left w:val="none" w:sz="0" w:space="0" w:color="auto"/>
                    <w:bottom w:val="none" w:sz="0" w:space="0" w:color="auto"/>
                    <w:right w:val="none" w:sz="0" w:space="0" w:color="auto"/>
                  </w:divBdr>
                  <w:divsChild>
                    <w:div w:id="200816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637608826">
      <w:bodyDiv w:val="1"/>
      <w:marLeft w:val="0"/>
      <w:marRight w:val="0"/>
      <w:marTop w:val="0"/>
      <w:marBottom w:val="0"/>
      <w:divBdr>
        <w:top w:val="none" w:sz="0" w:space="0" w:color="auto"/>
        <w:left w:val="none" w:sz="0" w:space="0" w:color="auto"/>
        <w:bottom w:val="none" w:sz="0" w:space="0" w:color="auto"/>
        <w:right w:val="none" w:sz="0" w:space="0" w:color="auto"/>
      </w:divBdr>
    </w:div>
    <w:div w:id="648051593">
      <w:bodyDiv w:val="1"/>
      <w:marLeft w:val="0"/>
      <w:marRight w:val="0"/>
      <w:marTop w:val="0"/>
      <w:marBottom w:val="0"/>
      <w:divBdr>
        <w:top w:val="none" w:sz="0" w:space="0" w:color="auto"/>
        <w:left w:val="none" w:sz="0" w:space="0" w:color="auto"/>
        <w:bottom w:val="none" w:sz="0" w:space="0" w:color="auto"/>
        <w:right w:val="none" w:sz="0" w:space="0" w:color="auto"/>
      </w:divBdr>
    </w:div>
    <w:div w:id="648676126">
      <w:bodyDiv w:val="1"/>
      <w:marLeft w:val="0"/>
      <w:marRight w:val="0"/>
      <w:marTop w:val="0"/>
      <w:marBottom w:val="0"/>
      <w:divBdr>
        <w:top w:val="none" w:sz="0" w:space="0" w:color="auto"/>
        <w:left w:val="none" w:sz="0" w:space="0" w:color="auto"/>
        <w:bottom w:val="none" w:sz="0" w:space="0" w:color="auto"/>
        <w:right w:val="none" w:sz="0" w:space="0" w:color="auto"/>
      </w:divBdr>
    </w:div>
    <w:div w:id="674963511">
      <w:bodyDiv w:val="1"/>
      <w:marLeft w:val="0"/>
      <w:marRight w:val="0"/>
      <w:marTop w:val="0"/>
      <w:marBottom w:val="0"/>
      <w:divBdr>
        <w:top w:val="none" w:sz="0" w:space="0" w:color="auto"/>
        <w:left w:val="none" w:sz="0" w:space="0" w:color="auto"/>
        <w:bottom w:val="none" w:sz="0" w:space="0" w:color="auto"/>
        <w:right w:val="none" w:sz="0" w:space="0" w:color="auto"/>
      </w:divBdr>
    </w:div>
    <w:div w:id="691147893">
      <w:bodyDiv w:val="1"/>
      <w:marLeft w:val="0"/>
      <w:marRight w:val="0"/>
      <w:marTop w:val="0"/>
      <w:marBottom w:val="0"/>
      <w:divBdr>
        <w:top w:val="none" w:sz="0" w:space="0" w:color="auto"/>
        <w:left w:val="none" w:sz="0" w:space="0" w:color="auto"/>
        <w:bottom w:val="none" w:sz="0" w:space="0" w:color="auto"/>
        <w:right w:val="none" w:sz="0" w:space="0" w:color="auto"/>
      </w:divBdr>
    </w:div>
    <w:div w:id="691222745">
      <w:bodyDiv w:val="1"/>
      <w:marLeft w:val="0"/>
      <w:marRight w:val="0"/>
      <w:marTop w:val="0"/>
      <w:marBottom w:val="0"/>
      <w:divBdr>
        <w:top w:val="none" w:sz="0" w:space="0" w:color="auto"/>
        <w:left w:val="none" w:sz="0" w:space="0" w:color="auto"/>
        <w:bottom w:val="none" w:sz="0" w:space="0" w:color="auto"/>
        <w:right w:val="none" w:sz="0" w:space="0" w:color="auto"/>
      </w:divBdr>
    </w:div>
    <w:div w:id="757294337">
      <w:bodyDiv w:val="1"/>
      <w:marLeft w:val="0"/>
      <w:marRight w:val="0"/>
      <w:marTop w:val="0"/>
      <w:marBottom w:val="0"/>
      <w:divBdr>
        <w:top w:val="none" w:sz="0" w:space="0" w:color="auto"/>
        <w:left w:val="none" w:sz="0" w:space="0" w:color="auto"/>
        <w:bottom w:val="none" w:sz="0" w:space="0" w:color="auto"/>
        <w:right w:val="none" w:sz="0" w:space="0" w:color="auto"/>
      </w:divBdr>
    </w:div>
    <w:div w:id="843934695">
      <w:bodyDiv w:val="1"/>
      <w:marLeft w:val="0"/>
      <w:marRight w:val="0"/>
      <w:marTop w:val="0"/>
      <w:marBottom w:val="0"/>
      <w:divBdr>
        <w:top w:val="none" w:sz="0" w:space="0" w:color="auto"/>
        <w:left w:val="none" w:sz="0" w:space="0" w:color="auto"/>
        <w:bottom w:val="none" w:sz="0" w:space="0" w:color="auto"/>
        <w:right w:val="none" w:sz="0" w:space="0" w:color="auto"/>
      </w:divBdr>
    </w:div>
    <w:div w:id="853031724">
      <w:bodyDiv w:val="1"/>
      <w:marLeft w:val="0"/>
      <w:marRight w:val="0"/>
      <w:marTop w:val="0"/>
      <w:marBottom w:val="0"/>
      <w:divBdr>
        <w:top w:val="none" w:sz="0" w:space="0" w:color="auto"/>
        <w:left w:val="none" w:sz="0" w:space="0" w:color="auto"/>
        <w:bottom w:val="none" w:sz="0" w:space="0" w:color="auto"/>
        <w:right w:val="none" w:sz="0" w:space="0" w:color="auto"/>
      </w:divBdr>
    </w:div>
    <w:div w:id="882330614">
      <w:bodyDiv w:val="1"/>
      <w:marLeft w:val="0"/>
      <w:marRight w:val="0"/>
      <w:marTop w:val="0"/>
      <w:marBottom w:val="0"/>
      <w:divBdr>
        <w:top w:val="none" w:sz="0" w:space="0" w:color="auto"/>
        <w:left w:val="none" w:sz="0" w:space="0" w:color="auto"/>
        <w:bottom w:val="none" w:sz="0" w:space="0" w:color="auto"/>
        <w:right w:val="none" w:sz="0" w:space="0" w:color="auto"/>
      </w:divBdr>
    </w:div>
    <w:div w:id="885601522">
      <w:bodyDiv w:val="1"/>
      <w:marLeft w:val="0"/>
      <w:marRight w:val="0"/>
      <w:marTop w:val="0"/>
      <w:marBottom w:val="0"/>
      <w:divBdr>
        <w:top w:val="none" w:sz="0" w:space="0" w:color="auto"/>
        <w:left w:val="none" w:sz="0" w:space="0" w:color="auto"/>
        <w:bottom w:val="none" w:sz="0" w:space="0" w:color="auto"/>
        <w:right w:val="none" w:sz="0" w:space="0" w:color="auto"/>
      </w:divBdr>
    </w:div>
    <w:div w:id="94696211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4015452">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66106473">
      <w:bodyDiv w:val="1"/>
      <w:marLeft w:val="0"/>
      <w:marRight w:val="0"/>
      <w:marTop w:val="0"/>
      <w:marBottom w:val="0"/>
      <w:divBdr>
        <w:top w:val="none" w:sz="0" w:space="0" w:color="auto"/>
        <w:left w:val="none" w:sz="0" w:space="0" w:color="auto"/>
        <w:bottom w:val="none" w:sz="0" w:space="0" w:color="auto"/>
        <w:right w:val="none" w:sz="0" w:space="0" w:color="auto"/>
      </w:divBdr>
      <w:divsChild>
        <w:div w:id="1189757582">
          <w:marLeft w:val="0"/>
          <w:marRight w:val="0"/>
          <w:marTop w:val="0"/>
          <w:marBottom w:val="0"/>
          <w:divBdr>
            <w:top w:val="none" w:sz="0" w:space="0" w:color="auto"/>
            <w:left w:val="none" w:sz="0" w:space="0" w:color="auto"/>
            <w:bottom w:val="none" w:sz="0" w:space="0" w:color="auto"/>
            <w:right w:val="none" w:sz="0" w:space="0" w:color="auto"/>
          </w:divBdr>
          <w:divsChild>
            <w:div w:id="801578888">
              <w:marLeft w:val="0"/>
              <w:marRight w:val="0"/>
              <w:marTop w:val="0"/>
              <w:marBottom w:val="0"/>
              <w:divBdr>
                <w:top w:val="none" w:sz="0" w:space="0" w:color="auto"/>
                <w:left w:val="none" w:sz="0" w:space="0" w:color="auto"/>
                <w:bottom w:val="none" w:sz="0" w:space="0" w:color="auto"/>
                <w:right w:val="none" w:sz="0" w:space="0" w:color="auto"/>
              </w:divBdr>
              <w:divsChild>
                <w:div w:id="1940987016">
                  <w:marLeft w:val="0"/>
                  <w:marRight w:val="0"/>
                  <w:marTop w:val="0"/>
                  <w:marBottom w:val="0"/>
                  <w:divBdr>
                    <w:top w:val="none" w:sz="0" w:space="0" w:color="auto"/>
                    <w:left w:val="none" w:sz="0" w:space="0" w:color="auto"/>
                    <w:bottom w:val="none" w:sz="0" w:space="0" w:color="auto"/>
                    <w:right w:val="none" w:sz="0" w:space="0" w:color="auto"/>
                  </w:divBdr>
                  <w:divsChild>
                    <w:div w:id="37921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5894">
          <w:marLeft w:val="0"/>
          <w:marRight w:val="0"/>
          <w:marTop w:val="0"/>
          <w:marBottom w:val="0"/>
          <w:divBdr>
            <w:top w:val="none" w:sz="0" w:space="0" w:color="auto"/>
            <w:left w:val="none" w:sz="0" w:space="0" w:color="auto"/>
            <w:bottom w:val="none" w:sz="0" w:space="0" w:color="auto"/>
            <w:right w:val="none" w:sz="0" w:space="0" w:color="auto"/>
          </w:divBdr>
          <w:divsChild>
            <w:div w:id="1696494510">
              <w:marLeft w:val="0"/>
              <w:marRight w:val="0"/>
              <w:marTop w:val="0"/>
              <w:marBottom w:val="0"/>
              <w:divBdr>
                <w:top w:val="none" w:sz="0" w:space="0" w:color="auto"/>
                <w:left w:val="none" w:sz="0" w:space="0" w:color="auto"/>
                <w:bottom w:val="none" w:sz="0" w:space="0" w:color="auto"/>
                <w:right w:val="none" w:sz="0" w:space="0" w:color="auto"/>
              </w:divBdr>
              <w:divsChild>
                <w:div w:id="1208448875">
                  <w:marLeft w:val="0"/>
                  <w:marRight w:val="0"/>
                  <w:marTop w:val="0"/>
                  <w:marBottom w:val="0"/>
                  <w:divBdr>
                    <w:top w:val="none" w:sz="0" w:space="0" w:color="auto"/>
                    <w:left w:val="none" w:sz="0" w:space="0" w:color="auto"/>
                    <w:bottom w:val="none" w:sz="0" w:space="0" w:color="auto"/>
                    <w:right w:val="none" w:sz="0" w:space="0" w:color="auto"/>
                  </w:divBdr>
                  <w:divsChild>
                    <w:div w:id="162873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47942503">
      <w:bodyDiv w:val="1"/>
      <w:marLeft w:val="0"/>
      <w:marRight w:val="0"/>
      <w:marTop w:val="0"/>
      <w:marBottom w:val="0"/>
      <w:divBdr>
        <w:top w:val="none" w:sz="0" w:space="0" w:color="auto"/>
        <w:left w:val="none" w:sz="0" w:space="0" w:color="auto"/>
        <w:bottom w:val="none" w:sz="0" w:space="0" w:color="auto"/>
        <w:right w:val="none" w:sz="0" w:space="0" w:color="auto"/>
      </w:divBdr>
    </w:div>
    <w:div w:id="1181243670">
      <w:bodyDiv w:val="1"/>
      <w:marLeft w:val="0"/>
      <w:marRight w:val="0"/>
      <w:marTop w:val="0"/>
      <w:marBottom w:val="0"/>
      <w:divBdr>
        <w:top w:val="none" w:sz="0" w:space="0" w:color="auto"/>
        <w:left w:val="none" w:sz="0" w:space="0" w:color="auto"/>
        <w:bottom w:val="none" w:sz="0" w:space="0" w:color="auto"/>
        <w:right w:val="none" w:sz="0" w:space="0" w:color="auto"/>
      </w:divBdr>
    </w:div>
    <w:div w:id="1190528541">
      <w:bodyDiv w:val="1"/>
      <w:marLeft w:val="0"/>
      <w:marRight w:val="0"/>
      <w:marTop w:val="0"/>
      <w:marBottom w:val="0"/>
      <w:divBdr>
        <w:top w:val="none" w:sz="0" w:space="0" w:color="auto"/>
        <w:left w:val="none" w:sz="0" w:space="0" w:color="auto"/>
        <w:bottom w:val="none" w:sz="0" w:space="0" w:color="auto"/>
        <w:right w:val="none" w:sz="0" w:space="0" w:color="auto"/>
      </w:divBdr>
    </w:div>
    <w:div w:id="1265579188">
      <w:bodyDiv w:val="1"/>
      <w:marLeft w:val="0"/>
      <w:marRight w:val="0"/>
      <w:marTop w:val="0"/>
      <w:marBottom w:val="0"/>
      <w:divBdr>
        <w:top w:val="none" w:sz="0" w:space="0" w:color="auto"/>
        <w:left w:val="none" w:sz="0" w:space="0" w:color="auto"/>
        <w:bottom w:val="none" w:sz="0" w:space="0" w:color="auto"/>
        <w:right w:val="none" w:sz="0" w:space="0" w:color="auto"/>
      </w:divBdr>
    </w:div>
    <w:div w:id="1279725466">
      <w:bodyDiv w:val="1"/>
      <w:marLeft w:val="0"/>
      <w:marRight w:val="0"/>
      <w:marTop w:val="0"/>
      <w:marBottom w:val="0"/>
      <w:divBdr>
        <w:top w:val="none" w:sz="0" w:space="0" w:color="auto"/>
        <w:left w:val="none" w:sz="0" w:space="0" w:color="auto"/>
        <w:bottom w:val="none" w:sz="0" w:space="0" w:color="auto"/>
        <w:right w:val="none" w:sz="0" w:space="0" w:color="auto"/>
      </w:divBdr>
    </w:div>
    <w:div w:id="1414739644">
      <w:bodyDiv w:val="1"/>
      <w:marLeft w:val="0"/>
      <w:marRight w:val="0"/>
      <w:marTop w:val="0"/>
      <w:marBottom w:val="0"/>
      <w:divBdr>
        <w:top w:val="none" w:sz="0" w:space="0" w:color="auto"/>
        <w:left w:val="none" w:sz="0" w:space="0" w:color="auto"/>
        <w:bottom w:val="none" w:sz="0" w:space="0" w:color="auto"/>
        <w:right w:val="none" w:sz="0" w:space="0" w:color="auto"/>
      </w:divBdr>
    </w:div>
    <w:div w:id="1480533267">
      <w:bodyDiv w:val="1"/>
      <w:marLeft w:val="0"/>
      <w:marRight w:val="0"/>
      <w:marTop w:val="0"/>
      <w:marBottom w:val="0"/>
      <w:divBdr>
        <w:top w:val="none" w:sz="0" w:space="0" w:color="auto"/>
        <w:left w:val="none" w:sz="0" w:space="0" w:color="auto"/>
        <w:bottom w:val="none" w:sz="0" w:space="0" w:color="auto"/>
        <w:right w:val="none" w:sz="0" w:space="0" w:color="auto"/>
      </w:divBdr>
    </w:div>
    <w:div w:id="1536844265">
      <w:bodyDiv w:val="1"/>
      <w:marLeft w:val="0"/>
      <w:marRight w:val="0"/>
      <w:marTop w:val="0"/>
      <w:marBottom w:val="0"/>
      <w:divBdr>
        <w:top w:val="none" w:sz="0" w:space="0" w:color="auto"/>
        <w:left w:val="none" w:sz="0" w:space="0" w:color="auto"/>
        <w:bottom w:val="none" w:sz="0" w:space="0" w:color="auto"/>
        <w:right w:val="none" w:sz="0" w:space="0" w:color="auto"/>
      </w:divBdr>
    </w:div>
    <w:div w:id="1553542261">
      <w:bodyDiv w:val="1"/>
      <w:marLeft w:val="0"/>
      <w:marRight w:val="0"/>
      <w:marTop w:val="0"/>
      <w:marBottom w:val="0"/>
      <w:divBdr>
        <w:top w:val="none" w:sz="0" w:space="0" w:color="auto"/>
        <w:left w:val="none" w:sz="0" w:space="0" w:color="auto"/>
        <w:bottom w:val="none" w:sz="0" w:space="0" w:color="auto"/>
        <w:right w:val="none" w:sz="0" w:space="0" w:color="auto"/>
      </w:divBdr>
      <w:divsChild>
        <w:div w:id="1976905194">
          <w:marLeft w:val="0"/>
          <w:marRight w:val="0"/>
          <w:marTop w:val="0"/>
          <w:marBottom w:val="0"/>
          <w:divBdr>
            <w:top w:val="none" w:sz="0" w:space="0" w:color="auto"/>
            <w:left w:val="none" w:sz="0" w:space="0" w:color="auto"/>
            <w:bottom w:val="none" w:sz="0" w:space="0" w:color="auto"/>
            <w:right w:val="none" w:sz="0" w:space="0" w:color="auto"/>
          </w:divBdr>
          <w:divsChild>
            <w:div w:id="2114203197">
              <w:marLeft w:val="0"/>
              <w:marRight w:val="0"/>
              <w:marTop w:val="0"/>
              <w:marBottom w:val="0"/>
              <w:divBdr>
                <w:top w:val="none" w:sz="0" w:space="0" w:color="auto"/>
                <w:left w:val="none" w:sz="0" w:space="0" w:color="auto"/>
                <w:bottom w:val="none" w:sz="0" w:space="0" w:color="auto"/>
                <w:right w:val="none" w:sz="0" w:space="0" w:color="auto"/>
              </w:divBdr>
              <w:divsChild>
                <w:div w:id="1649244832">
                  <w:marLeft w:val="0"/>
                  <w:marRight w:val="0"/>
                  <w:marTop w:val="0"/>
                  <w:marBottom w:val="0"/>
                  <w:divBdr>
                    <w:top w:val="none" w:sz="0" w:space="0" w:color="auto"/>
                    <w:left w:val="none" w:sz="0" w:space="0" w:color="auto"/>
                    <w:bottom w:val="none" w:sz="0" w:space="0" w:color="auto"/>
                    <w:right w:val="none" w:sz="0" w:space="0" w:color="auto"/>
                  </w:divBdr>
                  <w:divsChild>
                    <w:div w:id="12853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773490">
          <w:marLeft w:val="0"/>
          <w:marRight w:val="0"/>
          <w:marTop w:val="0"/>
          <w:marBottom w:val="0"/>
          <w:divBdr>
            <w:top w:val="none" w:sz="0" w:space="0" w:color="auto"/>
            <w:left w:val="none" w:sz="0" w:space="0" w:color="auto"/>
            <w:bottom w:val="none" w:sz="0" w:space="0" w:color="auto"/>
            <w:right w:val="none" w:sz="0" w:space="0" w:color="auto"/>
          </w:divBdr>
          <w:divsChild>
            <w:div w:id="34431070">
              <w:marLeft w:val="0"/>
              <w:marRight w:val="0"/>
              <w:marTop w:val="0"/>
              <w:marBottom w:val="0"/>
              <w:divBdr>
                <w:top w:val="none" w:sz="0" w:space="0" w:color="auto"/>
                <w:left w:val="none" w:sz="0" w:space="0" w:color="auto"/>
                <w:bottom w:val="none" w:sz="0" w:space="0" w:color="auto"/>
                <w:right w:val="none" w:sz="0" w:space="0" w:color="auto"/>
              </w:divBdr>
              <w:divsChild>
                <w:div w:id="2114398207">
                  <w:marLeft w:val="0"/>
                  <w:marRight w:val="0"/>
                  <w:marTop w:val="0"/>
                  <w:marBottom w:val="0"/>
                  <w:divBdr>
                    <w:top w:val="none" w:sz="0" w:space="0" w:color="auto"/>
                    <w:left w:val="none" w:sz="0" w:space="0" w:color="auto"/>
                    <w:bottom w:val="none" w:sz="0" w:space="0" w:color="auto"/>
                    <w:right w:val="none" w:sz="0" w:space="0" w:color="auto"/>
                  </w:divBdr>
                  <w:divsChild>
                    <w:div w:id="187716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210811">
      <w:bodyDiv w:val="1"/>
      <w:marLeft w:val="0"/>
      <w:marRight w:val="0"/>
      <w:marTop w:val="0"/>
      <w:marBottom w:val="0"/>
      <w:divBdr>
        <w:top w:val="none" w:sz="0" w:space="0" w:color="auto"/>
        <w:left w:val="none" w:sz="0" w:space="0" w:color="auto"/>
        <w:bottom w:val="none" w:sz="0" w:space="0" w:color="auto"/>
        <w:right w:val="none" w:sz="0" w:space="0" w:color="auto"/>
      </w:divBdr>
    </w:div>
    <w:div w:id="1643270205">
      <w:bodyDiv w:val="1"/>
      <w:marLeft w:val="0"/>
      <w:marRight w:val="0"/>
      <w:marTop w:val="0"/>
      <w:marBottom w:val="0"/>
      <w:divBdr>
        <w:top w:val="none" w:sz="0" w:space="0" w:color="auto"/>
        <w:left w:val="none" w:sz="0" w:space="0" w:color="auto"/>
        <w:bottom w:val="none" w:sz="0" w:space="0" w:color="auto"/>
        <w:right w:val="none" w:sz="0" w:space="0" w:color="auto"/>
      </w:divBdr>
    </w:div>
    <w:div w:id="1648434605">
      <w:bodyDiv w:val="1"/>
      <w:marLeft w:val="0"/>
      <w:marRight w:val="0"/>
      <w:marTop w:val="0"/>
      <w:marBottom w:val="0"/>
      <w:divBdr>
        <w:top w:val="none" w:sz="0" w:space="0" w:color="auto"/>
        <w:left w:val="none" w:sz="0" w:space="0" w:color="auto"/>
        <w:bottom w:val="none" w:sz="0" w:space="0" w:color="auto"/>
        <w:right w:val="none" w:sz="0" w:space="0" w:color="auto"/>
      </w:divBdr>
      <w:divsChild>
        <w:div w:id="116677804">
          <w:marLeft w:val="0"/>
          <w:marRight w:val="0"/>
          <w:marTop w:val="0"/>
          <w:marBottom w:val="0"/>
          <w:divBdr>
            <w:top w:val="none" w:sz="0" w:space="0" w:color="auto"/>
            <w:left w:val="none" w:sz="0" w:space="0" w:color="auto"/>
            <w:bottom w:val="none" w:sz="0" w:space="0" w:color="auto"/>
            <w:right w:val="none" w:sz="0" w:space="0" w:color="auto"/>
          </w:divBdr>
          <w:divsChild>
            <w:div w:id="1797480582">
              <w:marLeft w:val="0"/>
              <w:marRight w:val="0"/>
              <w:marTop w:val="0"/>
              <w:marBottom w:val="0"/>
              <w:divBdr>
                <w:top w:val="none" w:sz="0" w:space="0" w:color="auto"/>
                <w:left w:val="none" w:sz="0" w:space="0" w:color="auto"/>
                <w:bottom w:val="none" w:sz="0" w:space="0" w:color="auto"/>
                <w:right w:val="none" w:sz="0" w:space="0" w:color="auto"/>
              </w:divBdr>
              <w:divsChild>
                <w:div w:id="1613435985">
                  <w:marLeft w:val="0"/>
                  <w:marRight w:val="0"/>
                  <w:marTop w:val="0"/>
                  <w:marBottom w:val="0"/>
                  <w:divBdr>
                    <w:top w:val="none" w:sz="0" w:space="0" w:color="auto"/>
                    <w:left w:val="none" w:sz="0" w:space="0" w:color="auto"/>
                    <w:bottom w:val="none" w:sz="0" w:space="0" w:color="auto"/>
                    <w:right w:val="none" w:sz="0" w:space="0" w:color="auto"/>
                  </w:divBdr>
                  <w:divsChild>
                    <w:div w:id="64134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379132">
          <w:marLeft w:val="0"/>
          <w:marRight w:val="0"/>
          <w:marTop w:val="0"/>
          <w:marBottom w:val="0"/>
          <w:divBdr>
            <w:top w:val="none" w:sz="0" w:space="0" w:color="auto"/>
            <w:left w:val="none" w:sz="0" w:space="0" w:color="auto"/>
            <w:bottom w:val="none" w:sz="0" w:space="0" w:color="auto"/>
            <w:right w:val="none" w:sz="0" w:space="0" w:color="auto"/>
          </w:divBdr>
          <w:divsChild>
            <w:div w:id="530530243">
              <w:marLeft w:val="0"/>
              <w:marRight w:val="0"/>
              <w:marTop w:val="0"/>
              <w:marBottom w:val="0"/>
              <w:divBdr>
                <w:top w:val="none" w:sz="0" w:space="0" w:color="auto"/>
                <w:left w:val="none" w:sz="0" w:space="0" w:color="auto"/>
                <w:bottom w:val="none" w:sz="0" w:space="0" w:color="auto"/>
                <w:right w:val="none" w:sz="0" w:space="0" w:color="auto"/>
              </w:divBdr>
              <w:divsChild>
                <w:div w:id="974214948">
                  <w:marLeft w:val="0"/>
                  <w:marRight w:val="0"/>
                  <w:marTop w:val="0"/>
                  <w:marBottom w:val="0"/>
                  <w:divBdr>
                    <w:top w:val="none" w:sz="0" w:space="0" w:color="auto"/>
                    <w:left w:val="none" w:sz="0" w:space="0" w:color="auto"/>
                    <w:bottom w:val="none" w:sz="0" w:space="0" w:color="auto"/>
                    <w:right w:val="none" w:sz="0" w:space="0" w:color="auto"/>
                  </w:divBdr>
                  <w:divsChild>
                    <w:div w:id="18564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025510">
      <w:bodyDiv w:val="1"/>
      <w:marLeft w:val="0"/>
      <w:marRight w:val="0"/>
      <w:marTop w:val="0"/>
      <w:marBottom w:val="0"/>
      <w:divBdr>
        <w:top w:val="none" w:sz="0" w:space="0" w:color="auto"/>
        <w:left w:val="none" w:sz="0" w:space="0" w:color="auto"/>
        <w:bottom w:val="none" w:sz="0" w:space="0" w:color="auto"/>
        <w:right w:val="none" w:sz="0" w:space="0" w:color="auto"/>
      </w:divBdr>
    </w:div>
    <w:div w:id="17408569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29900594">
      <w:bodyDiv w:val="1"/>
      <w:marLeft w:val="0"/>
      <w:marRight w:val="0"/>
      <w:marTop w:val="0"/>
      <w:marBottom w:val="0"/>
      <w:divBdr>
        <w:top w:val="none" w:sz="0" w:space="0" w:color="auto"/>
        <w:left w:val="none" w:sz="0" w:space="0" w:color="auto"/>
        <w:bottom w:val="none" w:sz="0" w:space="0" w:color="auto"/>
        <w:right w:val="none" w:sz="0" w:space="0" w:color="auto"/>
      </w:divBdr>
    </w:div>
    <w:div w:id="1846967925">
      <w:bodyDiv w:val="1"/>
      <w:marLeft w:val="0"/>
      <w:marRight w:val="0"/>
      <w:marTop w:val="0"/>
      <w:marBottom w:val="0"/>
      <w:divBdr>
        <w:top w:val="none" w:sz="0" w:space="0" w:color="auto"/>
        <w:left w:val="none" w:sz="0" w:space="0" w:color="auto"/>
        <w:bottom w:val="none" w:sz="0" w:space="0" w:color="auto"/>
        <w:right w:val="none" w:sz="0" w:space="0" w:color="auto"/>
      </w:divBdr>
    </w:div>
    <w:div w:id="1859730522">
      <w:bodyDiv w:val="1"/>
      <w:marLeft w:val="0"/>
      <w:marRight w:val="0"/>
      <w:marTop w:val="0"/>
      <w:marBottom w:val="0"/>
      <w:divBdr>
        <w:top w:val="none" w:sz="0" w:space="0" w:color="auto"/>
        <w:left w:val="none" w:sz="0" w:space="0" w:color="auto"/>
        <w:bottom w:val="none" w:sz="0" w:space="0" w:color="auto"/>
        <w:right w:val="none" w:sz="0" w:space="0" w:color="auto"/>
      </w:divBdr>
    </w:div>
    <w:div w:id="1903130736">
      <w:bodyDiv w:val="1"/>
      <w:marLeft w:val="0"/>
      <w:marRight w:val="0"/>
      <w:marTop w:val="0"/>
      <w:marBottom w:val="0"/>
      <w:divBdr>
        <w:top w:val="none" w:sz="0" w:space="0" w:color="auto"/>
        <w:left w:val="none" w:sz="0" w:space="0" w:color="auto"/>
        <w:bottom w:val="none" w:sz="0" w:space="0" w:color="auto"/>
        <w:right w:val="none" w:sz="0" w:space="0" w:color="auto"/>
      </w:divBdr>
    </w:div>
    <w:div w:id="1961916983">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1976173856">
      <w:bodyDiv w:val="1"/>
      <w:marLeft w:val="0"/>
      <w:marRight w:val="0"/>
      <w:marTop w:val="0"/>
      <w:marBottom w:val="0"/>
      <w:divBdr>
        <w:top w:val="none" w:sz="0" w:space="0" w:color="auto"/>
        <w:left w:val="none" w:sz="0" w:space="0" w:color="auto"/>
        <w:bottom w:val="none" w:sz="0" w:space="0" w:color="auto"/>
        <w:right w:val="none" w:sz="0" w:space="0" w:color="auto"/>
      </w:divBdr>
    </w:div>
    <w:div w:id="207600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3.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Sheet1!$G$2:$G$3</c:f>
              <c:strCache>
                <c:ptCount val="2"/>
                <c:pt idx="1">
                  <c:v>Protein content (%)</c:v>
                </c:pt>
              </c:strCache>
            </c:strRef>
          </c:tx>
          <c:spPr>
            <a:solidFill>
              <a:srgbClr val="7030A0"/>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Sheet1!$D$4:$F$15</c:f>
              <c:strCache>
                <c:ptCount val="11"/>
                <c:pt idx="1">
                  <c:v>Control</c:v>
                </c:pt>
                <c:pt idx="2">
                  <c:v>20°C/24h</c:v>
                </c:pt>
                <c:pt idx="3">
                  <c:v>20°C/48h</c:v>
                </c:pt>
                <c:pt idx="4">
                  <c:v>20°C/72h</c:v>
                </c:pt>
                <c:pt idx="5">
                  <c:v>25°C/24h</c:v>
                </c:pt>
                <c:pt idx="6">
                  <c:v>25°C/48h</c:v>
                </c:pt>
                <c:pt idx="7">
                  <c:v>25°C/72h</c:v>
                </c:pt>
                <c:pt idx="8">
                  <c:v>30°C/72h</c:v>
                </c:pt>
                <c:pt idx="9">
                  <c:v>30°C/72h</c:v>
                </c:pt>
                <c:pt idx="10">
                  <c:v>30°C/72h</c:v>
                </c:pt>
              </c:strCache>
            </c:strRef>
          </c:cat>
          <c:val>
            <c:numRef>
              <c:f>Sheet1!$G$4:$G$15</c:f>
              <c:numCache>
                <c:formatCode>General</c:formatCode>
                <c:ptCount val="12"/>
                <c:pt idx="1">
                  <c:v>10.99</c:v>
                </c:pt>
                <c:pt idx="2">
                  <c:v>13.5</c:v>
                </c:pt>
                <c:pt idx="3">
                  <c:v>14.07</c:v>
                </c:pt>
                <c:pt idx="4">
                  <c:v>11.86</c:v>
                </c:pt>
                <c:pt idx="5">
                  <c:v>13.7</c:v>
                </c:pt>
                <c:pt idx="6">
                  <c:v>14.32</c:v>
                </c:pt>
                <c:pt idx="7">
                  <c:v>11.68</c:v>
                </c:pt>
                <c:pt idx="8">
                  <c:v>13.91</c:v>
                </c:pt>
                <c:pt idx="9">
                  <c:v>14.76</c:v>
                </c:pt>
                <c:pt idx="10">
                  <c:v>11.43</c:v>
                </c:pt>
              </c:numCache>
            </c:numRef>
          </c:val>
          <c:extLst>
            <c:ext xmlns:c16="http://schemas.microsoft.com/office/drawing/2014/chart" uri="{C3380CC4-5D6E-409C-BE32-E72D297353CC}">
              <c16:uniqueId val="{00000000-A752-4A6B-BC53-F35559CD324A}"/>
            </c:ext>
          </c:extLst>
        </c:ser>
        <c:dLbls>
          <c:showLegendKey val="0"/>
          <c:showVal val="0"/>
          <c:showCatName val="0"/>
          <c:showSerName val="0"/>
          <c:showPercent val="0"/>
          <c:showBubbleSize val="0"/>
        </c:dLbls>
        <c:gapWidth val="219"/>
        <c:axId val="84649231"/>
        <c:axId val="84650671"/>
        <c:extLst>
          <c:ext xmlns:c15="http://schemas.microsoft.com/office/drawing/2012/chart" uri="{02D57815-91ED-43cb-92C2-25804820EDAC}">
            <c15:filteredBarSeries>
              <c15:ser>
                <c:idx val="2"/>
                <c:order val="2"/>
                <c:tx>
                  <c:strRef>
                    <c:extLst>
                      <c:ext uri="{02D57815-91ED-43cb-92C2-25804820EDAC}">
                        <c15:formulaRef>
                          <c15:sqref>Sheet1!$I$2:$I$3</c15:sqref>
                        </c15:formulaRef>
                      </c:ext>
                    </c:extLst>
                    <c:strCache>
                      <c:ptCount val="2"/>
                      <c:pt idx="1">
                        <c:v>Phytate content (mol/kg)</c:v>
                      </c:pt>
                    </c:strCache>
                  </c:strRef>
                </c:tx>
                <c:spPr>
                  <a:solidFill>
                    <a:schemeClr val="accent3"/>
                  </a:solidFill>
                  <a:ln>
                    <a:noFill/>
                  </a:ln>
                  <a:effectLst/>
                </c:spPr>
                <c:invertIfNegative val="0"/>
                <c:cat>
                  <c:strRef>
                    <c:extLst>
                      <c:ext uri="{02D57815-91ED-43cb-92C2-25804820EDAC}">
                        <c15:formulaRef>
                          <c15:sqref>Sheet1!$D$4:$F$15</c15:sqref>
                        </c15:formulaRef>
                      </c:ext>
                    </c:extLst>
                    <c:strCache>
                      <c:ptCount val="11"/>
                      <c:pt idx="1">
                        <c:v>Control</c:v>
                      </c:pt>
                      <c:pt idx="2">
                        <c:v>20°C/24h</c:v>
                      </c:pt>
                      <c:pt idx="3">
                        <c:v>20°C/48h</c:v>
                      </c:pt>
                      <c:pt idx="4">
                        <c:v>20°C/72h</c:v>
                      </c:pt>
                      <c:pt idx="5">
                        <c:v>25°C/24h</c:v>
                      </c:pt>
                      <c:pt idx="6">
                        <c:v>25°C/48h</c:v>
                      </c:pt>
                      <c:pt idx="7">
                        <c:v>25°C/72h</c:v>
                      </c:pt>
                      <c:pt idx="8">
                        <c:v>30°C/72h</c:v>
                      </c:pt>
                      <c:pt idx="9">
                        <c:v>30°C/72h</c:v>
                      </c:pt>
                      <c:pt idx="10">
                        <c:v>30°C/72h</c:v>
                      </c:pt>
                    </c:strCache>
                  </c:strRef>
                </c:cat>
                <c:val>
                  <c:numRef>
                    <c:extLst>
                      <c:ext uri="{02D57815-91ED-43cb-92C2-25804820EDAC}">
                        <c15:formulaRef>
                          <c15:sqref>Sheet1!$I$4:$I$15</c15:sqref>
                        </c15:formulaRef>
                      </c:ext>
                    </c:extLst>
                    <c:numCache>
                      <c:formatCode>General</c:formatCode>
                      <c:ptCount val="12"/>
                    </c:numCache>
                  </c:numRef>
                </c:val>
                <c:extLst>
                  <c:ext xmlns:c16="http://schemas.microsoft.com/office/drawing/2014/chart" uri="{C3380CC4-5D6E-409C-BE32-E72D297353CC}">
                    <c16:uniqueId val="{00000002-A752-4A6B-BC53-F35559CD324A}"/>
                  </c:ext>
                </c:extLst>
              </c15:ser>
            </c15:filteredBarSeries>
          </c:ext>
        </c:extLst>
      </c:barChart>
      <c:lineChart>
        <c:grouping val="standard"/>
        <c:varyColors val="0"/>
        <c:ser>
          <c:idx val="1"/>
          <c:order val="1"/>
          <c:tx>
            <c:strRef>
              <c:f>Sheet1!$H$2:$H$3</c:f>
              <c:strCache>
                <c:ptCount val="2"/>
                <c:pt idx="1">
                  <c:v>Phytate content (mol/kg)</c:v>
                </c:pt>
              </c:strCache>
            </c:strRef>
          </c:tx>
          <c:spPr>
            <a:ln w="28575" cap="rnd">
              <a:solidFill>
                <a:srgbClr val="FF0000"/>
              </a:solidFill>
              <a:round/>
            </a:ln>
            <a:effectLst/>
          </c:spPr>
          <c:marker>
            <c:symbol val="none"/>
          </c:marker>
          <c:errBars>
            <c:errDir val="y"/>
            <c:errBarType val="both"/>
            <c:errValType val="stdErr"/>
            <c:noEndCap val="0"/>
            <c:spPr>
              <a:noFill/>
              <a:ln w="9525" cap="flat" cmpd="sng" algn="ctr">
                <a:solidFill>
                  <a:schemeClr val="tx1">
                    <a:lumMod val="65000"/>
                    <a:lumOff val="35000"/>
                  </a:schemeClr>
                </a:solidFill>
                <a:round/>
              </a:ln>
              <a:effectLst/>
            </c:spPr>
          </c:errBars>
          <c:cat>
            <c:strRef>
              <c:f>Sheet1!$D$4:$F$15</c:f>
              <c:strCache>
                <c:ptCount val="11"/>
                <c:pt idx="1">
                  <c:v>Control</c:v>
                </c:pt>
                <c:pt idx="2">
                  <c:v>20°C/24h</c:v>
                </c:pt>
                <c:pt idx="3">
                  <c:v>20°C/48h</c:v>
                </c:pt>
                <c:pt idx="4">
                  <c:v>20°C/72h</c:v>
                </c:pt>
                <c:pt idx="5">
                  <c:v>25°C/24h</c:v>
                </c:pt>
                <c:pt idx="6">
                  <c:v>25°C/48h</c:v>
                </c:pt>
                <c:pt idx="7">
                  <c:v>25°C/72h</c:v>
                </c:pt>
                <c:pt idx="8">
                  <c:v>30°C/72h</c:v>
                </c:pt>
                <c:pt idx="9">
                  <c:v>30°C/72h</c:v>
                </c:pt>
                <c:pt idx="10">
                  <c:v>30°C/72h</c:v>
                </c:pt>
              </c:strCache>
            </c:strRef>
          </c:cat>
          <c:val>
            <c:numRef>
              <c:f>Sheet1!$H$4:$H$15</c:f>
              <c:numCache>
                <c:formatCode>General</c:formatCode>
                <c:ptCount val="12"/>
                <c:pt idx="1">
                  <c:v>1.79</c:v>
                </c:pt>
                <c:pt idx="2">
                  <c:v>1.75</c:v>
                </c:pt>
                <c:pt idx="3">
                  <c:v>1.68</c:v>
                </c:pt>
                <c:pt idx="4">
                  <c:v>1.58</c:v>
                </c:pt>
                <c:pt idx="5">
                  <c:v>1.7</c:v>
                </c:pt>
                <c:pt idx="6">
                  <c:v>1.65</c:v>
                </c:pt>
                <c:pt idx="7">
                  <c:v>1.51</c:v>
                </c:pt>
                <c:pt idx="8">
                  <c:v>1.63</c:v>
                </c:pt>
                <c:pt idx="9">
                  <c:v>1.59</c:v>
                </c:pt>
                <c:pt idx="10">
                  <c:v>1.5</c:v>
                </c:pt>
              </c:numCache>
            </c:numRef>
          </c:val>
          <c:smooth val="0"/>
          <c:extLst>
            <c:ext xmlns:c16="http://schemas.microsoft.com/office/drawing/2014/chart" uri="{C3380CC4-5D6E-409C-BE32-E72D297353CC}">
              <c16:uniqueId val="{00000001-A752-4A6B-BC53-F35559CD324A}"/>
            </c:ext>
          </c:extLst>
        </c:ser>
        <c:dLbls>
          <c:showLegendKey val="0"/>
          <c:showVal val="0"/>
          <c:showCatName val="0"/>
          <c:showSerName val="0"/>
          <c:showPercent val="0"/>
          <c:showBubbleSize val="0"/>
        </c:dLbls>
        <c:marker val="1"/>
        <c:smooth val="0"/>
        <c:axId val="1417364864"/>
        <c:axId val="1417370624"/>
      </c:lineChart>
      <c:catAx>
        <c:axId val="84649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4650671"/>
        <c:crosses val="autoZero"/>
        <c:auto val="1"/>
        <c:lblAlgn val="ctr"/>
        <c:lblOffset val="100"/>
        <c:noMultiLvlLbl val="0"/>
      </c:catAx>
      <c:valAx>
        <c:axId val="84650671"/>
        <c:scaling>
          <c:orientation val="minMax"/>
        </c:scaling>
        <c:delete val="0"/>
        <c:axPos val="l"/>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sz="1050" b="1"/>
                  <a:t>Protein content (%)</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4649231"/>
        <c:crosses val="autoZero"/>
        <c:crossBetween val="between"/>
      </c:valAx>
      <c:valAx>
        <c:axId val="1417370624"/>
        <c:scaling>
          <c:orientation val="minMax"/>
        </c:scaling>
        <c:delete val="0"/>
        <c:axPos val="r"/>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sz="1050" b="1"/>
                  <a:t>Phytate content (mol/kg)</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7364864"/>
        <c:crosses val="max"/>
        <c:crossBetween val="between"/>
      </c:valAx>
      <c:catAx>
        <c:axId val="1417364864"/>
        <c:scaling>
          <c:orientation val="minMax"/>
        </c:scaling>
        <c:delete val="1"/>
        <c:axPos val="b"/>
        <c:numFmt formatCode="General" sourceLinked="1"/>
        <c:majorTickMark val="out"/>
        <c:minorTickMark val="none"/>
        <c:tickLblPos val="nextTo"/>
        <c:crossAx val="14173706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3"/>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Sheet1!$C$5:$C$15</c:f>
              <c:strCache>
                <c:ptCount val="11"/>
                <c:pt idx="0">
                  <c:v>Control</c:v>
                </c:pt>
                <c:pt idx="1">
                  <c:v>20°C/24h</c:v>
                </c:pt>
                <c:pt idx="2">
                  <c:v>20°C/48h</c:v>
                </c:pt>
                <c:pt idx="3">
                  <c:v>20°C/72h</c:v>
                </c:pt>
                <c:pt idx="4">
                  <c:v>20°C/96h</c:v>
                </c:pt>
                <c:pt idx="5">
                  <c:v>25°C/24h</c:v>
                </c:pt>
                <c:pt idx="6">
                  <c:v>25°C/48h</c:v>
                </c:pt>
                <c:pt idx="7">
                  <c:v>25°C/72h</c:v>
                </c:pt>
                <c:pt idx="8">
                  <c:v>30°C/24h</c:v>
                </c:pt>
                <c:pt idx="9">
                  <c:v>30°C/48h</c:v>
                </c:pt>
                <c:pt idx="10">
                  <c:v>30°C/72h</c:v>
                </c:pt>
              </c:strCache>
            </c:strRef>
          </c:cat>
          <c:val>
            <c:numRef>
              <c:f>Sheet1!$D$5:$D$15</c:f>
              <c:numCache>
                <c:formatCode>General</c:formatCode>
                <c:ptCount val="11"/>
                <c:pt idx="0">
                  <c:v>23.62</c:v>
                </c:pt>
                <c:pt idx="1">
                  <c:v>16.72</c:v>
                </c:pt>
                <c:pt idx="2">
                  <c:v>11.64</c:v>
                </c:pt>
                <c:pt idx="3">
                  <c:v>8.4499999999999993</c:v>
                </c:pt>
                <c:pt idx="4">
                  <c:v>6.94</c:v>
                </c:pt>
                <c:pt idx="5">
                  <c:v>15.45</c:v>
                </c:pt>
                <c:pt idx="6">
                  <c:v>9.5399999999999991</c:v>
                </c:pt>
                <c:pt idx="7">
                  <c:v>6.87</c:v>
                </c:pt>
                <c:pt idx="8">
                  <c:v>13.34</c:v>
                </c:pt>
                <c:pt idx="9">
                  <c:v>6.32</c:v>
                </c:pt>
                <c:pt idx="10">
                  <c:v>6.14</c:v>
                </c:pt>
              </c:numCache>
            </c:numRef>
          </c:val>
          <c:extLst>
            <c:ext xmlns:c16="http://schemas.microsoft.com/office/drawing/2014/chart" uri="{C3380CC4-5D6E-409C-BE32-E72D297353CC}">
              <c16:uniqueId val="{00000000-1753-4E22-9355-2F5832C7C002}"/>
            </c:ext>
          </c:extLst>
        </c:ser>
        <c:dLbls>
          <c:showLegendKey val="0"/>
          <c:showVal val="0"/>
          <c:showCatName val="0"/>
          <c:showSerName val="0"/>
          <c:showPercent val="0"/>
          <c:showBubbleSize val="0"/>
        </c:dLbls>
        <c:gapWidth val="219"/>
        <c:axId val="1183496400"/>
        <c:axId val="1183499760"/>
      </c:barChart>
      <c:catAx>
        <c:axId val="1183496400"/>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b="1"/>
                  <a:t>Drying parameters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83499760"/>
        <c:crosses val="autoZero"/>
        <c:auto val="1"/>
        <c:lblAlgn val="ctr"/>
        <c:lblOffset val="100"/>
        <c:noMultiLvlLbl val="0"/>
      </c:catAx>
      <c:valAx>
        <c:axId val="118349976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b="1"/>
                  <a:t>Moisture content (%)</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83496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05686789151356"/>
          <c:y val="4.6480743691899071E-2"/>
          <c:w val="0.71507837221281922"/>
          <c:h val="0.73459338499022286"/>
        </c:manualLayout>
      </c:layout>
      <c:barChart>
        <c:barDir val="col"/>
        <c:grouping val="clustered"/>
        <c:varyColors val="0"/>
        <c:ser>
          <c:idx val="0"/>
          <c:order val="0"/>
          <c:tx>
            <c:strRef>
              <c:f>Sheet1!$P$12</c:f>
              <c:strCache>
                <c:ptCount val="1"/>
                <c:pt idx="0">
                  <c:v>Protein content (%)</c:v>
                </c:pt>
              </c:strCache>
            </c:strRef>
          </c:tx>
          <c:spPr>
            <a:solidFill>
              <a:schemeClr val="accent1"/>
            </a:solidFill>
            <a:ln>
              <a:noFill/>
            </a:ln>
            <a:effectLst/>
          </c:spPr>
          <c:invertIfNegative val="0"/>
          <c:cat>
            <c:strRef>
              <c:f>Sheet1!$O$13:$O$17</c:f>
              <c:strCache>
                <c:ptCount val="5"/>
                <c:pt idx="0">
                  <c:v>Control</c:v>
                </c:pt>
                <c:pt idx="1">
                  <c:v>20°C/96h</c:v>
                </c:pt>
                <c:pt idx="2">
                  <c:v>25°C/72h</c:v>
                </c:pt>
                <c:pt idx="3">
                  <c:v>30°C/48h</c:v>
                </c:pt>
                <c:pt idx="4">
                  <c:v>30°C/72h</c:v>
                </c:pt>
              </c:strCache>
            </c:strRef>
          </c:cat>
          <c:val>
            <c:numRef>
              <c:f>Sheet1!$P$13:$P$17</c:f>
              <c:numCache>
                <c:formatCode>General</c:formatCode>
                <c:ptCount val="5"/>
                <c:pt idx="0">
                  <c:v>14.76</c:v>
                </c:pt>
                <c:pt idx="1">
                  <c:v>14.93</c:v>
                </c:pt>
                <c:pt idx="2">
                  <c:v>14.34</c:v>
                </c:pt>
                <c:pt idx="3">
                  <c:v>15.1</c:v>
                </c:pt>
                <c:pt idx="4">
                  <c:v>15.22</c:v>
                </c:pt>
              </c:numCache>
            </c:numRef>
          </c:val>
          <c:extLst>
            <c:ext xmlns:c16="http://schemas.microsoft.com/office/drawing/2014/chart" uri="{C3380CC4-5D6E-409C-BE32-E72D297353CC}">
              <c16:uniqueId val="{00000000-196B-4C14-852F-173DCA945F17}"/>
            </c:ext>
          </c:extLst>
        </c:ser>
        <c:dLbls>
          <c:showLegendKey val="0"/>
          <c:showVal val="0"/>
          <c:showCatName val="0"/>
          <c:showSerName val="0"/>
          <c:showPercent val="0"/>
          <c:showBubbleSize val="0"/>
        </c:dLbls>
        <c:gapWidth val="219"/>
        <c:overlap val="-27"/>
        <c:axId val="426104144"/>
        <c:axId val="426113264"/>
      </c:barChart>
      <c:lineChart>
        <c:grouping val="standard"/>
        <c:varyColors val="0"/>
        <c:ser>
          <c:idx val="1"/>
          <c:order val="1"/>
          <c:tx>
            <c:strRef>
              <c:f>Sheet1!$Q$12</c:f>
              <c:strCache>
                <c:ptCount val="1"/>
                <c:pt idx="0">
                  <c:v>Phytate content (%)</c:v>
                </c:pt>
              </c:strCache>
            </c:strRef>
          </c:tx>
          <c:spPr>
            <a:ln w="28575" cap="rnd">
              <a:solidFill>
                <a:schemeClr val="accent3"/>
              </a:solidFill>
              <a:round/>
            </a:ln>
            <a:effectLst/>
          </c:spPr>
          <c:marker>
            <c:symbol val="none"/>
          </c:marker>
          <c:cat>
            <c:strRef>
              <c:f>Sheet1!$O$13:$O$17</c:f>
              <c:strCache>
                <c:ptCount val="5"/>
                <c:pt idx="0">
                  <c:v>Control</c:v>
                </c:pt>
                <c:pt idx="1">
                  <c:v>20°C/96h</c:v>
                </c:pt>
                <c:pt idx="2">
                  <c:v>25°C/72h</c:v>
                </c:pt>
                <c:pt idx="3">
                  <c:v>30°C/48h</c:v>
                </c:pt>
                <c:pt idx="4">
                  <c:v>30°C/72h</c:v>
                </c:pt>
              </c:strCache>
            </c:strRef>
          </c:cat>
          <c:val>
            <c:numRef>
              <c:f>Sheet1!$Q$13:$Q$17</c:f>
              <c:numCache>
                <c:formatCode>General</c:formatCode>
                <c:ptCount val="5"/>
                <c:pt idx="0">
                  <c:v>1.59</c:v>
                </c:pt>
                <c:pt idx="1">
                  <c:v>1.62</c:v>
                </c:pt>
                <c:pt idx="2">
                  <c:v>1.63</c:v>
                </c:pt>
                <c:pt idx="3">
                  <c:v>1.65</c:v>
                </c:pt>
                <c:pt idx="4">
                  <c:v>1.67</c:v>
                </c:pt>
              </c:numCache>
            </c:numRef>
          </c:val>
          <c:smooth val="0"/>
          <c:extLst>
            <c:ext xmlns:c16="http://schemas.microsoft.com/office/drawing/2014/chart" uri="{C3380CC4-5D6E-409C-BE32-E72D297353CC}">
              <c16:uniqueId val="{00000001-196B-4C14-852F-173DCA945F17}"/>
            </c:ext>
          </c:extLst>
        </c:ser>
        <c:dLbls>
          <c:showLegendKey val="0"/>
          <c:showVal val="0"/>
          <c:showCatName val="0"/>
          <c:showSerName val="0"/>
          <c:showPercent val="0"/>
          <c:showBubbleSize val="0"/>
        </c:dLbls>
        <c:marker val="1"/>
        <c:smooth val="0"/>
        <c:axId val="426109424"/>
        <c:axId val="426108464"/>
      </c:lineChart>
      <c:catAx>
        <c:axId val="426104144"/>
        <c:scaling>
          <c:orientation val="minMax"/>
        </c:scaling>
        <c:delete val="0"/>
        <c:axPos val="b"/>
        <c:title>
          <c:tx>
            <c:rich>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a:t>Drying parameters</a:t>
                </a:r>
              </a:p>
            </c:rich>
          </c:tx>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6113264"/>
        <c:crosses val="autoZero"/>
        <c:auto val="1"/>
        <c:lblAlgn val="ctr"/>
        <c:lblOffset val="100"/>
        <c:noMultiLvlLbl val="0"/>
      </c:catAx>
      <c:valAx>
        <c:axId val="426113264"/>
        <c:scaling>
          <c:orientation val="minMax"/>
        </c:scaling>
        <c:delete val="0"/>
        <c:axPos val="l"/>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a:t>Protein content (%)</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6104144"/>
        <c:crosses val="autoZero"/>
        <c:crossBetween val="between"/>
      </c:valAx>
      <c:valAx>
        <c:axId val="426108464"/>
        <c:scaling>
          <c:orientation val="minMax"/>
        </c:scaling>
        <c:delete val="0"/>
        <c:axPos val="r"/>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a:t>Phytate content (mol/kg)</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6109424"/>
        <c:crosses val="max"/>
        <c:crossBetween val="between"/>
      </c:valAx>
      <c:catAx>
        <c:axId val="426109424"/>
        <c:scaling>
          <c:orientation val="minMax"/>
        </c:scaling>
        <c:delete val="1"/>
        <c:axPos val="b"/>
        <c:numFmt formatCode="General" sourceLinked="1"/>
        <c:majorTickMark val="out"/>
        <c:minorTickMark val="none"/>
        <c:tickLblPos val="nextTo"/>
        <c:crossAx val="4261084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3">
  <a:schemeClr val="accent3"/>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244</TotalTime>
  <Pages>14</Pages>
  <Words>5164</Words>
  <Characters>29436</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34531</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
  <dc:creator>SDI</dc:creator>
  <cp:keywords/>
  <dc:description/>
  <cp:lastModifiedBy>Editor-22</cp:lastModifiedBy>
  <cp:revision>30</cp:revision>
  <cp:lastPrinted>2024-12-26T06:26:00Z</cp:lastPrinted>
  <dcterms:created xsi:type="dcterms:W3CDTF">2024-11-20T17:48:00Z</dcterms:created>
  <dcterms:modified xsi:type="dcterms:W3CDTF">2024-12-27T11:41:00Z</dcterms:modified>
</cp:coreProperties>
</file>