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ADDA5" w14:textId="77777777" w:rsidR="00E24494" w:rsidRDefault="0096508A">
      <w:pPr>
        <w:pStyle w:val="NormalWeb"/>
        <w:jc w:val="center"/>
        <w:rPr>
          <w:rFonts w:ascii="Arial" w:hAnsi="Arial" w:cs="Arial"/>
          <w:b/>
          <w:sz w:val="36"/>
          <w:szCs w:val="36"/>
        </w:rPr>
      </w:pPr>
      <w:r w:rsidRPr="002B5D91">
        <w:rPr>
          <w:rFonts w:ascii="Arial" w:hAnsi="Arial" w:cs="Arial"/>
          <w:b/>
          <w:sz w:val="36"/>
          <w:szCs w:val="36"/>
        </w:rPr>
        <w:t>Brand Image Analysis of Android Smartphones in Nigeria: A Multinomial Regression Approach</w:t>
      </w:r>
    </w:p>
    <w:p w14:paraId="0A4CF2F8" w14:textId="77777777" w:rsidR="00693693" w:rsidRPr="002B5D91" w:rsidRDefault="00693693">
      <w:pPr>
        <w:pStyle w:val="NormalWeb"/>
        <w:jc w:val="center"/>
        <w:rPr>
          <w:rFonts w:ascii="Arial" w:hAnsi="Arial" w:cs="Arial"/>
          <w:b/>
          <w:sz w:val="36"/>
          <w:szCs w:val="36"/>
        </w:rPr>
      </w:pPr>
    </w:p>
    <w:p w14:paraId="7BC3EF09" w14:textId="77777777" w:rsidR="002B5D91" w:rsidRPr="00CF3B05" w:rsidRDefault="00612496" w:rsidP="002B5D91">
      <w:pPr>
        <w:pStyle w:val="NoSpacing"/>
        <w:spacing w:before="120" w:after="120"/>
        <w:jc w:val="center"/>
        <w:rPr>
          <w:rFonts w:ascii="Times New Roman" w:hAnsi="Times New Roman" w:cs="Times New Roman"/>
          <w:bCs/>
          <w:sz w:val="20"/>
          <w:szCs w:val="20"/>
        </w:rPr>
      </w:pPr>
      <w:r>
        <w:rPr>
          <w:rFonts w:ascii="Arial" w:hAnsi="Arial" w:cs="Arial"/>
          <w:noProof/>
        </w:rPr>
        <mc:AlternateContent>
          <mc:Choice Requires="wps">
            <w:drawing>
              <wp:inline distT="0" distB="0" distL="0" distR="0" wp14:anchorId="22F8BC77" wp14:editId="3B62EC16">
                <wp:extent cx="5913120" cy="45719"/>
                <wp:effectExtent l="0" t="0" r="30480" b="31115"/>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3120" cy="4571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2C39F4" id="_x0000_t32" coordsize="21600,21600" o:spt="32" o:oned="t" path="m,l21600,21600e" filled="f">
                <v:path arrowok="t" fillok="f" o:connecttype="none"/>
                <o:lock v:ext="edit" shapetype="t"/>
              </v:shapetype>
              <v:shape id="Straight Arrow Connector 1" o:spid="_x0000_s1026" type="#_x0000_t32" style="width:465.6pt;height:3.6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" strokeweight="1.5pt">
                <w10:anchorlock/>
              </v:shape>
            </w:pict>
          </mc:Fallback>
        </mc:AlternateContent>
      </w:r>
    </w:p>
    <w:p w14:paraId="26B632EB" w14:textId="77777777" w:rsidR="00E24494" w:rsidRPr="00612496" w:rsidRDefault="00612496">
      <w:pPr>
        <w:pStyle w:val="NormalWeb"/>
        <w:jc w:val="both"/>
        <w:rPr>
          <w:rFonts w:ascii="Arial" w:hAnsi="Arial" w:cs="Arial"/>
          <w:b/>
          <w:sz w:val="22"/>
          <w:szCs w:val="22"/>
        </w:rPr>
      </w:pPr>
      <w:r w:rsidRPr="00612496">
        <w:rPr>
          <w:rFonts w:ascii="Arial" w:hAnsi="Arial" w:cs="Arial"/>
          <w:b/>
          <w:sz w:val="22"/>
          <w:szCs w:val="22"/>
        </w:rPr>
        <w:t>ABSTRACT</w:t>
      </w:r>
    </w:p>
    <w:p w14:paraId="36CC2495" w14:textId="77777777" w:rsidR="00E24494" w:rsidRPr="00612496" w:rsidRDefault="00C13035" w:rsidP="0061249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rPr>
      </w:pPr>
      <w:r w:rsidRPr="00612496">
        <w:rPr>
          <w:rFonts w:ascii="Arial" w:hAnsi="Arial" w:cs="Arial"/>
        </w:rPr>
        <w:t xml:space="preserve">Brand image, which encompasses consumers’ perceptions and associations with a brand, is pivotal in shaping how individuals recognize and connect with product or services. </w:t>
      </w:r>
      <w:r w:rsidR="0096508A" w:rsidRPr="00612496">
        <w:rPr>
          <w:rFonts w:ascii="Arial" w:hAnsi="Arial" w:cs="Arial"/>
        </w:rPr>
        <w:t>This study explored the brand image of Android smartphones in Nigeria, emphasizing the role of brand perception in shaping customer loyalty and purchasing decisions within a competitive market. By analyzing user responses on attributes like product quality, affordability, and design, the research reveals key dimensions of brand image using factor analysis and multinomial regression. An online data collection from android smartphon</w:t>
      </w:r>
      <w:r w:rsidRPr="00612496">
        <w:rPr>
          <w:rFonts w:ascii="Arial" w:hAnsi="Arial" w:cs="Arial"/>
        </w:rPr>
        <w:t>e users in Nigeria on series of</w:t>
      </w:r>
      <w:r w:rsidR="0096508A" w:rsidRPr="00612496">
        <w:rPr>
          <w:rFonts w:ascii="Arial" w:hAnsi="Arial" w:cs="Arial"/>
        </w:rPr>
        <w:t xml:space="preserve"> questions</w:t>
      </w:r>
      <w:r w:rsidRPr="00612496">
        <w:rPr>
          <w:rFonts w:ascii="Arial" w:hAnsi="Arial" w:cs="Arial"/>
        </w:rPr>
        <w:t xml:space="preserve"> related to brand attributes</w:t>
      </w:r>
      <w:r w:rsidR="0096508A" w:rsidRPr="00612496">
        <w:rPr>
          <w:rFonts w:ascii="Arial" w:hAnsi="Arial" w:cs="Arial"/>
        </w:rPr>
        <w:t xml:space="preserve"> were</w:t>
      </w:r>
      <w:r w:rsidRPr="00612496">
        <w:rPr>
          <w:rFonts w:ascii="Arial" w:hAnsi="Arial" w:cs="Arial"/>
        </w:rPr>
        <w:t xml:space="preserve"> considered. The study</w:t>
      </w:r>
      <w:r w:rsidR="0096508A" w:rsidRPr="00612496">
        <w:rPr>
          <w:rFonts w:ascii="Arial" w:hAnsi="Arial" w:cs="Arial"/>
        </w:rPr>
        <w:t xml:space="preserve"> revealed that brand perception significantly influences consumer choices, with Samsung viewed as highly competitive and preferred by older age groups, while </w:t>
      </w:r>
      <w:proofErr w:type="spellStart"/>
      <w:r w:rsidR="0096508A" w:rsidRPr="00612496">
        <w:rPr>
          <w:rFonts w:ascii="Arial" w:hAnsi="Arial" w:cs="Arial"/>
        </w:rPr>
        <w:t>Infinix</w:t>
      </w:r>
      <w:proofErr w:type="spellEnd"/>
      <w:r w:rsidR="0096508A" w:rsidRPr="00612496">
        <w:rPr>
          <w:rFonts w:ascii="Arial" w:hAnsi="Arial" w:cs="Arial"/>
        </w:rPr>
        <w:t xml:space="preserve"> showed varied loyalty among younger users. </w:t>
      </w:r>
      <w:proofErr w:type="spellStart"/>
      <w:r w:rsidR="0096508A" w:rsidRPr="00612496">
        <w:rPr>
          <w:rFonts w:ascii="Arial" w:hAnsi="Arial" w:cs="Arial"/>
        </w:rPr>
        <w:t>Tecno</w:t>
      </w:r>
      <w:proofErr w:type="spellEnd"/>
      <w:r w:rsidR="0096508A" w:rsidRPr="00612496">
        <w:rPr>
          <w:rFonts w:ascii="Arial" w:hAnsi="Arial" w:cs="Arial"/>
        </w:rPr>
        <w:t>, a leading brand, generally has a neutral perception across demographic groups. These findings provide insights for Android brands on tailoring brand strategies to foster positive customer perceptions and strengthen market positioning in emerging economies.</w:t>
      </w:r>
    </w:p>
    <w:p w14:paraId="50A43F58" w14:textId="77777777" w:rsidR="00E24494" w:rsidRPr="009C1567" w:rsidRDefault="00C13035" w:rsidP="009C1567">
      <w:pPr>
        <w:pStyle w:val="NormalWeb"/>
        <w:jc w:val="both"/>
        <w:rPr>
          <w:rFonts w:ascii="Arial" w:hAnsi="Arial" w:cs="Arial"/>
          <w:sz w:val="20"/>
          <w:szCs w:val="20"/>
        </w:rPr>
      </w:pPr>
      <w:r w:rsidRPr="009C1567">
        <w:rPr>
          <w:rFonts w:ascii="Arial" w:hAnsi="Arial" w:cs="Arial"/>
          <w:sz w:val="20"/>
          <w:szCs w:val="20"/>
        </w:rPr>
        <w:t>Keywords: Android smartphones, Brand Identity, Brand Image, Factor analysis, Multinomial regression</w:t>
      </w:r>
    </w:p>
    <w:p w14:paraId="481EFD4B" w14:textId="77777777" w:rsidR="00E24494" w:rsidRPr="009C1567" w:rsidRDefault="009348DB">
      <w:pPr>
        <w:jc w:val="both"/>
        <w:rPr>
          <w:rFonts w:ascii="Arial" w:hAnsi="Arial" w:cs="Arial"/>
        </w:rPr>
      </w:pPr>
      <w:r w:rsidRPr="009C1567">
        <w:rPr>
          <w:rFonts w:ascii="Arial" w:hAnsi="Arial" w:cs="Arial"/>
          <w:b/>
        </w:rPr>
        <w:t>1. INTRODUCTION</w:t>
      </w:r>
      <w:r w:rsidRPr="009C1567">
        <w:rPr>
          <w:rFonts w:ascii="Arial" w:hAnsi="Arial" w:cs="Arial"/>
        </w:rPr>
        <w:t xml:space="preserve"> </w:t>
      </w:r>
    </w:p>
    <w:p w14:paraId="67E7F66B"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Brand image is the perception customer’s form of a brand based on their interactions with it, shaping what comes to mind when they think about its products or business. This perception can be positive, negative, or neutral, influencing how a brand is viewed in a competitive market. A strong, positive brand image helps a product or company stand out, supporting its success amidst market challenges. Beyond visible elements like logos, marks, or symbols, brand image encompasses the deeper, intangible aspects that drive customer interactions and shape their overall perception of a product or service. </w:t>
      </w:r>
      <w:r w:rsidRPr="009348DB">
        <w:rPr>
          <w:rFonts w:ascii="Arial" w:hAnsi="Arial" w:cs="Arial"/>
          <w:sz w:val="20"/>
          <w:szCs w:val="20"/>
        </w:rPr>
        <w:fldChar w:fldCharType="begin" w:fldLock="1"/>
      </w:r>
      <w:r w:rsidRPr="009348DB">
        <w:rPr>
          <w:rFonts w:ascii="Arial" w:hAnsi="Arial" w:cs="Arial"/>
          <w:sz w:val="20"/>
          <w:szCs w:val="20"/>
        </w:rPr>
        <w:instrText>ADDIN CSL_CITATION {"citationItems":[{"id":"ITEM-1","itemData":{"DOI":"10.14744/nci.2017.85047","ISSN":"21484902","abstract":"Menstruasi adalah perdarahan vagina secara berkala akibat terlepasnya lapisan endometrium uterus. Fungsi menstruasi normal merupakan hasil interaksi antara hipotalamus, hipofisis, dan ovarium dengan perubahan-perubahan terkait pada jaringan sasaran pada saluran reproduksi normal, ovarium memainkan peranan penting dalam proses ini, karena tampaknya bertanggung jawab dalam pengaturan perubahan-perubahan siklus maupun lama siklus menstruasi","author":[{"dropping-particle":"","family":"Durmaz","given":"Busra","non-dropping-particle":"","parse-names":false,"suffix":""}],"container-title":"Northern Clinics of Istanbul","id":"ITEM-1","issue":"3","issued":{"date-parts":[["2017"]]},"page":"216-220","title":"Validity and Reliability of Geriatric Depression Scale - 15 (Short Form) in Turkish older adults","type":"article-journal","volume":"5"},"uris":["http://www.mendeley.com/documents/?uuid=0a842c8f-a17f-4d26-8785-8f1f1e0ef185"]}],"mendeley":{"formattedCitation":"(Durmaz, 2017)","manualFormatting":"Durmaz, (2017)","plainTextFormattedCitation":"(Durmaz, 2017)","previouslyFormattedCitation":"(Durmaz, 2017)"},"properties":{"noteIndex":0},"schema":"https://github.com/citation-style-language/schema/raw/master/csl-citation.json"}</w:instrText>
      </w:r>
      <w:r w:rsidRPr="009348DB">
        <w:rPr>
          <w:rFonts w:ascii="Arial" w:hAnsi="Arial" w:cs="Arial"/>
          <w:sz w:val="20"/>
          <w:szCs w:val="20"/>
        </w:rPr>
        <w:fldChar w:fldCharType="separate"/>
      </w:r>
      <w:r w:rsidRPr="009348DB">
        <w:rPr>
          <w:rFonts w:ascii="Arial" w:hAnsi="Arial" w:cs="Arial"/>
          <w:sz w:val="20"/>
          <w:szCs w:val="20"/>
        </w:rPr>
        <w:t>Durmaz, (2017)</w:t>
      </w:r>
      <w:r w:rsidRPr="009348DB">
        <w:rPr>
          <w:rFonts w:ascii="Arial" w:hAnsi="Arial" w:cs="Arial"/>
          <w:sz w:val="20"/>
          <w:szCs w:val="20"/>
        </w:rPr>
        <w:fldChar w:fldCharType="end"/>
      </w:r>
      <w:r w:rsidRPr="009348DB">
        <w:rPr>
          <w:rFonts w:ascii="Arial" w:hAnsi="Arial" w:cs="Arial"/>
          <w:sz w:val="20"/>
          <w:szCs w:val="20"/>
        </w:rPr>
        <w:t xml:space="preserve"> mentioned that to respond to rapid changes in market dynamics and continuously evolving consumer expectations, a deep and up-to-date understanding of research developments related to brand image is needed</w:t>
      </w:r>
    </w:p>
    <w:p w14:paraId="48E54E59" w14:textId="77777777" w:rsidR="00E24494" w:rsidRPr="009348DB" w:rsidRDefault="0096508A">
      <w:pPr>
        <w:jc w:val="both"/>
        <w:rPr>
          <w:rFonts w:ascii="Arial" w:hAnsi="Arial" w:cs="Arial"/>
          <w:sz w:val="20"/>
          <w:szCs w:val="20"/>
        </w:rPr>
      </w:pPr>
      <w:r w:rsidRPr="009348DB">
        <w:rPr>
          <w:rFonts w:ascii="Arial" w:hAnsi="Arial" w:cs="Arial"/>
          <w:sz w:val="20"/>
          <w:szCs w:val="20"/>
        </w:rPr>
        <w:t>In an increasingly competitive marketplace, understanding brand image has become essential for companies aiming to attract and retain customers. Brand image reflects consumers' perceptions, beliefs, and emotional responses associated with a brand, which collectively influence their purchasing decisions and loyalty. Analyzing brand image helps companies to uncover the strengths and weaknesses in how they are perceived by their target audience, providing insights into consumer behavior that are critical for strategic branding, product positioning, and marketing communications.</w:t>
      </w:r>
    </w:p>
    <w:p w14:paraId="1FFB8041"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Brand image, broadly defined as consumers' perceptions and associations with a brand, plays a critical role in influencing how individuals identify and relate to a brand. The concept of Brand Image was popularized by David Aaker (1991) and Kevin Keller (1993) as key components of brand management. Keller (1993) further describes brand image as part of a brand's equity, emphasizing the importance of positive brand associations in establishing a competitive advantage. Positive brand image enhances brand equity, </w:t>
      </w:r>
      <w:r w:rsidRPr="009348DB">
        <w:rPr>
          <w:rFonts w:ascii="Arial" w:hAnsi="Arial" w:cs="Arial"/>
          <w:sz w:val="20"/>
          <w:szCs w:val="20"/>
        </w:rPr>
        <w:lastRenderedPageBreak/>
        <w:t xml:space="preserve">enabling differentiation, stronger customer loyalty, and the ability to charge premium prices. </w:t>
      </w:r>
      <w:r w:rsidRPr="009348DB">
        <w:rPr>
          <w:rFonts w:ascii="Arial" w:hAnsi="Arial" w:cs="Arial"/>
          <w:sz w:val="20"/>
          <w:szCs w:val="20"/>
        </w:rPr>
        <w:fldChar w:fldCharType="begin" w:fldLock="1"/>
      </w:r>
      <w:r w:rsidRPr="009348DB">
        <w:rPr>
          <w:rFonts w:ascii="Arial" w:hAnsi="Arial" w:cs="Arial"/>
          <w:sz w:val="20"/>
          <w:szCs w:val="20"/>
        </w:rPr>
        <w:instrText>ADDIN CSL_CITATION {"citationItems":[{"id":"ITEM-1","itemData":{"abstract":"Conveying a brand image to a target market is a fundamental marketing activity. The authors present a \nnormative framework, termed brand concept management (BCM), for selecting, implementing, and con\ntrolling a brand image over time. The framework consists of a sequential process of selecting, introduc\ning, elaborating, and fortifying a brand concept. The concept guides positioning strategies, and hence \nthe brand image, at each of these stages. The method for maintaining this concept-image linkage de\npends on whether the brand concept is functional, symbolic, or experiential. Maintaining this linkage \nshould significantly enhance the brand's market performance.","author":[{"dropping-particle":"","family":"C. Whan Park","given":"","non-dropping-particle":"","parse-names":false,"suffix":""},{"dropping-particle":"","family":"Bernard J. Jaworski","given":"","non-dropping-particle":"","parse-names":false,"suffix":""},{"dropping-particle":"","family":"Deborah J. Macinnis","given":"","non-dropping-particle":"","parse-names":false,"suffix":""}],"container-title":"Journal of Marketing ","id":"ITEM-1","issue":"October","issued":{"date-parts":[["1986"]]},"page":"135-145","title":"Strategic brand concept-image management","type":"article-journal","volume":"50"},"uris":["http://www.mendeley.com/documents/?uuid=3a89a090-b741-42cc-966d-62bb3c8e3bae"]}],"mendeley":{"formattedCitation":"(C. Whan Park et al., 1986)","manualFormatting":"C. Whan Park et al., (1986)","plainTextFormattedCitation":"(C. Whan Park et al., 1986)","previouslyFormattedCitation":"(C. Whan Park et al., 1986)"},"properties":{"noteIndex":0},"schema":"https://github.com/citation-style-language/schema/raw/master/csl-citation.json"}</w:instrText>
      </w:r>
      <w:r w:rsidRPr="009348DB">
        <w:rPr>
          <w:rFonts w:ascii="Arial" w:hAnsi="Arial" w:cs="Arial"/>
          <w:sz w:val="20"/>
          <w:szCs w:val="20"/>
        </w:rPr>
        <w:fldChar w:fldCharType="separate"/>
      </w:r>
      <w:r w:rsidRPr="009348DB">
        <w:rPr>
          <w:rFonts w:ascii="Arial" w:hAnsi="Arial" w:cs="Arial"/>
          <w:sz w:val="20"/>
          <w:szCs w:val="20"/>
        </w:rPr>
        <w:t>C. Whan Park et al., (1986)</w:t>
      </w:r>
      <w:r w:rsidRPr="009348DB">
        <w:rPr>
          <w:rFonts w:ascii="Arial" w:hAnsi="Arial" w:cs="Arial"/>
          <w:sz w:val="20"/>
          <w:szCs w:val="20"/>
        </w:rPr>
        <w:fldChar w:fldCharType="end"/>
      </w:r>
      <w:r w:rsidRPr="009348DB">
        <w:rPr>
          <w:rFonts w:ascii="Arial" w:hAnsi="Arial" w:cs="Arial"/>
          <w:sz w:val="20"/>
          <w:szCs w:val="20"/>
        </w:rPr>
        <w:t xml:space="preserve"> mentioned that researchers have discussed brand image in various contexts, noting that it is shaped by both functional aspects, such as quality and reliability, and symbolic aspects, such as social status and emotional connection. Kapferer (2008) developed the Brand Identity Prism, a model that presents six brand facets, including physique, personality, culture, relationship, reflection, and self-image, as components contributing to the brand’s identity and image in consumers’ minds.</w:t>
      </w:r>
    </w:p>
    <w:p w14:paraId="0E7401E0"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In today’s competitive smartphone market, understanding and managing brand image is crucial for manufacturers aiming to capture consumer loyalty and drive market growth. </w:t>
      </w:r>
      <w:proofErr w:type="spellStart"/>
      <w:r w:rsidRPr="009348DB">
        <w:rPr>
          <w:rFonts w:ascii="Arial" w:hAnsi="Arial" w:cs="Arial"/>
          <w:sz w:val="20"/>
          <w:szCs w:val="20"/>
        </w:rPr>
        <w:t>Tecno</w:t>
      </w:r>
      <w:proofErr w:type="spellEnd"/>
      <w:r w:rsidRPr="009348DB">
        <w:rPr>
          <w:rFonts w:ascii="Arial" w:hAnsi="Arial" w:cs="Arial"/>
          <w:sz w:val="20"/>
          <w:szCs w:val="20"/>
        </w:rPr>
        <w:t xml:space="preserve">, a leading smartphone brand in many emerging markets like Nigeria, appeals to consumers with its focus on affordability, functionality, and innovative features tailored to local needs. Given the rapid expansion of the smartphone industry in these regions, it is essential for </w:t>
      </w:r>
      <w:proofErr w:type="spellStart"/>
      <w:r w:rsidRPr="009348DB">
        <w:rPr>
          <w:rFonts w:ascii="Arial" w:hAnsi="Arial" w:cs="Arial"/>
          <w:sz w:val="20"/>
          <w:szCs w:val="20"/>
        </w:rPr>
        <w:t>Tecno</w:t>
      </w:r>
      <w:proofErr w:type="spellEnd"/>
      <w:r w:rsidRPr="009348DB">
        <w:rPr>
          <w:rFonts w:ascii="Arial" w:hAnsi="Arial" w:cs="Arial"/>
          <w:sz w:val="20"/>
          <w:szCs w:val="20"/>
        </w:rPr>
        <w:t xml:space="preserve"> to not only meet the functional demands of consumers but also cultivate a positive brand image that distinguishes it from other budget-friendly smartphone brands.</w:t>
      </w:r>
    </w:p>
    <w:p w14:paraId="1378B410" w14:textId="77777777" w:rsidR="00E24494" w:rsidRPr="009348DB" w:rsidRDefault="0096508A">
      <w:pPr>
        <w:jc w:val="both"/>
        <w:rPr>
          <w:rFonts w:ascii="Arial" w:hAnsi="Arial" w:cs="Arial"/>
          <w:sz w:val="20"/>
          <w:szCs w:val="20"/>
        </w:rPr>
      </w:pPr>
      <w:r w:rsidRPr="009348DB">
        <w:rPr>
          <w:rFonts w:ascii="Arial" w:hAnsi="Arial" w:cs="Arial"/>
          <w:sz w:val="20"/>
          <w:szCs w:val="20"/>
        </w:rPr>
        <w:t>This study aims to conduct a brand image analysis of Android phones in Nigeria, utilizing factor analysis to explore and identify the primary dimensions shaping consumer perceptions of difference android phones. By examining factors such as product quality, design appeal, affordability, and customer satisfaction, this research seeks to uncover how these attributes contribute to android phones brand image and influence consumer purchasing decisions. Factor analysis, a statistical method for reducing data complexity, is particularly useful for this study as it helps identify the key components that drive brand image, enabling a clearer, data-driven understanding of consumer sentiments. Multinomial regression is further considered to gain insight into factors that influences choices among android phone users</w:t>
      </w:r>
    </w:p>
    <w:p w14:paraId="18A07A72" w14:textId="77777777" w:rsidR="00E24494" w:rsidRPr="009348DB" w:rsidRDefault="009348DB">
      <w:pPr>
        <w:jc w:val="both"/>
        <w:rPr>
          <w:rFonts w:ascii="Arial" w:hAnsi="Arial" w:cs="Arial"/>
          <w:b/>
        </w:rPr>
      </w:pPr>
      <w:r w:rsidRPr="009348DB">
        <w:rPr>
          <w:rFonts w:ascii="Arial" w:hAnsi="Arial" w:cs="Arial"/>
          <w:b/>
        </w:rPr>
        <w:t xml:space="preserve">2. LITERATURE REVIEW </w:t>
      </w:r>
    </w:p>
    <w:p w14:paraId="5F861678"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Various methodologies have been employed by researcher to measure brand image. Both qualitative and quantitative methods have been considered in literature. Factor analysis, particularly, has been instrumental in brand image research, allowing researchers to identify core dimensions of brand image by reducing complex variables into key factors </w:t>
      </w:r>
      <w:r w:rsidRPr="009348DB">
        <w:rPr>
          <w:rFonts w:ascii="Arial" w:hAnsi="Arial" w:cs="Arial"/>
          <w:sz w:val="20"/>
          <w:szCs w:val="20"/>
        </w:rPr>
        <w:fldChar w:fldCharType="begin" w:fldLock="1"/>
      </w:r>
      <w:r w:rsidRPr="009348DB">
        <w:rPr>
          <w:rFonts w:ascii="Arial" w:hAnsi="Arial" w:cs="Arial"/>
          <w:sz w:val="20"/>
          <w:szCs w:val="20"/>
        </w:rPr>
        <w:instrText>ADDIN CSL_CITATION {"citationItems":[{"id":"ITEM-1","itemData":{"ISBN":"1061042111","abstract":"The purpose of the research reported here was to test empirically a conceptualization of brand associations that consists of three dimensions: brand image, brand attitude and perceived quality. A better understanding of brand associations is needed to facilitate further theoretical development and practical measurement of the construct. Three studies were conducted to: test a protocol for developing product category specific measures of brand image; investigate the dimensionality of the brand associations construct; and explore whether the degree of dimensionality of brand associations varies depending upon a brand's familiarity. Findings confirm the efficacy ofthe brand image protocol and indicate that brand associations differ across brands and product categories. The latter finding supports the conclusion that brand associations for different products should be measured using different items. As predicted, dimensionality of brand associations was found to be influenced by brand familiarity","author":[{"dropping-particle":"","family":"Low","given":"George","non-dropping-particle":"","parse-names":false,"suffix":""},{"dropping-particle":"","family":"Charles","given":"W.","non-dropping-particle":"","parse-names":false,"suffix":""},{"dropping-particle":"","family":"Lamb","given":"Jr.","non-dropping-particle":"","parse-names":false,"suffix":""}],"container-title":"Journal of Product &amp; Brand Management","id":"ITEM-1","issue":"6","issued":{"date-parts":[["2010"]]},"number-of-pages":"350-370","title":"The measurement and dimensionality of brand associations The measurement and dimensionality of brand associations","type":"book","volume":"9"},"uris":["http://www.mendeley.com/documents/?uuid=5be0e941-e4df-4ca2-bcbe-466fb86a99d7"]}],"mendeley":{"formattedCitation":"(Low et al., 2010)","plainTextFormattedCitation":"(Low et al., 2010)","previouslyFormattedCitation":"(Low et al., 2010)"},"properties":{"noteIndex":0},"schema":"https://github.com/citation-style-language/schema/raw/master/csl-citation.json"}</w:instrText>
      </w:r>
      <w:r w:rsidRPr="009348DB">
        <w:rPr>
          <w:rFonts w:ascii="Arial" w:hAnsi="Arial" w:cs="Arial"/>
          <w:sz w:val="20"/>
          <w:szCs w:val="20"/>
        </w:rPr>
        <w:fldChar w:fldCharType="separate"/>
      </w:r>
      <w:r w:rsidRPr="009348DB">
        <w:rPr>
          <w:rFonts w:ascii="Arial" w:hAnsi="Arial" w:cs="Arial"/>
          <w:sz w:val="20"/>
          <w:szCs w:val="20"/>
        </w:rPr>
        <w:t>(Low et al., 2010)</w:t>
      </w:r>
      <w:r w:rsidRPr="009348DB">
        <w:rPr>
          <w:rFonts w:ascii="Arial" w:hAnsi="Arial" w:cs="Arial"/>
          <w:sz w:val="20"/>
          <w:szCs w:val="20"/>
        </w:rPr>
        <w:fldChar w:fldCharType="end"/>
      </w:r>
      <w:r w:rsidRPr="009348DB">
        <w:rPr>
          <w:rFonts w:ascii="Arial" w:hAnsi="Arial" w:cs="Arial"/>
          <w:sz w:val="20"/>
          <w:szCs w:val="20"/>
        </w:rPr>
        <w:t xml:space="preserve">. </w:t>
      </w:r>
      <w:r w:rsidRPr="009348DB">
        <w:rPr>
          <w:rFonts w:ascii="Arial" w:hAnsi="Arial" w:cs="Arial"/>
          <w:sz w:val="20"/>
          <w:szCs w:val="20"/>
        </w:rPr>
        <w:fldChar w:fldCharType="begin" w:fldLock="1"/>
      </w:r>
      <w:r w:rsidRPr="009348DB">
        <w:rPr>
          <w:rFonts w:ascii="Arial" w:hAnsi="Arial" w:cs="Arial"/>
          <w:sz w:val="20"/>
          <w:szCs w:val="20"/>
        </w:rPr>
        <w:instrText>ADDIN CSL_CITATION {"citationItems":[{"id":"ITEM-1","itemData":{"DOI":"10.1080/10696679.2001.11501897","ISSN":"1069-6679","abstract":"Brand equity has been criticized by some for an alleged lack of managerial relevance. This paper reports a study which operationalizes brand equity and empirically tests a conceptual model adapted from the work of Aaker (1991) and Keller (1993) considering the effect of brand attitude and brand image on brand equity. The results indicate that brand equity can be manipulated at the independent construct level by providing specific brand associations or signals to consumers and that these associations will result in images and attitudes that influence brand equity. The results suggest that focusing on the constructs that create brand equity is more relevant to managers than trying to measure it as an aggregated financial performance outcome.","author":[{"dropping-particle":"","family":"Faircloth","given":"James B.","non-dropping-particle":"","parse-names":false,"suffix":""},{"dropping-particle":"","family":"Capella","given":"Louis M.","non-dropping-particle":"","parse-names":false,"suffix":""},{"dropping-particle":"","family":"Alford","given":"Bruce L.","non-dropping-particle":"","parse-names":false,"suffix":""}],"container-title":"Journal of Marketing Theory and Practice","id":"ITEM-1","issue":"3","issued":{"date-parts":[["2001"]]},"page":"61-75","title":"The Effect of Brand Attitude and Brand Image on Brand Equity","type":"article-journal","volume":"9"},"uris":["http://www.mendeley.com/documents/?uuid=e728b8ab-7137-4cab-bad6-d76d946b7179"]}],"mendeley":{"formattedCitation":"(Faircloth et al., 2001)","manualFormatting":"Faircloth et al., (2001)","plainTextFormattedCitation":"(Faircloth et al., 2001)","previouslyFormattedCitation":"(Faircloth et al., 2001)"},"properties":{"noteIndex":0},"schema":"https://github.com/citation-style-language/schema/raw/master/csl-citation.json"}</w:instrText>
      </w:r>
      <w:r w:rsidRPr="009348DB">
        <w:rPr>
          <w:rFonts w:ascii="Arial" w:hAnsi="Arial" w:cs="Arial"/>
          <w:sz w:val="20"/>
          <w:szCs w:val="20"/>
        </w:rPr>
        <w:fldChar w:fldCharType="separate"/>
      </w:r>
      <w:r w:rsidRPr="009348DB">
        <w:rPr>
          <w:rFonts w:ascii="Arial" w:hAnsi="Arial" w:cs="Arial"/>
          <w:sz w:val="20"/>
          <w:szCs w:val="20"/>
        </w:rPr>
        <w:t>Faircloth et al., (2001)</w:t>
      </w:r>
      <w:r w:rsidRPr="009348DB">
        <w:rPr>
          <w:rFonts w:ascii="Arial" w:hAnsi="Arial" w:cs="Arial"/>
          <w:sz w:val="20"/>
          <w:szCs w:val="20"/>
        </w:rPr>
        <w:fldChar w:fldCharType="end"/>
      </w:r>
      <w:r w:rsidRPr="009348DB">
        <w:rPr>
          <w:rFonts w:ascii="Arial" w:hAnsi="Arial" w:cs="Arial"/>
          <w:sz w:val="20"/>
          <w:szCs w:val="20"/>
        </w:rPr>
        <w:t xml:space="preserve"> noted that a strong, positive brand image influences consumer behavior, including purchase intentions, loyalty, and willingness to pay a premium. Keller (2009) further stated that a favorable brand image enhances brand resonance, the level at which consumers feel a deep, personal connection with a brand.</w:t>
      </w:r>
    </w:p>
    <w:p w14:paraId="3618D622" w14:textId="77777777" w:rsidR="00E24494" w:rsidRPr="009348DB" w:rsidRDefault="0096508A">
      <w:pPr>
        <w:jc w:val="both"/>
        <w:rPr>
          <w:rFonts w:ascii="Arial" w:hAnsi="Arial" w:cs="Arial"/>
          <w:sz w:val="20"/>
          <w:szCs w:val="20"/>
        </w:rPr>
      </w:pPr>
      <w:r w:rsidRPr="009348DB">
        <w:rPr>
          <w:rFonts w:ascii="Arial" w:hAnsi="Arial" w:cs="Arial"/>
          <w:sz w:val="20"/>
          <w:szCs w:val="20"/>
        </w:rPr>
        <w:fldChar w:fldCharType="begin" w:fldLock="1"/>
      </w:r>
      <w:r w:rsidRPr="009348DB">
        <w:rPr>
          <w:rFonts w:ascii="Arial" w:hAnsi="Arial" w:cs="Arial"/>
          <w:sz w:val="20"/>
          <w:szCs w:val="20"/>
        </w:rPr>
        <w:instrText>ADDIN CSL_CITATION {"citationItems":[{"id":"ITEM-1","itemData":{"DOI":"10.1509/jmkg.65.2.81.18255","ISSN":"00222429","abstract":"The authors examine two aspects of brand loyalty, purchase loyalty and attitudinal loyalty, as linking variables in the chain of effects from brand trust and brand affect to brand performance (market share and relative price). The model includes product-level, category-related controls (hedonic value and utilitarian value) and brand-level controls (brand differentiation and share of voice). The authors compile an aggregate data set for 107 brands from three separate surveys of consumers and brand managers. The results indicate that when the product-and brand-level variables are controlled for, brand trust and brand affect combine to determine purchase loyalty and attitudinal loyalty. Purchase loyalty, in turn, leads to greater market share, and attitudinal loyalty leads to a higher relative price for the brand. The authors discuss the managerial implications of these results.","author":[{"dropping-particle":"","family":"Chaudhuri","given":"Arjun","non-dropping-particle":"","parse-names":false,"suffix":""},{"dropping-particle":"","family":"Holbrook","given":"Morris B.","non-dropping-particle":"","parse-names":false,"suffix":""}],"container-title":"Journal of Marketing","id":"ITEM-1","issue":"2","issued":{"date-parts":[["2001"]]},"page":"81-93","title":"The chain of effects from brand trust and brand affect to brand performance: The role of brand loyalty","type":"article-journal","volume":"65"},"uris":["http://www.mendeley.com/documents/?uuid=1112177f-3a38-4d0f-902c-6b2fd5da12b2"]}],"mendeley":{"formattedCitation":"(Chaudhuri &amp; Holbrook, 2001)","manualFormatting":"Chaudhuri &amp; Holbrook, (2001)","plainTextFormattedCitation":"(Chaudhuri &amp; Holbrook, 2001)","previouslyFormattedCitation":"(Chaudhuri &amp; Holbrook, 2001)"},"properties":{"noteIndex":0},"schema":"https://github.com/citation-style-language/schema/raw/master/csl-citation.json"}</w:instrText>
      </w:r>
      <w:r w:rsidRPr="009348DB">
        <w:rPr>
          <w:rFonts w:ascii="Arial" w:hAnsi="Arial" w:cs="Arial"/>
          <w:sz w:val="20"/>
          <w:szCs w:val="20"/>
        </w:rPr>
        <w:fldChar w:fldCharType="separate"/>
      </w:r>
      <w:r w:rsidRPr="009348DB">
        <w:rPr>
          <w:rFonts w:ascii="Arial" w:hAnsi="Arial" w:cs="Arial"/>
          <w:sz w:val="20"/>
          <w:szCs w:val="20"/>
        </w:rPr>
        <w:t>Chaudhuri &amp; Holbrook, (2001)</w:t>
      </w:r>
      <w:r w:rsidRPr="009348DB">
        <w:rPr>
          <w:rFonts w:ascii="Arial" w:hAnsi="Arial" w:cs="Arial"/>
          <w:sz w:val="20"/>
          <w:szCs w:val="20"/>
        </w:rPr>
        <w:fldChar w:fldCharType="end"/>
      </w:r>
      <w:r w:rsidRPr="009348DB">
        <w:rPr>
          <w:rFonts w:ascii="Arial" w:hAnsi="Arial" w:cs="Arial"/>
          <w:sz w:val="20"/>
          <w:szCs w:val="20"/>
        </w:rPr>
        <w:t xml:space="preserve"> show that brands with favorable images enjoy stronger customer loyalty and repeated purchases, as consumers are more likely to stay committed to brands they perceive positively. </w:t>
      </w:r>
      <w:r w:rsidRPr="009348DB">
        <w:rPr>
          <w:rFonts w:ascii="Arial" w:hAnsi="Arial" w:cs="Arial"/>
          <w:sz w:val="20"/>
          <w:szCs w:val="20"/>
        </w:rPr>
        <w:fldChar w:fldCharType="begin" w:fldLock="1"/>
      </w:r>
      <w:r w:rsidRPr="009348DB">
        <w:rPr>
          <w:rFonts w:ascii="Arial" w:hAnsi="Arial" w:cs="Arial"/>
          <w:sz w:val="20"/>
          <w:szCs w:val="20"/>
        </w:rPr>
        <w:instrText>ADDIN CSL_CITATION {"citationItems":[{"id":"ITEM-1","itemData":{"DOI":"10.1057/palgrave.jt.5740005","abstract":"Brands are perceived to possess a personality that consumers use as an avenue for self-expression or to experience the emotional benefits by which the brand differentiates itself from others. Despite developments made in this area, the focus has been solely on the role of brand attributes and their utilitarian functions in influencing consumer attitudes. Very little progress has been made to show how brands are used for self-expressive purposes. This review thus discusses how consumers have a part to play in influencing how brand personality is perceived. This is based on the fact that as consumers build trusting relationships with their preferred brand, they will reinforce positive attitudes towards the brand. To build the theoretical framework, issues pertaining to brand personality dimensions, such as self-concept, self-congruity between brands and their consumers and self-expression using brands, will be reviewed. Further, the paper examines the impact of cultural dimensions of individualism and collectivism on self-congruity. This provides a base for examining the fact that the cultural orientation of consumers may have an implication towards the proposed influence of the consumer's self on the personality of the brand. Finally, the review examines the effects of consumer demographic profiles on the consumer's self-congruity with brand personality. The review will generate and develop relevant research propositions. This will be justified by the conceptual and managerial implications that would radiate from the proposed study.","author":[{"dropping-particle":"","family":"Phau","given":"Ian","non-dropping-particle":"","parse-names":false,"suffix":""},{"dropping-particle":"","family":"Lau","given":"Kong Cheen","non-dropping-particle":"","parse-names":false,"suffix":""}],"container-title":"Journal of Targeting, Measurement and Analysis for Marketing","id":"ITEM-1","issue":"1","issued":{"date-parts":[["2000"]]},"page":"52-69","title":"Conceptualising brand personality: A review and research propositions","type":"article-journal","volume":"9"},"uris":["http://www.mendeley.com/documents/?uuid=6b76587e-9a81-48a4-93ee-745ddc48cce1"]}],"mendeley":{"formattedCitation":"(Phau &amp; Lau, 2000)","manualFormatting":"Phau &amp; Lau, (2000)","plainTextFormattedCitation":"(Phau &amp; Lau, 2000)","previouslyFormattedCitation":"(Phau &amp; Lau, 2000)"},"properties":{"noteIndex":0},"schema":"https://github.com/citation-style-language/schema/raw/master/csl-citation.json"}</w:instrText>
      </w:r>
      <w:r w:rsidRPr="009348DB">
        <w:rPr>
          <w:rFonts w:ascii="Arial" w:hAnsi="Arial" w:cs="Arial"/>
          <w:sz w:val="20"/>
          <w:szCs w:val="20"/>
        </w:rPr>
        <w:fldChar w:fldCharType="separate"/>
      </w:r>
      <w:r w:rsidRPr="009348DB">
        <w:rPr>
          <w:rFonts w:ascii="Arial" w:hAnsi="Arial" w:cs="Arial"/>
          <w:sz w:val="20"/>
          <w:szCs w:val="20"/>
        </w:rPr>
        <w:t>Phau &amp; Lau, (2000)</w:t>
      </w:r>
      <w:r w:rsidRPr="009348DB">
        <w:rPr>
          <w:rFonts w:ascii="Arial" w:hAnsi="Arial" w:cs="Arial"/>
          <w:sz w:val="20"/>
          <w:szCs w:val="20"/>
        </w:rPr>
        <w:fldChar w:fldCharType="end"/>
      </w:r>
      <w:r w:rsidRPr="009348DB">
        <w:rPr>
          <w:rFonts w:ascii="Arial" w:hAnsi="Arial" w:cs="Arial"/>
          <w:sz w:val="20"/>
          <w:szCs w:val="20"/>
        </w:rPr>
        <w:t xml:space="preserve"> found that in the automotive industry, consumers are often drawn to brands with a strong image of innovation, reliability, and status, such as Tesla and BMW.</w:t>
      </w:r>
    </w:p>
    <w:p w14:paraId="71DB9656" w14:textId="77777777" w:rsidR="00E24494" w:rsidRPr="009348DB" w:rsidRDefault="0096508A">
      <w:pPr>
        <w:jc w:val="both"/>
        <w:rPr>
          <w:rFonts w:ascii="Arial" w:hAnsi="Arial" w:cs="Arial"/>
          <w:sz w:val="20"/>
          <w:szCs w:val="20"/>
        </w:rPr>
      </w:pPr>
      <w:r w:rsidRPr="009348DB">
        <w:rPr>
          <w:rFonts w:ascii="Arial" w:hAnsi="Arial" w:cs="Arial"/>
          <w:sz w:val="20"/>
          <w:szCs w:val="20"/>
        </w:rPr>
        <w:t>Hair et al., (2010) stated that exploratory factor analysis (EFA) allows researchers to explore the structure of brand image dimensions without predetermined factors, making it ideal for preliminary studies where the brand image structure is unknown. Byrne, (2016) further stated that confirmatory factor analysis (CFA) on the other hand, is used to test a hypothesized model of brand image, offering a way to validate predefined brand dimensions.</w:t>
      </w:r>
    </w:p>
    <w:p w14:paraId="10236618" w14:textId="77777777" w:rsidR="00E24494" w:rsidRPr="009348DB" w:rsidRDefault="009348DB">
      <w:pPr>
        <w:jc w:val="both"/>
        <w:rPr>
          <w:rFonts w:ascii="Arial" w:hAnsi="Arial" w:cs="Arial"/>
          <w:b/>
        </w:rPr>
      </w:pPr>
      <w:r w:rsidRPr="009348DB">
        <w:rPr>
          <w:rFonts w:ascii="Arial" w:hAnsi="Arial" w:cs="Arial"/>
          <w:b/>
        </w:rPr>
        <w:t>3. METHODOLOGY</w:t>
      </w:r>
    </w:p>
    <w:p w14:paraId="39105C25" w14:textId="77777777" w:rsidR="00E24494" w:rsidRPr="009348DB" w:rsidRDefault="009348DB">
      <w:pPr>
        <w:spacing w:before="100" w:beforeAutospacing="1" w:after="100" w:afterAutospacing="1" w:line="240" w:lineRule="auto"/>
        <w:jc w:val="both"/>
        <w:outlineLvl w:val="2"/>
        <w:rPr>
          <w:rFonts w:ascii="Arial" w:eastAsia="Times New Roman" w:hAnsi="Arial" w:cs="Arial"/>
          <w:b/>
          <w:bCs/>
        </w:rPr>
      </w:pPr>
      <w:r w:rsidRPr="009348DB">
        <w:rPr>
          <w:rFonts w:ascii="Arial" w:eastAsia="Times New Roman" w:hAnsi="Arial" w:cs="Arial"/>
          <w:b/>
          <w:bCs/>
        </w:rPr>
        <w:t>3.1 DATA COLLECTION</w:t>
      </w:r>
    </w:p>
    <w:p w14:paraId="43ABBE79" w14:textId="77777777" w:rsidR="00E24494" w:rsidRPr="009348DB" w:rsidRDefault="0096508A">
      <w:pPr>
        <w:spacing w:before="100" w:beforeAutospacing="1" w:after="100" w:afterAutospacing="1" w:line="240" w:lineRule="auto"/>
        <w:jc w:val="both"/>
        <w:rPr>
          <w:rFonts w:ascii="Arial" w:eastAsia="Times New Roman" w:hAnsi="Arial" w:cs="Arial"/>
          <w:sz w:val="20"/>
          <w:szCs w:val="20"/>
        </w:rPr>
      </w:pPr>
      <w:r w:rsidRPr="009348DB">
        <w:rPr>
          <w:rFonts w:ascii="Arial" w:eastAsia="Times New Roman" w:hAnsi="Arial" w:cs="Arial"/>
          <w:sz w:val="20"/>
          <w:szCs w:val="20"/>
        </w:rPr>
        <w:t xml:space="preserve">The primary method for collecting data in this study is through an online survey, as it allows for broad reach and convenience for respondents. The survey consist of a series of questions related to the brand's attributes, with responses captured on a Likert scale (e.g., 1 to 5, ranging from Strongly Disagree to Strongly Agree). This scale provides quantifiable data on each attribute, enabling analysis of how strongly respondents associate these characteristics with the brand. </w:t>
      </w:r>
      <w:r w:rsidRPr="009348DB">
        <w:rPr>
          <w:rFonts w:ascii="Arial" w:hAnsi="Arial" w:cs="Arial"/>
          <w:sz w:val="20"/>
          <w:szCs w:val="20"/>
        </w:rPr>
        <w:t>The target sample include current and past users of the brand to ensure relevance and accuracy in perceptions</w:t>
      </w:r>
    </w:p>
    <w:p w14:paraId="2EB7094A" w14:textId="77777777" w:rsidR="00E24494" w:rsidRPr="009348DB" w:rsidRDefault="009348DB">
      <w:pPr>
        <w:jc w:val="both"/>
        <w:rPr>
          <w:rFonts w:ascii="Arial" w:hAnsi="Arial" w:cs="Arial"/>
          <w:b/>
        </w:rPr>
      </w:pPr>
      <w:r w:rsidRPr="009348DB">
        <w:rPr>
          <w:rFonts w:ascii="Arial" w:hAnsi="Arial" w:cs="Arial"/>
          <w:b/>
        </w:rPr>
        <w:lastRenderedPageBreak/>
        <w:t xml:space="preserve">3.2 </w:t>
      </w:r>
      <w:r w:rsidRPr="009348DB">
        <w:rPr>
          <w:rFonts w:ascii="Arial" w:hAnsi="Arial" w:cs="Arial"/>
          <w:b/>
          <w:bCs/>
        </w:rPr>
        <w:t>FACTOR ANALYSIS MODEL</w:t>
      </w:r>
    </w:p>
    <w:p w14:paraId="3EEC33D9"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In a factor analysis model, we assume that each observed variable </w:t>
      </w:r>
      <w:r w:rsidRPr="009348DB">
        <w:rPr>
          <w:rFonts w:ascii="Arial" w:hAnsi="Arial" w:cs="Arial"/>
          <w:i/>
          <w:sz w:val="20"/>
          <w:szCs w:val="20"/>
        </w:rPr>
        <w:t>Xi​</w:t>
      </w:r>
      <w:r w:rsidRPr="009348DB">
        <w:rPr>
          <w:rFonts w:ascii="Arial" w:hAnsi="Arial" w:cs="Arial"/>
          <w:sz w:val="20"/>
          <w:szCs w:val="20"/>
        </w:rPr>
        <w:t xml:space="preserve"> (where </w:t>
      </w:r>
      <w:proofErr w:type="spellStart"/>
      <w:r w:rsidRPr="009348DB">
        <w:rPr>
          <w:rFonts w:ascii="Arial" w:hAnsi="Arial" w:cs="Arial"/>
          <w:sz w:val="20"/>
          <w:szCs w:val="20"/>
        </w:rPr>
        <w:t>i</w:t>
      </w:r>
      <w:proofErr w:type="spellEnd"/>
      <w:r w:rsidRPr="009348DB">
        <w:rPr>
          <w:rFonts w:ascii="Arial" w:hAnsi="Arial" w:cs="Arial"/>
          <w:sz w:val="20"/>
          <w:szCs w:val="20"/>
        </w:rPr>
        <w:t xml:space="preserve">=1, 2, …, p for p observed variables) is influenced by </w:t>
      </w:r>
      <w:r w:rsidRPr="009348DB">
        <w:rPr>
          <w:rFonts w:ascii="Arial" w:hAnsi="Arial" w:cs="Arial"/>
          <w:i/>
          <w:sz w:val="20"/>
          <w:szCs w:val="20"/>
        </w:rPr>
        <w:t>m</w:t>
      </w:r>
      <w:r w:rsidRPr="009348DB">
        <w:rPr>
          <w:rFonts w:ascii="Arial" w:hAnsi="Arial" w:cs="Arial"/>
          <w:sz w:val="20"/>
          <w:szCs w:val="20"/>
        </w:rPr>
        <w:t xml:space="preserve"> underlying, unobserved factors </w:t>
      </w:r>
      <w:r w:rsidRPr="009348DB">
        <w:rPr>
          <w:rFonts w:ascii="Arial" w:hAnsi="Arial" w:cs="Arial"/>
          <w:i/>
          <w:sz w:val="20"/>
          <w:szCs w:val="20"/>
        </w:rPr>
        <w:t>F</w:t>
      </w:r>
      <w:r w:rsidRPr="009348DB">
        <w:rPr>
          <w:rFonts w:ascii="Arial" w:hAnsi="Arial" w:cs="Arial"/>
          <w:i/>
          <w:sz w:val="20"/>
          <w:szCs w:val="20"/>
          <w:vertAlign w:val="subscript"/>
        </w:rPr>
        <w:t>1</w:t>
      </w:r>
      <w:r w:rsidRPr="009348DB">
        <w:rPr>
          <w:rFonts w:ascii="Arial" w:hAnsi="Arial" w:cs="Arial"/>
          <w:i/>
          <w:sz w:val="20"/>
          <w:szCs w:val="20"/>
        </w:rPr>
        <w:t>, F</w:t>
      </w:r>
      <w:r w:rsidRPr="009348DB">
        <w:rPr>
          <w:rFonts w:ascii="Arial" w:hAnsi="Arial" w:cs="Arial"/>
          <w:i/>
          <w:sz w:val="20"/>
          <w:szCs w:val="20"/>
          <w:vertAlign w:val="subscript"/>
        </w:rPr>
        <w:t>2</w:t>
      </w:r>
      <w:r w:rsidRPr="009348DB">
        <w:rPr>
          <w:rFonts w:ascii="Arial" w:hAnsi="Arial" w:cs="Arial"/>
          <w:i/>
          <w:sz w:val="20"/>
          <w:szCs w:val="20"/>
        </w:rPr>
        <w:t>, …, F</w:t>
      </w:r>
      <w:r w:rsidRPr="009348DB">
        <w:rPr>
          <w:rFonts w:ascii="Arial" w:hAnsi="Arial" w:cs="Arial"/>
          <w:i/>
          <w:sz w:val="20"/>
          <w:szCs w:val="20"/>
          <w:vertAlign w:val="subscript"/>
        </w:rPr>
        <w:t>m</w:t>
      </w:r>
      <w:r w:rsidRPr="009348DB">
        <w:rPr>
          <w:rFonts w:ascii="Arial" w:hAnsi="Arial" w:cs="Arial"/>
          <w:sz w:val="20"/>
          <w:szCs w:val="20"/>
        </w:rPr>
        <w:t xml:space="preserve"> plus an error term. The model can be expressed as:</w:t>
      </w:r>
    </w:p>
    <w:p w14:paraId="068DEF1E" w14:textId="77777777" w:rsidR="00E24494" w:rsidRPr="009348DB" w:rsidRDefault="00000000">
      <w:pPr>
        <w:ind w:firstLine="720"/>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λ</m:t>
            </m:r>
          </m:e>
          <m:sub>
            <m:r>
              <w:rPr>
                <w:rFonts w:ascii="Cambria Math" w:hAnsi="Cambria Math" w:cs="Arial"/>
                <w:sz w:val="20"/>
                <w:szCs w:val="20"/>
              </w:rPr>
              <m:t>i1</m:t>
            </m:r>
          </m:sub>
        </m:sSub>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1</m:t>
            </m:r>
          </m:sub>
        </m:sSub>
        <m:r>
          <w:rPr>
            <w:rFonts w:ascii="Cambria Math" w:hAnsi="Cambria Math" w:cs="Arial"/>
            <w:sz w:val="20"/>
            <w:szCs w:val="20"/>
          </w:rPr>
          <m:t>+</m:t>
        </m:r>
        <m:r>
          <w:rPr>
            <w:rFonts w:ascii="Cambria Math" w:eastAsiaTheme="minorEastAsia"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λ</m:t>
            </m:r>
          </m:e>
          <m:sub>
            <m:r>
              <w:rPr>
                <w:rFonts w:ascii="Cambria Math" w:hAnsi="Cambria Math" w:cs="Arial"/>
                <w:sz w:val="20"/>
                <w:szCs w:val="20"/>
              </w:rPr>
              <m:t>i2</m:t>
            </m:r>
          </m:sub>
        </m:sSub>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λ</m:t>
            </m:r>
          </m:e>
          <m:sub>
            <m:r>
              <w:rPr>
                <w:rFonts w:ascii="Cambria Math" w:hAnsi="Cambria Math" w:cs="Arial"/>
                <w:sz w:val="20"/>
                <w:szCs w:val="20"/>
              </w:rPr>
              <m:t>im</m:t>
            </m:r>
          </m:sub>
        </m:sSub>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m</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ϵ</m:t>
            </m:r>
          </m:e>
          <m:sub>
            <m:r>
              <w:rPr>
                <w:rFonts w:ascii="Cambria Math" w:hAnsi="Cambria Math" w:cs="Arial"/>
                <w:sz w:val="20"/>
                <w:szCs w:val="20"/>
              </w:rPr>
              <m:t>t</m:t>
            </m:r>
          </m:sub>
        </m:sSub>
      </m:oMath>
      <w:r w:rsidR="0096508A" w:rsidRPr="009348DB">
        <w:rPr>
          <w:rFonts w:ascii="Arial" w:eastAsiaTheme="minorEastAsia" w:hAnsi="Arial" w:cs="Arial"/>
          <w:sz w:val="20"/>
          <w:szCs w:val="20"/>
        </w:rPr>
        <w:t xml:space="preserve"> </w:t>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t>(1)</w:t>
      </w:r>
    </w:p>
    <w:p w14:paraId="0E1AF8DD" w14:textId="77777777" w:rsidR="00E24494" w:rsidRPr="009348DB" w:rsidRDefault="0096508A">
      <w:pPr>
        <w:jc w:val="both"/>
        <w:rPr>
          <w:rFonts w:ascii="Arial" w:hAnsi="Arial" w:cs="Arial"/>
          <w:sz w:val="20"/>
          <w:szCs w:val="20"/>
        </w:rPr>
      </w:pPr>
      <w:r w:rsidRPr="009348DB">
        <w:rPr>
          <w:rFonts w:ascii="Arial" w:hAnsi="Arial" w:cs="Arial"/>
          <w:sz w:val="20"/>
          <w:szCs w:val="20"/>
        </w:rPr>
        <w:t>where:</w:t>
      </w:r>
    </w:p>
    <w:p w14:paraId="3BC9FB25" w14:textId="77777777" w:rsidR="00E24494" w:rsidRPr="009348DB" w:rsidRDefault="00000000">
      <w:pPr>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λ</m:t>
            </m:r>
          </m:e>
          <m:sub>
            <m:r>
              <w:rPr>
                <w:rFonts w:ascii="Cambria Math" w:hAnsi="Cambria Math" w:cs="Arial"/>
                <w:sz w:val="20"/>
                <w:szCs w:val="20"/>
              </w:rPr>
              <m:t>ij</m:t>
            </m:r>
          </m:sub>
        </m:sSub>
      </m:oMath>
      <w:r w:rsidR="0096508A" w:rsidRPr="009348DB">
        <w:rPr>
          <w:rFonts w:ascii="Arial" w:eastAsiaTheme="minorEastAsia" w:hAnsi="Arial" w:cs="Arial"/>
          <w:sz w:val="20"/>
          <w:szCs w:val="20"/>
        </w:rPr>
        <w:t xml:space="preserve"> </w:t>
      </w:r>
      <w:r w:rsidR="0096508A" w:rsidRPr="009348DB">
        <w:rPr>
          <w:rFonts w:ascii="Arial" w:hAnsi="Arial" w:cs="Arial"/>
          <w:sz w:val="20"/>
          <w:szCs w:val="20"/>
        </w:rPr>
        <w:t xml:space="preserve">are the </w:t>
      </w:r>
      <w:r w:rsidR="0096508A" w:rsidRPr="009348DB">
        <w:rPr>
          <w:rFonts w:ascii="Arial" w:hAnsi="Arial" w:cs="Arial"/>
          <w:bCs/>
          <w:sz w:val="20"/>
          <w:szCs w:val="20"/>
        </w:rPr>
        <w:t>factor loadings</w:t>
      </w:r>
      <w:r w:rsidR="0096508A" w:rsidRPr="009348DB">
        <w:rPr>
          <w:rFonts w:ascii="Arial" w:hAnsi="Arial" w:cs="Arial"/>
          <w:sz w:val="20"/>
          <w:szCs w:val="20"/>
        </w:rPr>
        <w:t xml:space="preserve"> representing the strength of the association between observed variable X</w:t>
      </w:r>
      <w:r w:rsidR="0096508A" w:rsidRPr="009348DB">
        <w:rPr>
          <w:rFonts w:ascii="Arial" w:hAnsi="Arial" w:cs="Arial"/>
          <w:sz w:val="20"/>
          <w:szCs w:val="20"/>
          <w:vertAlign w:val="subscript"/>
        </w:rPr>
        <w:t>i</w:t>
      </w:r>
      <w:r w:rsidR="0096508A" w:rsidRPr="009348DB">
        <w:rPr>
          <w:rFonts w:ascii="Arial" w:hAnsi="Arial" w:cs="Arial"/>
          <w:sz w:val="20"/>
          <w:szCs w:val="20"/>
        </w:rPr>
        <w:t xml:space="preserve"> ​ and factor F</w:t>
      </w:r>
      <w:r w:rsidR="0096508A" w:rsidRPr="009348DB">
        <w:rPr>
          <w:rFonts w:ascii="Arial" w:hAnsi="Arial" w:cs="Arial"/>
          <w:sz w:val="20"/>
          <w:szCs w:val="20"/>
          <w:vertAlign w:val="subscript"/>
        </w:rPr>
        <w:t xml:space="preserve">j. </w:t>
      </w:r>
      <w:r w:rsidR="0096508A" w:rsidRPr="009348DB">
        <w:rPr>
          <w:rFonts w:ascii="Arial" w:hAnsi="Arial" w:cs="Arial"/>
          <w:sz w:val="20"/>
          <w:szCs w:val="20"/>
        </w:rPr>
        <w:t>The F</w:t>
      </w:r>
      <w:r w:rsidR="0096508A" w:rsidRPr="009348DB">
        <w:rPr>
          <w:rFonts w:ascii="Arial" w:hAnsi="Arial" w:cs="Arial"/>
          <w:sz w:val="20"/>
          <w:szCs w:val="20"/>
          <w:vertAlign w:val="subscript"/>
        </w:rPr>
        <w:t>j</w:t>
      </w:r>
      <w:r w:rsidR="0096508A" w:rsidRPr="009348DB">
        <w:rPr>
          <w:rFonts w:ascii="Arial" w:hAnsi="Arial" w:cs="Arial"/>
          <w:sz w:val="20"/>
          <w:szCs w:val="20"/>
        </w:rPr>
        <w:t xml:space="preserve">​ are the </w:t>
      </w:r>
      <w:r w:rsidR="0096508A" w:rsidRPr="009348DB">
        <w:rPr>
          <w:rFonts w:ascii="Arial" w:hAnsi="Arial" w:cs="Arial"/>
          <w:bCs/>
          <w:sz w:val="20"/>
          <w:szCs w:val="20"/>
        </w:rPr>
        <w:t>latent factors</w:t>
      </w:r>
      <w:r w:rsidR="0096508A" w:rsidRPr="009348DB">
        <w:rPr>
          <w:rFonts w:ascii="Arial" w:hAnsi="Arial" w:cs="Arial"/>
          <w:sz w:val="20"/>
          <w:szCs w:val="20"/>
        </w:rPr>
        <w:t xml:space="preserve"> (unobserved variables) common across multiple observed </w:t>
      </w:r>
      <w:proofErr w:type="spellStart"/>
      <w:proofErr w:type="gramStart"/>
      <w:r w:rsidR="0096508A" w:rsidRPr="009348DB">
        <w:rPr>
          <w:rFonts w:ascii="Arial" w:hAnsi="Arial" w:cs="Arial"/>
          <w:sz w:val="20"/>
          <w:szCs w:val="20"/>
        </w:rPr>
        <w:t>variables.The</w:t>
      </w:r>
      <w:proofErr w:type="spellEnd"/>
      <w:proofErr w:type="gramEnd"/>
      <w:r w:rsidR="0096508A" w:rsidRPr="009348DB">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ϵ</m:t>
            </m:r>
          </m:e>
          <m:sub>
            <m:r>
              <w:rPr>
                <w:rFonts w:ascii="Cambria Math" w:hAnsi="Cambria Math" w:cs="Arial"/>
                <w:sz w:val="20"/>
                <w:szCs w:val="20"/>
              </w:rPr>
              <m:t>t</m:t>
            </m:r>
          </m:sub>
        </m:sSub>
      </m:oMath>
      <w:r w:rsidR="0096508A" w:rsidRPr="009348DB">
        <w:rPr>
          <w:rFonts w:ascii="Arial" w:eastAsiaTheme="minorEastAsia" w:hAnsi="Arial" w:cs="Arial"/>
          <w:sz w:val="20"/>
          <w:szCs w:val="20"/>
        </w:rPr>
        <w:t xml:space="preserve"> </w:t>
      </w:r>
      <w:r w:rsidR="0096508A" w:rsidRPr="009348DB">
        <w:rPr>
          <w:rFonts w:ascii="Arial" w:hAnsi="Arial" w:cs="Arial"/>
          <w:sz w:val="20"/>
          <w:szCs w:val="20"/>
        </w:rPr>
        <w:t xml:space="preserve">is the </w:t>
      </w:r>
      <w:r w:rsidR="0096508A" w:rsidRPr="009348DB">
        <w:rPr>
          <w:rFonts w:ascii="Arial" w:hAnsi="Arial" w:cs="Arial"/>
          <w:bCs/>
          <w:sz w:val="20"/>
          <w:szCs w:val="20"/>
        </w:rPr>
        <w:t>unique variance</w:t>
      </w:r>
      <w:r w:rsidR="0096508A" w:rsidRPr="009348DB">
        <w:rPr>
          <w:rFonts w:ascii="Arial" w:hAnsi="Arial" w:cs="Arial"/>
          <w:sz w:val="20"/>
          <w:szCs w:val="20"/>
        </w:rPr>
        <w:t xml:space="preserve"> or </w:t>
      </w:r>
      <w:r w:rsidR="0096508A" w:rsidRPr="009348DB">
        <w:rPr>
          <w:rFonts w:ascii="Arial" w:hAnsi="Arial" w:cs="Arial"/>
          <w:bCs/>
          <w:sz w:val="20"/>
          <w:szCs w:val="20"/>
        </w:rPr>
        <w:t>error term</w:t>
      </w:r>
      <w:r w:rsidR="0096508A" w:rsidRPr="009348DB">
        <w:rPr>
          <w:rFonts w:ascii="Arial" w:hAnsi="Arial" w:cs="Arial"/>
          <w:sz w:val="20"/>
          <w:szCs w:val="20"/>
        </w:rPr>
        <w:t xml:space="preserve"> for </w:t>
      </w:r>
      <w:r w:rsidR="0096508A" w:rsidRPr="009348DB">
        <w:rPr>
          <w:rFonts w:ascii="Arial" w:hAnsi="Arial" w:cs="Arial"/>
          <w:i/>
          <w:sz w:val="20"/>
          <w:szCs w:val="20"/>
        </w:rPr>
        <w:t>X</w:t>
      </w:r>
      <w:r w:rsidR="0096508A" w:rsidRPr="009348DB">
        <w:rPr>
          <w:rFonts w:ascii="Arial" w:hAnsi="Arial" w:cs="Arial"/>
          <w:i/>
          <w:sz w:val="20"/>
          <w:szCs w:val="20"/>
          <w:vertAlign w:val="subscript"/>
        </w:rPr>
        <w:t>i</w:t>
      </w:r>
      <w:r w:rsidR="0096508A" w:rsidRPr="009348DB">
        <w:rPr>
          <w:rFonts w:ascii="Arial" w:hAnsi="Arial" w:cs="Arial"/>
          <w:i/>
          <w:sz w:val="20"/>
          <w:szCs w:val="20"/>
        </w:rPr>
        <w:t>​,</w:t>
      </w:r>
      <w:r w:rsidR="0096508A" w:rsidRPr="009348DB">
        <w:rPr>
          <w:rFonts w:ascii="Arial" w:hAnsi="Arial" w:cs="Arial"/>
          <w:sz w:val="20"/>
          <w:szCs w:val="20"/>
        </w:rPr>
        <w:t xml:space="preserve"> capturing variance not explained by the factors.</w:t>
      </w:r>
    </w:p>
    <w:p w14:paraId="4EB49182" w14:textId="77777777" w:rsidR="00E24494" w:rsidRPr="009348DB" w:rsidRDefault="00E24494">
      <w:pPr>
        <w:jc w:val="both"/>
        <w:rPr>
          <w:rFonts w:ascii="Arial" w:hAnsi="Arial" w:cs="Arial"/>
          <w:strike/>
          <w:sz w:val="20"/>
          <w:szCs w:val="20"/>
        </w:rPr>
      </w:pPr>
    </w:p>
    <w:p w14:paraId="003F049E" w14:textId="77777777" w:rsidR="00E24494" w:rsidRPr="009348DB" w:rsidRDefault="009348DB">
      <w:pPr>
        <w:jc w:val="both"/>
        <w:rPr>
          <w:rFonts w:ascii="Arial" w:hAnsi="Arial" w:cs="Arial"/>
          <w:b/>
          <w:bCs/>
          <w:sz w:val="20"/>
          <w:szCs w:val="20"/>
        </w:rPr>
      </w:pPr>
      <w:r>
        <w:rPr>
          <w:rFonts w:ascii="Arial" w:hAnsi="Arial" w:cs="Arial"/>
          <w:b/>
          <w:bCs/>
          <w:sz w:val="20"/>
          <w:szCs w:val="20"/>
        </w:rPr>
        <w:t>3.2.1</w:t>
      </w:r>
      <w:r w:rsidRPr="009348DB">
        <w:rPr>
          <w:rFonts w:ascii="Arial" w:hAnsi="Arial" w:cs="Arial"/>
          <w:b/>
          <w:bCs/>
          <w:sz w:val="20"/>
          <w:szCs w:val="20"/>
        </w:rPr>
        <w:t xml:space="preserve"> FACTOR EXTRACTION</w:t>
      </w:r>
    </w:p>
    <w:p w14:paraId="0CA0D374"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To determine the factors, several methods can be used, such as </w:t>
      </w:r>
      <w:r w:rsidRPr="009348DB">
        <w:rPr>
          <w:rFonts w:ascii="Arial" w:hAnsi="Arial" w:cs="Arial"/>
          <w:bCs/>
          <w:sz w:val="20"/>
          <w:szCs w:val="20"/>
        </w:rPr>
        <w:t>Principal Component Analysis (PCA)</w:t>
      </w:r>
      <w:r w:rsidRPr="009348DB">
        <w:rPr>
          <w:rFonts w:ascii="Arial" w:hAnsi="Arial" w:cs="Arial"/>
          <w:sz w:val="20"/>
          <w:szCs w:val="20"/>
        </w:rPr>
        <w:t xml:space="preserve">, often used to initially determine the number of factors, although it’s technically not a factor analysis method. It is a statistical technique used to reduce the dimensionality of data by transforming a large set of variables into a smaller set of uncorrelated variables called </w:t>
      </w:r>
      <w:r w:rsidRPr="009348DB">
        <w:rPr>
          <w:rFonts w:ascii="Arial" w:hAnsi="Arial" w:cs="Arial"/>
          <w:bCs/>
          <w:sz w:val="20"/>
          <w:szCs w:val="20"/>
        </w:rPr>
        <w:t>principal components</w:t>
      </w:r>
      <w:r w:rsidRPr="009348DB">
        <w:rPr>
          <w:rFonts w:ascii="Arial" w:hAnsi="Arial" w:cs="Arial"/>
          <w:sz w:val="20"/>
          <w:szCs w:val="20"/>
        </w:rPr>
        <w:t xml:space="preserve">. This is done while retaining as much of the original data's variance as possible. </w:t>
      </w:r>
    </w:p>
    <w:p w14:paraId="10DCC982"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Before performing PCA, it’s common to standardize the data if the variables are on different scales. For an </w:t>
      </w:r>
      <w:r w:rsidRPr="009348DB">
        <w:rPr>
          <w:rFonts w:ascii="Arial" w:hAnsi="Arial" w:cs="Arial"/>
          <w:i/>
          <w:sz w:val="20"/>
          <w:szCs w:val="20"/>
        </w:rPr>
        <w:t>n</w:t>
      </w:r>
      <w:r w:rsidRPr="009348DB">
        <w:rPr>
          <w:rFonts w:ascii="Arial" w:hAnsi="Arial" w:cs="Arial"/>
          <w:sz w:val="20"/>
          <w:szCs w:val="20"/>
        </w:rPr>
        <w:t xml:space="preserve"> × </w:t>
      </w:r>
      <w:r w:rsidRPr="009348DB">
        <w:rPr>
          <w:rFonts w:ascii="Arial" w:hAnsi="Arial" w:cs="Arial"/>
          <w:i/>
          <w:sz w:val="20"/>
          <w:szCs w:val="20"/>
        </w:rPr>
        <w:t>p</w:t>
      </w:r>
      <w:r w:rsidRPr="009348DB">
        <w:rPr>
          <w:rFonts w:ascii="Arial" w:hAnsi="Arial" w:cs="Arial"/>
          <w:sz w:val="20"/>
          <w:szCs w:val="20"/>
        </w:rPr>
        <w:t xml:space="preserve"> data matrix </w:t>
      </w:r>
      <w:r w:rsidRPr="009348DB">
        <w:rPr>
          <w:rFonts w:ascii="Arial" w:hAnsi="Arial" w:cs="Arial"/>
          <w:i/>
          <w:sz w:val="20"/>
          <w:szCs w:val="20"/>
        </w:rPr>
        <w:t>X</w:t>
      </w:r>
      <w:r w:rsidRPr="009348DB">
        <w:rPr>
          <w:rFonts w:ascii="Arial" w:hAnsi="Arial" w:cs="Arial"/>
          <w:sz w:val="20"/>
          <w:szCs w:val="20"/>
        </w:rPr>
        <w:t xml:space="preserve"> with </w:t>
      </w:r>
      <w:r w:rsidRPr="009348DB">
        <w:rPr>
          <w:rFonts w:ascii="Arial" w:hAnsi="Arial" w:cs="Arial"/>
          <w:i/>
          <w:sz w:val="20"/>
          <w:szCs w:val="20"/>
        </w:rPr>
        <w:t>n</w:t>
      </w:r>
      <w:r w:rsidRPr="009348DB">
        <w:rPr>
          <w:rFonts w:ascii="Arial" w:hAnsi="Arial" w:cs="Arial"/>
          <w:sz w:val="20"/>
          <w:szCs w:val="20"/>
        </w:rPr>
        <w:t xml:space="preserve"> observations (rows) and </w:t>
      </w:r>
      <w:r w:rsidRPr="009348DB">
        <w:rPr>
          <w:rFonts w:ascii="Arial" w:hAnsi="Arial" w:cs="Arial"/>
          <w:i/>
          <w:sz w:val="20"/>
          <w:szCs w:val="20"/>
        </w:rPr>
        <w:t>p</w:t>
      </w:r>
      <w:r w:rsidRPr="009348DB">
        <w:rPr>
          <w:rFonts w:ascii="Arial" w:hAnsi="Arial" w:cs="Arial"/>
          <w:sz w:val="20"/>
          <w:szCs w:val="20"/>
        </w:rPr>
        <w:t xml:space="preserve"> variables (columns), the standardized matrix </w:t>
      </w:r>
      <w:r w:rsidRPr="009348DB">
        <w:rPr>
          <w:rFonts w:ascii="Arial" w:hAnsi="Arial" w:cs="Arial"/>
          <w:i/>
          <w:sz w:val="20"/>
          <w:szCs w:val="20"/>
        </w:rPr>
        <w:t>Z</w:t>
      </w:r>
      <w:r w:rsidRPr="009348DB">
        <w:rPr>
          <w:rFonts w:ascii="Arial" w:hAnsi="Arial" w:cs="Arial"/>
          <w:sz w:val="20"/>
          <w:szCs w:val="20"/>
        </w:rPr>
        <w:t xml:space="preserve"> is:</w:t>
      </w:r>
    </w:p>
    <w:p w14:paraId="012B4335" w14:textId="77777777" w:rsidR="00E24494" w:rsidRPr="009348DB" w:rsidRDefault="00000000">
      <w:pPr>
        <w:ind w:firstLine="720"/>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Z</m:t>
            </m:r>
          </m:e>
          <m:sub>
            <m:r>
              <w:rPr>
                <w:rFonts w:ascii="Cambria Math" w:hAnsi="Cambria Math" w:cs="Arial"/>
                <w:sz w:val="20"/>
                <w:szCs w:val="20"/>
              </w:rPr>
              <m:t>ij</m:t>
            </m:r>
          </m:sub>
        </m:sSub>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ij</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μ</m:t>
                </m:r>
              </m:e>
              <m:sub>
                <m:r>
                  <w:rPr>
                    <w:rFonts w:ascii="Cambria Math" w:hAnsi="Cambria Math" w:cs="Arial"/>
                    <w:sz w:val="20"/>
                    <w:szCs w:val="20"/>
                  </w:rPr>
                  <m:t>j</m:t>
                </m:r>
              </m:sub>
            </m:sSub>
          </m:num>
          <m:den>
            <m:sSub>
              <m:sSubPr>
                <m:ctrlPr>
                  <w:rPr>
                    <w:rFonts w:ascii="Cambria Math" w:hAnsi="Cambria Math" w:cs="Arial"/>
                    <w:i/>
                    <w:sz w:val="20"/>
                    <w:szCs w:val="20"/>
                  </w:rPr>
                </m:ctrlPr>
              </m:sSubPr>
              <m:e>
                <m:r>
                  <w:rPr>
                    <w:rFonts w:ascii="Cambria Math" w:hAnsi="Cambria Math" w:cs="Arial"/>
                    <w:sz w:val="20"/>
                    <w:szCs w:val="20"/>
                  </w:rPr>
                  <m:t>σ</m:t>
                </m:r>
              </m:e>
              <m:sub>
                <m:r>
                  <w:rPr>
                    <w:rFonts w:ascii="Cambria Math" w:hAnsi="Cambria Math" w:cs="Arial"/>
                    <w:sz w:val="20"/>
                    <w:szCs w:val="20"/>
                  </w:rPr>
                  <m:t>j</m:t>
                </m:r>
              </m:sub>
            </m:sSub>
          </m:den>
        </m:f>
      </m:oMath>
      <w:r w:rsidR="0096508A" w:rsidRPr="009348DB">
        <w:rPr>
          <w:rFonts w:ascii="Arial" w:eastAsiaTheme="minorEastAsia" w:hAnsi="Arial" w:cs="Arial"/>
          <w:sz w:val="20"/>
          <w:szCs w:val="20"/>
        </w:rPr>
        <w:t xml:space="preserve"> </w:t>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t>(4)</w:t>
      </w:r>
      <w:r w:rsidR="0096508A" w:rsidRPr="009348DB">
        <w:rPr>
          <w:rFonts w:ascii="Arial" w:hAnsi="Arial" w:cs="Arial"/>
          <w:sz w:val="20"/>
          <w:szCs w:val="20"/>
        </w:rPr>
        <w:t xml:space="preserve">  </w:t>
      </w:r>
    </w:p>
    <w:p w14:paraId="73BDFB51"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Where </w:t>
      </w:r>
      <m:oMath>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μ</m:t>
            </m:r>
          </m:e>
          <m:sub>
            <m:r>
              <w:rPr>
                <w:rFonts w:ascii="Cambria Math" w:hAnsi="Cambria Math" w:cs="Arial"/>
                <w:sz w:val="20"/>
                <w:szCs w:val="20"/>
              </w:rPr>
              <m:t>j</m:t>
            </m:r>
          </m:sub>
        </m:sSub>
      </m:oMath>
      <w:r w:rsidRPr="009348DB">
        <w:rPr>
          <w:rFonts w:ascii="Arial" w:eastAsiaTheme="minorEastAsia" w:hAnsi="Arial" w:cs="Arial"/>
          <w:sz w:val="20"/>
          <w:szCs w:val="20"/>
        </w:rPr>
        <w:t xml:space="preserve"> </w:t>
      </w:r>
      <w:r w:rsidRPr="009348DB">
        <w:rPr>
          <w:rFonts w:ascii="Arial" w:hAnsi="Arial" w:cs="Arial"/>
          <w:sz w:val="20"/>
          <w:szCs w:val="20"/>
        </w:rPr>
        <w:t xml:space="preserve">and </w:t>
      </w:r>
      <m:oMath>
        <m:sSub>
          <m:sSubPr>
            <m:ctrlPr>
              <w:rPr>
                <w:rFonts w:ascii="Cambria Math" w:hAnsi="Cambria Math" w:cs="Arial"/>
                <w:i/>
                <w:sz w:val="20"/>
                <w:szCs w:val="20"/>
              </w:rPr>
            </m:ctrlPr>
          </m:sSubPr>
          <m:e>
            <m:r>
              <w:rPr>
                <w:rFonts w:ascii="Cambria Math" w:hAnsi="Cambria Math" w:cs="Arial"/>
                <w:sz w:val="20"/>
                <w:szCs w:val="20"/>
              </w:rPr>
              <m:t>σ</m:t>
            </m:r>
          </m:e>
          <m:sub>
            <m:r>
              <w:rPr>
                <w:rFonts w:ascii="Cambria Math" w:hAnsi="Cambria Math" w:cs="Arial"/>
                <w:sz w:val="20"/>
                <w:szCs w:val="20"/>
              </w:rPr>
              <m:t>j</m:t>
            </m:r>
          </m:sub>
        </m:sSub>
      </m:oMath>
      <w:r w:rsidRPr="009348DB">
        <w:rPr>
          <w:rFonts w:ascii="Arial" w:hAnsi="Arial" w:cs="Arial"/>
          <w:sz w:val="20"/>
          <w:szCs w:val="20"/>
        </w:rPr>
        <w:t>​ are the mean and standard deviation of variable j, respectively. This ensures that each variable has a mean of 0 and a standard deviation of 1.</w:t>
      </w:r>
    </w:p>
    <w:p w14:paraId="5A5F3751" w14:textId="77777777" w:rsidR="00E24494" w:rsidRPr="009348DB" w:rsidRDefault="009348DB">
      <w:pPr>
        <w:jc w:val="both"/>
        <w:rPr>
          <w:rFonts w:ascii="Arial" w:hAnsi="Arial" w:cs="Arial"/>
          <w:b/>
          <w:bCs/>
          <w:sz w:val="20"/>
          <w:szCs w:val="20"/>
        </w:rPr>
      </w:pPr>
      <w:r>
        <w:rPr>
          <w:rFonts w:ascii="Arial" w:hAnsi="Arial" w:cs="Arial"/>
          <w:b/>
          <w:bCs/>
          <w:sz w:val="20"/>
          <w:szCs w:val="20"/>
        </w:rPr>
        <w:t>3.2.2</w:t>
      </w:r>
      <w:r w:rsidRPr="009348DB">
        <w:rPr>
          <w:rFonts w:ascii="Arial" w:hAnsi="Arial" w:cs="Arial"/>
          <w:b/>
          <w:bCs/>
          <w:sz w:val="20"/>
          <w:szCs w:val="20"/>
        </w:rPr>
        <w:t>. PRINCIPAL COMPONENTS</w:t>
      </w:r>
    </w:p>
    <w:p w14:paraId="11DA06CE" w14:textId="77777777" w:rsidR="00E24494" w:rsidRPr="009348DB" w:rsidRDefault="0096508A">
      <w:pPr>
        <w:jc w:val="both"/>
        <w:rPr>
          <w:rFonts w:ascii="Arial" w:hAnsi="Arial" w:cs="Arial"/>
          <w:sz w:val="20"/>
          <w:szCs w:val="20"/>
        </w:rPr>
      </w:pPr>
      <w:r w:rsidRPr="009348DB">
        <w:rPr>
          <w:rFonts w:ascii="Arial" w:hAnsi="Arial" w:cs="Arial"/>
          <w:sz w:val="20"/>
          <w:szCs w:val="20"/>
        </w:rPr>
        <w:t>The principal components are the projections of the original data onto the eigenvectors of the covariance matrix. To get the k</w:t>
      </w:r>
      <w:r w:rsidRPr="009348DB">
        <w:rPr>
          <w:rFonts w:ascii="Arial" w:hAnsi="Arial" w:cs="Arial"/>
          <w:sz w:val="20"/>
          <w:szCs w:val="20"/>
          <w:vertAlign w:val="superscript"/>
        </w:rPr>
        <w:t>th</w:t>
      </w:r>
      <w:r w:rsidRPr="009348DB">
        <w:rPr>
          <w:rFonts w:ascii="Arial" w:hAnsi="Arial" w:cs="Arial"/>
          <w:sz w:val="20"/>
          <w:szCs w:val="20"/>
        </w:rPr>
        <w:t xml:space="preserve"> principal component </w:t>
      </w:r>
      <w:proofErr w:type="spellStart"/>
      <w:r w:rsidRPr="009348DB">
        <w:rPr>
          <w:rFonts w:ascii="Arial" w:hAnsi="Arial" w:cs="Arial"/>
          <w:i/>
          <w:sz w:val="20"/>
          <w:szCs w:val="20"/>
        </w:rPr>
        <w:t>PC</w:t>
      </w:r>
      <w:r w:rsidRPr="009348DB">
        <w:rPr>
          <w:rFonts w:ascii="Arial" w:hAnsi="Arial" w:cs="Arial"/>
          <w:i/>
          <w:sz w:val="20"/>
          <w:szCs w:val="20"/>
          <w:vertAlign w:val="subscript"/>
        </w:rPr>
        <w:t>k</w:t>
      </w:r>
      <w:proofErr w:type="spellEnd"/>
      <w:r w:rsidRPr="009348DB">
        <w:rPr>
          <w:rFonts w:ascii="Arial" w:hAnsi="Arial" w:cs="Arial"/>
          <w:i/>
          <w:sz w:val="20"/>
          <w:szCs w:val="20"/>
        </w:rPr>
        <w:t>​</w:t>
      </w:r>
      <w:r w:rsidRPr="009348DB">
        <w:rPr>
          <w:rFonts w:ascii="Arial" w:hAnsi="Arial" w:cs="Arial"/>
          <w:sz w:val="20"/>
          <w:szCs w:val="20"/>
        </w:rPr>
        <w:t xml:space="preserve"> for each observation, we multiply the standardized data matrix </w:t>
      </w:r>
      <w:r w:rsidRPr="009348DB">
        <w:rPr>
          <w:rFonts w:ascii="Arial" w:hAnsi="Arial" w:cs="Arial"/>
          <w:i/>
          <w:sz w:val="20"/>
          <w:szCs w:val="20"/>
        </w:rPr>
        <w:t>Z</w:t>
      </w:r>
      <w:r w:rsidRPr="009348DB">
        <w:rPr>
          <w:rFonts w:ascii="Arial" w:hAnsi="Arial" w:cs="Arial"/>
          <w:sz w:val="20"/>
          <w:szCs w:val="20"/>
        </w:rPr>
        <w:t xml:space="preserve"> by the eigenvector </w:t>
      </w:r>
      <w:proofErr w:type="spellStart"/>
      <w:r w:rsidRPr="009348DB">
        <w:rPr>
          <w:rFonts w:ascii="Arial" w:hAnsi="Arial" w:cs="Arial"/>
          <w:i/>
          <w:sz w:val="20"/>
          <w:szCs w:val="20"/>
        </w:rPr>
        <w:t>vk</w:t>
      </w:r>
      <w:proofErr w:type="spellEnd"/>
      <w:r w:rsidRPr="009348DB">
        <w:rPr>
          <w:rFonts w:ascii="Arial" w:hAnsi="Arial" w:cs="Arial"/>
          <w:sz w:val="20"/>
          <w:szCs w:val="20"/>
        </w:rPr>
        <w:t>​ corresponding to the k</w:t>
      </w:r>
      <w:r w:rsidRPr="009348DB">
        <w:rPr>
          <w:rFonts w:ascii="Arial" w:hAnsi="Arial" w:cs="Arial"/>
          <w:sz w:val="20"/>
          <w:szCs w:val="20"/>
          <w:vertAlign w:val="superscript"/>
        </w:rPr>
        <w:t>th</w:t>
      </w:r>
      <w:r w:rsidRPr="009348DB">
        <w:rPr>
          <w:rFonts w:ascii="Arial" w:hAnsi="Arial" w:cs="Arial"/>
          <w:sz w:val="20"/>
          <w:szCs w:val="20"/>
        </w:rPr>
        <w:t xml:space="preserve"> largest eigenvalue:</w:t>
      </w:r>
    </w:p>
    <w:p w14:paraId="7443C148" w14:textId="77777777" w:rsidR="00E24494" w:rsidRPr="009348DB" w:rsidRDefault="0096508A">
      <w:pPr>
        <w:ind w:firstLine="720"/>
        <w:jc w:val="both"/>
        <w:rPr>
          <w:rFonts w:ascii="Arial" w:hAnsi="Arial" w:cs="Arial"/>
          <w:sz w:val="20"/>
          <w:szCs w:val="20"/>
        </w:rPr>
      </w:pPr>
      <w:proofErr w:type="spellStart"/>
      <w:r w:rsidRPr="009348DB">
        <w:rPr>
          <w:rFonts w:ascii="Arial" w:hAnsi="Arial" w:cs="Arial"/>
          <w:i/>
          <w:sz w:val="20"/>
          <w:szCs w:val="20"/>
        </w:rPr>
        <w:t>PC</w:t>
      </w:r>
      <w:r w:rsidRPr="009348DB">
        <w:rPr>
          <w:rFonts w:ascii="Arial" w:hAnsi="Arial" w:cs="Arial"/>
          <w:i/>
          <w:sz w:val="20"/>
          <w:szCs w:val="20"/>
          <w:vertAlign w:val="subscript"/>
        </w:rPr>
        <w:t>k</w:t>
      </w:r>
      <w:proofErr w:type="spellEnd"/>
      <w:r w:rsidRPr="009348DB">
        <w:rPr>
          <w:rFonts w:ascii="Arial" w:hAnsi="Arial" w:cs="Arial"/>
          <w:i/>
          <w:sz w:val="20"/>
          <w:szCs w:val="20"/>
          <w:vertAlign w:val="subscript"/>
        </w:rPr>
        <w:t xml:space="preserve"> </w:t>
      </w:r>
      <w:r w:rsidRPr="009348DB">
        <w:rPr>
          <w:rFonts w:ascii="Arial" w:hAnsi="Arial" w:cs="Arial"/>
          <w:i/>
          <w:sz w:val="20"/>
          <w:szCs w:val="20"/>
        </w:rPr>
        <w:t xml:space="preserve">= </w:t>
      </w:r>
      <w:proofErr w:type="spellStart"/>
      <w:r w:rsidRPr="009348DB">
        <w:rPr>
          <w:rFonts w:ascii="Arial" w:hAnsi="Arial" w:cs="Arial"/>
          <w:i/>
          <w:sz w:val="20"/>
          <w:szCs w:val="20"/>
        </w:rPr>
        <w:t>Zv</w:t>
      </w:r>
      <w:r w:rsidRPr="009348DB">
        <w:rPr>
          <w:rFonts w:ascii="Arial" w:hAnsi="Arial" w:cs="Arial"/>
          <w:i/>
          <w:sz w:val="20"/>
          <w:szCs w:val="20"/>
          <w:vertAlign w:val="subscript"/>
        </w:rPr>
        <w:t>k</w:t>
      </w:r>
      <w:proofErr w:type="spellEnd"/>
      <w:r w:rsidRPr="009348DB">
        <w:rPr>
          <w:rFonts w:ascii="Arial" w:hAnsi="Arial" w:cs="Arial"/>
          <w:i/>
          <w:sz w:val="20"/>
          <w:szCs w:val="20"/>
          <w:vertAlign w:val="subscript"/>
        </w:rPr>
        <w:tab/>
      </w:r>
      <w:r w:rsidRPr="009348DB">
        <w:rPr>
          <w:rFonts w:ascii="Arial" w:hAnsi="Arial" w:cs="Arial"/>
          <w:i/>
          <w:sz w:val="20"/>
          <w:szCs w:val="20"/>
          <w:vertAlign w:val="subscript"/>
        </w:rPr>
        <w:tab/>
      </w:r>
      <w:r w:rsidRPr="009348DB">
        <w:rPr>
          <w:rFonts w:ascii="Arial" w:hAnsi="Arial" w:cs="Arial"/>
          <w:i/>
          <w:sz w:val="20"/>
          <w:szCs w:val="20"/>
          <w:vertAlign w:val="subscript"/>
        </w:rPr>
        <w:tab/>
      </w:r>
      <w:r w:rsidRPr="009348DB">
        <w:rPr>
          <w:rFonts w:ascii="Arial" w:hAnsi="Arial" w:cs="Arial"/>
          <w:i/>
          <w:sz w:val="20"/>
          <w:szCs w:val="20"/>
          <w:vertAlign w:val="subscript"/>
        </w:rPr>
        <w:tab/>
      </w:r>
      <w:r w:rsidRPr="009348DB">
        <w:rPr>
          <w:rFonts w:ascii="Arial" w:hAnsi="Arial" w:cs="Arial"/>
          <w:i/>
          <w:sz w:val="20"/>
          <w:szCs w:val="20"/>
          <w:vertAlign w:val="subscript"/>
        </w:rPr>
        <w:tab/>
      </w:r>
      <w:r w:rsidRPr="009348DB">
        <w:rPr>
          <w:rFonts w:ascii="Arial" w:hAnsi="Arial" w:cs="Arial"/>
          <w:i/>
          <w:sz w:val="20"/>
          <w:szCs w:val="20"/>
          <w:vertAlign w:val="subscript"/>
        </w:rPr>
        <w:tab/>
      </w:r>
      <w:r w:rsidRPr="009348DB">
        <w:rPr>
          <w:rFonts w:ascii="Arial" w:hAnsi="Arial" w:cs="Arial"/>
          <w:i/>
          <w:sz w:val="20"/>
          <w:szCs w:val="20"/>
          <w:vertAlign w:val="subscript"/>
        </w:rPr>
        <w:tab/>
      </w:r>
      <w:r w:rsidR="005A35DD" w:rsidRPr="009348DB">
        <w:rPr>
          <w:rFonts w:ascii="Arial" w:hAnsi="Arial" w:cs="Arial"/>
          <w:i/>
          <w:sz w:val="20"/>
          <w:szCs w:val="20"/>
          <w:vertAlign w:val="subscript"/>
        </w:rPr>
        <w:tab/>
      </w:r>
      <w:r w:rsidRPr="009348DB">
        <w:rPr>
          <w:rFonts w:ascii="Arial" w:hAnsi="Arial" w:cs="Arial"/>
          <w:sz w:val="20"/>
          <w:szCs w:val="20"/>
        </w:rPr>
        <w:t>(7)</w:t>
      </w:r>
    </w:p>
    <w:p w14:paraId="665AED0D" w14:textId="77777777" w:rsidR="00E24494" w:rsidRPr="009348DB" w:rsidRDefault="0096508A">
      <w:pPr>
        <w:jc w:val="both"/>
        <w:rPr>
          <w:rFonts w:ascii="Arial" w:hAnsi="Arial" w:cs="Arial"/>
          <w:sz w:val="20"/>
          <w:szCs w:val="20"/>
        </w:rPr>
      </w:pPr>
      <w:r w:rsidRPr="009348DB">
        <w:rPr>
          <w:rFonts w:ascii="Arial" w:hAnsi="Arial" w:cs="Arial"/>
          <w:sz w:val="20"/>
          <w:szCs w:val="20"/>
        </w:rPr>
        <w:t>For all principal components, we can write:</w:t>
      </w:r>
    </w:p>
    <w:p w14:paraId="4944FC57" w14:textId="77777777" w:rsidR="00E24494" w:rsidRPr="009348DB" w:rsidRDefault="0096508A">
      <w:pPr>
        <w:ind w:firstLine="720"/>
        <w:jc w:val="both"/>
        <w:rPr>
          <w:rFonts w:ascii="Arial" w:hAnsi="Arial" w:cs="Arial"/>
          <w:sz w:val="20"/>
          <w:szCs w:val="20"/>
        </w:rPr>
      </w:pPr>
      <w:r w:rsidRPr="009348DB">
        <w:rPr>
          <w:rFonts w:ascii="Arial" w:hAnsi="Arial" w:cs="Arial"/>
          <w:i/>
          <w:sz w:val="20"/>
          <w:szCs w:val="20"/>
        </w:rPr>
        <w:t>PC = ZV</w:t>
      </w:r>
      <w:r w:rsidRPr="009348DB">
        <w:rPr>
          <w:rFonts w:ascii="Arial" w:hAnsi="Arial" w:cs="Arial"/>
          <w:i/>
          <w:sz w:val="20"/>
          <w:szCs w:val="20"/>
        </w:rPr>
        <w:tab/>
      </w:r>
      <w:r w:rsidRPr="009348DB">
        <w:rPr>
          <w:rFonts w:ascii="Arial" w:hAnsi="Arial" w:cs="Arial"/>
          <w:i/>
          <w:sz w:val="20"/>
          <w:szCs w:val="20"/>
        </w:rPr>
        <w:tab/>
      </w:r>
      <w:r w:rsidRPr="009348DB">
        <w:rPr>
          <w:rFonts w:ascii="Arial" w:hAnsi="Arial" w:cs="Arial"/>
          <w:i/>
          <w:sz w:val="20"/>
          <w:szCs w:val="20"/>
        </w:rPr>
        <w:tab/>
      </w:r>
      <w:r w:rsidRPr="009348DB">
        <w:rPr>
          <w:rFonts w:ascii="Arial" w:hAnsi="Arial" w:cs="Arial"/>
          <w:i/>
          <w:sz w:val="20"/>
          <w:szCs w:val="20"/>
        </w:rPr>
        <w:tab/>
      </w:r>
      <w:r w:rsidRPr="009348DB">
        <w:rPr>
          <w:rFonts w:ascii="Arial" w:hAnsi="Arial" w:cs="Arial"/>
          <w:i/>
          <w:sz w:val="20"/>
          <w:szCs w:val="20"/>
        </w:rPr>
        <w:tab/>
      </w:r>
      <w:r w:rsidRPr="009348DB">
        <w:rPr>
          <w:rFonts w:ascii="Arial" w:hAnsi="Arial" w:cs="Arial"/>
          <w:i/>
          <w:sz w:val="20"/>
          <w:szCs w:val="20"/>
        </w:rPr>
        <w:tab/>
      </w:r>
      <w:r w:rsidRPr="009348DB">
        <w:rPr>
          <w:rFonts w:ascii="Arial" w:hAnsi="Arial" w:cs="Arial"/>
          <w:i/>
          <w:sz w:val="20"/>
          <w:szCs w:val="20"/>
        </w:rPr>
        <w:tab/>
      </w:r>
      <w:r w:rsidR="005A35DD" w:rsidRPr="009348DB">
        <w:rPr>
          <w:rFonts w:ascii="Arial" w:hAnsi="Arial" w:cs="Arial"/>
          <w:i/>
          <w:sz w:val="20"/>
          <w:szCs w:val="20"/>
        </w:rPr>
        <w:tab/>
      </w:r>
      <w:r w:rsidRPr="009348DB">
        <w:rPr>
          <w:rFonts w:ascii="Arial" w:hAnsi="Arial" w:cs="Arial"/>
          <w:sz w:val="20"/>
          <w:szCs w:val="20"/>
        </w:rPr>
        <w:t>(8)</w:t>
      </w:r>
    </w:p>
    <w:p w14:paraId="76916FAB"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where V is the matrix of eigenvectors (each column of V is an eigenvector </w:t>
      </w:r>
      <w:proofErr w:type="spellStart"/>
      <w:r w:rsidRPr="009348DB">
        <w:rPr>
          <w:rFonts w:ascii="Arial" w:hAnsi="Arial" w:cs="Arial"/>
          <w:sz w:val="20"/>
          <w:szCs w:val="20"/>
        </w:rPr>
        <w:t>v</w:t>
      </w:r>
      <w:r w:rsidRPr="009348DB">
        <w:rPr>
          <w:rFonts w:ascii="Arial" w:hAnsi="Arial" w:cs="Arial"/>
          <w:sz w:val="20"/>
          <w:szCs w:val="20"/>
          <w:vertAlign w:val="subscript"/>
        </w:rPr>
        <w:t>k</w:t>
      </w:r>
      <w:proofErr w:type="spellEnd"/>
      <w:r w:rsidRPr="009348DB">
        <w:rPr>
          <w:rFonts w:ascii="Arial" w:hAnsi="Arial" w:cs="Arial"/>
          <w:sz w:val="20"/>
          <w:szCs w:val="20"/>
        </w:rPr>
        <w:t xml:space="preserve"> ​), and </w:t>
      </w:r>
      <w:r w:rsidRPr="009348DB">
        <w:rPr>
          <w:rFonts w:ascii="Arial" w:hAnsi="Arial" w:cs="Arial"/>
          <w:i/>
          <w:sz w:val="20"/>
          <w:szCs w:val="20"/>
        </w:rPr>
        <w:t>PC</w:t>
      </w:r>
      <w:r w:rsidRPr="009348DB">
        <w:rPr>
          <w:rFonts w:ascii="Arial" w:hAnsi="Arial" w:cs="Arial"/>
          <w:sz w:val="20"/>
          <w:szCs w:val="20"/>
        </w:rPr>
        <w:t xml:space="preserve"> is the matrix of principal component scores.</w:t>
      </w:r>
    </w:p>
    <w:p w14:paraId="4475D9B3" w14:textId="77777777" w:rsidR="00E24494" w:rsidRPr="009348DB" w:rsidRDefault="009348DB">
      <w:pPr>
        <w:jc w:val="both"/>
        <w:rPr>
          <w:rFonts w:ascii="Arial" w:hAnsi="Arial" w:cs="Arial"/>
          <w:b/>
          <w:bCs/>
          <w:sz w:val="20"/>
          <w:szCs w:val="20"/>
        </w:rPr>
      </w:pPr>
      <w:r>
        <w:rPr>
          <w:rFonts w:ascii="Arial" w:hAnsi="Arial" w:cs="Arial"/>
          <w:b/>
          <w:bCs/>
          <w:sz w:val="20"/>
          <w:szCs w:val="20"/>
        </w:rPr>
        <w:t>3.2.3</w:t>
      </w:r>
      <w:r w:rsidRPr="009348DB">
        <w:rPr>
          <w:rFonts w:ascii="Arial" w:hAnsi="Arial" w:cs="Arial"/>
          <w:b/>
          <w:bCs/>
          <w:sz w:val="20"/>
          <w:szCs w:val="20"/>
        </w:rPr>
        <w:t>. SELECTING PRINCIPAL COMPONENTS</w:t>
      </w:r>
    </w:p>
    <w:p w14:paraId="782D7520"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To decide how many principal components to retain, we examine the </w:t>
      </w:r>
      <w:r w:rsidRPr="009348DB">
        <w:rPr>
          <w:rFonts w:ascii="Arial" w:hAnsi="Arial" w:cs="Arial"/>
          <w:bCs/>
          <w:sz w:val="20"/>
          <w:szCs w:val="20"/>
        </w:rPr>
        <w:t>eigenvalues</w:t>
      </w:r>
      <w:r w:rsidRPr="009348DB">
        <w:rPr>
          <w:rFonts w:ascii="Arial" w:hAnsi="Arial" w:cs="Arial"/>
          <w:sz w:val="20"/>
          <w:szCs w:val="20"/>
        </w:rPr>
        <w:t>. The proportion of variance explained by each principal component is:</w:t>
      </w:r>
    </w:p>
    <w:p w14:paraId="02F3494F" w14:textId="77777777" w:rsidR="00E24494" w:rsidRPr="009348DB" w:rsidRDefault="00000000">
      <w:pPr>
        <w:ind w:firstLine="720"/>
        <w:jc w:val="both"/>
        <w:rPr>
          <w:rFonts w:ascii="Arial" w:hAnsi="Arial" w:cs="Arial"/>
          <w:sz w:val="20"/>
          <w:szCs w:val="20"/>
        </w:rPr>
      </w:pPr>
      <m:oMath>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λ</m:t>
                </m:r>
              </m:e>
              <m:sub>
                <m:r>
                  <w:rPr>
                    <w:rFonts w:ascii="Cambria Math" w:hAnsi="Cambria Math" w:cs="Arial"/>
                    <w:sz w:val="20"/>
                    <w:szCs w:val="20"/>
                  </w:rPr>
                  <m:t>k</m:t>
                </m:r>
              </m:sub>
            </m:sSub>
          </m:num>
          <m:den>
            <m:nary>
              <m:naryPr>
                <m:chr m:val="∑"/>
                <m:limLoc m:val="undOvr"/>
                <m:ctrlPr>
                  <w:rPr>
                    <w:rFonts w:ascii="Cambria Math" w:hAnsi="Cambria Math" w:cs="Arial"/>
                    <w:i/>
                    <w:sz w:val="20"/>
                    <w:szCs w:val="20"/>
                  </w:rPr>
                </m:ctrlPr>
              </m:naryPr>
              <m:sub>
                <m:r>
                  <w:rPr>
                    <w:rFonts w:ascii="Cambria Math" w:hAnsi="Cambria Math" w:cs="Arial"/>
                    <w:sz w:val="20"/>
                    <w:szCs w:val="20"/>
                  </w:rPr>
                  <m:t>j=1</m:t>
                </m:r>
              </m:sub>
              <m:sup>
                <m:r>
                  <w:rPr>
                    <w:rFonts w:ascii="Cambria Math" w:hAnsi="Cambria Math" w:cs="Arial"/>
                    <w:sz w:val="20"/>
                    <w:szCs w:val="20"/>
                  </w:rPr>
                  <m:t>p</m:t>
                </m:r>
              </m:sup>
              <m:e>
                <m:sSub>
                  <m:sSubPr>
                    <m:ctrlPr>
                      <w:rPr>
                        <w:rFonts w:ascii="Cambria Math" w:hAnsi="Cambria Math" w:cs="Arial"/>
                        <w:i/>
                        <w:sz w:val="20"/>
                        <w:szCs w:val="20"/>
                      </w:rPr>
                    </m:ctrlPr>
                  </m:sSubPr>
                  <m:e>
                    <m:r>
                      <w:rPr>
                        <w:rFonts w:ascii="Cambria Math" w:hAnsi="Cambria Math" w:cs="Arial"/>
                        <w:sz w:val="20"/>
                        <w:szCs w:val="20"/>
                      </w:rPr>
                      <m:t>λ</m:t>
                    </m:r>
                  </m:e>
                  <m:sub>
                    <m:r>
                      <w:rPr>
                        <w:rFonts w:ascii="Cambria Math" w:hAnsi="Cambria Math" w:cs="Arial"/>
                        <w:sz w:val="20"/>
                        <w:szCs w:val="20"/>
                      </w:rPr>
                      <m:t>j</m:t>
                    </m:r>
                  </m:sub>
                </m:sSub>
              </m:e>
            </m:nary>
          </m:den>
        </m:f>
      </m:oMath>
      <w:r w:rsidR="0096508A" w:rsidRPr="009348DB">
        <w:rPr>
          <w:rFonts w:ascii="Arial" w:eastAsiaTheme="minorEastAsia" w:hAnsi="Arial" w:cs="Arial"/>
          <w:sz w:val="20"/>
          <w:szCs w:val="20"/>
        </w:rPr>
        <w:t xml:space="preserve"> </w:t>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96508A" w:rsidRPr="009348DB">
        <w:rPr>
          <w:rFonts w:ascii="Arial" w:eastAsiaTheme="minorEastAsia" w:hAnsi="Arial" w:cs="Arial"/>
          <w:sz w:val="20"/>
          <w:szCs w:val="20"/>
        </w:rPr>
        <w:tab/>
      </w:r>
      <w:r w:rsidR="005A35DD" w:rsidRPr="009348DB">
        <w:rPr>
          <w:rFonts w:ascii="Arial" w:eastAsiaTheme="minorEastAsia" w:hAnsi="Arial" w:cs="Arial"/>
          <w:sz w:val="20"/>
          <w:szCs w:val="20"/>
        </w:rPr>
        <w:tab/>
      </w:r>
      <w:r w:rsidR="0096508A" w:rsidRPr="009348DB">
        <w:rPr>
          <w:rFonts w:ascii="Arial" w:eastAsiaTheme="minorEastAsia" w:hAnsi="Arial" w:cs="Arial"/>
          <w:sz w:val="20"/>
          <w:szCs w:val="20"/>
        </w:rPr>
        <w:t>(9)</w:t>
      </w:r>
    </w:p>
    <w:p w14:paraId="4A5018C4"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where </w:t>
      </w:r>
      <w:proofErr w:type="spellStart"/>
      <w:r w:rsidRPr="009348DB">
        <w:rPr>
          <w:rFonts w:ascii="Arial" w:hAnsi="Arial" w:cs="Arial"/>
          <w:sz w:val="20"/>
          <w:szCs w:val="20"/>
        </w:rPr>
        <w:t>λ</w:t>
      </w:r>
      <w:r w:rsidRPr="009348DB">
        <w:rPr>
          <w:rFonts w:ascii="Arial" w:hAnsi="Arial" w:cs="Arial"/>
          <w:sz w:val="20"/>
          <w:szCs w:val="20"/>
          <w:vertAlign w:val="subscript"/>
        </w:rPr>
        <w:t>k</w:t>
      </w:r>
      <w:proofErr w:type="spellEnd"/>
      <w:r w:rsidRPr="009348DB">
        <w:rPr>
          <w:rFonts w:ascii="Arial" w:hAnsi="Arial" w:cs="Arial"/>
          <w:sz w:val="20"/>
          <w:szCs w:val="20"/>
        </w:rPr>
        <w:t xml:space="preserve"> is the eigenvalue for the k</w:t>
      </w:r>
      <w:r w:rsidRPr="009348DB">
        <w:rPr>
          <w:rFonts w:ascii="Arial" w:hAnsi="Arial" w:cs="Arial"/>
          <w:sz w:val="20"/>
          <w:szCs w:val="20"/>
          <w:vertAlign w:val="superscript"/>
        </w:rPr>
        <w:t>th</w:t>
      </w:r>
      <w:r w:rsidR="00C13035" w:rsidRPr="009348DB">
        <w:rPr>
          <w:rFonts w:ascii="Arial" w:hAnsi="Arial" w:cs="Arial"/>
          <w:sz w:val="20"/>
          <w:szCs w:val="20"/>
        </w:rPr>
        <w:t xml:space="preserve"> component.</w:t>
      </w:r>
    </w:p>
    <w:p w14:paraId="7DD2F277" w14:textId="77777777" w:rsidR="00C13035" w:rsidRPr="009348DB" w:rsidRDefault="00C13035">
      <w:pPr>
        <w:jc w:val="both"/>
        <w:rPr>
          <w:rFonts w:ascii="Arial" w:hAnsi="Arial" w:cs="Arial"/>
          <w:sz w:val="20"/>
          <w:szCs w:val="20"/>
        </w:rPr>
      </w:pPr>
      <w:r w:rsidRPr="009348DB">
        <w:rPr>
          <w:rFonts w:ascii="Arial" w:hAnsi="Arial" w:cs="Arial"/>
          <w:sz w:val="20"/>
          <w:szCs w:val="20"/>
        </w:rPr>
        <w:lastRenderedPageBreak/>
        <w:t xml:space="preserve">To determine the optimal number of components to retain in a factor analysis, three key criteria are often used. The </w:t>
      </w:r>
      <w:r w:rsidRPr="00437E74">
        <w:rPr>
          <w:rStyle w:val="Strong"/>
          <w:rFonts w:ascii="Arial" w:hAnsi="Arial" w:cs="Arial"/>
          <w:b w:val="0"/>
          <w:sz w:val="20"/>
          <w:szCs w:val="20"/>
        </w:rPr>
        <w:t>Kaiser Crite</w:t>
      </w:r>
      <w:r w:rsidRPr="009348DB">
        <w:rPr>
          <w:rStyle w:val="Strong"/>
          <w:rFonts w:ascii="Arial" w:hAnsi="Arial" w:cs="Arial"/>
          <w:sz w:val="20"/>
          <w:szCs w:val="20"/>
        </w:rPr>
        <w:t>rion</w:t>
      </w:r>
      <w:r w:rsidRPr="009348DB">
        <w:rPr>
          <w:rFonts w:ascii="Arial" w:hAnsi="Arial" w:cs="Arial"/>
          <w:sz w:val="20"/>
          <w:szCs w:val="20"/>
        </w:rPr>
        <w:t xml:space="preserve"> suggests retaining components with eigenvalues greater than 1, as these components account for more variance than a single variable. Additionally</w:t>
      </w:r>
      <w:r w:rsidRPr="00437E74">
        <w:rPr>
          <w:rFonts w:ascii="Arial" w:hAnsi="Arial" w:cs="Arial"/>
          <w:sz w:val="20"/>
          <w:szCs w:val="20"/>
        </w:rPr>
        <w:t xml:space="preserve">, the </w:t>
      </w:r>
      <w:r w:rsidRPr="00437E74">
        <w:rPr>
          <w:rStyle w:val="Strong"/>
          <w:rFonts w:ascii="Arial" w:hAnsi="Arial" w:cs="Arial"/>
          <w:b w:val="0"/>
          <w:sz w:val="20"/>
          <w:szCs w:val="20"/>
        </w:rPr>
        <w:t>Scree Plot</w:t>
      </w:r>
      <w:r w:rsidRPr="00437E74">
        <w:rPr>
          <w:rFonts w:ascii="Arial" w:hAnsi="Arial" w:cs="Arial"/>
          <w:sz w:val="20"/>
          <w:szCs w:val="20"/>
        </w:rPr>
        <w:t xml:space="preserve"> involves</w:t>
      </w:r>
      <w:r w:rsidRPr="009348DB">
        <w:rPr>
          <w:rFonts w:ascii="Arial" w:hAnsi="Arial" w:cs="Arial"/>
          <w:sz w:val="20"/>
          <w:szCs w:val="20"/>
        </w:rPr>
        <w:t xml:space="preserve"> plotting the eigenvalues in descending order and identifying an "elbow" point, where the slope levels off, indicating the optimal number of components. Finally, the </w:t>
      </w:r>
      <w:r w:rsidRPr="00437E74">
        <w:rPr>
          <w:rStyle w:val="Strong"/>
          <w:rFonts w:ascii="Arial" w:hAnsi="Arial" w:cs="Arial"/>
          <w:b w:val="0"/>
          <w:sz w:val="20"/>
          <w:szCs w:val="20"/>
        </w:rPr>
        <w:t>Cumulative Variance</w:t>
      </w:r>
      <w:r w:rsidRPr="009348DB">
        <w:rPr>
          <w:rFonts w:ascii="Arial" w:hAnsi="Arial" w:cs="Arial"/>
          <w:sz w:val="20"/>
          <w:szCs w:val="20"/>
        </w:rPr>
        <w:t xml:space="preserve"> criterion recommends retaining enough components to explain a substantial percentage of the variance, such as 90%, ensuring that the model sufficiently captures the data’s complexity.</w:t>
      </w:r>
    </w:p>
    <w:p w14:paraId="20ACB937" w14:textId="77777777" w:rsidR="00E24494" w:rsidRPr="009348DB" w:rsidRDefault="009348DB" w:rsidP="009348DB">
      <w:pPr>
        <w:pStyle w:val="ListParagraph"/>
        <w:numPr>
          <w:ilvl w:val="1"/>
          <w:numId w:val="7"/>
        </w:numPr>
        <w:jc w:val="both"/>
        <w:rPr>
          <w:rFonts w:ascii="Arial" w:hAnsi="Arial" w:cs="Arial"/>
          <w:b/>
          <w:bCs/>
        </w:rPr>
      </w:pPr>
      <w:r w:rsidRPr="009348DB">
        <w:rPr>
          <w:rFonts w:ascii="Arial" w:hAnsi="Arial" w:cs="Arial"/>
          <w:b/>
          <w:bCs/>
        </w:rPr>
        <w:t>ROTATION OF FACTORS</w:t>
      </w:r>
    </w:p>
    <w:p w14:paraId="1D4A41BC" w14:textId="77777777" w:rsidR="00E24494" w:rsidRPr="009348DB" w:rsidRDefault="0096508A" w:rsidP="00920897">
      <w:pPr>
        <w:jc w:val="both"/>
        <w:rPr>
          <w:rFonts w:ascii="Arial" w:hAnsi="Arial" w:cs="Arial"/>
          <w:sz w:val="20"/>
          <w:szCs w:val="20"/>
        </w:rPr>
      </w:pPr>
      <w:r w:rsidRPr="009348DB">
        <w:rPr>
          <w:rFonts w:ascii="Arial" w:hAnsi="Arial" w:cs="Arial"/>
          <w:sz w:val="20"/>
          <w:szCs w:val="20"/>
        </w:rPr>
        <w:t>Once factors are extracted, a rotation is often applied to make interpretation easier.</w:t>
      </w:r>
      <w:r w:rsidR="00920897" w:rsidRPr="009348DB">
        <w:rPr>
          <w:rFonts w:ascii="Arial" w:hAnsi="Arial" w:cs="Arial"/>
          <w:sz w:val="20"/>
          <w:szCs w:val="20"/>
        </w:rPr>
        <w:t xml:space="preserve"> Two main types of rotation are </w:t>
      </w:r>
      <w:r w:rsidRPr="009348DB">
        <w:rPr>
          <w:rFonts w:ascii="Arial" w:hAnsi="Arial" w:cs="Arial"/>
          <w:bCs/>
          <w:sz w:val="20"/>
          <w:szCs w:val="20"/>
        </w:rPr>
        <w:t>Orthogonal rotation</w:t>
      </w:r>
      <w:r w:rsidRPr="009348DB">
        <w:rPr>
          <w:rFonts w:ascii="Arial" w:hAnsi="Arial" w:cs="Arial"/>
          <w:sz w:val="20"/>
          <w:szCs w:val="20"/>
        </w:rPr>
        <w:t xml:space="preserve"> (e.g., Varimax): Assumes factors are uncorrelated and maximizes the variance</w:t>
      </w:r>
      <w:r w:rsidR="00920897" w:rsidRPr="009348DB">
        <w:rPr>
          <w:rFonts w:ascii="Arial" w:hAnsi="Arial" w:cs="Arial"/>
          <w:sz w:val="20"/>
          <w:szCs w:val="20"/>
        </w:rPr>
        <w:t xml:space="preserve"> of loadings within each factor and </w:t>
      </w:r>
      <w:r w:rsidRPr="009348DB">
        <w:rPr>
          <w:rFonts w:ascii="Arial" w:hAnsi="Arial" w:cs="Arial"/>
          <w:bCs/>
          <w:sz w:val="20"/>
          <w:szCs w:val="20"/>
        </w:rPr>
        <w:t>Oblique rotation</w:t>
      </w:r>
      <w:r w:rsidRPr="009348DB">
        <w:rPr>
          <w:rFonts w:ascii="Arial" w:hAnsi="Arial" w:cs="Arial"/>
          <w:sz w:val="20"/>
          <w:szCs w:val="20"/>
        </w:rPr>
        <w:t xml:space="preserve"> (e.g., </w:t>
      </w:r>
      <w:proofErr w:type="spellStart"/>
      <w:r w:rsidRPr="009348DB">
        <w:rPr>
          <w:rFonts w:ascii="Arial" w:hAnsi="Arial" w:cs="Arial"/>
          <w:sz w:val="20"/>
          <w:szCs w:val="20"/>
        </w:rPr>
        <w:t>Oblimin</w:t>
      </w:r>
      <w:proofErr w:type="spellEnd"/>
      <w:r w:rsidRPr="009348DB">
        <w:rPr>
          <w:rFonts w:ascii="Arial" w:hAnsi="Arial" w:cs="Arial"/>
          <w:sz w:val="20"/>
          <w:szCs w:val="20"/>
        </w:rPr>
        <w:t>, Promax): Allows factors to be correlated, which is often more realistic in personality and psychological research.</w:t>
      </w:r>
    </w:p>
    <w:p w14:paraId="44C8791A" w14:textId="77777777" w:rsidR="00E24494" w:rsidRPr="009348DB" w:rsidRDefault="0096508A">
      <w:pPr>
        <w:jc w:val="both"/>
        <w:rPr>
          <w:rFonts w:ascii="Arial" w:hAnsi="Arial" w:cs="Arial"/>
          <w:sz w:val="20"/>
          <w:szCs w:val="20"/>
        </w:rPr>
      </w:pPr>
      <w:r w:rsidRPr="009348DB">
        <w:rPr>
          <w:rFonts w:ascii="Arial" w:hAnsi="Arial" w:cs="Arial"/>
          <w:sz w:val="20"/>
          <w:szCs w:val="20"/>
        </w:rPr>
        <w:t xml:space="preserve">The rotation helps redistribute variance among factors, improving interpretability by maximizing high loadings and minimizing low loadings within each factor. </w:t>
      </w:r>
    </w:p>
    <w:p w14:paraId="59DAAFF0" w14:textId="77777777" w:rsidR="00E24494" w:rsidRPr="009348DB" w:rsidRDefault="009348DB">
      <w:pPr>
        <w:jc w:val="both"/>
        <w:rPr>
          <w:rFonts w:ascii="Arial" w:hAnsi="Arial" w:cs="Arial"/>
          <w:b/>
          <w:bCs/>
        </w:rPr>
      </w:pPr>
      <w:r w:rsidRPr="009348DB">
        <w:rPr>
          <w:rFonts w:ascii="Arial" w:hAnsi="Arial" w:cs="Arial"/>
          <w:b/>
          <w:bCs/>
        </w:rPr>
        <w:t>3.4. FACTOR SCORES</w:t>
      </w:r>
    </w:p>
    <w:p w14:paraId="359C6DB1" w14:textId="77777777" w:rsidR="00E24494" w:rsidRPr="009348DB" w:rsidRDefault="0096508A">
      <w:pPr>
        <w:jc w:val="both"/>
        <w:rPr>
          <w:rFonts w:ascii="Arial" w:hAnsi="Arial" w:cs="Arial"/>
          <w:strike/>
          <w:sz w:val="20"/>
          <w:szCs w:val="20"/>
        </w:rPr>
      </w:pPr>
      <w:r w:rsidRPr="009348DB">
        <w:rPr>
          <w:rFonts w:ascii="Arial" w:hAnsi="Arial" w:cs="Arial"/>
          <w:sz w:val="20"/>
          <w:szCs w:val="20"/>
        </w:rPr>
        <w:t xml:space="preserve">Factor scores are the estimated values of the latent factors for each observation. </w:t>
      </w:r>
    </w:p>
    <w:p w14:paraId="4D290188" w14:textId="77777777" w:rsidR="00E24494" w:rsidRPr="009348DB" w:rsidRDefault="0096508A">
      <w:pPr>
        <w:jc w:val="both"/>
        <w:rPr>
          <w:rFonts w:ascii="Arial" w:hAnsi="Arial" w:cs="Arial"/>
          <w:sz w:val="20"/>
          <w:szCs w:val="20"/>
        </w:rPr>
      </w:pPr>
      <w:r w:rsidRPr="009348DB">
        <w:rPr>
          <w:rFonts w:ascii="Arial" w:hAnsi="Arial" w:cs="Arial"/>
          <w:sz w:val="20"/>
          <w:szCs w:val="20"/>
        </w:rPr>
        <w:t>Factor scores provide a quantifiable measure of how much each observation (e.g., each respondent) scores on each latent factor identified in the analysis.</w:t>
      </w:r>
    </w:p>
    <w:p w14:paraId="392C9D44" w14:textId="77777777" w:rsidR="00E24494" w:rsidRPr="009348DB" w:rsidRDefault="00134506">
      <w:pPr>
        <w:jc w:val="both"/>
        <w:rPr>
          <w:rFonts w:ascii="Arial" w:hAnsi="Arial" w:cs="Arial"/>
          <w:b/>
        </w:rPr>
      </w:pPr>
      <w:r>
        <w:rPr>
          <w:rFonts w:ascii="Arial" w:hAnsi="Arial" w:cs="Arial"/>
          <w:b/>
        </w:rPr>
        <w:t>4.</w:t>
      </w:r>
      <w:r w:rsidR="009348DB" w:rsidRPr="009348DB">
        <w:rPr>
          <w:rFonts w:ascii="Arial" w:hAnsi="Arial" w:cs="Arial"/>
          <w:b/>
        </w:rPr>
        <w:t xml:space="preserve"> DATA ANALYSIS AND DISCUSSION OF RESULTS</w:t>
      </w:r>
    </w:p>
    <w:p w14:paraId="7F9A11E4" w14:textId="0AD35F21" w:rsidR="00E24494" w:rsidRPr="009348DB" w:rsidRDefault="0096508A" w:rsidP="00545534">
      <w:pPr>
        <w:spacing w:before="100" w:beforeAutospacing="1" w:after="100" w:afterAutospacing="1" w:line="240" w:lineRule="auto"/>
        <w:jc w:val="both"/>
        <w:rPr>
          <w:rFonts w:ascii="Arial" w:eastAsia="Times New Roman" w:hAnsi="Arial" w:cs="Arial"/>
          <w:sz w:val="20"/>
          <w:szCs w:val="20"/>
        </w:rPr>
      </w:pPr>
      <w:r w:rsidRPr="009348DB">
        <w:rPr>
          <w:rFonts w:ascii="Arial" w:eastAsia="Times New Roman" w:hAnsi="Arial" w:cs="Arial"/>
          <w:sz w:val="20"/>
          <w:szCs w:val="20"/>
        </w:rPr>
        <w:t xml:space="preserve">The respondent demographics in Table 1 reveal insights into Android phone preferences, age distribution, gender, and education level. The most common brand used by respondents is </w:t>
      </w:r>
      <w:proofErr w:type="spellStart"/>
      <w:r w:rsidRPr="009348DB">
        <w:rPr>
          <w:rFonts w:ascii="Arial" w:eastAsia="Times New Roman" w:hAnsi="Arial" w:cs="Arial"/>
          <w:sz w:val="20"/>
          <w:szCs w:val="20"/>
        </w:rPr>
        <w:t>Tecno</w:t>
      </w:r>
      <w:proofErr w:type="spellEnd"/>
      <w:r w:rsidRPr="009348DB">
        <w:rPr>
          <w:rFonts w:ascii="Arial" w:eastAsia="Times New Roman" w:hAnsi="Arial" w:cs="Arial"/>
          <w:sz w:val="20"/>
          <w:szCs w:val="20"/>
        </w:rPr>
        <w:t xml:space="preserve"> (41%), followed by Samsung (23%), </w:t>
      </w:r>
      <w:proofErr w:type="spellStart"/>
      <w:r w:rsidRPr="009348DB">
        <w:rPr>
          <w:rFonts w:ascii="Arial" w:eastAsia="Times New Roman" w:hAnsi="Arial" w:cs="Arial"/>
          <w:sz w:val="20"/>
          <w:szCs w:val="20"/>
        </w:rPr>
        <w:t>Infinix</w:t>
      </w:r>
      <w:proofErr w:type="spellEnd"/>
      <w:r w:rsidRPr="009348DB">
        <w:rPr>
          <w:rFonts w:ascii="Arial" w:eastAsia="Times New Roman" w:hAnsi="Arial" w:cs="Arial"/>
          <w:sz w:val="20"/>
          <w:szCs w:val="20"/>
        </w:rPr>
        <w:t xml:space="preserve"> (20%), and other brands (16%).The largest age group is 35-44 years (41%), followed by 25-34 years (33%). Smaller proportions fall into the 45-54 (16%), 16-24 (7%), and 55+ (3%) age groups. Males constitute a majority at 61%, while females make up 39%. Most respondents hold a first degree (52%), while 42% have a higher degree, and only 6% completed up to secondary school.</w:t>
      </w:r>
    </w:p>
    <w:p w14:paraId="54AD5003" w14:textId="77777777" w:rsidR="00E24494" w:rsidRPr="009348DB" w:rsidRDefault="00E24494">
      <w:pPr>
        <w:jc w:val="both"/>
        <w:rPr>
          <w:rFonts w:ascii="Arial" w:hAnsi="Arial" w:cs="Arial"/>
          <w:sz w:val="20"/>
          <w:szCs w:val="20"/>
        </w:rPr>
      </w:pPr>
    </w:p>
    <w:p w14:paraId="17E36A6B" w14:textId="77777777" w:rsidR="00E24494" w:rsidRPr="00134506" w:rsidRDefault="0096508A" w:rsidP="00134506">
      <w:pPr>
        <w:autoSpaceDE w:val="0"/>
        <w:autoSpaceDN w:val="0"/>
        <w:adjustRightInd w:val="0"/>
        <w:spacing w:line="240" w:lineRule="auto"/>
        <w:jc w:val="center"/>
        <w:rPr>
          <w:rFonts w:ascii="Arial" w:hAnsi="Arial" w:cs="Arial"/>
          <w:b/>
          <w:sz w:val="20"/>
          <w:szCs w:val="20"/>
        </w:rPr>
      </w:pPr>
      <w:r w:rsidRPr="00134506">
        <w:rPr>
          <w:rFonts w:ascii="Arial" w:hAnsi="Arial" w:cs="Arial"/>
          <w:b/>
          <w:sz w:val="20"/>
          <w:szCs w:val="20"/>
        </w:rPr>
        <w:t>Table 1: Respondent Demography</w:t>
      </w:r>
    </w:p>
    <w:tbl>
      <w:tblPr>
        <w:tblStyle w:val="PlainTable11"/>
        <w:tblW w:w="0" w:type="auto"/>
        <w:jc w:val="center"/>
        <w:tblLook w:val="04A0" w:firstRow="1" w:lastRow="0" w:firstColumn="1" w:lastColumn="0" w:noHBand="0" w:noVBand="1"/>
      </w:tblPr>
      <w:tblGrid>
        <w:gridCol w:w="2260"/>
        <w:gridCol w:w="3571"/>
        <w:gridCol w:w="559"/>
        <w:gridCol w:w="2182"/>
      </w:tblGrid>
      <w:tr w:rsidR="00E24494" w:rsidRPr="009348DB" w14:paraId="7808AE0F" w14:textId="77777777" w:rsidTr="00E244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F2F2F2" w:themeFill="background1" w:themeFillShade="F2"/>
          </w:tcPr>
          <w:p w14:paraId="0A7650DC" w14:textId="77777777" w:rsidR="00E24494" w:rsidRPr="009348DB" w:rsidRDefault="0096508A">
            <w:pPr>
              <w:autoSpaceDE w:val="0"/>
              <w:autoSpaceDN w:val="0"/>
              <w:adjustRightInd w:val="0"/>
              <w:spacing w:after="0" w:line="320" w:lineRule="atLeast"/>
              <w:ind w:left="60" w:right="60"/>
              <w:jc w:val="center"/>
              <w:rPr>
                <w:rFonts w:ascii="Arial" w:hAnsi="Arial" w:cs="Arial"/>
                <w:color w:val="000000"/>
                <w:sz w:val="20"/>
                <w:szCs w:val="20"/>
              </w:rPr>
            </w:pPr>
            <w:r w:rsidRPr="009348DB">
              <w:rPr>
                <w:rFonts w:ascii="Arial" w:hAnsi="Arial" w:cs="Arial"/>
                <w:color w:val="000000"/>
                <w:sz w:val="20"/>
                <w:szCs w:val="20"/>
              </w:rPr>
              <w:t>Case Processing Summary</w:t>
            </w:r>
          </w:p>
        </w:tc>
      </w:tr>
      <w:tr w:rsidR="00E24494" w:rsidRPr="009348DB" w14:paraId="36C5A4EE"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2F2F2" w:themeFill="background1" w:themeFillShade="F2"/>
          </w:tcPr>
          <w:p w14:paraId="000A60C0" w14:textId="77777777" w:rsidR="00E24494" w:rsidRPr="009348DB" w:rsidRDefault="00E24494">
            <w:pPr>
              <w:autoSpaceDE w:val="0"/>
              <w:autoSpaceDN w:val="0"/>
              <w:adjustRightInd w:val="0"/>
              <w:spacing w:after="0" w:line="240" w:lineRule="auto"/>
              <w:rPr>
                <w:rFonts w:ascii="Arial" w:hAnsi="Arial" w:cs="Arial"/>
                <w:sz w:val="20"/>
                <w:szCs w:val="20"/>
              </w:rPr>
            </w:pPr>
          </w:p>
        </w:tc>
        <w:tc>
          <w:tcPr>
            <w:tcW w:w="0" w:type="auto"/>
          </w:tcPr>
          <w:p w14:paraId="292E5D6C"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N</w:t>
            </w:r>
          </w:p>
        </w:tc>
        <w:tc>
          <w:tcPr>
            <w:tcW w:w="0" w:type="auto"/>
            <w:shd w:val="clear" w:color="auto" w:fill="F2F2F2" w:themeFill="background1" w:themeFillShade="F2"/>
          </w:tcPr>
          <w:p w14:paraId="72C2D080"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Marginal Percentage</w:t>
            </w:r>
          </w:p>
        </w:tc>
      </w:tr>
      <w:tr w:rsidR="00E24494" w:rsidRPr="009348DB" w14:paraId="5A0B8112"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2F2F2" w:themeFill="background1" w:themeFillShade="F2"/>
          </w:tcPr>
          <w:p w14:paraId="5754FDA0"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proofErr w:type="spellStart"/>
            <w:r w:rsidRPr="00134506">
              <w:rPr>
                <w:rFonts w:ascii="Arial" w:hAnsi="Arial" w:cs="Arial"/>
                <w:b w:val="0"/>
                <w:color w:val="000000"/>
                <w:sz w:val="20"/>
                <w:szCs w:val="20"/>
              </w:rPr>
              <w:t>Andriod</w:t>
            </w:r>
            <w:proofErr w:type="spellEnd"/>
            <w:r w:rsidRPr="00134506">
              <w:rPr>
                <w:rFonts w:ascii="Arial" w:hAnsi="Arial" w:cs="Arial"/>
                <w:b w:val="0"/>
                <w:color w:val="000000"/>
                <w:sz w:val="20"/>
                <w:szCs w:val="20"/>
              </w:rPr>
              <w:t xml:space="preserve"> Phone Types</w:t>
            </w:r>
          </w:p>
        </w:tc>
        <w:tc>
          <w:tcPr>
            <w:tcW w:w="0" w:type="auto"/>
            <w:shd w:val="clear" w:color="auto" w:fill="F2F2F2" w:themeFill="background1" w:themeFillShade="F2"/>
          </w:tcPr>
          <w:p w14:paraId="7292C1AF"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Samsung</w:t>
            </w:r>
          </w:p>
        </w:tc>
        <w:tc>
          <w:tcPr>
            <w:tcW w:w="0" w:type="auto"/>
            <w:shd w:val="clear" w:color="auto" w:fill="F2F2F2" w:themeFill="background1" w:themeFillShade="F2"/>
          </w:tcPr>
          <w:p w14:paraId="031D394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23</w:t>
            </w:r>
          </w:p>
        </w:tc>
        <w:tc>
          <w:tcPr>
            <w:tcW w:w="0" w:type="auto"/>
            <w:shd w:val="clear" w:color="auto" w:fill="F2F2F2" w:themeFill="background1" w:themeFillShade="F2"/>
          </w:tcPr>
          <w:p w14:paraId="132A54F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23.0%</w:t>
            </w:r>
          </w:p>
        </w:tc>
      </w:tr>
      <w:tr w:rsidR="00E24494" w:rsidRPr="009348DB" w14:paraId="53769776"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0663767F"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tcPr>
          <w:p w14:paraId="30C58948"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Techno</w:t>
            </w:r>
          </w:p>
        </w:tc>
        <w:tc>
          <w:tcPr>
            <w:tcW w:w="0" w:type="auto"/>
            <w:shd w:val="clear" w:color="auto" w:fill="F2F2F2" w:themeFill="background1" w:themeFillShade="F2"/>
          </w:tcPr>
          <w:p w14:paraId="253049E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w:t>
            </w:r>
          </w:p>
        </w:tc>
        <w:tc>
          <w:tcPr>
            <w:tcW w:w="0" w:type="auto"/>
          </w:tcPr>
          <w:p w14:paraId="488FE5F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41.0%</w:t>
            </w:r>
          </w:p>
        </w:tc>
      </w:tr>
      <w:tr w:rsidR="00E24494" w:rsidRPr="009348DB" w14:paraId="7F66283B"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079D7C70"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shd w:val="clear" w:color="auto" w:fill="F2F2F2" w:themeFill="background1" w:themeFillShade="F2"/>
          </w:tcPr>
          <w:p w14:paraId="3FBB7DC0"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roofErr w:type="spellStart"/>
            <w:r w:rsidRPr="009348DB">
              <w:rPr>
                <w:rFonts w:ascii="Arial" w:hAnsi="Arial" w:cs="Arial"/>
                <w:color w:val="000000"/>
                <w:sz w:val="20"/>
                <w:szCs w:val="20"/>
              </w:rPr>
              <w:t>Infinix</w:t>
            </w:r>
            <w:proofErr w:type="spellEnd"/>
          </w:p>
        </w:tc>
        <w:tc>
          <w:tcPr>
            <w:tcW w:w="0" w:type="auto"/>
            <w:shd w:val="clear" w:color="auto" w:fill="F2F2F2" w:themeFill="background1" w:themeFillShade="F2"/>
          </w:tcPr>
          <w:p w14:paraId="16D3F6E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20</w:t>
            </w:r>
          </w:p>
        </w:tc>
        <w:tc>
          <w:tcPr>
            <w:tcW w:w="0" w:type="auto"/>
            <w:shd w:val="clear" w:color="auto" w:fill="F2F2F2" w:themeFill="background1" w:themeFillShade="F2"/>
          </w:tcPr>
          <w:p w14:paraId="5CB3F90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20.0%</w:t>
            </w:r>
          </w:p>
        </w:tc>
      </w:tr>
      <w:tr w:rsidR="00E24494" w:rsidRPr="009348DB" w14:paraId="700DD0AE"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0D226EB3"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tcPr>
          <w:p w14:paraId="7CFD87E4"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 xml:space="preserve">Others (Itel, Oppo, Redmi &amp; </w:t>
            </w:r>
            <w:proofErr w:type="spellStart"/>
            <w:r w:rsidRPr="009348DB">
              <w:rPr>
                <w:rFonts w:ascii="Arial" w:hAnsi="Arial" w:cs="Arial"/>
                <w:color w:val="000000"/>
                <w:sz w:val="20"/>
                <w:szCs w:val="20"/>
              </w:rPr>
              <w:t>Gionee</w:t>
            </w:r>
            <w:proofErr w:type="spellEnd"/>
            <w:r w:rsidRPr="009348DB">
              <w:rPr>
                <w:rFonts w:ascii="Arial" w:hAnsi="Arial" w:cs="Arial"/>
                <w:color w:val="000000"/>
                <w:sz w:val="20"/>
                <w:szCs w:val="20"/>
              </w:rPr>
              <w:t>)</w:t>
            </w:r>
          </w:p>
        </w:tc>
        <w:tc>
          <w:tcPr>
            <w:tcW w:w="0" w:type="auto"/>
            <w:shd w:val="clear" w:color="auto" w:fill="F2F2F2" w:themeFill="background1" w:themeFillShade="F2"/>
          </w:tcPr>
          <w:p w14:paraId="25531EE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w:t>
            </w:r>
          </w:p>
        </w:tc>
        <w:tc>
          <w:tcPr>
            <w:tcW w:w="0" w:type="auto"/>
          </w:tcPr>
          <w:p w14:paraId="00D46AB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16.0%</w:t>
            </w:r>
          </w:p>
        </w:tc>
      </w:tr>
      <w:tr w:rsidR="00E24494" w:rsidRPr="009348DB" w14:paraId="3EE26AA3"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2F2F2" w:themeFill="background1" w:themeFillShade="F2"/>
          </w:tcPr>
          <w:p w14:paraId="5D0B8EE2"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Age</w:t>
            </w:r>
          </w:p>
        </w:tc>
        <w:tc>
          <w:tcPr>
            <w:tcW w:w="0" w:type="auto"/>
            <w:shd w:val="clear" w:color="auto" w:fill="F2F2F2" w:themeFill="background1" w:themeFillShade="F2"/>
          </w:tcPr>
          <w:p w14:paraId="1F755A3B"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16 -24</w:t>
            </w:r>
          </w:p>
        </w:tc>
        <w:tc>
          <w:tcPr>
            <w:tcW w:w="0" w:type="auto"/>
            <w:shd w:val="clear" w:color="auto" w:fill="F2F2F2" w:themeFill="background1" w:themeFillShade="F2"/>
          </w:tcPr>
          <w:p w14:paraId="7413530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w:t>
            </w:r>
          </w:p>
        </w:tc>
        <w:tc>
          <w:tcPr>
            <w:tcW w:w="0" w:type="auto"/>
            <w:shd w:val="clear" w:color="auto" w:fill="F2F2F2" w:themeFill="background1" w:themeFillShade="F2"/>
          </w:tcPr>
          <w:p w14:paraId="2464822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7.0%</w:t>
            </w:r>
          </w:p>
        </w:tc>
      </w:tr>
      <w:tr w:rsidR="00E24494" w:rsidRPr="009348DB" w14:paraId="5C469AD1"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0F21BFD7"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tcPr>
          <w:p w14:paraId="1CC95FAB"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25 - 34</w:t>
            </w:r>
          </w:p>
        </w:tc>
        <w:tc>
          <w:tcPr>
            <w:tcW w:w="0" w:type="auto"/>
            <w:shd w:val="clear" w:color="auto" w:fill="F2F2F2" w:themeFill="background1" w:themeFillShade="F2"/>
          </w:tcPr>
          <w:p w14:paraId="7467DE5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w:t>
            </w:r>
          </w:p>
        </w:tc>
        <w:tc>
          <w:tcPr>
            <w:tcW w:w="0" w:type="auto"/>
          </w:tcPr>
          <w:p w14:paraId="4FC88FE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33.0%</w:t>
            </w:r>
          </w:p>
        </w:tc>
      </w:tr>
      <w:tr w:rsidR="00E24494" w:rsidRPr="009348DB" w14:paraId="3AE2E068"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1BAE1959"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shd w:val="clear" w:color="auto" w:fill="F2F2F2" w:themeFill="background1" w:themeFillShade="F2"/>
          </w:tcPr>
          <w:p w14:paraId="010F2182"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35 - 44</w:t>
            </w:r>
          </w:p>
        </w:tc>
        <w:tc>
          <w:tcPr>
            <w:tcW w:w="0" w:type="auto"/>
            <w:shd w:val="clear" w:color="auto" w:fill="F2F2F2" w:themeFill="background1" w:themeFillShade="F2"/>
          </w:tcPr>
          <w:p w14:paraId="3C85383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w:t>
            </w:r>
          </w:p>
        </w:tc>
        <w:tc>
          <w:tcPr>
            <w:tcW w:w="0" w:type="auto"/>
            <w:shd w:val="clear" w:color="auto" w:fill="F2F2F2" w:themeFill="background1" w:themeFillShade="F2"/>
          </w:tcPr>
          <w:p w14:paraId="5DCA747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41.0%</w:t>
            </w:r>
          </w:p>
        </w:tc>
      </w:tr>
      <w:tr w:rsidR="00E24494" w:rsidRPr="009348DB" w14:paraId="53B11A04"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2CC7D431"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tcPr>
          <w:p w14:paraId="0924308C"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45 - 54</w:t>
            </w:r>
          </w:p>
        </w:tc>
        <w:tc>
          <w:tcPr>
            <w:tcW w:w="0" w:type="auto"/>
            <w:shd w:val="clear" w:color="auto" w:fill="F2F2F2" w:themeFill="background1" w:themeFillShade="F2"/>
          </w:tcPr>
          <w:p w14:paraId="4C672F0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w:t>
            </w:r>
          </w:p>
        </w:tc>
        <w:tc>
          <w:tcPr>
            <w:tcW w:w="0" w:type="auto"/>
          </w:tcPr>
          <w:p w14:paraId="2D849E1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16.0%</w:t>
            </w:r>
          </w:p>
        </w:tc>
      </w:tr>
      <w:tr w:rsidR="00E24494" w:rsidRPr="009348DB" w14:paraId="4469D650"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4C3FE07F"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shd w:val="clear" w:color="auto" w:fill="F2F2F2" w:themeFill="background1" w:themeFillShade="F2"/>
          </w:tcPr>
          <w:p w14:paraId="49944832"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55 and above</w:t>
            </w:r>
          </w:p>
        </w:tc>
        <w:tc>
          <w:tcPr>
            <w:tcW w:w="0" w:type="auto"/>
            <w:shd w:val="clear" w:color="auto" w:fill="F2F2F2" w:themeFill="background1" w:themeFillShade="F2"/>
          </w:tcPr>
          <w:p w14:paraId="58A27AC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w:t>
            </w:r>
          </w:p>
        </w:tc>
        <w:tc>
          <w:tcPr>
            <w:tcW w:w="0" w:type="auto"/>
            <w:shd w:val="clear" w:color="auto" w:fill="F2F2F2" w:themeFill="background1" w:themeFillShade="F2"/>
          </w:tcPr>
          <w:p w14:paraId="6C4C411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3.0%</w:t>
            </w:r>
          </w:p>
        </w:tc>
      </w:tr>
      <w:tr w:rsidR="00E24494" w:rsidRPr="009348DB" w14:paraId="6E9C8B3D"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2F2F2" w:themeFill="background1" w:themeFillShade="F2"/>
          </w:tcPr>
          <w:p w14:paraId="2B4F9581"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Gender</w:t>
            </w:r>
          </w:p>
        </w:tc>
        <w:tc>
          <w:tcPr>
            <w:tcW w:w="0" w:type="auto"/>
          </w:tcPr>
          <w:p w14:paraId="2727328F"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Male</w:t>
            </w:r>
          </w:p>
        </w:tc>
        <w:tc>
          <w:tcPr>
            <w:tcW w:w="0" w:type="auto"/>
            <w:shd w:val="clear" w:color="auto" w:fill="F2F2F2" w:themeFill="background1" w:themeFillShade="F2"/>
          </w:tcPr>
          <w:p w14:paraId="25CB505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61</w:t>
            </w:r>
          </w:p>
        </w:tc>
        <w:tc>
          <w:tcPr>
            <w:tcW w:w="0" w:type="auto"/>
          </w:tcPr>
          <w:p w14:paraId="03D71DB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61.0%</w:t>
            </w:r>
          </w:p>
        </w:tc>
      </w:tr>
      <w:tr w:rsidR="00E24494" w:rsidRPr="009348DB" w14:paraId="3C0735AE"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06968A1E" w14:textId="77777777" w:rsidR="00E24494" w:rsidRPr="00134506" w:rsidRDefault="00E24494">
            <w:pPr>
              <w:autoSpaceDE w:val="0"/>
              <w:autoSpaceDN w:val="0"/>
              <w:adjustRightInd w:val="0"/>
              <w:spacing w:after="0" w:line="240" w:lineRule="auto"/>
              <w:rPr>
                <w:rFonts w:ascii="Arial" w:hAnsi="Arial" w:cs="Arial"/>
                <w:b w:val="0"/>
                <w:color w:val="000000"/>
                <w:sz w:val="20"/>
                <w:szCs w:val="20"/>
              </w:rPr>
            </w:pPr>
          </w:p>
        </w:tc>
        <w:tc>
          <w:tcPr>
            <w:tcW w:w="0" w:type="auto"/>
            <w:shd w:val="clear" w:color="auto" w:fill="F2F2F2" w:themeFill="background1" w:themeFillShade="F2"/>
          </w:tcPr>
          <w:p w14:paraId="583D4430"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Female</w:t>
            </w:r>
          </w:p>
        </w:tc>
        <w:tc>
          <w:tcPr>
            <w:tcW w:w="0" w:type="auto"/>
            <w:shd w:val="clear" w:color="auto" w:fill="F2F2F2" w:themeFill="background1" w:themeFillShade="F2"/>
          </w:tcPr>
          <w:p w14:paraId="416DD47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39</w:t>
            </w:r>
          </w:p>
        </w:tc>
        <w:tc>
          <w:tcPr>
            <w:tcW w:w="0" w:type="auto"/>
            <w:shd w:val="clear" w:color="auto" w:fill="F2F2F2" w:themeFill="background1" w:themeFillShade="F2"/>
          </w:tcPr>
          <w:p w14:paraId="2D7D53D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39.0%</w:t>
            </w:r>
          </w:p>
        </w:tc>
      </w:tr>
      <w:tr w:rsidR="00E24494" w:rsidRPr="009348DB" w14:paraId="6F58C43F"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F2F2F2" w:themeFill="background1" w:themeFillShade="F2"/>
          </w:tcPr>
          <w:p w14:paraId="7BA3195E"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lastRenderedPageBreak/>
              <w:t>Education Level</w:t>
            </w:r>
          </w:p>
        </w:tc>
        <w:tc>
          <w:tcPr>
            <w:tcW w:w="0" w:type="auto"/>
          </w:tcPr>
          <w:p w14:paraId="3B111E17"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Secondary School</w:t>
            </w:r>
          </w:p>
        </w:tc>
        <w:tc>
          <w:tcPr>
            <w:tcW w:w="0" w:type="auto"/>
            <w:shd w:val="clear" w:color="auto" w:fill="F2F2F2" w:themeFill="background1" w:themeFillShade="F2"/>
          </w:tcPr>
          <w:p w14:paraId="1ABC246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w:t>
            </w:r>
          </w:p>
        </w:tc>
        <w:tc>
          <w:tcPr>
            <w:tcW w:w="0" w:type="auto"/>
          </w:tcPr>
          <w:p w14:paraId="3ECD91A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6.0%</w:t>
            </w:r>
          </w:p>
        </w:tc>
      </w:tr>
      <w:tr w:rsidR="00E24494" w:rsidRPr="009348DB" w14:paraId="469F2F66"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3B6DA145"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0" w:type="auto"/>
            <w:shd w:val="clear" w:color="auto" w:fill="F2F2F2" w:themeFill="background1" w:themeFillShade="F2"/>
          </w:tcPr>
          <w:p w14:paraId="77D09B9F"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First degree</w:t>
            </w:r>
          </w:p>
        </w:tc>
        <w:tc>
          <w:tcPr>
            <w:tcW w:w="0" w:type="auto"/>
            <w:shd w:val="clear" w:color="auto" w:fill="F2F2F2" w:themeFill="background1" w:themeFillShade="F2"/>
          </w:tcPr>
          <w:p w14:paraId="18EF0E8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52</w:t>
            </w:r>
          </w:p>
        </w:tc>
        <w:tc>
          <w:tcPr>
            <w:tcW w:w="0" w:type="auto"/>
            <w:shd w:val="clear" w:color="auto" w:fill="F2F2F2" w:themeFill="background1" w:themeFillShade="F2"/>
          </w:tcPr>
          <w:p w14:paraId="260C72D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52.0%</w:t>
            </w:r>
          </w:p>
        </w:tc>
      </w:tr>
      <w:tr w:rsidR="00E24494" w:rsidRPr="009348DB" w14:paraId="264A5CF9"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F2F2F2" w:themeFill="background1" w:themeFillShade="F2"/>
          </w:tcPr>
          <w:p w14:paraId="63EA2ED9"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0" w:type="auto"/>
          </w:tcPr>
          <w:p w14:paraId="2A143006"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Higher degree</w:t>
            </w:r>
          </w:p>
        </w:tc>
        <w:tc>
          <w:tcPr>
            <w:tcW w:w="0" w:type="auto"/>
            <w:shd w:val="clear" w:color="auto" w:fill="F2F2F2" w:themeFill="background1" w:themeFillShade="F2"/>
          </w:tcPr>
          <w:p w14:paraId="63830CF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42</w:t>
            </w:r>
          </w:p>
        </w:tc>
        <w:tc>
          <w:tcPr>
            <w:tcW w:w="0" w:type="auto"/>
          </w:tcPr>
          <w:p w14:paraId="3594BE0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42.0%</w:t>
            </w:r>
          </w:p>
        </w:tc>
      </w:tr>
      <w:tr w:rsidR="00E24494" w:rsidRPr="009348DB" w14:paraId="67508072" w14:textId="77777777" w:rsidTr="00E24494">
        <w:trPr>
          <w:jc w:val="center"/>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F2F2F2" w:themeFill="background1" w:themeFillShade="F2"/>
          </w:tcPr>
          <w:p w14:paraId="0DDD74CE" w14:textId="77777777" w:rsidR="00E24494" w:rsidRPr="009348DB" w:rsidRDefault="00E24494">
            <w:pPr>
              <w:autoSpaceDE w:val="0"/>
              <w:autoSpaceDN w:val="0"/>
              <w:adjustRightInd w:val="0"/>
              <w:spacing w:after="0" w:line="320" w:lineRule="atLeast"/>
              <w:ind w:left="60" w:right="60"/>
              <w:rPr>
                <w:rFonts w:ascii="Arial" w:hAnsi="Arial" w:cs="Arial"/>
                <w:color w:val="000000"/>
                <w:sz w:val="20"/>
                <w:szCs w:val="20"/>
              </w:rPr>
            </w:pPr>
          </w:p>
        </w:tc>
        <w:tc>
          <w:tcPr>
            <w:tcW w:w="0" w:type="auto"/>
            <w:shd w:val="clear" w:color="auto" w:fill="F2F2F2" w:themeFill="background1" w:themeFillShade="F2"/>
          </w:tcPr>
          <w:p w14:paraId="03D6CD18" w14:textId="77777777" w:rsidR="00E24494" w:rsidRPr="009348DB" w:rsidRDefault="00E24494">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0" w:type="auto"/>
            <w:shd w:val="clear" w:color="auto" w:fill="F2F2F2" w:themeFill="background1" w:themeFillShade="F2"/>
          </w:tcPr>
          <w:p w14:paraId="6286C56B" w14:textId="77777777" w:rsidR="00E24494" w:rsidRPr="009348DB" w:rsidRDefault="00E24494">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165C88CE" w14:textId="77777777" w:rsidR="00E24494" w:rsidRPr="009348DB" w:rsidRDefault="00E24494">
      <w:pPr>
        <w:jc w:val="both"/>
        <w:rPr>
          <w:rFonts w:ascii="Arial" w:hAnsi="Arial" w:cs="Arial"/>
          <w:sz w:val="20"/>
          <w:szCs w:val="20"/>
        </w:rPr>
      </w:pPr>
    </w:p>
    <w:p w14:paraId="76F9162F" w14:textId="77777777" w:rsidR="00E24494" w:rsidRPr="009348DB" w:rsidRDefault="00E24494">
      <w:pPr>
        <w:autoSpaceDE w:val="0"/>
        <w:autoSpaceDN w:val="0"/>
        <w:adjustRightInd w:val="0"/>
        <w:spacing w:after="0" w:line="240" w:lineRule="auto"/>
        <w:rPr>
          <w:rFonts w:ascii="Arial" w:hAnsi="Arial" w:cs="Arial"/>
          <w:sz w:val="20"/>
          <w:szCs w:val="20"/>
        </w:rPr>
      </w:pPr>
    </w:p>
    <w:p w14:paraId="4CD4F0A0" w14:textId="77777777" w:rsidR="00E24494" w:rsidRPr="009348DB" w:rsidRDefault="00E24494">
      <w:pPr>
        <w:autoSpaceDE w:val="0"/>
        <w:autoSpaceDN w:val="0"/>
        <w:adjustRightInd w:val="0"/>
        <w:spacing w:after="0" w:line="240" w:lineRule="auto"/>
        <w:rPr>
          <w:rFonts w:ascii="Arial" w:hAnsi="Arial" w:cs="Arial"/>
          <w:sz w:val="20"/>
          <w:szCs w:val="20"/>
        </w:rPr>
      </w:pPr>
    </w:p>
    <w:p w14:paraId="2020052A" w14:textId="77777777" w:rsidR="00E24494" w:rsidRPr="00134506" w:rsidRDefault="002A4004" w:rsidP="00134506">
      <w:pPr>
        <w:autoSpaceDE w:val="0"/>
        <w:autoSpaceDN w:val="0"/>
        <w:adjustRightInd w:val="0"/>
        <w:spacing w:line="240" w:lineRule="auto"/>
        <w:jc w:val="center"/>
        <w:rPr>
          <w:rFonts w:ascii="Arial" w:hAnsi="Arial" w:cs="Arial"/>
          <w:b/>
          <w:sz w:val="20"/>
          <w:szCs w:val="20"/>
        </w:rPr>
      </w:pPr>
      <w:r w:rsidRPr="00134506">
        <w:rPr>
          <w:rFonts w:ascii="Arial" w:hAnsi="Arial" w:cs="Arial"/>
          <w:b/>
          <w:bCs/>
          <w:color w:val="000000"/>
          <w:sz w:val="20"/>
          <w:szCs w:val="20"/>
        </w:rPr>
        <w:t>Table 2</w:t>
      </w:r>
      <w:r w:rsidR="0096508A" w:rsidRPr="00134506">
        <w:rPr>
          <w:rFonts w:ascii="Arial" w:hAnsi="Arial" w:cs="Arial"/>
          <w:b/>
          <w:bCs/>
          <w:color w:val="000000"/>
          <w:sz w:val="20"/>
          <w:szCs w:val="20"/>
        </w:rPr>
        <w:t>: Rotated Factor Matrix</w:t>
      </w:r>
    </w:p>
    <w:tbl>
      <w:tblPr>
        <w:tblStyle w:val="PlainTable21"/>
        <w:tblW w:w="0" w:type="auto"/>
        <w:tblLook w:val="04A0" w:firstRow="1" w:lastRow="0" w:firstColumn="1" w:lastColumn="0" w:noHBand="0" w:noVBand="1"/>
      </w:tblPr>
      <w:tblGrid>
        <w:gridCol w:w="4994"/>
        <w:gridCol w:w="726"/>
        <w:gridCol w:w="726"/>
        <w:gridCol w:w="726"/>
        <w:gridCol w:w="726"/>
        <w:gridCol w:w="726"/>
        <w:gridCol w:w="726"/>
      </w:tblGrid>
      <w:tr w:rsidR="00E24494" w:rsidRPr="009348DB" w14:paraId="07404AAC" w14:textId="77777777" w:rsidTr="00E24494">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0772EA56" w14:textId="77777777" w:rsidR="00E24494" w:rsidRPr="009348DB" w:rsidRDefault="00E24494">
            <w:pPr>
              <w:autoSpaceDE w:val="0"/>
              <w:autoSpaceDN w:val="0"/>
              <w:adjustRightInd w:val="0"/>
              <w:spacing w:after="0" w:line="240" w:lineRule="auto"/>
              <w:rPr>
                <w:rFonts w:ascii="Arial" w:hAnsi="Arial" w:cs="Arial"/>
                <w:sz w:val="20"/>
                <w:szCs w:val="20"/>
              </w:rPr>
            </w:pPr>
          </w:p>
        </w:tc>
        <w:tc>
          <w:tcPr>
            <w:tcW w:w="0" w:type="auto"/>
            <w:gridSpan w:val="6"/>
            <w:tcBorders>
              <w:top w:val="single" w:sz="4" w:space="0" w:color="7F7F7F" w:themeColor="text1" w:themeTint="80"/>
              <w:left w:val="single" w:sz="4" w:space="0" w:color="7F7F7F" w:themeColor="text1" w:themeTint="80"/>
              <w:right w:val="single" w:sz="4" w:space="0" w:color="7F7F7F" w:themeColor="text1" w:themeTint="80"/>
            </w:tcBorders>
          </w:tcPr>
          <w:p w14:paraId="5E94A30E" w14:textId="77777777" w:rsidR="00E24494" w:rsidRPr="009348DB" w:rsidRDefault="0096508A">
            <w:pPr>
              <w:autoSpaceDE w:val="0"/>
              <w:autoSpaceDN w:val="0"/>
              <w:adjustRightInd w:val="0"/>
              <w:spacing w:after="0"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Factor</w:t>
            </w:r>
          </w:p>
        </w:tc>
      </w:tr>
      <w:tr w:rsidR="00E24494" w:rsidRPr="009348DB" w14:paraId="7DC41FDD" w14:textId="77777777" w:rsidTr="00E24494">
        <w:trPr>
          <w:trHeight w:val="333"/>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7F7F7F" w:themeColor="text1" w:themeTint="80"/>
              <w:right w:val="single" w:sz="4" w:space="0" w:color="7F7F7F" w:themeColor="text1" w:themeTint="80"/>
            </w:tcBorders>
          </w:tcPr>
          <w:p w14:paraId="487D6241"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0" w:type="auto"/>
            <w:tcBorders>
              <w:left w:val="single" w:sz="4" w:space="0" w:color="7F7F7F" w:themeColor="text1" w:themeTint="80"/>
              <w:right w:val="single" w:sz="4" w:space="0" w:color="7F7F7F" w:themeColor="text1" w:themeTint="80"/>
            </w:tcBorders>
          </w:tcPr>
          <w:p w14:paraId="0D2F332E"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0" w:type="auto"/>
            <w:tcBorders>
              <w:left w:val="single" w:sz="4" w:space="0" w:color="7F7F7F" w:themeColor="text1" w:themeTint="80"/>
              <w:right w:val="single" w:sz="4" w:space="0" w:color="7F7F7F" w:themeColor="text1" w:themeTint="80"/>
            </w:tcBorders>
          </w:tcPr>
          <w:p w14:paraId="66CB1DD6"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w:t>
            </w:r>
          </w:p>
        </w:tc>
        <w:tc>
          <w:tcPr>
            <w:tcW w:w="0" w:type="auto"/>
            <w:tcBorders>
              <w:left w:val="single" w:sz="4" w:space="0" w:color="7F7F7F" w:themeColor="text1" w:themeTint="80"/>
              <w:right w:val="single" w:sz="4" w:space="0" w:color="7F7F7F" w:themeColor="text1" w:themeTint="80"/>
            </w:tcBorders>
          </w:tcPr>
          <w:p w14:paraId="19448871"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w:t>
            </w:r>
          </w:p>
        </w:tc>
        <w:tc>
          <w:tcPr>
            <w:tcW w:w="0" w:type="auto"/>
            <w:tcBorders>
              <w:left w:val="single" w:sz="4" w:space="0" w:color="7F7F7F" w:themeColor="text1" w:themeTint="80"/>
              <w:right w:val="single" w:sz="4" w:space="0" w:color="7F7F7F" w:themeColor="text1" w:themeTint="80"/>
            </w:tcBorders>
          </w:tcPr>
          <w:p w14:paraId="75330787"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w:t>
            </w:r>
          </w:p>
        </w:tc>
        <w:tc>
          <w:tcPr>
            <w:tcW w:w="0" w:type="auto"/>
            <w:tcBorders>
              <w:left w:val="single" w:sz="4" w:space="0" w:color="7F7F7F" w:themeColor="text1" w:themeTint="80"/>
              <w:right w:val="single" w:sz="4" w:space="0" w:color="7F7F7F" w:themeColor="text1" w:themeTint="80"/>
            </w:tcBorders>
          </w:tcPr>
          <w:p w14:paraId="41B4B3E3"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w:t>
            </w:r>
          </w:p>
        </w:tc>
        <w:tc>
          <w:tcPr>
            <w:tcW w:w="0" w:type="auto"/>
            <w:tcBorders>
              <w:left w:val="single" w:sz="4" w:space="0" w:color="7F7F7F" w:themeColor="text1" w:themeTint="80"/>
              <w:right w:val="single" w:sz="4" w:space="0" w:color="7F7F7F" w:themeColor="text1" w:themeTint="80"/>
            </w:tcBorders>
          </w:tcPr>
          <w:p w14:paraId="4C65F065" w14:textId="77777777" w:rsidR="00E24494" w:rsidRPr="009348DB" w:rsidRDefault="0096508A">
            <w:pPr>
              <w:autoSpaceDE w:val="0"/>
              <w:autoSpaceDN w:val="0"/>
              <w:adjustRightInd w:val="0"/>
              <w:spacing w:after="0"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w:t>
            </w:r>
          </w:p>
        </w:tc>
      </w:tr>
      <w:tr w:rsidR="00E24494" w:rsidRPr="009348DB" w14:paraId="6852E27A"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0764EF"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Q: My Android phones are durable and can handle daily use</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EB8043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.744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8647D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E7F9E4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E7340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0C2BEA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.323</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19515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.150</w:t>
            </w:r>
          </w:p>
        </w:tc>
      </w:tr>
      <w:tr w:rsidR="00E24494" w:rsidRPr="009348DB" w14:paraId="3E93102A"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4EC75B07"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Q: My Android phones provide reliable call quality and connectivity</w:t>
            </w:r>
          </w:p>
        </w:tc>
        <w:tc>
          <w:tcPr>
            <w:tcW w:w="0" w:type="auto"/>
            <w:tcBorders>
              <w:left w:val="single" w:sz="4" w:space="0" w:color="7F7F7F" w:themeColor="text1" w:themeTint="80"/>
              <w:right w:val="single" w:sz="4" w:space="0" w:color="7F7F7F" w:themeColor="text1" w:themeTint="80"/>
            </w:tcBorders>
          </w:tcPr>
          <w:p w14:paraId="50FC0D4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.714</w:t>
            </w:r>
          </w:p>
        </w:tc>
        <w:tc>
          <w:tcPr>
            <w:tcW w:w="0" w:type="auto"/>
            <w:tcBorders>
              <w:left w:val="single" w:sz="4" w:space="0" w:color="7F7F7F" w:themeColor="text1" w:themeTint="80"/>
              <w:right w:val="single" w:sz="4" w:space="0" w:color="7F7F7F" w:themeColor="text1" w:themeTint="80"/>
            </w:tcBorders>
          </w:tcPr>
          <w:p w14:paraId="7096790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.195</w:t>
            </w:r>
          </w:p>
        </w:tc>
        <w:tc>
          <w:tcPr>
            <w:tcW w:w="0" w:type="auto"/>
            <w:tcBorders>
              <w:left w:val="single" w:sz="4" w:space="0" w:color="7F7F7F" w:themeColor="text1" w:themeTint="80"/>
              <w:right w:val="single" w:sz="4" w:space="0" w:color="7F7F7F" w:themeColor="text1" w:themeTint="80"/>
            </w:tcBorders>
          </w:tcPr>
          <w:p w14:paraId="57AD83F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.332</w:t>
            </w:r>
          </w:p>
        </w:tc>
        <w:tc>
          <w:tcPr>
            <w:tcW w:w="0" w:type="auto"/>
            <w:tcBorders>
              <w:left w:val="single" w:sz="4" w:space="0" w:color="7F7F7F" w:themeColor="text1" w:themeTint="80"/>
              <w:right w:val="single" w:sz="4" w:space="0" w:color="7F7F7F" w:themeColor="text1" w:themeTint="80"/>
            </w:tcBorders>
          </w:tcPr>
          <w:p w14:paraId="36AB873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.374</w:t>
            </w:r>
          </w:p>
        </w:tc>
        <w:tc>
          <w:tcPr>
            <w:tcW w:w="0" w:type="auto"/>
            <w:tcBorders>
              <w:left w:val="single" w:sz="4" w:space="0" w:color="7F7F7F" w:themeColor="text1" w:themeTint="80"/>
              <w:right w:val="single" w:sz="4" w:space="0" w:color="7F7F7F" w:themeColor="text1" w:themeTint="80"/>
            </w:tcBorders>
          </w:tcPr>
          <w:p w14:paraId="6D6E706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.184</w:t>
            </w:r>
          </w:p>
        </w:tc>
        <w:tc>
          <w:tcPr>
            <w:tcW w:w="0" w:type="auto"/>
            <w:tcBorders>
              <w:left w:val="single" w:sz="4" w:space="0" w:color="7F7F7F" w:themeColor="text1" w:themeTint="80"/>
              <w:right w:val="single" w:sz="4" w:space="0" w:color="7F7F7F" w:themeColor="text1" w:themeTint="80"/>
            </w:tcBorders>
          </w:tcPr>
          <w:p w14:paraId="40DB77E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.153</w:t>
            </w:r>
          </w:p>
        </w:tc>
      </w:tr>
      <w:tr w:rsidR="00E24494" w:rsidRPr="009348DB" w14:paraId="0B0C4B6D"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DFE6CA"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Q: My Android phones meet my basic needs in terms of performance</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A58A7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.623</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BBD716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DB3B65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.257</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67C7B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.226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2652DE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9E541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.261</w:t>
            </w:r>
          </w:p>
        </w:tc>
      </w:tr>
      <w:tr w:rsidR="00E24494" w:rsidRPr="009348DB" w14:paraId="4C293C43"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71B64500"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Q: I trust the quality of my Android phones</w:t>
            </w:r>
          </w:p>
        </w:tc>
        <w:tc>
          <w:tcPr>
            <w:tcW w:w="0" w:type="auto"/>
            <w:tcBorders>
              <w:left w:val="single" w:sz="4" w:space="0" w:color="7F7F7F" w:themeColor="text1" w:themeTint="80"/>
              <w:right w:val="single" w:sz="4" w:space="0" w:color="7F7F7F" w:themeColor="text1" w:themeTint="80"/>
            </w:tcBorders>
          </w:tcPr>
          <w:p w14:paraId="7881F7E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.610</w:t>
            </w:r>
          </w:p>
        </w:tc>
        <w:tc>
          <w:tcPr>
            <w:tcW w:w="0" w:type="auto"/>
            <w:tcBorders>
              <w:left w:val="single" w:sz="4" w:space="0" w:color="7F7F7F" w:themeColor="text1" w:themeTint="80"/>
              <w:right w:val="single" w:sz="4" w:space="0" w:color="7F7F7F" w:themeColor="text1" w:themeTint="80"/>
            </w:tcBorders>
          </w:tcPr>
          <w:p w14:paraId="2D0F355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.297</w:t>
            </w:r>
          </w:p>
        </w:tc>
        <w:tc>
          <w:tcPr>
            <w:tcW w:w="0" w:type="auto"/>
            <w:tcBorders>
              <w:left w:val="single" w:sz="4" w:space="0" w:color="7F7F7F" w:themeColor="text1" w:themeTint="80"/>
              <w:right w:val="single" w:sz="4" w:space="0" w:color="7F7F7F" w:themeColor="text1" w:themeTint="80"/>
            </w:tcBorders>
          </w:tcPr>
          <w:p w14:paraId="3B7E839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.454</w:t>
            </w:r>
          </w:p>
        </w:tc>
        <w:tc>
          <w:tcPr>
            <w:tcW w:w="0" w:type="auto"/>
            <w:tcBorders>
              <w:left w:val="single" w:sz="4" w:space="0" w:color="7F7F7F" w:themeColor="text1" w:themeTint="80"/>
              <w:right w:val="single" w:sz="4" w:space="0" w:color="7F7F7F" w:themeColor="text1" w:themeTint="80"/>
            </w:tcBorders>
          </w:tcPr>
          <w:p w14:paraId="7F8B96D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.326</w:t>
            </w:r>
          </w:p>
        </w:tc>
        <w:tc>
          <w:tcPr>
            <w:tcW w:w="0" w:type="auto"/>
            <w:tcBorders>
              <w:left w:val="single" w:sz="4" w:space="0" w:color="7F7F7F" w:themeColor="text1" w:themeTint="80"/>
              <w:right w:val="single" w:sz="4" w:space="0" w:color="7F7F7F" w:themeColor="text1" w:themeTint="80"/>
            </w:tcBorders>
          </w:tcPr>
          <w:p w14:paraId="2926A58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.220</w:t>
            </w:r>
          </w:p>
        </w:tc>
        <w:tc>
          <w:tcPr>
            <w:tcW w:w="0" w:type="auto"/>
            <w:tcBorders>
              <w:left w:val="single" w:sz="4" w:space="0" w:color="7F7F7F" w:themeColor="text1" w:themeTint="80"/>
              <w:right w:val="single" w:sz="4" w:space="0" w:color="7F7F7F" w:themeColor="text1" w:themeTint="80"/>
            </w:tcBorders>
          </w:tcPr>
          <w:p w14:paraId="4AA8E36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.121</w:t>
            </w:r>
          </w:p>
        </w:tc>
      </w:tr>
      <w:tr w:rsidR="00E24494" w:rsidRPr="009348DB" w14:paraId="0B66F958"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4F9BF9D"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I: I feel that my Android phone is committed to improving its technology</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C38CBB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.584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9ED0C7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.225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04264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.333</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3CF44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.339</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73AE5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F33C8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.269</w:t>
            </w:r>
          </w:p>
        </w:tc>
      </w:tr>
      <w:tr w:rsidR="00E24494" w:rsidRPr="009348DB" w14:paraId="51B1C7D4"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08784BB6"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R: My Android phone is a trustworthy brand</w:t>
            </w:r>
          </w:p>
        </w:tc>
        <w:tc>
          <w:tcPr>
            <w:tcW w:w="0" w:type="auto"/>
            <w:tcBorders>
              <w:left w:val="single" w:sz="4" w:space="0" w:color="7F7F7F" w:themeColor="text1" w:themeTint="80"/>
              <w:right w:val="single" w:sz="4" w:space="0" w:color="7F7F7F" w:themeColor="text1" w:themeTint="80"/>
            </w:tcBorders>
          </w:tcPr>
          <w:p w14:paraId="09FD351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.565</w:t>
            </w:r>
          </w:p>
        </w:tc>
        <w:tc>
          <w:tcPr>
            <w:tcW w:w="0" w:type="auto"/>
            <w:tcBorders>
              <w:left w:val="single" w:sz="4" w:space="0" w:color="7F7F7F" w:themeColor="text1" w:themeTint="80"/>
              <w:right w:val="single" w:sz="4" w:space="0" w:color="7F7F7F" w:themeColor="text1" w:themeTint="80"/>
            </w:tcBorders>
          </w:tcPr>
          <w:p w14:paraId="51E9D6F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.283</w:t>
            </w:r>
          </w:p>
        </w:tc>
        <w:tc>
          <w:tcPr>
            <w:tcW w:w="0" w:type="auto"/>
            <w:tcBorders>
              <w:left w:val="single" w:sz="4" w:space="0" w:color="7F7F7F" w:themeColor="text1" w:themeTint="80"/>
              <w:right w:val="single" w:sz="4" w:space="0" w:color="7F7F7F" w:themeColor="text1" w:themeTint="80"/>
            </w:tcBorders>
          </w:tcPr>
          <w:p w14:paraId="12E8C35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.495</w:t>
            </w:r>
          </w:p>
        </w:tc>
        <w:tc>
          <w:tcPr>
            <w:tcW w:w="0" w:type="auto"/>
            <w:tcBorders>
              <w:left w:val="single" w:sz="4" w:space="0" w:color="7F7F7F" w:themeColor="text1" w:themeTint="80"/>
              <w:right w:val="single" w:sz="4" w:space="0" w:color="7F7F7F" w:themeColor="text1" w:themeTint="80"/>
            </w:tcBorders>
          </w:tcPr>
          <w:p w14:paraId="069B5D0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.199</w:t>
            </w:r>
          </w:p>
        </w:tc>
        <w:tc>
          <w:tcPr>
            <w:tcW w:w="0" w:type="auto"/>
            <w:tcBorders>
              <w:left w:val="single" w:sz="4" w:space="0" w:color="7F7F7F" w:themeColor="text1" w:themeTint="80"/>
              <w:right w:val="single" w:sz="4" w:space="0" w:color="7F7F7F" w:themeColor="text1" w:themeTint="80"/>
            </w:tcBorders>
          </w:tcPr>
          <w:p w14:paraId="114D207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.274</w:t>
            </w:r>
          </w:p>
        </w:tc>
        <w:tc>
          <w:tcPr>
            <w:tcW w:w="0" w:type="auto"/>
            <w:tcBorders>
              <w:left w:val="single" w:sz="4" w:space="0" w:color="7F7F7F" w:themeColor="text1" w:themeTint="80"/>
              <w:right w:val="single" w:sz="4" w:space="0" w:color="7F7F7F" w:themeColor="text1" w:themeTint="80"/>
            </w:tcBorders>
          </w:tcPr>
          <w:p w14:paraId="56E2B11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.262</w:t>
            </w:r>
          </w:p>
        </w:tc>
      </w:tr>
      <w:tr w:rsidR="00E24494" w:rsidRPr="009348DB" w14:paraId="080DBDAC"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4BFA7E"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R: My Android phone has a good reputation in the market.</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9D56B8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.562</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B8AAC8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20A71F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.343</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C2FB4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.320</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42EB7D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.219</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F50C11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.179</w:t>
            </w:r>
          </w:p>
        </w:tc>
      </w:tr>
      <w:tr w:rsidR="00E24494" w:rsidRPr="009348DB" w14:paraId="52FBB321"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12322942"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R: My Android phone is recognized as a quality budget brand</w:t>
            </w:r>
          </w:p>
        </w:tc>
        <w:tc>
          <w:tcPr>
            <w:tcW w:w="0" w:type="auto"/>
            <w:tcBorders>
              <w:left w:val="single" w:sz="4" w:space="0" w:color="7F7F7F" w:themeColor="text1" w:themeTint="80"/>
              <w:right w:val="single" w:sz="4" w:space="0" w:color="7F7F7F" w:themeColor="text1" w:themeTint="80"/>
            </w:tcBorders>
          </w:tcPr>
          <w:p w14:paraId="29657E2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.546</w:t>
            </w:r>
          </w:p>
        </w:tc>
        <w:tc>
          <w:tcPr>
            <w:tcW w:w="0" w:type="auto"/>
            <w:tcBorders>
              <w:left w:val="single" w:sz="4" w:space="0" w:color="7F7F7F" w:themeColor="text1" w:themeTint="80"/>
              <w:right w:val="single" w:sz="4" w:space="0" w:color="7F7F7F" w:themeColor="text1" w:themeTint="80"/>
            </w:tcBorders>
          </w:tcPr>
          <w:p w14:paraId="35A65CD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.316</w:t>
            </w:r>
          </w:p>
        </w:tc>
        <w:tc>
          <w:tcPr>
            <w:tcW w:w="0" w:type="auto"/>
            <w:tcBorders>
              <w:left w:val="single" w:sz="4" w:space="0" w:color="7F7F7F" w:themeColor="text1" w:themeTint="80"/>
              <w:right w:val="single" w:sz="4" w:space="0" w:color="7F7F7F" w:themeColor="text1" w:themeTint="80"/>
            </w:tcBorders>
          </w:tcPr>
          <w:p w14:paraId="4A446B7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.505</w:t>
            </w:r>
          </w:p>
        </w:tc>
        <w:tc>
          <w:tcPr>
            <w:tcW w:w="0" w:type="auto"/>
            <w:tcBorders>
              <w:left w:val="single" w:sz="4" w:space="0" w:color="7F7F7F" w:themeColor="text1" w:themeTint="80"/>
              <w:right w:val="single" w:sz="4" w:space="0" w:color="7F7F7F" w:themeColor="text1" w:themeTint="80"/>
            </w:tcBorders>
          </w:tcPr>
          <w:p w14:paraId="3DDA7E8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.257</w:t>
            </w:r>
          </w:p>
        </w:tc>
        <w:tc>
          <w:tcPr>
            <w:tcW w:w="0" w:type="auto"/>
            <w:tcBorders>
              <w:left w:val="single" w:sz="4" w:space="0" w:color="7F7F7F" w:themeColor="text1" w:themeTint="80"/>
              <w:right w:val="single" w:sz="4" w:space="0" w:color="7F7F7F" w:themeColor="text1" w:themeTint="80"/>
            </w:tcBorders>
          </w:tcPr>
          <w:p w14:paraId="0234EEE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.175</w:t>
            </w:r>
          </w:p>
        </w:tc>
        <w:tc>
          <w:tcPr>
            <w:tcW w:w="0" w:type="auto"/>
            <w:tcBorders>
              <w:left w:val="single" w:sz="4" w:space="0" w:color="7F7F7F" w:themeColor="text1" w:themeTint="80"/>
              <w:right w:val="single" w:sz="4" w:space="0" w:color="7F7F7F" w:themeColor="text1" w:themeTint="80"/>
            </w:tcBorders>
          </w:tcPr>
          <w:p w14:paraId="43BD5F3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.107</w:t>
            </w:r>
          </w:p>
        </w:tc>
      </w:tr>
      <w:tr w:rsidR="00E24494" w:rsidRPr="009348DB" w14:paraId="372C9F59"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13CF29"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Q: My Android phones perform well without frequent technical issues.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FF070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.448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BD54B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.443</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7669FC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.321</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70D80B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.253</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C0F050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3FD72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.268</w:t>
            </w:r>
          </w:p>
        </w:tc>
      </w:tr>
      <w:tr w:rsidR="00E24494" w:rsidRPr="009348DB" w14:paraId="258E74A0" w14:textId="77777777" w:rsidTr="00E24494">
        <w:trPr>
          <w:trHeight w:val="1046"/>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45E9E010"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C: My Android phone offers better quality than other budget Android brands</w:t>
            </w:r>
          </w:p>
        </w:tc>
        <w:tc>
          <w:tcPr>
            <w:tcW w:w="0" w:type="auto"/>
            <w:tcBorders>
              <w:left w:val="single" w:sz="4" w:space="0" w:color="7F7F7F" w:themeColor="text1" w:themeTint="80"/>
              <w:right w:val="single" w:sz="4" w:space="0" w:color="7F7F7F" w:themeColor="text1" w:themeTint="80"/>
            </w:tcBorders>
          </w:tcPr>
          <w:p w14:paraId="3845B1A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.222</w:t>
            </w:r>
          </w:p>
        </w:tc>
        <w:tc>
          <w:tcPr>
            <w:tcW w:w="0" w:type="auto"/>
            <w:tcBorders>
              <w:left w:val="single" w:sz="4" w:space="0" w:color="7F7F7F" w:themeColor="text1" w:themeTint="80"/>
              <w:right w:val="single" w:sz="4" w:space="0" w:color="7F7F7F" w:themeColor="text1" w:themeTint="80"/>
            </w:tcBorders>
          </w:tcPr>
          <w:p w14:paraId="64BC7C4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.835</w:t>
            </w:r>
          </w:p>
        </w:tc>
        <w:tc>
          <w:tcPr>
            <w:tcW w:w="0" w:type="auto"/>
            <w:tcBorders>
              <w:left w:val="single" w:sz="4" w:space="0" w:color="7F7F7F" w:themeColor="text1" w:themeTint="80"/>
              <w:right w:val="single" w:sz="4" w:space="0" w:color="7F7F7F" w:themeColor="text1" w:themeTint="80"/>
            </w:tcBorders>
          </w:tcPr>
          <w:p w14:paraId="2DF977C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.211</w:t>
            </w:r>
          </w:p>
        </w:tc>
        <w:tc>
          <w:tcPr>
            <w:tcW w:w="0" w:type="auto"/>
            <w:tcBorders>
              <w:left w:val="single" w:sz="4" w:space="0" w:color="7F7F7F" w:themeColor="text1" w:themeTint="80"/>
              <w:right w:val="single" w:sz="4" w:space="0" w:color="7F7F7F" w:themeColor="text1" w:themeTint="80"/>
            </w:tcBorders>
          </w:tcPr>
          <w:p w14:paraId="5674028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.051</w:t>
            </w:r>
          </w:p>
        </w:tc>
        <w:tc>
          <w:tcPr>
            <w:tcW w:w="0" w:type="auto"/>
            <w:tcBorders>
              <w:left w:val="single" w:sz="4" w:space="0" w:color="7F7F7F" w:themeColor="text1" w:themeTint="80"/>
              <w:right w:val="single" w:sz="4" w:space="0" w:color="7F7F7F" w:themeColor="text1" w:themeTint="80"/>
            </w:tcBorders>
          </w:tcPr>
          <w:p w14:paraId="3B91BF9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.149</w:t>
            </w:r>
          </w:p>
        </w:tc>
        <w:tc>
          <w:tcPr>
            <w:tcW w:w="0" w:type="auto"/>
            <w:tcBorders>
              <w:left w:val="single" w:sz="4" w:space="0" w:color="7F7F7F" w:themeColor="text1" w:themeTint="80"/>
              <w:right w:val="single" w:sz="4" w:space="0" w:color="7F7F7F" w:themeColor="text1" w:themeTint="80"/>
            </w:tcBorders>
          </w:tcPr>
          <w:p w14:paraId="6170202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.177</w:t>
            </w:r>
          </w:p>
        </w:tc>
      </w:tr>
      <w:tr w:rsidR="00E24494" w:rsidRPr="009348DB" w14:paraId="5A16BE47" w14:textId="77777777" w:rsidTr="00E24494">
        <w:trPr>
          <w:trHeight w:val="106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1CECA6"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C: My Android phone provides more value for money compared to other brands.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AF83E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.144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65235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.758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08BCC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E4017A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.253</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D771C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35980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.033</w:t>
            </w:r>
          </w:p>
        </w:tc>
      </w:tr>
      <w:tr w:rsidR="00E24494" w:rsidRPr="009348DB" w14:paraId="5FD22A94"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358E934B"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C: Customer service is better than that of other brands.</w:t>
            </w:r>
          </w:p>
        </w:tc>
        <w:tc>
          <w:tcPr>
            <w:tcW w:w="0" w:type="auto"/>
            <w:tcBorders>
              <w:left w:val="single" w:sz="4" w:space="0" w:color="7F7F7F" w:themeColor="text1" w:themeTint="80"/>
              <w:right w:val="single" w:sz="4" w:space="0" w:color="7F7F7F" w:themeColor="text1" w:themeTint="80"/>
            </w:tcBorders>
          </w:tcPr>
          <w:p w14:paraId="39B5747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.123</w:t>
            </w:r>
          </w:p>
        </w:tc>
        <w:tc>
          <w:tcPr>
            <w:tcW w:w="0" w:type="auto"/>
            <w:tcBorders>
              <w:left w:val="single" w:sz="4" w:space="0" w:color="7F7F7F" w:themeColor="text1" w:themeTint="80"/>
              <w:right w:val="single" w:sz="4" w:space="0" w:color="7F7F7F" w:themeColor="text1" w:themeTint="80"/>
            </w:tcBorders>
          </w:tcPr>
          <w:p w14:paraId="0142F43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.639</w:t>
            </w:r>
          </w:p>
        </w:tc>
        <w:tc>
          <w:tcPr>
            <w:tcW w:w="0" w:type="auto"/>
            <w:tcBorders>
              <w:left w:val="single" w:sz="4" w:space="0" w:color="7F7F7F" w:themeColor="text1" w:themeTint="80"/>
              <w:right w:val="single" w:sz="4" w:space="0" w:color="7F7F7F" w:themeColor="text1" w:themeTint="80"/>
            </w:tcBorders>
          </w:tcPr>
          <w:p w14:paraId="009FD82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.255</w:t>
            </w:r>
          </w:p>
        </w:tc>
        <w:tc>
          <w:tcPr>
            <w:tcW w:w="0" w:type="auto"/>
            <w:tcBorders>
              <w:left w:val="single" w:sz="4" w:space="0" w:color="7F7F7F" w:themeColor="text1" w:themeTint="80"/>
              <w:right w:val="single" w:sz="4" w:space="0" w:color="7F7F7F" w:themeColor="text1" w:themeTint="80"/>
            </w:tcBorders>
          </w:tcPr>
          <w:p w14:paraId="0F33C81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.042</w:t>
            </w:r>
          </w:p>
        </w:tc>
        <w:tc>
          <w:tcPr>
            <w:tcW w:w="0" w:type="auto"/>
            <w:tcBorders>
              <w:left w:val="single" w:sz="4" w:space="0" w:color="7F7F7F" w:themeColor="text1" w:themeTint="80"/>
              <w:right w:val="single" w:sz="4" w:space="0" w:color="7F7F7F" w:themeColor="text1" w:themeTint="80"/>
            </w:tcBorders>
          </w:tcPr>
          <w:p w14:paraId="508F74E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.447</w:t>
            </w:r>
          </w:p>
        </w:tc>
        <w:tc>
          <w:tcPr>
            <w:tcW w:w="0" w:type="auto"/>
            <w:tcBorders>
              <w:left w:val="single" w:sz="4" w:space="0" w:color="7F7F7F" w:themeColor="text1" w:themeTint="80"/>
              <w:right w:val="single" w:sz="4" w:space="0" w:color="7F7F7F" w:themeColor="text1" w:themeTint="80"/>
            </w:tcBorders>
          </w:tcPr>
          <w:p w14:paraId="2A85887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.101</w:t>
            </w:r>
          </w:p>
        </w:tc>
      </w:tr>
      <w:tr w:rsidR="00E24494" w:rsidRPr="009348DB" w14:paraId="3D941D5C" w14:textId="77777777" w:rsidTr="00E24494">
        <w:trPr>
          <w:trHeight w:val="106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CB863AF"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lastRenderedPageBreak/>
              <w:t>C: My Android phone features are competitive with other budget phone brands.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D4E3F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.434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A3AB88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.578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9C5CA3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.259</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3EA87A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762E0F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75C5E2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.044</w:t>
            </w:r>
          </w:p>
        </w:tc>
      </w:tr>
      <w:tr w:rsidR="00E24494" w:rsidRPr="009348DB" w14:paraId="04BD3300"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7637388C"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R: People in my community think positively of my Android phones</w:t>
            </w:r>
          </w:p>
        </w:tc>
        <w:tc>
          <w:tcPr>
            <w:tcW w:w="0" w:type="auto"/>
            <w:tcBorders>
              <w:left w:val="single" w:sz="4" w:space="0" w:color="7F7F7F" w:themeColor="text1" w:themeTint="80"/>
              <w:right w:val="single" w:sz="4" w:space="0" w:color="7F7F7F" w:themeColor="text1" w:themeTint="80"/>
            </w:tcBorders>
          </w:tcPr>
          <w:p w14:paraId="3F8142C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.302</w:t>
            </w:r>
          </w:p>
        </w:tc>
        <w:tc>
          <w:tcPr>
            <w:tcW w:w="0" w:type="auto"/>
            <w:tcBorders>
              <w:left w:val="single" w:sz="4" w:space="0" w:color="7F7F7F" w:themeColor="text1" w:themeTint="80"/>
              <w:right w:val="single" w:sz="4" w:space="0" w:color="7F7F7F" w:themeColor="text1" w:themeTint="80"/>
            </w:tcBorders>
          </w:tcPr>
          <w:p w14:paraId="5CEC9AB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.517</w:t>
            </w:r>
          </w:p>
        </w:tc>
        <w:tc>
          <w:tcPr>
            <w:tcW w:w="0" w:type="auto"/>
            <w:tcBorders>
              <w:left w:val="single" w:sz="4" w:space="0" w:color="7F7F7F" w:themeColor="text1" w:themeTint="80"/>
              <w:right w:val="single" w:sz="4" w:space="0" w:color="7F7F7F" w:themeColor="text1" w:themeTint="80"/>
            </w:tcBorders>
          </w:tcPr>
          <w:p w14:paraId="7BF791E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.316</w:t>
            </w:r>
          </w:p>
        </w:tc>
        <w:tc>
          <w:tcPr>
            <w:tcW w:w="0" w:type="auto"/>
            <w:tcBorders>
              <w:left w:val="single" w:sz="4" w:space="0" w:color="7F7F7F" w:themeColor="text1" w:themeTint="80"/>
              <w:right w:val="single" w:sz="4" w:space="0" w:color="7F7F7F" w:themeColor="text1" w:themeTint="80"/>
            </w:tcBorders>
          </w:tcPr>
          <w:p w14:paraId="63A532B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.243</w:t>
            </w:r>
          </w:p>
        </w:tc>
        <w:tc>
          <w:tcPr>
            <w:tcW w:w="0" w:type="auto"/>
            <w:tcBorders>
              <w:left w:val="single" w:sz="4" w:space="0" w:color="7F7F7F" w:themeColor="text1" w:themeTint="80"/>
              <w:right w:val="single" w:sz="4" w:space="0" w:color="7F7F7F" w:themeColor="text1" w:themeTint="80"/>
            </w:tcBorders>
          </w:tcPr>
          <w:p w14:paraId="5396A02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.233</w:t>
            </w:r>
          </w:p>
        </w:tc>
        <w:tc>
          <w:tcPr>
            <w:tcW w:w="0" w:type="auto"/>
            <w:tcBorders>
              <w:left w:val="single" w:sz="4" w:space="0" w:color="7F7F7F" w:themeColor="text1" w:themeTint="80"/>
              <w:right w:val="single" w:sz="4" w:space="0" w:color="7F7F7F" w:themeColor="text1" w:themeTint="80"/>
            </w:tcBorders>
          </w:tcPr>
          <w:p w14:paraId="548B72B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.184</w:t>
            </w:r>
          </w:p>
        </w:tc>
      </w:tr>
      <w:tr w:rsidR="00E24494" w:rsidRPr="009348DB" w14:paraId="426D1180"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95A29EA"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I: My Android phone is innovative compared to other budget brands.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306E89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.456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B151ED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.485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4C732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.026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3EB35D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.299</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7CCD9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BE745C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.180</w:t>
            </w:r>
          </w:p>
        </w:tc>
      </w:tr>
      <w:tr w:rsidR="00E24494" w:rsidRPr="009348DB" w14:paraId="43D56A12"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6D454166"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L: I would consider buying another of my Android phone in the future</w:t>
            </w:r>
          </w:p>
        </w:tc>
        <w:tc>
          <w:tcPr>
            <w:tcW w:w="0" w:type="auto"/>
            <w:tcBorders>
              <w:left w:val="single" w:sz="4" w:space="0" w:color="7F7F7F" w:themeColor="text1" w:themeTint="80"/>
              <w:right w:val="single" w:sz="4" w:space="0" w:color="7F7F7F" w:themeColor="text1" w:themeTint="80"/>
            </w:tcBorders>
          </w:tcPr>
          <w:p w14:paraId="14EAE77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.188</w:t>
            </w:r>
          </w:p>
        </w:tc>
        <w:tc>
          <w:tcPr>
            <w:tcW w:w="0" w:type="auto"/>
            <w:tcBorders>
              <w:left w:val="single" w:sz="4" w:space="0" w:color="7F7F7F" w:themeColor="text1" w:themeTint="80"/>
              <w:right w:val="single" w:sz="4" w:space="0" w:color="7F7F7F" w:themeColor="text1" w:themeTint="80"/>
            </w:tcBorders>
          </w:tcPr>
          <w:p w14:paraId="12BE41A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.324</w:t>
            </w:r>
          </w:p>
        </w:tc>
        <w:tc>
          <w:tcPr>
            <w:tcW w:w="0" w:type="auto"/>
            <w:tcBorders>
              <w:left w:val="single" w:sz="4" w:space="0" w:color="7F7F7F" w:themeColor="text1" w:themeTint="80"/>
              <w:right w:val="single" w:sz="4" w:space="0" w:color="7F7F7F" w:themeColor="text1" w:themeTint="80"/>
            </w:tcBorders>
          </w:tcPr>
          <w:p w14:paraId="27E98ED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.693</w:t>
            </w:r>
          </w:p>
        </w:tc>
        <w:tc>
          <w:tcPr>
            <w:tcW w:w="0" w:type="auto"/>
            <w:tcBorders>
              <w:left w:val="single" w:sz="4" w:space="0" w:color="7F7F7F" w:themeColor="text1" w:themeTint="80"/>
              <w:right w:val="single" w:sz="4" w:space="0" w:color="7F7F7F" w:themeColor="text1" w:themeTint="80"/>
            </w:tcBorders>
          </w:tcPr>
          <w:p w14:paraId="4618B80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.151</w:t>
            </w:r>
          </w:p>
        </w:tc>
        <w:tc>
          <w:tcPr>
            <w:tcW w:w="0" w:type="auto"/>
            <w:tcBorders>
              <w:left w:val="single" w:sz="4" w:space="0" w:color="7F7F7F" w:themeColor="text1" w:themeTint="80"/>
              <w:right w:val="single" w:sz="4" w:space="0" w:color="7F7F7F" w:themeColor="text1" w:themeTint="80"/>
            </w:tcBorders>
          </w:tcPr>
          <w:p w14:paraId="3D589EB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.235</w:t>
            </w:r>
          </w:p>
        </w:tc>
        <w:tc>
          <w:tcPr>
            <w:tcW w:w="0" w:type="auto"/>
            <w:tcBorders>
              <w:left w:val="single" w:sz="4" w:space="0" w:color="7F7F7F" w:themeColor="text1" w:themeTint="80"/>
              <w:right w:val="single" w:sz="4" w:space="0" w:color="7F7F7F" w:themeColor="text1" w:themeTint="80"/>
            </w:tcBorders>
          </w:tcPr>
          <w:p w14:paraId="0BCC9DF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.142</w:t>
            </w:r>
          </w:p>
        </w:tc>
      </w:tr>
      <w:tr w:rsidR="00E24494" w:rsidRPr="009348DB" w14:paraId="1BB0F5D8"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52FDBE"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L: I am satisfied with my choice to use my Android phone</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DD4D9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.327</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BF7A04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.341</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CDBE7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.665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114F2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.347</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0153B5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.237</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991713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.046</w:t>
            </w:r>
          </w:p>
        </w:tc>
      </w:tr>
      <w:tr w:rsidR="00E24494" w:rsidRPr="009348DB" w14:paraId="5E1518D4" w14:textId="77777777" w:rsidTr="00E24494">
        <w:trPr>
          <w:trHeight w:val="1046"/>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6ED40F0C"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L: I would recommend my Android phones to others looking for a budget option</w:t>
            </w:r>
          </w:p>
        </w:tc>
        <w:tc>
          <w:tcPr>
            <w:tcW w:w="0" w:type="auto"/>
            <w:tcBorders>
              <w:left w:val="single" w:sz="4" w:space="0" w:color="7F7F7F" w:themeColor="text1" w:themeTint="80"/>
              <w:right w:val="single" w:sz="4" w:space="0" w:color="7F7F7F" w:themeColor="text1" w:themeTint="80"/>
            </w:tcBorders>
          </w:tcPr>
          <w:p w14:paraId="5852264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.350</w:t>
            </w:r>
          </w:p>
        </w:tc>
        <w:tc>
          <w:tcPr>
            <w:tcW w:w="0" w:type="auto"/>
            <w:tcBorders>
              <w:left w:val="single" w:sz="4" w:space="0" w:color="7F7F7F" w:themeColor="text1" w:themeTint="80"/>
              <w:right w:val="single" w:sz="4" w:space="0" w:color="7F7F7F" w:themeColor="text1" w:themeTint="80"/>
            </w:tcBorders>
          </w:tcPr>
          <w:p w14:paraId="629494B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.241</w:t>
            </w:r>
          </w:p>
        </w:tc>
        <w:tc>
          <w:tcPr>
            <w:tcW w:w="0" w:type="auto"/>
            <w:tcBorders>
              <w:left w:val="single" w:sz="4" w:space="0" w:color="7F7F7F" w:themeColor="text1" w:themeTint="80"/>
              <w:right w:val="single" w:sz="4" w:space="0" w:color="7F7F7F" w:themeColor="text1" w:themeTint="80"/>
            </w:tcBorders>
          </w:tcPr>
          <w:p w14:paraId="791A1F8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.648</w:t>
            </w:r>
          </w:p>
        </w:tc>
        <w:tc>
          <w:tcPr>
            <w:tcW w:w="0" w:type="auto"/>
            <w:tcBorders>
              <w:left w:val="single" w:sz="4" w:space="0" w:color="7F7F7F" w:themeColor="text1" w:themeTint="80"/>
              <w:right w:val="single" w:sz="4" w:space="0" w:color="7F7F7F" w:themeColor="text1" w:themeTint="80"/>
            </w:tcBorders>
          </w:tcPr>
          <w:p w14:paraId="7A3838D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.323</w:t>
            </w:r>
          </w:p>
        </w:tc>
        <w:tc>
          <w:tcPr>
            <w:tcW w:w="0" w:type="auto"/>
            <w:tcBorders>
              <w:left w:val="single" w:sz="4" w:space="0" w:color="7F7F7F" w:themeColor="text1" w:themeTint="80"/>
              <w:right w:val="single" w:sz="4" w:space="0" w:color="7F7F7F" w:themeColor="text1" w:themeTint="80"/>
            </w:tcBorders>
          </w:tcPr>
          <w:p w14:paraId="59EA406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.127</w:t>
            </w:r>
          </w:p>
        </w:tc>
        <w:tc>
          <w:tcPr>
            <w:tcW w:w="0" w:type="auto"/>
            <w:tcBorders>
              <w:left w:val="single" w:sz="4" w:space="0" w:color="7F7F7F" w:themeColor="text1" w:themeTint="80"/>
              <w:right w:val="single" w:sz="4" w:space="0" w:color="7F7F7F" w:themeColor="text1" w:themeTint="80"/>
            </w:tcBorders>
          </w:tcPr>
          <w:p w14:paraId="0AB5088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.118</w:t>
            </w:r>
          </w:p>
        </w:tc>
      </w:tr>
      <w:tr w:rsidR="00E24494" w:rsidRPr="009348DB" w14:paraId="1D2A2885"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666B88"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L: I feel a connection to my Android phone as a brand</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383D8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.361</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9D97A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6CF7DE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.611</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1E663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.240</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643BDD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.305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D5EE7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.207</w:t>
            </w:r>
          </w:p>
        </w:tc>
      </w:tr>
      <w:tr w:rsidR="00E24494" w:rsidRPr="009348DB" w14:paraId="7D733C3D"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75612F42"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D: My Android phones have an attractive design.</w:t>
            </w:r>
          </w:p>
        </w:tc>
        <w:tc>
          <w:tcPr>
            <w:tcW w:w="0" w:type="auto"/>
            <w:tcBorders>
              <w:left w:val="single" w:sz="4" w:space="0" w:color="7F7F7F" w:themeColor="text1" w:themeTint="80"/>
              <w:right w:val="single" w:sz="4" w:space="0" w:color="7F7F7F" w:themeColor="text1" w:themeTint="80"/>
            </w:tcBorders>
          </w:tcPr>
          <w:p w14:paraId="2C5EF8F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.323</w:t>
            </w:r>
          </w:p>
        </w:tc>
        <w:tc>
          <w:tcPr>
            <w:tcW w:w="0" w:type="auto"/>
            <w:tcBorders>
              <w:left w:val="single" w:sz="4" w:space="0" w:color="7F7F7F" w:themeColor="text1" w:themeTint="80"/>
              <w:right w:val="single" w:sz="4" w:space="0" w:color="7F7F7F" w:themeColor="text1" w:themeTint="80"/>
            </w:tcBorders>
          </w:tcPr>
          <w:p w14:paraId="52826E5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.127</w:t>
            </w:r>
          </w:p>
        </w:tc>
        <w:tc>
          <w:tcPr>
            <w:tcW w:w="0" w:type="auto"/>
            <w:tcBorders>
              <w:left w:val="single" w:sz="4" w:space="0" w:color="7F7F7F" w:themeColor="text1" w:themeTint="80"/>
              <w:right w:val="single" w:sz="4" w:space="0" w:color="7F7F7F" w:themeColor="text1" w:themeTint="80"/>
            </w:tcBorders>
          </w:tcPr>
          <w:p w14:paraId="70D0633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.332</w:t>
            </w:r>
          </w:p>
        </w:tc>
        <w:tc>
          <w:tcPr>
            <w:tcW w:w="0" w:type="auto"/>
            <w:tcBorders>
              <w:left w:val="single" w:sz="4" w:space="0" w:color="7F7F7F" w:themeColor="text1" w:themeTint="80"/>
              <w:right w:val="single" w:sz="4" w:space="0" w:color="7F7F7F" w:themeColor="text1" w:themeTint="80"/>
            </w:tcBorders>
          </w:tcPr>
          <w:p w14:paraId="057BEE4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.730</w:t>
            </w:r>
          </w:p>
        </w:tc>
        <w:tc>
          <w:tcPr>
            <w:tcW w:w="0" w:type="auto"/>
            <w:tcBorders>
              <w:left w:val="single" w:sz="4" w:space="0" w:color="7F7F7F" w:themeColor="text1" w:themeTint="80"/>
              <w:right w:val="single" w:sz="4" w:space="0" w:color="7F7F7F" w:themeColor="text1" w:themeTint="80"/>
            </w:tcBorders>
          </w:tcPr>
          <w:p w14:paraId="7E701E6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.165</w:t>
            </w:r>
          </w:p>
        </w:tc>
        <w:tc>
          <w:tcPr>
            <w:tcW w:w="0" w:type="auto"/>
            <w:tcBorders>
              <w:left w:val="single" w:sz="4" w:space="0" w:color="7F7F7F" w:themeColor="text1" w:themeTint="80"/>
              <w:right w:val="single" w:sz="4" w:space="0" w:color="7F7F7F" w:themeColor="text1" w:themeTint="80"/>
            </w:tcBorders>
          </w:tcPr>
          <w:p w14:paraId="2E4A8F9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.218</w:t>
            </w:r>
          </w:p>
        </w:tc>
      </w:tr>
      <w:tr w:rsidR="00E24494" w:rsidRPr="009348DB" w14:paraId="132E7769"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DAECB1"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D: My Android phones look modern and stylish</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B717F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.292</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1E69F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.262</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D50F4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B75CF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.712</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675A76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.301</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A4E69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.082</w:t>
            </w:r>
          </w:p>
        </w:tc>
      </w:tr>
      <w:tr w:rsidR="00E24494" w:rsidRPr="009348DB" w14:paraId="519C0899"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78A7C118"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D: My Android phones feel comfortable and user-friendly</w:t>
            </w:r>
          </w:p>
        </w:tc>
        <w:tc>
          <w:tcPr>
            <w:tcW w:w="0" w:type="auto"/>
            <w:tcBorders>
              <w:left w:val="single" w:sz="4" w:space="0" w:color="7F7F7F" w:themeColor="text1" w:themeTint="80"/>
              <w:right w:val="single" w:sz="4" w:space="0" w:color="7F7F7F" w:themeColor="text1" w:themeTint="80"/>
            </w:tcBorders>
          </w:tcPr>
          <w:p w14:paraId="56A7C0A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.420</w:t>
            </w:r>
          </w:p>
        </w:tc>
        <w:tc>
          <w:tcPr>
            <w:tcW w:w="0" w:type="auto"/>
            <w:tcBorders>
              <w:left w:val="single" w:sz="4" w:space="0" w:color="7F7F7F" w:themeColor="text1" w:themeTint="80"/>
              <w:right w:val="single" w:sz="4" w:space="0" w:color="7F7F7F" w:themeColor="text1" w:themeTint="80"/>
            </w:tcBorders>
          </w:tcPr>
          <w:p w14:paraId="7C95FE0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.146</w:t>
            </w:r>
          </w:p>
        </w:tc>
        <w:tc>
          <w:tcPr>
            <w:tcW w:w="0" w:type="auto"/>
            <w:tcBorders>
              <w:left w:val="single" w:sz="4" w:space="0" w:color="7F7F7F" w:themeColor="text1" w:themeTint="80"/>
              <w:right w:val="single" w:sz="4" w:space="0" w:color="7F7F7F" w:themeColor="text1" w:themeTint="80"/>
            </w:tcBorders>
          </w:tcPr>
          <w:p w14:paraId="2140854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.411</w:t>
            </w:r>
          </w:p>
        </w:tc>
        <w:tc>
          <w:tcPr>
            <w:tcW w:w="0" w:type="auto"/>
            <w:tcBorders>
              <w:left w:val="single" w:sz="4" w:space="0" w:color="7F7F7F" w:themeColor="text1" w:themeTint="80"/>
              <w:right w:val="single" w:sz="4" w:space="0" w:color="7F7F7F" w:themeColor="text1" w:themeTint="80"/>
            </w:tcBorders>
          </w:tcPr>
          <w:p w14:paraId="4345CA2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.491</w:t>
            </w:r>
          </w:p>
        </w:tc>
        <w:tc>
          <w:tcPr>
            <w:tcW w:w="0" w:type="auto"/>
            <w:tcBorders>
              <w:left w:val="single" w:sz="4" w:space="0" w:color="7F7F7F" w:themeColor="text1" w:themeTint="80"/>
              <w:right w:val="single" w:sz="4" w:space="0" w:color="7F7F7F" w:themeColor="text1" w:themeTint="80"/>
            </w:tcBorders>
          </w:tcPr>
          <w:p w14:paraId="6768764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.182</w:t>
            </w:r>
          </w:p>
        </w:tc>
        <w:tc>
          <w:tcPr>
            <w:tcW w:w="0" w:type="auto"/>
            <w:tcBorders>
              <w:left w:val="single" w:sz="4" w:space="0" w:color="7F7F7F" w:themeColor="text1" w:themeTint="80"/>
              <w:right w:val="single" w:sz="4" w:space="0" w:color="7F7F7F" w:themeColor="text1" w:themeTint="80"/>
            </w:tcBorders>
          </w:tcPr>
          <w:p w14:paraId="2D8E92A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.188</w:t>
            </w:r>
          </w:p>
        </w:tc>
      </w:tr>
      <w:tr w:rsidR="00E24494" w:rsidRPr="009348DB" w14:paraId="7EB387CD"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02B4D0"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D: The design of my Android phones meets my aesthetic preferences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4DF8A9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ED4CCC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.389</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4C1975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D68C7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.448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ED67D4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.210</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58FF4E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.113</w:t>
            </w:r>
          </w:p>
        </w:tc>
      </w:tr>
      <w:tr w:rsidR="00E24494" w:rsidRPr="009348DB" w14:paraId="1BD351E7"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486DB8A9"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S: I am satisfied with my Android phone warranty and repair policies.</w:t>
            </w:r>
          </w:p>
        </w:tc>
        <w:tc>
          <w:tcPr>
            <w:tcW w:w="0" w:type="auto"/>
            <w:tcBorders>
              <w:left w:val="single" w:sz="4" w:space="0" w:color="7F7F7F" w:themeColor="text1" w:themeTint="80"/>
              <w:right w:val="single" w:sz="4" w:space="0" w:color="7F7F7F" w:themeColor="text1" w:themeTint="80"/>
            </w:tcBorders>
          </w:tcPr>
          <w:p w14:paraId="3452088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.315</w:t>
            </w:r>
          </w:p>
        </w:tc>
        <w:tc>
          <w:tcPr>
            <w:tcW w:w="0" w:type="auto"/>
            <w:tcBorders>
              <w:left w:val="single" w:sz="4" w:space="0" w:color="7F7F7F" w:themeColor="text1" w:themeTint="80"/>
              <w:right w:val="single" w:sz="4" w:space="0" w:color="7F7F7F" w:themeColor="text1" w:themeTint="80"/>
            </w:tcBorders>
          </w:tcPr>
          <w:p w14:paraId="4A1E1AC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.178</w:t>
            </w:r>
          </w:p>
        </w:tc>
        <w:tc>
          <w:tcPr>
            <w:tcW w:w="0" w:type="auto"/>
            <w:tcBorders>
              <w:left w:val="single" w:sz="4" w:space="0" w:color="7F7F7F" w:themeColor="text1" w:themeTint="80"/>
              <w:right w:val="single" w:sz="4" w:space="0" w:color="7F7F7F" w:themeColor="text1" w:themeTint="80"/>
            </w:tcBorders>
          </w:tcPr>
          <w:p w14:paraId="7FF6282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.271</w:t>
            </w:r>
          </w:p>
        </w:tc>
        <w:tc>
          <w:tcPr>
            <w:tcW w:w="0" w:type="auto"/>
            <w:tcBorders>
              <w:left w:val="single" w:sz="4" w:space="0" w:color="7F7F7F" w:themeColor="text1" w:themeTint="80"/>
              <w:right w:val="single" w:sz="4" w:space="0" w:color="7F7F7F" w:themeColor="text1" w:themeTint="80"/>
            </w:tcBorders>
          </w:tcPr>
          <w:p w14:paraId="216FFEB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.204</w:t>
            </w:r>
          </w:p>
        </w:tc>
        <w:tc>
          <w:tcPr>
            <w:tcW w:w="0" w:type="auto"/>
            <w:tcBorders>
              <w:left w:val="single" w:sz="4" w:space="0" w:color="7F7F7F" w:themeColor="text1" w:themeTint="80"/>
              <w:right w:val="single" w:sz="4" w:space="0" w:color="7F7F7F" w:themeColor="text1" w:themeTint="80"/>
            </w:tcBorders>
          </w:tcPr>
          <w:p w14:paraId="608ABCE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.760</w:t>
            </w:r>
          </w:p>
        </w:tc>
        <w:tc>
          <w:tcPr>
            <w:tcW w:w="0" w:type="auto"/>
            <w:tcBorders>
              <w:left w:val="single" w:sz="4" w:space="0" w:color="7F7F7F" w:themeColor="text1" w:themeTint="80"/>
              <w:right w:val="single" w:sz="4" w:space="0" w:color="7F7F7F" w:themeColor="text1" w:themeTint="80"/>
            </w:tcBorders>
          </w:tcPr>
          <w:p w14:paraId="457E5D6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.241</w:t>
            </w:r>
          </w:p>
        </w:tc>
      </w:tr>
      <w:tr w:rsidR="00E24494" w:rsidRPr="009348DB" w14:paraId="7F8F4D77"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4F9D7F2"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S: My Android phone is responsive to my questions and concerns.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FDE2E4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.242</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A1A7E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.375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9B2B0B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.164</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3242F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40839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.738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C05A4C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.054</w:t>
            </w:r>
          </w:p>
        </w:tc>
      </w:tr>
      <w:tr w:rsidR="00E24494" w:rsidRPr="009348DB" w14:paraId="29194F1A"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379BD314"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S: My Android phone provides reliable customer service</w:t>
            </w:r>
          </w:p>
        </w:tc>
        <w:tc>
          <w:tcPr>
            <w:tcW w:w="0" w:type="auto"/>
            <w:tcBorders>
              <w:left w:val="single" w:sz="4" w:space="0" w:color="7F7F7F" w:themeColor="text1" w:themeTint="80"/>
              <w:right w:val="single" w:sz="4" w:space="0" w:color="7F7F7F" w:themeColor="text1" w:themeTint="80"/>
            </w:tcBorders>
          </w:tcPr>
          <w:p w14:paraId="6FFD820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.331</w:t>
            </w:r>
          </w:p>
        </w:tc>
        <w:tc>
          <w:tcPr>
            <w:tcW w:w="0" w:type="auto"/>
            <w:tcBorders>
              <w:left w:val="single" w:sz="4" w:space="0" w:color="7F7F7F" w:themeColor="text1" w:themeTint="80"/>
              <w:right w:val="single" w:sz="4" w:space="0" w:color="7F7F7F" w:themeColor="text1" w:themeTint="80"/>
            </w:tcBorders>
          </w:tcPr>
          <w:p w14:paraId="6B731A1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.321</w:t>
            </w:r>
          </w:p>
        </w:tc>
        <w:tc>
          <w:tcPr>
            <w:tcW w:w="0" w:type="auto"/>
            <w:tcBorders>
              <w:left w:val="single" w:sz="4" w:space="0" w:color="7F7F7F" w:themeColor="text1" w:themeTint="80"/>
              <w:right w:val="single" w:sz="4" w:space="0" w:color="7F7F7F" w:themeColor="text1" w:themeTint="80"/>
            </w:tcBorders>
          </w:tcPr>
          <w:p w14:paraId="39BDD23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.355</w:t>
            </w:r>
          </w:p>
        </w:tc>
        <w:tc>
          <w:tcPr>
            <w:tcW w:w="0" w:type="auto"/>
            <w:tcBorders>
              <w:left w:val="single" w:sz="4" w:space="0" w:color="7F7F7F" w:themeColor="text1" w:themeTint="80"/>
              <w:right w:val="single" w:sz="4" w:space="0" w:color="7F7F7F" w:themeColor="text1" w:themeTint="80"/>
            </w:tcBorders>
          </w:tcPr>
          <w:p w14:paraId="4236F97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.222</w:t>
            </w:r>
          </w:p>
        </w:tc>
        <w:tc>
          <w:tcPr>
            <w:tcW w:w="0" w:type="auto"/>
            <w:tcBorders>
              <w:left w:val="single" w:sz="4" w:space="0" w:color="7F7F7F" w:themeColor="text1" w:themeTint="80"/>
              <w:right w:val="single" w:sz="4" w:space="0" w:color="7F7F7F" w:themeColor="text1" w:themeTint="80"/>
            </w:tcBorders>
          </w:tcPr>
          <w:p w14:paraId="520D813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.558</w:t>
            </w:r>
          </w:p>
        </w:tc>
        <w:tc>
          <w:tcPr>
            <w:tcW w:w="0" w:type="auto"/>
            <w:tcBorders>
              <w:left w:val="single" w:sz="4" w:space="0" w:color="7F7F7F" w:themeColor="text1" w:themeTint="80"/>
              <w:right w:val="single" w:sz="4" w:space="0" w:color="7F7F7F" w:themeColor="text1" w:themeTint="80"/>
            </w:tcBorders>
          </w:tcPr>
          <w:p w14:paraId="6B22977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.120</w:t>
            </w:r>
          </w:p>
        </w:tc>
      </w:tr>
      <w:tr w:rsidR="00E24494" w:rsidRPr="009348DB" w14:paraId="1C456DDC" w14:textId="77777777" w:rsidTr="00E24494">
        <w:trPr>
          <w:trHeight w:val="69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AFC6BFD"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I: My Android phones includes modern features in its phones</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0C7B70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.420</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8C66E6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.238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852DF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.278</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342504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.245</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20F6A7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.246</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473746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.743</w:t>
            </w:r>
          </w:p>
        </w:tc>
      </w:tr>
      <w:tr w:rsidR="00E24494" w:rsidRPr="009348DB" w14:paraId="06BD5952" w14:textId="77777777" w:rsidTr="00E24494">
        <w:trPr>
          <w:trHeight w:val="712"/>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7F7F7F" w:themeColor="text1" w:themeTint="80"/>
              <w:right w:val="single" w:sz="4" w:space="0" w:color="7F7F7F" w:themeColor="text1" w:themeTint="80"/>
            </w:tcBorders>
          </w:tcPr>
          <w:p w14:paraId="2E944D9D"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I: My Android phones keep up with the latest technology trends</w:t>
            </w:r>
          </w:p>
        </w:tc>
        <w:tc>
          <w:tcPr>
            <w:tcW w:w="0" w:type="auto"/>
            <w:tcBorders>
              <w:left w:val="single" w:sz="4" w:space="0" w:color="7F7F7F" w:themeColor="text1" w:themeTint="80"/>
              <w:right w:val="single" w:sz="4" w:space="0" w:color="7F7F7F" w:themeColor="text1" w:themeTint="80"/>
            </w:tcBorders>
          </w:tcPr>
          <w:p w14:paraId="0A725ED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.366</w:t>
            </w:r>
          </w:p>
        </w:tc>
        <w:tc>
          <w:tcPr>
            <w:tcW w:w="0" w:type="auto"/>
            <w:tcBorders>
              <w:left w:val="single" w:sz="4" w:space="0" w:color="7F7F7F" w:themeColor="text1" w:themeTint="80"/>
              <w:right w:val="single" w:sz="4" w:space="0" w:color="7F7F7F" w:themeColor="text1" w:themeTint="80"/>
            </w:tcBorders>
          </w:tcPr>
          <w:p w14:paraId="60AC6F8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.414</w:t>
            </w:r>
          </w:p>
        </w:tc>
        <w:tc>
          <w:tcPr>
            <w:tcW w:w="0" w:type="auto"/>
            <w:tcBorders>
              <w:left w:val="single" w:sz="4" w:space="0" w:color="7F7F7F" w:themeColor="text1" w:themeTint="80"/>
              <w:right w:val="single" w:sz="4" w:space="0" w:color="7F7F7F" w:themeColor="text1" w:themeTint="80"/>
            </w:tcBorders>
          </w:tcPr>
          <w:p w14:paraId="523ECA8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.137</w:t>
            </w:r>
          </w:p>
        </w:tc>
        <w:tc>
          <w:tcPr>
            <w:tcW w:w="0" w:type="auto"/>
            <w:tcBorders>
              <w:left w:val="single" w:sz="4" w:space="0" w:color="7F7F7F" w:themeColor="text1" w:themeTint="80"/>
              <w:right w:val="single" w:sz="4" w:space="0" w:color="7F7F7F" w:themeColor="text1" w:themeTint="80"/>
            </w:tcBorders>
          </w:tcPr>
          <w:p w14:paraId="4DECAA5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.348</w:t>
            </w:r>
          </w:p>
        </w:tc>
        <w:tc>
          <w:tcPr>
            <w:tcW w:w="0" w:type="auto"/>
            <w:tcBorders>
              <w:left w:val="single" w:sz="4" w:space="0" w:color="7F7F7F" w:themeColor="text1" w:themeTint="80"/>
              <w:right w:val="single" w:sz="4" w:space="0" w:color="7F7F7F" w:themeColor="text1" w:themeTint="80"/>
            </w:tcBorders>
          </w:tcPr>
          <w:p w14:paraId="0B5054E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.210</w:t>
            </w:r>
          </w:p>
        </w:tc>
        <w:tc>
          <w:tcPr>
            <w:tcW w:w="0" w:type="auto"/>
            <w:tcBorders>
              <w:left w:val="single" w:sz="4" w:space="0" w:color="7F7F7F" w:themeColor="text1" w:themeTint="80"/>
              <w:right w:val="single" w:sz="4" w:space="0" w:color="7F7F7F" w:themeColor="text1" w:themeTint="80"/>
            </w:tcBorders>
          </w:tcPr>
          <w:p w14:paraId="23D6E93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.424</w:t>
            </w:r>
          </w:p>
        </w:tc>
      </w:tr>
    </w:tbl>
    <w:p w14:paraId="291841B5" w14:textId="77777777" w:rsidR="00E24494" w:rsidRPr="009348DB" w:rsidRDefault="00E24494">
      <w:pPr>
        <w:jc w:val="both"/>
        <w:rPr>
          <w:rFonts w:ascii="Arial" w:hAnsi="Arial" w:cs="Arial"/>
          <w:sz w:val="20"/>
          <w:szCs w:val="20"/>
        </w:rPr>
      </w:pPr>
    </w:p>
    <w:p w14:paraId="229D88F5" w14:textId="77777777" w:rsidR="00E24494" w:rsidRPr="00134506" w:rsidRDefault="002A4004">
      <w:pPr>
        <w:jc w:val="center"/>
        <w:rPr>
          <w:rFonts w:ascii="Arial" w:hAnsi="Arial" w:cs="Arial"/>
          <w:b/>
          <w:sz w:val="20"/>
          <w:szCs w:val="20"/>
        </w:rPr>
      </w:pPr>
      <w:r w:rsidRPr="00134506">
        <w:rPr>
          <w:rFonts w:ascii="Arial" w:hAnsi="Arial" w:cs="Arial"/>
          <w:b/>
          <w:sz w:val="20"/>
          <w:szCs w:val="20"/>
        </w:rPr>
        <w:t>Table 3</w:t>
      </w:r>
      <w:r w:rsidR="0096508A" w:rsidRPr="00134506">
        <w:rPr>
          <w:rFonts w:ascii="Arial" w:hAnsi="Arial" w:cs="Arial"/>
          <w:b/>
          <w:sz w:val="20"/>
          <w:szCs w:val="20"/>
        </w:rPr>
        <w:t>: Extracted factors</w:t>
      </w:r>
    </w:p>
    <w:tbl>
      <w:tblPr>
        <w:tblStyle w:val="TableGrid"/>
        <w:tblW w:w="0" w:type="auto"/>
        <w:jc w:val="center"/>
        <w:tblLook w:val="04A0" w:firstRow="1" w:lastRow="0" w:firstColumn="1" w:lastColumn="0" w:noHBand="0" w:noVBand="1"/>
      </w:tblPr>
      <w:tblGrid>
        <w:gridCol w:w="950"/>
        <w:gridCol w:w="2874"/>
      </w:tblGrid>
      <w:tr w:rsidR="00E24494" w:rsidRPr="009348DB" w14:paraId="07EEE7AB" w14:textId="77777777">
        <w:trPr>
          <w:jc w:val="center"/>
        </w:trPr>
        <w:tc>
          <w:tcPr>
            <w:tcW w:w="0" w:type="auto"/>
          </w:tcPr>
          <w:p w14:paraId="109BEE6E"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lastRenderedPageBreak/>
              <w:t>Factor 1</w:t>
            </w:r>
          </w:p>
        </w:tc>
        <w:tc>
          <w:tcPr>
            <w:tcW w:w="0" w:type="auto"/>
          </w:tcPr>
          <w:p w14:paraId="4916BA1E"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Product quality and reputation</w:t>
            </w:r>
          </w:p>
        </w:tc>
      </w:tr>
      <w:tr w:rsidR="00E24494" w:rsidRPr="009348DB" w14:paraId="73C9A0FA" w14:textId="77777777">
        <w:trPr>
          <w:jc w:val="center"/>
        </w:trPr>
        <w:tc>
          <w:tcPr>
            <w:tcW w:w="0" w:type="auto"/>
          </w:tcPr>
          <w:p w14:paraId="733A4BA2"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Factor 2</w:t>
            </w:r>
          </w:p>
        </w:tc>
        <w:tc>
          <w:tcPr>
            <w:tcW w:w="0" w:type="auto"/>
          </w:tcPr>
          <w:p w14:paraId="1E746EC1"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Competitive</w:t>
            </w:r>
          </w:p>
        </w:tc>
      </w:tr>
      <w:tr w:rsidR="00E24494" w:rsidRPr="009348DB" w14:paraId="6AC57E1C" w14:textId="77777777">
        <w:trPr>
          <w:jc w:val="center"/>
        </w:trPr>
        <w:tc>
          <w:tcPr>
            <w:tcW w:w="0" w:type="auto"/>
          </w:tcPr>
          <w:p w14:paraId="19317FDF"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Factor 3</w:t>
            </w:r>
          </w:p>
        </w:tc>
        <w:tc>
          <w:tcPr>
            <w:tcW w:w="0" w:type="auto"/>
          </w:tcPr>
          <w:p w14:paraId="1B035AF7"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Loyalty</w:t>
            </w:r>
          </w:p>
        </w:tc>
      </w:tr>
      <w:tr w:rsidR="00E24494" w:rsidRPr="009348DB" w14:paraId="7116FA13" w14:textId="77777777">
        <w:trPr>
          <w:jc w:val="center"/>
        </w:trPr>
        <w:tc>
          <w:tcPr>
            <w:tcW w:w="0" w:type="auto"/>
          </w:tcPr>
          <w:p w14:paraId="3583E3D8"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Factor 4</w:t>
            </w:r>
          </w:p>
        </w:tc>
        <w:tc>
          <w:tcPr>
            <w:tcW w:w="0" w:type="auto"/>
          </w:tcPr>
          <w:p w14:paraId="1FC8B00F"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Design</w:t>
            </w:r>
          </w:p>
        </w:tc>
      </w:tr>
      <w:tr w:rsidR="00E24494" w:rsidRPr="009348DB" w14:paraId="0D5F80C2" w14:textId="77777777">
        <w:trPr>
          <w:jc w:val="center"/>
        </w:trPr>
        <w:tc>
          <w:tcPr>
            <w:tcW w:w="0" w:type="auto"/>
          </w:tcPr>
          <w:p w14:paraId="1984A7CF"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Factor 5</w:t>
            </w:r>
          </w:p>
        </w:tc>
        <w:tc>
          <w:tcPr>
            <w:tcW w:w="0" w:type="auto"/>
          </w:tcPr>
          <w:p w14:paraId="11268240"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 xml:space="preserve">Customers service support </w:t>
            </w:r>
          </w:p>
        </w:tc>
      </w:tr>
      <w:tr w:rsidR="00E24494" w:rsidRPr="009348DB" w14:paraId="273D887D" w14:textId="77777777">
        <w:trPr>
          <w:jc w:val="center"/>
        </w:trPr>
        <w:tc>
          <w:tcPr>
            <w:tcW w:w="0" w:type="auto"/>
          </w:tcPr>
          <w:p w14:paraId="23DB4C19"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Factor 6</w:t>
            </w:r>
          </w:p>
        </w:tc>
        <w:tc>
          <w:tcPr>
            <w:tcW w:w="0" w:type="auto"/>
          </w:tcPr>
          <w:p w14:paraId="2F0328B6" w14:textId="77777777" w:rsidR="00E24494" w:rsidRPr="009348DB" w:rsidRDefault="0096508A">
            <w:pPr>
              <w:spacing w:after="0" w:line="240" w:lineRule="auto"/>
              <w:jc w:val="both"/>
              <w:rPr>
                <w:rFonts w:ascii="Arial" w:hAnsi="Arial" w:cs="Arial"/>
                <w:sz w:val="20"/>
                <w:szCs w:val="20"/>
              </w:rPr>
            </w:pPr>
            <w:r w:rsidRPr="009348DB">
              <w:rPr>
                <w:rFonts w:ascii="Arial" w:hAnsi="Arial" w:cs="Arial"/>
                <w:sz w:val="20"/>
                <w:szCs w:val="20"/>
              </w:rPr>
              <w:t>Innovation</w:t>
            </w:r>
          </w:p>
        </w:tc>
      </w:tr>
    </w:tbl>
    <w:p w14:paraId="7EA9E9FD" w14:textId="77777777" w:rsidR="00E24494" w:rsidRPr="009348DB" w:rsidRDefault="00E24494">
      <w:pPr>
        <w:autoSpaceDE w:val="0"/>
        <w:autoSpaceDN w:val="0"/>
        <w:adjustRightInd w:val="0"/>
        <w:spacing w:after="0" w:line="400" w:lineRule="atLeast"/>
        <w:rPr>
          <w:rFonts w:ascii="Arial" w:hAnsi="Arial" w:cs="Arial"/>
          <w:sz w:val="20"/>
          <w:szCs w:val="20"/>
        </w:rPr>
      </w:pPr>
    </w:p>
    <w:p w14:paraId="57829328" w14:textId="77777777" w:rsidR="002A4004" w:rsidRPr="009348DB" w:rsidRDefault="002A4004" w:rsidP="001A6429">
      <w:pPr>
        <w:pStyle w:val="NormalWeb"/>
        <w:jc w:val="both"/>
        <w:rPr>
          <w:rFonts w:ascii="Arial" w:hAnsi="Arial" w:cs="Arial"/>
          <w:sz w:val="20"/>
          <w:szCs w:val="20"/>
        </w:rPr>
      </w:pPr>
      <w:r w:rsidRPr="009348DB">
        <w:rPr>
          <w:rFonts w:ascii="Arial" w:hAnsi="Arial" w:cs="Arial"/>
          <w:sz w:val="20"/>
          <w:szCs w:val="20"/>
        </w:rPr>
        <w:t xml:space="preserve">The rotated factor matrix in Table 2 highlights six main factors shaping consumer perceptions of Android smartphones. Each factor groups together attributes that align with common themes consumers associate with brand image in the Android market. The extracted factors were listed in Table 3. These six factors explain a significant portion of the variance </w:t>
      </w:r>
      <w:r w:rsidR="001A6429" w:rsidRPr="009348DB">
        <w:rPr>
          <w:rFonts w:ascii="Arial" w:hAnsi="Arial" w:cs="Arial"/>
          <w:sz w:val="20"/>
          <w:szCs w:val="20"/>
        </w:rPr>
        <w:t xml:space="preserve">(76.26%) </w:t>
      </w:r>
      <w:r w:rsidRPr="009348DB">
        <w:rPr>
          <w:rFonts w:ascii="Arial" w:hAnsi="Arial" w:cs="Arial"/>
          <w:sz w:val="20"/>
          <w:szCs w:val="20"/>
        </w:rPr>
        <w:t>in consumer perceptions, indicating their critical role in shaping brand image and influencing purchasing decisions.</w:t>
      </w:r>
    </w:p>
    <w:p w14:paraId="4754564C" w14:textId="77777777" w:rsidR="00E24494" w:rsidRPr="009348DB" w:rsidRDefault="00E24494">
      <w:pPr>
        <w:jc w:val="both"/>
        <w:rPr>
          <w:rFonts w:ascii="Arial" w:hAnsi="Arial" w:cs="Arial"/>
          <w:sz w:val="20"/>
          <w:szCs w:val="20"/>
        </w:rPr>
      </w:pPr>
    </w:p>
    <w:p w14:paraId="097F899D" w14:textId="77777777" w:rsidR="002A4004" w:rsidRPr="009348DB" w:rsidRDefault="002A4004">
      <w:pPr>
        <w:jc w:val="both"/>
        <w:rPr>
          <w:rFonts w:ascii="Arial" w:hAnsi="Arial" w:cs="Arial"/>
          <w:sz w:val="20"/>
          <w:szCs w:val="20"/>
        </w:rPr>
      </w:pPr>
    </w:p>
    <w:p w14:paraId="7CCF0401" w14:textId="77777777" w:rsidR="00E24494" w:rsidRPr="00134506" w:rsidRDefault="001A6429" w:rsidP="00134506">
      <w:pPr>
        <w:autoSpaceDE w:val="0"/>
        <w:autoSpaceDN w:val="0"/>
        <w:adjustRightInd w:val="0"/>
        <w:spacing w:line="240" w:lineRule="auto"/>
        <w:jc w:val="center"/>
        <w:rPr>
          <w:rFonts w:ascii="Arial" w:hAnsi="Arial" w:cs="Arial"/>
          <w:b/>
          <w:sz w:val="20"/>
          <w:szCs w:val="20"/>
        </w:rPr>
      </w:pPr>
      <w:r w:rsidRPr="00134506">
        <w:rPr>
          <w:rFonts w:ascii="Arial" w:hAnsi="Arial" w:cs="Arial"/>
          <w:b/>
          <w:sz w:val="20"/>
          <w:szCs w:val="20"/>
        </w:rPr>
        <w:t>Table 4</w:t>
      </w:r>
      <w:r w:rsidR="00BD4735" w:rsidRPr="00134506">
        <w:rPr>
          <w:rFonts w:ascii="Arial" w:hAnsi="Arial" w:cs="Arial"/>
          <w:b/>
          <w:sz w:val="20"/>
          <w:szCs w:val="20"/>
        </w:rPr>
        <w:t>a</w:t>
      </w:r>
      <w:r w:rsidR="0096508A" w:rsidRPr="00134506">
        <w:rPr>
          <w:rFonts w:ascii="Arial" w:hAnsi="Arial" w:cs="Arial"/>
          <w:b/>
          <w:sz w:val="20"/>
          <w:szCs w:val="20"/>
        </w:rPr>
        <w:t>: Multinomial model of customer p</w:t>
      </w:r>
      <w:r w:rsidR="00BD4735" w:rsidRPr="00134506">
        <w:rPr>
          <w:rFonts w:ascii="Arial" w:hAnsi="Arial" w:cs="Arial"/>
          <w:b/>
          <w:sz w:val="20"/>
          <w:szCs w:val="20"/>
        </w:rPr>
        <w:t>erceptions by Samsung</w:t>
      </w:r>
    </w:p>
    <w:tbl>
      <w:tblPr>
        <w:tblStyle w:val="PlainTable21"/>
        <w:tblW w:w="0" w:type="auto"/>
        <w:jc w:val="center"/>
        <w:tblLayout w:type="fixed"/>
        <w:tblLook w:val="04A0" w:firstRow="1" w:lastRow="0" w:firstColumn="1" w:lastColumn="0" w:noHBand="0" w:noVBand="1"/>
      </w:tblPr>
      <w:tblGrid>
        <w:gridCol w:w="1255"/>
        <w:gridCol w:w="1890"/>
        <w:gridCol w:w="925"/>
        <w:gridCol w:w="1164"/>
        <w:gridCol w:w="1052"/>
        <w:gridCol w:w="513"/>
        <w:gridCol w:w="829"/>
      </w:tblGrid>
      <w:tr w:rsidR="00E24494" w:rsidRPr="009348DB" w14:paraId="5E76D989" w14:textId="77777777" w:rsidTr="00E24494">
        <w:trPr>
          <w:cnfStyle w:val="100000000000" w:firstRow="1" w:lastRow="0" w:firstColumn="0" w:lastColumn="0" w:oddVBand="0" w:evenVBand="0" w:oddHBand="0"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3145" w:type="dxa"/>
            <w:gridSpan w:val="2"/>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2CD98E81" w14:textId="77777777" w:rsidR="00E24494" w:rsidRPr="009348DB" w:rsidRDefault="0096508A">
            <w:pPr>
              <w:autoSpaceDE w:val="0"/>
              <w:autoSpaceDN w:val="0"/>
              <w:adjustRightInd w:val="0"/>
              <w:spacing w:after="0" w:line="320" w:lineRule="atLeast"/>
              <w:ind w:left="60" w:right="60"/>
              <w:rPr>
                <w:rFonts w:ascii="Arial" w:hAnsi="Arial" w:cs="Arial"/>
                <w:color w:val="000000"/>
                <w:sz w:val="20"/>
                <w:szCs w:val="20"/>
              </w:rPr>
            </w:pPr>
            <w:proofErr w:type="spellStart"/>
            <w:r w:rsidRPr="009348DB">
              <w:rPr>
                <w:rFonts w:ascii="Arial" w:hAnsi="Arial" w:cs="Arial"/>
                <w:color w:val="000000"/>
                <w:sz w:val="20"/>
                <w:szCs w:val="20"/>
              </w:rPr>
              <w:t>Andriod</w:t>
            </w:r>
            <w:r w:rsidRPr="009348DB">
              <w:rPr>
                <w:rFonts w:ascii="Arial" w:hAnsi="Arial" w:cs="Arial"/>
                <w:color w:val="000000"/>
                <w:sz w:val="20"/>
                <w:szCs w:val="20"/>
                <w:vertAlign w:val="superscript"/>
              </w:rPr>
              <w:t>a</w:t>
            </w:r>
            <w:proofErr w:type="spellEnd"/>
          </w:p>
        </w:tc>
        <w:tc>
          <w:tcPr>
            <w:tcW w:w="925" w:type="dxa"/>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313CB352" w14:textId="77777777" w:rsidR="00E24494" w:rsidRPr="009348DB" w:rsidRDefault="0096508A">
            <w:pPr>
              <w:autoSpaceDE w:val="0"/>
              <w:autoSpaceDN w:val="0"/>
              <w:adjustRightInd w:val="0"/>
              <w:spacing w:after="0"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B</w:t>
            </w:r>
          </w:p>
        </w:tc>
        <w:tc>
          <w:tcPr>
            <w:tcW w:w="1164" w:type="dxa"/>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00B81D12" w14:textId="77777777" w:rsidR="00E24494" w:rsidRPr="009348DB" w:rsidRDefault="0096508A">
            <w:pPr>
              <w:autoSpaceDE w:val="0"/>
              <w:autoSpaceDN w:val="0"/>
              <w:adjustRightInd w:val="0"/>
              <w:spacing w:after="0"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Std. Error</w:t>
            </w:r>
          </w:p>
        </w:tc>
        <w:tc>
          <w:tcPr>
            <w:tcW w:w="1052" w:type="dxa"/>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323FEB92" w14:textId="77777777" w:rsidR="00E24494" w:rsidRPr="009348DB" w:rsidRDefault="0096508A">
            <w:pPr>
              <w:autoSpaceDE w:val="0"/>
              <w:autoSpaceDN w:val="0"/>
              <w:adjustRightInd w:val="0"/>
              <w:spacing w:after="0"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Wald</w:t>
            </w:r>
          </w:p>
        </w:tc>
        <w:tc>
          <w:tcPr>
            <w:tcW w:w="513" w:type="dxa"/>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593D0413" w14:textId="77777777" w:rsidR="00E24494" w:rsidRPr="009348DB" w:rsidRDefault="0096508A">
            <w:pPr>
              <w:autoSpaceDE w:val="0"/>
              <w:autoSpaceDN w:val="0"/>
              <w:adjustRightInd w:val="0"/>
              <w:spacing w:after="0"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proofErr w:type="spellStart"/>
            <w:r w:rsidRPr="009348DB">
              <w:rPr>
                <w:rFonts w:ascii="Arial" w:hAnsi="Arial" w:cs="Arial"/>
                <w:color w:val="000000"/>
                <w:sz w:val="20"/>
                <w:szCs w:val="20"/>
              </w:rPr>
              <w:t>df</w:t>
            </w:r>
            <w:proofErr w:type="spellEnd"/>
          </w:p>
        </w:tc>
        <w:tc>
          <w:tcPr>
            <w:tcW w:w="829" w:type="dxa"/>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14D22F8C" w14:textId="77777777" w:rsidR="00E24494" w:rsidRPr="009348DB" w:rsidRDefault="0096508A">
            <w:pPr>
              <w:autoSpaceDE w:val="0"/>
              <w:autoSpaceDN w:val="0"/>
              <w:adjustRightInd w:val="0"/>
              <w:spacing w:after="0"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Sig.</w:t>
            </w:r>
          </w:p>
        </w:tc>
      </w:tr>
      <w:tr w:rsidR="00E24494" w:rsidRPr="009348DB" w14:paraId="66D68DD6"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3145" w:type="dxa"/>
            <w:gridSpan w:val="2"/>
            <w:vMerge/>
            <w:tcBorders>
              <w:left w:val="single" w:sz="4" w:space="0" w:color="7F7F7F" w:themeColor="text1" w:themeTint="80"/>
              <w:right w:val="single" w:sz="4" w:space="0" w:color="7F7F7F" w:themeColor="text1" w:themeTint="80"/>
            </w:tcBorders>
          </w:tcPr>
          <w:p w14:paraId="10844825"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925" w:type="dxa"/>
            <w:vMerge/>
            <w:tcBorders>
              <w:left w:val="single" w:sz="4" w:space="0" w:color="7F7F7F" w:themeColor="text1" w:themeTint="80"/>
              <w:right w:val="single" w:sz="4" w:space="0" w:color="7F7F7F" w:themeColor="text1" w:themeTint="80"/>
            </w:tcBorders>
          </w:tcPr>
          <w:p w14:paraId="3DD07215" w14:textId="77777777" w:rsidR="00E24494" w:rsidRPr="009348DB" w:rsidRDefault="00E24494">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164" w:type="dxa"/>
            <w:vMerge/>
            <w:tcBorders>
              <w:left w:val="single" w:sz="4" w:space="0" w:color="7F7F7F" w:themeColor="text1" w:themeTint="80"/>
              <w:right w:val="single" w:sz="4" w:space="0" w:color="7F7F7F" w:themeColor="text1" w:themeTint="80"/>
            </w:tcBorders>
          </w:tcPr>
          <w:p w14:paraId="00B563C7" w14:textId="77777777" w:rsidR="00E24494" w:rsidRPr="009348DB" w:rsidRDefault="00E24494">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52" w:type="dxa"/>
            <w:vMerge/>
            <w:tcBorders>
              <w:left w:val="single" w:sz="4" w:space="0" w:color="7F7F7F" w:themeColor="text1" w:themeTint="80"/>
              <w:right w:val="single" w:sz="4" w:space="0" w:color="7F7F7F" w:themeColor="text1" w:themeTint="80"/>
            </w:tcBorders>
          </w:tcPr>
          <w:p w14:paraId="49C17C18" w14:textId="77777777" w:rsidR="00E24494" w:rsidRPr="009348DB" w:rsidRDefault="00E24494">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13" w:type="dxa"/>
            <w:vMerge/>
            <w:tcBorders>
              <w:left w:val="single" w:sz="4" w:space="0" w:color="7F7F7F" w:themeColor="text1" w:themeTint="80"/>
              <w:right w:val="single" w:sz="4" w:space="0" w:color="7F7F7F" w:themeColor="text1" w:themeTint="80"/>
            </w:tcBorders>
          </w:tcPr>
          <w:p w14:paraId="1EC28468" w14:textId="77777777" w:rsidR="00E24494" w:rsidRPr="009348DB" w:rsidRDefault="00E24494">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29" w:type="dxa"/>
            <w:vMerge/>
            <w:tcBorders>
              <w:left w:val="single" w:sz="4" w:space="0" w:color="7F7F7F" w:themeColor="text1" w:themeTint="80"/>
              <w:right w:val="single" w:sz="4" w:space="0" w:color="7F7F7F" w:themeColor="text1" w:themeTint="80"/>
            </w:tcBorders>
          </w:tcPr>
          <w:p w14:paraId="275E4700" w14:textId="77777777" w:rsidR="00E24494" w:rsidRPr="009348DB" w:rsidRDefault="00E24494">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r w:rsidR="00E24494" w:rsidRPr="009348DB" w14:paraId="5D16268A"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00C257B" w14:textId="77777777" w:rsidR="00E24494" w:rsidRPr="009348DB" w:rsidRDefault="0096508A">
            <w:pPr>
              <w:autoSpaceDE w:val="0"/>
              <w:autoSpaceDN w:val="0"/>
              <w:adjustRightInd w:val="0"/>
              <w:spacing w:after="0" w:line="320" w:lineRule="atLeast"/>
              <w:ind w:left="60" w:right="60"/>
              <w:rPr>
                <w:rFonts w:ascii="Arial" w:hAnsi="Arial" w:cs="Arial"/>
                <w:color w:val="000000"/>
                <w:sz w:val="20"/>
                <w:szCs w:val="20"/>
              </w:rPr>
            </w:pPr>
            <w:r w:rsidRPr="009348DB">
              <w:rPr>
                <w:rFonts w:ascii="Arial" w:hAnsi="Arial" w:cs="Arial"/>
                <w:color w:val="000000"/>
                <w:sz w:val="20"/>
                <w:szCs w:val="20"/>
              </w:rPr>
              <w:t>Samsung</w:t>
            </w: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D06B83F"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Intercept</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5D73D8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-19.541</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611D0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1.417</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A317A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190.051</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CECBB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69FCD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r>
      <w:tr w:rsidR="00E24494" w:rsidRPr="009348DB" w14:paraId="58D81CF3"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35D152D3" w14:textId="77777777" w:rsidR="00E24494" w:rsidRPr="009348DB" w:rsidRDefault="00E24494">
            <w:pPr>
              <w:autoSpaceDE w:val="0"/>
              <w:autoSpaceDN w:val="0"/>
              <w:adjustRightInd w:val="0"/>
              <w:spacing w:after="0" w:line="240" w:lineRule="auto"/>
              <w:rPr>
                <w:rFonts w:ascii="Arial" w:hAnsi="Arial" w:cs="Arial"/>
                <w:sz w:val="20"/>
                <w:szCs w:val="20"/>
              </w:rPr>
            </w:pPr>
          </w:p>
        </w:tc>
        <w:tc>
          <w:tcPr>
            <w:tcW w:w="1890" w:type="dxa"/>
            <w:tcBorders>
              <w:left w:val="single" w:sz="4" w:space="0" w:color="7F7F7F" w:themeColor="text1" w:themeTint="80"/>
              <w:right w:val="single" w:sz="4" w:space="0" w:color="7F7F7F" w:themeColor="text1" w:themeTint="80"/>
            </w:tcBorders>
          </w:tcPr>
          <w:p w14:paraId="3A634890" w14:textId="77777777" w:rsidR="00E24494" w:rsidRPr="009348DB" w:rsidRDefault="0096508A">
            <w:pPr>
              <w:autoSpaceDE w:val="0"/>
              <w:autoSpaceDN w:val="0"/>
              <w:adjustRightInd w:val="0"/>
              <w:spacing w:after="0" w:line="320" w:lineRule="atLeast"/>
              <w:ind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Product Quality/Reputation</w:t>
            </w:r>
          </w:p>
        </w:tc>
        <w:tc>
          <w:tcPr>
            <w:tcW w:w="925" w:type="dxa"/>
            <w:tcBorders>
              <w:left w:val="single" w:sz="4" w:space="0" w:color="7F7F7F" w:themeColor="text1" w:themeTint="80"/>
              <w:right w:val="single" w:sz="4" w:space="0" w:color="7F7F7F" w:themeColor="text1" w:themeTint="80"/>
            </w:tcBorders>
          </w:tcPr>
          <w:p w14:paraId="0DE382F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.097</w:t>
            </w:r>
          </w:p>
        </w:tc>
        <w:tc>
          <w:tcPr>
            <w:tcW w:w="1164" w:type="dxa"/>
            <w:tcBorders>
              <w:left w:val="single" w:sz="4" w:space="0" w:color="7F7F7F" w:themeColor="text1" w:themeTint="80"/>
              <w:right w:val="single" w:sz="4" w:space="0" w:color="7F7F7F" w:themeColor="text1" w:themeTint="80"/>
            </w:tcBorders>
          </w:tcPr>
          <w:p w14:paraId="6C2448F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.502</w:t>
            </w:r>
          </w:p>
        </w:tc>
        <w:tc>
          <w:tcPr>
            <w:tcW w:w="1052" w:type="dxa"/>
            <w:tcBorders>
              <w:left w:val="single" w:sz="4" w:space="0" w:color="7F7F7F" w:themeColor="text1" w:themeTint="80"/>
              <w:right w:val="single" w:sz="4" w:space="0" w:color="7F7F7F" w:themeColor="text1" w:themeTint="80"/>
            </w:tcBorders>
          </w:tcPr>
          <w:p w14:paraId="470F587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.037</w:t>
            </w:r>
          </w:p>
        </w:tc>
        <w:tc>
          <w:tcPr>
            <w:tcW w:w="513" w:type="dxa"/>
            <w:tcBorders>
              <w:left w:val="single" w:sz="4" w:space="0" w:color="7F7F7F" w:themeColor="text1" w:themeTint="80"/>
              <w:right w:val="single" w:sz="4" w:space="0" w:color="7F7F7F" w:themeColor="text1" w:themeTint="80"/>
            </w:tcBorders>
          </w:tcPr>
          <w:p w14:paraId="32C26E8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681716F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.847</w:t>
            </w:r>
          </w:p>
        </w:tc>
      </w:tr>
      <w:tr w:rsidR="00E24494" w:rsidRPr="009348DB" w14:paraId="4FF9C0C5"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5DB8AB7"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26572AA"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Competitive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EC91B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1.212</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9DF40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.505</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4A8121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5.771</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EC9FD3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03845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.016</w:t>
            </w:r>
          </w:p>
        </w:tc>
      </w:tr>
      <w:tr w:rsidR="00E24494" w:rsidRPr="009348DB" w14:paraId="3FB0F5B5"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3B652F5E"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33D6EEE8"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Loyalty</w:t>
            </w:r>
          </w:p>
        </w:tc>
        <w:tc>
          <w:tcPr>
            <w:tcW w:w="925" w:type="dxa"/>
            <w:tcBorders>
              <w:left w:val="single" w:sz="4" w:space="0" w:color="7F7F7F" w:themeColor="text1" w:themeTint="80"/>
              <w:right w:val="single" w:sz="4" w:space="0" w:color="7F7F7F" w:themeColor="text1" w:themeTint="80"/>
            </w:tcBorders>
          </w:tcPr>
          <w:p w14:paraId="5798183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-.277</w:t>
            </w:r>
          </w:p>
        </w:tc>
        <w:tc>
          <w:tcPr>
            <w:tcW w:w="1164" w:type="dxa"/>
            <w:tcBorders>
              <w:left w:val="single" w:sz="4" w:space="0" w:color="7F7F7F" w:themeColor="text1" w:themeTint="80"/>
              <w:right w:val="single" w:sz="4" w:space="0" w:color="7F7F7F" w:themeColor="text1" w:themeTint="80"/>
            </w:tcBorders>
          </w:tcPr>
          <w:p w14:paraId="00E6D3D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.509</w:t>
            </w:r>
          </w:p>
        </w:tc>
        <w:tc>
          <w:tcPr>
            <w:tcW w:w="1052" w:type="dxa"/>
            <w:tcBorders>
              <w:left w:val="single" w:sz="4" w:space="0" w:color="7F7F7F" w:themeColor="text1" w:themeTint="80"/>
              <w:right w:val="single" w:sz="4" w:space="0" w:color="7F7F7F" w:themeColor="text1" w:themeTint="80"/>
            </w:tcBorders>
          </w:tcPr>
          <w:p w14:paraId="3258FC3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.296</w:t>
            </w:r>
          </w:p>
        </w:tc>
        <w:tc>
          <w:tcPr>
            <w:tcW w:w="513" w:type="dxa"/>
            <w:tcBorders>
              <w:left w:val="single" w:sz="4" w:space="0" w:color="7F7F7F" w:themeColor="text1" w:themeTint="80"/>
              <w:right w:val="single" w:sz="4" w:space="0" w:color="7F7F7F" w:themeColor="text1" w:themeTint="80"/>
            </w:tcBorders>
          </w:tcPr>
          <w:p w14:paraId="1AD0135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3B8385C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.586</w:t>
            </w:r>
          </w:p>
        </w:tc>
      </w:tr>
      <w:tr w:rsidR="00E24494" w:rsidRPr="009348DB" w14:paraId="66D6C0AA"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2CEF607"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C112C7"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Design</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FA4AE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.531</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A17DB3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.474</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041339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1.254</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64B5D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2A1DE3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.263</w:t>
            </w:r>
          </w:p>
        </w:tc>
      </w:tr>
      <w:tr w:rsidR="00E24494" w:rsidRPr="009348DB" w14:paraId="550D71F6"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57AA2E0C"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36B5589A"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 xml:space="preserve">Customers service support </w:t>
            </w:r>
          </w:p>
        </w:tc>
        <w:tc>
          <w:tcPr>
            <w:tcW w:w="925" w:type="dxa"/>
            <w:tcBorders>
              <w:left w:val="single" w:sz="4" w:space="0" w:color="7F7F7F" w:themeColor="text1" w:themeTint="80"/>
              <w:right w:val="single" w:sz="4" w:space="0" w:color="7F7F7F" w:themeColor="text1" w:themeTint="80"/>
            </w:tcBorders>
          </w:tcPr>
          <w:p w14:paraId="6614E86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.300</w:t>
            </w:r>
          </w:p>
        </w:tc>
        <w:tc>
          <w:tcPr>
            <w:tcW w:w="1164" w:type="dxa"/>
            <w:tcBorders>
              <w:left w:val="single" w:sz="4" w:space="0" w:color="7F7F7F" w:themeColor="text1" w:themeTint="80"/>
              <w:right w:val="single" w:sz="4" w:space="0" w:color="7F7F7F" w:themeColor="text1" w:themeTint="80"/>
            </w:tcBorders>
          </w:tcPr>
          <w:p w14:paraId="4B24BD2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.420</w:t>
            </w:r>
          </w:p>
        </w:tc>
        <w:tc>
          <w:tcPr>
            <w:tcW w:w="1052" w:type="dxa"/>
            <w:tcBorders>
              <w:left w:val="single" w:sz="4" w:space="0" w:color="7F7F7F" w:themeColor="text1" w:themeTint="80"/>
              <w:right w:val="single" w:sz="4" w:space="0" w:color="7F7F7F" w:themeColor="text1" w:themeTint="80"/>
            </w:tcBorders>
          </w:tcPr>
          <w:p w14:paraId="5B79D6D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.509</w:t>
            </w:r>
          </w:p>
        </w:tc>
        <w:tc>
          <w:tcPr>
            <w:tcW w:w="513" w:type="dxa"/>
            <w:tcBorders>
              <w:left w:val="single" w:sz="4" w:space="0" w:color="7F7F7F" w:themeColor="text1" w:themeTint="80"/>
              <w:right w:val="single" w:sz="4" w:space="0" w:color="7F7F7F" w:themeColor="text1" w:themeTint="80"/>
            </w:tcBorders>
          </w:tcPr>
          <w:p w14:paraId="6C34B79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3D7538B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.476</w:t>
            </w:r>
          </w:p>
        </w:tc>
      </w:tr>
      <w:tr w:rsidR="00E24494" w:rsidRPr="009348DB" w14:paraId="53456096"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FD9CE05"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C185FB"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Innovation</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3DEB3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.727</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A76631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.464</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AC3703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2.453</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B4130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4A6D0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.117</w:t>
            </w:r>
          </w:p>
        </w:tc>
      </w:tr>
      <w:tr w:rsidR="00E24494" w:rsidRPr="009348DB" w14:paraId="00C87986"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2797396E"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6F82E9C1" w14:textId="77777777" w:rsidR="00E24494" w:rsidRPr="009348DB" w:rsidRDefault="0096508A">
            <w:pPr>
              <w:autoSpaceDE w:val="0"/>
              <w:autoSpaceDN w:val="0"/>
              <w:adjustRightInd w:val="0"/>
              <w:spacing w:after="0" w:line="320" w:lineRule="atLeast"/>
              <w:ind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16 - 24</w:t>
            </w:r>
          </w:p>
        </w:tc>
        <w:tc>
          <w:tcPr>
            <w:tcW w:w="925" w:type="dxa"/>
            <w:tcBorders>
              <w:left w:val="single" w:sz="4" w:space="0" w:color="7F7F7F" w:themeColor="text1" w:themeTint="80"/>
              <w:right w:val="single" w:sz="4" w:space="0" w:color="7F7F7F" w:themeColor="text1" w:themeTint="80"/>
            </w:tcBorders>
          </w:tcPr>
          <w:p w14:paraId="0C4E852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.227</w:t>
            </w:r>
          </w:p>
        </w:tc>
        <w:tc>
          <w:tcPr>
            <w:tcW w:w="1164" w:type="dxa"/>
            <w:tcBorders>
              <w:left w:val="single" w:sz="4" w:space="0" w:color="7F7F7F" w:themeColor="text1" w:themeTint="80"/>
              <w:right w:val="single" w:sz="4" w:space="0" w:color="7F7F7F" w:themeColor="text1" w:themeTint="80"/>
            </w:tcBorders>
          </w:tcPr>
          <w:p w14:paraId="3B57F72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7980.246</w:t>
            </w:r>
          </w:p>
        </w:tc>
        <w:tc>
          <w:tcPr>
            <w:tcW w:w="1052" w:type="dxa"/>
            <w:tcBorders>
              <w:left w:val="single" w:sz="4" w:space="0" w:color="7F7F7F" w:themeColor="text1" w:themeTint="80"/>
              <w:right w:val="single" w:sz="4" w:space="0" w:color="7F7F7F" w:themeColor="text1" w:themeTint="80"/>
            </w:tcBorders>
          </w:tcPr>
          <w:p w14:paraId="38B0500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c>
          <w:tcPr>
            <w:tcW w:w="513" w:type="dxa"/>
            <w:tcBorders>
              <w:left w:val="single" w:sz="4" w:space="0" w:color="7F7F7F" w:themeColor="text1" w:themeTint="80"/>
              <w:right w:val="single" w:sz="4" w:space="0" w:color="7F7F7F" w:themeColor="text1" w:themeTint="80"/>
            </w:tcBorders>
          </w:tcPr>
          <w:p w14:paraId="5EFC033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05148F4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1.000</w:t>
            </w:r>
          </w:p>
        </w:tc>
      </w:tr>
      <w:tr w:rsidR="00E24494" w:rsidRPr="009348DB" w14:paraId="334D8B86"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EAB30B"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7E36AAA"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25 - 34</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7FCD8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19.776</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3FD1E1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1.560</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0794FD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160.625</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F80CD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11A75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r>
      <w:tr w:rsidR="00E24494" w:rsidRPr="009348DB" w14:paraId="2DC2F1E5"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40EE6221"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14376CA6"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35 - 44</w:t>
            </w:r>
          </w:p>
        </w:tc>
        <w:tc>
          <w:tcPr>
            <w:tcW w:w="925" w:type="dxa"/>
            <w:tcBorders>
              <w:left w:val="single" w:sz="4" w:space="0" w:color="7F7F7F" w:themeColor="text1" w:themeTint="80"/>
              <w:right w:val="single" w:sz="4" w:space="0" w:color="7F7F7F" w:themeColor="text1" w:themeTint="80"/>
            </w:tcBorders>
          </w:tcPr>
          <w:p w14:paraId="2D4FDBE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19.727</w:t>
            </w:r>
          </w:p>
        </w:tc>
        <w:tc>
          <w:tcPr>
            <w:tcW w:w="1164" w:type="dxa"/>
            <w:tcBorders>
              <w:left w:val="single" w:sz="4" w:space="0" w:color="7F7F7F" w:themeColor="text1" w:themeTint="80"/>
              <w:right w:val="single" w:sz="4" w:space="0" w:color="7F7F7F" w:themeColor="text1" w:themeTint="80"/>
            </w:tcBorders>
          </w:tcPr>
          <w:p w14:paraId="6BB4A86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1.548</w:t>
            </w:r>
          </w:p>
        </w:tc>
        <w:tc>
          <w:tcPr>
            <w:tcW w:w="1052" w:type="dxa"/>
            <w:tcBorders>
              <w:left w:val="single" w:sz="4" w:space="0" w:color="7F7F7F" w:themeColor="text1" w:themeTint="80"/>
              <w:right w:val="single" w:sz="4" w:space="0" w:color="7F7F7F" w:themeColor="text1" w:themeTint="80"/>
            </w:tcBorders>
          </w:tcPr>
          <w:p w14:paraId="0CAC5B3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162.360</w:t>
            </w:r>
          </w:p>
        </w:tc>
        <w:tc>
          <w:tcPr>
            <w:tcW w:w="513" w:type="dxa"/>
            <w:tcBorders>
              <w:left w:val="single" w:sz="4" w:space="0" w:color="7F7F7F" w:themeColor="text1" w:themeTint="80"/>
              <w:right w:val="single" w:sz="4" w:space="0" w:color="7F7F7F" w:themeColor="text1" w:themeTint="80"/>
            </w:tcBorders>
          </w:tcPr>
          <w:p w14:paraId="4B334B6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09E192A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r>
      <w:tr w:rsidR="00E24494" w:rsidRPr="009348DB" w14:paraId="0892DB32"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C6BC01"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2735BA"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45 - 54</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C44DF5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19.754</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939AE8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4E85BD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18EE5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7BB31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491DF4AE"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04EFB79D"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7B63C4D5"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55 and above</w:t>
            </w:r>
          </w:p>
        </w:tc>
        <w:tc>
          <w:tcPr>
            <w:tcW w:w="925" w:type="dxa"/>
            <w:tcBorders>
              <w:left w:val="single" w:sz="4" w:space="0" w:color="7F7F7F" w:themeColor="text1" w:themeTint="80"/>
              <w:right w:val="single" w:sz="4" w:space="0" w:color="7F7F7F" w:themeColor="text1" w:themeTint="80"/>
            </w:tcBorders>
          </w:tcPr>
          <w:p w14:paraId="3D8309D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left w:val="single" w:sz="4" w:space="0" w:color="7F7F7F" w:themeColor="text1" w:themeTint="80"/>
              <w:right w:val="single" w:sz="4" w:space="0" w:color="7F7F7F" w:themeColor="text1" w:themeTint="80"/>
            </w:tcBorders>
          </w:tcPr>
          <w:p w14:paraId="671C5E7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left w:val="single" w:sz="4" w:space="0" w:color="7F7F7F" w:themeColor="text1" w:themeTint="80"/>
              <w:right w:val="single" w:sz="4" w:space="0" w:color="7F7F7F" w:themeColor="text1" w:themeTint="80"/>
            </w:tcBorders>
          </w:tcPr>
          <w:p w14:paraId="4661806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left w:val="single" w:sz="4" w:space="0" w:color="7F7F7F" w:themeColor="text1" w:themeTint="80"/>
              <w:right w:val="single" w:sz="4" w:space="0" w:color="7F7F7F" w:themeColor="text1" w:themeTint="80"/>
            </w:tcBorders>
          </w:tcPr>
          <w:p w14:paraId="2588DD7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left w:val="single" w:sz="4" w:space="0" w:color="7F7F7F" w:themeColor="text1" w:themeTint="80"/>
              <w:right w:val="single" w:sz="4" w:space="0" w:color="7F7F7F" w:themeColor="text1" w:themeTint="80"/>
            </w:tcBorders>
          </w:tcPr>
          <w:p w14:paraId="0EA41DF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1C6EDD54"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40854A"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F4625B3"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Male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121183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1.005</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DAC090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.807</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E2E06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1.550</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9C6C1E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908AA0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.213</w:t>
            </w:r>
          </w:p>
        </w:tc>
      </w:tr>
      <w:tr w:rsidR="00E24494" w:rsidRPr="009348DB" w14:paraId="06FFB9F2"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642DA7BF"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4689281F"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Female</w:t>
            </w:r>
          </w:p>
        </w:tc>
        <w:tc>
          <w:tcPr>
            <w:tcW w:w="925" w:type="dxa"/>
            <w:tcBorders>
              <w:left w:val="single" w:sz="4" w:space="0" w:color="7F7F7F" w:themeColor="text1" w:themeTint="80"/>
              <w:right w:val="single" w:sz="4" w:space="0" w:color="7F7F7F" w:themeColor="text1" w:themeTint="80"/>
            </w:tcBorders>
          </w:tcPr>
          <w:p w14:paraId="16D5100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left w:val="single" w:sz="4" w:space="0" w:color="7F7F7F" w:themeColor="text1" w:themeTint="80"/>
              <w:right w:val="single" w:sz="4" w:space="0" w:color="7F7F7F" w:themeColor="text1" w:themeTint="80"/>
            </w:tcBorders>
          </w:tcPr>
          <w:p w14:paraId="06D452B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left w:val="single" w:sz="4" w:space="0" w:color="7F7F7F" w:themeColor="text1" w:themeTint="80"/>
              <w:right w:val="single" w:sz="4" w:space="0" w:color="7F7F7F" w:themeColor="text1" w:themeTint="80"/>
            </w:tcBorders>
          </w:tcPr>
          <w:p w14:paraId="1A768B4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left w:val="single" w:sz="4" w:space="0" w:color="7F7F7F" w:themeColor="text1" w:themeTint="80"/>
              <w:right w:val="single" w:sz="4" w:space="0" w:color="7F7F7F" w:themeColor="text1" w:themeTint="80"/>
            </w:tcBorders>
          </w:tcPr>
          <w:p w14:paraId="50C9F73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left w:val="single" w:sz="4" w:space="0" w:color="7F7F7F" w:themeColor="text1" w:themeTint="80"/>
              <w:right w:val="single" w:sz="4" w:space="0" w:color="7F7F7F" w:themeColor="text1" w:themeTint="80"/>
            </w:tcBorders>
          </w:tcPr>
          <w:p w14:paraId="6F1EADD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4D1853C3"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8D2C3E"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E70A43"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Secondary school</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781679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-.027</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70992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1.640</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CB0199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AD2F7C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A781DB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.987</w:t>
            </w:r>
          </w:p>
        </w:tc>
      </w:tr>
      <w:tr w:rsidR="00E24494" w:rsidRPr="009348DB" w14:paraId="6CB01E5F"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395243B8"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23FCC88E"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First degree</w:t>
            </w:r>
          </w:p>
        </w:tc>
        <w:tc>
          <w:tcPr>
            <w:tcW w:w="925" w:type="dxa"/>
            <w:tcBorders>
              <w:left w:val="single" w:sz="4" w:space="0" w:color="7F7F7F" w:themeColor="text1" w:themeTint="80"/>
              <w:right w:val="single" w:sz="4" w:space="0" w:color="7F7F7F" w:themeColor="text1" w:themeTint="80"/>
            </w:tcBorders>
          </w:tcPr>
          <w:p w14:paraId="33A6B9D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-.418</w:t>
            </w:r>
          </w:p>
        </w:tc>
        <w:tc>
          <w:tcPr>
            <w:tcW w:w="1164" w:type="dxa"/>
            <w:tcBorders>
              <w:left w:val="single" w:sz="4" w:space="0" w:color="7F7F7F" w:themeColor="text1" w:themeTint="80"/>
              <w:right w:val="single" w:sz="4" w:space="0" w:color="7F7F7F" w:themeColor="text1" w:themeTint="80"/>
            </w:tcBorders>
          </w:tcPr>
          <w:p w14:paraId="1E34472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.915</w:t>
            </w:r>
          </w:p>
        </w:tc>
        <w:tc>
          <w:tcPr>
            <w:tcW w:w="1052" w:type="dxa"/>
            <w:tcBorders>
              <w:left w:val="single" w:sz="4" w:space="0" w:color="7F7F7F" w:themeColor="text1" w:themeTint="80"/>
              <w:right w:val="single" w:sz="4" w:space="0" w:color="7F7F7F" w:themeColor="text1" w:themeTint="80"/>
            </w:tcBorders>
          </w:tcPr>
          <w:p w14:paraId="569B233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.209</w:t>
            </w:r>
          </w:p>
        </w:tc>
        <w:tc>
          <w:tcPr>
            <w:tcW w:w="513" w:type="dxa"/>
            <w:tcBorders>
              <w:left w:val="single" w:sz="4" w:space="0" w:color="7F7F7F" w:themeColor="text1" w:themeTint="80"/>
              <w:right w:val="single" w:sz="4" w:space="0" w:color="7F7F7F" w:themeColor="text1" w:themeTint="80"/>
            </w:tcBorders>
          </w:tcPr>
          <w:p w14:paraId="18A2288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1FFA9EF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.648</w:t>
            </w:r>
          </w:p>
        </w:tc>
      </w:tr>
      <w:tr w:rsidR="00E24494" w:rsidRPr="009348DB" w14:paraId="1D6BB47F"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B8A23C3"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D8AD66B"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Higher degree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25093E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46ADE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A8A5E7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956FC7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20E13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bl>
    <w:p w14:paraId="47F83F9B" w14:textId="77777777" w:rsidR="00BD4735" w:rsidRPr="009348DB" w:rsidRDefault="00BD4735">
      <w:pPr>
        <w:rPr>
          <w:rFonts w:ascii="Arial" w:hAnsi="Arial" w:cs="Arial"/>
          <w:sz w:val="20"/>
          <w:szCs w:val="20"/>
        </w:rPr>
      </w:pPr>
    </w:p>
    <w:p w14:paraId="19AD047D" w14:textId="77777777" w:rsidR="001A6429" w:rsidRPr="009348DB" w:rsidRDefault="001A6429" w:rsidP="001A6429">
      <w:pPr>
        <w:jc w:val="both"/>
        <w:rPr>
          <w:rFonts w:ascii="Arial" w:hAnsi="Arial" w:cs="Arial"/>
          <w:sz w:val="20"/>
          <w:szCs w:val="20"/>
        </w:rPr>
      </w:pPr>
      <w:r w:rsidRPr="009348DB">
        <w:rPr>
          <w:rFonts w:ascii="Arial" w:eastAsia="Times New Roman" w:hAnsi="Arial" w:cs="Arial"/>
          <w:sz w:val="20"/>
          <w:szCs w:val="20"/>
        </w:rPr>
        <w:t>Table 4a revealed that Competitive stands out as a significant factor for Samsung android phone. It is perceived as being more competitive by users. Age groups 25 – 3</w:t>
      </w:r>
      <w:r w:rsidR="005A35DD" w:rsidRPr="009348DB">
        <w:rPr>
          <w:rFonts w:ascii="Arial" w:eastAsia="Times New Roman" w:hAnsi="Arial" w:cs="Arial"/>
          <w:sz w:val="20"/>
          <w:szCs w:val="20"/>
        </w:rPr>
        <w:t>4</w:t>
      </w:r>
      <w:r w:rsidRPr="009348DB">
        <w:rPr>
          <w:rFonts w:ascii="Arial" w:eastAsia="Times New Roman" w:hAnsi="Arial" w:cs="Arial"/>
          <w:sz w:val="20"/>
          <w:szCs w:val="20"/>
        </w:rPr>
        <w:t xml:space="preserve"> and 35 – 44 also have p-value &lt; 0.05, suggesting a strong likelihood of brand association within these age ranges.</w:t>
      </w:r>
    </w:p>
    <w:p w14:paraId="1D91E775" w14:textId="77777777" w:rsidR="001A6429" w:rsidRPr="009348DB" w:rsidRDefault="001A6429" w:rsidP="002A4004">
      <w:pPr>
        <w:jc w:val="center"/>
        <w:rPr>
          <w:rFonts w:ascii="Arial" w:hAnsi="Arial" w:cs="Arial"/>
          <w:sz w:val="20"/>
          <w:szCs w:val="20"/>
        </w:rPr>
      </w:pPr>
    </w:p>
    <w:p w14:paraId="01694840" w14:textId="77777777" w:rsidR="002A4004" w:rsidRPr="00134506" w:rsidRDefault="001A6429" w:rsidP="002A4004">
      <w:pPr>
        <w:jc w:val="center"/>
        <w:rPr>
          <w:rFonts w:ascii="Arial" w:hAnsi="Arial" w:cs="Arial"/>
          <w:b/>
          <w:sz w:val="20"/>
          <w:szCs w:val="20"/>
        </w:rPr>
      </w:pPr>
      <w:r w:rsidRPr="00134506">
        <w:rPr>
          <w:rFonts w:ascii="Arial" w:hAnsi="Arial" w:cs="Arial"/>
          <w:b/>
          <w:sz w:val="20"/>
          <w:szCs w:val="20"/>
        </w:rPr>
        <w:t>Table 4</w:t>
      </w:r>
      <w:r w:rsidR="002A4004" w:rsidRPr="00134506">
        <w:rPr>
          <w:rFonts w:ascii="Arial" w:hAnsi="Arial" w:cs="Arial"/>
          <w:b/>
          <w:sz w:val="20"/>
          <w:szCs w:val="20"/>
        </w:rPr>
        <w:t xml:space="preserve">b: Multinomial model of customer perceptions by </w:t>
      </w:r>
      <w:proofErr w:type="spellStart"/>
      <w:r w:rsidR="002A4004" w:rsidRPr="00134506">
        <w:rPr>
          <w:rFonts w:ascii="Arial" w:hAnsi="Arial" w:cs="Arial"/>
          <w:b/>
          <w:sz w:val="20"/>
          <w:szCs w:val="20"/>
        </w:rPr>
        <w:t>Tecno</w:t>
      </w:r>
      <w:proofErr w:type="spellEnd"/>
    </w:p>
    <w:tbl>
      <w:tblPr>
        <w:tblStyle w:val="PlainTable21"/>
        <w:tblW w:w="0" w:type="auto"/>
        <w:jc w:val="center"/>
        <w:tblLayout w:type="fixed"/>
        <w:tblLook w:val="04A0" w:firstRow="1" w:lastRow="0" w:firstColumn="1" w:lastColumn="0" w:noHBand="0" w:noVBand="1"/>
      </w:tblPr>
      <w:tblGrid>
        <w:gridCol w:w="1255"/>
        <w:gridCol w:w="1890"/>
        <w:gridCol w:w="925"/>
        <w:gridCol w:w="1164"/>
        <w:gridCol w:w="1052"/>
        <w:gridCol w:w="513"/>
        <w:gridCol w:w="829"/>
      </w:tblGrid>
      <w:tr w:rsidR="00E24494" w:rsidRPr="009348DB" w14:paraId="70D6053D" w14:textId="77777777" w:rsidTr="00E24494">
        <w:trPr>
          <w:cnfStyle w:val="100000000000" w:firstRow="1" w:lastRow="0" w:firstColumn="0" w:lastColumn="0" w:oddVBand="0" w:evenVBand="0" w:oddHBand="0"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val="restart"/>
            <w:tcBorders>
              <w:left w:val="single" w:sz="4" w:space="0" w:color="7F7F7F" w:themeColor="text1" w:themeTint="80"/>
              <w:right w:val="single" w:sz="4" w:space="0" w:color="7F7F7F" w:themeColor="text1" w:themeTint="80"/>
            </w:tcBorders>
          </w:tcPr>
          <w:p w14:paraId="3F05836F"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r w:rsidRPr="00134506">
              <w:rPr>
                <w:rFonts w:ascii="Arial" w:hAnsi="Arial" w:cs="Arial"/>
                <w:b w:val="0"/>
                <w:color w:val="000000"/>
                <w:sz w:val="20"/>
                <w:szCs w:val="20"/>
              </w:rPr>
              <w:t>Techno</w:t>
            </w:r>
          </w:p>
        </w:tc>
        <w:tc>
          <w:tcPr>
            <w:tcW w:w="1890" w:type="dxa"/>
            <w:tcBorders>
              <w:left w:val="single" w:sz="4" w:space="0" w:color="7F7F7F" w:themeColor="text1" w:themeTint="80"/>
              <w:right w:val="single" w:sz="4" w:space="0" w:color="7F7F7F" w:themeColor="text1" w:themeTint="80"/>
            </w:tcBorders>
          </w:tcPr>
          <w:p w14:paraId="51901E67" w14:textId="77777777" w:rsidR="00E24494" w:rsidRPr="009348DB" w:rsidRDefault="0096508A">
            <w:pPr>
              <w:autoSpaceDE w:val="0"/>
              <w:autoSpaceDN w:val="0"/>
              <w:adjustRightInd w:val="0"/>
              <w:spacing w:after="0" w:line="320" w:lineRule="atLeast"/>
              <w:ind w:left="60" w:right="60"/>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Intercept</w:t>
            </w:r>
          </w:p>
        </w:tc>
        <w:tc>
          <w:tcPr>
            <w:tcW w:w="925" w:type="dxa"/>
            <w:tcBorders>
              <w:left w:val="single" w:sz="4" w:space="0" w:color="7F7F7F" w:themeColor="text1" w:themeTint="80"/>
              <w:right w:val="single" w:sz="4" w:space="0" w:color="7F7F7F" w:themeColor="text1" w:themeTint="80"/>
            </w:tcBorders>
          </w:tcPr>
          <w:p w14:paraId="20EB3BFF"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1.110</w:t>
            </w:r>
          </w:p>
        </w:tc>
        <w:tc>
          <w:tcPr>
            <w:tcW w:w="1164" w:type="dxa"/>
            <w:tcBorders>
              <w:left w:val="single" w:sz="4" w:space="0" w:color="7F7F7F" w:themeColor="text1" w:themeTint="80"/>
              <w:right w:val="single" w:sz="4" w:space="0" w:color="7F7F7F" w:themeColor="text1" w:themeTint="80"/>
            </w:tcBorders>
          </w:tcPr>
          <w:p w14:paraId="7B6972A9"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1.788</w:t>
            </w:r>
          </w:p>
        </w:tc>
        <w:tc>
          <w:tcPr>
            <w:tcW w:w="1052" w:type="dxa"/>
            <w:tcBorders>
              <w:left w:val="single" w:sz="4" w:space="0" w:color="7F7F7F" w:themeColor="text1" w:themeTint="80"/>
              <w:right w:val="single" w:sz="4" w:space="0" w:color="7F7F7F" w:themeColor="text1" w:themeTint="80"/>
            </w:tcBorders>
          </w:tcPr>
          <w:p w14:paraId="1760B31C"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.385</w:t>
            </w:r>
          </w:p>
        </w:tc>
        <w:tc>
          <w:tcPr>
            <w:tcW w:w="513" w:type="dxa"/>
            <w:tcBorders>
              <w:left w:val="single" w:sz="4" w:space="0" w:color="7F7F7F" w:themeColor="text1" w:themeTint="80"/>
              <w:right w:val="single" w:sz="4" w:space="0" w:color="7F7F7F" w:themeColor="text1" w:themeTint="80"/>
            </w:tcBorders>
          </w:tcPr>
          <w:p w14:paraId="73C3FA6E"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406B562E"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.535</w:t>
            </w:r>
          </w:p>
        </w:tc>
      </w:tr>
      <w:tr w:rsidR="00E24494" w:rsidRPr="009348DB" w14:paraId="5548823C"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D93EFE4" w14:textId="77777777" w:rsidR="00E24494" w:rsidRPr="009348DB" w:rsidRDefault="00E24494">
            <w:pPr>
              <w:autoSpaceDE w:val="0"/>
              <w:autoSpaceDN w:val="0"/>
              <w:adjustRightInd w:val="0"/>
              <w:spacing w:after="0" w:line="240" w:lineRule="auto"/>
              <w:rPr>
                <w:rFonts w:ascii="Arial" w:hAnsi="Arial" w:cs="Arial"/>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66EC0D" w14:textId="77777777" w:rsidR="00E24494" w:rsidRPr="009348DB" w:rsidRDefault="0096508A">
            <w:pPr>
              <w:autoSpaceDE w:val="0"/>
              <w:autoSpaceDN w:val="0"/>
              <w:adjustRightInd w:val="0"/>
              <w:spacing w:after="0" w:line="320" w:lineRule="atLeast"/>
              <w:ind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Product Quality/Reputation</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A7A699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.114</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32A36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.431</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2B3412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.071</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1D7E28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21AB2C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.790</w:t>
            </w:r>
          </w:p>
        </w:tc>
      </w:tr>
      <w:tr w:rsidR="00E24494" w:rsidRPr="009348DB" w14:paraId="7FE9235E"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59B915C2"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2C849BC7"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Competitive</w:t>
            </w:r>
          </w:p>
        </w:tc>
        <w:tc>
          <w:tcPr>
            <w:tcW w:w="925" w:type="dxa"/>
            <w:tcBorders>
              <w:left w:val="single" w:sz="4" w:space="0" w:color="7F7F7F" w:themeColor="text1" w:themeTint="80"/>
              <w:right w:val="single" w:sz="4" w:space="0" w:color="7F7F7F" w:themeColor="text1" w:themeTint="80"/>
            </w:tcBorders>
          </w:tcPr>
          <w:p w14:paraId="7658F52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.265</w:t>
            </w:r>
          </w:p>
        </w:tc>
        <w:tc>
          <w:tcPr>
            <w:tcW w:w="1164" w:type="dxa"/>
            <w:tcBorders>
              <w:left w:val="single" w:sz="4" w:space="0" w:color="7F7F7F" w:themeColor="text1" w:themeTint="80"/>
              <w:right w:val="single" w:sz="4" w:space="0" w:color="7F7F7F" w:themeColor="text1" w:themeTint="80"/>
            </w:tcBorders>
          </w:tcPr>
          <w:p w14:paraId="4DC1235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.438</w:t>
            </w:r>
          </w:p>
        </w:tc>
        <w:tc>
          <w:tcPr>
            <w:tcW w:w="1052" w:type="dxa"/>
            <w:tcBorders>
              <w:left w:val="single" w:sz="4" w:space="0" w:color="7F7F7F" w:themeColor="text1" w:themeTint="80"/>
              <w:right w:val="single" w:sz="4" w:space="0" w:color="7F7F7F" w:themeColor="text1" w:themeTint="80"/>
            </w:tcBorders>
          </w:tcPr>
          <w:p w14:paraId="0576BD7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.366</w:t>
            </w:r>
          </w:p>
        </w:tc>
        <w:tc>
          <w:tcPr>
            <w:tcW w:w="513" w:type="dxa"/>
            <w:tcBorders>
              <w:left w:val="single" w:sz="4" w:space="0" w:color="7F7F7F" w:themeColor="text1" w:themeTint="80"/>
              <w:right w:val="single" w:sz="4" w:space="0" w:color="7F7F7F" w:themeColor="text1" w:themeTint="80"/>
            </w:tcBorders>
          </w:tcPr>
          <w:p w14:paraId="374F62C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7B8D89B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.545</w:t>
            </w:r>
          </w:p>
        </w:tc>
      </w:tr>
      <w:tr w:rsidR="00E24494" w:rsidRPr="009348DB" w14:paraId="663AF840"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FED0F3"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A2C13D"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Loyalty</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DBF52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-.451</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5901F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.442</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BADDD1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1.042</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8078C3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9A805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.307</w:t>
            </w:r>
          </w:p>
        </w:tc>
      </w:tr>
      <w:tr w:rsidR="00E24494" w:rsidRPr="009348DB" w14:paraId="290BE688"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7F529D51"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1F6A261D"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Design</w:t>
            </w:r>
          </w:p>
        </w:tc>
        <w:tc>
          <w:tcPr>
            <w:tcW w:w="925" w:type="dxa"/>
            <w:tcBorders>
              <w:left w:val="single" w:sz="4" w:space="0" w:color="7F7F7F" w:themeColor="text1" w:themeTint="80"/>
              <w:right w:val="single" w:sz="4" w:space="0" w:color="7F7F7F" w:themeColor="text1" w:themeTint="80"/>
            </w:tcBorders>
          </w:tcPr>
          <w:p w14:paraId="4644D96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.360</w:t>
            </w:r>
          </w:p>
        </w:tc>
        <w:tc>
          <w:tcPr>
            <w:tcW w:w="1164" w:type="dxa"/>
            <w:tcBorders>
              <w:left w:val="single" w:sz="4" w:space="0" w:color="7F7F7F" w:themeColor="text1" w:themeTint="80"/>
              <w:right w:val="single" w:sz="4" w:space="0" w:color="7F7F7F" w:themeColor="text1" w:themeTint="80"/>
            </w:tcBorders>
          </w:tcPr>
          <w:p w14:paraId="5A5577C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.382</w:t>
            </w:r>
          </w:p>
        </w:tc>
        <w:tc>
          <w:tcPr>
            <w:tcW w:w="1052" w:type="dxa"/>
            <w:tcBorders>
              <w:left w:val="single" w:sz="4" w:space="0" w:color="7F7F7F" w:themeColor="text1" w:themeTint="80"/>
              <w:right w:val="single" w:sz="4" w:space="0" w:color="7F7F7F" w:themeColor="text1" w:themeTint="80"/>
            </w:tcBorders>
          </w:tcPr>
          <w:p w14:paraId="1BE1A11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.885</w:t>
            </w:r>
          </w:p>
        </w:tc>
        <w:tc>
          <w:tcPr>
            <w:tcW w:w="513" w:type="dxa"/>
            <w:tcBorders>
              <w:left w:val="single" w:sz="4" w:space="0" w:color="7F7F7F" w:themeColor="text1" w:themeTint="80"/>
              <w:right w:val="single" w:sz="4" w:space="0" w:color="7F7F7F" w:themeColor="text1" w:themeTint="80"/>
            </w:tcBorders>
          </w:tcPr>
          <w:p w14:paraId="39EE540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071AC53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.347</w:t>
            </w:r>
          </w:p>
        </w:tc>
      </w:tr>
      <w:tr w:rsidR="00E24494" w:rsidRPr="009348DB" w14:paraId="38E5D2CC"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97C14D"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0DF9545"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 xml:space="preserve">Customers service support </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C6E39E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.102</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B12C5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.361</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FED28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.080</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DF106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0863D2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.777</w:t>
            </w:r>
          </w:p>
        </w:tc>
      </w:tr>
      <w:tr w:rsidR="00E24494" w:rsidRPr="009348DB" w14:paraId="7B33DE02"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63D4A1B8"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6F4CEB54"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Innovation</w:t>
            </w:r>
          </w:p>
        </w:tc>
        <w:tc>
          <w:tcPr>
            <w:tcW w:w="925" w:type="dxa"/>
            <w:tcBorders>
              <w:left w:val="single" w:sz="4" w:space="0" w:color="7F7F7F" w:themeColor="text1" w:themeTint="80"/>
              <w:right w:val="single" w:sz="4" w:space="0" w:color="7F7F7F" w:themeColor="text1" w:themeTint="80"/>
            </w:tcBorders>
          </w:tcPr>
          <w:p w14:paraId="74ECED6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.096</w:t>
            </w:r>
          </w:p>
        </w:tc>
        <w:tc>
          <w:tcPr>
            <w:tcW w:w="1164" w:type="dxa"/>
            <w:tcBorders>
              <w:left w:val="single" w:sz="4" w:space="0" w:color="7F7F7F" w:themeColor="text1" w:themeTint="80"/>
              <w:right w:val="single" w:sz="4" w:space="0" w:color="7F7F7F" w:themeColor="text1" w:themeTint="80"/>
            </w:tcBorders>
          </w:tcPr>
          <w:p w14:paraId="405C53D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.334</w:t>
            </w:r>
          </w:p>
        </w:tc>
        <w:tc>
          <w:tcPr>
            <w:tcW w:w="1052" w:type="dxa"/>
            <w:tcBorders>
              <w:left w:val="single" w:sz="4" w:space="0" w:color="7F7F7F" w:themeColor="text1" w:themeTint="80"/>
              <w:right w:val="single" w:sz="4" w:space="0" w:color="7F7F7F" w:themeColor="text1" w:themeTint="80"/>
            </w:tcBorders>
          </w:tcPr>
          <w:p w14:paraId="310A688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.082</w:t>
            </w:r>
          </w:p>
        </w:tc>
        <w:tc>
          <w:tcPr>
            <w:tcW w:w="513" w:type="dxa"/>
            <w:tcBorders>
              <w:left w:val="single" w:sz="4" w:space="0" w:color="7F7F7F" w:themeColor="text1" w:themeTint="80"/>
              <w:right w:val="single" w:sz="4" w:space="0" w:color="7F7F7F" w:themeColor="text1" w:themeTint="80"/>
            </w:tcBorders>
          </w:tcPr>
          <w:p w14:paraId="7759E18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4E2EF9D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.775</w:t>
            </w:r>
          </w:p>
        </w:tc>
      </w:tr>
      <w:tr w:rsidR="00E24494" w:rsidRPr="009348DB" w14:paraId="311BE3B3"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D8ED50"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14CFD6" w14:textId="77777777" w:rsidR="00E24494" w:rsidRPr="009348DB" w:rsidRDefault="0096508A">
            <w:pPr>
              <w:autoSpaceDE w:val="0"/>
              <w:autoSpaceDN w:val="0"/>
              <w:adjustRightInd w:val="0"/>
              <w:spacing w:after="0" w:line="320" w:lineRule="atLeast"/>
              <w:ind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16 - 24</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975F9F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-.470</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E026B0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1.690</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DD14C5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.077</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6A095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F5D5E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.781</w:t>
            </w:r>
          </w:p>
        </w:tc>
      </w:tr>
      <w:tr w:rsidR="00E24494" w:rsidRPr="009348DB" w14:paraId="0DDED511"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15FB0945"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5A9F5B3B"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25 - 34</w:t>
            </w:r>
          </w:p>
        </w:tc>
        <w:tc>
          <w:tcPr>
            <w:tcW w:w="925" w:type="dxa"/>
            <w:tcBorders>
              <w:left w:val="single" w:sz="4" w:space="0" w:color="7F7F7F" w:themeColor="text1" w:themeTint="80"/>
              <w:right w:val="single" w:sz="4" w:space="0" w:color="7F7F7F" w:themeColor="text1" w:themeTint="80"/>
            </w:tcBorders>
          </w:tcPr>
          <w:p w14:paraId="2E7BC4F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-.410</w:t>
            </w:r>
          </w:p>
        </w:tc>
        <w:tc>
          <w:tcPr>
            <w:tcW w:w="1164" w:type="dxa"/>
            <w:tcBorders>
              <w:left w:val="single" w:sz="4" w:space="0" w:color="7F7F7F" w:themeColor="text1" w:themeTint="80"/>
              <w:right w:val="single" w:sz="4" w:space="0" w:color="7F7F7F" w:themeColor="text1" w:themeTint="80"/>
            </w:tcBorders>
          </w:tcPr>
          <w:p w14:paraId="5D4126F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1.578</w:t>
            </w:r>
          </w:p>
        </w:tc>
        <w:tc>
          <w:tcPr>
            <w:tcW w:w="1052" w:type="dxa"/>
            <w:tcBorders>
              <w:left w:val="single" w:sz="4" w:space="0" w:color="7F7F7F" w:themeColor="text1" w:themeTint="80"/>
              <w:right w:val="single" w:sz="4" w:space="0" w:color="7F7F7F" w:themeColor="text1" w:themeTint="80"/>
            </w:tcBorders>
          </w:tcPr>
          <w:p w14:paraId="278040F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.068</w:t>
            </w:r>
          </w:p>
        </w:tc>
        <w:tc>
          <w:tcPr>
            <w:tcW w:w="513" w:type="dxa"/>
            <w:tcBorders>
              <w:left w:val="single" w:sz="4" w:space="0" w:color="7F7F7F" w:themeColor="text1" w:themeTint="80"/>
              <w:right w:val="single" w:sz="4" w:space="0" w:color="7F7F7F" w:themeColor="text1" w:themeTint="80"/>
            </w:tcBorders>
          </w:tcPr>
          <w:p w14:paraId="7E4869B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3B0D721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.795</w:t>
            </w:r>
          </w:p>
        </w:tc>
      </w:tr>
      <w:tr w:rsidR="00E24494" w:rsidRPr="009348DB" w14:paraId="2F05AEC7"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A0B88E"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D4EF17"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35 - 44</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BE4EE1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.086</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8FC78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1.621</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EE706D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.003</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FD92A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DEF43B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.958</w:t>
            </w:r>
          </w:p>
        </w:tc>
      </w:tr>
      <w:tr w:rsidR="00E24494" w:rsidRPr="009348DB" w14:paraId="095F0BF8"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080EE655"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3EA6FCC8"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45 - 54</w:t>
            </w:r>
          </w:p>
        </w:tc>
        <w:tc>
          <w:tcPr>
            <w:tcW w:w="925" w:type="dxa"/>
            <w:tcBorders>
              <w:left w:val="single" w:sz="4" w:space="0" w:color="7F7F7F" w:themeColor="text1" w:themeTint="80"/>
              <w:right w:val="single" w:sz="4" w:space="0" w:color="7F7F7F" w:themeColor="text1" w:themeTint="80"/>
            </w:tcBorders>
          </w:tcPr>
          <w:p w14:paraId="273C5D7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1.210</w:t>
            </w:r>
          </w:p>
        </w:tc>
        <w:tc>
          <w:tcPr>
            <w:tcW w:w="1164" w:type="dxa"/>
            <w:tcBorders>
              <w:left w:val="single" w:sz="4" w:space="0" w:color="7F7F7F" w:themeColor="text1" w:themeTint="80"/>
              <w:right w:val="single" w:sz="4" w:space="0" w:color="7F7F7F" w:themeColor="text1" w:themeTint="80"/>
            </w:tcBorders>
          </w:tcPr>
          <w:p w14:paraId="51D9C19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2.038</w:t>
            </w:r>
          </w:p>
        </w:tc>
        <w:tc>
          <w:tcPr>
            <w:tcW w:w="1052" w:type="dxa"/>
            <w:tcBorders>
              <w:left w:val="single" w:sz="4" w:space="0" w:color="7F7F7F" w:themeColor="text1" w:themeTint="80"/>
              <w:right w:val="single" w:sz="4" w:space="0" w:color="7F7F7F" w:themeColor="text1" w:themeTint="80"/>
            </w:tcBorders>
          </w:tcPr>
          <w:p w14:paraId="29E5B71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.353</w:t>
            </w:r>
          </w:p>
        </w:tc>
        <w:tc>
          <w:tcPr>
            <w:tcW w:w="513" w:type="dxa"/>
            <w:tcBorders>
              <w:left w:val="single" w:sz="4" w:space="0" w:color="7F7F7F" w:themeColor="text1" w:themeTint="80"/>
              <w:right w:val="single" w:sz="4" w:space="0" w:color="7F7F7F" w:themeColor="text1" w:themeTint="80"/>
            </w:tcBorders>
          </w:tcPr>
          <w:p w14:paraId="6CAEE93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0D36C63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.553</w:t>
            </w:r>
          </w:p>
        </w:tc>
      </w:tr>
      <w:tr w:rsidR="00E24494" w:rsidRPr="009348DB" w14:paraId="330CF303"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E5AD05C"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CF813CB"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55 and above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1C195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504896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A17FED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597A65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5D6231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6B017F33"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12D382D9"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574F809E"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Male</w:t>
            </w:r>
          </w:p>
        </w:tc>
        <w:tc>
          <w:tcPr>
            <w:tcW w:w="925" w:type="dxa"/>
            <w:tcBorders>
              <w:left w:val="single" w:sz="4" w:space="0" w:color="7F7F7F" w:themeColor="text1" w:themeTint="80"/>
              <w:right w:val="single" w:sz="4" w:space="0" w:color="7F7F7F" w:themeColor="text1" w:themeTint="80"/>
            </w:tcBorders>
          </w:tcPr>
          <w:p w14:paraId="200619A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.761</w:t>
            </w:r>
          </w:p>
        </w:tc>
        <w:tc>
          <w:tcPr>
            <w:tcW w:w="1164" w:type="dxa"/>
            <w:tcBorders>
              <w:left w:val="single" w:sz="4" w:space="0" w:color="7F7F7F" w:themeColor="text1" w:themeTint="80"/>
              <w:right w:val="single" w:sz="4" w:space="0" w:color="7F7F7F" w:themeColor="text1" w:themeTint="80"/>
            </w:tcBorders>
          </w:tcPr>
          <w:p w14:paraId="2513A10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.731</w:t>
            </w:r>
          </w:p>
        </w:tc>
        <w:tc>
          <w:tcPr>
            <w:tcW w:w="1052" w:type="dxa"/>
            <w:tcBorders>
              <w:left w:val="single" w:sz="4" w:space="0" w:color="7F7F7F" w:themeColor="text1" w:themeTint="80"/>
              <w:right w:val="single" w:sz="4" w:space="0" w:color="7F7F7F" w:themeColor="text1" w:themeTint="80"/>
            </w:tcBorders>
          </w:tcPr>
          <w:p w14:paraId="7D1505D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1.083</w:t>
            </w:r>
          </w:p>
        </w:tc>
        <w:tc>
          <w:tcPr>
            <w:tcW w:w="513" w:type="dxa"/>
            <w:tcBorders>
              <w:left w:val="single" w:sz="4" w:space="0" w:color="7F7F7F" w:themeColor="text1" w:themeTint="80"/>
              <w:right w:val="single" w:sz="4" w:space="0" w:color="7F7F7F" w:themeColor="text1" w:themeTint="80"/>
            </w:tcBorders>
          </w:tcPr>
          <w:p w14:paraId="2A8F19A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4ED8B76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.298</w:t>
            </w:r>
          </w:p>
        </w:tc>
      </w:tr>
      <w:tr w:rsidR="00E24494" w:rsidRPr="009348DB" w14:paraId="048843AC" w14:textId="77777777" w:rsidTr="00E24494">
        <w:trPr>
          <w:trHeight w:val="344"/>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379C6FB"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D363F9"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Female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5AF2AA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04821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40081E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2836B6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BD3AD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545BCA30" w14:textId="77777777" w:rsidTr="00E24494">
        <w:trPr>
          <w:trHeight w:val="65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7A98DBF9"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553BCC07"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Secondary school</w:t>
            </w:r>
          </w:p>
        </w:tc>
        <w:tc>
          <w:tcPr>
            <w:tcW w:w="925" w:type="dxa"/>
            <w:tcBorders>
              <w:left w:val="single" w:sz="4" w:space="0" w:color="7F7F7F" w:themeColor="text1" w:themeTint="80"/>
              <w:right w:val="single" w:sz="4" w:space="0" w:color="7F7F7F" w:themeColor="text1" w:themeTint="80"/>
            </w:tcBorders>
          </w:tcPr>
          <w:p w14:paraId="720F0A0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-1.350</w:t>
            </w:r>
          </w:p>
        </w:tc>
        <w:tc>
          <w:tcPr>
            <w:tcW w:w="1164" w:type="dxa"/>
            <w:tcBorders>
              <w:left w:val="single" w:sz="4" w:space="0" w:color="7F7F7F" w:themeColor="text1" w:themeTint="80"/>
              <w:right w:val="single" w:sz="4" w:space="0" w:color="7F7F7F" w:themeColor="text1" w:themeTint="80"/>
            </w:tcBorders>
          </w:tcPr>
          <w:p w14:paraId="46006E1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1.462</w:t>
            </w:r>
          </w:p>
        </w:tc>
        <w:tc>
          <w:tcPr>
            <w:tcW w:w="1052" w:type="dxa"/>
            <w:tcBorders>
              <w:left w:val="single" w:sz="4" w:space="0" w:color="7F7F7F" w:themeColor="text1" w:themeTint="80"/>
              <w:right w:val="single" w:sz="4" w:space="0" w:color="7F7F7F" w:themeColor="text1" w:themeTint="80"/>
            </w:tcBorders>
          </w:tcPr>
          <w:p w14:paraId="198BF6A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.853</w:t>
            </w:r>
          </w:p>
        </w:tc>
        <w:tc>
          <w:tcPr>
            <w:tcW w:w="513" w:type="dxa"/>
            <w:tcBorders>
              <w:left w:val="single" w:sz="4" w:space="0" w:color="7F7F7F" w:themeColor="text1" w:themeTint="80"/>
              <w:right w:val="single" w:sz="4" w:space="0" w:color="7F7F7F" w:themeColor="text1" w:themeTint="80"/>
            </w:tcBorders>
          </w:tcPr>
          <w:p w14:paraId="2982CC3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19E07E5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.356</w:t>
            </w:r>
          </w:p>
        </w:tc>
      </w:tr>
      <w:tr w:rsidR="00E24494" w:rsidRPr="009348DB" w14:paraId="1FE48A84" w14:textId="77777777" w:rsidTr="00E24494">
        <w:trPr>
          <w:trHeight w:val="671"/>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0687392"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226839B"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First degree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A93837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-.647</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26270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.833</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AB3C1A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.602</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D1937E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B81714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.438</w:t>
            </w:r>
          </w:p>
        </w:tc>
      </w:tr>
      <w:tr w:rsidR="00E24494" w:rsidRPr="009348DB" w14:paraId="3D314A24" w14:textId="77777777" w:rsidTr="00E24494">
        <w:trPr>
          <w:trHeight w:val="654"/>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1DA2A0E1"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030290B0"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Higher degree</w:t>
            </w:r>
          </w:p>
        </w:tc>
        <w:tc>
          <w:tcPr>
            <w:tcW w:w="925" w:type="dxa"/>
            <w:tcBorders>
              <w:left w:val="single" w:sz="4" w:space="0" w:color="7F7F7F" w:themeColor="text1" w:themeTint="80"/>
              <w:right w:val="single" w:sz="4" w:space="0" w:color="7F7F7F" w:themeColor="text1" w:themeTint="80"/>
            </w:tcBorders>
          </w:tcPr>
          <w:p w14:paraId="1475653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left w:val="single" w:sz="4" w:space="0" w:color="7F7F7F" w:themeColor="text1" w:themeTint="80"/>
              <w:right w:val="single" w:sz="4" w:space="0" w:color="7F7F7F" w:themeColor="text1" w:themeTint="80"/>
            </w:tcBorders>
          </w:tcPr>
          <w:p w14:paraId="76B8A81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left w:val="single" w:sz="4" w:space="0" w:color="7F7F7F" w:themeColor="text1" w:themeTint="80"/>
              <w:right w:val="single" w:sz="4" w:space="0" w:color="7F7F7F" w:themeColor="text1" w:themeTint="80"/>
            </w:tcBorders>
          </w:tcPr>
          <w:p w14:paraId="2514E17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left w:val="single" w:sz="4" w:space="0" w:color="7F7F7F" w:themeColor="text1" w:themeTint="80"/>
              <w:right w:val="single" w:sz="4" w:space="0" w:color="7F7F7F" w:themeColor="text1" w:themeTint="80"/>
            </w:tcBorders>
          </w:tcPr>
          <w:p w14:paraId="2D1AF9D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left w:val="single" w:sz="4" w:space="0" w:color="7F7F7F" w:themeColor="text1" w:themeTint="80"/>
              <w:right w:val="single" w:sz="4" w:space="0" w:color="7F7F7F" w:themeColor="text1" w:themeTint="80"/>
            </w:tcBorders>
          </w:tcPr>
          <w:p w14:paraId="7EEF4B8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bl>
    <w:p w14:paraId="26F627AA" w14:textId="77777777" w:rsidR="00BD4735" w:rsidRPr="009348DB" w:rsidRDefault="00BD4735">
      <w:pPr>
        <w:rPr>
          <w:rFonts w:ascii="Arial" w:hAnsi="Arial" w:cs="Arial"/>
          <w:sz w:val="20"/>
          <w:szCs w:val="20"/>
        </w:rPr>
      </w:pPr>
    </w:p>
    <w:p w14:paraId="4C5C5D67" w14:textId="77777777" w:rsidR="001A6429" w:rsidRPr="009348DB" w:rsidRDefault="001A6429">
      <w:pPr>
        <w:rPr>
          <w:rFonts w:ascii="Arial" w:eastAsia="Times New Roman" w:hAnsi="Arial" w:cs="Arial"/>
          <w:sz w:val="20"/>
          <w:szCs w:val="20"/>
        </w:rPr>
      </w:pPr>
      <w:r w:rsidRPr="009348DB">
        <w:rPr>
          <w:rFonts w:ascii="Arial" w:eastAsia="Times New Roman" w:hAnsi="Arial" w:cs="Arial"/>
          <w:sz w:val="20"/>
          <w:szCs w:val="20"/>
        </w:rPr>
        <w:t xml:space="preserve">Table 4b revealed No factors are statistically significant for </w:t>
      </w:r>
      <w:proofErr w:type="spellStart"/>
      <w:r w:rsidRPr="009348DB">
        <w:rPr>
          <w:rFonts w:ascii="Arial" w:eastAsia="Times New Roman" w:hAnsi="Arial" w:cs="Arial"/>
          <w:sz w:val="20"/>
          <w:szCs w:val="20"/>
        </w:rPr>
        <w:t>Tecno</w:t>
      </w:r>
      <w:proofErr w:type="spellEnd"/>
      <w:r w:rsidRPr="009348DB">
        <w:rPr>
          <w:rFonts w:ascii="Arial" w:eastAsia="Times New Roman" w:hAnsi="Arial" w:cs="Arial"/>
          <w:sz w:val="20"/>
          <w:szCs w:val="20"/>
        </w:rPr>
        <w:t xml:space="preserve"> at p-value &lt; 0.05, this implies relatively neutral perception across the attributes.</w:t>
      </w:r>
    </w:p>
    <w:p w14:paraId="0E781E8C" w14:textId="77777777" w:rsidR="001A6429" w:rsidRPr="009348DB" w:rsidRDefault="001A6429">
      <w:pPr>
        <w:rPr>
          <w:rFonts w:ascii="Arial" w:hAnsi="Arial" w:cs="Arial"/>
          <w:sz w:val="20"/>
          <w:szCs w:val="20"/>
        </w:rPr>
      </w:pPr>
    </w:p>
    <w:p w14:paraId="3138AA71" w14:textId="77777777" w:rsidR="002A4004" w:rsidRPr="00134506" w:rsidRDefault="001A6429" w:rsidP="002A4004">
      <w:pPr>
        <w:jc w:val="center"/>
        <w:rPr>
          <w:rFonts w:ascii="Arial" w:hAnsi="Arial" w:cs="Arial"/>
          <w:b/>
          <w:sz w:val="20"/>
          <w:szCs w:val="20"/>
        </w:rPr>
      </w:pPr>
      <w:r w:rsidRPr="00134506">
        <w:rPr>
          <w:rFonts w:ascii="Arial" w:hAnsi="Arial" w:cs="Arial"/>
          <w:b/>
          <w:sz w:val="20"/>
          <w:szCs w:val="20"/>
        </w:rPr>
        <w:lastRenderedPageBreak/>
        <w:t>Table 4</w:t>
      </w:r>
      <w:r w:rsidR="002A4004" w:rsidRPr="00134506">
        <w:rPr>
          <w:rFonts w:ascii="Arial" w:hAnsi="Arial" w:cs="Arial"/>
          <w:b/>
          <w:sz w:val="20"/>
          <w:szCs w:val="20"/>
        </w:rPr>
        <w:t xml:space="preserve">c: Multinomial model of customer perceptions by </w:t>
      </w:r>
      <w:proofErr w:type="spellStart"/>
      <w:r w:rsidR="002A4004" w:rsidRPr="00134506">
        <w:rPr>
          <w:rFonts w:ascii="Arial" w:hAnsi="Arial" w:cs="Arial"/>
          <w:b/>
          <w:sz w:val="20"/>
          <w:szCs w:val="20"/>
        </w:rPr>
        <w:t>Infinix</w:t>
      </w:r>
      <w:proofErr w:type="spellEnd"/>
    </w:p>
    <w:tbl>
      <w:tblPr>
        <w:tblStyle w:val="PlainTable21"/>
        <w:tblW w:w="0" w:type="auto"/>
        <w:jc w:val="center"/>
        <w:tblLayout w:type="fixed"/>
        <w:tblLook w:val="04A0" w:firstRow="1" w:lastRow="0" w:firstColumn="1" w:lastColumn="0" w:noHBand="0" w:noVBand="1"/>
      </w:tblPr>
      <w:tblGrid>
        <w:gridCol w:w="1255"/>
        <w:gridCol w:w="1890"/>
        <w:gridCol w:w="925"/>
        <w:gridCol w:w="1164"/>
        <w:gridCol w:w="1052"/>
        <w:gridCol w:w="513"/>
        <w:gridCol w:w="829"/>
      </w:tblGrid>
      <w:tr w:rsidR="00E24494" w:rsidRPr="009348DB" w14:paraId="1D01D6C3" w14:textId="77777777" w:rsidTr="00E24494">
        <w:trPr>
          <w:cnfStyle w:val="100000000000" w:firstRow="1" w:lastRow="0" w:firstColumn="0" w:lastColumn="0" w:oddVBand="0" w:evenVBand="0" w:oddHBand="0"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65EF72C3" w14:textId="77777777" w:rsidR="00E24494" w:rsidRPr="00134506" w:rsidRDefault="0096508A">
            <w:pPr>
              <w:autoSpaceDE w:val="0"/>
              <w:autoSpaceDN w:val="0"/>
              <w:adjustRightInd w:val="0"/>
              <w:spacing w:after="0" w:line="320" w:lineRule="atLeast"/>
              <w:ind w:left="60" w:right="60"/>
              <w:rPr>
                <w:rFonts w:ascii="Arial" w:hAnsi="Arial" w:cs="Arial"/>
                <w:b w:val="0"/>
                <w:color w:val="000000"/>
                <w:sz w:val="20"/>
                <w:szCs w:val="20"/>
              </w:rPr>
            </w:pPr>
            <w:proofErr w:type="spellStart"/>
            <w:r w:rsidRPr="00134506">
              <w:rPr>
                <w:rFonts w:ascii="Arial" w:hAnsi="Arial" w:cs="Arial"/>
                <w:b w:val="0"/>
                <w:color w:val="000000"/>
                <w:sz w:val="20"/>
                <w:szCs w:val="20"/>
              </w:rPr>
              <w:t>Infinix</w:t>
            </w:r>
            <w:proofErr w:type="spellEnd"/>
          </w:p>
        </w:tc>
        <w:tc>
          <w:tcPr>
            <w:tcW w:w="1890" w:type="dxa"/>
            <w:tcBorders>
              <w:top w:val="single" w:sz="4" w:space="0" w:color="7F7F7F" w:themeColor="text1" w:themeTint="80"/>
              <w:left w:val="single" w:sz="4" w:space="0" w:color="7F7F7F" w:themeColor="text1" w:themeTint="80"/>
              <w:right w:val="single" w:sz="4" w:space="0" w:color="7F7F7F" w:themeColor="text1" w:themeTint="80"/>
            </w:tcBorders>
          </w:tcPr>
          <w:p w14:paraId="2E128825" w14:textId="77777777" w:rsidR="00E24494" w:rsidRPr="009348DB" w:rsidRDefault="0096508A">
            <w:pPr>
              <w:autoSpaceDE w:val="0"/>
              <w:autoSpaceDN w:val="0"/>
              <w:adjustRightInd w:val="0"/>
              <w:spacing w:after="0" w:line="320" w:lineRule="atLeast"/>
              <w:ind w:left="60" w:right="60"/>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Intercept</w:t>
            </w:r>
          </w:p>
        </w:tc>
        <w:tc>
          <w:tcPr>
            <w:tcW w:w="925" w:type="dxa"/>
            <w:tcBorders>
              <w:top w:val="single" w:sz="4" w:space="0" w:color="7F7F7F" w:themeColor="text1" w:themeTint="80"/>
              <w:left w:val="single" w:sz="4" w:space="0" w:color="7F7F7F" w:themeColor="text1" w:themeTint="80"/>
              <w:right w:val="single" w:sz="4" w:space="0" w:color="7F7F7F" w:themeColor="text1" w:themeTint="80"/>
            </w:tcBorders>
          </w:tcPr>
          <w:p w14:paraId="17FDBD19"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-19.778</w:t>
            </w:r>
          </w:p>
        </w:tc>
        <w:tc>
          <w:tcPr>
            <w:tcW w:w="1164" w:type="dxa"/>
            <w:tcBorders>
              <w:top w:val="single" w:sz="4" w:space="0" w:color="7F7F7F" w:themeColor="text1" w:themeTint="80"/>
              <w:left w:val="single" w:sz="4" w:space="0" w:color="7F7F7F" w:themeColor="text1" w:themeTint="80"/>
              <w:right w:val="single" w:sz="4" w:space="0" w:color="7F7F7F" w:themeColor="text1" w:themeTint="80"/>
            </w:tcBorders>
          </w:tcPr>
          <w:p w14:paraId="7C4C30C2"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1.463</w:t>
            </w:r>
          </w:p>
        </w:tc>
        <w:tc>
          <w:tcPr>
            <w:tcW w:w="1052" w:type="dxa"/>
            <w:tcBorders>
              <w:top w:val="single" w:sz="4" w:space="0" w:color="7F7F7F" w:themeColor="text1" w:themeTint="80"/>
              <w:left w:val="single" w:sz="4" w:space="0" w:color="7F7F7F" w:themeColor="text1" w:themeTint="80"/>
              <w:right w:val="single" w:sz="4" w:space="0" w:color="7F7F7F" w:themeColor="text1" w:themeTint="80"/>
            </w:tcBorders>
          </w:tcPr>
          <w:p w14:paraId="11F78A06"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182.751</w:t>
            </w:r>
          </w:p>
        </w:tc>
        <w:tc>
          <w:tcPr>
            <w:tcW w:w="513" w:type="dxa"/>
            <w:tcBorders>
              <w:top w:val="single" w:sz="4" w:space="0" w:color="7F7F7F" w:themeColor="text1" w:themeTint="80"/>
              <w:left w:val="single" w:sz="4" w:space="0" w:color="7F7F7F" w:themeColor="text1" w:themeTint="80"/>
              <w:right w:val="single" w:sz="4" w:space="0" w:color="7F7F7F" w:themeColor="text1" w:themeTint="80"/>
            </w:tcBorders>
          </w:tcPr>
          <w:p w14:paraId="6076D248"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right w:val="single" w:sz="4" w:space="0" w:color="7F7F7F" w:themeColor="text1" w:themeTint="80"/>
            </w:tcBorders>
          </w:tcPr>
          <w:p w14:paraId="496E06A5" w14:textId="77777777" w:rsidR="00E24494" w:rsidRPr="009348DB" w:rsidRDefault="0096508A">
            <w:pPr>
              <w:autoSpaceDE w:val="0"/>
              <w:autoSpaceDN w:val="0"/>
              <w:adjustRightInd w:val="0"/>
              <w:spacing w:after="0" w:line="320" w:lineRule="atLeast"/>
              <w:ind w:left="60" w:right="60"/>
              <w:jc w:val="right"/>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r>
      <w:tr w:rsidR="00E24494" w:rsidRPr="009348DB" w14:paraId="62FE4A06" w14:textId="77777777" w:rsidTr="00E24494">
        <w:trPr>
          <w:trHeight w:val="361"/>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6A98C31D" w14:textId="77777777" w:rsidR="00E24494" w:rsidRPr="009348DB" w:rsidRDefault="00E24494">
            <w:pPr>
              <w:autoSpaceDE w:val="0"/>
              <w:autoSpaceDN w:val="0"/>
              <w:adjustRightInd w:val="0"/>
              <w:spacing w:after="0" w:line="240" w:lineRule="auto"/>
              <w:rPr>
                <w:rFonts w:ascii="Arial" w:hAnsi="Arial" w:cs="Arial"/>
                <w:sz w:val="20"/>
                <w:szCs w:val="20"/>
              </w:rPr>
            </w:pPr>
          </w:p>
        </w:tc>
        <w:tc>
          <w:tcPr>
            <w:tcW w:w="1890" w:type="dxa"/>
            <w:tcBorders>
              <w:left w:val="single" w:sz="4" w:space="0" w:color="7F7F7F" w:themeColor="text1" w:themeTint="80"/>
              <w:right w:val="single" w:sz="4" w:space="0" w:color="7F7F7F" w:themeColor="text1" w:themeTint="80"/>
            </w:tcBorders>
          </w:tcPr>
          <w:p w14:paraId="01822C4B" w14:textId="77777777" w:rsidR="00E24494" w:rsidRPr="009348DB" w:rsidRDefault="0096508A">
            <w:pPr>
              <w:autoSpaceDE w:val="0"/>
              <w:autoSpaceDN w:val="0"/>
              <w:adjustRightInd w:val="0"/>
              <w:spacing w:after="0" w:line="320" w:lineRule="atLeast"/>
              <w:ind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Product Quality/Reputation</w:t>
            </w:r>
          </w:p>
        </w:tc>
        <w:tc>
          <w:tcPr>
            <w:tcW w:w="925" w:type="dxa"/>
            <w:tcBorders>
              <w:left w:val="single" w:sz="4" w:space="0" w:color="7F7F7F" w:themeColor="text1" w:themeTint="80"/>
              <w:right w:val="single" w:sz="4" w:space="0" w:color="7F7F7F" w:themeColor="text1" w:themeTint="80"/>
            </w:tcBorders>
          </w:tcPr>
          <w:p w14:paraId="79E9FD4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-.085</w:t>
            </w:r>
          </w:p>
        </w:tc>
        <w:tc>
          <w:tcPr>
            <w:tcW w:w="1164" w:type="dxa"/>
            <w:tcBorders>
              <w:left w:val="single" w:sz="4" w:space="0" w:color="7F7F7F" w:themeColor="text1" w:themeTint="80"/>
              <w:right w:val="single" w:sz="4" w:space="0" w:color="7F7F7F" w:themeColor="text1" w:themeTint="80"/>
            </w:tcBorders>
          </w:tcPr>
          <w:p w14:paraId="20A68A4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.481</w:t>
            </w:r>
          </w:p>
        </w:tc>
        <w:tc>
          <w:tcPr>
            <w:tcW w:w="1052" w:type="dxa"/>
            <w:tcBorders>
              <w:left w:val="single" w:sz="4" w:space="0" w:color="7F7F7F" w:themeColor="text1" w:themeTint="80"/>
              <w:right w:val="single" w:sz="4" w:space="0" w:color="7F7F7F" w:themeColor="text1" w:themeTint="80"/>
            </w:tcBorders>
          </w:tcPr>
          <w:p w14:paraId="3014749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.031</w:t>
            </w:r>
          </w:p>
        </w:tc>
        <w:tc>
          <w:tcPr>
            <w:tcW w:w="513" w:type="dxa"/>
            <w:tcBorders>
              <w:left w:val="single" w:sz="4" w:space="0" w:color="7F7F7F" w:themeColor="text1" w:themeTint="80"/>
              <w:right w:val="single" w:sz="4" w:space="0" w:color="7F7F7F" w:themeColor="text1" w:themeTint="80"/>
            </w:tcBorders>
          </w:tcPr>
          <w:p w14:paraId="1BC92BF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0FA90A5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.860</w:t>
            </w:r>
          </w:p>
        </w:tc>
      </w:tr>
      <w:tr w:rsidR="00E24494" w:rsidRPr="009348DB" w14:paraId="2B930B71" w14:textId="77777777" w:rsidTr="00E24494">
        <w:trPr>
          <w:trHeight w:val="395"/>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06ABEA4"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207A16"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Competitive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AF8760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.186</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D4FB2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.501</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DB3F6B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.138</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0D75E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B70A5B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.710</w:t>
            </w:r>
          </w:p>
        </w:tc>
      </w:tr>
      <w:tr w:rsidR="00E24494" w:rsidRPr="009348DB" w14:paraId="5E9F5691"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432AC87D"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5B5A4677"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Loyalty</w:t>
            </w:r>
          </w:p>
        </w:tc>
        <w:tc>
          <w:tcPr>
            <w:tcW w:w="925" w:type="dxa"/>
            <w:tcBorders>
              <w:left w:val="single" w:sz="4" w:space="0" w:color="7F7F7F" w:themeColor="text1" w:themeTint="80"/>
              <w:right w:val="single" w:sz="4" w:space="0" w:color="7F7F7F" w:themeColor="text1" w:themeTint="80"/>
            </w:tcBorders>
          </w:tcPr>
          <w:p w14:paraId="314E220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-1.099</w:t>
            </w:r>
          </w:p>
        </w:tc>
        <w:tc>
          <w:tcPr>
            <w:tcW w:w="1164" w:type="dxa"/>
            <w:tcBorders>
              <w:left w:val="single" w:sz="4" w:space="0" w:color="7F7F7F" w:themeColor="text1" w:themeTint="80"/>
              <w:right w:val="single" w:sz="4" w:space="0" w:color="7F7F7F" w:themeColor="text1" w:themeTint="80"/>
            </w:tcBorders>
          </w:tcPr>
          <w:p w14:paraId="1D7BC4A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.522</w:t>
            </w:r>
          </w:p>
        </w:tc>
        <w:tc>
          <w:tcPr>
            <w:tcW w:w="1052" w:type="dxa"/>
            <w:tcBorders>
              <w:left w:val="single" w:sz="4" w:space="0" w:color="7F7F7F" w:themeColor="text1" w:themeTint="80"/>
              <w:right w:val="single" w:sz="4" w:space="0" w:color="7F7F7F" w:themeColor="text1" w:themeTint="80"/>
            </w:tcBorders>
          </w:tcPr>
          <w:p w14:paraId="3034F6C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4.436</w:t>
            </w:r>
          </w:p>
        </w:tc>
        <w:tc>
          <w:tcPr>
            <w:tcW w:w="513" w:type="dxa"/>
            <w:tcBorders>
              <w:left w:val="single" w:sz="4" w:space="0" w:color="7F7F7F" w:themeColor="text1" w:themeTint="80"/>
              <w:right w:val="single" w:sz="4" w:space="0" w:color="7F7F7F" w:themeColor="text1" w:themeTint="80"/>
            </w:tcBorders>
          </w:tcPr>
          <w:p w14:paraId="7AEC8A5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5F83CEB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.035</w:t>
            </w:r>
          </w:p>
        </w:tc>
      </w:tr>
      <w:tr w:rsidR="00E24494" w:rsidRPr="009348DB" w14:paraId="31613A2F"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C8E912"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3A21CB3"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Design</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33CB9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.762</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716C53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.462</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F98829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2.723</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8D753F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7BE0F6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.099</w:t>
            </w:r>
          </w:p>
        </w:tc>
      </w:tr>
      <w:tr w:rsidR="00E24494" w:rsidRPr="009348DB" w14:paraId="76BBCBCE"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7A01E228"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354E0481"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 xml:space="preserve">Customers service support </w:t>
            </w:r>
          </w:p>
        </w:tc>
        <w:tc>
          <w:tcPr>
            <w:tcW w:w="925" w:type="dxa"/>
            <w:tcBorders>
              <w:left w:val="single" w:sz="4" w:space="0" w:color="7F7F7F" w:themeColor="text1" w:themeTint="80"/>
              <w:right w:val="single" w:sz="4" w:space="0" w:color="7F7F7F" w:themeColor="text1" w:themeTint="80"/>
            </w:tcBorders>
          </w:tcPr>
          <w:p w14:paraId="0D0F98F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.025</w:t>
            </w:r>
          </w:p>
        </w:tc>
        <w:tc>
          <w:tcPr>
            <w:tcW w:w="1164" w:type="dxa"/>
            <w:tcBorders>
              <w:left w:val="single" w:sz="4" w:space="0" w:color="7F7F7F" w:themeColor="text1" w:themeTint="80"/>
              <w:right w:val="single" w:sz="4" w:space="0" w:color="7F7F7F" w:themeColor="text1" w:themeTint="80"/>
            </w:tcBorders>
          </w:tcPr>
          <w:p w14:paraId="2A6BF5E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.420</w:t>
            </w:r>
          </w:p>
        </w:tc>
        <w:tc>
          <w:tcPr>
            <w:tcW w:w="1052" w:type="dxa"/>
            <w:tcBorders>
              <w:left w:val="single" w:sz="4" w:space="0" w:color="7F7F7F" w:themeColor="text1" w:themeTint="80"/>
              <w:right w:val="single" w:sz="4" w:space="0" w:color="7F7F7F" w:themeColor="text1" w:themeTint="80"/>
            </w:tcBorders>
          </w:tcPr>
          <w:p w14:paraId="0AC46A6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.003</w:t>
            </w:r>
          </w:p>
        </w:tc>
        <w:tc>
          <w:tcPr>
            <w:tcW w:w="513" w:type="dxa"/>
            <w:tcBorders>
              <w:left w:val="single" w:sz="4" w:space="0" w:color="7F7F7F" w:themeColor="text1" w:themeTint="80"/>
              <w:right w:val="single" w:sz="4" w:space="0" w:color="7F7F7F" w:themeColor="text1" w:themeTint="80"/>
            </w:tcBorders>
          </w:tcPr>
          <w:p w14:paraId="2C334EC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476131A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.953</w:t>
            </w:r>
          </w:p>
        </w:tc>
      </w:tr>
      <w:tr w:rsidR="00E24494" w:rsidRPr="009348DB" w14:paraId="49B31CB6"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8697BF"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F78423E"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Innovation</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39225C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.705</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C03AA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.419</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197001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2.830</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EA7F7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729CD3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.093</w:t>
            </w:r>
          </w:p>
        </w:tc>
      </w:tr>
      <w:tr w:rsidR="00E24494" w:rsidRPr="009348DB" w14:paraId="660AF10A"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77614882"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6A278D9F" w14:textId="77777777" w:rsidR="00E24494" w:rsidRPr="009348DB" w:rsidRDefault="0096508A">
            <w:pPr>
              <w:autoSpaceDE w:val="0"/>
              <w:autoSpaceDN w:val="0"/>
              <w:adjustRightInd w:val="0"/>
              <w:spacing w:after="0" w:line="320" w:lineRule="atLeast"/>
              <w:ind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16 - 24</w:t>
            </w:r>
          </w:p>
        </w:tc>
        <w:tc>
          <w:tcPr>
            <w:tcW w:w="925" w:type="dxa"/>
            <w:tcBorders>
              <w:left w:val="single" w:sz="4" w:space="0" w:color="7F7F7F" w:themeColor="text1" w:themeTint="80"/>
              <w:right w:val="single" w:sz="4" w:space="0" w:color="7F7F7F" w:themeColor="text1" w:themeTint="80"/>
            </w:tcBorders>
          </w:tcPr>
          <w:p w14:paraId="0A710A4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18.329</w:t>
            </w:r>
          </w:p>
        </w:tc>
        <w:tc>
          <w:tcPr>
            <w:tcW w:w="1164" w:type="dxa"/>
            <w:tcBorders>
              <w:left w:val="single" w:sz="4" w:space="0" w:color="7F7F7F" w:themeColor="text1" w:themeTint="80"/>
              <w:right w:val="single" w:sz="4" w:space="0" w:color="7F7F7F" w:themeColor="text1" w:themeTint="80"/>
            </w:tcBorders>
          </w:tcPr>
          <w:p w14:paraId="2DA3B60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2.271</w:t>
            </w:r>
          </w:p>
        </w:tc>
        <w:tc>
          <w:tcPr>
            <w:tcW w:w="1052" w:type="dxa"/>
            <w:tcBorders>
              <w:left w:val="single" w:sz="4" w:space="0" w:color="7F7F7F" w:themeColor="text1" w:themeTint="80"/>
              <w:right w:val="single" w:sz="4" w:space="0" w:color="7F7F7F" w:themeColor="text1" w:themeTint="80"/>
            </w:tcBorders>
          </w:tcPr>
          <w:p w14:paraId="7C8C31B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65.139</w:t>
            </w:r>
          </w:p>
        </w:tc>
        <w:tc>
          <w:tcPr>
            <w:tcW w:w="513" w:type="dxa"/>
            <w:tcBorders>
              <w:left w:val="single" w:sz="4" w:space="0" w:color="7F7F7F" w:themeColor="text1" w:themeTint="80"/>
              <w:right w:val="single" w:sz="4" w:space="0" w:color="7F7F7F" w:themeColor="text1" w:themeTint="80"/>
            </w:tcBorders>
          </w:tcPr>
          <w:p w14:paraId="295D2D2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7698FC1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r>
      <w:tr w:rsidR="00E24494" w:rsidRPr="009348DB" w14:paraId="4FEC076A"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CCDF6F5"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487E52E"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25 - 34</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C6FD6D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18.132</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991309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1.673</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2013BA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117.466</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45AAE7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E2FC0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r>
      <w:tr w:rsidR="00E24494" w:rsidRPr="009348DB" w14:paraId="4C18A74F"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2CE54A0C"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73566E58"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35 - 44</w:t>
            </w:r>
          </w:p>
        </w:tc>
        <w:tc>
          <w:tcPr>
            <w:tcW w:w="925" w:type="dxa"/>
            <w:tcBorders>
              <w:left w:val="single" w:sz="4" w:space="0" w:color="7F7F7F" w:themeColor="text1" w:themeTint="80"/>
              <w:right w:val="single" w:sz="4" w:space="0" w:color="7F7F7F" w:themeColor="text1" w:themeTint="80"/>
            </w:tcBorders>
          </w:tcPr>
          <w:p w14:paraId="55D42AD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17.572</w:t>
            </w:r>
          </w:p>
        </w:tc>
        <w:tc>
          <w:tcPr>
            <w:tcW w:w="1164" w:type="dxa"/>
            <w:tcBorders>
              <w:left w:val="single" w:sz="4" w:space="0" w:color="7F7F7F" w:themeColor="text1" w:themeTint="80"/>
              <w:right w:val="single" w:sz="4" w:space="0" w:color="7F7F7F" w:themeColor="text1" w:themeTint="80"/>
            </w:tcBorders>
          </w:tcPr>
          <w:p w14:paraId="477B6FB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1.677</w:t>
            </w:r>
          </w:p>
        </w:tc>
        <w:tc>
          <w:tcPr>
            <w:tcW w:w="1052" w:type="dxa"/>
            <w:tcBorders>
              <w:left w:val="single" w:sz="4" w:space="0" w:color="7F7F7F" w:themeColor="text1" w:themeTint="80"/>
              <w:right w:val="single" w:sz="4" w:space="0" w:color="7F7F7F" w:themeColor="text1" w:themeTint="80"/>
            </w:tcBorders>
          </w:tcPr>
          <w:p w14:paraId="6579868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109.857</w:t>
            </w:r>
          </w:p>
        </w:tc>
        <w:tc>
          <w:tcPr>
            <w:tcW w:w="513" w:type="dxa"/>
            <w:tcBorders>
              <w:left w:val="single" w:sz="4" w:space="0" w:color="7F7F7F" w:themeColor="text1" w:themeTint="80"/>
              <w:right w:val="single" w:sz="4" w:space="0" w:color="7F7F7F" w:themeColor="text1" w:themeTint="80"/>
            </w:tcBorders>
          </w:tcPr>
          <w:p w14:paraId="022A30E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27A3A5B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r>
      <w:tr w:rsidR="00E24494" w:rsidRPr="009348DB" w14:paraId="546CD709"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D76607"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71FCB3"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45 - 54</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1F836E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19.686</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A5FB1A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4305806"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ADA2A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9462E5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512195EA"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6E8251C7"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18883382"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55 and above</w:t>
            </w:r>
          </w:p>
        </w:tc>
        <w:tc>
          <w:tcPr>
            <w:tcW w:w="925" w:type="dxa"/>
            <w:tcBorders>
              <w:left w:val="single" w:sz="4" w:space="0" w:color="7F7F7F" w:themeColor="text1" w:themeTint="80"/>
              <w:right w:val="single" w:sz="4" w:space="0" w:color="7F7F7F" w:themeColor="text1" w:themeTint="80"/>
            </w:tcBorders>
          </w:tcPr>
          <w:p w14:paraId="3C2CD19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left w:val="single" w:sz="4" w:space="0" w:color="7F7F7F" w:themeColor="text1" w:themeTint="80"/>
              <w:right w:val="single" w:sz="4" w:space="0" w:color="7F7F7F" w:themeColor="text1" w:themeTint="80"/>
            </w:tcBorders>
          </w:tcPr>
          <w:p w14:paraId="1E70DBF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left w:val="single" w:sz="4" w:space="0" w:color="7F7F7F" w:themeColor="text1" w:themeTint="80"/>
              <w:right w:val="single" w:sz="4" w:space="0" w:color="7F7F7F" w:themeColor="text1" w:themeTint="80"/>
            </w:tcBorders>
          </w:tcPr>
          <w:p w14:paraId="6AB2FA8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left w:val="single" w:sz="4" w:space="0" w:color="7F7F7F" w:themeColor="text1" w:themeTint="80"/>
              <w:right w:val="single" w:sz="4" w:space="0" w:color="7F7F7F" w:themeColor="text1" w:themeTint="80"/>
            </w:tcBorders>
          </w:tcPr>
          <w:p w14:paraId="6F41F38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left w:val="single" w:sz="4" w:space="0" w:color="7F7F7F" w:themeColor="text1" w:themeTint="80"/>
              <w:right w:val="single" w:sz="4" w:space="0" w:color="7F7F7F" w:themeColor="text1" w:themeTint="80"/>
            </w:tcBorders>
          </w:tcPr>
          <w:p w14:paraId="502907E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2A462B5F"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812028"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4BB5275"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Male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57279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1.218</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797E5C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.903</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95746DB"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1.819</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461C8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0C1EA4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.177</w:t>
            </w:r>
          </w:p>
        </w:tc>
      </w:tr>
      <w:tr w:rsidR="00E24494" w:rsidRPr="009348DB" w14:paraId="35A07B18"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60FA931C"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07EA75F9"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Female</w:t>
            </w:r>
          </w:p>
        </w:tc>
        <w:tc>
          <w:tcPr>
            <w:tcW w:w="925" w:type="dxa"/>
            <w:tcBorders>
              <w:left w:val="single" w:sz="4" w:space="0" w:color="7F7F7F" w:themeColor="text1" w:themeTint="80"/>
              <w:right w:val="single" w:sz="4" w:space="0" w:color="7F7F7F" w:themeColor="text1" w:themeTint="80"/>
            </w:tcBorders>
          </w:tcPr>
          <w:p w14:paraId="48BC96B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left w:val="single" w:sz="4" w:space="0" w:color="7F7F7F" w:themeColor="text1" w:themeTint="80"/>
              <w:right w:val="single" w:sz="4" w:space="0" w:color="7F7F7F" w:themeColor="text1" w:themeTint="80"/>
            </w:tcBorders>
          </w:tcPr>
          <w:p w14:paraId="05EDD7D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left w:val="single" w:sz="4" w:space="0" w:color="7F7F7F" w:themeColor="text1" w:themeTint="80"/>
              <w:right w:val="single" w:sz="4" w:space="0" w:color="7F7F7F" w:themeColor="text1" w:themeTint="80"/>
            </w:tcBorders>
          </w:tcPr>
          <w:p w14:paraId="107E679E"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left w:val="single" w:sz="4" w:space="0" w:color="7F7F7F" w:themeColor="text1" w:themeTint="80"/>
              <w:right w:val="single" w:sz="4" w:space="0" w:color="7F7F7F" w:themeColor="text1" w:themeTint="80"/>
            </w:tcBorders>
          </w:tcPr>
          <w:p w14:paraId="5C59CC53"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left w:val="single" w:sz="4" w:space="0" w:color="7F7F7F" w:themeColor="text1" w:themeTint="80"/>
              <w:right w:val="single" w:sz="4" w:space="0" w:color="7F7F7F" w:themeColor="text1" w:themeTint="80"/>
            </w:tcBorders>
          </w:tcPr>
          <w:p w14:paraId="7C00614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r w:rsidR="00E24494" w:rsidRPr="009348DB" w14:paraId="4B87B690"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9F1844"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A72CCA8"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Secondary school</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222EB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-18.336</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766C23F"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9952.272</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C36EBB0"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.000</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FCA212"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3E24BE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.999</w:t>
            </w:r>
          </w:p>
        </w:tc>
      </w:tr>
      <w:tr w:rsidR="00E24494" w:rsidRPr="009348DB" w14:paraId="5159A324"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left w:val="single" w:sz="4" w:space="0" w:color="7F7F7F" w:themeColor="text1" w:themeTint="80"/>
              <w:right w:val="single" w:sz="4" w:space="0" w:color="7F7F7F" w:themeColor="text1" w:themeTint="80"/>
            </w:tcBorders>
          </w:tcPr>
          <w:p w14:paraId="307388B5"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left w:val="single" w:sz="4" w:space="0" w:color="7F7F7F" w:themeColor="text1" w:themeTint="80"/>
              <w:right w:val="single" w:sz="4" w:space="0" w:color="7F7F7F" w:themeColor="text1" w:themeTint="80"/>
            </w:tcBorders>
          </w:tcPr>
          <w:p w14:paraId="5B504BCA"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First degree</w:t>
            </w:r>
          </w:p>
        </w:tc>
        <w:tc>
          <w:tcPr>
            <w:tcW w:w="925" w:type="dxa"/>
            <w:tcBorders>
              <w:left w:val="single" w:sz="4" w:space="0" w:color="7F7F7F" w:themeColor="text1" w:themeTint="80"/>
              <w:right w:val="single" w:sz="4" w:space="0" w:color="7F7F7F" w:themeColor="text1" w:themeTint="80"/>
            </w:tcBorders>
          </w:tcPr>
          <w:p w14:paraId="32785B87"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1.950</w:t>
            </w:r>
          </w:p>
        </w:tc>
        <w:tc>
          <w:tcPr>
            <w:tcW w:w="1164" w:type="dxa"/>
            <w:tcBorders>
              <w:left w:val="single" w:sz="4" w:space="0" w:color="7F7F7F" w:themeColor="text1" w:themeTint="80"/>
              <w:right w:val="single" w:sz="4" w:space="0" w:color="7F7F7F" w:themeColor="text1" w:themeTint="80"/>
            </w:tcBorders>
          </w:tcPr>
          <w:p w14:paraId="4E5C0709"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1.201</w:t>
            </w:r>
          </w:p>
        </w:tc>
        <w:tc>
          <w:tcPr>
            <w:tcW w:w="1052" w:type="dxa"/>
            <w:tcBorders>
              <w:left w:val="single" w:sz="4" w:space="0" w:color="7F7F7F" w:themeColor="text1" w:themeTint="80"/>
              <w:right w:val="single" w:sz="4" w:space="0" w:color="7F7F7F" w:themeColor="text1" w:themeTint="80"/>
            </w:tcBorders>
          </w:tcPr>
          <w:p w14:paraId="3B86B891"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2.636</w:t>
            </w:r>
          </w:p>
        </w:tc>
        <w:tc>
          <w:tcPr>
            <w:tcW w:w="513" w:type="dxa"/>
            <w:tcBorders>
              <w:left w:val="single" w:sz="4" w:space="0" w:color="7F7F7F" w:themeColor="text1" w:themeTint="80"/>
              <w:right w:val="single" w:sz="4" w:space="0" w:color="7F7F7F" w:themeColor="text1" w:themeTint="80"/>
            </w:tcBorders>
          </w:tcPr>
          <w:p w14:paraId="3A63536A"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w:t>
            </w:r>
          </w:p>
        </w:tc>
        <w:tc>
          <w:tcPr>
            <w:tcW w:w="829" w:type="dxa"/>
            <w:tcBorders>
              <w:left w:val="single" w:sz="4" w:space="0" w:color="7F7F7F" w:themeColor="text1" w:themeTint="80"/>
              <w:right w:val="single" w:sz="4" w:space="0" w:color="7F7F7F" w:themeColor="text1" w:themeTint="80"/>
            </w:tcBorders>
          </w:tcPr>
          <w:p w14:paraId="0F83E0F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.104</w:t>
            </w:r>
          </w:p>
        </w:tc>
      </w:tr>
      <w:tr w:rsidR="00E24494" w:rsidRPr="009348DB" w14:paraId="34390011" w14:textId="77777777" w:rsidTr="00E24494">
        <w:trPr>
          <w:trHeight w:val="327"/>
          <w:jc w:val="center"/>
        </w:trPr>
        <w:tc>
          <w:tcPr>
            <w:cnfStyle w:val="001000000000" w:firstRow="0" w:lastRow="0" w:firstColumn="1" w:lastColumn="0" w:oddVBand="0" w:evenVBand="0" w:oddHBand="0" w:evenHBand="0" w:firstRowFirstColumn="0" w:firstRowLastColumn="0" w:lastRowFirstColumn="0" w:lastRowLastColumn="0"/>
            <w:tcW w:w="1255"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D48640" w14:textId="77777777" w:rsidR="00E24494" w:rsidRPr="009348DB" w:rsidRDefault="00E24494">
            <w:pPr>
              <w:autoSpaceDE w:val="0"/>
              <w:autoSpaceDN w:val="0"/>
              <w:adjustRightInd w:val="0"/>
              <w:spacing w:after="0" w:line="240" w:lineRule="auto"/>
              <w:rPr>
                <w:rFonts w:ascii="Arial" w:hAnsi="Arial" w:cs="Arial"/>
                <w:color w:val="000000"/>
                <w:sz w:val="20"/>
                <w:szCs w:val="20"/>
              </w:rPr>
            </w:pPr>
          </w:p>
        </w:tc>
        <w:tc>
          <w:tcPr>
            <w:tcW w:w="18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2F2DD9" w14:textId="77777777" w:rsidR="00E24494" w:rsidRPr="009348DB" w:rsidRDefault="0096508A">
            <w:pPr>
              <w:autoSpaceDE w:val="0"/>
              <w:autoSpaceDN w:val="0"/>
              <w:adjustRightInd w:val="0"/>
              <w:spacing w:after="0" w:line="320" w:lineRule="atLeast"/>
              <w:ind w:left="60" w:right="6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Higher degree</w:t>
            </w:r>
          </w:p>
        </w:tc>
        <w:tc>
          <w:tcPr>
            <w:tcW w:w="9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FECD8C"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r w:rsidRPr="009348DB">
              <w:rPr>
                <w:rFonts w:ascii="Arial" w:hAnsi="Arial" w:cs="Arial"/>
                <w:color w:val="000000"/>
                <w:sz w:val="20"/>
                <w:szCs w:val="20"/>
                <w:vertAlign w:val="superscript"/>
              </w:rPr>
              <w:t>c</w:t>
            </w:r>
          </w:p>
        </w:tc>
        <w:tc>
          <w:tcPr>
            <w:tcW w:w="11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206D65"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10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F118724"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c>
          <w:tcPr>
            <w:tcW w:w="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E7A6CE8"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0</w:t>
            </w:r>
          </w:p>
        </w:tc>
        <w:tc>
          <w:tcPr>
            <w:tcW w:w="82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B0F1CD" w14:textId="77777777" w:rsidR="00E24494" w:rsidRPr="009348DB" w:rsidRDefault="0096508A">
            <w:pPr>
              <w:autoSpaceDE w:val="0"/>
              <w:autoSpaceDN w:val="0"/>
              <w:adjustRightInd w:val="0"/>
              <w:spacing w:after="0"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48DB">
              <w:rPr>
                <w:rFonts w:ascii="Arial" w:hAnsi="Arial" w:cs="Arial"/>
                <w:color w:val="000000"/>
                <w:sz w:val="20"/>
                <w:szCs w:val="20"/>
              </w:rPr>
              <w:t>.</w:t>
            </w:r>
          </w:p>
        </w:tc>
      </w:tr>
    </w:tbl>
    <w:p w14:paraId="09C467AB" w14:textId="77777777" w:rsidR="00E24494" w:rsidRPr="009348DB" w:rsidRDefault="0096508A">
      <w:pPr>
        <w:autoSpaceDE w:val="0"/>
        <w:autoSpaceDN w:val="0"/>
        <w:adjustRightInd w:val="0"/>
        <w:spacing w:after="0" w:line="400" w:lineRule="atLeast"/>
        <w:jc w:val="center"/>
        <w:rPr>
          <w:rFonts w:ascii="Arial" w:hAnsi="Arial" w:cs="Arial"/>
          <w:sz w:val="20"/>
          <w:szCs w:val="20"/>
        </w:rPr>
      </w:pPr>
      <w:r w:rsidRPr="009348DB">
        <w:rPr>
          <w:rFonts w:ascii="Arial" w:hAnsi="Arial" w:cs="Arial"/>
          <w:bCs/>
          <w:color w:val="000000"/>
          <w:sz w:val="20"/>
          <w:szCs w:val="20"/>
        </w:rPr>
        <w:t>Pseudo R-Square: Cox and Snell = 0.44; Nagelkerke = 0.48; McFadden = 0.22</w:t>
      </w:r>
    </w:p>
    <w:p w14:paraId="4EC9B647" w14:textId="77777777" w:rsidR="00E24494" w:rsidRPr="009348DB" w:rsidRDefault="00E24494">
      <w:pPr>
        <w:jc w:val="both"/>
        <w:rPr>
          <w:rFonts w:ascii="Arial" w:hAnsi="Arial" w:cs="Arial"/>
          <w:sz w:val="20"/>
          <w:szCs w:val="20"/>
        </w:rPr>
      </w:pPr>
    </w:p>
    <w:p w14:paraId="2B62B39C" w14:textId="77777777" w:rsidR="001A6429" w:rsidRPr="009348DB" w:rsidRDefault="001A6429" w:rsidP="001A6429">
      <w:pPr>
        <w:spacing w:before="100" w:beforeAutospacing="1" w:after="100" w:afterAutospacing="1" w:line="240" w:lineRule="auto"/>
        <w:jc w:val="both"/>
        <w:rPr>
          <w:rFonts w:ascii="Arial" w:eastAsia="Times New Roman" w:hAnsi="Arial" w:cs="Arial"/>
          <w:sz w:val="20"/>
          <w:szCs w:val="20"/>
        </w:rPr>
      </w:pPr>
      <w:r w:rsidRPr="009348DB">
        <w:rPr>
          <w:rFonts w:ascii="Arial" w:eastAsia="Times New Roman" w:hAnsi="Arial" w:cs="Arial"/>
          <w:sz w:val="20"/>
          <w:szCs w:val="20"/>
        </w:rPr>
        <w:t xml:space="preserve">Table 4c revealed Loyalty has a significant negative impact for </w:t>
      </w:r>
      <w:proofErr w:type="spellStart"/>
      <w:r w:rsidRPr="009348DB">
        <w:rPr>
          <w:rFonts w:ascii="Arial" w:eastAsia="Times New Roman" w:hAnsi="Arial" w:cs="Arial"/>
          <w:sz w:val="20"/>
          <w:szCs w:val="20"/>
        </w:rPr>
        <w:t>Infinix</w:t>
      </w:r>
      <w:proofErr w:type="spellEnd"/>
      <w:r w:rsidRPr="009348DB">
        <w:rPr>
          <w:rFonts w:ascii="Arial" w:eastAsia="Times New Roman" w:hAnsi="Arial" w:cs="Arial"/>
          <w:sz w:val="20"/>
          <w:szCs w:val="20"/>
        </w:rPr>
        <w:t xml:space="preserve"> at p-value &lt; 0.05, indicating lower perceived customer loyalty. Age categories 16 – 24, 25 – 34, and 35 – 44 have p-values &lt; 0.05, indicating strong </w:t>
      </w:r>
      <w:proofErr w:type="spellStart"/>
      <w:r w:rsidRPr="009348DB">
        <w:rPr>
          <w:rFonts w:ascii="Arial" w:eastAsia="Times New Roman" w:hAnsi="Arial" w:cs="Arial"/>
          <w:sz w:val="20"/>
          <w:szCs w:val="20"/>
        </w:rPr>
        <w:t>Infinix</w:t>
      </w:r>
      <w:proofErr w:type="spellEnd"/>
      <w:r w:rsidRPr="009348DB">
        <w:rPr>
          <w:rFonts w:ascii="Arial" w:eastAsia="Times New Roman" w:hAnsi="Arial" w:cs="Arial"/>
          <w:sz w:val="20"/>
          <w:szCs w:val="20"/>
        </w:rPr>
        <w:t xml:space="preserve"> brand association among younger users. </w:t>
      </w:r>
    </w:p>
    <w:p w14:paraId="04913E25" w14:textId="77777777" w:rsidR="00E24494" w:rsidRPr="00134506" w:rsidRDefault="001A6429" w:rsidP="00134506">
      <w:pPr>
        <w:spacing w:before="100" w:beforeAutospacing="1" w:after="100" w:afterAutospacing="1" w:line="240" w:lineRule="auto"/>
        <w:jc w:val="both"/>
        <w:rPr>
          <w:rFonts w:ascii="Arial" w:eastAsia="Times New Roman" w:hAnsi="Arial" w:cs="Arial"/>
          <w:sz w:val="20"/>
          <w:szCs w:val="20"/>
        </w:rPr>
      </w:pPr>
      <w:r w:rsidRPr="009348DB">
        <w:rPr>
          <w:rFonts w:ascii="Arial" w:hAnsi="Arial" w:cs="Arial"/>
          <w:sz w:val="20"/>
          <w:szCs w:val="20"/>
        </w:rPr>
        <w:t xml:space="preserve">Overall, Competitive and demographic factors like age significantly influence brand perception for Samsung, while </w:t>
      </w:r>
      <w:proofErr w:type="spellStart"/>
      <w:r w:rsidRPr="009348DB">
        <w:rPr>
          <w:rFonts w:ascii="Arial" w:hAnsi="Arial" w:cs="Arial"/>
          <w:sz w:val="20"/>
          <w:szCs w:val="20"/>
        </w:rPr>
        <w:t>Infinix</w:t>
      </w:r>
      <w:proofErr w:type="spellEnd"/>
      <w:r w:rsidRPr="009348DB">
        <w:rPr>
          <w:rFonts w:ascii="Arial" w:hAnsi="Arial" w:cs="Arial"/>
          <w:sz w:val="20"/>
          <w:szCs w:val="20"/>
        </w:rPr>
        <w:t xml:space="preserve"> shows a mixed perception of loyalty and patronage among younger age users. </w:t>
      </w:r>
      <w:proofErr w:type="spellStart"/>
      <w:r w:rsidRPr="009348DB">
        <w:rPr>
          <w:rFonts w:ascii="Arial" w:hAnsi="Arial" w:cs="Arial"/>
          <w:sz w:val="20"/>
          <w:szCs w:val="20"/>
        </w:rPr>
        <w:t>Tecno’s</w:t>
      </w:r>
      <w:proofErr w:type="spellEnd"/>
      <w:r w:rsidRPr="009348DB">
        <w:rPr>
          <w:rFonts w:ascii="Arial" w:hAnsi="Arial" w:cs="Arial"/>
          <w:sz w:val="20"/>
          <w:szCs w:val="20"/>
        </w:rPr>
        <w:t xml:space="preserve"> attributes are generally perceived neutrally across users.</w:t>
      </w:r>
      <w:r w:rsidR="00134506">
        <w:rPr>
          <w:rFonts w:ascii="Arial" w:eastAsia="Times New Roman" w:hAnsi="Arial" w:cs="Arial"/>
          <w:sz w:val="20"/>
          <w:szCs w:val="20"/>
        </w:rPr>
        <w:t xml:space="preserve">  </w:t>
      </w:r>
    </w:p>
    <w:p w14:paraId="5309B615" w14:textId="77777777" w:rsidR="00134506" w:rsidRPr="00134506" w:rsidRDefault="00134506" w:rsidP="00134506">
      <w:pPr>
        <w:spacing w:after="0" w:line="240" w:lineRule="auto"/>
        <w:jc w:val="both"/>
        <w:rPr>
          <w:rFonts w:ascii="Arial" w:hAnsi="Arial" w:cs="Arial"/>
          <w:b/>
        </w:rPr>
      </w:pPr>
      <w:r w:rsidRPr="00134506">
        <w:rPr>
          <w:rFonts w:ascii="Arial" w:hAnsi="Arial" w:cs="Arial"/>
          <w:b/>
        </w:rPr>
        <w:t>5. CONCLUSION AND RECOMMENDATIONS</w:t>
      </w:r>
    </w:p>
    <w:p w14:paraId="369B16A6" w14:textId="77777777" w:rsidR="00E24494" w:rsidRDefault="0096508A" w:rsidP="00134506">
      <w:pPr>
        <w:spacing w:after="0" w:line="240" w:lineRule="auto"/>
        <w:jc w:val="both"/>
        <w:rPr>
          <w:rFonts w:ascii="Arial" w:eastAsia="Times New Roman" w:hAnsi="Arial" w:cs="Arial"/>
          <w:sz w:val="20"/>
          <w:szCs w:val="20"/>
        </w:rPr>
      </w:pPr>
      <w:r w:rsidRPr="00134506">
        <w:rPr>
          <w:rFonts w:ascii="Arial" w:eastAsia="Times New Roman" w:hAnsi="Arial" w:cs="Arial"/>
          <w:sz w:val="20"/>
          <w:szCs w:val="20"/>
        </w:rPr>
        <w:lastRenderedPageBreak/>
        <w:t xml:space="preserve">In conclusion, this study emphasizes the importance of brand image as a central component in consumer decision-making and loyalty within the competitive Android smartphone market in Nigeria. The use of factor analysis provided valuable insights into the primary dimensions driving brand perception, such as loyalty, design, and innovation and multinomial regression further revealed how demographic factors influence these perceptions. The analysis shows that while </w:t>
      </w:r>
      <w:proofErr w:type="spellStart"/>
      <w:r w:rsidRPr="00134506">
        <w:rPr>
          <w:rFonts w:ascii="Arial" w:hAnsi="Arial" w:cs="Arial"/>
          <w:sz w:val="20"/>
          <w:szCs w:val="20"/>
        </w:rPr>
        <w:t>Tecno</w:t>
      </w:r>
      <w:proofErr w:type="spellEnd"/>
      <w:r w:rsidRPr="00134506">
        <w:rPr>
          <w:rFonts w:ascii="Arial" w:hAnsi="Arial" w:cs="Arial"/>
          <w:sz w:val="20"/>
          <w:szCs w:val="20"/>
        </w:rPr>
        <w:t xml:space="preserve"> exhibits relatively neutral perceptions across key attributes</w:t>
      </w:r>
      <w:r w:rsidRPr="00134506">
        <w:rPr>
          <w:rFonts w:ascii="Arial" w:eastAsia="Times New Roman" w:hAnsi="Arial" w:cs="Arial"/>
          <w:sz w:val="20"/>
          <w:szCs w:val="20"/>
        </w:rPr>
        <w:t xml:space="preserve">, Samsung’s brand image benefits from its perceived competitiveness among older consumers, and </w:t>
      </w:r>
      <w:proofErr w:type="spellStart"/>
      <w:r w:rsidRPr="00134506">
        <w:rPr>
          <w:rFonts w:ascii="Arial" w:eastAsia="Times New Roman" w:hAnsi="Arial" w:cs="Arial"/>
          <w:sz w:val="20"/>
          <w:szCs w:val="20"/>
        </w:rPr>
        <w:t>Infinix</w:t>
      </w:r>
      <w:proofErr w:type="spellEnd"/>
      <w:r w:rsidRPr="00134506">
        <w:rPr>
          <w:rFonts w:ascii="Arial" w:eastAsia="Times New Roman" w:hAnsi="Arial" w:cs="Arial"/>
          <w:sz w:val="20"/>
          <w:szCs w:val="20"/>
        </w:rPr>
        <w:t xml:space="preserve"> appeals more to younger age groups but with varying loyalty levels. These insights offer practical implications for Android brands aiming to strengthen their market position by aligning branding strategies with consumer expectations, which is particularly critical in rapidly growing markets like Nigeria.</w:t>
      </w:r>
    </w:p>
    <w:p w14:paraId="25CC6114" w14:textId="77777777" w:rsidR="005E01A6" w:rsidRDefault="005E01A6" w:rsidP="00134506">
      <w:pPr>
        <w:spacing w:after="0" w:line="240" w:lineRule="auto"/>
        <w:jc w:val="both"/>
        <w:rPr>
          <w:rFonts w:ascii="Arial" w:eastAsia="Times New Roman" w:hAnsi="Arial" w:cs="Arial"/>
          <w:sz w:val="20"/>
          <w:szCs w:val="20"/>
        </w:rPr>
      </w:pPr>
    </w:p>
    <w:p w14:paraId="5EA451B3" w14:textId="77777777" w:rsidR="005E01A6" w:rsidRPr="005E01A6" w:rsidRDefault="005E01A6" w:rsidP="005E01A6">
      <w:pPr>
        <w:spacing w:after="0" w:line="240" w:lineRule="auto"/>
        <w:jc w:val="both"/>
        <w:rPr>
          <w:rFonts w:ascii="Arial" w:eastAsia="Times New Roman" w:hAnsi="Arial" w:cs="Arial"/>
          <w:sz w:val="20"/>
          <w:szCs w:val="20"/>
        </w:rPr>
      </w:pPr>
      <w:r w:rsidRPr="005E01A6">
        <w:rPr>
          <w:rFonts w:ascii="Arial" w:eastAsia="Times New Roman" w:hAnsi="Arial" w:cs="Arial"/>
          <w:sz w:val="20"/>
          <w:szCs w:val="20"/>
        </w:rPr>
        <w:t>COMPETING INTERESTS DISCLAIMER:</w:t>
      </w:r>
    </w:p>
    <w:p w14:paraId="60DF2C72" w14:textId="77777777" w:rsidR="005E01A6" w:rsidRPr="005E01A6" w:rsidRDefault="005E01A6" w:rsidP="005E01A6">
      <w:pPr>
        <w:spacing w:after="0" w:line="240" w:lineRule="auto"/>
        <w:jc w:val="both"/>
        <w:rPr>
          <w:rFonts w:ascii="Arial" w:eastAsia="Times New Roman" w:hAnsi="Arial" w:cs="Arial"/>
          <w:sz w:val="20"/>
          <w:szCs w:val="20"/>
        </w:rPr>
      </w:pPr>
      <w:r w:rsidRPr="005E01A6">
        <w:rPr>
          <w:rFonts w:ascii="Arial" w:eastAsia="Times New Roman" w:hAnsi="Arial" w:cs="Arial"/>
          <w:sz w:val="20"/>
          <w:szCs w:val="20"/>
        </w:rPr>
        <w:t>Authors have declared that they have no known competing financial interests OR non-financial interests OR personal relationships that could have appeared to influence the work reported in this paper.</w:t>
      </w:r>
    </w:p>
    <w:p w14:paraId="6CB90B3F" w14:textId="77777777" w:rsidR="005E01A6" w:rsidRPr="005E01A6" w:rsidRDefault="005E01A6" w:rsidP="005E01A6">
      <w:pPr>
        <w:spacing w:after="0" w:line="240" w:lineRule="auto"/>
        <w:jc w:val="both"/>
        <w:rPr>
          <w:rFonts w:ascii="Arial" w:eastAsia="Times New Roman" w:hAnsi="Arial" w:cs="Arial"/>
          <w:sz w:val="20"/>
          <w:szCs w:val="20"/>
        </w:rPr>
      </w:pPr>
    </w:p>
    <w:p w14:paraId="34C2B92B" w14:textId="77777777" w:rsidR="005E01A6" w:rsidRPr="00134506" w:rsidRDefault="005E01A6" w:rsidP="00134506">
      <w:pPr>
        <w:spacing w:after="0" w:line="240" w:lineRule="auto"/>
        <w:jc w:val="both"/>
        <w:rPr>
          <w:rFonts w:ascii="Arial" w:eastAsia="Times New Roman" w:hAnsi="Arial" w:cs="Arial"/>
          <w:sz w:val="20"/>
          <w:szCs w:val="20"/>
        </w:rPr>
      </w:pPr>
    </w:p>
    <w:p w14:paraId="0573B6EF" w14:textId="77777777" w:rsidR="00B825A6" w:rsidRDefault="00B825A6">
      <w:pPr>
        <w:jc w:val="both"/>
        <w:rPr>
          <w:rFonts w:ascii="Times New Roman" w:hAnsi="Times New Roman" w:cs="Times New Roman"/>
          <w:sz w:val="24"/>
          <w:szCs w:val="24"/>
        </w:rPr>
      </w:pPr>
    </w:p>
    <w:p w14:paraId="433DACDD" w14:textId="77777777" w:rsidR="00E24494" w:rsidRPr="00B825A6" w:rsidRDefault="00134506">
      <w:pPr>
        <w:jc w:val="both"/>
        <w:rPr>
          <w:rFonts w:ascii="Arial" w:hAnsi="Arial" w:cs="Arial"/>
          <w:b/>
        </w:rPr>
      </w:pPr>
      <w:r w:rsidRPr="00B825A6">
        <w:rPr>
          <w:rFonts w:ascii="Arial" w:hAnsi="Arial" w:cs="Arial"/>
          <w:b/>
        </w:rPr>
        <w:t>REFERENCES</w:t>
      </w:r>
    </w:p>
    <w:p w14:paraId="301D8369"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sz w:val="20"/>
          <w:szCs w:val="20"/>
        </w:rPr>
        <w:t xml:space="preserve">Aaker, D. A. (1991). </w:t>
      </w:r>
      <w:r w:rsidRPr="00B825A6">
        <w:rPr>
          <w:rFonts w:ascii="Arial" w:eastAsia="Times New Roman" w:hAnsi="Arial" w:cs="Arial"/>
          <w:iCs/>
          <w:sz w:val="20"/>
          <w:szCs w:val="20"/>
        </w:rPr>
        <w:t>Managing Brand Equity: Capitalizing on the Value of a Brand Name</w:t>
      </w:r>
      <w:r w:rsidRPr="00B825A6">
        <w:rPr>
          <w:rFonts w:ascii="Arial" w:eastAsia="Times New Roman" w:hAnsi="Arial" w:cs="Arial"/>
          <w:sz w:val="20"/>
          <w:szCs w:val="20"/>
        </w:rPr>
        <w:t xml:space="preserve">. </w:t>
      </w:r>
    </w:p>
    <w:p w14:paraId="774726E9"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sz w:val="20"/>
          <w:szCs w:val="20"/>
        </w:rPr>
        <w:t xml:space="preserve">        </w:t>
      </w:r>
      <w:proofErr w:type="spellStart"/>
      <w:r w:rsidRPr="00B825A6">
        <w:rPr>
          <w:rFonts w:ascii="Arial" w:eastAsia="Times New Roman" w:hAnsi="Arial" w:cs="Arial"/>
          <w:sz w:val="20"/>
          <w:szCs w:val="20"/>
        </w:rPr>
        <w:t>FreePress</w:t>
      </w:r>
      <w:proofErr w:type="spellEnd"/>
      <w:r w:rsidRPr="00B825A6">
        <w:rPr>
          <w:rFonts w:ascii="Arial" w:eastAsia="Times New Roman" w:hAnsi="Arial" w:cs="Arial"/>
          <w:sz w:val="20"/>
          <w:szCs w:val="20"/>
        </w:rPr>
        <w:t>.</w:t>
      </w:r>
    </w:p>
    <w:p w14:paraId="7FACBBB1" w14:textId="77777777" w:rsidR="00E24494" w:rsidRPr="00B825A6" w:rsidRDefault="00E24494" w:rsidP="00B825A6">
      <w:pPr>
        <w:spacing w:after="0" w:line="240" w:lineRule="auto"/>
        <w:jc w:val="both"/>
        <w:rPr>
          <w:rFonts w:ascii="Arial" w:eastAsia="Times New Roman" w:hAnsi="Arial" w:cs="Arial"/>
          <w:sz w:val="20"/>
          <w:szCs w:val="20"/>
        </w:rPr>
      </w:pPr>
    </w:p>
    <w:p w14:paraId="20A969AB" w14:textId="77777777" w:rsidR="00E24494" w:rsidRPr="00B825A6" w:rsidRDefault="0096508A" w:rsidP="00B825A6">
      <w:pPr>
        <w:spacing w:after="0" w:line="240" w:lineRule="auto"/>
        <w:jc w:val="both"/>
        <w:rPr>
          <w:rFonts w:ascii="Arial" w:eastAsia="Times New Roman" w:hAnsi="Arial" w:cs="Arial"/>
          <w:i/>
          <w:iCs/>
          <w:sz w:val="20"/>
          <w:szCs w:val="20"/>
        </w:rPr>
      </w:pPr>
      <w:r w:rsidRPr="00B825A6">
        <w:rPr>
          <w:rFonts w:ascii="Arial" w:eastAsia="Times New Roman" w:hAnsi="Arial" w:cs="Arial"/>
          <w:sz w:val="20"/>
          <w:szCs w:val="20"/>
        </w:rPr>
        <w:t xml:space="preserve">Byrne, B. M. (2016). </w:t>
      </w:r>
      <w:r w:rsidRPr="00B825A6">
        <w:rPr>
          <w:rFonts w:ascii="Arial" w:eastAsia="Times New Roman" w:hAnsi="Arial" w:cs="Arial"/>
          <w:i/>
          <w:iCs/>
          <w:sz w:val="20"/>
          <w:szCs w:val="20"/>
        </w:rPr>
        <w:t xml:space="preserve">Structural Equation Modeling with AMOS: Basic Concepts, Applications, </w:t>
      </w:r>
    </w:p>
    <w:p w14:paraId="1E477C0C"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i/>
          <w:iCs/>
          <w:sz w:val="20"/>
          <w:szCs w:val="20"/>
        </w:rPr>
        <w:t xml:space="preserve">           and Programming</w:t>
      </w:r>
      <w:r w:rsidRPr="00B825A6">
        <w:rPr>
          <w:rFonts w:ascii="Arial" w:eastAsia="Times New Roman" w:hAnsi="Arial" w:cs="Arial"/>
          <w:sz w:val="20"/>
          <w:szCs w:val="20"/>
        </w:rPr>
        <w:t xml:space="preserve"> (3rd ed.). Routledge.</w:t>
      </w:r>
    </w:p>
    <w:p w14:paraId="376E914E" w14:textId="77777777" w:rsidR="00E24494" w:rsidRPr="00B825A6" w:rsidRDefault="00E24494" w:rsidP="00B825A6">
      <w:pPr>
        <w:spacing w:after="0" w:line="240" w:lineRule="auto"/>
        <w:jc w:val="both"/>
        <w:rPr>
          <w:rFonts w:ascii="Arial" w:eastAsia="Times New Roman" w:hAnsi="Arial" w:cs="Arial"/>
          <w:sz w:val="20"/>
          <w:szCs w:val="20"/>
        </w:rPr>
      </w:pPr>
    </w:p>
    <w:p w14:paraId="27C938FA" w14:textId="77777777" w:rsidR="00E24494" w:rsidRPr="00B825A6" w:rsidRDefault="0096508A" w:rsidP="00B825A6">
      <w:pPr>
        <w:widowControl w:val="0"/>
        <w:autoSpaceDE w:val="0"/>
        <w:autoSpaceDN w:val="0"/>
        <w:adjustRightInd w:val="0"/>
        <w:spacing w:line="240" w:lineRule="auto"/>
        <w:ind w:left="480" w:hanging="480"/>
        <w:jc w:val="both"/>
        <w:rPr>
          <w:rFonts w:ascii="Arial" w:hAnsi="Arial" w:cs="Arial"/>
          <w:sz w:val="20"/>
          <w:szCs w:val="20"/>
        </w:rPr>
      </w:pPr>
      <w:r w:rsidRPr="00B825A6">
        <w:rPr>
          <w:rFonts w:ascii="Arial" w:hAnsi="Arial" w:cs="Arial"/>
          <w:sz w:val="20"/>
          <w:szCs w:val="20"/>
        </w:rPr>
        <w:fldChar w:fldCharType="begin" w:fldLock="1"/>
      </w:r>
      <w:r w:rsidRPr="00B825A6">
        <w:rPr>
          <w:rFonts w:ascii="Arial" w:hAnsi="Arial" w:cs="Arial"/>
          <w:sz w:val="20"/>
          <w:szCs w:val="20"/>
        </w:rPr>
        <w:instrText xml:space="preserve">ADDIN Mendeley Bibliography CSL_BIBLIOGRAPHY </w:instrText>
      </w:r>
      <w:r w:rsidRPr="00B825A6">
        <w:rPr>
          <w:rFonts w:ascii="Arial" w:hAnsi="Arial" w:cs="Arial"/>
          <w:sz w:val="20"/>
          <w:szCs w:val="20"/>
        </w:rPr>
        <w:fldChar w:fldCharType="separate"/>
      </w:r>
      <w:r w:rsidRPr="00B825A6">
        <w:rPr>
          <w:rFonts w:ascii="Arial" w:hAnsi="Arial" w:cs="Arial"/>
          <w:sz w:val="20"/>
          <w:szCs w:val="20"/>
        </w:rPr>
        <w:t xml:space="preserve">C. Whan Park, Bernard J. Jaworski, &amp; Deborah J. Macinnis. (1986). Strategic brand concept-image management. </w:t>
      </w:r>
      <w:r w:rsidRPr="00B825A6">
        <w:rPr>
          <w:rFonts w:ascii="Arial" w:hAnsi="Arial" w:cs="Arial"/>
          <w:i/>
          <w:iCs/>
          <w:sz w:val="20"/>
          <w:szCs w:val="20"/>
        </w:rPr>
        <w:t xml:space="preserve">Journal of Marketing </w:t>
      </w:r>
      <w:r w:rsidRPr="00B825A6">
        <w:rPr>
          <w:rFonts w:ascii="Arial" w:hAnsi="Arial" w:cs="Arial"/>
          <w:sz w:val="20"/>
          <w:szCs w:val="20"/>
        </w:rPr>
        <w:t xml:space="preserve">, </w:t>
      </w:r>
      <w:r w:rsidRPr="00B825A6">
        <w:rPr>
          <w:rFonts w:ascii="Arial" w:hAnsi="Arial" w:cs="Arial"/>
          <w:i/>
          <w:iCs/>
          <w:sz w:val="20"/>
          <w:szCs w:val="20"/>
        </w:rPr>
        <w:t>50</w:t>
      </w:r>
      <w:r w:rsidRPr="00B825A6">
        <w:rPr>
          <w:rFonts w:ascii="Arial" w:hAnsi="Arial" w:cs="Arial"/>
          <w:sz w:val="20"/>
          <w:szCs w:val="20"/>
        </w:rPr>
        <w:t>(October), 135–145.</w:t>
      </w:r>
    </w:p>
    <w:p w14:paraId="6D9B87EA" w14:textId="77777777" w:rsidR="00E24494" w:rsidRPr="00B825A6" w:rsidRDefault="0096508A" w:rsidP="00B825A6">
      <w:pPr>
        <w:widowControl w:val="0"/>
        <w:autoSpaceDE w:val="0"/>
        <w:autoSpaceDN w:val="0"/>
        <w:adjustRightInd w:val="0"/>
        <w:spacing w:line="240" w:lineRule="auto"/>
        <w:ind w:left="480" w:hanging="480"/>
        <w:jc w:val="both"/>
        <w:rPr>
          <w:rFonts w:ascii="Arial" w:hAnsi="Arial" w:cs="Arial"/>
          <w:sz w:val="20"/>
          <w:szCs w:val="20"/>
        </w:rPr>
      </w:pPr>
      <w:r w:rsidRPr="00B825A6">
        <w:rPr>
          <w:rFonts w:ascii="Arial" w:hAnsi="Arial" w:cs="Arial"/>
          <w:sz w:val="20"/>
          <w:szCs w:val="20"/>
        </w:rPr>
        <w:t xml:space="preserve">Chaudhuri, A., &amp; Holbrook, M. B. (2001). The chain of effects from brand trust and brand affect to brand performance: The role of brand loyalty. </w:t>
      </w:r>
      <w:r w:rsidRPr="00B825A6">
        <w:rPr>
          <w:rFonts w:ascii="Arial" w:hAnsi="Arial" w:cs="Arial"/>
          <w:i/>
          <w:iCs/>
          <w:sz w:val="20"/>
          <w:szCs w:val="20"/>
        </w:rPr>
        <w:t>Journal of Marketing</w:t>
      </w:r>
      <w:r w:rsidRPr="00B825A6">
        <w:rPr>
          <w:rFonts w:ascii="Arial" w:hAnsi="Arial" w:cs="Arial"/>
          <w:sz w:val="20"/>
          <w:szCs w:val="20"/>
        </w:rPr>
        <w:t xml:space="preserve">, </w:t>
      </w:r>
      <w:r w:rsidRPr="00B825A6">
        <w:rPr>
          <w:rFonts w:ascii="Arial" w:hAnsi="Arial" w:cs="Arial"/>
          <w:i/>
          <w:iCs/>
          <w:sz w:val="20"/>
          <w:szCs w:val="20"/>
        </w:rPr>
        <w:t>65</w:t>
      </w:r>
      <w:r w:rsidRPr="00B825A6">
        <w:rPr>
          <w:rFonts w:ascii="Arial" w:hAnsi="Arial" w:cs="Arial"/>
          <w:sz w:val="20"/>
          <w:szCs w:val="20"/>
        </w:rPr>
        <w:t>(2), 81–93. https://doi.org/10.1509/jmkg.65.2.81.18255</w:t>
      </w:r>
    </w:p>
    <w:p w14:paraId="02BA0596" w14:textId="77777777" w:rsidR="00E24494" w:rsidRPr="00B825A6" w:rsidRDefault="0096508A" w:rsidP="00B825A6">
      <w:pPr>
        <w:widowControl w:val="0"/>
        <w:autoSpaceDE w:val="0"/>
        <w:autoSpaceDN w:val="0"/>
        <w:adjustRightInd w:val="0"/>
        <w:spacing w:line="240" w:lineRule="auto"/>
        <w:ind w:left="480" w:hanging="480"/>
        <w:jc w:val="both"/>
        <w:rPr>
          <w:rFonts w:ascii="Arial" w:hAnsi="Arial" w:cs="Arial"/>
          <w:sz w:val="20"/>
          <w:szCs w:val="20"/>
        </w:rPr>
      </w:pPr>
      <w:r w:rsidRPr="00B825A6">
        <w:rPr>
          <w:rFonts w:ascii="Arial" w:hAnsi="Arial" w:cs="Arial"/>
          <w:sz w:val="20"/>
          <w:szCs w:val="20"/>
        </w:rPr>
        <w:t xml:space="preserve">Durmaz, B. (2017). Validity and Reliability of Geriatric Depression Scale - 15 (Short Form) in Turkish older adults. </w:t>
      </w:r>
      <w:r w:rsidRPr="00B825A6">
        <w:rPr>
          <w:rFonts w:ascii="Arial" w:hAnsi="Arial" w:cs="Arial"/>
          <w:i/>
          <w:iCs/>
          <w:sz w:val="20"/>
          <w:szCs w:val="20"/>
        </w:rPr>
        <w:t>Northern Clinics of Istanbul</w:t>
      </w:r>
      <w:r w:rsidRPr="00B825A6">
        <w:rPr>
          <w:rFonts w:ascii="Arial" w:hAnsi="Arial" w:cs="Arial"/>
          <w:sz w:val="20"/>
          <w:szCs w:val="20"/>
        </w:rPr>
        <w:t xml:space="preserve">, </w:t>
      </w:r>
      <w:r w:rsidRPr="00B825A6">
        <w:rPr>
          <w:rFonts w:ascii="Arial" w:hAnsi="Arial" w:cs="Arial"/>
          <w:i/>
          <w:iCs/>
          <w:sz w:val="20"/>
          <w:szCs w:val="20"/>
        </w:rPr>
        <w:t>5</w:t>
      </w:r>
      <w:r w:rsidRPr="00B825A6">
        <w:rPr>
          <w:rFonts w:ascii="Arial" w:hAnsi="Arial" w:cs="Arial"/>
          <w:sz w:val="20"/>
          <w:szCs w:val="20"/>
        </w:rPr>
        <w:t>(3), 216–220. https://doi.org/10.14744/nci.2017.85047</w:t>
      </w:r>
    </w:p>
    <w:p w14:paraId="3574FC6C" w14:textId="77777777" w:rsidR="00E24494" w:rsidRPr="00B825A6" w:rsidRDefault="0096508A" w:rsidP="00B825A6">
      <w:pPr>
        <w:widowControl w:val="0"/>
        <w:autoSpaceDE w:val="0"/>
        <w:autoSpaceDN w:val="0"/>
        <w:adjustRightInd w:val="0"/>
        <w:spacing w:line="240" w:lineRule="auto"/>
        <w:ind w:left="480" w:hanging="480"/>
        <w:jc w:val="both"/>
        <w:rPr>
          <w:rFonts w:ascii="Arial" w:hAnsi="Arial" w:cs="Arial"/>
          <w:sz w:val="20"/>
          <w:szCs w:val="20"/>
        </w:rPr>
      </w:pPr>
      <w:r w:rsidRPr="00B825A6">
        <w:rPr>
          <w:rFonts w:ascii="Arial" w:hAnsi="Arial" w:cs="Arial"/>
          <w:sz w:val="20"/>
          <w:szCs w:val="20"/>
        </w:rPr>
        <w:t xml:space="preserve">Faircloth, J. B., Capella, L. M., &amp; Alford, B. L. (2001). The Effect of Brand Attitude and Brand Image on Brand Equity. </w:t>
      </w:r>
      <w:r w:rsidRPr="00B825A6">
        <w:rPr>
          <w:rFonts w:ascii="Arial" w:hAnsi="Arial" w:cs="Arial"/>
          <w:i/>
          <w:iCs/>
          <w:sz w:val="20"/>
          <w:szCs w:val="20"/>
        </w:rPr>
        <w:t>Journal of Marketing Theory and Practice</w:t>
      </w:r>
      <w:r w:rsidRPr="00B825A6">
        <w:rPr>
          <w:rFonts w:ascii="Arial" w:hAnsi="Arial" w:cs="Arial"/>
          <w:sz w:val="20"/>
          <w:szCs w:val="20"/>
        </w:rPr>
        <w:t xml:space="preserve">, </w:t>
      </w:r>
      <w:r w:rsidRPr="00B825A6">
        <w:rPr>
          <w:rFonts w:ascii="Arial" w:hAnsi="Arial" w:cs="Arial"/>
          <w:i/>
          <w:iCs/>
          <w:sz w:val="20"/>
          <w:szCs w:val="20"/>
        </w:rPr>
        <w:t>9</w:t>
      </w:r>
      <w:r w:rsidRPr="00B825A6">
        <w:rPr>
          <w:rFonts w:ascii="Arial" w:hAnsi="Arial" w:cs="Arial"/>
          <w:sz w:val="20"/>
          <w:szCs w:val="20"/>
        </w:rPr>
        <w:t>(3), 61–75. https://doi.org/10.1080/10696679.2001.11501897</w:t>
      </w:r>
    </w:p>
    <w:p w14:paraId="6404862A"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sz w:val="20"/>
          <w:szCs w:val="20"/>
        </w:rPr>
        <w:t xml:space="preserve">Hair, J. F., Black, W. C., Babin, B. J., &amp; Anderson, R. E. (2010). </w:t>
      </w:r>
      <w:r w:rsidRPr="00B825A6">
        <w:rPr>
          <w:rFonts w:ascii="Arial" w:eastAsia="Times New Roman" w:hAnsi="Arial" w:cs="Arial"/>
          <w:i/>
          <w:iCs/>
          <w:sz w:val="20"/>
          <w:szCs w:val="20"/>
        </w:rPr>
        <w:t>Multivariate Data Analysis</w:t>
      </w:r>
      <w:r w:rsidRPr="00B825A6">
        <w:rPr>
          <w:rFonts w:ascii="Arial" w:eastAsia="Times New Roman" w:hAnsi="Arial" w:cs="Arial"/>
          <w:sz w:val="20"/>
          <w:szCs w:val="20"/>
        </w:rPr>
        <w:t xml:space="preserve"> </w:t>
      </w:r>
    </w:p>
    <w:p w14:paraId="1C9BDC51"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sz w:val="20"/>
          <w:szCs w:val="20"/>
        </w:rPr>
        <w:t xml:space="preserve">          (7th ed.). Pearson.</w:t>
      </w:r>
    </w:p>
    <w:p w14:paraId="225FC7D9" w14:textId="77777777" w:rsidR="00E24494" w:rsidRPr="00B825A6" w:rsidRDefault="00E24494" w:rsidP="00B825A6">
      <w:pPr>
        <w:spacing w:after="0" w:line="240" w:lineRule="auto"/>
        <w:jc w:val="both"/>
        <w:rPr>
          <w:rFonts w:ascii="Arial" w:eastAsia="Times New Roman" w:hAnsi="Arial" w:cs="Arial"/>
          <w:sz w:val="20"/>
          <w:szCs w:val="20"/>
        </w:rPr>
      </w:pPr>
    </w:p>
    <w:p w14:paraId="4F82A10E" w14:textId="77777777" w:rsidR="00E24494" w:rsidRPr="00B825A6" w:rsidRDefault="0096508A" w:rsidP="00B825A6">
      <w:pPr>
        <w:spacing w:after="0" w:line="240" w:lineRule="auto"/>
        <w:jc w:val="both"/>
        <w:rPr>
          <w:rFonts w:ascii="Arial" w:eastAsia="Times New Roman" w:hAnsi="Arial" w:cs="Arial"/>
          <w:i/>
          <w:iCs/>
          <w:sz w:val="20"/>
          <w:szCs w:val="20"/>
        </w:rPr>
      </w:pPr>
      <w:r w:rsidRPr="00B825A6">
        <w:rPr>
          <w:rFonts w:ascii="Arial" w:eastAsia="Times New Roman" w:hAnsi="Arial" w:cs="Arial"/>
          <w:sz w:val="20"/>
          <w:szCs w:val="20"/>
        </w:rPr>
        <w:t xml:space="preserve">Kapferer, J. N. (2008). </w:t>
      </w:r>
      <w:r w:rsidRPr="00B825A6">
        <w:rPr>
          <w:rFonts w:ascii="Arial" w:eastAsia="Times New Roman" w:hAnsi="Arial" w:cs="Arial"/>
          <w:i/>
          <w:iCs/>
          <w:sz w:val="20"/>
          <w:szCs w:val="20"/>
        </w:rPr>
        <w:t xml:space="preserve">The New Strategic Brand Management: Creating and Sustaining Brand </w:t>
      </w:r>
    </w:p>
    <w:p w14:paraId="61696C07" w14:textId="77777777" w:rsidR="00E24494" w:rsidRPr="006D428E" w:rsidRDefault="0096508A" w:rsidP="00B825A6">
      <w:pPr>
        <w:spacing w:after="0" w:line="240" w:lineRule="auto"/>
        <w:jc w:val="both"/>
        <w:rPr>
          <w:rFonts w:ascii="Arial" w:eastAsia="Times New Roman" w:hAnsi="Arial" w:cs="Arial"/>
          <w:sz w:val="20"/>
          <w:szCs w:val="20"/>
          <w:lang w:val="de-DE"/>
        </w:rPr>
      </w:pPr>
      <w:r w:rsidRPr="00B825A6">
        <w:rPr>
          <w:rFonts w:ascii="Arial" w:eastAsia="Times New Roman" w:hAnsi="Arial" w:cs="Arial"/>
          <w:i/>
          <w:iCs/>
          <w:sz w:val="20"/>
          <w:szCs w:val="20"/>
        </w:rPr>
        <w:t xml:space="preserve">         Equity Long Term</w:t>
      </w:r>
      <w:r w:rsidRPr="00B825A6">
        <w:rPr>
          <w:rFonts w:ascii="Arial" w:eastAsia="Times New Roman" w:hAnsi="Arial" w:cs="Arial"/>
          <w:sz w:val="20"/>
          <w:szCs w:val="20"/>
        </w:rPr>
        <w:t xml:space="preserve"> (4th ed.). </w:t>
      </w:r>
      <w:r w:rsidRPr="006D428E">
        <w:rPr>
          <w:rFonts w:ascii="Arial" w:eastAsia="Times New Roman" w:hAnsi="Arial" w:cs="Arial"/>
          <w:sz w:val="20"/>
          <w:szCs w:val="20"/>
          <w:lang w:val="de-DE"/>
        </w:rPr>
        <w:t>Kogan Page</w:t>
      </w:r>
    </w:p>
    <w:p w14:paraId="24622F7F" w14:textId="77777777" w:rsidR="00E24494" w:rsidRPr="006D428E" w:rsidRDefault="00E24494" w:rsidP="00B825A6">
      <w:pPr>
        <w:spacing w:after="0"/>
        <w:jc w:val="both"/>
        <w:rPr>
          <w:rFonts w:ascii="Arial" w:hAnsi="Arial" w:cs="Arial"/>
          <w:sz w:val="20"/>
          <w:szCs w:val="20"/>
          <w:lang w:val="de-DE"/>
        </w:rPr>
      </w:pPr>
    </w:p>
    <w:p w14:paraId="65C4E4A4" w14:textId="77777777" w:rsidR="00E24494" w:rsidRPr="00B825A6" w:rsidRDefault="0096508A" w:rsidP="00B825A6">
      <w:pPr>
        <w:spacing w:after="0"/>
        <w:jc w:val="both"/>
        <w:rPr>
          <w:rFonts w:ascii="Arial" w:eastAsia="Times New Roman" w:hAnsi="Arial" w:cs="Arial"/>
          <w:sz w:val="20"/>
          <w:szCs w:val="20"/>
        </w:rPr>
      </w:pPr>
      <w:r w:rsidRPr="006D428E">
        <w:rPr>
          <w:rFonts w:ascii="Arial" w:eastAsia="Times New Roman" w:hAnsi="Arial" w:cs="Arial"/>
          <w:sz w:val="20"/>
          <w:szCs w:val="20"/>
          <w:lang w:val="de-DE"/>
        </w:rPr>
        <w:t xml:space="preserve">Keller, K. L. (1993). </w:t>
      </w:r>
      <w:r w:rsidRPr="00B825A6">
        <w:rPr>
          <w:rFonts w:ascii="Arial" w:eastAsia="Times New Roman" w:hAnsi="Arial" w:cs="Arial"/>
          <w:sz w:val="20"/>
          <w:szCs w:val="20"/>
        </w:rPr>
        <w:t>Conceptualizing, Measuring, and Managing Customer-Based Brand Equity.</w:t>
      </w:r>
    </w:p>
    <w:p w14:paraId="4D8448AF" w14:textId="77777777" w:rsidR="00E24494" w:rsidRPr="00B825A6" w:rsidRDefault="0096508A" w:rsidP="00B825A6">
      <w:pPr>
        <w:spacing w:after="0"/>
        <w:jc w:val="both"/>
        <w:rPr>
          <w:rFonts w:ascii="Arial" w:hAnsi="Arial" w:cs="Arial"/>
          <w:sz w:val="20"/>
          <w:szCs w:val="20"/>
        </w:rPr>
      </w:pPr>
      <w:r w:rsidRPr="00B825A6">
        <w:rPr>
          <w:rFonts w:ascii="Arial" w:eastAsia="Times New Roman" w:hAnsi="Arial" w:cs="Arial"/>
          <w:sz w:val="20"/>
          <w:szCs w:val="20"/>
        </w:rPr>
        <w:t xml:space="preserve">        </w:t>
      </w:r>
      <w:r w:rsidRPr="00B825A6">
        <w:rPr>
          <w:rFonts w:ascii="Arial" w:eastAsia="Times New Roman" w:hAnsi="Arial" w:cs="Arial"/>
          <w:i/>
          <w:iCs/>
          <w:sz w:val="20"/>
          <w:szCs w:val="20"/>
        </w:rPr>
        <w:t>Journal of Marketing</w:t>
      </w:r>
      <w:r w:rsidRPr="00B825A6">
        <w:rPr>
          <w:rFonts w:ascii="Arial" w:eastAsia="Times New Roman" w:hAnsi="Arial" w:cs="Arial"/>
          <w:sz w:val="20"/>
          <w:szCs w:val="20"/>
        </w:rPr>
        <w:t xml:space="preserve">, 57(1), 1–22. </w:t>
      </w:r>
      <w:hyperlink r:id="rId8" w:history="1">
        <w:r w:rsidRPr="00B825A6">
          <w:rPr>
            <w:rStyle w:val="Hyperlink"/>
            <w:rFonts w:ascii="Arial" w:eastAsia="Times New Roman" w:hAnsi="Arial" w:cs="Arial"/>
            <w:sz w:val="20"/>
            <w:szCs w:val="20"/>
          </w:rPr>
          <w:t>https://doi.org/10.2307/1252054</w:t>
        </w:r>
      </w:hyperlink>
    </w:p>
    <w:p w14:paraId="66E54AFF" w14:textId="77777777" w:rsidR="00E24494" w:rsidRPr="00B825A6" w:rsidRDefault="00E24494" w:rsidP="00B825A6">
      <w:pPr>
        <w:pStyle w:val="ListParagraph"/>
        <w:jc w:val="both"/>
        <w:rPr>
          <w:rFonts w:ascii="Arial" w:eastAsia="Times New Roman" w:hAnsi="Arial" w:cs="Arial"/>
          <w:sz w:val="20"/>
          <w:szCs w:val="20"/>
        </w:rPr>
      </w:pPr>
    </w:p>
    <w:p w14:paraId="057B0849"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sz w:val="20"/>
          <w:szCs w:val="20"/>
        </w:rPr>
        <w:t xml:space="preserve">Keller, K. L. (2009). Building Strong Brands in a Modern Marketing Communications </w:t>
      </w:r>
    </w:p>
    <w:p w14:paraId="5BF97E5B"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sz w:val="20"/>
          <w:szCs w:val="20"/>
        </w:rPr>
        <w:t xml:space="preserve">         Environment. </w:t>
      </w:r>
      <w:r w:rsidRPr="00B825A6">
        <w:rPr>
          <w:rFonts w:ascii="Arial" w:eastAsia="Times New Roman" w:hAnsi="Arial" w:cs="Arial"/>
          <w:i/>
          <w:iCs/>
          <w:sz w:val="20"/>
          <w:szCs w:val="20"/>
        </w:rPr>
        <w:t>Journal of Marketing Communications</w:t>
      </w:r>
      <w:r w:rsidRPr="00B825A6">
        <w:rPr>
          <w:rFonts w:ascii="Arial" w:eastAsia="Times New Roman" w:hAnsi="Arial" w:cs="Arial"/>
          <w:sz w:val="20"/>
          <w:szCs w:val="20"/>
        </w:rPr>
        <w:t xml:space="preserve">, 15(2–3), 139–155.    </w:t>
      </w:r>
    </w:p>
    <w:p w14:paraId="0D715ED9" w14:textId="77777777" w:rsidR="00E24494" w:rsidRPr="00B825A6" w:rsidRDefault="0096508A" w:rsidP="00B825A6">
      <w:pPr>
        <w:spacing w:after="0" w:line="240" w:lineRule="auto"/>
        <w:jc w:val="both"/>
        <w:rPr>
          <w:rFonts w:ascii="Arial" w:eastAsia="Times New Roman" w:hAnsi="Arial" w:cs="Arial"/>
          <w:sz w:val="20"/>
          <w:szCs w:val="20"/>
        </w:rPr>
      </w:pPr>
      <w:r w:rsidRPr="00B825A6">
        <w:rPr>
          <w:rFonts w:ascii="Arial" w:eastAsia="Times New Roman" w:hAnsi="Arial" w:cs="Arial"/>
          <w:sz w:val="20"/>
          <w:szCs w:val="20"/>
        </w:rPr>
        <w:t xml:space="preserve">         </w:t>
      </w:r>
      <w:hyperlink r:id="rId9" w:history="1">
        <w:r w:rsidRPr="00B825A6">
          <w:rPr>
            <w:rStyle w:val="Hyperlink"/>
            <w:rFonts w:ascii="Arial" w:eastAsia="Times New Roman" w:hAnsi="Arial" w:cs="Arial"/>
            <w:sz w:val="20"/>
            <w:szCs w:val="20"/>
          </w:rPr>
          <w:t>https://doi.org/10.1080/13527260902757530</w:t>
        </w:r>
      </w:hyperlink>
    </w:p>
    <w:p w14:paraId="515072FD" w14:textId="77777777" w:rsidR="00E24494" w:rsidRPr="00B825A6" w:rsidRDefault="00E24494" w:rsidP="00B825A6">
      <w:pPr>
        <w:widowControl w:val="0"/>
        <w:autoSpaceDE w:val="0"/>
        <w:autoSpaceDN w:val="0"/>
        <w:adjustRightInd w:val="0"/>
        <w:spacing w:line="240" w:lineRule="auto"/>
        <w:ind w:left="480" w:hanging="480"/>
        <w:jc w:val="both"/>
        <w:rPr>
          <w:rFonts w:ascii="Arial" w:hAnsi="Arial" w:cs="Arial"/>
          <w:sz w:val="20"/>
          <w:szCs w:val="20"/>
        </w:rPr>
      </w:pPr>
    </w:p>
    <w:p w14:paraId="16582AAE" w14:textId="77777777" w:rsidR="00E24494" w:rsidRPr="00B825A6" w:rsidRDefault="0096508A" w:rsidP="00B825A6">
      <w:pPr>
        <w:widowControl w:val="0"/>
        <w:autoSpaceDE w:val="0"/>
        <w:autoSpaceDN w:val="0"/>
        <w:adjustRightInd w:val="0"/>
        <w:spacing w:line="240" w:lineRule="auto"/>
        <w:ind w:left="480" w:hanging="480"/>
        <w:jc w:val="both"/>
        <w:rPr>
          <w:rFonts w:ascii="Arial" w:hAnsi="Arial" w:cs="Arial"/>
          <w:sz w:val="20"/>
          <w:szCs w:val="20"/>
        </w:rPr>
      </w:pPr>
      <w:r w:rsidRPr="00B825A6">
        <w:rPr>
          <w:rFonts w:ascii="Arial" w:hAnsi="Arial" w:cs="Arial"/>
          <w:sz w:val="20"/>
          <w:szCs w:val="20"/>
        </w:rPr>
        <w:t xml:space="preserve">Low, G., Charles, W., &amp; Lamb, J. (2010). The measurement and dimensionality of brand associations The measurement and dimensionality of brand associations. In </w:t>
      </w:r>
      <w:r w:rsidRPr="00B825A6">
        <w:rPr>
          <w:rFonts w:ascii="Arial" w:hAnsi="Arial" w:cs="Arial"/>
          <w:i/>
          <w:iCs/>
          <w:sz w:val="20"/>
          <w:szCs w:val="20"/>
        </w:rPr>
        <w:t>Journal of Product &amp; Brand Management</w:t>
      </w:r>
      <w:r w:rsidRPr="00B825A6">
        <w:rPr>
          <w:rFonts w:ascii="Arial" w:hAnsi="Arial" w:cs="Arial"/>
          <w:sz w:val="20"/>
          <w:szCs w:val="20"/>
        </w:rPr>
        <w:t xml:space="preserve"> (Vol. 9, Issue 6).</w:t>
      </w:r>
    </w:p>
    <w:p w14:paraId="4F6A15B9" w14:textId="77777777" w:rsidR="00E24494" w:rsidRPr="00B825A6" w:rsidRDefault="0096508A" w:rsidP="00B825A6">
      <w:pPr>
        <w:widowControl w:val="0"/>
        <w:autoSpaceDE w:val="0"/>
        <w:autoSpaceDN w:val="0"/>
        <w:adjustRightInd w:val="0"/>
        <w:spacing w:line="240" w:lineRule="auto"/>
        <w:ind w:left="480" w:hanging="480"/>
        <w:jc w:val="both"/>
        <w:rPr>
          <w:rFonts w:ascii="Arial" w:hAnsi="Arial" w:cs="Arial"/>
          <w:sz w:val="20"/>
          <w:szCs w:val="20"/>
        </w:rPr>
      </w:pPr>
      <w:r w:rsidRPr="00B825A6">
        <w:rPr>
          <w:rFonts w:ascii="Arial" w:hAnsi="Arial" w:cs="Arial"/>
          <w:sz w:val="20"/>
          <w:szCs w:val="20"/>
        </w:rPr>
        <w:lastRenderedPageBreak/>
        <w:t xml:space="preserve">Phau, I., &amp; Lau, K. C. (2000). Conceptualising brand personality: A review and research propositions. </w:t>
      </w:r>
      <w:r w:rsidRPr="00B825A6">
        <w:rPr>
          <w:rFonts w:ascii="Arial" w:hAnsi="Arial" w:cs="Arial"/>
          <w:i/>
          <w:iCs/>
          <w:sz w:val="20"/>
          <w:szCs w:val="20"/>
        </w:rPr>
        <w:t>Journal of Targeting, Measurement and Analysis for Marketing</w:t>
      </w:r>
      <w:r w:rsidRPr="00B825A6">
        <w:rPr>
          <w:rFonts w:ascii="Arial" w:hAnsi="Arial" w:cs="Arial"/>
          <w:sz w:val="20"/>
          <w:szCs w:val="20"/>
        </w:rPr>
        <w:t xml:space="preserve">, </w:t>
      </w:r>
      <w:r w:rsidRPr="00B825A6">
        <w:rPr>
          <w:rFonts w:ascii="Arial" w:hAnsi="Arial" w:cs="Arial"/>
          <w:i/>
          <w:iCs/>
          <w:sz w:val="20"/>
          <w:szCs w:val="20"/>
        </w:rPr>
        <w:t>9</w:t>
      </w:r>
      <w:r w:rsidRPr="00B825A6">
        <w:rPr>
          <w:rFonts w:ascii="Arial" w:hAnsi="Arial" w:cs="Arial"/>
          <w:sz w:val="20"/>
          <w:szCs w:val="20"/>
        </w:rPr>
        <w:t>(1), 52–69. https://doi.org/10.1057/palgrave.jt.5740005</w:t>
      </w:r>
    </w:p>
    <w:p w14:paraId="33D0431C" w14:textId="77777777" w:rsidR="00E24494" w:rsidRDefault="0096508A" w:rsidP="00B825A6">
      <w:pPr>
        <w:spacing w:after="0"/>
        <w:jc w:val="both"/>
        <w:rPr>
          <w:rFonts w:ascii="Times New Roman" w:hAnsi="Times New Roman" w:cs="Times New Roman"/>
          <w:sz w:val="24"/>
          <w:szCs w:val="24"/>
        </w:rPr>
      </w:pPr>
      <w:r w:rsidRPr="00B825A6">
        <w:rPr>
          <w:rFonts w:ascii="Arial" w:hAnsi="Arial" w:cs="Arial"/>
          <w:sz w:val="20"/>
          <w:szCs w:val="20"/>
        </w:rPr>
        <w:fldChar w:fldCharType="end"/>
      </w:r>
    </w:p>
    <w:p w14:paraId="57AB4809" w14:textId="77777777" w:rsidR="00E24494" w:rsidRDefault="00E24494">
      <w:pPr>
        <w:spacing w:after="0" w:line="240" w:lineRule="auto"/>
        <w:rPr>
          <w:rFonts w:ascii="Times New Roman" w:eastAsia="Times New Roman" w:hAnsi="Times New Roman" w:cs="Times New Roman"/>
          <w:sz w:val="24"/>
          <w:szCs w:val="24"/>
        </w:rPr>
      </w:pPr>
    </w:p>
    <w:p w14:paraId="60F76A51" w14:textId="77777777" w:rsidR="00E24494" w:rsidRDefault="00E24494">
      <w:pPr>
        <w:jc w:val="both"/>
        <w:rPr>
          <w:rFonts w:ascii="Times New Roman" w:hAnsi="Times New Roman" w:cs="Times New Roman"/>
          <w:sz w:val="24"/>
          <w:szCs w:val="24"/>
        </w:rPr>
      </w:pPr>
    </w:p>
    <w:p w14:paraId="0EB69898" w14:textId="77777777" w:rsidR="00E24494" w:rsidRDefault="00E24494">
      <w:pPr>
        <w:jc w:val="both"/>
        <w:rPr>
          <w:rFonts w:ascii="Times New Roman" w:hAnsi="Times New Roman" w:cs="Times New Roman"/>
          <w:sz w:val="24"/>
          <w:szCs w:val="24"/>
        </w:rPr>
      </w:pPr>
    </w:p>
    <w:p w14:paraId="0E08B9AB" w14:textId="77777777" w:rsidR="00E24494" w:rsidRDefault="00E24494">
      <w:pPr>
        <w:jc w:val="both"/>
        <w:rPr>
          <w:rFonts w:ascii="Times New Roman" w:hAnsi="Times New Roman" w:cs="Times New Roman"/>
          <w:sz w:val="24"/>
          <w:szCs w:val="24"/>
        </w:rPr>
      </w:pPr>
    </w:p>
    <w:p w14:paraId="7FC77C4E" w14:textId="77777777" w:rsidR="00E24494" w:rsidRDefault="00E24494">
      <w:pPr>
        <w:spacing w:after="0" w:line="240" w:lineRule="auto"/>
        <w:rPr>
          <w:rFonts w:ascii="Times New Roman" w:eastAsia="Times New Roman" w:hAnsi="Times New Roman" w:cs="Times New Roman"/>
          <w:sz w:val="24"/>
          <w:szCs w:val="24"/>
        </w:rPr>
      </w:pPr>
    </w:p>
    <w:sectPr w:rsidR="00E24494" w:rsidSect="009C156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EFC133" w14:textId="77777777" w:rsidR="00027579" w:rsidRDefault="00027579">
      <w:pPr>
        <w:spacing w:line="240" w:lineRule="auto"/>
      </w:pPr>
      <w:r>
        <w:separator/>
      </w:r>
    </w:p>
  </w:endnote>
  <w:endnote w:type="continuationSeparator" w:id="0">
    <w:p w14:paraId="656EDAA0" w14:textId="77777777" w:rsidR="00027579" w:rsidRDefault="000275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230B9" w14:textId="77777777" w:rsidR="006D428E" w:rsidRDefault="006D42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578F8" w14:textId="77777777" w:rsidR="006D428E" w:rsidRDefault="006D42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85DC2" w14:textId="77777777" w:rsidR="006D428E" w:rsidRDefault="006D4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1D144F" w14:textId="77777777" w:rsidR="00027579" w:rsidRDefault="00027579">
      <w:pPr>
        <w:spacing w:after="0"/>
      </w:pPr>
      <w:r>
        <w:separator/>
      </w:r>
    </w:p>
  </w:footnote>
  <w:footnote w:type="continuationSeparator" w:id="0">
    <w:p w14:paraId="442FCF0B" w14:textId="77777777" w:rsidR="00027579" w:rsidRDefault="0002757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9C3E5" w14:textId="469816DC" w:rsidR="006D428E" w:rsidRDefault="006D428E">
    <w:pPr>
      <w:pStyle w:val="Header"/>
    </w:pPr>
    <w:r>
      <w:rPr>
        <w:noProof/>
      </w:rPr>
      <w:pict w14:anchorId="30F51E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607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20D60" w14:textId="2A66BC09" w:rsidR="006D428E" w:rsidRDefault="006D428E">
    <w:pPr>
      <w:pStyle w:val="Header"/>
    </w:pPr>
    <w:r>
      <w:rPr>
        <w:noProof/>
      </w:rPr>
      <w:pict w14:anchorId="74A649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608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986B6" w14:textId="071BA6D4" w:rsidR="006D428E" w:rsidRDefault="006D428E">
    <w:pPr>
      <w:pStyle w:val="Header"/>
    </w:pPr>
    <w:r>
      <w:rPr>
        <w:noProof/>
      </w:rPr>
      <w:pict w14:anchorId="2F0FAA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607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E3C83"/>
    <w:multiLevelType w:val="multilevel"/>
    <w:tmpl w:val="5128E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C42896"/>
    <w:multiLevelType w:val="multilevel"/>
    <w:tmpl w:val="20C42896"/>
    <w:lvl w:ilvl="0">
      <w:start w:val="1"/>
      <w:numFmt w:val="lowerRoman"/>
      <w:lvlText w:val="%1."/>
      <w:lvlJc w:val="righ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22F2512D"/>
    <w:multiLevelType w:val="multilevel"/>
    <w:tmpl w:val="E68AE54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ED262F"/>
    <w:multiLevelType w:val="multilevel"/>
    <w:tmpl w:val="2DED262F"/>
    <w:lvl w:ilvl="0">
      <w:start w:val="1"/>
      <w:numFmt w:val="lowerRoman"/>
      <w:lvlText w:val="%1."/>
      <w:lvlJc w:val="righ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358A3161"/>
    <w:multiLevelType w:val="multilevel"/>
    <w:tmpl w:val="358A3161"/>
    <w:lvl w:ilvl="0">
      <w:start w:val="1"/>
      <w:numFmt w:val="lowerRoman"/>
      <w:lvlText w:val="%1."/>
      <w:lvlJc w:val="righ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49ED57F8"/>
    <w:multiLevelType w:val="multilevel"/>
    <w:tmpl w:val="19F881F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8182A73"/>
    <w:multiLevelType w:val="multilevel"/>
    <w:tmpl w:val="8A2AE4C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2799004">
    <w:abstractNumId w:val="4"/>
  </w:num>
  <w:num w:numId="2" w16cid:durableId="1810786390">
    <w:abstractNumId w:val="1"/>
  </w:num>
  <w:num w:numId="3" w16cid:durableId="1193035785">
    <w:abstractNumId w:val="3"/>
  </w:num>
  <w:num w:numId="4" w16cid:durableId="836774441">
    <w:abstractNumId w:val="0"/>
  </w:num>
  <w:num w:numId="5" w16cid:durableId="1302536871">
    <w:abstractNumId w:val="5"/>
  </w:num>
  <w:num w:numId="6" w16cid:durableId="1417703684">
    <w:abstractNumId w:val="6"/>
  </w:num>
  <w:num w:numId="7" w16cid:durableId="1895502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B08"/>
    <w:rsid w:val="00027579"/>
    <w:rsid w:val="0005679E"/>
    <w:rsid w:val="000A4833"/>
    <w:rsid w:val="000B16D8"/>
    <w:rsid w:val="000C3F82"/>
    <w:rsid w:val="000D5E20"/>
    <w:rsid w:val="000F7433"/>
    <w:rsid w:val="001118CF"/>
    <w:rsid w:val="00134506"/>
    <w:rsid w:val="00191F54"/>
    <w:rsid w:val="001A6224"/>
    <w:rsid w:val="001A6429"/>
    <w:rsid w:val="001B4AD7"/>
    <w:rsid w:val="001C3C02"/>
    <w:rsid w:val="002110E1"/>
    <w:rsid w:val="00264E29"/>
    <w:rsid w:val="002A4004"/>
    <w:rsid w:val="002B5D91"/>
    <w:rsid w:val="002F7013"/>
    <w:rsid w:val="00340678"/>
    <w:rsid w:val="00357FD8"/>
    <w:rsid w:val="003B5E0C"/>
    <w:rsid w:val="003C4EDE"/>
    <w:rsid w:val="00412273"/>
    <w:rsid w:val="00425D22"/>
    <w:rsid w:val="00437E74"/>
    <w:rsid w:val="00442B08"/>
    <w:rsid w:val="004538EB"/>
    <w:rsid w:val="00482CFC"/>
    <w:rsid w:val="004B65A7"/>
    <w:rsid w:val="00545534"/>
    <w:rsid w:val="005515EA"/>
    <w:rsid w:val="0059116C"/>
    <w:rsid w:val="005A35DD"/>
    <w:rsid w:val="005B1F8F"/>
    <w:rsid w:val="005D6002"/>
    <w:rsid w:val="005E01A6"/>
    <w:rsid w:val="00612496"/>
    <w:rsid w:val="00633EBB"/>
    <w:rsid w:val="00635829"/>
    <w:rsid w:val="0063777F"/>
    <w:rsid w:val="00645FAD"/>
    <w:rsid w:val="00693693"/>
    <w:rsid w:val="006A1937"/>
    <w:rsid w:val="006A4364"/>
    <w:rsid w:val="006A73F6"/>
    <w:rsid w:val="006D428E"/>
    <w:rsid w:val="006F0043"/>
    <w:rsid w:val="007264F5"/>
    <w:rsid w:val="00790534"/>
    <w:rsid w:val="00827DDC"/>
    <w:rsid w:val="008459ED"/>
    <w:rsid w:val="00852A9F"/>
    <w:rsid w:val="00867D6C"/>
    <w:rsid w:val="00876067"/>
    <w:rsid w:val="008A66D4"/>
    <w:rsid w:val="00920897"/>
    <w:rsid w:val="00922EEF"/>
    <w:rsid w:val="00930ACB"/>
    <w:rsid w:val="009348DB"/>
    <w:rsid w:val="00941E03"/>
    <w:rsid w:val="00942A87"/>
    <w:rsid w:val="00952B82"/>
    <w:rsid w:val="0096508A"/>
    <w:rsid w:val="009C1567"/>
    <w:rsid w:val="009D428B"/>
    <w:rsid w:val="009D7F8F"/>
    <w:rsid w:val="009E6C7E"/>
    <w:rsid w:val="00A27A68"/>
    <w:rsid w:val="00A36DDB"/>
    <w:rsid w:val="00A6290B"/>
    <w:rsid w:val="00A759DA"/>
    <w:rsid w:val="00A82E5E"/>
    <w:rsid w:val="00A8684F"/>
    <w:rsid w:val="00A93A3E"/>
    <w:rsid w:val="00B155B9"/>
    <w:rsid w:val="00B32F73"/>
    <w:rsid w:val="00B53620"/>
    <w:rsid w:val="00B541D1"/>
    <w:rsid w:val="00B55D2D"/>
    <w:rsid w:val="00B768B0"/>
    <w:rsid w:val="00B825A6"/>
    <w:rsid w:val="00BD4735"/>
    <w:rsid w:val="00C05401"/>
    <w:rsid w:val="00C13035"/>
    <w:rsid w:val="00C137C3"/>
    <w:rsid w:val="00C7574A"/>
    <w:rsid w:val="00CF0A82"/>
    <w:rsid w:val="00D10CC4"/>
    <w:rsid w:val="00D94150"/>
    <w:rsid w:val="00D9529D"/>
    <w:rsid w:val="00DA0F90"/>
    <w:rsid w:val="00E17122"/>
    <w:rsid w:val="00E24494"/>
    <w:rsid w:val="00E629EF"/>
    <w:rsid w:val="00E96193"/>
    <w:rsid w:val="00EB05F4"/>
    <w:rsid w:val="00EC24A1"/>
    <w:rsid w:val="00F05268"/>
    <w:rsid w:val="00F77B62"/>
    <w:rsid w:val="00F85FC5"/>
    <w:rsid w:val="00FB08D7"/>
    <w:rsid w:val="00FC717B"/>
    <w:rsid w:val="00FE3EA8"/>
    <w:rsid w:val="68247A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967AE"/>
  <w15:docId w15:val="{7DC22CDE-1603-44CC-9C9C-6947DB3AE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rPr>
  </w:style>
  <w:style w:type="character" w:customStyle="1" w:styleId="overflow-hidden">
    <w:name w:val="overflow-hidden"/>
    <w:basedOn w:val="DefaultParagraphFont"/>
    <w:qFormat/>
  </w:style>
  <w:style w:type="paragraph" w:customStyle="1" w:styleId="z-TopofForm1">
    <w:name w:val="z-Top of Form1"/>
    <w:basedOn w:val="Normal"/>
    <w:next w:val="Normal"/>
    <w:link w:val="z-TopofFormChar"/>
    <w:uiPriority w:val="99"/>
    <w:semiHidden/>
    <w:unhideWhenUsed/>
    <w:qFormat/>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1"/>
    <w:uiPriority w:val="99"/>
    <w:semiHidden/>
    <w:qFormat/>
    <w:rPr>
      <w:rFonts w:ascii="Arial" w:eastAsia="Times New Roman" w:hAnsi="Arial" w:cs="Arial"/>
      <w:vanish/>
      <w:sz w:val="16"/>
      <w:szCs w:val="16"/>
    </w:rPr>
  </w:style>
  <w:style w:type="paragraph" w:customStyle="1" w:styleId="placeholder">
    <w:name w:val="placeholder"/>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BottomofForm1">
    <w:name w:val="z-Bottom of Form1"/>
    <w:basedOn w:val="Normal"/>
    <w:next w:val="Normal"/>
    <w:link w:val="z-BottomofFormChar"/>
    <w:uiPriority w:val="99"/>
    <w:semiHidden/>
    <w:unhideWhenUsed/>
    <w:qFormat/>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1"/>
    <w:uiPriority w:val="99"/>
    <w:semiHidden/>
    <w:qFormat/>
    <w:rPr>
      <w:rFonts w:ascii="Arial" w:eastAsia="Times New Roman" w:hAnsi="Arial" w:cs="Arial"/>
      <w:vanish/>
      <w:sz w:val="16"/>
      <w:szCs w:val="16"/>
    </w:rPr>
  </w:style>
  <w:style w:type="table" w:customStyle="1" w:styleId="PlainTable11">
    <w:name w:val="Plain Table 11"/>
    <w:basedOn w:val="TableNormal"/>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pPr>
      <w:ind w:left="720"/>
      <w:contextualSpacing/>
    </w:pPr>
  </w:style>
  <w:style w:type="paragraph" w:styleId="NoSpacing">
    <w:name w:val="No Spacing"/>
    <w:uiPriority w:val="1"/>
    <w:qFormat/>
    <w:rsid w:val="002B5D91"/>
    <w:rPr>
      <w:kern w:val="2"/>
      <w:sz w:val="22"/>
      <w:szCs w:val="22"/>
      <w14:ligatures w14:val="standardContextual"/>
    </w:rPr>
  </w:style>
  <w:style w:type="paragraph" w:styleId="Header">
    <w:name w:val="header"/>
    <w:basedOn w:val="Normal"/>
    <w:link w:val="HeaderChar"/>
    <w:uiPriority w:val="99"/>
    <w:unhideWhenUsed/>
    <w:rsid w:val="009C1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567"/>
    <w:rPr>
      <w:sz w:val="22"/>
      <w:szCs w:val="22"/>
    </w:rPr>
  </w:style>
  <w:style w:type="paragraph" w:styleId="Footer">
    <w:name w:val="footer"/>
    <w:basedOn w:val="Normal"/>
    <w:link w:val="FooterChar"/>
    <w:uiPriority w:val="99"/>
    <w:unhideWhenUsed/>
    <w:rsid w:val="009C1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567"/>
    <w:rPr>
      <w:sz w:val="22"/>
      <w:szCs w:val="22"/>
    </w:rPr>
  </w:style>
  <w:style w:type="character" w:styleId="UnresolvedMention">
    <w:name w:val="Unresolved Mention"/>
    <w:basedOn w:val="DefaultParagraphFont"/>
    <w:uiPriority w:val="99"/>
    <w:semiHidden/>
    <w:unhideWhenUsed/>
    <w:rsid w:val="000F7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71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307/125205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80/1352726090275753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56D6B-3D5A-4E6E-8CDE-2D65721C0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5125</Words>
  <Characters>29216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Editor-23</cp:lastModifiedBy>
  <cp:revision>8</cp:revision>
  <dcterms:created xsi:type="dcterms:W3CDTF">2024-11-14T06:13:00Z</dcterms:created>
  <dcterms:modified xsi:type="dcterms:W3CDTF">2024-12-27T05:40:00Z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c1619fac-181b-3e9a-a448-a5bdae636768</vt:lpwstr>
  </property>
  <property fmtid="{D5CDD505-2E9C-101B-9397-08002B2CF9AE}" pid="25" name="KSOProductBuildVer">
    <vt:lpwstr>1033-12.2.0.18607</vt:lpwstr>
  </property>
  <property fmtid="{D5CDD505-2E9C-101B-9397-08002B2CF9AE}" pid="26" name="ICV">
    <vt:lpwstr>7C31A49BBA834013865E671710A67C1B_12</vt:lpwstr>
  </property>
</Properties>
</file>