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E9BBC4" w14:textId="61146E24" w:rsidR="00A17B7B" w:rsidRDefault="00A17B7B" w:rsidP="005C02F7">
      <w:pPr>
        <w:jc w:val="center"/>
        <w:rPr>
          <w:rFonts w:asciiTheme="majorBidi" w:hAnsiTheme="majorBidi" w:cstheme="majorBidi"/>
          <w:b/>
          <w:bCs/>
          <w:sz w:val="32"/>
          <w:szCs w:val="32"/>
          <w:lang w:val="en-US"/>
        </w:rPr>
      </w:pPr>
      <w:r w:rsidRPr="00A17B7B">
        <w:rPr>
          <w:rFonts w:asciiTheme="majorBidi" w:hAnsiTheme="majorBidi" w:cstheme="majorBidi"/>
          <w:b/>
          <w:bCs/>
          <w:sz w:val="32"/>
          <w:szCs w:val="32"/>
          <w:lang w:val="en-US"/>
        </w:rPr>
        <w:t>Case report</w:t>
      </w:r>
    </w:p>
    <w:p w14:paraId="038E77CD" w14:textId="77777777" w:rsidR="00A17B7B" w:rsidRDefault="00A17B7B" w:rsidP="005C02F7">
      <w:pPr>
        <w:jc w:val="center"/>
        <w:rPr>
          <w:rFonts w:asciiTheme="majorBidi" w:hAnsiTheme="majorBidi" w:cstheme="majorBidi"/>
          <w:b/>
          <w:bCs/>
          <w:sz w:val="32"/>
          <w:szCs w:val="32"/>
          <w:lang w:val="en-US"/>
        </w:rPr>
      </w:pPr>
    </w:p>
    <w:p w14:paraId="2ADC7B83" w14:textId="2CD50786" w:rsidR="005C02F7" w:rsidRDefault="005C02F7" w:rsidP="005C02F7">
      <w:pPr>
        <w:jc w:val="center"/>
        <w:rPr>
          <w:rFonts w:asciiTheme="majorBidi" w:hAnsiTheme="majorBidi" w:cstheme="majorBidi"/>
          <w:b/>
          <w:bCs/>
          <w:sz w:val="32"/>
          <w:szCs w:val="32"/>
          <w:lang w:val="en-US"/>
        </w:rPr>
      </w:pPr>
      <w:r w:rsidRPr="005C02F7">
        <w:rPr>
          <w:rFonts w:asciiTheme="majorBidi" w:hAnsiTheme="majorBidi" w:cstheme="majorBidi"/>
          <w:b/>
          <w:bCs/>
          <w:sz w:val="32"/>
          <w:szCs w:val="32"/>
          <w:lang w:val="en-US"/>
        </w:rPr>
        <w:t>Unveiling Metastasis Through Pericardial Effusion: A Clinical Case of Breast Cancer Recurrence</w:t>
      </w:r>
    </w:p>
    <w:p w14:paraId="1B1FB7DE" w14:textId="77777777" w:rsidR="00A17B7B" w:rsidRDefault="00A17B7B" w:rsidP="005C02F7">
      <w:pPr>
        <w:jc w:val="center"/>
        <w:rPr>
          <w:rFonts w:asciiTheme="majorBidi" w:hAnsiTheme="majorBidi" w:cstheme="majorBidi"/>
          <w:b/>
          <w:bCs/>
          <w:sz w:val="32"/>
          <w:szCs w:val="32"/>
          <w:lang w:val="en-US"/>
        </w:rPr>
      </w:pPr>
    </w:p>
    <w:p w14:paraId="7BD437B5" w14:textId="77777777" w:rsidR="005C02F7" w:rsidRPr="005C02F7" w:rsidRDefault="005C02F7" w:rsidP="005C02F7">
      <w:pPr>
        <w:rPr>
          <w:rFonts w:asciiTheme="majorBidi" w:hAnsiTheme="majorBidi" w:cstheme="majorBidi"/>
          <w:sz w:val="24"/>
          <w:szCs w:val="24"/>
          <w:lang w:val="en-US" w:eastAsia="fr-FR"/>
        </w:rPr>
      </w:pPr>
    </w:p>
    <w:p w14:paraId="4C3AAC1D" w14:textId="657DEC3B" w:rsidR="00574E7D" w:rsidRPr="00574E7D" w:rsidRDefault="00574E7D" w:rsidP="00574E7D">
      <w:pPr>
        <w:rPr>
          <w:rFonts w:asciiTheme="majorBidi" w:hAnsiTheme="majorBidi" w:cstheme="majorBidi"/>
          <w:b/>
          <w:bCs/>
          <w:sz w:val="24"/>
          <w:szCs w:val="24"/>
          <w:lang w:val="en-US" w:eastAsia="fr-FR"/>
        </w:rPr>
      </w:pPr>
      <w:r w:rsidRPr="00574E7D">
        <w:rPr>
          <w:rFonts w:asciiTheme="majorBidi" w:hAnsiTheme="majorBidi" w:cstheme="majorBidi"/>
          <w:b/>
          <w:bCs/>
          <w:sz w:val="24"/>
          <w:szCs w:val="24"/>
          <w:lang w:val="en-US" w:eastAsia="fr-FR"/>
        </w:rPr>
        <w:t>Abstract:</w:t>
      </w:r>
    </w:p>
    <w:p w14:paraId="5AA9B0B6" w14:textId="1A0B0B1A" w:rsidR="0028130C" w:rsidRDefault="00574E7D" w:rsidP="00574E7D">
      <w:pPr>
        <w:rPr>
          <w:rFonts w:asciiTheme="majorBidi" w:hAnsiTheme="majorBidi" w:cstheme="majorBidi"/>
          <w:sz w:val="24"/>
          <w:szCs w:val="24"/>
          <w:lang w:val="en-US" w:eastAsia="fr-FR"/>
        </w:rPr>
      </w:pPr>
      <w:r w:rsidRPr="00574E7D">
        <w:rPr>
          <w:rFonts w:asciiTheme="majorBidi" w:hAnsiTheme="majorBidi" w:cstheme="majorBidi"/>
          <w:sz w:val="24"/>
          <w:szCs w:val="24"/>
          <w:lang w:val="en-US" w:eastAsia="fr-FR"/>
        </w:rPr>
        <w:t xml:space="preserve">Pericardial effusion, characterized by fluid accumulation in the pericardial cavity, can result from various etiologies, including malignancies. Neoplastic pericardial effusion is particularly concerning, often serving as an early marker of cancer recurrence and complicating clinical management, particularly in oncology patients. This case report discusses a 47-year-old woman with a history of breast cancer who presented with progressive dyspnea and signs of cardiac tamponade. Diagnostic imaging revealed a large circumferential pericardial effusion. Further investigations identified cerebral and hepatic metastases, emphasizing the role of pericardial effusion in detecting metastatic spread. The patient underwent pericardiocentesis, followed by surgical drainage </w:t>
      </w:r>
      <w:r>
        <w:rPr>
          <w:rFonts w:asciiTheme="majorBidi" w:hAnsiTheme="majorBidi" w:cstheme="majorBidi"/>
          <w:sz w:val="24"/>
          <w:szCs w:val="24"/>
          <w:lang w:val="en-US" w:eastAsia="fr-FR"/>
        </w:rPr>
        <w:t>and pleuro-pericardial window then</w:t>
      </w:r>
      <w:r w:rsidRPr="00574E7D">
        <w:rPr>
          <w:rFonts w:asciiTheme="majorBidi" w:hAnsiTheme="majorBidi" w:cstheme="majorBidi"/>
          <w:sz w:val="24"/>
          <w:szCs w:val="24"/>
          <w:lang w:val="en-US" w:eastAsia="fr-FR"/>
        </w:rPr>
        <w:t xml:space="preserve"> chemotherapy, which led to resolution of symptoms and stabilization. This case highlights the importance of vigilant monitoring for pericardial effusion in breast cancer survivors, particularly those presenting with unexplained respiratory or cardiovascular symptoms, as early detection and prompt intervention are crucial for improving patient outcomes. Comprehensive diagnostic and therapeutic approaches, including echocardiography, fluid analysis, and surgical management, are essential in managing malignant pericardial effusions and preventing recurrence.</w:t>
      </w:r>
    </w:p>
    <w:p w14:paraId="4C72649B" w14:textId="74B98A61" w:rsidR="002B6D20" w:rsidRDefault="002B6D20" w:rsidP="00574E7D">
      <w:pPr>
        <w:rPr>
          <w:rFonts w:asciiTheme="majorBidi" w:hAnsiTheme="majorBidi" w:cstheme="majorBidi"/>
          <w:sz w:val="24"/>
          <w:szCs w:val="24"/>
          <w:lang w:val="en-US" w:eastAsia="fr-FR"/>
        </w:rPr>
      </w:pPr>
      <w:r w:rsidRPr="002B6D20">
        <w:rPr>
          <w:rFonts w:asciiTheme="majorBidi" w:hAnsiTheme="majorBidi" w:cstheme="majorBidi"/>
          <w:b/>
          <w:bCs/>
          <w:sz w:val="24"/>
          <w:szCs w:val="24"/>
          <w:lang w:val="en-US" w:eastAsia="fr-FR"/>
        </w:rPr>
        <w:t>Key words:</w:t>
      </w:r>
      <w:r>
        <w:rPr>
          <w:rFonts w:asciiTheme="majorBidi" w:hAnsiTheme="majorBidi" w:cstheme="majorBidi"/>
          <w:sz w:val="24"/>
          <w:szCs w:val="24"/>
          <w:lang w:val="en-US" w:eastAsia="fr-FR"/>
        </w:rPr>
        <w:t xml:space="preserve"> pericardial effusion, breast cancer, chemotherapy, pericardiocentesis. </w:t>
      </w:r>
    </w:p>
    <w:p w14:paraId="1CFBEE27" w14:textId="77777777" w:rsidR="002B6D20" w:rsidRPr="00574E7D" w:rsidRDefault="002B6D20" w:rsidP="00574E7D">
      <w:pPr>
        <w:rPr>
          <w:rFonts w:asciiTheme="majorBidi" w:hAnsiTheme="majorBidi" w:cstheme="majorBidi"/>
          <w:sz w:val="24"/>
          <w:szCs w:val="24"/>
          <w:lang w:val="en-US" w:eastAsia="fr-FR"/>
        </w:rPr>
      </w:pPr>
    </w:p>
    <w:p w14:paraId="3AED132E" w14:textId="77777777" w:rsidR="00865C6D" w:rsidRPr="00574E7D" w:rsidRDefault="00865C6D" w:rsidP="00574E7D">
      <w:pPr>
        <w:rPr>
          <w:rFonts w:asciiTheme="majorBidi" w:hAnsiTheme="majorBidi" w:cstheme="majorBidi"/>
          <w:b/>
          <w:bCs/>
          <w:sz w:val="24"/>
          <w:szCs w:val="24"/>
          <w:lang w:val="en-US" w:eastAsia="fr-FR"/>
        </w:rPr>
      </w:pPr>
      <w:r w:rsidRPr="00574E7D">
        <w:rPr>
          <w:rFonts w:asciiTheme="majorBidi" w:hAnsiTheme="majorBidi" w:cstheme="majorBidi"/>
          <w:b/>
          <w:bCs/>
          <w:sz w:val="24"/>
          <w:szCs w:val="24"/>
          <w:lang w:val="en-US" w:eastAsia="fr-FR"/>
        </w:rPr>
        <w:t>Introduction</w:t>
      </w:r>
      <w:r w:rsidR="00C80736" w:rsidRPr="00574E7D">
        <w:rPr>
          <w:rFonts w:asciiTheme="majorBidi" w:hAnsiTheme="majorBidi" w:cstheme="majorBidi"/>
          <w:b/>
          <w:bCs/>
          <w:sz w:val="24"/>
          <w:szCs w:val="24"/>
          <w:lang w:val="en-US" w:eastAsia="fr-FR"/>
        </w:rPr>
        <w:t>:</w:t>
      </w:r>
    </w:p>
    <w:p w14:paraId="3405961E" w14:textId="77777777" w:rsidR="00865C6D" w:rsidRPr="00865C6D" w:rsidRDefault="00865C6D" w:rsidP="005C5E0B">
      <w:pPr>
        <w:spacing w:before="100" w:beforeAutospacing="1" w:after="100" w:afterAutospacing="1" w:line="240" w:lineRule="auto"/>
        <w:rPr>
          <w:rFonts w:ascii="Times New Roman" w:eastAsia="Times New Roman" w:hAnsi="Times New Roman" w:cs="Times New Roman"/>
          <w:sz w:val="24"/>
          <w:szCs w:val="24"/>
          <w:lang w:val="en-US" w:eastAsia="fr-FR"/>
        </w:rPr>
      </w:pPr>
      <w:r w:rsidRPr="00865C6D">
        <w:rPr>
          <w:rFonts w:ascii="Times New Roman" w:eastAsia="Times New Roman" w:hAnsi="Times New Roman" w:cs="Times New Roman"/>
          <w:sz w:val="24"/>
          <w:szCs w:val="24"/>
          <w:lang w:val="en-US" w:eastAsia="fr-FR"/>
        </w:rPr>
        <w:t>Pericardial effusion is characterized by the accumulation of fluid within the pericardial cavity, which can arise from a diverse array of etiologies, including infectious processes, autoimmune disorders, trauma, and malignancies</w:t>
      </w:r>
      <w:r w:rsidR="00077FB1">
        <w:rPr>
          <w:rFonts w:ascii="Times New Roman" w:eastAsia="Times New Roman" w:hAnsi="Times New Roman" w:cs="Times New Roman"/>
          <w:sz w:val="24"/>
          <w:szCs w:val="24"/>
          <w:lang w:val="en-US" w:eastAsia="fr-FR"/>
        </w:rPr>
        <w:t xml:space="preserve"> </w:t>
      </w:r>
      <w:r w:rsidR="00077FB1">
        <w:rPr>
          <w:rFonts w:ascii="Times New Roman" w:eastAsia="Times New Roman" w:hAnsi="Times New Roman" w:cs="Times New Roman"/>
          <w:sz w:val="24"/>
          <w:szCs w:val="24"/>
          <w:lang w:val="en-US" w:eastAsia="fr-FR"/>
        </w:rPr>
        <w:fldChar w:fldCharType="begin"/>
      </w:r>
      <w:r w:rsidR="00077FB1">
        <w:rPr>
          <w:rFonts w:ascii="Times New Roman" w:eastAsia="Times New Roman" w:hAnsi="Times New Roman" w:cs="Times New Roman"/>
          <w:sz w:val="24"/>
          <w:szCs w:val="24"/>
          <w:lang w:val="en-US" w:eastAsia="fr-FR"/>
        </w:rPr>
        <w:instrText xml:space="preserve"> ADDIN ZOTERO_ITEM CSL_CITATION {"citationID":"Krh4wNzI","properties":{"formattedCitation":"(1)","plainCitation":"(1)","noteIndex":0},"citationItems":[{"id":46,"uris":["http://zotero.org/users/local/PZUJNjCX/items/38BNQ6CX"],"itemData":{"id":46,"type":"article-journal","container-title":"European Heart Journal","DOI":"10.1093/eurheartj/ehv318","ISSN":"0195-668X, 1522-9645","issue":"42","language":"en","license":"https://academic.oup.com/journals/pages/open_access/funder_policies/chorus/standard_publication_model","page":"2921-2964","source":"DOI.org (Crossref)","title":"2015 ESC Guidelines for the diagnosis and management of pericardial diseases","volume":"36","author":[{"family":"Adler","given":"Yehuda"},{"family":"Charron","given":"Philippe"},{"family":"Imazio","given":"Massimo"},{"family":"Badano","given":"Luigi"},{"family":"Barón-Esquivias","given":"Gonzalo"},{"family":"Bogaert","given":"Jan"},{"family":"Brucato","given":"Antonio"},{"family":"Gueret","given":"Pascal"},{"family":"Klingel","given":"Karin"},{"family":"Lionis","given":"Christos"},{"family":"Maisch","given":"Bernhard"},{"family":"Mayosi","given":"Bongani"},{"family":"Pavie","given":"Alain"},{"family":"Ristić","given":"Arsen D"},{"family":"Sabaté Tenas","given":"Manel"},{"family":"Seferovic","given":"Petar"},{"family":"Swedberg","given":"Karl"},{"family":"Tomkowski","given":"Witold"},{"literal":"ESC Scientific Document Group"},{"family":"Achenbach","given":"Stephan"},{"family":"Agewall","given":"Stefan"},{"family":"Al-Attar","given":"Nawwar"},{"family":"Angel Ferrer","given":"Juan"},{"family":"Arad","given":"Michael"},{"family":"Asteggiano","given":"Riccardo"},{"family":"Bueno","given":"Héctor"},{"family":"Caforio","given":"Alida L P"},{"family":"Carerj","given":"Scipione"},{"family":"Ceconi","given":"Claudio"},{"family":"Evangelista","given":"Arturo"},{"family":"Flachskampf","given":"Frank"},{"family":"Giannakoulas","given":"George"},{"family":"Gielen","given":"Stephan"},{"family":"Habib","given":"Gilbert"},{"family":"Kolh","given":"Philippe"},{"family":"Lambrinou","given":"Ekaterini"},{"family":"Lancellotti","given":"Patrizio"},{"family":"Lazaros","given":"George"},{"family":"Linhart","given":"Ales"},{"family":"Meurin","given":"Philippe"},{"family":"Nieman","given":"Koen"},{"family":"Piepoli","given":"Massimo F"},{"family":"Price","given":"Susanna"},{"family":"Roos-Hesselink","given":"Jolien"},{"family":"Roubille","given":"François"},{"family":"Ruschitzka","given":"Frank"},{"family":"Sagristà Sauleda","given":"Jaume"},{"family":"Sousa-Uva","given":"Miguel"},{"family":"Uwe Voigt","given":"Jens"},{"family":"Luis Zamorano","given":"Jose"},{"family":"Zamorano","given":"Jose Luis"},{"family":"Aboyans","given":"Victor"},{"family":"Achenbach","given":"Stephan"},{"family":"Agewall","given":"Stefan"},{"family":"Badimon","given":"Lina"},{"family":"Barón-Esquivias","given":"Gonzalo"},{"family":"Baumgartner","given":"Helmut"},{"family":"Bax","given":"Jeroen J"},{"family":"Bueno","given":"Héctor"},{"family":"Carerj","given":"Scipione"},{"family":"Dean","given":"Veronica"},{"family":"Erol","given":"Çetin"},{"family":"Fitzimons","given":"Donna"},{"family":"Gaemperli","given":"Oliver"},{"family":"Kirchhof","given":"Paulus"},{"family":"Kolh","given":"Philippe"},{"family":"Lancellotti","given":"Patrizio"},{"family":"Lip","given":"Gregory Yh"},{"family":"Nihoyannopoulos","given":"Petros"},{"family":"Piepoli","given":"Massimo F"},{"family":"Ponikowski","given":"Piotr"},{"family":"Roffi","given":"Marco"},{"family":"Torbicki","given":"Adam"},{"family":"Vaz Carneiro","given":"Antonio"},{"family":"Windecker","given":"Stephan"},{"family":"Shuka","given":"Naltin"},{"family":"Sisakian","given":"Hamayak"},{"family":"Mascherbauer","given":"Julia"},{"family":"Isayev","given":"Elnur"},{"family":"Shumavets","given":"Vadim"},{"family":"Van Camp","given":"Guy"},{"family":"Gatzov","given":"Plamen"},{"family":"Hanzevacki","given":"Jadranka Separovic"},{"family":"Moustra","given":"Hera Heracleous"},{"family":"Linhart","given":"Ales"},{"family":"Møller","given":"Jacob Eifer"},{"family":"Aboleineen","given":"Mohamed Wafaie"},{"family":"Põder","given":"Pentti"},{"family":"Lehtonen","given":"Jukka"},{"family":"Antov","given":"Slobodan"},{"family":"Damy","given":"Thibaud"},{"family":"Schieffer","given":"Bernhard"},{"family":"Dimitriadis","given":"Kyriakos"},{"family":"Kiss","given":"Robert Gabor"},{"family":"Rafnsson","given":"Arnar"},{"family":"Arad","given":"Michael"},{"family":"Novo","given":"Salvatore"},{"family":"Mirrakhimov","given":"Erkin"},{"family":"Stradinš","given":"Peteris"},{"family":"Kavoliuniene","given":"Ausra"},{"family":"Codreanu","given":"Andrei"},{"family":"Dingli","given":"Philip"},{"family":"Vataman","given":"Eleonora"},{"family":"El Hattaoui","given":"Mustapaha"},{"family":"Samstad","given":"Stein Olav"},{"family":"Hoffman","given":"Piotr"},{"family":"Lopes","given":"Luís Rocha"},{"family":"Dimulescu","given":"Doina Ruxandra"},{"family":"Arutyunov","given":"Grigory P"},{"family":"Pavlovic","given":"Milan"},{"family":"Dúbrava","given":"Juraj"},{"family":"Sauleda","given":"Jaume Sagristà"},{"family":"Andersson","given":"Bert"},{"family":"Müller","given":"Hajo"},{"family":"Bouma","given":"Berto J"},{"family":"Abaci","given":"Adnan"},{"family":"Archbold","given":"Andrew"},{"family":"Nesukay","given":"Elena"}],"issued":{"date-parts":[["2015",11,7]]}}}],"schema":"https://github.com/citation-style-language/schema/raw/master/csl-citation.json"} </w:instrText>
      </w:r>
      <w:r w:rsidR="00077FB1">
        <w:rPr>
          <w:rFonts w:ascii="Times New Roman" w:eastAsia="Times New Roman" w:hAnsi="Times New Roman" w:cs="Times New Roman"/>
          <w:sz w:val="24"/>
          <w:szCs w:val="24"/>
          <w:lang w:val="en-US" w:eastAsia="fr-FR"/>
        </w:rPr>
        <w:fldChar w:fldCharType="separate"/>
      </w:r>
      <w:r w:rsidR="00077FB1" w:rsidRPr="005C5E0B">
        <w:rPr>
          <w:rFonts w:ascii="Times New Roman" w:hAnsi="Times New Roman" w:cs="Times New Roman"/>
          <w:sz w:val="24"/>
          <w:lang w:val="en-US"/>
        </w:rPr>
        <w:t>(1)</w:t>
      </w:r>
      <w:r w:rsidR="00077FB1">
        <w:rPr>
          <w:rFonts w:ascii="Times New Roman" w:eastAsia="Times New Roman" w:hAnsi="Times New Roman" w:cs="Times New Roman"/>
          <w:sz w:val="24"/>
          <w:szCs w:val="24"/>
          <w:lang w:val="en-US" w:eastAsia="fr-FR"/>
        </w:rPr>
        <w:fldChar w:fldCharType="end"/>
      </w:r>
      <w:r w:rsidRPr="00865C6D">
        <w:rPr>
          <w:rFonts w:ascii="Times New Roman" w:eastAsia="Times New Roman" w:hAnsi="Times New Roman" w:cs="Times New Roman"/>
          <w:sz w:val="24"/>
          <w:szCs w:val="24"/>
          <w:lang w:val="en-US" w:eastAsia="fr-FR"/>
        </w:rPr>
        <w:t>. Among these, neoplastic pericardial effusion is of particular concern due to its association with advanced cancer and its potential to serve as an early indicator of disease recurrence</w:t>
      </w:r>
      <w:r w:rsidR="005C5E0B">
        <w:rPr>
          <w:rFonts w:ascii="Times New Roman" w:eastAsia="Times New Roman" w:hAnsi="Times New Roman" w:cs="Times New Roman"/>
          <w:sz w:val="24"/>
          <w:szCs w:val="24"/>
          <w:lang w:val="en-US" w:eastAsia="fr-FR"/>
        </w:rPr>
        <w:t xml:space="preserve"> </w:t>
      </w:r>
      <w:r w:rsidR="005C5E0B">
        <w:rPr>
          <w:rFonts w:ascii="Times New Roman" w:eastAsia="Times New Roman" w:hAnsi="Times New Roman" w:cs="Times New Roman"/>
          <w:sz w:val="24"/>
          <w:szCs w:val="24"/>
          <w:lang w:val="en-US" w:eastAsia="fr-FR"/>
        </w:rPr>
        <w:fldChar w:fldCharType="begin"/>
      </w:r>
      <w:r w:rsidR="005C5E0B">
        <w:rPr>
          <w:rFonts w:ascii="Times New Roman" w:eastAsia="Times New Roman" w:hAnsi="Times New Roman" w:cs="Times New Roman"/>
          <w:sz w:val="24"/>
          <w:szCs w:val="24"/>
          <w:lang w:val="en-US" w:eastAsia="fr-FR"/>
        </w:rPr>
        <w:instrText xml:space="preserve"> ADDIN ZOTERO_ITEM CSL_CITATION {"citationID":"z9LzeMeC","properties":{"formattedCitation":"(2)","plainCitation":"(2)","noteIndex":0},"citationItems":[{"id":105,"uris":["http://zotero.org/users/local/PZUJNjCX/items/LUS9C8KI"],"itemData":{"id":105,"type":"article-journal","abstract":"Background: Pericardial effusion, though uncommon, poses a significant threat to patient wellbeing, particularly when associated with underlying malignancies such as breast cancer recurrence. Timely recognition and intervention are crucial for improved prognosis and patient outcomes.","container-title":"International Journal of Medical and Pharmaceutical Case Reports","DOI":"10.9734/ijmpcr/2024/v17i2379","ISSN":"2394-109X","issue":"2","journalAbbreviation":"Int. J. Med. Pharm. Case Rep.","language":"en","page":"74-80","source":"DOI.org (Crossref)","title":"Pericardial Effusion as an Early Indicator of Breast Cancer Recurrence: A Case Report","title-short":"Pericardial Effusion as an Early Indicator of Breast Cancer Recurrence","volume":"17","author":[{"family":"Abdalani","given":"Badr"},{"family":"Moufid","given":"Omar"},{"family":"Amri","given":"Meriem"},{"family":"Obeidat","given":"Saleh"},{"family":"Assklou","given":"A."},{"family":"Benouna","given":"M. Gh."},{"family":"Drighil","given":"A."},{"family":"Habbal","given":"R."}],"issued":{"date-parts":[["2024",5,21]]}}}],"schema":"https://github.com/citation-style-language/schema/raw/master/csl-citation.json"} </w:instrText>
      </w:r>
      <w:r w:rsidR="005C5E0B">
        <w:rPr>
          <w:rFonts w:ascii="Times New Roman" w:eastAsia="Times New Roman" w:hAnsi="Times New Roman" w:cs="Times New Roman"/>
          <w:sz w:val="24"/>
          <w:szCs w:val="24"/>
          <w:lang w:val="en-US" w:eastAsia="fr-FR"/>
        </w:rPr>
        <w:fldChar w:fldCharType="separate"/>
      </w:r>
      <w:r w:rsidR="005C5E0B" w:rsidRPr="005C5E0B">
        <w:rPr>
          <w:rFonts w:ascii="Times New Roman" w:hAnsi="Times New Roman" w:cs="Times New Roman"/>
          <w:sz w:val="24"/>
          <w:lang w:val="en-US"/>
        </w:rPr>
        <w:t>(2)</w:t>
      </w:r>
      <w:r w:rsidR="005C5E0B">
        <w:rPr>
          <w:rFonts w:ascii="Times New Roman" w:eastAsia="Times New Roman" w:hAnsi="Times New Roman" w:cs="Times New Roman"/>
          <w:sz w:val="24"/>
          <w:szCs w:val="24"/>
          <w:lang w:val="en-US" w:eastAsia="fr-FR"/>
        </w:rPr>
        <w:fldChar w:fldCharType="end"/>
      </w:r>
      <w:r w:rsidRPr="00865C6D">
        <w:rPr>
          <w:rFonts w:ascii="Times New Roman" w:eastAsia="Times New Roman" w:hAnsi="Times New Roman" w:cs="Times New Roman"/>
          <w:sz w:val="24"/>
          <w:szCs w:val="24"/>
          <w:lang w:val="en-US" w:eastAsia="fr-FR"/>
        </w:rPr>
        <w:t>. The presence of pericardial effusion can complicate clinical management and often necessitates prompt intervention, as it may lead to life-threatening complications such as cardiac tamponade. Understanding the underlying mechanisms and risk factors associated with neoplastic effusions is crucial for effective patient monitoring and management.</w:t>
      </w:r>
    </w:p>
    <w:p w14:paraId="555CBE89" w14:textId="77777777" w:rsidR="00865C6D" w:rsidRPr="00865C6D" w:rsidRDefault="00865C6D" w:rsidP="00865C6D">
      <w:pPr>
        <w:spacing w:before="100" w:beforeAutospacing="1" w:after="100" w:afterAutospacing="1" w:line="240" w:lineRule="auto"/>
        <w:rPr>
          <w:rFonts w:ascii="Times New Roman" w:eastAsia="Times New Roman" w:hAnsi="Times New Roman" w:cs="Times New Roman"/>
          <w:sz w:val="24"/>
          <w:szCs w:val="24"/>
          <w:lang w:val="en-US" w:eastAsia="fr-FR"/>
        </w:rPr>
      </w:pPr>
      <w:r w:rsidRPr="00865C6D">
        <w:rPr>
          <w:rFonts w:ascii="Times New Roman" w:eastAsia="Times New Roman" w:hAnsi="Times New Roman" w:cs="Times New Roman"/>
          <w:sz w:val="24"/>
          <w:szCs w:val="24"/>
          <w:lang w:val="en-US" w:eastAsia="fr-FR"/>
        </w:rPr>
        <w:t xml:space="preserve">In this article, we present a clinical case involving a 47-year-old menopausal woman with a history of breast cancer, who was admitted to the emergency department with progressive </w:t>
      </w:r>
      <w:r w:rsidRPr="00865C6D">
        <w:rPr>
          <w:rFonts w:ascii="Times New Roman" w:eastAsia="Times New Roman" w:hAnsi="Times New Roman" w:cs="Times New Roman"/>
          <w:sz w:val="24"/>
          <w:szCs w:val="24"/>
          <w:lang w:val="en-US" w:eastAsia="fr-FR"/>
        </w:rPr>
        <w:lastRenderedPageBreak/>
        <w:t>dyspnea and clinical signs of cardiac tamponade. Diagnostic imaging revealed a significant pericardial effusion, with fluid analysis indicating an exudative profile suggestive of inflammation. Further investigations identified cerebral and hepatic metastases, highlighting the role of pericardial effusion as a potential early marker of cancer recurrence. This case illustrates the importance of vigilant assessment of pericardial effusion in oncological patients, as it may provide critical insights into disease progression and inform timely therapeutic interventions, thereby improving patient outcomes.</w:t>
      </w:r>
    </w:p>
    <w:p w14:paraId="62066C1A" w14:textId="77777777" w:rsidR="00B73AC3" w:rsidRPr="00865C6D" w:rsidRDefault="00B73AC3" w:rsidP="00B73AC3">
      <w:pPr>
        <w:spacing w:before="100" w:beforeAutospacing="1" w:after="100" w:afterAutospacing="1" w:line="240" w:lineRule="auto"/>
        <w:rPr>
          <w:rFonts w:ascii="Times New Roman" w:eastAsia="Times New Roman" w:hAnsi="Times New Roman" w:cs="Times New Roman"/>
          <w:sz w:val="24"/>
          <w:szCs w:val="24"/>
          <w:lang w:val="en-US" w:eastAsia="fr-FR"/>
        </w:rPr>
      </w:pPr>
      <w:r w:rsidRPr="00865C6D">
        <w:rPr>
          <w:rFonts w:ascii="Times New Roman" w:eastAsia="Times New Roman" w:hAnsi="Times New Roman" w:cs="Times New Roman"/>
          <w:b/>
          <w:bCs/>
          <w:sz w:val="24"/>
          <w:szCs w:val="24"/>
          <w:lang w:val="en-US" w:eastAsia="fr-FR"/>
        </w:rPr>
        <w:t>Case Presentation:</w:t>
      </w:r>
    </w:p>
    <w:p w14:paraId="2B6E1596" w14:textId="77777777" w:rsidR="00B73AC3" w:rsidRPr="00865C6D" w:rsidRDefault="00B73AC3" w:rsidP="00622E2C">
      <w:pPr>
        <w:spacing w:before="100" w:beforeAutospacing="1" w:after="100" w:afterAutospacing="1" w:line="240" w:lineRule="auto"/>
        <w:rPr>
          <w:rFonts w:ascii="Times New Roman" w:eastAsia="Times New Roman" w:hAnsi="Times New Roman" w:cs="Times New Roman"/>
          <w:sz w:val="24"/>
          <w:szCs w:val="24"/>
          <w:lang w:val="en-US" w:eastAsia="fr-FR"/>
        </w:rPr>
      </w:pPr>
      <w:r w:rsidRPr="00865C6D">
        <w:rPr>
          <w:rFonts w:ascii="Times New Roman" w:eastAsia="Times New Roman" w:hAnsi="Times New Roman" w:cs="Times New Roman"/>
          <w:sz w:val="24"/>
          <w:szCs w:val="24"/>
          <w:lang w:val="en-US" w:eastAsia="fr-FR"/>
        </w:rPr>
        <w:t>A 47-year-old menopausal woman presented to the emergency department with dyspnea that had developed over the past 2 weeks, worsening one day prior, and now occurring at rest with orthopnea. Her medical history included a diagnosis of right breast cancer, surgically treated in 2019 via a right Patey procedure, followed by six sessions of chemotherapy, the last of which occurred in June 2021, and fifteen sessions of radiotherapy.</w:t>
      </w:r>
      <w:r w:rsidR="00442B26">
        <w:rPr>
          <w:rFonts w:ascii="Times New Roman" w:eastAsia="Times New Roman" w:hAnsi="Times New Roman" w:cs="Times New Roman"/>
          <w:sz w:val="24"/>
          <w:szCs w:val="24"/>
          <w:lang w:val="en-US" w:eastAsia="fr-FR"/>
        </w:rPr>
        <w:t xml:space="preserve"> Also, chronic headaches have been revealed.</w:t>
      </w:r>
      <w:r w:rsidRPr="00865C6D">
        <w:rPr>
          <w:rFonts w:ascii="Times New Roman" w:eastAsia="Times New Roman" w:hAnsi="Times New Roman" w:cs="Times New Roman"/>
          <w:sz w:val="24"/>
          <w:szCs w:val="24"/>
          <w:lang w:val="en-US" w:eastAsia="fr-FR"/>
        </w:rPr>
        <w:t xml:space="preserve"> She was currently in remission and had no modifiable cardiovascular risk factors.</w:t>
      </w:r>
      <w:r w:rsidR="002C2BF4">
        <w:rPr>
          <w:rFonts w:ascii="Times New Roman" w:eastAsia="Times New Roman" w:hAnsi="Times New Roman" w:cs="Times New Roman"/>
          <w:sz w:val="24"/>
          <w:szCs w:val="24"/>
          <w:lang w:val="en-US" w:eastAsia="fr-FR"/>
        </w:rPr>
        <w:t xml:space="preserve"> </w:t>
      </w:r>
      <w:r w:rsidRPr="00865C6D">
        <w:rPr>
          <w:rFonts w:ascii="Times New Roman" w:eastAsia="Times New Roman" w:hAnsi="Times New Roman" w:cs="Times New Roman"/>
          <w:sz w:val="24"/>
          <w:szCs w:val="24"/>
          <w:lang w:val="en-US" w:eastAsia="fr-FR"/>
        </w:rPr>
        <w:t xml:space="preserve">On clinical examination, the patient was found to be tachycardic at a rate of 110 beats per minute, with a blood pressure of 94/55 mmHg, tachypneic at 50 breaths per </w:t>
      </w:r>
      <w:r w:rsidR="002C2BF4" w:rsidRPr="00865C6D">
        <w:rPr>
          <w:rFonts w:ascii="Times New Roman" w:eastAsia="Times New Roman" w:hAnsi="Times New Roman" w:cs="Times New Roman"/>
          <w:sz w:val="24"/>
          <w:szCs w:val="24"/>
          <w:lang w:val="en-US" w:eastAsia="fr-FR"/>
        </w:rPr>
        <w:t>minute</w:t>
      </w:r>
      <w:r w:rsidRPr="00865C6D">
        <w:rPr>
          <w:rFonts w:ascii="Times New Roman" w:eastAsia="Times New Roman" w:hAnsi="Times New Roman" w:cs="Times New Roman"/>
          <w:sz w:val="24"/>
          <w:szCs w:val="24"/>
          <w:lang w:val="en-US" w:eastAsia="fr-FR"/>
        </w:rPr>
        <w:t xml:space="preserve"> and exhibiting 90% oxygen saturation on ambient air. Cardiac auscultation revealed muffled heart sounds and jugular vein distention, without signs of acute heart failure. Peripheral pulses were palpable, and both pleuropulmonary examination and the remainder of the clinical assessment were unremarkable.</w:t>
      </w:r>
      <w:r w:rsidR="00442B26">
        <w:rPr>
          <w:rFonts w:ascii="Times New Roman" w:eastAsia="Times New Roman" w:hAnsi="Times New Roman" w:cs="Times New Roman"/>
          <w:sz w:val="24"/>
          <w:szCs w:val="24"/>
          <w:lang w:val="en-US" w:eastAsia="fr-FR"/>
        </w:rPr>
        <w:t xml:space="preserve"> </w:t>
      </w:r>
      <w:r w:rsidRPr="00865C6D">
        <w:rPr>
          <w:rFonts w:ascii="Times New Roman" w:eastAsia="Times New Roman" w:hAnsi="Times New Roman" w:cs="Times New Roman"/>
          <w:sz w:val="24"/>
          <w:szCs w:val="24"/>
          <w:lang w:val="en-US" w:eastAsia="fr-FR"/>
        </w:rPr>
        <w:t>An emergency electrocardiogram demonstrated a regular sinus rhythm at 105 beats per minute</w:t>
      </w:r>
      <w:r w:rsidR="00622E2C">
        <w:rPr>
          <w:rFonts w:ascii="Times New Roman" w:eastAsia="Times New Roman" w:hAnsi="Times New Roman" w:cs="Times New Roman"/>
          <w:sz w:val="24"/>
          <w:szCs w:val="24"/>
          <w:lang w:val="en-US" w:eastAsia="fr-FR"/>
        </w:rPr>
        <w:t xml:space="preserve"> </w:t>
      </w:r>
      <w:r w:rsidRPr="00865C6D">
        <w:rPr>
          <w:rFonts w:ascii="Times New Roman" w:eastAsia="Times New Roman" w:hAnsi="Times New Roman" w:cs="Times New Roman"/>
          <w:sz w:val="24"/>
          <w:szCs w:val="24"/>
          <w:lang w:val="en-US" w:eastAsia="fr-FR"/>
        </w:rPr>
        <w:t xml:space="preserve">and diffuse low </w:t>
      </w:r>
      <w:r w:rsidR="00622E2C">
        <w:rPr>
          <w:rFonts w:ascii="Times New Roman" w:eastAsia="Times New Roman" w:hAnsi="Times New Roman" w:cs="Times New Roman"/>
          <w:sz w:val="24"/>
          <w:szCs w:val="24"/>
          <w:lang w:val="en-US" w:eastAsia="fr-FR"/>
        </w:rPr>
        <w:t xml:space="preserve">QRS </w:t>
      </w:r>
      <w:r w:rsidRPr="00865C6D">
        <w:rPr>
          <w:rFonts w:ascii="Times New Roman" w:eastAsia="Times New Roman" w:hAnsi="Times New Roman" w:cs="Times New Roman"/>
          <w:sz w:val="24"/>
          <w:szCs w:val="24"/>
          <w:lang w:val="en-US" w:eastAsia="fr-FR"/>
        </w:rPr>
        <w:t>voltage. A che</w:t>
      </w:r>
      <w:r w:rsidR="008629F3">
        <w:rPr>
          <w:rFonts w:ascii="Times New Roman" w:eastAsia="Times New Roman" w:hAnsi="Times New Roman" w:cs="Times New Roman"/>
          <w:sz w:val="24"/>
          <w:szCs w:val="24"/>
          <w:lang w:val="en-US" w:eastAsia="fr-FR"/>
        </w:rPr>
        <w:t>st radiography indicated cardiomegaly</w:t>
      </w:r>
      <w:r w:rsidRPr="00865C6D">
        <w:rPr>
          <w:rFonts w:ascii="Times New Roman" w:eastAsia="Times New Roman" w:hAnsi="Times New Roman" w:cs="Times New Roman"/>
          <w:sz w:val="24"/>
          <w:szCs w:val="24"/>
          <w:lang w:val="en-US" w:eastAsia="fr-FR"/>
        </w:rPr>
        <w:t>.</w:t>
      </w:r>
    </w:p>
    <w:p w14:paraId="393EE3CC" w14:textId="2080EC9E" w:rsidR="00B73AC3" w:rsidRDefault="00B73AC3" w:rsidP="004B59E2">
      <w:pPr>
        <w:spacing w:before="100" w:beforeAutospacing="1" w:after="100" w:afterAutospacing="1" w:line="240" w:lineRule="auto"/>
        <w:rPr>
          <w:rFonts w:ascii="Times New Roman" w:eastAsia="Times New Roman" w:hAnsi="Times New Roman" w:cs="Times New Roman"/>
          <w:sz w:val="24"/>
          <w:szCs w:val="24"/>
          <w:lang w:val="en-US" w:eastAsia="fr-FR"/>
        </w:rPr>
      </w:pPr>
      <w:r w:rsidRPr="00865C6D">
        <w:rPr>
          <w:rFonts w:ascii="Times New Roman" w:eastAsia="Times New Roman" w:hAnsi="Times New Roman" w:cs="Times New Roman"/>
          <w:sz w:val="24"/>
          <w:szCs w:val="24"/>
          <w:lang w:val="en-US" w:eastAsia="fr-FR"/>
        </w:rPr>
        <w:t>In light of these findings,</w:t>
      </w:r>
      <w:r w:rsidR="004B59E2" w:rsidRPr="00865C6D">
        <w:rPr>
          <w:rFonts w:ascii="Times New Roman" w:hAnsi="Times New Roman" w:cs="Times New Roman"/>
          <w:sz w:val="24"/>
          <w:szCs w:val="24"/>
          <w:lang w:val="en-US"/>
        </w:rPr>
        <w:t xml:space="preserve"> a transthoracic echocardiogram was performed, revealing a large circumferential pericardial effusion (3</w:t>
      </w:r>
      <w:r w:rsidR="0074296D">
        <w:rPr>
          <w:rFonts w:ascii="Times New Roman" w:hAnsi="Times New Roman" w:cs="Times New Roman"/>
          <w:sz w:val="24"/>
          <w:szCs w:val="24"/>
          <w:lang w:val="en-US"/>
        </w:rPr>
        <w:t>8</w:t>
      </w:r>
      <w:r w:rsidR="004B59E2" w:rsidRPr="00865C6D">
        <w:rPr>
          <w:rFonts w:ascii="Times New Roman" w:hAnsi="Times New Roman" w:cs="Times New Roman"/>
          <w:sz w:val="24"/>
          <w:szCs w:val="24"/>
          <w:lang w:val="en-US"/>
        </w:rPr>
        <w:t xml:space="preserve"> mm at the apex, 3</w:t>
      </w:r>
      <w:r w:rsidR="0074296D">
        <w:rPr>
          <w:rFonts w:ascii="Times New Roman" w:hAnsi="Times New Roman" w:cs="Times New Roman"/>
          <w:sz w:val="24"/>
          <w:szCs w:val="24"/>
          <w:lang w:val="en-US"/>
        </w:rPr>
        <w:t>8</w:t>
      </w:r>
      <w:r w:rsidR="004B59E2" w:rsidRPr="00865C6D">
        <w:rPr>
          <w:rFonts w:ascii="Times New Roman" w:hAnsi="Times New Roman" w:cs="Times New Roman"/>
          <w:sz w:val="24"/>
          <w:szCs w:val="24"/>
          <w:lang w:val="en-US"/>
        </w:rPr>
        <w:t xml:space="preserve"> mm at the right ventricle, 28 mm at the right atrium, and </w:t>
      </w:r>
      <w:r w:rsidR="0074296D">
        <w:rPr>
          <w:rFonts w:ascii="Times New Roman" w:hAnsi="Times New Roman" w:cs="Times New Roman"/>
          <w:sz w:val="24"/>
          <w:szCs w:val="24"/>
          <w:lang w:val="en-US"/>
        </w:rPr>
        <w:t>26</w:t>
      </w:r>
      <w:r w:rsidR="004B59E2" w:rsidRPr="00865C6D">
        <w:rPr>
          <w:rFonts w:ascii="Times New Roman" w:hAnsi="Times New Roman" w:cs="Times New Roman"/>
          <w:sz w:val="24"/>
          <w:szCs w:val="24"/>
          <w:lang w:val="en-US"/>
        </w:rPr>
        <w:t xml:space="preserve"> mm posteriorly). The left ventricular function was assessed as good. Significant respiratory variation in flow was noted (</w:t>
      </w:r>
      <w:r w:rsidR="0074296D">
        <w:rPr>
          <w:rFonts w:ascii="Times New Roman" w:hAnsi="Times New Roman" w:cs="Times New Roman"/>
          <w:sz w:val="24"/>
          <w:szCs w:val="24"/>
          <w:lang w:val="en-US"/>
        </w:rPr>
        <w:t>54</w:t>
      </w:r>
      <w:r w:rsidR="004B59E2" w:rsidRPr="00865C6D">
        <w:rPr>
          <w:rFonts w:ascii="Times New Roman" w:hAnsi="Times New Roman" w:cs="Times New Roman"/>
          <w:sz w:val="24"/>
          <w:szCs w:val="24"/>
          <w:lang w:val="en-US"/>
        </w:rPr>
        <w:t xml:space="preserve">% mitral flow, </w:t>
      </w:r>
      <w:r w:rsidR="0074296D">
        <w:rPr>
          <w:rFonts w:ascii="Times New Roman" w:hAnsi="Times New Roman" w:cs="Times New Roman"/>
          <w:sz w:val="24"/>
          <w:szCs w:val="24"/>
          <w:lang w:val="en-US"/>
        </w:rPr>
        <w:t>35</w:t>
      </w:r>
      <w:r w:rsidR="004B59E2" w:rsidRPr="00865C6D">
        <w:rPr>
          <w:rFonts w:ascii="Times New Roman" w:hAnsi="Times New Roman" w:cs="Times New Roman"/>
          <w:sz w:val="24"/>
          <w:szCs w:val="24"/>
          <w:lang w:val="en-US"/>
        </w:rPr>
        <w:t xml:space="preserve">% aortic flow, and </w:t>
      </w:r>
      <w:r w:rsidR="0074296D">
        <w:rPr>
          <w:rFonts w:ascii="Times New Roman" w:hAnsi="Times New Roman" w:cs="Times New Roman"/>
          <w:sz w:val="24"/>
          <w:szCs w:val="24"/>
          <w:lang w:val="en-US"/>
        </w:rPr>
        <w:t>60</w:t>
      </w:r>
      <w:r w:rsidR="004B59E2" w:rsidRPr="00865C6D">
        <w:rPr>
          <w:rFonts w:ascii="Times New Roman" w:hAnsi="Times New Roman" w:cs="Times New Roman"/>
          <w:sz w:val="24"/>
          <w:szCs w:val="24"/>
          <w:lang w:val="en-US"/>
        </w:rPr>
        <w:t>% tricuspid flow), alongside collapse of the right atrium and right ventricle, a "swinging heart" appearance, and inferior vena cava dilation measuring 2</w:t>
      </w:r>
      <w:r w:rsidR="0074296D">
        <w:rPr>
          <w:rFonts w:ascii="Times New Roman" w:hAnsi="Times New Roman" w:cs="Times New Roman"/>
          <w:sz w:val="24"/>
          <w:szCs w:val="24"/>
          <w:lang w:val="en-US"/>
        </w:rPr>
        <w:t>5</w:t>
      </w:r>
      <w:r w:rsidR="004B59E2" w:rsidRPr="00865C6D">
        <w:rPr>
          <w:rFonts w:ascii="Times New Roman" w:hAnsi="Times New Roman" w:cs="Times New Roman"/>
          <w:sz w:val="24"/>
          <w:szCs w:val="24"/>
          <w:lang w:val="en-US"/>
        </w:rPr>
        <w:t xml:space="preserve"> mm</w:t>
      </w:r>
      <w:r w:rsidRPr="00865C6D">
        <w:rPr>
          <w:rFonts w:ascii="Times New Roman" w:eastAsia="Times New Roman" w:hAnsi="Times New Roman" w:cs="Times New Roman"/>
          <w:sz w:val="24"/>
          <w:szCs w:val="24"/>
          <w:lang w:val="en-US" w:eastAsia="fr-FR"/>
        </w:rPr>
        <w:t>. The diagnosis of pericardial tamponade was established, and the patient was urgently transferred to the cardiology intensive care unit, where a subxiphoid pericardiocentesis was performed. This procedure successfu</w:t>
      </w:r>
      <w:r w:rsidR="002F134D">
        <w:rPr>
          <w:rFonts w:ascii="Times New Roman" w:eastAsia="Times New Roman" w:hAnsi="Times New Roman" w:cs="Times New Roman"/>
          <w:sz w:val="24"/>
          <w:szCs w:val="24"/>
          <w:lang w:val="en-US" w:eastAsia="fr-FR"/>
        </w:rPr>
        <w:t xml:space="preserve">lly removed 700 cc of </w:t>
      </w:r>
      <w:proofErr w:type="spellStart"/>
      <w:r w:rsidR="002F134D">
        <w:rPr>
          <w:rFonts w:ascii="Times New Roman" w:eastAsia="Times New Roman" w:hAnsi="Times New Roman" w:cs="Times New Roman"/>
          <w:sz w:val="24"/>
          <w:szCs w:val="24"/>
          <w:lang w:val="en-US" w:eastAsia="fr-FR"/>
        </w:rPr>
        <w:t>sero</w:t>
      </w:r>
      <w:proofErr w:type="spellEnd"/>
      <w:r w:rsidR="002F134D">
        <w:rPr>
          <w:rFonts w:ascii="Times New Roman" w:eastAsia="Times New Roman" w:hAnsi="Times New Roman" w:cs="Times New Roman"/>
          <w:sz w:val="24"/>
          <w:szCs w:val="24"/>
          <w:lang w:val="en-US" w:eastAsia="fr-FR"/>
        </w:rPr>
        <w:t>-sanguinous</w:t>
      </w:r>
      <w:r w:rsidRPr="00865C6D">
        <w:rPr>
          <w:rFonts w:ascii="Times New Roman" w:eastAsia="Times New Roman" w:hAnsi="Times New Roman" w:cs="Times New Roman"/>
          <w:sz w:val="24"/>
          <w:szCs w:val="24"/>
          <w:lang w:val="en-US" w:eastAsia="fr-FR"/>
        </w:rPr>
        <w:t xml:space="preserve"> fluid while maintaining hemodynamic stability through vascular filling.</w:t>
      </w:r>
    </w:p>
    <w:p w14:paraId="68476DFF" w14:textId="3E375AE0" w:rsidR="008A693F" w:rsidRDefault="008A693F" w:rsidP="004B59E2">
      <w:pPr>
        <w:spacing w:before="100" w:beforeAutospacing="1" w:after="100" w:afterAutospacing="1" w:line="240" w:lineRule="auto"/>
        <w:rPr>
          <w:rFonts w:ascii="Times New Roman" w:eastAsia="Times New Roman" w:hAnsi="Times New Roman" w:cs="Times New Roman"/>
          <w:sz w:val="24"/>
          <w:szCs w:val="24"/>
          <w:lang w:val="en-US" w:eastAsia="fr-FR"/>
        </w:rPr>
      </w:pPr>
      <w:r>
        <w:rPr>
          <w:rFonts w:ascii="Times New Roman" w:eastAsia="Times New Roman" w:hAnsi="Times New Roman" w:cs="Times New Roman"/>
          <w:noProof/>
          <w:sz w:val="24"/>
          <w:szCs w:val="24"/>
          <w:lang w:eastAsia="fr-FR"/>
        </w:rPr>
        <w:lastRenderedPageBreak/>
        <mc:AlternateContent>
          <mc:Choice Requires="wps">
            <w:drawing>
              <wp:anchor distT="0" distB="0" distL="114300" distR="114300" simplePos="0" relativeHeight="251659264" behindDoc="0" locked="0" layoutInCell="1" allowOverlap="1" wp14:anchorId="6CA6132C" wp14:editId="3E67D0A4">
                <wp:simplePos x="0" y="0"/>
                <wp:positionH relativeFrom="column">
                  <wp:posOffset>2718507</wp:posOffset>
                </wp:positionH>
                <wp:positionV relativeFrom="paragraph">
                  <wp:posOffset>109829</wp:posOffset>
                </wp:positionV>
                <wp:extent cx="1095356" cy="701957"/>
                <wp:effectExtent l="19050" t="133350" r="0" b="79375"/>
                <wp:wrapNone/>
                <wp:docPr id="1831898296" name="Flèche : droite 3"/>
                <wp:cNvGraphicFramePr/>
                <a:graphic xmlns:a="http://schemas.openxmlformats.org/drawingml/2006/main">
                  <a:graphicData uri="http://schemas.microsoft.com/office/word/2010/wordprocessingShape">
                    <wps:wsp>
                      <wps:cNvSpPr/>
                      <wps:spPr>
                        <a:xfrm rot="2186259">
                          <a:off x="0" y="0"/>
                          <a:ext cx="1095356" cy="701957"/>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F5F00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 droite 3" o:spid="_x0000_s1026" type="#_x0000_t13" style="position:absolute;margin-left:214.05pt;margin-top:8.65pt;width:86.25pt;height:55.25pt;rotation:2387978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" adj="14679" fillcolor="#4f81bd [3204]" strokecolor="#0a121c [484]" strokeweight="2pt"/>
            </w:pict>
          </mc:Fallback>
        </mc:AlternateContent>
      </w:r>
      <w:r>
        <w:rPr>
          <w:rFonts w:ascii="Times New Roman" w:eastAsia="Times New Roman" w:hAnsi="Times New Roman" w:cs="Times New Roman"/>
          <w:noProof/>
          <w:sz w:val="24"/>
          <w:szCs w:val="24"/>
          <w:lang w:eastAsia="fr-FR"/>
        </w:rPr>
        <w:drawing>
          <wp:inline distT="0" distB="0" distL="0" distR="0" wp14:anchorId="03D530A8" wp14:editId="2DC3C335">
            <wp:extent cx="2727960" cy="2652671"/>
            <wp:effectExtent l="0" t="0" r="0" b="0"/>
            <wp:docPr id="173353014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530140" name="Image 1733530140"/>
                    <pic:cNvPicPr/>
                  </pic:nvPicPr>
                  <pic:blipFill>
                    <a:blip r:embed="rId7">
                      <a:extLst>
                        <a:ext uri="{28A0092B-C50C-407E-A947-70E740481C1C}">
                          <a14:useLocalDpi xmlns:a14="http://schemas.microsoft.com/office/drawing/2010/main" val="0"/>
                        </a:ext>
                      </a:extLst>
                    </a:blip>
                    <a:stretch>
                      <a:fillRect/>
                    </a:stretch>
                  </pic:blipFill>
                  <pic:spPr>
                    <a:xfrm>
                      <a:off x="0" y="0"/>
                      <a:ext cx="2747977" cy="2672136"/>
                    </a:xfrm>
                    <a:prstGeom prst="rect">
                      <a:avLst/>
                    </a:prstGeom>
                  </pic:spPr>
                </pic:pic>
              </a:graphicData>
            </a:graphic>
          </wp:inline>
        </w:drawing>
      </w:r>
      <w:r>
        <w:rPr>
          <w:rFonts w:ascii="Times New Roman" w:eastAsia="Times New Roman" w:hAnsi="Times New Roman" w:cs="Times New Roman"/>
          <w:noProof/>
          <w:sz w:val="24"/>
          <w:szCs w:val="24"/>
          <w:lang w:eastAsia="fr-FR"/>
        </w:rPr>
        <w:drawing>
          <wp:inline distT="0" distB="0" distL="0" distR="0" wp14:anchorId="16C9D48F" wp14:editId="727FFA62">
            <wp:extent cx="2880457" cy="2667635"/>
            <wp:effectExtent l="0" t="0" r="0" b="0"/>
            <wp:docPr id="130009920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099208" name="Image 1300099208"/>
                    <pic:cNvPicPr/>
                  </pic:nvPicPr>
                  <pic:blipFill>
                    <a:blip r:embed="rId8">
                      <a:extLst>
                        <a:ext uri="{28A0092B-C50C-407E-A947-70E740481C1C}">
                          <a14:useLocalDpi xmlns:a14="http://schemas.microsoft.com/office/drawing/2010/main" val="0"/>
                        </a:ext>
                      </a:extLst>
                    </a:blip>
                    <a:stretch>
                      <a:fillRect/>
                    </a:stretch>
                  </pic:blipFill>
                  <pic:spPr>
                    <a:xfrm>
                      <a:off x="0" y="0"/>
                      <a:ext cx="2894941" cy="2681049"/>
                    </a:xfrm>
                    <a:prstGeom prst="rect">
                      <a:avLst/>
                    </a:prstGeom>
                  </pic:spPr>
                </pic:pic>
              </a:graphicData>
            </a:graphic>
          </wp:inline>
        </w:drawing>
      </w:r>
    </w:p>
    <w:p w14:paraId="71B22021" w14:textId="0AE7E9BB" w:rsidR="008A693F" w:rsidRPr="008A693F" w:rsidRDefault="008A693F" w:rsidP="008A693F">
      <w:pPr>
        <w:spacing w:before="100" w:beforeAutospacing="1" w:after="100" w:afterAutospacing="1" w:line="240" w:lineRule="auto"/>
        <w:jc w:val="center"/>
        <w:rPr>
          <w:rFonts w:ascii="Times New Roman" w:eastAsia="Times New Roman" w:hAnsi="Times New Roman" w:cs="Times New Roman"/>
          <w:b/>
          <w:bCs/>
          <w:sz w:val="24"/>
          <w:szCs w:val="24"/>
          <w:lang w:val="en-US" w:eastAsia="fr-FR"/>
        </w:rPr>
      </w:pPr>
      <w:r>
        <w:rPr>
          <w:rFonts w:ascii="Times New Roman" w:eastAsia="Times New Roman" w:hAnsi="Times New Roman" w:cs="Times New Roman"/>
          <w:b/>
          <w:bCs/>
          <w:sz w:val="24"/>
          <w:szCs w:val="24"/>
          <w:lang w:val="en-US" w:eastAsia="fr-FR"/>
        </w:rPr>
        <w:t xml:space="preserve">Figure 1: Transthoracic echocardiography showing a large pericardial effusion and a swinging heart. </w:t>
      </w:r>
      <w:r w:rsidRPr="008A693F">
        <w:rPr>
          <w:rFonts w:ascii="Times New Roman" w:eastAsia="Times New Roman" w:hAnsi="Times New Roman" w:cs="Times New Roman"/>
          <w:b/>
          <w:bCs/>
          <w:sz w:val="24"/>
          <w:szCs w:val="24"/>
          <w:lang w:val="en-US" w:eastAsia="fr-FR"/>
        </w:rPr>
        <w:t>The blue arrow indicates the collapse of the right-sided chambers.</w:t>
      </w:r>
    </w:p>
    <w:p w14:paraId="3CB5EDD0" w14:textId="77777777" w:rsidR="00B73AC3" w:rsidRPr="00865C6D" w:rsidRDefault="00B73AC3" w:rsidP="00B73AC3">
      <w:pPr>
        <w:spacing w:before="100" w:beforeAutospacing="1" w:after="100" w:afterAutospacing="1" w:line="240" w:lineRule="auto"/>
        <w:rPr>
          <w:rFonts w:ascii="Times New Roman" w:eastAsia="Times New Roman" w:hAnsi="Times New Roman" w:cs="Times New Roman"/>
          <w:sz w:val="24"/>
          <w:szCs w:val="24"/>
          <w:lang w:val="en-US" w:eastAsia="fr-FR"/>
        </w:rPr>
      </w:pPr>
      <w:r w:rsidRPr="00865C6D">
        <w:rPr>
          <w:rFonts w:ascii="Times New Roman" w:eastAsia="Times New Roman" w:hAnsi="Times New Roman" w:cs="Times New Roman"/>
          <w:sz w:val="24"/>
          <w:szCs w:val="24"/>
          <w:lang w:val="en-US" w:eastAsia="fr-FR"/>
        </w:rPr>
        <w:t>A biological assessment revealed the following:</w:t>
      </w:r>
    </w:p>
    <w:p w14:paraId="2A712333" w14:textId="77777777" w:rsidR="00B73AC3" w:rsidRPr="00865C6D" w:rsidRDefault="00B73AC3" w:rsidP="00B73AC3">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865C6D">
        <w:rPr>
          <w:rFonts w:ascii="Times New Roman" w:eastAsia="Times New Roman" w:hAnsi="Times New Roman" w:cs="Times New Roman"/>
          <w:sz w:val="24"/>
          <w:szCs w:val="24"/>
          <w:lang w:eastAsia="fr-FR"/>
        </w:rPr>
        <w:t>Hemoglobin</w:t>
      </w:r>
      <w:proofErr w:type="spellEnd"/>
      <w:r w:rsidRPr="00865C6D">
        <w:rPr>
          <w:rFonts w:ascii="Times New Roman" w:eastAsia="Times New Roman" w:hAnsi="Times New Roman" w:cs="Times New Roman"/>
          <w:sz w:val="24"/>
          <w:szCs w:val="24"/>
          <w:lang w:eastAsia="fr-FR"/>
        </w:rPr>
        <w:t>: 12.1 g/</w:t>
      </w:r>
      <w:proofErr w:type="spellStart"/>
      <w:r w:rsidRPr="00865C6D">
        <w:rPr>
          <w:rFonts w:ascii="Times New Roman" w:eastAsia="Times New Roman" w:hAnsi="Times New Roman" w:cs="Times New Roman"/>
          <w:sz w:val="24"/>
          <w:szCs w:val="24"/>
          <w:lang w:eastAsia="fr-FR"/>
        </w:rPr>
        <w:t>dL</w:t>
      </w:r>
      <w:proofErr w:type="spellEnd"/>
    </w:p>
    <w:p w14:paraId="51601ED0" w14:textId="77777777" w:rsidR="00B73AC3" w:rsidRPr="00865C6D" w:rsidRDefault="00B73AC3" w:rsidP="00B73AC3">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865C6D">
        <w:rPr>
          <w:rFonts w:ascii="Times New Roman" w:eastAsia="Times New Roman" w:hAnsi="Times New Roman" w:cs="Times New Roman"/>
          <w:sz w:val="24"/>
          <w:szCs w:val="24"/>
          <w:lang w:eastAsia="fr-FR"/>
        </w:rPr>
        <w:t xml:space="preserve">White Blood </w:t>
      </w:r>
      <w:proofErr w:type="spellStart"/>
      <w:r w:rsidRPr="00865C6D">
        <w:rPr>
          <w:rFonts w:ascii="Times New Roman" w:eastAsia="Times New Roman" w:hAnsi="Times New Roman" w:cs="Times New Roman"/>
          <w:sz w:val="24"/>
          <w:szCs w:val="24"/>
          <w:lang w:eastAsia="fr-FR"/>
        </w:rPr>
        <w:t>Cells</w:t>
      </w:r>
      <w:proofErr w:type="spellEnd"/>
      <w:r w:rsidRPr="00865C6D">
        <w:rPr>
          <w:rFonts w:ascii="Times New Roman" w:eastAsia="Times New Roman" w:hAnsi="Times New Roman" w:cs="Times New Roman"/>
          <w:sz w:val="24"/>
          <w:szCs w:val="24"/>
          <w:lang w:eastAsia="fr-FR"/>
        </w:rPr>
        <w:t>: 12,250/mm³</w:t>
      </w:r>
    </w:p>
    <w:p w14:paraId="6F8AEFBF" w14:textId="77777777" w:rsidR="00B73AC3" w:rsidRPr="00865C6D" w:rsidRDefault="00B73AC3" w:rsidP="00B73AC3">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865C6D">
        <w:rPr>
          <w:rFonts w:ascii="Times New Roman" w:eastAsia="Times New Roman" w:hAnsi="Times New Roman" w:cs="Times New Roman"/>
          <w:sz w:val="24"/>
          <w:szCs w:val="24"/>
          <w:lang w:eastAsia="fr-FR"/>
        </w:rPr>
        <w:t>Platelets</w:t>
      </w:r>
      <w:proofErr w:type="spellEnd"/>
      <w:r w:rsidRPr="00865C6D">
        <w:rPr>
          <w:rFonts w:ascii="Times New Roman" w:eastAsia="Times New Roman" w:hAnsi="Times New Roman" w:cs="Times New Roman"/>
          <w:sz w:val="24"/>
          <w:szCs w:val="24"/>
          <w:lang w:eastAsia="fr-FR"/>
        </w:rPr>
        <w:t>: 148,000/mm³</w:t>
      </w:r>
    </w:p>
    <w:p w14:paraId="401C5897" w14:textId="77777777" w:rsidR="00B73AC3" w:rsidRPr="00865C6D" w:rsidRDefault="00B73AC3" w:rsidP="00B73AC3">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865C6D">
        <w:rPr>
          <w:rFonts w:ascii="Times New Roman" w:eastAsia="Times New Roman" w:hAnsi="Times New Roman" w:cs="Times New Roman"/>
          <w:sz w:val="24"/>
          <w:szCs w:val="24"/>
          <w:lang w:eastAsia="fr-FR"/>
        </w:rPr>
        <w:t>Prothrombin</w:t>
      </w:r>
      <w:proofErr w:type="spellEnd"/>
      <w:r w:rsidRPr="00865C6D">
        <w:rPr>
          <w:rFonts w:ascii="Times New Roman" w:eastAsia="Times New Roman" w:hAnsi="Times New Roman" w:cs="Times New Roman"/>
          <w:sz w:val="24"/>
          <w:szCs w:val="24"/>
          <w:lang w:eastAsia="fr-FR"/>
        </w:rPr>
        <w:t xml:space="preserve"> Time: 77%</w:t>
      </w:r>
    </w:p>
    <w:p w14:paraId="1A7F6968" w14:textId="77777777" w:rsidR="00B73AC3" w:rsidRPr="00865C6D" w:rsidRDefault="00B73AC3" w:rsidP="00B73AC3">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fr-FR"/>
        </w:rPr>
      </w:pPr>
      <w:r w:rsidRPr="00865C6D">
        <w:rPr>
          <w:rFonts w:ascii="Times New Roman" w:eastAsia="Times New Roman" w:hAnsi="Times New Roman" w:cs="Times New Roman"/>
          <w:sz w:val="24"/>
          <w:szCs w:val="24"/>
          <w:lang w:val="en-US" w:eastAsia="fr-FR"/>
        </w:rPr>
        <w:t>Activated Partial Thromboplastin Time (</w:t>
      </w:r>
      <w:proofErr w:type="spellStart"/>
      <w:r w:rsidRPr="00865C6D">
        <w:rPr>
          <w:rFonts w:ascii="Times New Roman" w:eastAsia="Times New Roman" w:hAnsi="Times New Roman" w:cs="Times New Roman"/>
          <w:sz w:val="24"/>
          <w:szCs w:val="24"/>
          <w:lang w:val="en-US" w:eastAsia="fr-FR"/>
        </w:rPr>
        <w:t>aPTT</w:t>
      </w:r>
      <w:proofErr w:type="spellEnd"/>
      <w:r w:rsidRPr="00865C6D">
        <w:rPr>
          <w:rFonts w:ascii="Times New Roman" w:eastAsia="Times New Roman" w:hAnsi="Times New Roman" w:cs="Times New Roman"/>
          <w:sz w:val="24"/>
          <w:szCs w:val="24"/>
          <w:lang w:val="en-US" w:eastAsia="fr-FR"/>
        </w:rPr>
        <w:t>): 29 seconds</w:t>
      </w:r>
    </w:p>
    <w:p w14:paraId="24FB7860" w14:textId="77777777" w:rsidR="00B73AC3" w:rsidRPr="00865C6D" w:rsidRDefault="00B73AC3" w:rsidP="00B73AC3">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865C6D">
        <w:rPr>
          <w:rFonts w:ascii="Times New Roman" w:eastAsia="Times New Roman" w:hAnsi="Times New Roman" w:cs="Times New Roman"/>
          <w:sz w:val="24"/>
          <w:szCs w:val="24"/>
          <w:lang w:eastAsia="fr-FR"/>
        </w:rPr>
        <w:t xml:space="preserve">Sodium: 138 </w:t>
      </w:r>
      <w:proofErr w:type="spellStart"/>
      <w:r w:rsidRPr="00865C6D">
        <w:rPr>
          <w:rFonts w:ascii="Times New Roman" w:eastAsia="Times New Roman" w:hAnsi="Times New Roman" w:cs="Times New Roman"/>
          <w:sz w:val="24"/>
          <w:szCs w:val="24"/>
          <w:lang w:eastAsia="fr-FR"/>
        </w:rPr>
        <w:t>mmol</w:t>
      </w:r>
      <w:proofErr w:type="spellEnd"/>
      <w:r w:rsidRPr="00865C6D">
        <w:rPr>
          <w:rFonts w:ascii="Times New Roman" w:eastAsia="Times New Roman" w:hAnsi="Times New Roman" w:cs="Times New Roman"/>
          <w:sz w:val="24"/>
          <w:szCs w:val="24"/>
          <w:lang w:eastAsia="fr-FR"/>
        </w:rPr>
        <w:t>/L</w:t>
      </w:r>
    </w:p>
    <w:p w14:paraId="5E45BA30" w14:textId="77777777" w:rsidR="00B73AC3" w:rsidRPr="00865C6D" w:rsidRDefault="00B73AC3" w:rsidP="00B73AC3">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865C6D">
        <w:rPr>
          <w:rFonts w:ascii="Times New Roman" w:eastAsia="Times New Roman" w:hAnsi="Times New Roman" w:cs="Times New Roman"/>
          <w:sz w:val="24"/>
          <w:szCs w:val="24"/>
          <w:lang w:eastAsia="fr-FR"/>
        </w:rPr>
        <w:t xml:space="preserve">Potassium: 4 </w:t>
      </w:r>
      <w:proofErr w:type="spellStart"/>
      <w:r w:rsidRPr="00865C6D">
        <w:rPr>
          <w:rFonts w:ascii="Times New Roman" w:eastAsia="Times New Roman" w:hAnsi="Times New Roman" w:cs="Times New Roman"/>
          <w:sz w:val="24"/>
          <w:szCs w:val="24"/>
          <w:lang w:eastAsia="fr-FR"/>
        </w:rPr>
        <w:t>mmol</w:t>
      </w:r>
      <w:proofErr w:type="spellEnd"/>
      <w:r w:rsidRPr="00865C6D">
        <w:rPr>
          <w:rFonts w:ascii="Times New Roman" w:eastAsia="Times New Roman" w:hAnsi="Times New Roman" w:cs="Times New Roman"/>
          <w:sz w:val="24"/>
          <w:szCs w:val="24"/>
          <w:lang w:eastAsia="fr-FR"/>
        </w:rPr>
        <w:t>/L</w:t>
      </w:r>
    </w:p>
    <w:p w14:paraId="3404AFEF" w14:textId="77777777" w:rsidR="00B73AC3" w:rsidRPr="00865C6D" w:rsidRDefault="00B73AC3" w:rsidP="00B73AC3">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865C6D">
        <w:rPr>
          <w:rFonts w:ascii="Times New Roman" w:eastAsia="Times New Roman" w:hAnsi="Times New Roman" w:cs="Times New Roman"/>
          <w:sz w:val="24"/>
          <w:szCs w:val="24"/>
          <w:lang w:eastAsia="fr-FR"/>
        </w:rPr>
        <w:t>Urea</w:t>
      </w:r>
      <w:proofErr w:type="spellEnd"/>
      <w:r w:rsidRPr="00865C6D">
        <w:rPr>
          <w:rFonts w:ascii="Times New Roman" w:eastAsia="Times New Roman" w:hAnsi="Times New Roman" w:cs="Times New Roman"/>
          <w:sz w:val="24"/>
          <w:szCs w:val="24"/>
          <w:lang w:eastAsia="fr-FR"/>
        </w:rPr>
        <w:t>: 0.39 g/L</w:t>
      </w:r>
    </w:p>
    <w:p w14:paraId="32DE3E44" w14:textId="77777777" w:rsidR="00B73AC3" w:rsidRPr="00865C6D" w:rsidRDefault="00B73AC3" w:rsidP="00B73AC3">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865C6D">
        <w:rPr>
          <w:rFonts w:ascii="Times New Roman" w:eastAsia="Times New Roman" w:hAnsi="Times New Roman" w:cs="Times New Roman"/>
          <w:sz w:val="24"/>
          <w:szCs w:val="24"/>
          <w:lang w:eastAsia="fr-FR"/>
        </w:rPr>
        <w:t>Creatinine</w:t>
      </w:r>
      <w:proofErr w:type="spellEnd"/>
      <w:r w:rsidRPr="00865C6D">
        <w:rPr>
          <w:rFonts w:ascii="Times New Roman" w:eastAsia="Times New Roman" w:hAnsi="Times New Roman" w:cs="Times New Roman"/>
          <w:sz w:val="24"/>
          <w:szCs w:val="24"/>
          <w:lang w:eastAsia="fr-FR"/>
        </w:rPr>
        <w:t>: 7.3 mg/L</w:t>
      </w:r>
    </w:p>
    <w:p w14:paraId="13077366" w14:textId="77777777" w:rsidR="00B73AC3" w:rsidRPr="00865C6D" w:rsidRDefault="00B73AC3" w:rsidP="00B73AC3">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fr-FR"/>
        </w:rPr>
      </w:pPr>
      <w:r w:rsidRPr="00865C6D">
        <w:rPr>
          <w:rFonts w:ascii="Times New Roman" w:eastAsia="Times New Roman" w:hAnsi="Times New Roman" w:cs="Times New Roman"/>
          <w:sz w:val="24"/>
          <w:szCs w:val="24"/>
          <w:lang w:val="en-US" w:eastAsia="fr-FR"/>
        </w:rPr>
        <w:t>Estimated Glomerular Filtration Rate (eGFR): 90.94 mL/min/1.73 m²</w:t>
      </w:r>
    </w:p>
    <w:p w14:paraId="1FE2C87A" w14:textId="77777777" w:rsidR="00B73AC3" w:rsidRPr="00865C6D" w:rsidRDefault="00B73AC3" w:rsidP="00B73AC3">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865C6D">
        <w:rPr>
          <w:rFonts w:ascii="Times New Roman" w:eastAsia="Times New Roman" w:hAnsi="Times New Roman" w:cs="Times New Roman"/>
          <w:sz w:val="24"/>
          <w:szCs w:val="24"/>
          <w:lang w:eastAsia="fr-FR"/>
        </w:rPr>
        <w:t xml:space="preserve">Aspartate </w:t>
      </w:r>
      <w:proofErr w:type="spellStart"/>
      <w:r w:rsidRPr="00865C6D">
        <w:rPr>
          <w:rFonts w:ascii="Times New Roman" w:eastAsia="Times New Roman" w:hAnsi="Times New Roman" w:cs="Times New Roman"/>
          <w:sz w:val="24"/>
          <w:szCs w:val="24"/>
          <w:lang w:eastAsia="fr-FR"/>
        </w:rPr>
        <w:t>Aminotransferase</w:t>
      </w:r>
      <w:proofErr w:type="spellEnd"/>
      <w:r w:rsidRPr="00865C6D">
        <w:rPr>
          <w:rFonts w:ascii="Times New Roman" w:eastAsia="Times New Roman" w:hAnsi="Times New Roman" w:cs="Times New Roman"/>
          <w:sz w:val="24"/>
          <w:szCs w:val="24"/>
          <w:lang w:eastAsia="fr-FR"/>
        </w:rPr>
        <w:t xml:space="preserve"> (AST): 36 UI/L</w:t>
      </w:r>
    </w:p>
    <w:p w14:paraId="5A31C18B" w14:textId="77777777" w:rsidR="00B73AC3" w:rsidRPr="00865C6D" w:rsidRDefault="00B73AC3" w:rsidP="00B73AC3">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865C6D">
        <w:rPr>
          <w:rFonts w:ascii="Times New Roman" w:eastAsia="Times New Roman" w:hAnsi="Times New Roman" w:cs="Times New Roman"/>
          <w:sz w:val="24"/>
          <w:szCs w:val="24"/>
          <w:lang w:eastAsia="fr-FR"/>
        </w:rPr>
        <w:t xml:space="preserve">Alanine </w:t>
      </w:r>
      <w:proofErr w:type="spellStart"/>
      <w:r w:rsidRPr="00865C6D">
        <w:rPr>
          <w:rFonts w:ascii="Times New Roman" w:eastAsia="Times New Roman" w:hAnsi="Times New Roman" w:cs="Times New Roman"/>
          <w:sz w:val="24"/>
          <w:szCs w:val="24"/>
          <w:lang w:eastAsia="fr-FR"/>
        </w:rPr>
        <w:t>Aminotransferase</w:t>
      </w:r>
      <w:proofErr w:type="spellEnd"/>
      <w:r w:rsidRPr="00865C6D">
        <w:rPr>
          <w:rFonts w:ascii="Times New Roman" w:eastAsia="Times New Roman" w:hAnsi="Times New Roman" w:cs="Times New Roman"/>
          <w:sz w:val="24"/>
          <w:szCs w:val="24"/>
          <w:lang w:eastAsia="fr-FR"/>
        </w:rPr>
        <w:t xml:space="preserve"> (ALT): 16 UI/L</w:t>
      </w:r>
    </w:p>
    <w:p w14:paraId="41DAC770" w14:textId="77777777" w:rsidR="00B73AC3" w:rsidRPr="00865C6D" w:rsidRDefault="00B73AC3" w:rsidP="00B73AC3">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fr-FR"/>
        </w:rPr>
      </w:pPr>
      <w:r w:rsidRPr="00865C6D">
        <w:rPr>
          <w:rFonts w:ascii="Times New Roman" w:eastAsia="Times New Roman" w:hAnsi="Times New Roman" w:cs="Times New Roman"/>
          <w:sz w:val="24"/>
          <w:szCs w:val="24"/>
          <w:lang w:val="en-US" w:eastAsia="fr-FR"/>
        </w:rPr>
        <w:t>C-Reactive Protein (CRP): 11 mg/L</w:t>
      </w:r>
    </w:p>
    <w:p w14:paraId="0121FAA5" w14:textId="77777777" w:rsidR="00B73AC3" w:rsidRPr="00865C6D" w:rsidRDefault="00B73AC3" w:rsidP="00B73AC3">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fr-FR"/>
        </w:rPr>
      </w:pPr>
      <w:r w:rsidRPr="00865C6D">
        <w:rPr>
          <w:rFonts w:ascii="Times New Roman" w:eastAsia="Times New Roman" w:hAnsi="Times New Roman" w:cs="Times New Roman"/>
          <w:sz w:val="24"/>
          <w:szCs w:val="24"/>
          <w:lang w:val="en-US" w:eastAsia="fr-FR"/>
        </w:rPr>
        <w:t>Erythrocyte Sedimentation Rate (ESR, 1st hour): 34 mm</w:t>
      </w:r>
    </w:p>
    <w:p w14:paraId="0F992F16" w14:textId="77777777" w:rsidR="00B73AC3" w:rsidRPr="00865C6D" w:rsidRDefault="00B73AC3" w:rsidP="00B73AC3">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865C6D">
        <w:rPr>
          <w:rFonts w:ascii="Times New Roman" w:eastAsia="Times New Roman" w:hAnsi="Times New Roman" w:cs="Times New Roman"/>
          <w:sz w:val="24"/>
          <w:szCs w:val="24"/>
          <w:lang w:eastAsia="fr-FR"/>
        </w:rPr>
        <w:t xml:space="preserve">Lactate </w:t>
      </w:r>
      <w:proofErr w:type="spellStart"/>
      <w:r w:rsidRPr="00865C6D">
        <w:rPr>
          <w:rFonts w:ascii="Times New Roman" w:eastAsia="Times New Roman" w:hAnsi="Times New Roman" w:cs="Times New Roman"/>
          <w:sz w:val="24"/>
          <w:szCs w:val="24"/>
          <w:lang w:eastAsia="fr-FR"/>
        </w:rPr>
        <w:t>Dehydrogenase</w:t>
      </w:r>
      <w:proofErr w:type="spellEnd"/>
      <w:r w:rsidRPr="00865C6D">
        <w:rPr>
          <w:rFonts w:ascii="Times New Roman" w:eastAsia="Times New Roman" w:hAnsi="Times New Roman" w:cs="Times New Roman"/>
          <w:sz w:val="24"/>
          <w:szCs w:val="24"/>
          <w:lang w:eastAsia="fr-FR"/>
        </w:rPr>
        <w:t xml:space="preserve"> (LDH): 375 UI/L</w:t>
      </w:r>
    </w:p>
    <w:p w14:paraId="02B019BE" w14:textId="77777777" w:rsidR="00B73AC3" w:rsidRPr="00865C6D" w:rsidRDefault="00B73AC3" w:rsidP="00B73AC3">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fr-FR"/>
        </w:rPr>
      </w:pPr>
      <w:r w:rsidRPr="00865C6D">
        <w:rPr>
          <w:rFonts w:ascii="Times New Roman" w:eastAsia="Times New Roman" w:hAnsi="Times New Roman" w:cs="Times New Roman"/>
          <w:sz w:val="24"/>
          <w:szCs w:val="24"/>
          <w:lang w:val="en-US" w:eastAsia="fr-FR"/>
        </w:rPr>
        <w:t xml:space="preserve">Thyroid Stimulating Hormone (TSH): 3.98 </w:t>
      </w:r>
      <w:proofErr w:type="spellStart"/>
      <w:r w:rsidRPr="00865C6D">
        <w:rPr>
          <w:rFonts w:ascii="Times New Roman" w:eastAsia="Times New Roman" w:hAnsi="Times New Roman" w:cs="Times New Roman"/>
          <w:sz w:val="24"/>
          <w:szCs w:val="24"/>
          <w:lang w:val="en-US" w:eastAsia="fr-FR"/>
        </w:rPr>
        <w:t>mUI</w:t>
      </w:r>
      <w:proofErr w:type="spellEnd"/>
      <w:r w:rsidRPr="00865C6D">
        <w:rPr>
          <w:rFonts w:ascii="Times New Roman" w:eastAsia="Times New Roman" w:hAnsi="Times New Roman" w:cs="Times New Roman"/>
          <w:sz w:val="24"/>
          <w:szCs w:val="24"/>
          <w:lang w:val="en-US" w:eastAsia="fr-FR"/>
        </w:rPr>
        <w:t>/L</w:t>
      </w:r>
    </w:p>
    <w:p w14:paraId="38D83639" w14:textId="77777777" w:rsidR="00B73AC3" w:rsidRPr="00865C6D" w:rsidRDefault="00B73AC3" w:rsidP="00442B26">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865C6D">
        <w:rPr>
          <w:rFonts w:ascii="Times New Roman" w:eastAsia="Times New Roman" w:hAnsi="Times New Roman" w:cs="Times New Roman"/>
          <w:sz w:val="24"/>
          <w:szCs w:val="24"/>
          <w:lang w:eastAsia="fr-FR"/>
        </w:rPr>
        <w:t xml:space="preserve">Viral </w:t>
      </w:r>
      <w:proofErr w:type="spellStart"/>
      <w:r w:rsidRPr="00865C6D">
        <w:rPr>
          <w:rFonts w:ascii="Times New Roman" w:eastAsia="Times New Roman" w:hAnsi="Times New Roman" w:cs="Times New Roman"/>
          <w:sz w:val="24"/>
          <w:szCs w:val="24"/>
          <w:lang w:eastAsia="fr-FR"/>
        </w:rPr>
        <w:t>serologies</w:t>
      </w:r>
      <w:proofErr w:type="spellEnd"/>
      <w:r w:rsidR="00442B26">
        <w:rPr>
          <w:rFonts w:ascii="Times New Roman" w:eastAsia="Times New Roman" w:hAnsi="Times New Roman" w:cs="Times New Roman"/>
          <w:sz w:val="24"/>
          <w:szCs w:val="24"/>
          <w:lang w:eastAsia="fr-FR"/>
        </w:rPr>
        <w:t xml:space="preserve"> </w:t>
      </w:r>
      <w:r w:rsidRPr="00865C6D">
        <w:rPr>
          <w:rFonts w:ascii="Times New Roman" w:eastAsia="Times New Roman" w:hAnsi="Times New Roman" w:cs="Times New Roman"/>
          <w:sz w:val="24"/>
          <w:szCs w:val="24"/>
          <w:lang w:eastAsia="fr-FR"/>
        </w:rPr>
        <w:t xml:space="preserve">: </w:t>
      </w:r>
      <w:proofErr w:type="spellStart"/>
      <w:r w:rsidRPr="00865C6D">
        <w:rPr>
          <w:rFonts w:ascii="Times New Roman" w:eastAsia="Times New Roman" w:hAnsi="Times New Roman" w:cs="Times New Roman"/>
          <w:sz w:val="24"/>
          <w:szCs w:val="24"/>
          <w:lang w:eastAsia="fr-FR"/>
        </w:rPr>
        <w:t>negative</w:t>
      </w:r>
      <w:proofErr w:type="spellEnd"/>
    </w:p>
    <w:p w14:paraId="59A500A3" w14:textId="77777777" w:rsidR="00B73AC3" w:rsidRPr="00865C6D" w:rsidRDefault="00B73AC3" w:rsidP="00B73AC3">
      <w:pPr>
        <w:spacing w:before="100" w:beforeAutospacing="1" w:after="100" w:afterAutospacing="1" w:line="240" w:lineRule="auto"/>
        <w:rPr>
          <w:rFonts w:ascii="Times New Roman" w:eastAsia="Times New Roman" w:hAnsi="Times New Roman" w:cs="Times New Roman"/>
          <w:sz w:val="24"/>
          <w:szCs w:val="24"/>
          <w:lang w:val="en-US" w:eastAsia="fr-FR"/>
        </w:rPr>
      </w:pPr>
      <w:r w:rsidRPr="00865C6D">
        <w:rPr>
          <w:rFonts w:ascii="Times New Roman" w:eastAsia="Times New Roman" w:hAnsi="Times New Roman" w:cs="Times New Roman"/>
          <w:sz w:val="24"/>
          <w:szCs w:val="24"/>
          <w:lang w:val="en-US" w:eastAsia="fr-FR"/>
        </w:rPr>
        <w:t>Analysis of the pericardial fluid demonstrated an exudative inflammatory fluid rich in neutrophils. The patient's clinical course was characterized by persistent dyspnea despite the removal of the pericardial fluid. An urgent thoracic CT scan was performed, revealing a pulmonary mass of tissue density in the middle lobe, bilateral pulmonary nodules and micronodules, a pleural effusion, and middle lobe bronchiectasis affecting the ventral segment of the right upper lobe.</w:t>
      </w:r>
    </w:p>
    <w:p w14:paraId="2A1650CC" w14:textId="77777777" w:rsidR="004B59E2" w:rsidRPr="00865C6D" w:rsidRDefault="00B73AC3" w:rsidP="004B59E2">
      <w:pPr>
        <w:spacing w:before="100" w:beforeAutospacing="1" w:after="100" w:afterAutospacing="1" w:line="240" w:lineRule="auto"/>
        <w:rPr>
          <w:sz w:val="24"/>
          <w:szCs w:val="24"/>
          <w:lang w:val="en-US"/>
        </w:rPr>
      </w:pPr>
      <w:r w:rsidRPr="00865C6D">
        <w:rPr>
          <w:rFonts w:ascii="Times New Roman" w:eastAsia="Times New Roman" w:hAnsi="Times New Roman" w:cs="Times New Roman"/>
          <w:sz w:val="24"/>
          <w:szCs w:val="24"/>
          <w:lang w:val="en-US" w:eastAsia="fr-FR"/>
        </w:rPr>
        <w:t>After 48 hours, follow-up echocardiography indicated recurrence of the pericardial effusion, which was again circumferential and abundant</w:t>
      </w:r>
      <w:r w:rsidRPr="00865C6D">
        <w:rPr>
          <w:rFonts w:asciiTheme="majorBidi" w:eastAsia="Times New Roman" w:hAnsiTheme="majorBidi" w:cstheme="majorBidi"/>
          <w:sz w:val="24"/>
          <w:szCs w:val="24"/>
          <w:lang w:val="en-US" w:eastAsia="fr-FR"/>
        </w:rPr>
        <w:t xml:space="preserve">. </w:t>
      </w:r>
      <w:r w:rsidR="004B59E2" w:rsidRPr="00865C6D">
        <w:rPr>
          <w:rFonts w:asciiTheme="majorBidi" w:hAnsiTheme="majorBidi" w:cstheme="majorBidi"/>
          <w:sz w:val="24"/>
          <w:szCs w:val="24"/>
          <w:lang w:val="en-US"/>
        </w:rPr>
        <w:t>Further staging investigations identified the presence of cerebral and hepatic metastases.</w:t>
      </w:r>
    </w:p>
    <w:p w14:paraId="13244A30" w14:textId="7110A642" w:rsidR="003F722F" w:rsidRDefault="003F722F" w:rsidP="003F722F">
      <w:pPr>
        <w:spacing w:before="100" w:beforeAutospacing="1" w:after="100" w:afterAutospacing="1" w:line="240" w:lineRule="auto"/>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noProof/>
          <w:sz w:val="24"/>
          <w:szCs w:val="24"/>
          <w:lang w:eastAsia="fr-FR"/>
        </w:rPr>
        <w:lastRenderedPageBreak/>
        <w:drawing>
          <wp:inline distT="0" distB="0" distL="0" distR="0" wp14:anchorId="26C728E4" wp14:editId="38317C05">
            <wp:extent cx="2834640" cy="3112106"/>
            <wp:effectExtent l="0" t="0" r="3810" b="0"/>
            <wp:docPr id="109854586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545868" name="Image 1098545868"/>
                    <pic:cNvPicPr/>
                  </pic:nvPicPr>
                  <pic:blipFill rotWithShape="1">
                    <a:blip r:embed="rId9" cstate="print">
                      <a:extLst>
                        <a:ext uri="{28A0092B-C50C-407E-A947-70E740481C1C}">
                          <a14:useLocalDpi xmlns:a14="http://schemas.microsoft.com/office/drawing/2010/main" val="0"/>
                        </a:ext>
                      </a:extLst>
                    </a:blip>
                    <a:srcRect t="16270" b="1388"/>
                    <a:stretch/>
                  </pic:blipFill>
                  <pic:spPr bwMode="auto">
                    <a:xfrm>
                      <a:off x="0" y="0"/>
                      <a:ext cx="2849813" cy="3128764"/>
                    </a:xfrm>
                    <a:prstGeom prst="rect">
                      <a:avLst/>
                    </a:prstGeom>
                    <a:ln>
                      <a:noFill/>
                    </a:ln>
                    <a:extLst>
                      <a:ext uri="{53640926-AAD7-44D8-BBD7-CCE9431645EC}">
                        <a14:shadowObscured xmlns:a14="http://schemas.microsoft.com/office/drawing/2010/main"/>
                      </a:ext>
                    </a:extLst>
                  </pic:spPr>
                </pic:pic>
              </a:graphicData>
            </a:graphic>
          </wp:inline>
        </w:drawing>
      </w:r>
    </w:p>
    <w:p w14:paraId="7C93F986" w14:textId="7B34EB3D" w:rsidR="003F722F" w:rsidRPr="003F722F" w:rsidRDefault="003F722F" w:rsidP="003F722F">
      <w:pPr>
        <w:spacing w:before="100" w:beforeAutospacing="1" w:after="100" w:afterAutospacing="1" w:line="240" w:lineRule="auto"/>
        <w:jc w:val="center"/>
        <w:rPr>
          <w:rFonts w:ascii="Times New Roman" w:eastAsia="Times New Roman" w:hAnsi="Times New Roman" w:cs="Times New Roman"/>
          <w:b/>
          <w:bCs/>
          <w:sz w:val="24"/>
          <w:szCs w:val="24"/>
          <w:lang w:val="en-US" w:eastAsia="fr-FR"/>
        </w:rPr>
      </w:pPr>
      <w:r>
        <w:rPr>
          <w:rFonts w:ascii="Times New Roman" w:eastAsia="Times New Roman" w:hAnsi="Times New Roman" w:cs="Times New Roman"/>
          <w:b/>
          <w:bCs/>
          <w:sz w:val="24"/>
          <w:szCs w:val="24"/>
          <w:lang w:val="en-US" w:eastAsia="fr-FR"/>
        </w:rPr>
        <w:t xml:space="preserve">Figure </w:t>
      </w:r>
      <w:proofErr w:type="gramStart"/>
      <w:r>
        <w:rPr>
          <w:rFonts w:ascii="Times New Roman" w:eastAsia="Times New Roman" w:hAnsi="Times New Roman" w:cs="Times New Roman"/>
          <w:b/>
          <w:bCs/>
          <w:sz w:val="24"/>
          <w:szCs w:val="24"/>
          <w:lang w:val="en-US" w:eastAsia="fr-FR"/>
        </w:rPr>
        <w:t>2 :</w:t>
      </w:r>
      <w:proofErr w:type="gramEnd"/>
      <w:r>
        <w:rPr>
          <w:rFonts w:ascii="Times New Roman" w:eastAsia="Times New Roman" w:hAnsi="Times New Roman" w:cs="Times New Roman"/>
          <w:b/>
          <w:bCs/>
          <w:sz w:val="24"/>
          <w:szCs w:val="24"/>
          <w:lang w:val="en-US" w:eastAsia="fr-FR"/>
        </w:rPr>
        <w:t xml:space="preserve"> </w:t>
      </w:r>
      <w:r w:rsidRPr="003F722F">
        <w:rPr>
          <w:rFonts w:ascii="Times New Roman" w:eastAsia="Times New Roman" w:hAnsi="Times New Roman" w:cs="Times New Roman"/>
          <w:b/>
          <w:bCs/>
          <w:sz w:val="24"/>
          <w:szCs w:val="24"/>
          <w:lang w:val="en-US" w:eastAsia="fr-FR"/>
        </w:rPr>
        <w:t xml:space="preserve">A cerebral scan revealing a </w:t>
      </w:r>
      <w:r>
        <w:rPr>
          <w:rFonts w:ascii="Times New Roman" w:eastAsia="Times New Roman" w:hAnsi="Times New Roman" w:cs="Times New Roman"/>
          <w:b/>
          <w:bCs/>
          <w:sz w:val="24"/>
          <w:szCs w:val="24"/>
          <w:lang w:val="en-US" w:eastAsia="fr-FR"/>
        </w:rPr>
        <w:t>cerebral</w:t>
      </w:r>
      <w:r w:rsidRPr="003F722F">
        <w:rPr>
          <w:rFonts w:ascii="Times New Roman" w:eastAsia="Times New Roman" w:hAnsi="Times New Roman" w:cs="Times New Roman"/>
          <w:b/>
          <w:bCs/>
          <w:sz w:val="24"/>
          <w:szCs w:val="24"/>
          <w:lang w:val="en-US" w:eastAsia="fr-FR"/>
        </w:rPr>
        <w:t xml:space="preserve"> metastasis.</w:t>
      </w:r>
    </w:p>
    <w:p w14:paraId="352664F2" w14:textId="765AC429" w:rsidR="00B73AC3" w:rsidRDefault="00B73AC3" w:rsidP="004B59E2">
      <w:pPr>
        <w:spacing w:before="100" w:beforeAutospacing="1" w:after="100" w:afterAutospacing="1" w:line="240" w:lineRule="auto"/>
        <w:rPr>
          <w:rFonts w:ascii="Times New Roman" w:eastAsia="Times New Roman" w:hAnsi="Times New Roman" w:cs="Times New Roman"/>
          <w:sz w:val="24"/>
          <w:szCs w:val="24"/>
          <w:lang w:val="en-US" w:eastAsia="fr-FR"/>
        </w:rPr>
      </w:pPr>
      <w:r w:rsidRPr="00865C6D">
        <w:rPr>
          <w:rFonts w:ascii="Times New Roman" w:eastAsia="Times New Roman" w:hAnsi="Times New Roman" w:cs="Times New Roman"/>
          <w:sz w:val="24"/>
          <w:szCs w:val="24"/>
          <w:lang w:val="en-US" w:eastAsia="fr-FR"/>
        </w:rPr>
        <w:t xml:space="preserve">To prevent recurrence, surgical drainage was performed along with the creation of a </w:t>
      </w:r>
      <w:proofErr w:type="spellStart"/>
      <w:r w:rsidRPr="00865C6D">
        <w:rPr>
          <w:rFonts w:ascii="Times New Roman" w:eastAsia="Times New Roman" w:hAnsi="Times New Roman" w:cs="Times New Roman"/>
          <w:sz w:val="24"/>
          <w:szCs w:val="24"/>
          <w:lang w:val="en-US" w:eastAsia="fr-FR"/>
        </w:rPr>
        <w:t>pleuropericardial</w:t>
      </w:r>
      <w:proofErr w:type="spellEnd"/>
      <w:r w:rsidRPr="00865C6D">
        <w:rPr>
          <w:rFonts w:ascii="Times New Roman" w:eastAsia="Times New Roman" w:hAnsi="Times New Roman" w:cs="Times New Roman"/>
          <w:sz w:val="24"/>
          <w:szCs w:val="24"/>
          <w:lang w:val="en-US" w:eastAsia="fr-FR"/>
        </w:rPr>
        <w:t xml:space="preserve"> window, placement of a suction drain, and initiation of prophylactic antibiotic therapy. Follow-up echocardiography demonstrated a dramatic regression of the pericardial effusion. The drain was removed 48 hours later after draining 600 cc of pericardial fluid. The postoperative course was uncomplicated, and subsequent echocardiography did not reveal any recurrence. The patient was discharged after 48 hours of monitoring and referred to the oncology unit for the initiation of chemotherapy treatment.</w:t>
      </w:r>
    </w:p>
    <w:p w14:paraId="1CFB72A8" w14:textId="4EB3D917" w:rsidR="00EC3E23" w:rsidRPr="00574E7D" w:rsidRDefault="00EC3E23" w:rsidP="00574E7D">
      <w:pPr>
        <w:rPr>
          <w:rFonts w:asciiTheme="majorBidi" w:hAnsiTheme="majorBidi" w:cstheme="majorBidi"/>
          <w:b/>
          <w:bCs/>
          <w:sz w:val="24"/>
          <w:szCs w:val="24"/>
          <w:lang w:val="en-US"/>
        </w:rPr>
      </w:pPr>
      <w:r w:rsidRPr="00574E7D">
        <w:rPr>
          <w:rFonts w:asciiTheme="majorBidi" w:hAnsiTheme="majorBidi" w:cstheme="majorBidi"/>
          <w:b/>
          <w:bCs/>
          <w:sz w:val="24"/>
          <w:szCs w:val="24"/>
          <w:lang w:val="en-US"/>
        </w:rPr>
        <w:t>Discussion</w:t>
      </w:r>
      <w:r w:rsidR="00574E7D">
        <w:rPr>
          <w:rFonts w:asciiTheme="majorBidi" w:hAnsiTheme="majorBidi" w:cstheme="majorBidi"/>
          <w:b/>
          <w:bCs/>
          <w:sz w:val="24"/>
          <w:szCs w:val="24"/>
          <w:lang w:val="en-US"/>
        </w:rPr>
        <w:t xml:space="preserve">: </w:t>
      </w:r>
    </w:p>
    <w:p w14:paraId="756A493B" w14:textId="77777777" w:rsidR="000A253D" w:rsidRDefault="00EC3E23" w:rsidP="000A253D">
      <w:pPr>
        <w:pStyle w:val="NormalWeb"/>
        <w:rPr>
          <w:lang w:val="en-US"/>
        </w:rPr>
      </w:pPr>
      <w:r w:rsidRPr="00EC3E23">
        <w:rPr>
          <w:lang w:val="en-US"/>
        </w:rPr>
        <w:t>Breast cancer is one of the most prevalent malignancies among women worldwide, with a significant impact on public health due to its high incidence and associated mortali</w:t>
      </w:r>
      <w:r w:rsidR="007654D8">
        <w:rPr>
          <w:lang w:val="en-US"/>
        </w:rPr>
        <w:t xml:space="preserve">ty rates, it is considered as </w:t>
      </w:r>
      <w:r w:rsidR="007654D8" w:rsidRPr="007654D8">
        <w:rPr>
          <w:lang w:val="en-US"/>
        </w:rPr>
        <w:t>the first cause of death from malignant tumors</w:t>
      </w:r>
      <w:r w:rsidR="007654D8">
        <w:rPr>
          <w:lang w:val="en-US"/>
        </w:rPr>
        <w:t xml:space="preserve"> </w:t>
      </w:r>
      <w:r w:rsidR="007654D8">
        <w:rPr>
          <w:lang w:val="en-US"/>
        </w:rPr>
        <w:fldChar w:fldCharType="begin"/>
      </w:r>
      <w:r w:rsidR="007654D8">
        <w:rPr>
          <w:lang w:val="en-US"/>
        </w:rPr>
        <w:instrText xml:space="preserve"> ADDIN ZOTERO_ITEM CSL_CITATION {"citationID":"YRrfQlGk","properties":{"formattedCitation":"(3)","plainCitation":"(3)","noteIndex":0},"citationItems":[{"id":108,"uris":["http://zotero.org/users/local/PZUJNjCX/items/JT44G8VB"],"itemData":{"id":108,"type":"article-journal","abstract":"Breast cancer is the most-commonly diagnosed malignant tumor in women in the world, as well as the ﬁrst cause of death from malignant tumors. The incidence of breast cancer is constantly increasing in all regions of the world. For this reason, despite the progress in its detection and treatment, which translates into improved mortality rates, it seems necessary to look for new therapeutic methods, and predictive and prognostic factors. Treatment strategies vary depending on the molecular subtype. Breast cancer treatment is multidisciplinary; it includes approaches to locoregional therapy (surgery and radiation therapy) and systemic therapy. Systemic therapies include hormone therapy for hormone-positive disease, chemotherapy, anti-HER2 therapy for HER2-positive disease, and quite recently, immunotherapy. Triple negative breast cancer is responsible for more than 15–20% of all breast cancers. It is of particular research interest as it presents a therapeutic challenge, mainly due to its low response to treatment and its highly invasive nature. Future therapeutic concepts for breast cancer aim to individualize therapy and de-escalate and escalate treatment based on cancer biology and early response to therapy. The article presents a review of the literature on breast carcinoma—a disease affecting women in the world.","container-title":"Cancers","DOI":"10.3390/cancers14102569","ISSN":"2072-6694","issue":"10","journalAbbreviation":"Cancers","language":"en","license":"https://creativecommons.org/licenses/by/4.0/","page":"2569","source":"DOI.org (Crossref)","title":"Breast Cancer—Epidemiology, Classification, Pathogenesis and Treatment (Review of Literature)","volume":"14","author":[{"family":"Smolarz","given":"Beata"},{"family":"Nowak","given":"Anna Zadrożna"},{"family":"Romanowicz","given":"Hanna"}],"issued":{"date-parts":[["2022",5,23]]}}}],"schema":"https://github.com/citation-style-language/schema/raw/master/csl-citation.json"} </w:instrText>
      </w:r>
      <w:r w:rsidR="007654D8">
        <w:rPr>
          <w:lang w:val="en-US"/>
        </w:rPr>
        <w:fldChar w:fldCharType="separate"/>
      </w:r>
      <w:r w:rsidR="007654D8" w:rsidRPr="007654D8">
        <w:rPr>
          <w:lang w:val="en-US"/>
        </w:rPr>
        <w:t>(3)</w:t>
      </w:r>
      <w:r w:rsidR="007654D8">
        <w:rPr>
          <w:lang w:val="en-US"/>
        </w:rPr>
        <w:fldChar w:fldCharType="end"/>
      </w:r>
      <w:r w:rsidR="007654D8">
        <w:rPr>
          <w:lang w:val="en-US"/>
        </w:rPr>
        <w:t>.</w:t>
      </w:r>
      <w:r w:rsidRPr="00EC3E23">
        <w:rPr>
          <w:lang w:val="en-US"/>
        </w:rPr>
        <w:t xml:space="preserve"> The disease often progresses to advanced stages, leading to metastasis in various organs, including </w:t>
      </w:r>
      <w:r w:rsidR="007654D8">
        <w:rPr>
          <w:lang w:val="en-US"/>
        </w:rPr>
        <w:t xml:space="preserve">bone, </w:t>
      </w:r>
      <w:r w:rsidRPr="00EC3E23">
        <w:rPr>
          <w:lang w:val="en-US"/>
        </w:rPr>
        <w:t>the lungs, liver, and, notably, the pericardium</w:t>
      </w:r>
      <w:r w:rsidR="007654D8">
        <w:rPr>
          <w:lang w:val="en-US"/>
        </w:rPr>
        <w:t xml:space="preserve"> </w:t>
      </w:r>
      <w:r w:rsidR="007654D8">
        <w:rPr>
          <w:lang w:val="en-US"/>
        </w:rPr>
        <w:fldChar w:fldCharType="begin"/>
      </w:r>
      <w:r w:rsidR="007654D8">
        <w:rPr>
          <w:lang w:val="en-US"/>
        </w:rPr>
        <w:instrText xml:space="preserve"> ADDIN ZOTERO_ITEM CSL_CITATION {"citationID":"SuCIZoh8","properties":{"formattedCitation":"(4)","plainCitation":"(4)","noteIndex":0},"citationItems":[{"id":109,"uris":["http://zotero.org/users/local/PZUJNjCX/items/82FFHTWH"],"itemData":{"id":109,"type":"article-journal","abstract":"Breast cancer is the most frequent malignancy in women worldwide and is curable in ~70–80% of patients with early-s tage, non-m etastatic disease. Advanced breast cancer with distant organ metastases is considered incurable with currently available therapies. On the molecular level, breast cancer is a heterogeneous disease; molecular features include activation of human epidermal growth factor receptor 2 (HER2, encoded by ERBB2), activation of hormone receptors (oestrogen receptor and progesterone receptor) and/or BRCA mutations. Treatment strategies differ according to molecular subtype. Management of breast cancer is multidisciplinary ; it includes locoregional (surgery and radiation therapy) and systemic therapy approaches. Systemic therapies include endocrine therapy for hormone receptor-p ositive disease, chemotherapy , anti-H ER2 therapy for HER2-positive disease, bone stabilizing agents, poly(ADP-r ibose) polymerase inhibitors for BRCA mutation carriers and, quite recently, immunotherapy. Future therapeutic concepts in breast cancer aim at individualization of therapy as well as at treatment de-escalation and escalation based on tumour biology and early therapy response. Next to further treatment innovations, equal worldwide access to therapeutic advances remains the global challenge in breast cancer care for the future.","container-title":"Nature Reviews Disease Primers","DOI":"10.1038/s41572-019-0111-2","ISSN":"2056-676X","issue":"1","journalAbbreviation":"Nat Rev Dis Primers","language":"en","page":"66","source":"DOI.org (Crossref)","title":"Breast cancer","volume":"5","author":[{"family":"Harbeck","given":"Nadia"},{"family":"Penault-Llorca","given":"Frédérique"},{"family":"Cortes","given":"Javier"},{"family":"Gnant","given":"Michael"},{"family":"Houssami","given":"Nehmat"},{"family":"Poortmans","given":"Philip"},{"family":"Ruddy","given":"Kathryn"},{"family":"Tsang","given":"Janice"},{"family":"Cardoso","given":"Fatima"}],"issued":{"date-parts":[["2019",9,23]]}}}],"schema":"https://github.com/citation-style-language/schema/raw/master/csl-citation.json"} </w:instrText>
      </w:r>
      <w:r w:rsidR="007654D8">
        <w:rPr>
          <w:lang w:val="en-US"/>
        </w:rPr>
        <w:fldChar w:fldCharType="separate"/>
      </w:r>
      <w:r w:rsidR="007654D8" w:rsidRPr="007654D8">
        <w:rPr>
          <w:lang w:val="en-US"/>
        </w:rPr>
        <w:t>(4)</w:t>
      </w:r>
      <w:r w:rsidR="007654D8">
        <w:rPr>
          <w:lang w:val="en-US"/>
        </w:rPr>
        <w:fldChar w:fldCharType="end"/>
      </w:r>
      <w:r w:rsidRPr="00EC3E23">
        <w:rPr>
          <w:lang w:val="en-US"/>
        </w:rPr>
        <w:t>. Neoplastic pericardial effusion, characterized by fluid accumulation in the pericardial cavity due to malignant processes, is particularly concerning as it can complicate patient management and serve as an early indicator of cancer recurrence</w:t>
      </w:r>
      <w:r w:rsidR="00A53553">
        <w:rPr>
          <w:lang w:val="en-US"/>
        </w:rPr>
        <w:t xml:space="preserve"> </w:t>
      </w:r>
      <w:r w:rsidR="00A53553">
        <w:rPr>
          <w:lang w:val="en-US"/>
        </w:rPr>
        <w:fldChar w:fldCharType="begin"/>
      </w:r>
      <w:r w:rsidR="00A53553">
        <w:rPr>
          <w:lang w:val="en-US"/>
        </w:rPr>
        <w:instrText xml:space="preserve"> ADDIN ZOTERO_ITEM CSL_CITATION {"citationID":"7qDCrIAP","properties":{"formattedCitation":"(2)","plainCitation":"(2)","noteIndex":0},"citationItems":[{"id":105,"uris":["http://zotero.org/users/local/PZUJNjCX/items/LUS9C8KI"],"itemData":{"id":105,"type":"article-journal","abstract":"Background: Pericardial effusion, though uncommon, poses a significant threat to patient wellbeing, particularly when associated with underlying malignancies such as breast cancer recurrence. Timely recognition and intervention are crucial for improved prognosis and patient outcomes.","container-title":"International Journal of Medical and Pharmaceutical Case Reports","DOI":"10.9734/ijmpcr/2024/v17i2379","ISSN":"2394-109X","issue":"2","journalAbbreviation":"Int. J. Med. Pharm. Case Rep.","language":"en","page":"74-80","source":"DOI.org (Crossref)","title":"Pericardial Effusion as an Early Indicator of Breast Cancer Recurrence: A Case Report","title-short":"Pericardial Effusion as an Early Indicator of Breast Cancer Recurrence","volume":"17","author":[{"family":"Abdalani","given":"Badr"},{"family":"Moufid","given":"Omar"},{"family":"Amri","given":"Meriem"},{"family":"Obeidat","given":"Saleh"},{"family":"Assklou","given":"A."},{"family":"Benouna","given":"M. Gh."},{"family":"Drighil","given":"A."},{"family":"Habbal","given":"R."}],"issued":{"date-parts":[["2024",5,21]]}}}],"schema":"https://github.com/citation-style-language/schema/raw/master/csl-citation.json"} </w:instrText>
      </w:r>
      <w:r w:rsidR="00A53553">
        <w:rPr>
          <w:lang w:val="en-US"/>
        </w:rPr>
        <w:fldChar w:fldCharType="separate"/>
      </w:r>
      <w:r w:rsidR="00A53553" w:rsidRPr="00A53553">
        <w:rPr>
          <w:lang w:val="en-US"/>
        </w:rPr>
        <w:t>(2)</w:t>
      </w:r>
      <w:r w:rsidR="00A53553">
        <w:rPr>
          <w:lang w:val="en-US"/>
        </w:rPr>
        <w:fldChar w:fldCharType="end"/>
      </w:r>
      <w:r w:rsidRPr="00EC3E23">
        <w:rPr>
          <w:lang w:val="en-US"/>
        </w:rPr>
        <w:t xml:space="preserve">. </w:t>
      </w:r>
      <w:r w:rsidR="007654D8" w:rsidRPr="007654D8">
        <w:rPr>
          <w:lang w:val="en-US"/>
        </w:rPr>
        <w:t>Elucidating the relationship between breast cancer and pericardial effusion is of paramount importance, as the development of pericardial effusion can result in life-threatening complications such as cardiac tamponade. This underscores the necessity for vigilant monitoring and early detection in patients with a history of malignancy.</w:t>
      </w:r>
    </w:p>
    <w:p w14:paraId="0988511A" w14:textId="77777777" w:rsidR="00BC3EA1" w:rsidRDefault="00EC3E23" w:rsidP="00BC3EA1">
      <w:pPr>
        <w:pStyle w:val="NormalWeb"/>
        <w:rPr>
          <w:lang w:val="en-US"/>
        </w:rPr>
      </w:pPr>
      <w:r w:rsidRPr="00EC3E23">
        <w:rPr>
          <w:lang w:val="en-US"/>
        </w:rPr>
        <w:t xml:space="preserve">The risk of breast cancer recurrence remains a significant concern even after initial treatment. </w:t>
      </w:r>
      <w:r w:rsidR="00080362">
        <w:rPr>
          <w:lang w:val="en-US"/>
        </w:rPr>
        <w:t xml:space="preserve">A study based on </w:t>
      </w:r>
      <w:r w:rsidR="00080362" w:rsidRPr="00080362">
        <w:rPr>
          <w:lang w:val="en-US"/>
        </w:rPr>
        <w:t>the Danish Breast Cancer Group clinical database</w:t>
      </w:r>
      <w:r w:rsidR="00080362" w:rsidRPr="00EC3E23">
        <w:rPr>
          <w:lang w:val="en-US"/>
        </w:rPr>
        <w:t xml:space="preserve"> suggests</w:t>
      </w:r>
      <w:r w:rsidR="00080362">
        <w:rPr>
          <w:lang w:val="en-US"/>
        </w:rPr>
        <w:t xml:space="preserve"> that </w:t>
      </w:r>
      <w:r w:rsidRPr="00EC3E23">
        <w:rPr>
          <w:lang w:val="en-US"/>
        </w:rPr>
        <w:t>approximately</w:t>
      </w:r>
      <w:r w:rsidR="00080362">
        <w:rPr>
          <w:lang w:val="en-US"/>
        </w:rPr>
        <w:t xml:space="preserve"> r</w:t>
      </w:r>
      <w:r w:rsidR="00080362" w:rsidRPr="00080362">
        <w:rPr>
          <w:lang w:val="en-US"/>
        </w:rPr>
        <w:t xml:space="preserve">ecurrences </w:t>
      </w:r>
      <w:r w:rsidR="00080362">
        <w:rPr>
          <w:lang w:val="en-US"/>
        </w:rPr>
        <w:t xml:space="preserve">may </w:t>
      </w:r>
      <w:r w:rsidR="00080362" w:rsidRPr="00080362">
        <w:rPr>
          <w:lang w:val="en-US"/>
        </w:rPr>
        <w:t>occur</w:t>
      </w:r>
      <w:r w:rsidR="00080362">
        <w:rPr>
          <w:lang w:val="en-US"/>
        </w:rPr>
        <w:t xml:space="preserve"> after 10 years and </w:t>
      </w:r>
      <w:r w:rsidR="00080362" w:rsidRPr="00080362">
        <w:rPr>
          <w:lang w:val="en-US"/>
        </w:rPr>
        <w:t xml:space="preserve"> up to</w:t>
      </w:r>
      <w:r w:rsidR="00080362">
        <w:rPr>
          <w:lang w:val="en-US"/>
        </w:rPr>
        <w:t xml:space="preserve"> </w:t>
      </w:r>
      <w:r w:rsidR="00080362" w:rsidRPr="00080362">
        <w:rPr>
          <w:lang w:val="en-US"/>
        </w:rPr>
        <w:t>32 years after primary diagnosis</w:t>
      </w:r>
      <w:r w:rsidR="00080362">
        <w:rPr>
          <w:lang w:val="en-US"/>
        </w:rPr>
        <w:t xml:space="preserve"> </w:t>
      </w:r>
      <w:r w:rsidR="00080362">
        <w:rPr>
          <w:lang w:val="en-US"/>
        </w:rPr>
        <w:fldChar w:fldCharType="begin"/>
      </w:r>
      <w:r w:rsidR="00080362">
        <w:rPr>
          <w:lang w:val="en-US"/>
        </w:rPr>
        <w:instrText xml:space="preserve"> ADDIN ZOTERO_ITEM CSL_CITATION {"citationID":"DFMk7X5I","properties":{"formattedCitation":"(5)","plainCitation":"(5)","noteIndex":0},"citationItems":[{"id":78,"uris":["http://zotero.org/users/local/PZUJNjCX/items/V3SYIP5S"],"itemData":{"id":78,"type":"article-journal","abstract":"Background: Extended, more effective breast cancer treatments have increased the prevalence of long-term survivors. We investigated the risk of late breast cancer recurrence (BCR), 10 years or more after primary diagnosis, and associations between patient and tumor characteristics at primary diagnosis and late BCR up to 32 years after primary breast cancer diagnosis. Methods: Using the Danish Breast Cancer Group clinical database, we identiﬁed all women with an incident early breast cancer diagnosed during 1987-2004. We restricted to women who survived 10 years without a recurrence or second cancer (10-year disease-free survivors) and followed them from 10 years after breast cancer diagnosis date until late recurrence, death, emigration, second cancer, or December 31, 2018. We calculated incidence rates per 1000 person-years and cumulative incidences for late BCR, stratifying by patient and tumor characteristics. Using Cox regression, we calculated adjusted hazard ratios for late BCR accounting for competing risks. Results: Among 36 924 women with breast cancer, 20 315 became 10-year disease-free survivors. Of these, 2595 developed late BCR (incidence rate ¼ 15.53 per 1000 person-years, 95% conﬁdence interval ¼ 14.94 to 16.14; cumulative incidence ¼ 16.6%, 95% conﬁdence interval ¼ 15.8% to 17.5%) from year 10 to 32 after primary diagnosis. Tumor size larger than 20 mm, lymph node–positive disease, and estrogen receptor–positive tumors were associated with increased cumulative incidences and hazards for late BCR. Conclusions: Recurrences continued to occur up to 32 years after primary diagnosis. Women with high lymph node burden, large tumor size, and estrogen receptor–positive tumors had increased risk of late recurrence. Such patients may warrant extended surveillance, more aggressive treatment, or new therapy approaches.","container-title":"JNCI: Journal of the National Cancer Institute","DOI":"10.1093/jnci/djab202","ISSN":"0027-8874, 1460-2105","issue":"3","language":"en","license":"https://creativecommons.org/licenses/by-nc/4.0/","page":"391-399","source":"DOI.org (Crossref)","title":"The Incidence of Breast Cancer Recurrence 10-32 Years After Primary Diagnosis","volume":"114","author":[{"family":"Pedersen","given":"Rikke Nørgaard"},{"family":"Esen","given":"Buket Öztürk"},{"family":"Mellemkjær","given":"Lene"},{"family":"Christiansen","given":"Peer"},{"family":"Ejlertsen","given":"Bent"},{"family":"Lash","given":"Timothy Lee"},{"family":"Nørgaard","given":"Mette"},{"family":"Cronin-Fenton","given":"Deirdre"}],"issued":{"date-parts":[["2022",3,8]]}}}],"schema":"https://github.com/citation-style-language/schema/raw/master/csl-citation.json"} </w:instrText>
      </w:r>
      <w:r w:rsidR="00080362">
        <w:rPr>
          <w:lang w:val="en-US"/>
        </w:rPr>
        <w:fldChar w:fldCharType="separate"/>
      </w:r>
      <w:r w:rsidR="00080362" w:rsidRPr="00080362">
        <w:rPr>
          <w:lang w:val="en-US"/>
        </w:rPr>
        <w:t>(5)</w:t>
      </w:r>
      <w:r w:rsidR="00080362">
        <w:rPr>
          <w:lang w:val="en-US"/>
        </w:rPr>
        <w:fldChar w:fldCharType="end"/>
      </w:r>
      <w:r w:rsidRPr="00EC3E23">
        <w:rPr>
          <w:lang w:val="en-US"/>
        </w:rPr>
        <w:t>. Factors such as tumor grade, hormone receptor status, and initial treatment modalities significantly influence this risk</w:t>
      </w:r>
      <w:r w:rsidR="00080362">
        <w:rPr>
          <w:lang w:val="en-US"/>
        </w:rPr>
        <w:t xml:space="preserve"> </w:t>
      </w:r>
      <w:r w:rsidR="00080362">
        <w:rPr>
          <w:lang w:val="en-US"/>
        </w:rPr>
        <w:fldChar w:fldCharType="begin"/>
      </w:r>
      <w:r w:rsidR="00080362">
        <w:rPr>
          <w:lang w:val="en-US"/>
        </w:rPr>
        <w:instrText xml:space="preserve"> ADDIN ZOTERO_ITEM CSL_CITATION {"citationID":"Mvq7Iz03","properties":{"formattedCitation":"(5)","plainCitation":"(5)","noteIndex":0},"citationItems":[{"id":78,"uris":["http://zotero.org/users/local/PZUJNjCX/items/V3SYIP5S"],"itemData":{"id":78,"type":"article-journal","abstract":"Background: Extended, more effective breast cancer treatments have increased the prevalence of long-term survivors. We investigated the risk of late breast cancer recurrence (BCR), 10 years or more after primary diagnosis, and associations between patient and tumor characteristics at primary diagnosis and late BCR up to 32 years after primary breast cancer diagnosis. Methods: Using the Danish Breast Cancer Group clinical database, we identiﬁed all women with an incident early breast cancer diagnosed during 1987-2004. We restricted to women who survived 10 years without a recurrence or second cancer (10-year disease-free survivors) and followed them from 10 years after breast cancer diagnosis date until late recurrence, death, emigration, second cancer, or December 31, 2018. We calculated incidence rates per 1000 person-years and cumulative incidences for late BCR, stratifying by patient and tumor characteristics. Using Cox regression, we calculated adjusted hazard ratios for late BCR accounting for competing risks. Results: Among 36 924 women with breast cancer, 20 315 became 10-year disease-free survivors. Of these, 2595 developed late BCR (incidence rate ¼ 15.53 per 1000 person-years, 95% conﬁdence interval ¼ 14.94 to 16.14; cumulative incidence ¼ 16.6%, 95% conﬁdence interval ¼ 15.8% to 17.5%) from year 10 to 32 after primary diagnosis. Tumor size larger than 20 mm, lymph node–positive disease, and estrogen receptor–positive tumors were associated with increased cumulative incidences and hazards for late BCR. Conclusions: Recurrences continued to occur up to 32 years after primary diagnosis. Women with high lymph node burden, large tumor size, and estrogen receptor–positive tumors had increased risk of late recurrence. Such patients may warrant extended surveillance, more aggressive treatment, or new therapy approaches.","container-title":"JNCI: Journal of the National Cancer Institute","DOI":"10.1093/jnci/djab202","ISSN":"0027-8874, 1460-2105","issue":"3","language":"en","license":"https://creativecommons.org/licenses/by-nc/4.0/","page":"391-399","source":"DOI.org (Crossref)","title":"The Incidence of Breast Cancer Recurrence 10-32 Years After Primary Diagnosis","volume":"114","author":[{"family":"Pedersen","given":"Rikke Nørgaard"},{"family":"Esen","given":"Buket Öztürk"},{"family":"Mellemkjær","given":"Lene"},{"family":"Christiansen","given":"Peer"},{"family":"Ejlertsen","given":"Bent"},{"family":"Lash","given":"Timothy Lee"},{"family":"Nørgaard","given":"Mette"},{"family":"Cronin-Fenton","given":"Deirdre"}],"issued":{"date-parts":[["2022",3,8]]}}}],"schema":"https://github.com/citation-style-language/schema/raw/master/csl-citation.json"} </w:instrText>
      </w:r>
      <w:r w:rsidR="00080362">
        <w:rPr>
          <w:lang w:val="en-US"/>
        </w:rPr>
        <w:fldChar w:fldCharType="separate"/>
      </w:r>
      <w:r w:rsidR="00080362" w:rsidRPr="00080362">
        <w:rPr>
          <w:lang w:val="en-US"/>
        </w:rPr>
        <w:t>(5)</w:t>
      </w:r>
      <w:r w:rsidR="00080362">
        <w:rPr>
          <w:lang w:val="en-US"/>
        </w:rPr>
        <w:fldChar w:fldCharType="end"/>
      </w:r>
      <w:r w:rsidR="00080362">
        <w:rPr>
          <w:lang w:val="en-US"/>
        </w:rPr>
        <w:t xml:space="preserve"> </w:t>
      </w:r>
      <w:r w:rsidR="00080362">
        <w:rPr>
          <w:lang w:val="en-US"/>
        </w:rPr>
        <w:fldChar w:fldCharType="begin"/>
      </w:r>
      <w:r w:rsidR="00080362">
        <w:rPr>
          <w:lang w:val="en-US"/>
        </w:rPr>
        <w:instrText xml:space="preserve"> ADDIN ZOTERO_ITEM CSL_CITATION {"citationID":"Owcm7RKN","properties":{"formattedCitation":"(6)","plainCitation":"(6)","noteIndex":0},"citationItems":[{"id":116,"uris":["http://zotero.org/users/local/PZUJNjCX/items/T9MT4T25"],"itemData":{"id":116,"type":"article-journal","abstract":"Purpose  Breast cancer (BC) in women under 45 is rare yet often aggressive. We aim to analyze loco-regional recurrences (LR), distant recurrences (DR), second breast cancers, and mortality in young BC patients.\nMethods  We enrolled 776 women with non-metastatic BC ≤45 years diagnosed from 1970 to 2012. Variables included age, family history, tumor stage/grade, and treatment. We used multivariate Cox regression and competing risk models.\nResults  Among the participants, 37.0% were diagnosed before the age of 40. Most had stage I or II, grade II, ER- and PRpositive, HER2-negative tumors. Over a median follow-up of 8.7 years, 10.1% experienced LR, 13.7% developed DR, and 10.8% died, primarily due to BC. The majority of recurrences occurred within the first five years. Older age (&gt;40) significantly reduced the risk of LR and DR. Advanced disease stage, certain surgical strategies, and positive margins increased DR risk. In the cohort diagnosed between 2001 and 2012, recent diagnosis, triple-negative cancer, and hormonal therapy were associated with reduced LR risk. Breast-conserving surgery appeared to offer protective effects against DR.\nConclusion  This study highlights that BC in young women carries a significant risk of early recurrence, with age, tumor characteristics, and treatment modalities influencing outcomes. The findings emphasize the need for tailored treatment strategies for young BC patients, focusing on surgical precision and aggressive adjuvant therapy for high-risk cases. This research contributes valuable insights into managing BC in younger patients, aiding in improving long-term outcomes.","container-title":"Breast Cancer Research and Treatment","DOI":"10.1007/s10549-024-07338-2","ISSN":"0167-6806, 1573-7217","issue":"3","journalAbbreviation":"Breast Cancer Res Treat","language":"en","page":"615-623","source":"DOI.org (Crossref)","title":"Risk of first recurrence after treatment in a population-based cohort of young women with breast cancer","volume":"206","author":[{"family":"Schaffar","given":"Robin"},{"family":"Benhamou","given":"Simone"},{"family":"Chappuis","given":"Pierre O."},{"family":"Rapiti","given":"Elisabetta"}],"issued":{"date-parts":[["2024",8]]}}}],"schema":"https://github.com/citation-style-language/schema/raw/master/csl-citation.json"} </w:instrText>
      </w:r>
      <w:r w:rsidR="00080362">
        <w:rPr>
          <w:lang w:val="en-US"/>
        </w:rPr>
        <w:fldChar w:fldCharType="separate"/>
      </w:r>
      <w:r w:rsidR="00080362" w:rsidRPr="00080362">
        <w:rPr>
          <w:lang w:val="en-US"/>
        </w:rPr>
        <w:t>(6)</w:t>
      </w:r>
      <w:r w:rsidR="00080362">
        <w:rPr>
          <w:lang w:val="en-US"/>
        </w:rPr>
        <w:fldChar w:fldCharType="end"/>
      </w:r>
      <w:r w:rsidRPr="00EC3E23">
        <w:rPr>
          <w:lang w:val="en-US"/>
        </w:rPr>
        <w:t>.</w:t>
      </w:r>
      <w:r w:rsidR="00080362">
        <w:rPr>
          <w:lang w:val="en-US"/>
        </w:rPr>
        <w:t xml:space="preserve"> Another study suggest</w:t>
      </w:r>
      <w:r w:rsidR="000A253D" w:rsidRPr="000A253D">
        <w:rPr>
          <w:lang w:val="en-US"/>
        </w:rPr>
        <w:t xml:space="preserve"> that patients with high-risk tumors face a threefold increase in the likelihood of recurrence or mortality when contrasted with those possessing non-high-risk tumors</w:t>
      </w:r>
      <w:r w:rsidR="002442CB">
        <w:rPr>
          <w:lang w:val="en-US"/>
        </w:rPr>
        <w:t xml:space="preserve">, a high-risk tumor was defined by the </w:t>
      </w:r>
      <w:r w:rsidR="002442CB">
        <w:rPr>
          <w:lang w:val="en-US"/>
        </w:rPr>
        <w:lastRenderedPageBreak/>
        <w:t xml:space="preserve">presence of </w:t>
      </w:r>
      <w:r w:rsidR="002442CB" w:rsidRPr="002442CB">
        <w:rPr>
          <w:lang w:val="en-US"/>
        </w:rPr>
        <w:t>4 lymph nodes</w:t>
      </w:r>
      <w:r w:rsidR="002442CB">
        <w:rPr>
          <w:lang w:val="en-US"/>
        </w:rPr>
        <w:t xml:space="preserve"> or more</w:t>
      </w:r>
      <w:r w:rsidR="002442CB" w:rsidRPr="002442CB">
        <w:rPr>
          <w:lang w:val="en-US"/>
        </w:rPr>
        <w:t>, or 1–3 lymph nodes and grade 3, tumor ≥5 cm or Ki-67 ≥20%</w:t>
      </w:r>
      <w:r w:rsidR="000A253D">
        <w:rPr>
          <w:lang w:val="en-US"/>
        </w:rPr>
        <w:t xml:space="preserve"> </w:t>
      </w:r>
      <w:r w:rsidR="000A253D">
        <w:rPr>
          <w:lang w:val="en-US"/>
        </w:rPr>
        <w:fldChar w:fldCharType="begin"/>
      </w:r>
      <w:r w:rsidR="000A253D">
        <w:rPr>
          <w:lang w:val="en-US"/>
        </w:rPr>
        <w:instrText xml:space="preserve"> ADDIN ZOTERO_ITEM CSL_CITATION {"citationID":"VuBxapgp","properties":{"formattedCitation":"(7)","plainCitation":"(7)","noteIndex":0},"citationItems":[{"id":115,"uris":["http://zotero.org/users/local/PZUJNjCX/items/8CK4MA3A"],"itemData":{"id":115,"type":"article-journal","container-title":"Future Oncology","DOI":"10.2217/fon-2022-0310","ISSN":"1479-6694, 1744-8301","issue":"21","journalAbbreviation":"Future Oncol.","language":"en","page":"2667-2682","source":"DOI.org (Crossref)","title":"A Real-World US Study of Recurrence Risks using Combined Clinicopathological Features in HR-Positive, HER2-Negative Early Breast Cancer","volume":"18","author":[{"family":"Sheffield","given":"Kristin M"},{"family":"Peachey","given":"Jessica R"},{"family":"Method","given":"Michael"},{"family":"Grimes","given":"Brenda R"},{"family":"Brown","given":"Jacqueline"},{"family":"Saverno","given":"Kim"},{"family":"Sugihara","given":"Tomoko"},{"family":"Cui","given":"Zhanglin Lin"},{"family":"Lee","given":"Kimberley T"}],"issued":{"date-parts":[["2022",7]]}}}],"schema":"https://github.com/citation-style-language/schema/raw/master/csl-citation.json"} </w:instrText>
      </w:r>
      <w:r w:rsidR="000A253D">
        <w:rPr>
          <w:lang w:val="en-US"/>
        </w:rPr>
        <w:fldChar w:fldCharType="separate"/>
      </w:r>
      <w:r w:rsidR="000A253D" w:rsidRPr="000A253D">
        <w:rPr>
          <w:lang w:val="en-US"/>
        </w:rPr>
        <w:t>(7)</w:t>
      </w:r>
      <w:r w:rsidR="000A253D">
        <w:rPr>
          <w:lang w:val="en-US"/>
        </w:rPr>
        <w:fldChar w:fldCharType="end"/>
      </w:r>
      <w:r w:rsidR="002442CB">
        <w:rPr>
          <w:lang w:val="en-US"/>
        </w:rPr>
        <w:t>.</w:t>
      </w:r>
      <w:r w:rsidRPr="00EC3E23">
        <w:rPr>
          <w:lang w:val="en-US"/>
        </w:rPr>
        <w:t xml:space="preserve"> In patients with a history of breast cancer, the emergence of pericardial effusion may be a critical marker of disease progression, potentially indicating metastatic spread</w:t>
      </w:r>
      <w:r w:rsidR="000A253D">
        <w:rPr>
          <w:lang w:val="en-US"/>
        </w:rPr>
        <w:t xml:space="preserve"> </w:t>
      </w:r>
      <w:r w:rsidR="000A253D">
        <w:rPr>
          <w:lang w:val="en-US"/>
        </w:rPr>
        <w:fldChar w:fldCharType="begin"/>
      </w:r>
      <w:r w:rsidR="000A253D">
        <w:rPr>
          <w:lang w:val="en-US"/>
        </w:rPr>
        <w:instrText xml:space="preserve"> ADDIN ZOTERO_ITEM CSL_CITATION {"citationID":"tMgIEu5H","properties":{"formattedCitation":"(8)","plainCitation":"(8)","noteIndex":0},"citationItems":[{"id":114,"uris":["http://zotero.org/users/local/PZUJNjCX/items/J28GX6R6"],"itemData":{"id":114,"type":"article-journal","abstract":"Cardiac tamponade is a rare presentation in breast cancer and may be associated with poor prognosis. In this article, we reviewed the characteristics and survival outcomes of patients with breast cancer who developed cardiac tamponade. Three databases (PubMed, EMBASE and SCOPUS) were searched for relevant articles published from 1978 to 2022 and 16 articles were identified comprising 64 cases. The median age of the cases was 52 years. Cardiac tamponade was diagnosed with echocardiogram or computerized tomography of the chest or both in 91.9%, 1.6% and 6.5% of the cases, respectively. Cytology of the pericardial fluid was done in 90.5% of the cases while biopsy in addition to cytology was done in 9.5% of cases. Tamponade was proven to be malignant in 97.4% of the cases. The initial treatment for tamponade was pericardiocentesis. Adjunct therapies ranged from the insertion of a pericardial window, pericardiectomy, radiotherapy and chemotherapy. The median time from the first treatment of breast cancer to the onset of tamponade was 24 months while the median survival following diagnosis of tamponade was 13 months. There was no significant correlation (spearman rank-sum correlation coefficient = 0.35, p = 0.165) between time to tamponade (interval time from the first diagnosis of breast cancer and the onset of cardiac tamponade) and survival. Cardiac tamponade may adversely affect survival in patients with breast cancer. Early diagnosis with echocardiogram and cytology may guide management and expectations. Further observational studies are needed to determine the predictors of cardiac tamponade and optimal treatment in patients with breast cancer.","container-title":"Cureus","DOI":"10.7759/cureus.33123","ISSN":"2168-8184","language":"en","source":"DOI.org (Crossref)","title":"Cardiac Tamponade in Patients With Breast Cancer: A Systematic Review","title-short":"Cardiac Tamponade in Patients With Breast Cancer","URL":"https://www.cureus.com/articles/127794-cardiac-tamponade-in-patients-with-breast-cancer-a-systematic-review","author":[{"family":"Ilerhunmwuwa","given":"Nosakhare"},{"family":"Sedeta","given":"Ephrem"},{"family":"Wasifuddin","given":"Mustafa"},{"family":"Hakobyan","given":"Narek"},{"family":"Aiwuyo","given":"Henry O"},{"family":"Perry","given":"Jamal C"},{"family":"Uche","given":"Ifeanyi"},{"family":"Okhawere","given":"Kennedy"},{"family":"Torere","given":"Beatrice E"},{"family":"Burak","given":"Erdinc"},{"family":"Omid","given":"Heravi"},{"family":"Wang","given":"Jen Chin"}],"accessed":{"date-parts":[["2024",12,25]]},"issued":{"date-parts":[["2022",12,30]]}}}],"schema":"https://github.com/citation-style-language/schema/raw/master/csl-citation.json"} </w:instrText>
      </w:r>
      <w:r w:rsidR="000A253D">
        <w:rPr>
          <w:lang w:val="en-US"/>
        </w:rPr>
        <w:fldChar w:fldCharType="separate"/>
      </w:r>
      <w:r w:rsidR="000A253D" w:rsidRPr="000A253D">
        <w:rPr>
          <w:lang w:val="en-US"/>
        </w:rPr>
        <w:t>(8)</w:t>
      </w:r>
      <w:r w:rsidR="000A253D">
        <w:rPr>
          <w:lang w:val="en-US"/>
        </w:rPr>
        <w:fldChar w:fldCharType="end"/>
      </w:r>
      <w:r w:rsidRPr="00EC3E23">
        <w:rPr>
          <w:lang w:val="en-US"/>
        </w:rPr>
        <w:t xml:space="preserve">. </w:t>
      </w:r>
      <w:r w:rsidR="000A253D" w:rsidRPr="000A253D">
        <w:rPr>
          <w:lang w:val="en-US"/>
        </w:rPr>
        <w:t xml:space="preserve">This underscores the importance of continuous monitoring in survivors, especially for those presenting with respiratory or cardiovascular </w:t>
      </w:r>
      <w:r w:rsidR="000A253D">
        <w:rPr>
          <w:lang w:val="en-US"/>
        </w:rPr>
        <w:t>complications</w:t>
      </w:r>
      <w:r w:rsidR="000A253D" w:rsidRPr="000A253D">
        <w:rPr>
          <w:lang w:val="en-US"/>
        </w:rPr>
        <w:t>, as the early identification of recurrence can enable prompt intervention and enhance patient outcomes</w:t>
      </w:r>
      <w:r w:rsidR="000A253D">
        <w:rPr>
          <w:lang w:val="en-US"/>
        </w:rPr>
        <w:t>.</w:t>
      </w:r>
    </w:p>
    <w:p w14:paraId="4D9BFEE1" w14:textId="77777777" w:rsidR="006C20BE" w:rsidRDefault="00EC3E23" w:rsidP="006C20BE">
      <w:pPr>
        <w:pStyle w:val="NormalWeb"/>
        <w:rPr>
          <w:lang w:val="en-US"/>
        </w:rPr>
      </w:pPr>
      <w:r w:rsidRPr="00EC3E23">
        <w:rPr>
          <w:lang w:val="en-US"/>
        </w:rPr>
        <w:t>Accurate diagnosis of pericardial effusion in the context of breast cancer requires a comprehensive assessment involving clinical examination, imaging, and fluid analysis.</w:t>
      </w:r>
      <w:r w:rsidR="00F34769">
        <w:rPr>
          <w:lang w:val="en-US"/>
        </w:rPr>
        <w:t xml:space="preserve"> There are no particular symptoms of cardiac tamponade in patients with breast cancer, and s</w:t>
      </w:r>
      <w:r w:rsidRPr="00EC3E23">
        <w:rPr>
          <w:lang w:val="en-US"/>
        </w:rPr>
        <w:t>ymptoms</w:t>
      </w:r>
      <w:r w:rsidR="00F34769">
        <w:rPr>
          <w:lang w:val="en-US"/>
        </w:rPr>
        <w:t xml:space="preserve"> may be common</w:t>
      </w:r>
      <w:r w:rsidRPr="00EC3E23">
        <w:rPr>
          <w:lang w:val="en-US"/>
        </w:rPr>
        <w:t xml:space="preserve"> such as dyspnea, orthopnea, and signs of cardiac tamponade </w:t>
      </w:r>
      <w:r w:rsidR="00F34769">
        <w:rPr>
          <w:lang w:val="en-US"/>
        </w:rPr>
        <w:t xml:space="preserve">or it can be aggressive such as cardiogenic </w:t>
      </w:r>
      <w:proofErr w:type="spellStart"/>
      <w:r w:rsidR="00F34769">
        <w:rPr>
          <w:lang w:val="en-US"/>
        </w:rPr>
        <w:t>schock</w:t>
      </w:r>
      <w:proofErr w:type="spellEnd"/>
      <w:r w:rsidRPr="00EC3E23">
        <w:rPr>
          <w:lang w:val="en-US"/>
        </w:rPr>
        <w:t xml:space="preserve">. </w:t>
      </w:r>
      <w:r w:rsidR="00F34769">
        <w:rPr>
          <w:lang w:val="en-US"/>
        </w:rPr>
        <w:t xml:space="preserve">Chest radiography and electrocardiogram are not specific especially when the pericardial effusion is low or moderate, but they can be useful when there are some abnormalities frequently observed in cardiac tamponade, such as enlarged heart in chest radiography and sinus tachycardia associated to low QRS voltage (amplitude &lt; 0,5 mV in limb leads) </w:t>
      </w:r>
      <w:r w:rsidR="00F34769">
        <w:rPr>
          <w:lang w:val="en-US"/>
        </w:rPr>
        <w:fldChar w:fldCharType="begin"/>
      </w:r>
      <w:r w:rsidR="00F34769">
        <w:rPr>
          <w:lang w:val="en-US"/>
        </w:rPr>
        <w:instrText xml:space="preserve"> ADDIN ZOTERO_ITEM CSL_CITATION {"citationID":"C7hELxJ4","properties":{"formattedCitation":"(9)","plainCitation":"(9)","noteIndex":0},"citationItems":[{"id":119,"uris":["http://zotero.org/users/local/PZUJNjCX/items/9VENA5IT"],"itemData":{"id":119,"type":"article-journal","abstract":"Pericardial effusion can develop in patients with acute pericarditis or in association with a wide variety of systemic diseases and is characterized as transudative, exudative, pyopericardium, or hemopericardium. Large effusions are usually related to tuberculous or neoplastic effusions. Primary pericardial tumors are rare, with the vast majority of cases resulting from secondary tumors. Pericardial effusion may be present in 7% to 53% of patients with cancer and is correlated with an advanced stage of the disease. The main types of cancer related to pericardial involvement are lung, breast, blood, and gastrointestinal cancers. The clinical presentation is variable; some patients are asymptomatic, whereas up to onethird may develop cardiac tamponade. In general, the severity of pericardial effusion ranges from moderate to significant, and the diagnostic process should focus mainly on the search for the primary disease and on the hemodynamic condition. The presence of pericardial effusion portends a grave prognosis, and treatment depends on the malignancy. Interventional treatments in patients with cancer include pericardiocentesis, pericardial window, and surgical pericardiectomy.","container-title":"ABC: Heart Failure &amp; Cardiomyopathy","DOI":"10.36660/abchf.20220081","ISSN":"2764-3107","issue":"4","language":"en","page":"362-366","source":"DOI.org (Crossref)","title":"Pericardial Disease in Patients with Cancer","volume":"2","author":[{"family":"Fernandes","given":"Fabio"},{"family":"Luzuriaga","given":"Georgina Del Cisne Jadán"},{"family":"Dabarian","given":"André"},{"family":"Fernandes","given":"Isabela Danziato"},{"family":"Celano","given":"Pietro Marburg"},{"family":"Valsi","given":"Isabella Peterlini"},{"family":"Queiroz","given":"Claudio Martins De"},{"family":"Fernandes","given":"Fábio Danziato"},{"family":"Madrini","given":"Vagner"},{"family":"Mello","given":"Dirceu"},{"family":"Santiago","given":"José Augusto Duncan"},{"family":"Freitas","given":"Aguinaldo Figueiredo"}],"issued":{"date-parts":[["2022",12,18]]}}}],"schema":"https://github.com/citation-style-language/schema/raw/master/csl-citation.json"} </w:instrText>
      </w:r>
      <w:r w:rsidR="00F34769">
        <w:rPr>
          <w:lang w:val="en-US"/>
        </w:rPr>
        <w:fldChar w:fldCharType="separate"/>
      </w:r>
      <w:r w:rsidR="00F34769" w:rsidRPr="008A16FD">
        <w:rPr>
          <w:lang w:val="en-US"/>
        </w:rPr>
        <w:t>(9)</w:t>
      </w:r>
      <w:r w:rsidR="00F34769">
        <w:rPr>
          <w:lang w:val="en-US"/>
        </w:rPr>
        <w:fldChar w:fldCharType="end"/>
      </w:r>
      <w:r w:rsidR="00F34769">
        <w:rPr>
          <w:lang w:val="en-US"/>
        </w:rPr>
        <w:t xml:space="preserve">. </w:t>
      </w:r>
      <w:r w:rsidRPr="00EC3E23">
        <w:rPr>
          <w:lang w:val="en-US"/>
        </w:rPr>
        <w:t xml:space="preserve">Diagnostic imaging, particularly transthoracic echocardiography, plays a pivotal role in </w:t>
      </w:r>
      <w:r w:rsidR="008A16FD">
        <w:rPr>
          <w:lang w:val="en-US"/>
        </w:rPr>
        <w:t>confirming</w:t>
      </w:r>
      <w:r w:rsidRPr="00EC3E23">
        <w:rPr>
          <w:lang w:val="en-US"/>
        </w:rPr>
        <w:t xml:space="preserve"> the presence and </w:t>
      </w:r>
      <w:r w:rsidR="008A16FD">
        <w:rPr>
          <w:lang w:val="en-US"/>
        </w:rPr>
        <w:t xml:space="preserve">the </w:t>
      </w:r>
      <w:r w:rsidRPr="00EC3E23">
        <w:rPr>
          <w:lang w:val="en-US"/>
        </w:rPr>
        <w:t>severity of pericardial effusion</w:t>
      </w:r>
      <w:r w:rsidR="008A16FD">
        <w:rPr>
          <w:lang w:val="en-US"/>
        </w:rPr>
        <w:t xml:space="preserve">; a size exceeding 20 mm indicates a large pericardial effusion </w:t>
      </w:r>
      <w:r w:rsidR="008A16FD">
        <w:rPr>
          <w:lang w:val="en-US"/>
        </w:rPr>
        <w:fldChar w:fldCharType="begin"/>
      </w:r>
      <w:r w:rsidR="008A16FD">
        <w:rPr>
          <w:lang w:val="en-US"/>
        </w:rPr>
        <w:instrText xml:space="preserve"> ADDIN ZOTERO_ITEM CSL_CITATION {"citationID":"7nVN1Jic","properties":{"formattedCitation":"(1)","plainCitation":"(1)","noteIndex":0},"citationItems":[{"id":46,"uris":["http://zotero.org/users/local/PZUJNjCX/items/38BNQ6CX"],"itemData":{"id":46,"type":"article-journal","container-title":"European Heart Journal","DOI":"10.1093/eurheartj/ehv318","ISSN":"0195-668X, 1522-9645","issue":"42","language":"en","license":"https://academic.oup.com/journals/pages/open_access/funder_policies/chorus/standard_publication_model","page":"2921-2964","source":"DOI.org (Crossref)","title":"2015 ESC Guidelines for the diagnosis and management of pericardial diseases","volume":"36","author":[{"family":"Adler","given":"Yehuda"},{"family":"Charron","given":"Philippe"},{"family":"Imazio","given":"Massimo"},{"family":"Badano","given":"Luigi"},{"family":"Barón-Esquivias","given":"Gonzalo"},{"family":"Bogaert","given":"Jan"},{"family":"Brucato","given":"Antonio"},{"family":"Gueret","given":"Pascal"},{"family":"Klingel","given":"Karin"},{"family":"Lionis","given":"Christos"},{"family":"Maisch","given":"Bernhard"},{"family":"Mayosi","given":"Bongani"},{"family":"Pavie","given":"Alain"},{"family":"Ristić","given":"Arsen D"},{"family":"Sabaté Tenas","given":"Manel"},{"family":"Seferovic","given":"Petar"},{"family":"Swedberg","given":"Karl"},{"family":"Tomkowski","given":"Witold"},{"literal":"ESC Scientific Document Group"},{"family":"Achenbach","given":"Stephan"},{"family":"Agewall","given":"Stefan"},{"family":"Al-Attar","given":"Nawwar"},{"family":"Angel Ferrer","given":"Juan"},{"family":"Arad","given":"Michael"},{"family":"Asteggiano","given":"Riccardo"},{"family":"Bueno","given":"Héctor"},{"family":"Caforio","given":"Alida L P"},{"family":"Carerj","given":"Scipione"},{"family":"Ceconi","given":"Claudio"},{"family":"Evangelista","given":"Arturo"},{"family":"Flachskampf","given":"Frank"},{"family":"Giannakoulas","given":"George"},{"family":"Gielen","given":"Stephan"},{"family":"Habib","given":"Gilbert"},{"family":"Kolh","given":"Philippe"},{"family":"Lambrinou","given":"Ekaterini"},{"family":"Lancellotti","given":"Patrizio"},{"family":"Lazaros","given":"George"},{"family":"Linhart","given":"Ales"},{"family":"Meurin","given":"Philippe"},{"family":"Nieman","given":"Koen"},{"family":"Piepoli","given":"Massimo F"},{"family":"Price","given":"Susanna"},{"family":"Roos-Hesselink","given":"Jolien"},{"family":"Roubille","given":"François"},{"family":"Ruschitzka","given":"Frank"},{"family":"Sagristà Sauleda","given":"Jaume"},{"family":"Sousa-Uva","given":"Miguel"},{"family":"Uwe Voigt","given":"Jens"},{"family":"Luis Zamorano","given":"Jose"},{"family":"Zamorano","given":"Jose Luis"},{"family":"Aboyans","given":"Victor"},{"family":"Achenbach","given":"Stephan"},{"family":"Agewall","given":"Stefan"},{"family":"Badimon","given":"Lina"},{"family":"Barón-Esquivias","given":"Gonzalo"},{"family":"Baumgartner","given":"Helmut"},{"family":"Bax","given":"Jeroen J"},{"family":"Bueno","given":"Héctor"},{"family":"Carerj","given":"Scipione"},{"family":"Dean","given":"Veronica"},{"family":"Erol","given":"Çetin"},{"family":"Fitzimons","given":"Donna"},{"family":"Gaemperli","given":"Oliver"},{"family":"Kirchhof","given":"Paulus"},{"family":"Kolh","given":"Philippe"},{"family":"Lancellotti","given":"Patrizio"},{"family":"Lip","given":"Gregory Yh"},{"family":"Nihoyannopoulos","given":"Petros"},{"family":"Piepoli","given":"Massimo F"},{"family":"Ponikowski","given":"Piotr"},{"family":"Roffi","given":"Marco"},{"family":"Torbicki","given":"Adam"},{"family":"Vaz Carneiro","given":"Antonio"},{"family":"Windecker","given":"Stephan"},{"family":"Shuka","given":"Naltin"},{"family":"Sisakian","given":"Hamayak"},{"family":"Mascherbauer","given":"Julia"},{"family":"Isayev","given":"Elnur"},{"family":"Shumavets","given":"Vadim"},{"family":"Van Camp","given":"Guy"},{"family":"Gatzov","given":"Plamen"},{"family":"Hanzevacki","given":"Jadranka Separovic"},{"family":"Moustra","given":"Hera Heracleous"},{"family":"Linhart","given":"Ales"},{"family":"Møller","given":"Jacob Eifer"},{"family":"Aboleineen","given":"Mohamed Wafaie"},{"family":"Põder","given":"Pentti"},{"family":"Lehtonen","given":"Jukka"},{"family":"Antov","given":"Slobodan"},{"family":"Damy","given":"Thibaud"},{"family":"Schieffer","given":"Bernhard"},{"family":"Dimitriadis","given":"Kyriakos"},{"family":"Kiss","given":"Robert Gabor"},{"family":"Rafnsson","given":"Arnar"},{"family":"Arad","given":"Michael"},{"family":"Novo","given":"Salvatore"},{"family":"Mirrakhimov","given":"Erkin"},{"family":"Stradinš","given":"Peteris"},{"family":"Kavoliuniene","given":"Ausra"},{"family":"Codreanu","given":"Andrei"},{"family":"Dingli","given":"Philip"},{"family":"Vataman","given":"Eleonora"},{"family":"El Hattaoui","given":"Mustapaha"},{"family":"Samstad","given":"Stein Olav"},{"family":"Hoffman","given":"Piotr"},{"family":"Lopes","given":"Luís Rocha"},{"family":"Dimulescu","given":"Doina Ruxandra"},{"family":"Arutyunov","given":"Grigory P"},{"family":"Pavlovic","given":"Milan"},{"family":"Dúbrava","given":"Juraj"},{"family":"Sauleda","given":"Jaume Sagristà"},{"family":"Andersson","given":"Bert"},{"family":"Müller","given":"Hajo"},{"family":"Bouma","given":"Berto J"},{"family":"Abaci","given":"Adnan"},{"family":"Archbold","given":"Andrew"},{"family":"Nesukay","given":"Elena"}],"issued":{"date-parts":[["2015",11,7]]}}}],"schema":"https://github.com/citation-style-language/schema/raw/master/csl-citation.json"} </w:instrText>
      </w:r>
      <w:r w:rsidR="008A16FD">
        <w:rPr>
          <w:lang w:val="en-US"/>
        </w:rPr>
        <w:fldChar w:fldCharType="separate"/>
      </w:r>
      <w:r w:rsidR="008A16FD" w:rsidRPr="008A16FD">
        <w:rPr>
          <w:lang w:val="en-US"/>
        </w:rPr>
        <w:t>(1)</w:t>
      </w:r>
      <w:r w:rsidR="008A16FD">
        <w:rPr>
          <w:lang w:val="en-US"/>
        </w:rPr>
        <w:fldChar w:fldCharType="end"/>
      </w:r>
      <w:r w:rsidR="008A16FD">
        <w:rPr>
          <w:lang w:val="en-US"/>
        </w:rPr>
        <w:t xml:space="preserve"> </w:t>
      </w:r>
      <w:r w:rsidR="008A16FD">
        <w:rPr>
          <w:lang w:val="en-US"/>
        </w:rPr>
        <w:fldChar w:fldCharType="begin"/>
      </w:r>
      <w:r w:rsidR="008A16FD">
        <w:rPr>
          <w:lang w:val="en-US"/>
        </w:rPr>
        <w:instrText xml:space="preserve"> ADDIN ZOTERO_ITEM CSL_CITATION {"citationID":"mutqwmMO","properties":{"formattedCitation":"(10)","plainCitation":"(10)","noteIndex":0},"citationItems":[{"id":99,"uris":["http://zotero.org/users/local/PZUJNjCX/items/RVAPWAD9"],"itemData":{"id":99,"type":"article-journal","abstract":"Pericardial effusion (PEff) is defined by an increase in the physiological amount of fluid within the pericardial space. It can appear following different medical conditions, mainly related to inflammation and cardiac surgery. Cardiac tamponade is a critical condition that occurs after sudden and/or excessive accumulation of fluid in the pericardial space that restricts appropriate filling of the cardiac chambers disturbing normal hemodynamics and ultimately causing hypotension and cardiac arrest. It is, therefore, a life-threatening condition that must be diagnosed as soon as possible for correct treatment and management. Echocardiographic evaluation of PEff is paramount for timely and appropriate diagnosis and management. A structured echocardiographic approach including twodimensional, M-mode, and Doppler echocardiographic evaluation assessing (i) quantity and quality of pericardial fluid, (ii) collapse of cardiac chambers, (iii) respiratory variation of the ventricular diameters, (iv) inferior vena cava collapsibility, and (v) flow patterns in atrioventricular valves should give the bedside clinician the necessary information to appropriately manage PEff. Here, we review these key echocardiographic signs that will ensure an appropriate assessment of a patient with PEff and/or cardiac tamponade.","container-title":"Frontiers in Pediatrics","DOI":"10.3389/fped.2017.00079","ISSN":"2296-2360","journalAbbreviation":"Front. Pediatr.","language":"en","page":"79","source":"DOI.org (Crossref)","title":"Echocardiographic Evaluation of Pericardial Effusion and Cardiac Tamponade","volume":"5","author":[{"family":"Pérez-Casares","given":"Alejandro"},{"family":"Cesar","given":"Sergi"},{"family":"Brunet-Garcia","given":"Laia"},{"family":"Sanchez-de-Toledo","given":"Joan"}],"issued":{"date-parts":[["2017",4,24]]}}}],"schema":"https://github.com/citation-style-language/schema/raw/master/csl-citation.json"} </w:instrText>
      </w:r>
      <w:r w:rsidR="008A16FD">
        <w:rPr>
          <w:lang w:val="en-US"/>
        </w:rPr>
        <w:fldChar w:fldCharType="separate"/>
      </w:r>
      <w:r w:rsidR="008A16FD" w:rsidRPr="008A16FD">
        <w:rPr>
          <w:lang w:val="en-US"/>
        </w:rPr>
        <w:t>(10)</w:t>
      </w:r>
      <w:r w:rsidR="008A16FD">
        <w:rPr>
          <w:lang w:val="en-US"/>
        </w:rPr>
        <w:fldChar w:fldCharType="end"/>
      </w:r>
      <w:r w:rsidR="008A16FD">
        <w:rPr>
          <w:lang w:val="en-US"/>
        </w:rPr>
        <w:t xml:space="preserve">. Furthermore, transthoracic echocardiography helps in </w:t>
      </w:r>
      <w:r w:rsidR="008A16FD" w:rsidRPr="008A16FD">
        <w:rPr>
          <w:lang w:val="en-US"/>
        </w:rPr>
        <w:t>detect</w:t>
      </w:r>
      <w:r w:rsidR="008A16FD">
        <w:rPr>
          <w:lang w:val="en-US"/>
        </w:rPr>
        <w:t>ing</w:t>
      </w:r>
      <w:r w:rsidR="008A16FD" w:rsidRPr="008A16FD">
        <w:rPr>
          <w:lang w:val="en-US"/>
        </w:rPr>
        <w:t xml:space="preserve"> cardiac tamponade by showing enhanced ventricular</w:t>
      </w:r>
      <w:r w:rsidR="008A16FD">
        <w:rPr>
          <w:lang w:val="en-US"/>
        </w:rPr>
        <w:t xml:space="preserve"> interdependence, </w:t>
      </w:r>
      <w:r w:rsidR="008A16FD" w:rsidRPr="008A16FD">
        <w:rPr>
          <w:lang w:val="en-US"/>
        </w:rPr>
        <w:t>right atrial systolic collapse,</w:t>
      </w:r>
      <w:r w:rsidR="008A16FD">
        <w:rPr>
          <w:lang w:val="en-US"/>
        </w:rPr>
        <w:t xml:space="preserve"> </w:t>
      </w:r>
      <w:r w:rsidR="008A16FD" w:rsidRPr="008A16FD">
        <w:rPr>
          <w:lang w:val="en-US"/>
        </w:rPr>
        <w:t>right ventricular early diastolic collapse, and plethora of</w:t>
      </w:r>
      <w:r w:rsidR="008A16FD">
        <w:rPr>
          <w:lang w:val="en-US"/>
        </w:rPr>
        <w:t xml:space="preserve"> </w:t>
      </w:r>
      <w:r w:rsidR="008A16FD" w:rsidRPr="008A16FD">
        <w:rPr>
          <w:lang w:val="en-US"/>
        </w:rPr>
        <w:t>the inferior vena cava</w:t>
      </w:r>
      <w:r w:rsidR="008A16FD">
        <w:rPr>
          <w:lang w:val="en-US"/>
        </w:rPr>
        <w:t xml:space="preserve"> </w:t>
      </w:r>
      <w:r w:rsidR="008A16FD">
        <w:rPr>
          <w:lang w:val="en-US"/>
        </w:rPr>
        <w:fldChar w:fldCharType="begin"/>
      </w:r>
      <w:r w:rsidR="008A16FD">
        <w:rPr>
          <w:lang w:val="en-US"/>
        </w:rPr>
        <w:instrText xml:space="preserve"> ADDIN ZOTERO_ITEM CSL_CITATION {"citationID":"AGr2TDQV","properties":{"formattedCitation":"(11)","plainCitation":"(11)","noteIndex":0},"citationItems":[{"id":121,"uris":["http://zotero.org/users/local/PZUJNjCX/items/ZAI57CNN"],"itemData":{"id":121,"type":"article-journal","abstract":"Background  This article provides an up-to-date overview of pericardial effusion in oncological practice and a guidance on its management. Furthermore, it addresses the question of when malignancy should be suspected in case of newly diagnosed pericardial effusion. Main body  Cancer-related pericardial effusion is commonly the result of localization of lung and breast cancer, melanoma, or lymphoma to the pericardium via direct invasion, lymphatic dissemination, or hematogenous spread. Several cancer therapies may also cause pericardial effusion, most often during or shortly after administration. Pericardial effusion following radiation therapy may instead develop after years. Other diseases, such as infections, and, rarely, primary tumors of the pericardium complete the spectrum of the possible etiologies of pericardial effusion in oncological patients. The diagnosis of cancer-related pericardial effusion is usually incidental, but cancer accounts for approximately one third of all cardiac tamponades. Drainage, which is mainly attained by pericardiocentesis, is needed when cancer or cancer treatment-related pericardial effusion leads to hemodynamic impairment. Placement of a pericardial catheter for 2-5 days is advised after pericardial fluid removal. In contrast, even a large pericardial effusion should be conservatively managed when the patient is stable, although the best frequency and timing of monitoring by echocardiography in this context are yet to be established. Pericardial effusion secondary to immune checkpoint inhibitors typically responds to corticosteroid therapy. Pericardiocentesis may also be considered to confirm the presence of neoplastic cells in the pericardial fluid, but the yield of cytological examination is low. In case of newly found pericardial effusion in individuals without active cancer and/or recent cancer treatment, a history of malignancy, unremitting or recurrent course, large effusion or presentation with cardiac tamponade, incomplete response to empirical therapy with nonsteroidal anti-inflammatory, and hemorrhagic fluid at pericardiocentesis suggest a neoplastic etiology.","container-title":"Cardio-Oncology","DOI":"10.1186/s40959-024-00207-3","ISSN":"2057-3804","issue":"1","journalAbbreviation":"Cardio-Oncology","language":"en","page":"8","source":"DOI.org (Crossref)","title":"Pericardial effusion in oncological patients: current knowledge and principles of management","title-short":"Pericardial effusion in oncological patients","volume":"10","author":[{"family":"Mori","given":"S."},{"family":"Bertamino","given":"M."},{"family":"Guerisoli","given":"L."},{"family":"Stratoti","given":"S."},{"family":"Canale","given":"C."},{"family":"Spallarossa","given":"P"},{"family":"Porto","given":"I."},{"family":"Ameri","given":"P."}],"issued":{"date-parts":[["2024",2,16]]}}}],"schema":"https://github.com/citation-style-language/schema/raw/master/csl-citation.json"} </w:instrText>
      </w:r>
      <w:r w:rsidR="008A16FD">
        <w:rPr>
          <w:lang w:val="en-US"/>
        </w:rPr>
        <w:fldChar w:fldCharType="separate"/>
      </w:r>
      <w:r w:rsidR="008A16FD" w:rsidRPr="002002F4">
        <w:rPr>
          <w:lang w:val="en-US"/>
        </w:rPr>
        <w:t>(11)</w:t>
      </w:r>
      <w:r w:rsidR="008A16FD">
        <w:rPr>
          <w:lang w:val="en-US"/>
        </w:rPr>
        <w:fldChar w:fldCharType="end"/>
      </w:r>
      <w:r w:rsidRPr="00EC3E23">
        <w:rPr>
          <w:lang w:val="en-US"/>
        </w:rPr>
        <w:t xml:space="preserve">. In this case, the echocardiographic findings of a large circumferential effusion, along with hemodynamic instability, underscored the urgency of intervention. Fluid analysis </w:t>
      </w:r>
      <w:r w:rsidR="00433A3E">
        <w:rPr>
          <w:lang w:val="en-US"/>
        </w:rPr>
        <w:t xml:space="preserve">is the key point to provide </w:t>
      </w:r>
      <w:r w:rsidR="00433A3E" w:rsidRPr="00EC3E23">
        <w:rPr>
          <w:lang w:val="en-US"/>
        </w:rPr>
        <w:t>information</w:t>
      </w:r>
      <w:r w:rsidRPr="00EC3E23">
        <w:rPr>
          <w:lang w:val="en-US"/>
        </w:rPr>
        <w:t xml:space="preserve"> regarding the etiology, </w:t>
      </w:r>
      <w:r w:rsidR="00433A3E">
        <w:rPr>
          <w:lang w:val="en-US"/>
        </w:rPr>
        <w:t xml:space="preserve">malignant pericardial effusion is frequently hemorrhagic rather </w:t>
      </w:r>
      <w:r w:rsidR="00BC3EA1">
        <w:rPr>
          <w:lang w:val="en-US"/>
        </w:rPr>
        <w:t>than serous</w:t>
      </w:r>
      <w:r w:rsidR="00433A3E">
        <w:rPr>
          <w:lang w:val="en-US"/>
        </w:rPr>
        <w:t xml:space="preserve"> or </w:t>
      </w:r>
      <w:proofErr w:type="spellStart"/>
      <w:r w:rsidR="00433A3E">
        <w:rPr>
          <w:lang w:val="en-US"/>
        </w:rPr>
        <w:t>sero</w:t>
      </w:r>
      <w:proofErr w:type="spellEnd"/>
      <w:r w:rsidR="00433A3E">
        <w:rPr>
          <w:lang w:val="en-US"/>
        </w:rPr>
        <w:t>-sanguinous with large volume</w:t>
      </w:r>
      <w:r w:rsidR="00F93D4A">
        <w:rPr>
          <w:lang w:val="en-US"/>
        </w:rPr>
        <w:t>, moreover</w:t>
      </w:r>
      <w:r w:rsidRPr="00EC3E23">
        <w:rPr>
          <w:lang w:val="en-US"/>
        </w:rPr>
        <w:t xml:space="preserve"> exudative profiles indicating inflammation or malignancy, guiding subsequent management decisions</w:t>
      </w:r>
      <w:r w:rsidR="00BC3EA1">
        <w:rPr>
          <w:lang w:val="en-US"/>
        </w:rPr>
        <w:t xml:space="preserve"> </w:t>
      </w:r>
      <w:r w:rsidR="00BC3EA1">
        <w:rPr>
          <w:lang w:val="en-US"/>
        </w:rPr>
        <w:fldChar w:fldCharType="begin"/>
      </w:r>
      <w:r w:rsidR="00BC3EA1">
        <w:rPr>
          <w:lang w:val="en-US"/>
        </w:rPr>
        <w:instrText xml:space="preserve"> ADDIN ZOTERO_ITEM CSL_CITATION {"citationID":"4zuuC3Di","properties":{"formattedCitation":"(12)","plainCitation":"(12)","noteIndex":0},"citationItems":[{"id":123,"uris":["http://zotero.org/users/local/PZUJNjCX/items/DR9APJ3S"],"itemData":{"id":123,"type":"article-journal","abstract":"Pericardial effusions can be caused by diverse etiologies, including heart-related conditions, kidney failure, trauma, infections, autoimmune diseases, and cancer. This systematic review aimed to assess the role of cytology in identifying the most prevalent cancers related to malignant pericardial effusions (MPEs), the ability of cytology, compared to histology, to detect cancer while evaluating pericardial effusions, and the prognostic impact of MPEs. Four electronic databases were investigated using a predeﬁned algorithm, and speciﬁc inclusion and exclusion criteria. We found that the most prevalent primaries associated with MPEs were lung (especially NSCLCs), breast, hematolymphoid, and gastrointestinal cancers. MPEs tended to be hemorrhagic rather than serous or serosanguinous and to occupy larger volumes compared to non-neoplastic effusions. In addition, cytology was shown to exhibit an enhanced ability to detect cancer compared to biopsy in most of the included studies. Lastly, the presence of an MPE was associated with poor prognosis, while survival depended on the speciﬁc cancer type detected. Particularly, prognosis was found to be worse when MPEs were caused by lung or gastric cancer, rather than breast or hematolymphoid malignancies. In conclusion, evidence suggests that cytologic evaluation has a signiﬁcant diagnostic and prognostic impact in patients with MPEs.","container-title":"Diagnostics","DOI":"10.3390/diagnostics12020367","ISSN":"2075-4418","issue":"2","journalAbbreviation":"Diagnostics","language":"en","license":"https://creativecommons.org/licenses/by/4.0/","page":"367","source":"DOI.org (Crossref)","title":"The Value of Cytology in the Evaluation of Malignant Pericardial Effusions: A Systematic Review","title-short":"The Value of Cytology in the Evaluation of Malignant Pericardial Effusions","volume":"12","author":[{"family":"Shartouni","given":"Ranim"},{"family":"Shartouni","given":"Roy"},{"family":"Mahmoodi","given":"Maryam"},{"family":"Nikas","given":"Ilias P."}],"issued":{"date-parts":[["2022",2,1]]}}}],"schema":"https://github.com/citation-style-language/schema/raw/master/csl-citation.json"} </w:instrText>
      </w:r>
      <w:r w:rsidR="00BC3EA1">
        <w:rPr>
          <w:lang w:val="en-US"/>
        </w:rPr>
        <w:fldChar w:fldCharType="separate"/>
      </w:r>
      <w:r w:rsidR="00BC3EA1" w:rsidRPr="006C20BE">
        <w:rPr>
          <w:lang w:val="en-US"/>
        </w:rPr>
        <w:t>(12)</w:t>
      </w:r>
      <w:r w:rsidR="00BC3EA1">
        <w:rPr>
          <w:lang w:val="en-US"/>
        </w:rPr>
        <w:fldChar w:fldCharType="end"/>
      </w:r>
      <w:r w:rsidRPr="00EC3E23">
        <w:rPr>
          <w:lang w:val="en-US"/>
        </w:rPr>
        <w:t>.</w:t>
      </w:r>
      <w:r w:rsidR="00BC3EA1">
        <w:rPr>
          <w:lang w:val="en-US"/>
        </w:rPr>
        <w:t xml:space="preserve"> Lastly, pericardial biopsy</w:t>
      </w:r>
      <w:r w:rsidR="00433A3E">
        <w:rPr>
          <w:lang w:val="en-US"/>
        </w:rPr>
        <w:t xml:space="preserve"> </w:t>
      </w:r>
      <w:r w:rsidR="00BC3EA1">
        <w:rPr>
          <w:lang w:val="en-US"/>
        </w:rPr>
        <w:t xml:space="preserve">and immunohistochemistry may increase the sensitivity and the </w:t>
      </w:r>
      <w:proofErr w:type="spellStart"/>
      <w:r w:rsidR="00BC3EA1">
        <w:rPr>
          <w:lang w:val="en-US"/>
        </w:rPr>
        <w:t>specifity</w:t>
      </w:r>
      <w:proofErr w:type="spellEnd"/>
      <w:r w:rsidR="00BC3EA1">
        <w:rPr>
          <w:lang w:val="en-US"/>
        </w:rPr>
        <w:t xml:space="preserve"> of the etiological diagnosis.</w:t>
      </w:r>
      <w:r w:rsidR="006C20BE" w:rsidRPr="00EC3E23">
        <w:rPr>
          <w:lang w:val="en-US"/>
        </w:rPr>
        <w:t xml:space="preserve"> </w:t>
      </w:r>
    </w:p>
    <w:p w14:paraId="748DCC8F" w14:textId="77777777" w:rsidR="008629F3" w:rsidRDefault="00EC3E23" w:rsidP="008629F3">
      <w:pPr>
        <w:pStyle w:val="NormalWeb"/>
        <w:rPr>
          <w:lang w:val="en-US"/>
        </w:rPr>
      </w:pPr>
      <w:r w:rsidRPr="00EC3E23">
        <w:rPr>
          <w:lang w:val="en-US"/>
        </w:rPr>
        <w:t>In cases of significant pericardial effusion, pericardiocentesis is often the first-line treatment to relieve pressure on the heart and stabilize the patient</w:t>
      </w:r>
      <w:r w:rsidR="004417A7">
        <w:rPr>
          <w:lang w:val="en-US"/>
        </w:rPr>
        <w:t xml:space="preserve"> </w:t>
      </w:r>
      <w:r w:rsidR="004417A7">
        <w:rPr>
          <w:lang w:val="en-US"/>
        </w:rPr>
        <w:fldChar w:fldCharType="begin"/>
      </w:r>
      <w:r w:rsidR="004417A7">
        <w:rPr>
          <w:lang w:val="en-US"/>
        </w:rPr>
        <w:instrText xml:space="preserve"> ADDIN ZOTERO_ITEM CSL_CITATION {"citationID":"9KK4sK9F","properties":{"formattedCitation":"(1)","plainCitation":"(1)","noteIndex":0},"citationItems":[{"id":46,"uris":["http://zotero.org/users/local/PZUJNjCX/items/38BNQ6CX"],"itemData":{"id":46,"type":"article-journal","container-title":"European Heart Journal","DOI":"10.1093/eurheartj/ehv318","ISSN":"0195-668X, 1522-9645","issue":"42","language":"en","license":"https://academic.oup.com/journals/pages/open_access/funder_policies/chorus/standard_publication_model","page":"2921-2964","source":"DOI.org (Crossref)","title":"2015 ESC Guidelines for the diagnosis and management of pericardial diseases","volume":"36","author":[{"family":"Adler","given":"Yehuda"},{"family":"Charron","given":"Philippe"},{"family":"Imazio","given":"Massimo"},{"family":"Badano","given":"Luigi"},{"family":"Barón-Esquivias","given":"Gonzalo"},{"family":"Bogaert","given":"Jan"},{"family":"Brucato","given":"Antonio"},{"family":"Gueret","given":"Pascal"},{"family":"Klingel","given":"Karin"},{"family":"Lionis","given":"Christos"},{"family":"Maisch","given":"Bernhard"},{"family":"Mayosi","given":"Bongani"},{"family":"Pavie","given":"Alain"},{"family":"Ristić","given":"Arsen D"},{"family":"Sabaté Tenas","given":"Manel"},{"family":"Seferovic","given":"Petar"},{"family":"Swedberg","given":"Karl"},{"family":"Tomkowski","given":"Witold"},{"literal":"ESC Scientific Document Group"},{"family":"Achenbach","given":"Stephan"},{"family":"Agewall","given":"Stefan"},{"family":"Al-Attar","given":"Nawwar"},{"family":"Angel Ferrer","given":"Juan"},{"family":"Arad","given":"Michael"},{"family":"Asteggiano","given":"Riccardo"},{"family":"Bueno","given":"Héctor"},{"family":"Caforio","given":"Alida L P"},{"family":"Carerj","given":"Scipione"},{"family":"Ceconi","given":"Claudio"},{"family":"Evangelista","given":"Arturo"},{"family":"Flachskampf","given":"Frank"},{"family":"Giannakoulas","given":"George"},{"family":"Gielen","given":"Stephan"},{"family":"Habib","given":"Gilbert"},{"family":"Kolh","given":"Philippe"},{"family":"Lambrinou","given":"Ekaterini"},{"family":"Lancellotti","given":"Patrizio"},{"family":"Lazaros","given":"George"},{"family":"Linhart","given":"Ales"},{"family":"Meurin","given":"Philippe"},{"family":"Nieman","given":"Koen"},{"family":"Piepoli","given":"Massimo F"},{"family":"Price","given":"Susanna"},{"family":"Roos-Hesselink","given":"Jolien"},{"family":"Roubille","given":"François"},{"family":"Ruschitzka","given":"Frank"},{"family":"Sagristà Sauleda","given":"Jaume"},{"family":"Sousa-Uva","given":"Miguel"},{"family":"Uwe Voigt","given":"Jens"},{"family":"Luis Zamorano","given":"Jose"},{"family":"Zamorano","given":"Jose Luis"},{"family":"Aboyans","given":"Victor"},{"family":"Achenbach","given":"Stephan"},{"family":"Agewall","given":"Stefan"},{"family":"Badimon","given":"Lina"},{"family":"Barón-Esquivias","given":"Gonzalo"},{"family":"Baumgartner","given":"Helmut"},{"family":"Bax","given":"Jeroen J"},{"family":"Bueno","given":"Héctor"},{"family":"Carerj","given":"Scipione"},{"family":"Dean","given":"Veronica"},{"family":"Erol","given":"Çetin"},{"family":"Fitzimons","given":"Donna"},{"family":"Gaemperli","given":"Oliver"},{"family":"Kirchhof","given":"Paulus"},{"family":"Kolh","given":"Philippe"},{"family":"Lancellotti","given":"Patrizio"},{"family":"Lip","given":"Gregory Yh"},{"family":"Nihoyannopoulos","given":"Petros"},{"family":"Piepoli","given":"Massimo F"},{"family":"Ponikowski","given":"Piotr"},{"family":"Roffi","given":"Marco"},{"family":"Torbicki","given":"Adam"},{"family":"Vaz Carneiro","given":"Antonio"},{"family":"Windecker","given":"Stephan"},{"family":"Shuka","given":"Naltin"},{"family":"Sisakian","given":"Hamayak"},{"family":"Mascherbauer","given":"Julia"},{"family":"Isayev","given":"Elnur"},{"family":"Shumavets","given":"Vadim"},{"family":"Van Camp","given":"Guy"},{"family":"Gatzov","given":"Plamen"},{"family":"Hanzevacki","given":"Jadranka Separovic"},{"family":"Moustra","given":"Hera Heracleous"},{"family":"Linhart","given":"Ales"},{"family":"Møller","given":"Jacob Eifer"},{"family":"Aboleineen","given":"Mohamed Wafaie"},{"family":"Põder","given":"Pentti"},{"family":"Lehtonen","given":"Jukka"},{"family":"Antov","given":"Slobodan"},{"family":"Damy","given":"Thibaud"},{"family":"Schieffer","given":"Bernhard"},{"family":"Dimitriadis","given":"Kyriakos"},{"family":"Kiss","given":"Robert Gabor"},{"family":"Rafnsson","given":"Arnar"},{"family":"Arad","given":"Michael"},{"family":"Novo","given":"Salvatore"},{"family":"Mirrakhimov","given":"Erkin"},{"family":"Stradinš","given":"Peteris"},{"family":"Kavoliuniene","given":"Ausra"},{"family":"Codreanu","given":"Andrei"},{"family":"Dingli","given":"Philip"},{"family":"Vataman","given":"Eleonora"},{"family":"El Hattaoui","given":"Mustapaha"},{"family":"Samstad","given":"Stein Olav"},{"family":"Hoffman","given":"Piotr"},{"family":"Lopes","given":"Luís Rocha"},{"family":"Dimulescu","given":"Doina Ruxandra"},{"family":"Arutyunov","given":"Grigory P"},{"family":"Pavlovic","given":"Milan"},{"family":"Dúbrava","given":"Juraj"},{"family":"Sauleda","given":"Jaume Sagristà"},{"family":"Andersson","given":"Bert"},{"family":"Müller","given":"Hajo"},{"family":"Bouma","given":"Berto J"},{"family":"Abaci","given":"Adnan"},{"family":"Archbold","given":"Andrew"},{"family":"Nesukay","given":"Elena"}],"issued":{"date-parts":[["2015",11,7]]}}}],"schema":"https://github.com/citation-style-language/schema/raw/master/csl-citation.json"} </w:instrText>
      </w:r>
      <w:r w:rsidR="004417A7">
        <w:rPr>
          <w:lang w:val="en-US"/>
        </w:rPr>
        <w:fldChar w:fldCharType="separate"/>
      </w:r>
      <w:r w:rsidR="004417A7" w:rsidRPr="00BC37AB">
        <w:rPr>
          <w:lang w:val="en-US"/>
        </w:rPr>
        <w:t>(1)</w:t>
      </w:r>
      <w:r w:rsidR="004417A7">
        <w:rPr>
          <w:lang w:val="en-US"/>
        </w:rPr>
        <w:fldChar w:fldCharType="end"/>
      </w:r>
      <w:r w:rsidRPr="00EC3E23">
        <w:rPr>
          <w:lang w:val="en-US"/>
        </w:rPr>
        <w:t>. However, this procedure carries risks, including potential perforation of the right ventricular wall, which can lead to serious complications</w:t>
      </w:r>
      <w:r w:rsidR="00BC37AB">
        <w:rPr>
          <w:lang w:val="en-US"/>
        </w:rPr>
        <w:t xml:space="preserve"> </w:t>
      </w:r>
      <w:r w:rsidR="00BC37AB">
        <w:rPr>
          <w:lang w:val="en-US"/>
        </w:rPr>
        <w:fldChar w:fldCharType="begin"/>
      </w:r>
      <w:r w:rsidR="00BC37AB">
        <w:rPr>
          <w:lang w:val="en-US"/>
        </w:rPr>
        <w:instrText xml:space="preserve"> ADDIN ZOTERO_ITEM CSL_CITATION {"citationID":"turQeK36","properties":{"formattedCitation":"(13)","plainCitation":"(13)","noteIndex":0},"citationItems":[{"id":128,"uris":["http://zotero.org/users/local/PZUJNjCX/items/NFWCYBS8"],"itemData":{"id":128,"type":"article-journal","abstract":"Iatrogenic cardiac injuries are potential complications arising from diagnostic and therapeutic procedures in cardiology, including interventions like cardiac catheterization, coronary angioplasty, and pacemaker implantation [1,2]. Pericardial tamponade can occur, with a prevalence of 0.12%, often requiring urgent intervention such as pericardiocentesis.","container-title":"Cardiology and Angiology: An International Journal","DOI":"10.9734/ca/2024/v13i2414","ISSN":"2347-520X","issue":"2","journalAbbreviation":"Cardiol. Angiol. Int. J.","language":"en","page":"130-133","source":"DOI.org (Crossref)","title":"Rare Case of Right Ventricular Perforation during Pericardiocentesis: A Case Report","title-short":"Rare Case of Right Ventricular Perforation during Pericardiocentesis","volume":"13","author":[{"family":"Moufid","given":"O."},{"family":"Abdalani","given":"B."},{"family":"Abbassi","given":"I."},{"family":"Bouziane","given":"M."},{"family":"Bennouna","given":"M."},{"family":"Habbal","given":"R."}],"issued":{"date-parts":[["2024",5,23]]}}}],"schema":"https://github.com/citation-style-language/schema/raw/master/csl-citation.json"} </w:instrText>
      </w:r>
      <w:r w:rsidR="00BC37AB">
        <w:rPr>
          <w:lang w:val="en-US"/>
        </w:rPr>
        <w:fldChar w:fldCharType="separate"/>
      </w:r>
      <w:r w:rsidR="00BC37AB" w:rsidRPr="00BC37AB">
        <w:rPr>
          <w:lang w:val="en-US"/>
        </w:rPr>
        <w:t>(13)</w:t>
      </w:r>
      <w:r w:rsidR="00BC37AB">
        <w:rPr>
          <w:lang w:val="en-US"/>
        </w:rPr>
        <w:fldChar w:fldCharType="end"/>
      </w:r>
      <w:r w:rsidR="00BC37AB">
        <w:rPr>
          <w:lang w:val="en-US"/>
        </w:rPr>
        <w:t xml:space="preserve"> </w:t>
      </w:r>
      <w:r w:rsidR="00BC37AB">
        <w:rPr>
          <w:lang w:val="en-US"/>
        </w:rPr>
        <w:fldChar w:fldCharType="begin"/>
      </w:r>
      <w:r w:rsidR="00BC37AB">
        <w:rPr>
          <w:lang w:val="en-US"/>
        </w:rPr>
        <w:instrText xml:space="preserve"> ADDIN ZOTERO_ITEM CSL_CITATION {"citationID":"OgCXhmnk","properties":{"formattedCitation":"(14)","plainCitation":"(14)","noteIndex":0},"citationItems":[{"id":129,"uris":["http://zotero.org/users/local/PZUJNjCX/items/FBRWXIHI"],"itemData":{"id":129,"type":"article-journal","abstract":"Percutaneous drainage of pericardial effusion occurring due to Cardiac or non-cardiac causes is a common practice. Percutaneous pericardiosynthesis is an initiative that could lead to catastrophic results and it requires experience. In this paper, we presented surgical repair of a right ventricular injury during pericardiocentesis in the case of a patient with recurrent pericardial effusion.","language":"en","source":"Zotero","title":"Right Ventricular Perforation during Pericardiocentesis: A Case Report","author":[{"family":"İLkeli̇","given":"Ekin"},{"family":"Çapci","given":"Selim"},{"family":"Koç","given":"Ayşegül"},{"family":"Eki̇Nözü","given":"İsmail"}]}}],"schema":"https://github.com/citation-style-language/schema/raw/master/csl-citation.json"} </w:instrText>
      </w:r>
      <w:r w:rsidR="00BC37AB">
        <w:rPr>
          <w:lang w:val="en-US"/>
        </w:rPr>
        <w:fldChar w:fldCharType="separate"/>
      </w:r>
      <w:r w:rsidR="00BC37AB" w:rsidRPr="00BC37AB">
        <w:rPr>
          <w:lang w:val="en-US"/>
        </w:rPr>
        <w:t>(14)</w:t>
      </w:r>
      <w:r w:rsidR="00BC37AB">
        <w:rPr>
          <w:lang w:val="en-US"/>
        </w:rPr>
        <w:fldChar w:fldCharType="end"/>
      </w:r>
      <w:r w:rsidRPr="00EC3E23">
        <w:rPr>
          <w:lang w:val="en-US"/>
        </w:rPr>
        <w:t xml:space="preserve">. To mitigate recurrence of effusions, particularly in neoplastic cases, more definitive measures such as the creation of a </w:t>
      </w:r>
      <w:proofErr w:type="spellStart"/>
      <w:r w:rsidRPr="00EC3E23">
        <w:rPr>
          <w:lang w:val="en-US"/>
        </w:rPr>
        <w:t>pleuropericardial</w:t>
      </w:r>
      <w:proofErr w:type="spellEnd"/>
      <w:r w:rsidRPr="00EC3E23">
        <w:rPr>
          <w:lang w:val="en-US"/>
        </w:rPr>
        <w:t xml:space="preserve"> window may be necessary</w:t>
      </w:r>
      <w:r w:rsidR="00BC37AB">
        <w:rPr>
          <w:lang w:val="en-US"/>
        </w:rPr>
        <w:t xml:space="preserve"> </w:t>
      </w:r>
      <w:r w:rsidR="00BC37AB">
        <w:rPr>
          <w:lang w:val="en-US"/>
        </w:rPr>
        <w:fldChar w:fldCharType="begin"/>
      </w:r>
      <w:r w:rsidR="00BC37AB">
        <w:rPr>
          <w:lang w:val="en-US"/>
        </w:rPr>
        <w:instrText xml:space="preserve"> ADDIN ZOTERO_ITEM CSL_CITATION {"citationID":"kBxiuCBv","properties":{"formattedCitation":"(15)","plainCitation":"(15)","noteIndex":0},"citationItems":[{"id":130,"uris":["http://zotero.org/users/local/PZUJNjCX/items/FE4YK5HK"],"itemData":{"id":130,"type":"article-journal","abstract":"Background: The clinical course of malignancies is frequently complicated by third spacing in body cavities, including pericardial effusion. What remains the optimal management for malignant pericardial effusion is a dilemma. Aim: We aimed to compare 30-day outcomes of imaging-guided pericardiocentesis and surgical pericardial window in patients with malignant pericardial effusion.\nMethods: A retrospective observational study was done at a tertiary care hospital. We reviewed hospital record files of 91 consecutive patients admitted with malignant pericardial effusion from January 2010 to December 2019 and requiring imaging-guided pericardiocentesis or pericardial window.\nResults: A total of 71 patients were included in the final analysis. Most patients were male (68%). The mean age was 45 years. Hypertension was the most common comorbid condition. Lymphoma or leukemia (39%) was the most common cause of malignant pericardial effusion followed by lung cancer (28%). About 57.7% of patients underwent pericardiocentesis, and the remainder underwent surgical pericardial window (42.3%). The overall procedural success was 97.2%, and the overall mortality was 5.6%. The success rate was similar when pericardiocentesis was compared with the surgical pericardial window (p = 0.22). The length of hospital stay was higher in patients undergoing pericardial window (p = 0.007), whereas the re-accumulation rate was higher in the pericardiocentesis group (0% versus 34%, p &lt; 0.001). Patients undergoing pericardial window had higher odds of major bleeding requiring transfusions.\nConclusion: There is a higher rate of recurrence following isolated pericardiocentesis but a comparable mortality difference between the two procedures. Complication rates can be reduced by improving surgical technique and peri-operative management. Meticulous surgical care, infection precautions, and good glycemic control in this immunocompromised subset can preserve the pericardial window as a better management option.","container-title":"Journal of Clinical and Translational Research","DOI":"10.18053/jctres.09.202303.010","ISSN":"2424810X","journalAbbreviation":"J Clin Transl Res","language":"en","source":"DOI.org (Crossref)","title":"Best management of patients with malignant pericardial effusion: a comparative study between imaging-guided pericardiocentesis and surgical pericardial window","title-short":"Best management of patients with malignant pericardial effusion","URL":"https://www.jctres.com/en/09.202303.010/","accessed":{"date-parts":[["2024",12,25]]},"issued":{"date-parts":[["2023"]]}}}],"schema":"https://github.com/citation-style-language/schema/raw/master/csl-citation.json"} </w:instrText>
      </w:r>
      <w:r w:rsidR="00BC37AB">
        <w:rPr>
          <w:lang w:val="en-US"/>
        </w:rPr>
        <w:fldChar w:fldCharType="separate"/>
      </w:r>
      <w:r w:rsidR="00BC37AB" w:rsidRPr="002002F4">
        <w:rPr>
          <w:lang w:val="en-US"/>
        </w:rPr>
        <w:t>(15)</w:t>
      </w:r>
      <w:r w:rsidR="00BC37AB">
        <w:rPr>
          <w:lang w:val="en-US"/>
        </w:rPr>
        <w:fldChar w:fldCharType="end"/>
      </w:r>
      <w:r w:rsidRPr="00EC3E23">
        <w:rPr>
          <w:lang w:val="en-US"/>
        </w:rPr>
        <w:t>. This surgical approach facilitates drainage and decreases the likelihood of fluid re-accumulation. In addition, initiating chemotherapy is crucial, particularly when metastatic disease is identified, as systemic treatment may help control underlying malignancy and prevent further complications associated with effusion</w:t>
      </w:r>
      <w:r w:rsidR="00BC37AB">
        <w:rPr>
          <w:lang w:val="en-US"/>
        </w:rPr>
        <w:t xml:space="preserve"> </w:t>
      </w:r>
      <w:r w:rsidR="006C20BE">
        <w:rPr>
          <w:lang w:val="en-US"/>
        </w:rPr>
        <w:fldChar w:fldCharType="begin"/>
      </w:r>
      <w:r w:rsidR="006C20BE">
        <w:rPr>
          <w:lang w:val="en-US"/>
        </w:rPr>
        <w:instrText xml:space="preserve"> ADDIN ZOTERO_ITEM CSL_CITATION {"citationID":"uUBtzaWi","properties":{"formattedCitation":"(16)","plainCitation":"(16)","noteIndex":0},"citationItems":[{"id":132,"uris":["http://zotero.org/users/local/PZUJNjCX/items/NVEKD5N9"],"itemData":{"id":132,"type":"article-journal","abstract":"The treatment of malignant pericardial effusion in carcinoma of the breast. Patricia M. Reynolds and Michael J. Byrne, Aust. N.Z. J. Med., 1977, 7, pp. 169-171.","container-title":"Australian and New Zealand Journal of Medicine","DOI":"10.1111/j.1445-5994.1977.tb04688.x","ISSN":"0004-8291","issue":"2","journalAbbreviation":"Australian and New Zealand Journal of Medicine","language":"en","license":"http://onlinelibrary.wiley.com/termsAndConditions#vor","page":"169-171","source":"DOI.org (Crossref)","title":"The Treatment of Malignant Pericardial Effusion in Carcinoma of the Breast","volume":"7","author":[{"family":"Reynolds","given":"Patricia M."},{"family":"Byrne","given":"M. J."}],"issued":{"date-parts":[["1977",4]]}}}],"schema":"https://github.com/citation-style-language/schema/raw/master/csl-citation.json"} </w:instrText>
      </w:r>
      <w:r w:rsidR="006C20BE">
        <w:rPr>
          <w:lang w:val="en-US"/>
        </w:rPr>
        <w:fldChar w:fldCharType="separate"/>
      </w:r>
      <w:r w:rsidR="006C20BE" w:rsidRPr="006C20BE">
        <w:rPr>
          <w:lang w:val="en-US"/>
        </w:rPr>
        <w:t>(16)</w:t>
      </w:r>
      <w:r w:rsidR="006C20BE">
        <w:rPr>
          <w:lang w:val="en-US"/>
        </w:rPr>
        <w:fldChar w:fldCharType="end"/>
      </w:r>
      <w:r w:rsidRPr="00EC3E23">
        <w:rPr>
          <w:lang w:val="en-US"/>
        </w:rPr>
        <w:t>.</w:t>
      </w:r>
      <w:r w:rsidR="00BC3EA1">
        <w:rPr>
          <w:lang w:val="en-US"/>
        </w:rPr>
        <w:t xml:space="preserve"> </w:t>
      </w:r>
      <w:r w:rsidR="00BC3EA1" w:rsidRPr="00BC3EA1">
        <w:rPr>
          <w:lang w:val="en-US"/>
        </w:rPr>
        <w:t>The administration of cytostatic or sclerosing agents via intrapericardial instillation can be contemplated as a therapeutic option in the management of malignant pleural effusions</w:t>
      </w:r>
      <w:r w:rsidR="00BC3EA1">
        <w:rPr>
          <w:lang w:val="en-US"/>
        </w:rPr>
        <w:t xml:space="preserve"> </w:t>
      </w:r>
      <w:r w:rsidR="00BC3EA1">
        <w:rPr>
          <w:lang w:val="en-US"/>
        </w:rPr>
        <w:fldChar w:fldCharType="begin"/>
      </w:r>
      <w:r w:rsidR="00BC3EA1">
        <w:rPr>
          <w:lang w:val="en-US"/>
        </w:rPr>
        <w:instrText xml:space="preserve"> ADDIN ZOTERO_ITEM CSL_CITATION {"citationID":"dUyWiiUA","properties":{"formattedCitation":"(9)","plainCitation":"(9)","noteIndex":0},"citationItems":[{"id":119,"uris":["http://zotero.org/users/local/PZUJNjCX/items/9VENA5IT"],"itemData":{"id":119,"type":"article-journal","abstract":"Pericardial effusion can develop in patients with acute pericarditis or in association with a wide variety of systemic diseases and is characterized as transudative, exudative, pyopericardium, or hemopericardium. Large effusions are usually related to tuberculous or neoplastic effusions. Primary pericardial tumors are rare, with the vast majority of cases resulting from secondary tumors. Pericardial effusion may be present in 7% to 53% of patients with cancer and is correlated with an advanced stage of the disease. The main types of cancer related to pericardial involvement are lung, breast, blood, and gastrointestinal cancers. The clinical presentation is variable; some patients are asymptomatic, whereas up to onethird may develop cardiac tamponade. In general, the severity of pericardial effusion ranges from moderate to significant, and the diagnostic process should focus mainly on the search for the primary disease and on the hemodynamic condition. The presence of pericardial effusion portends a grave prognosis, and treatment depends on the malignancy. Interventional treatments in patients with cancer include pericardiocentesis, pericardial window, and surgical pericardiectomy.","container-title":"ABC: Heart Failure &amp; Cardiomyopathy","DOI":"10.36660/abchf.20220081","ISSN":"2764-3107","issue":"4","language":"en","page":"362-366","source":"DOI.org (Crossref)","title":"Pericardial Disease in Patients with Cancer","volume":"2","author":[{"family":"Fernandes","given":"Fabio"},{"family":"Luzuriaga","given":"Georgina Del Cisne Jadán"},{"family":"Dabarian","given":"André"},{"family":"Fernandes","given":"Isabela Danziato"},{"family":"Celano","given":"Pietro Marburg"},{"family":"Valsi","given":"Isabella Peterlini"},{"family":"Queiroz","given":"Claudio Martins De"},{"family":"Fernandes","given":"Fábio Danziato"},{"family":"Madrini","given":"Vagner"},{"family":"Mello","given":"Dirceu"},{"family":"Santiago","given":"José Augusto Duncan"},{"family":"Freitas","given":"Aguinaldo Figueiredo"}],"issued":{"date-parts":[["2022",12,18]]}}}],"schema":"https://github.com/citation-style-language/schema/raw/master/csl-citation.json"} </w:instrText>
      </w:r>
      <w:r w:rsidR="00BC3EA1">
        <w:rPr>
          <w:lang w:val="en-US"/>
        </w:rPr>
        <w:fldChar w:fldCharType="separate"/>
      </w:r>
      <w:r w:rsidR="00BC3EA1" w:rsidRPr="00574E7D">
        <w:rPr>
          <w:lang w:val="en-US"/>
        </w:rPr>
        <w:t>(9)</w:t>
      </w:r>
      <w:r w:rsidR="00BC3EA1">
        <w:rPr>
          <w:lang w:val="en-US"/>
        </w:rPr>
        <w:fldChar w:fldCharType="end"/>
      </w:r>
      <w:r w:rsidR="00BC3EA1" w:rsidRPr="00BC3EA1">
        <w:rPr>
          <w:lang w:val="en-US"/>
        </w:rPr>
        <w:t>.</w:t>
      </w:r>
    </w:p>
    <w:p w14:paraId="7A584639" w14:textId="3A6877A0" w:rsidR="00EC3E23" w:rsidRDefault="00EC3E23" w:rsidP="00574E7D">
      <w:pPr>
        <w:pStyle w:val="NormalWeb"/>
        <w:rPr>
          <w:lang w:val="en-US"/>
        </w:rPr>
      </w:pPr>
      <w:r w:rsidRPr="00EC3E23">
        <w:rPr>
          <w:lang w:val="en-US"/>
        </w:rPr>
        <w:t>The presence of pericardial effusion in patients with a history of breast cancer should raise immediate concerns regarding the potential for recurrence and metastasis. Clinicians must maintain a high index of suspicion and ensure thorough investigation when encountering effusion in this context.</w:t>
      </w:r>
      <w:r w:rsidR="002002F4" w:rsidRPr="002002F4">
        <w:rPr>
          <w:lang w:val="en-US"/>
        </w:rPr>
        <w:t xml:space="preserve"> In certain instances, a malignant pericardial effusion may arise as a complication of recurrent breast cancer; when severe and extensive, it can prove to be fatal</w:t>
      </w:r>
      <w:r w:rsidR="008629F3">
        <w:rPr>
          <w:lang w:val="en-US"/>
        </w:rPr>
        <w:t xml:space="preserve"> </w:t>
      </w:r>
      <w:r w:rsidR="008629F3">
        <w:rPr>
          <w:lang w:val="en-US"/>
        </w:rPr>
        <w:fldChar w:fldCharType="begin"/>
      </w:r>
      <w:r w:rsidR="008629F3">
        <w:rPr>
          <w:lang w:val="en-US"/>
        </w:rPr>
        <w:instrText xml:space="preserve"> ADDIN ZOTERO_ITEM CSL_CITATION {"citationID":"BXFtCegi","properties":{"formattedCitation":"(17)","plainCitation":"(17)","noteIndex":0},"citationItems":[{"id":136,"uris":["http://zotero.org/users/local/PZUJNjCX/items/T4QJ42WE"],"itemData":{"id":136,"type":"article-journal","abstract":"Thirty-five patients with metastatic breast cancer and pericardial effusions are described. They were treated with specific endocrine or chemotherapy. Twenty-two (63%) had presented in cardiac tamponade and were rapidly relieved by pericardiocentesis. Eighteen (82%) of these required no further local treatment, 2 obtained relief from a second aspiration and 2 needed additional treatment (intrapericardial bleomycin instillation and surgical pleuropericardial window). The median survival was 13.2 months. No patient relapsed again in the pericardium, suggesting that their prognosis was that of the underlying disease.","container-title":"Journal of the Royal Society of Medicine","DOI":"10.1177/014107688708000811","ISSN":"0141-0768, 1758-1095","issue":"8","journalAbbreviation":"J R Soc Med","language":"en","license":"https://journals.sagepub.com/page/policies/text-and-data-mining-license","page":"490-491","source":"DOI.org (Crossref)","title":"Pericardial Effusion Complicating Breast Cancer","volume":"80","author":[{"family":"Woll","given":"Penella J"},{"family":"Knight","given":"R K"},{"family":"Rubens","given":"R D"}],"issued":{"date-parts":[["1987",8]]}}}],"schema":"https://github.com/citation-style-language/schema/raw/master/csl-citation.json"} </w:instrText>
      </w:r>
      <w:r w:rsidR="008629F3">
        <w:rPr>
          <w:lang w:val="en-US"/>
        </w:rPr>
        <w:fldChar w:fldCharType="separate"/>
      </w:r>
      <w:r w:rsidR="008629F3" w:rsidRPr="008629F3">
        <w:rPr>
          <w:lang w:val="en-US"/>
        </w:rPr>
        <w:t>(17)</w:t>
      </w:r>
      <w:r w:rsidR="008629F3">
        <w:rPr>
          <w:lang w:val="en-US"/>
        </w:rPr>
        <w:fldChar w:fldCharType="end"/>
      </w:r>
      <w:r w:rsidR="008629F3">
        <w:rPr>
          <w:lang w:val="en-US"/>
        </w:rPr>
        <w:t xml:space="preserve"> </w:t>
      </w:r>
      <w:r w:rsidR="008629F3">
        <w:rPr>
          <w:lang w:val="en-US"/>
        </w:rPr>
        <w:fldChar w:fldCharType="begin"/>
      </w:r>
      <w:r w:rsidR="008629F3">
        <w:rPr>
          <w:lang w:val="en-US"/>
        </w:rPr>
        <w:instrText xml:space="preserve"> ADDIN ZOTERO_ITEM CSL_CITATION {"citationID":"Xv5tXK86","properties":{"formattedCitation":"(18)","plainCitation":"(18)","noteIndex":0},"citationItems":[{"id":135,"uris":["http://zotero.org/users/local/PZUJNjCX/items/6EICT58Y"],"itemData":{"id":135,"type":"article-journal","abstract":"Introduction: Malignant pericardial effusion with pleural effusion or lung involvement is not uncommon after breast cancer. It is a life-threatening disease if the patient presents with sign and symptoms of pericardial tamponade. Methodology: It’s a retrospective case report from a tertiary cancer center. Data were retrieved from the human information system of Shaukat Khanum Memorial Cancer Hospital and Research Centre. Case discussion: A twentyone-year-old female with a right breast lump, which was found to be intraductal, grade III, triple-negative disease. The patient was offered chemotherapy ﬁrst, later modiﬁed radical mastectomy was performed. Post-operative radiotherapy was given. After the completion of treatment, the patient presented in emergency with complaints of abdominal pain. Computed tomography scan was performed, which showed pericardial effusion. Pericardiocentesis was performed, and ﬂuid was sent for cytology. It showed malignant effusion. She was drained twice with a gap of 20 days. The second time, she went into cardiac arrest and died. Conclusion: Isolated malignant pericardial effusion is a rare disease. Pericardiocentesis can be performed for the symptomatic relief of effusion. However, the chances of recurrence are there.","container-title":"International Journal of  Medical Reviews and Case Reports","DOI":"10.5455/IJMRCR.2020-06-231","ISSN":"2534-9821","issue":"0","journalAbbreviation":"Int J Med Rev Case Rep","language":"en","license":"http://www.mdpub.net/?sec=licenseinfo","page":"1","source":"DOI.org (Crossref)","title":"ISOLATED MASSIVE PERICARDIAL EFFUSION AS A HARBINGER OF BREAST CANCER RECURRENCE","author":[{"family":"Ullah","given":"Faizan"},{"family":"Naeem","given":"Awais"},{"family":"Shakeel","given":"Osama"},{"family":"Rehman","given":"Bushra"},{"family":"Khan","given":"Sameen"},{"family":"Riaz","given":"Shehryar"},{"family":"Jawaid","given":"Nida"},{"family":"Anwer","given":"Abdul"},{"family":"Parvaiz","given":"Muhammad"},{"family":"Khan","given":"Amina"}],"issued":{"date-parts":[["2020"]]}}}],"schema":"https://github.com/citation-style-language/schema/raw/master/csl-citation.json"} </w:instrText>
      </w:r>
      <w:r w:rsidR="008629F3">
        <w:rPr>
          <w:lang w:val="en-US"/>
        </w:rPr>
        <w:fldChar w:fldCharType="separate"/>
      </w:r>
      <w:r w:rsidR="008629F3" w:rsidRPr="00574E7D">
        <w:rPr>
          <w:lang w:val="en-US"/>
        </w:rPr>
        <w:t>(18)</w:t>
      </w:r>
      <w:r w:rsidR="008629F3">
        <w:rPr>
          <w:lang w:val="en-US"/>
        </w:rPr>
        <w:fldChar w:fldCharType="end"/>
      </w:r>
      <w:r w:rsidR="002002F4">
        <w:rPr>
          <w:lang w:val="en-US"/>
        </w:rPr>
        <w:t xml:space="preserve">. </w:t>
      </w:r>
      <w:r w:rsidRPr="00EC3E23">
        <w:rPr>
          <w:lang w:val="en-US"/>
        </w:rPr>
        <w:t xml:space="preserve">As demonstrated in this case, rapid identification and management of effusions can provide critical insights into disease progression and guide therapeutic interventions. By prioritizing the evaluation of recurrence in patients presenting with pericardial effusion, healthcare providers can improve patient outcomes and enhance the overall management of </w:t>
      </w:r>
      <w:r w:rsidRPr="00EC3E23">
        <w:rPr>
          <w:lang w:val="en-US"/>
        </w:rPr>
        <w:lastRenderedPageBreak/>
        <w:t>those affected by breast cancer. This approach not only facilitates timely treatment but also fosters a multidisciplinary strategy essential for addressing the complex</w:t>
      </w:r>
      <w:r w:rsidR="00825222">
        <w:rPr>
          <w:lang w:val="en-US"/>
        </w:rPr>
        <w:t xml:space="preserve"> needs of oncological patients.</w:t>
      </w:r>
    </w:p>
    <w:p w14:paraId="306F31D0" w14:textId="2765BC7D" w:rsidR="00574E7D" w:rsidRDefault="00574E7D" w:rsidP="00574E7D">
      <w:pPr>
        <w:pStyle w:val="NormalWeb"/>
        <w:rPr>
          <w:b/>
          <w:bCs/>
          <w:lang w:val="en-US"/>
        </w:rPr>
      </w:pPr>
      <w:r>
        <w:rPr>
          <w:b/>
          <w:bCs/>
          <w:lang w:val="en-US"/>
        </w:rPr>
        <w:t xml:space="preserve">Conclusion: </w:t>
      </w:r>
    </w:p>
    <w:p w14:paraId="5EAC33B1" w14:textId="516A2BFF" w:rsidR="00574E7D" w:rsidRDefault="00574E7D" w:rsidP="00574E7D">
      <w:pPr>
        <w:pStyle w:val="NormalWeb"/>
        <w:rPr>
          <w:lang w:val="en-US"/>
        </w:rPr>
      </w:pPr>
      <w:r w:rsidRPr="00574E7D">
        <w:rPr>
          <w:lang w:val="en-US"/>
        </w:rPr>
        <w:t>This case study underscores the pivotal role of pericardial effusion as an early indicator of metastatic disease in patients diagnosed with breast cancer, potentially signifying recurrence and the dissemination of malignancy.</w:t>
      </w:r>
      <w:r>
        <w:rPr>
          <w:lang w:val="en-US"/>
        </w:rPr>
        <w:t xml:space="preserve"> </w:t>
      </w:r>
      <w:r w:rsidRPr="00574E7D">
        <w:rPr>
          <w:lang w:val="en-US"/>
        </w:rPr>
        <w:t xml:space="preserve">The rapid progression of cardiac tamponade in this patient underscores the imperative for expeditious identification and intervention in such circumstances, particularly among individuals with a documented history of breast cancer. The </w:t>
      </w:r>
      <w:proofErr w:type="spellStart"/>
      <w:r w:rsidRPr="00574E7D">
        <w:rPr>
          <w:lang w:val="en-US"/>
        </w:rPr>
        <w:t>utilisation</w:t>
      </w:r>
      <w:proofErr w:type="spellEnd"/>
      <w:r w:rsidRPr="00574E7D">
        <w:rPr>
          <w:lang w:val="en-US"/>
        </w:rPr>
        <w:t xml:space="preserve"> of diagnostic modalities, encompassing transthoracic echocardiography, fluid analysis, and comprehensive imaging, is paramount for confirming the presence of pericardial effusion and informing treatment strategies.</w:t>
      </w:r>
      <w:r>
        <w:rPr>
          <w:lang w:val="en-US"/>
        </w:rPr>
        <w:t xml:space="preserve"> </w:t>
      </w:r>
      <w:r w:rsidRPr="00574E7D">
        <w:rPr>
          <w:lang w:val="en-US"/>
        </w:rPr>
        <w:t>The management of pericardiocentesis, surgical drainage, and chemotherapy constitutes a fundamental aspect of the treatment strategy aimed at preventing recurrence and controlling metastatic disease. This case demonstrates the significance of meticulous monitoring in breast cancer survivors, particularly those manifesting unexplained respiratory or cardiovascular symptoms, to enable timely and effective interventions that can considerably enhance outcomes and quality of life.</w:t>
      </w:r>
      <w:r>
        <w:rPr>
          <w:lang w:val="en-US"/>
        </w:rPr>
        <w:t xml:space="preserve"> </w:t>
      </w:r>
      <w:r w:rsidRPr="00574E7D">
        <w:rPr>
          <w:lang w:val="en-US"/>
        </w:rPr>
        <w:t xml:space="preserve">A multidisciplinary approach to care is imperative for </w:t>
      </w:r>
      <w:proofErr w:type="spellStart"/>
      <w:r w:rsidRPr="00574E7D">
        <w:rPr>
          <w:lang w:val="en-US"/>
        </w:rPr>
        <w:t>optimising</w:t>
      </w:r>
      <w:proofErr w:type="spellEnd"/>
      <w:r w:rsidRPr="00574E7D">
        <w:rPr>
          <w:lang w:val="en-US"/>
        </w:rPr>
        <w:t xml:space="preserve"> management and improving survival rates for patients experiencing neoplastic pericardial effusion.</w:t>
      </w:r>
    </w:p>
    <w:p w14:paraId="7F65667D" w14:textId="77777777" w:rsidR="008C4AA9" w:rsidRPr="008C4AA9" w:rsidRDefault="008C4AA9" w:rsidP="008C4AA9">
      <w:pPr>
        <w:pStyle w:val="NormalWeb"/>
        <w:rPr>
          <w:b/>
          <w:bCs/>
          <w:lang w:val="en-US"/>
        </w:rPr>
      </w:pPr>
      <w:r w:rsidRPr="008C4AA9">
        <w:rPr>
          <w:b/>
          <w:bCs/>
          <w:lang w:val="en-US"/>
        </w:rPr>
        <w:t>Ethics approval and consent to participate:</w:t>
      </w:r>
    </w:p>
    <w:p w14:paraId="7019C21E" w14:textId="77777777" w:rsidR="008C4AA9" w:rsidRPr="008C4AA9" w:rsidRDefault="008C4AA9" w:rsidP="008C4AA9">
      <w:pPr>
        <w:pStyle w:val="NormalWeb"/>
        <w:rPr>
          <w:lang w:val="en-US"/>
        </w:rPr>
      </w:pPr>
      <w:r w:rsidRPr="008C4AA9">
        <w:rPr>
          <w:lang w:val="en-US"/>
        </w:rPr>
        <w:t>As   per   international   standards   or   university standards   written   ethical   approval   has   been collected and preserved by the author(s).</w:t>
      </w:r>
    </w:p>
    <w:p w14:paraId="2738EAB7" w14:textId="77777777" w:rsidR="008C4AA9" w:rsidRPr="008C4AA9" w:rsidRDefault="008C4AA9" w:rsidP="008C4AA9">
      <w:pPr>
        <w:pStyle w:val="NormalWeb"/>
        <w:rPr>
          <w:b/>
          <w:bCs/>
          <w:lang w:val="en-US"/>
        </w:rPr>
      </w:pPr>
      <w:r w:rsidRPr="008C4AA9">
        <w:rPr>
          <w:b/>
          <w:bCs/>
          <w:lang w:val="en-US"/>
        </w:rPr>
        <w:t xml:space="preserve">Consent for publication: </w:t>
      </w:r>
    </w:p>
    <w:p w14:paraId="4D914506" w14:textId="77777777" w:rsidR="008C4AA9" w:rsidRPr="008C4AA9" w:rsidRDefault="008C4AA9" w:rsidP="008C4AA9">
      <w:pPr>
        <w:pStyle w:val="NormalWeb"/>
        <w:rPr>
          <w:lang w:val="en-US"/>
        </w:rPr>
      </w:pPr>
      <w:r w:rsidRPr="008C4AA9">
        <w:rPr>
          <w:lang w:val="en-US"/>
        </w:rPr>
        <w:t xml:space="preserve">As   per   international   standards   or   university standards, patient   written   consent   has   been collected and preserved by the authors. </w:t>
      </w:r>
    </w:p>
    <w:p w14:paraId="5911C926" w14:textId="77777777" w:rsidR="008C4AA9" w:rsidRPr="008C4AA9" w:rsidRDefault="008C4AA9" w:rsidP="008C4AA9">
      <w:pPr>
        <w:pStyle w:val="NormalWeb"/>
        <w:rPr>
          <w:b/>
          <w:bCs/>
          <w:lang w:val="en-US"/>
        </w:rPr>
      </w:pPr>
      <w:r w:rsidRPr="008C4AA9">
        <w:rPr>
          <w:b/>
          <w:bCs/>
          <w:lang w:val="en-US"/>
        </w:rPr>
        <w:t xml:space="preserve">Availability of data and materials: </w:t>
      </w:r>
    </w:p>
    <w:p w14:paraId="1A5EAC12" w14:textId="77777777" w:rsidR="008C4AA9" w:rsidRPr="008C4AA9" w:rsidRDefault="008C4AA9" w:rsidP="008C4AA9">
      <w:pPr>
        <w:pStyle w:val="NormalWeb"/>
        <w:rPr>
          <w:lang w:val="en-US"/>
        </w:rPr>
      </w:pPr>
      <w:r w:rsidRPr="008C4AA9">
        <w:rPr>
          <w:lang w:val="en-US"/>
        </w:rPr>
        <w:t>Not applicable.</w:t>
      </w:r>
    </w:p>
    <w:p w14:paraId="096F881E" w14:textId="1B46373D" w:rsidR="007F33C9" w:rsidRPr="008C4AA9" w:rsidRDefault="007F33C9" w:rsidP="008C4AA9">
      <w:pPr>
        <w:pStyle w:val="NormalWeb"/>
        <w:rPr>
          <w:lang w:val="en-US"/>
        </w:rPr>
      </w:pPr>
      <w:r>
        <w:rPr>
          <w:b/>
          <w:bCs/>
          <w:lang w:val="en-US"/>
        </w:rPr>
        <w:t xml:space="preserve">References: </w:t>
      </w:r>
    </w:p>
    <w:p w14:paraId="47EEAADB" w14:textId="77777777" w:rsidR="00536F0D" w:rsidRPr="00536F0D" w:rsidRDefault="00536F0D" w:rsidP="00536F0D">
      <w:pPr>
        <w:pStyle w:val="Bibliography"/>
        <w:rPr>
          <w:rFonts w:ascii="Times New Roman" w:hAnsi="Times New Roman" w:cs="Times New Roman"/>
          <w:sz w:val="24"/>
          <w:lang w:val="en-US"/>
        </w:rPr>
      </w:pPr>
      <w:r>
        <w:rPr>
          <w:lang w:val="en-US"/>
        </w:rPr>
        <w:fldChar w:fldCharType="begin"/>
      </w:r>
      <w:r>
        <w:rPr>
          <w:lang w:val="en-US"/>
        </w:rPr>
        <w:instrText xml:space="preserve"> ADDIN ZOTERO_BIBL {"uncited":[],"omitted":[],"custom":[]} CSL_BIBLIOGRAPHY </w:instrText>
      </w:r>
      <w:r>
        <w:rPr>
          <w:lang w:val="en-US"/>
        </w:rPr>
        <w:fldChar w:fldCharType="separate"/>
      </w:r>
      <w:r w:rsidRPr="00536F0D">
        <w:rPr>
          <w:rFonts w:ascii="Times New Roman" w:hAnsi="Times New Roman" w:cs="Times New Roman"/>
          <w:sz w:val="24"/>
          <w:lang w:val="en-US"/>
        </w:rPr>
        <w:t>1.</w:t>
      </w:r>
      <w:r w:rsidRPr="00536F0D">
        <w:rPr>
          <w:rFonts w:ascii="Times New Roman" w:hAnsi="Times New Roman" w:cs="Times New Roman"/>
          <w:sz w:val="24"/>
          <w:lang w:val="en-US"/>
        </w:rPr>
        <w:tab/>
        <w:t>Adler Y, Charron P, Imazio M, Badano L, Barón-Esquivias G, Bogaert J, et al. 2015 ESC Guidelines for the diagnosis and management of pericardial diseases. Eur Heart J. 7 nov 2015;36(42):2921</w:t>
      </w:r>
      <w:r w:rsidRPr="00536F0D">
        <w:rPr>
          <w:rFonts w:ascii="Times New Roman" w:eastAsia="MS Mincho" w:hAnsi="Times New Roman" w:cs="Times New Roman" w:hint="eastAsia"/>
          <w:sz w:val="24"/>
          <w:lang w:val="en-US"/>
        </w:rPr>
        <w:t>‑</w:t>
      </w:r>
      <w:r w:rsidRPr="00536F0D">
        <w:rPr>
          <w:rFonts w:ascii="Times New Roman" w:hAnsi="Times New Roman" w:cs="Times New Roman"/>
          <w:sz w:val="24"/>
          <w:lang w:val="en-US"/>
        </w:rPr>
        <w:t xml:space="preserve">64. </w:t>
      </w:r>
    </w:p>
    <w:p w14:paraId="2A1D7B7C" w14:textId="77777777" w:rsidR="00536F0D" w:rsidRPr="00536F0D" w:rsidRDefault="00536F0D" w:rsidP="00536F0D">
      <w:pPr>
        <w:pStyle w:val="Bibliography"/>
        <w:rPr>
          <w:rFonts w:ascii="Times New Roman" w:hAnsi="Times New Roman" w:cs="Times New Roman"/>
          <w:sz w:val="24"/>
          <w:lang w:val="en-US"/>
        </w:rPr>
      </w:pPr>
      <w:r w:rsidRPr="00536F0D">
        <w:rPr>
          <w:rFonts w:ascii="Times New Roman" w:hAnsi="Times New Roman" w:cs="Times New Roman"/>
          <w:sz w:val="24"/>
          <w:lang w:val="en-US"/>
        </w:rPr>
        <w:t>2.</w:t>
      </w:r>
      <w:r w:rsidRPr="00536F0D">
        <w:rPr>
          <w:rFonts w:ascii="Times New Roman" w:hAnsi="Times New Roman" w:cs="Times New Roman"/>
          <w:sz w:val="24"/>
          <w:lang w:val="en-US"/>
        </w:rPr>
        <w:tab/>
        <w:t>Abdalani B, Moufid O, Amri M, Obeidat S, Assklou A, Benouna MGh, et al. Pericardial Effusion as an Early Indicator of Breast Cancer Recurrence: A Case Report. Int J Med Pharm Case Rep. 21 mai 2024;17(2):74</w:t>
      </w:r>
      <w:r w:rsidRPr="00536F0D">
        <w:rPr>
          <w:rFonts w:ascii="Times New Roman" w:eastAsia="MS Mincho" w:hAnsi="Times New Roman" w:cs="Times New Roman" w:hint="eastAsia"/>
          <w:sz w:val="24"/>
          <w:lang w:val="en-US"/>
        </w:rPr>
        <w:t>‑</w:t>
      </w:r>
      <w:r w:rsidRPr="00536F0D">
        <w:rPr>
          <w:rFonts w:ascii="Times New Roman" w:hAnsi="Times New Roman" w:cs="Times New Roman"/>
          <w:sz w:val="24"/>
          <w:lang w:val="en-US"/>
        </w:rPr>
        <w:t xml:space="preserve">80. </w:t>
      </w:r>
    </w:p>
    <w:p w14:paraId="48171B6A" w14:textId="77777777" w:rsidR="00536F0D" w:rsidRPr="00536F0D" w:rsidRDefault="00536F0D" w:rsidP="00536F0D">
      <w:pPr>
        <w:pStyle w:val="Bibliography"/>
        <w:rPr>
          <w:rFonts w:ascii="Times New Roman" w:hAnsi="Times New Roman" w:cs="Times New Roman"/>
          <w:sz w:val="24"/>
          <w:lang w:val="en-US"/>
        </w:rPr>
      </w:pPr>
      <w:r w:rsidRPr="00536F0D">
        <w:rPr>
          <w:rFonts w:ascii="Times New Roman" w:hAnsi="Times New Roman" w:cs="Times New Roman"/>
          <w:sz w:val="24"/>
          <w:lang w:val="en-US"/>
        </w:rPr>
        <w:t>3.</w:t>
      </w:r>
      <w:r w:rsidRPr="00536F0D">
        <w:rPr>
          <w:rFonts w:ascii="Times New Roman" w:hAnsi="Times New Roman" w:cs="Times New Roman"/>
          <w:sz w:val="24"/>
          <w:lang w:val="en-US"/>
        </w:rPr>
        <w:tab/>
        <w:t xml:space="preserve">Smolarz B, Nowak AZ, Romanowicz H. Breast Cancer—Epidemiology, Classification, Pathogenesis and Treatment (Review of Literature). Cancers. 23 mai 2022;14(10):2569. </w:t>
      </w:r>
    </w:p>
    <w:p w14:paraId="39838368" w14:textId="77777777" w:rsidR="00536F0D" w:rsidRPr="00536F0D" w:rsidRDefault="00536F0D" w:rsidP="00536F0D">
      <w:pPr>
        <w:pStyle w:val="Bibliography"/>
        <w:rPr>
          <w:rFonts w:ascii="Times New Roman" w:hAnsi="Times New Roman" w:cs="Times New Roman"/>
          <w:sz w:val="24"/>
          <w:lang w:val="en-US"/>
        </w:rPr>
      </w:pPr>
      <w:r w:rsidRPr="00536F0D">
        <w:rPr>
          <w:rFonts w:ascii="Times New Roman" w:hAnsi="Times New Roman" w:cs="Times New Roman"/>
          <w:sz w:val="24"/>
          <w:lang w:val="en-US"/>
        </w:rPr>
        <w:lastRenderedPageBreak/>
        <w:t>4.</w:t>
      </w:r>
      <w:r w:rsidRPr="00536F0D">
        <w:rPr>
          <w:rFonts w:ascii="Times New Roman" w:hAnsi="Times New Roman" w:cs="Times New Roman"/>
          <w:sz w:val="24"/>
          <w:lang w:val="en-US"/>
        </w:rPr>
        <w:tab/>
        <w:t xml:space="preserve">Harbeck N, Penault-Llorca F, Cortes J, Gnant M, Houssami N, Poortmans P, et al. Breast cancer. Nat Rev Dis Primer. 23 sept 2019;5(1):66. </w:t>
      </w:r>
    </w:p>
    <w:p w14:paraId="0554F4B7" w14:textId="77777777" w:rsidR="00536F0D" w:rsidRPr="00536F0D" w:rsidRDefault="00536F0D" w:rsidP="00536F0D">
      <w:pPr>
        <w:pStyle w:val="Bibliography"/>
        <w:rPr>
          <w:rFonts w:ascii="Times New Roman" w:hAnsi="Times New Roman" w:cs="Times New Roman"/>
          <w:sz w:val="24"/>
          <w:lang w:val="en-US"/>
        </w:rPr>
      </w:pPr>
      <w:r w:rsidRPr="00536F0D">
        <w:rPr>
          <w:rFonts w:ascii="Times New Roman" w:hAnsi="Times New Roman" w:cs="Times New Roman"/>
          <w:sz w:val="24"/>
          <w:lang w:val="en-US"/>
        </w:rPr>
        <w:t>5.</w:t>
      </w:r>
      <w:r w:rsidRPr="00536F0D">
        <w:rPr>
          <w:rFonts w:ascii="Times New Roman" w:hAnsi="Times New Roman" w:cs="Times New Roman"/>
          <w:sz w:val="24"/>
          <w:lang w:val="en-US"/>
        </w:rPr>
        <w:tab/>
        <w:t>Pedersen RN, Esen BÖ, Mellemkjær L, Christiansen P, Ejlertsen B, Lash TL, et al. The Incidence of Breast Cancer Recurrence 10-32 Years After Primary Diagnosis. JNCI J Natl Cancer Inst. 8 mars 2022;114(3):391</w:t>
      </w:r>
      <w:r w:rsidRPr="00536F0D">
        <w:rPr>
          <w:rFonts w:ascii="Times New Roman" w:eastAsia="MS Mincho" w:hAnsi="Times New Roman" w:cs="Times New Roman" w:hint="eastAsia"/>
          <w:sz w:val="24"/>
          <w:lang w:val="en-US"/>
        </w:rPr>
        <w:t>‑</w:t>
      </w:r>
      <w:r w:rsidRPr="00536F0D">
        <w:rPr>
          <w:rFonts w:ascii="Times New Roman" w:hAnsi="Times New Roman" w:cs="Times New Roman"/>
          <w:sz w:val="24"/>
          <w:lang w:val="en-US"/>
        </w:rPr>
        <w:t xml:space="preserve">9. </w:t>
      </w:r>
    </w:p>
    <w:p w14:paraId="273CD258" w14:textId="77777777" w:rsidR="00536F0D" w:rsidRPr="00536F0D" w:rsidRDefault="00536F0D" w:rsidP="00536F0D">
      <w:pPr>
        <w:pStyle w:val="Bibliography"/>
        <w:rPr>
          <w:rFonts w:ascii="Times New Roman" w:hAnsi="Times New Roman" w:cs="Times New Roman"/>
          <w:sz w:val="24"/>
          <w:lang w:val="en-US"/>
        </w:rPr>
      </w:pPr>
      <w:r w:rsidRPr="00536F0D">
        <w:rPr>
          <w:rFonts w:ascii="Times New Roman" w:hAnsi="Times New Roman" w:cs="Times New Roman"/>
          <w:sz w:val="24"/>
          <w:lang w:val="en-US"/>
        </w:rPr>
        <w:t>6.</w:t>
      </w:r>
      <w:r w:rsidRPr="00536F0D">
        <w:rPr>
          <w:rFonts w:ascii="Times New Roman" w:hAnsi="Times New Roman" w:cs="Times New Roman"/>
          <w:sz w:val="24"/>
          <w:lang w:val="en-US"/>
        </w:rPr>
        <w:tab/>
        <w:t>Schaffar R, Benhamou S, Chappuis PO, Rapiti E. Risk of first recurrence after treatment in a population-based cohort of young women with breast cancer. Breast Cancer Res Treat. août 2024;206(3):615</w:t>
      </w:r>
      <w:r w:rsidRPr="00536F0D">
        <w:rPr>
          <w:rFonts w:ascii="Times New Roman" w:eastAsia="MS Mincho" w:hAnsi="Times New Roman" w:cs="Times New Roman" w:hint="eastAsia"/>
          <w:sz w:val="24"/>
          <w:lang w:val="en-US"/>
        </w:rPr>
        <w:t>‑</w:t>
      </w:r>
      <w:r w:rsidRPr="00536F0D">
        <w:rPr>
          <w:rFonts w:ascii="Times New Roman" w:hAnsi="Times New Roman" w:cs="Times New Roman"/>
          <w:sz w:val="24"/>
          <w:lang w:val="en-US"/>
        </w:rPr>
        <w:t xml:space="preserve">23. </w:t>
      </w:r>
    </w:p>
    <w:p w14:paraId="635E46D8" w14:textId="77777777" w:rsidR="00536F0D" w:rsidRPr="00536F0D" w:rsidRDefault="00536F0D" w:rsidP="00536F0D">
      <w:pPr>
        <w:pStyle w:val="Bibliography"/>
        <w:rPr>
          <w:rFonts w:ascii="Times New Roman" w:hAnsi="Times New Roman" w:cs="Times New Roman"/>
          <w:sz w:val="24"/>
          <w:lang w:val="en-US"/>
        </w:rPr>
      </w:pPr>
      <w:r w:rsidRPr="00536F0D">
        <w:rPr>
          <w:rFonts w:ascii="Times New Roman" w:hAnsi="Times New Roman" w:cs="Times New Roman"/>
          <w:sz w:val="24"/>
          <w:lang w:val="en-US"/>
        </w:rPr>
        <w:t>7.</w:t>
      </w:r>
      <w:r w:rsidRPr="00536F0D">
        <w:rPr>
          <w:rFonts w:ascii="Times New Roman" w:hAnsi="Times New Roman" w:cs="Times New Roman"/>
          <w:sz w:val="24"/>
          <w:lang w:val="en-US"/>
        </w:rPr>
        <w:tab/>
        <w:t>Sheffield KM, Peachey JR, Method M, Grimes BR, Brown J, Saverno K, et al. A Real-World US Study of Recurrence Risks using Combined Clinicopathological Features in HR-Positive, HER2-Negative Early Breast Cancer. Future Oncol. juill 2022;18(21):2667</w:t>
      </w:r>
      <w:r w:rsidRPr="00536F0D">
        <w:rPr>
          <w:rFonts w:ascii="Times New Roman" w:eastAsia="MS Mincho" w:hAnsi="Times New Roman" w:cs="Times New Roman" w:hint="eastAsia"/>
          <w:sz w:val="24"/>
          <w:lang w:val="en-US"/>
        </w:rPr>
        <w:t>‑</w:t>
      </w:r>
      <w:r w:rsidRPr="00536F0D">
        <w:rPr>
          <w:rFonts w:ascii="Times New Roman" w:hAnsi="Times New Roman" w:cs="Times New Roman"/>
          <w:sz w:val="24"/>
          <w:lang w:val="en-US"/>
        </w:rPr>
        <w:t xml:space="preserve">82. </w:t>
      </w:r>
    </w:p>
    <w:p w14:paraId="32D0B43F" w14:textId="77777777" w:rsidR="00536F0D" w:rsidRPr="00536F0D" w:rsidRDefault="00536F0D" w:rsidP="00536F0D">
      <w:pPr>
        <w:pStyle w:val="Bibliography"/>
        <w:rPr>
          <w:rFonts w:ascii="Times New Roman" w:hAnsi="Times New Roman" w:cs="Times New Roman"/>
          <w:sz w:val="24"/>
        </w:rPr>
      </w:pPr>
      <w:r w:rsidRPr="00536F0D">
        <w:rPr>
          <w:rFonts w:ascii="Times New Roman" w:hAnsi="Times New Roman" w:cs="Times New Roman"/>
          <w:sz w:val="24"/>
          <w:lang w:val="en-US"/>
        </w:rPr>
        <w:t>8.</w:t>
      </w:r>
      <w:r w:rsidRPr="00536F0D">
        <w:rPr>
          <w:rFonts w:ascii="Times New Roman" w:hAnsi="Times New Roman" w:cs="Times New Roman"/>
          <w:sz w:val="24"/>
          <w:lang w:val="en-US"/>
        </w:rPr>
        <w:tab/>
        <w:t xml:space="preserve">Ilerhunmwuwa N, Sedeta E, Wasifuddin M, Hakobyan N, Aiwuyo HO, Perry JC, et al. Cardiac Tamponade in Patients With Breast Cancer: A Systematic Review. </w:t>
      </w:r>
      <w:r w:rsidRPr="00536F0D">
        <w:rPr>
          <w:rFonts w:ascii="Times New Roman" w:hAnsi="Times New Roman" w:cs="Times New Roman"/>
          <w:sz w:val="24"/>
        </w:rPr>
        <w:t>Cureus [Internet]. 30 déc 2022 [cité 25 déc 2024]; Disponible sur: https://www.cureus.com/articles/127794-cardiac-tamponade-in-patients-with-breast-cancer-a-systematic-review</w:t>
      </w:r>
    </w:p>
    <w:p w14:paraId="0B9F9E52" w14:textId="77777777" w:rsidR="00536F0D" w:rsidRPr="00536F0D" w:rsidRDefault="00536F0D" w:rsidP="00536F0D">
      <w:pPr>
        <w:pStyle w:val="Bibliography"/>
        <w:rPr>
          <w:rFonts w:ascii="Times New Roman" w:hAnsi="Times New Roman" w:cs="Times New Roman"/>
          <w:sz w:val="24"/>
        </w:rPr>
      </w:pPr>
      <w:r w:rsidRPr="00536F0D">
        <w:rPr>
          <w:rFonts w:ascii="Times New Roman" w:hAnsi="Times New Roman" w:cs="Times New Roman"/>
          <w:sz w:val="24"/>
        </w:rPr>
        <w:t>9.</w:t>
      </w:r>
      <w:r w:rsidRPr="00536F0D">
        <w:rPr>
          <w:rFonts w:ascii="Times New Roman" w:hAnsi="Times New Roman" w:cs="Times New Roman"/>
          <w:sz w:val="24"/>
        </w:rPr>
        <w:tab/>
        <w:t>Fernandes F, Luzuriaga GDCJ, Dabarian A, Fernandes ID, Celano PM, Valsi IP, et al. Pericardial Disease in Patients with Cancer. ABC Heart Fail Cardiomyopathy. 18 déc 2022;2(4):362</w:t>
      </w:r>
      <w:r w:rsidRPr="00536F0D">
        <w:rPr>
          <w:rFonts w:ascii="Times New Roman" w:eastAsia="MS Mincho" w:hAnsi="Times New Roman" w:cs="Times New Roman" w:hint="eastAsia"/>
          <w:sz w:val="24"/>
        </w:rPr>
        <w:t>‑</w:t>
      </w:r>
      <w:r w:rsidRPr="00536F0D">
        <w:rPr>
          <w:rFonts w:ascii="Times New Roman" w:hAnsi="Times New Roman" w:cs="Times New Roman"/>
          <w:sz w:val="24"/>
        </w:rPr>
        <w:t xml:space="preserve">6. </w:t>
      </w:r>
    </w:p>
    <w:p w14:paraId="05896392" w14:textId="77777777" w:rsidR="00536F0D" w:rsidRPr="00536F0D" w:rsidRDefault="00536F0D" w:rsidP="00536F0D">
      <w:pPr>
        <w:pStyle w:val="Bibliography"/>
        <w:rPr>
          <w:rFonts w:ascii="Times New Roman" w:hAnsi="Times New Roman" w:cs="Times New Roman"/>
          <w:sz w:val="24"/>
        </w:rPr>
      </w:pPr>
      <w:r w:rsidRPr="00536F0D">
        <w:rPr>
          <w:rFonts w:ascii="Times New Roman" w:hAnsi="Times New Roman" w:cs="Times New Roman"/>
          <w:sz w:val="24"/>
        </w:rPr>
        <w:t>10.</w:t>
      </w:r>
      <w:r w:rsidRPr="00536F0D">
        <w:rPr>
          <w:rFonts w:ascii="Times New Roman" w:hAnsi="Times New Roman" w:cs="Times New Roman"/>
          <w:sz w:val="24"/>
        </w:rPr>
        <w:tab/>
        <w:t xml:space="preserve">Pérez-Casares A, Cesar S, Brunet-Garcia L, Sanchez-de-Toledo J. Echocardiographic Evaluation of Pericardial Effusion and Cardiac Tamponade. Front Pediatr. 24 avr 2017;5:79. </w:t>
      </w:r>
    </w:p>
    <w:p w14:paraId="02BD78DD" w14:textId="77777777" w:rsidR="00536F0D" w:rsidRPr="00536F0D" w:rsidRDefault="00536F0D" w:rsidP="00536F0D">
      <w:pPr>
        <w:pStyle w:val="Bibliography"/>
        <w:rPr>
          <w:rFonts w:ascii="Times New Roman" w:hAnsi="Times New Roman" w:cs="Times New Roman"/>
          <w:sz w:val="24"/>
          <w:lang w:val="en-US"/>
        </w:rPr>
      </w:pPr>
      <w:r w:rsidRPr="00536F0D">
        <w:rPr>
          <w:rFonts w:ascii="Times New Roman" w:hAnsi="Times New Roman" w:cs="Times New Roman"/>
          <w:sz w:val="24"/>
        </w:rPr>
        <w:t>11.</w:t>
      </w:r>
      <w:r w:rsidRPr="00536F0D">
        <w:rPr>
          <w:rFonts w:ascii="Times New Roman" w:hAnsi="Times New Roman" w:cs="Times New Roman"/>
          <w:sz w:val="24"/>
        </w:rPr>
        <w:tab/>
        <w:t xml:space="preserve">Mori S, Bertamino M, Guerisoli L, Stratoti S, Canale C, Spallarossa P, et al. </w:t>
      </w:r>
      <w:r w:rsidRPr="00536F0D">
        <w:rPr>
          <w:rFonts w:ascii="Times New Roman" w:hAnsi="Times New Roman" w:cs="Times New Roman"/>
          <w:sz w:val="24"/>
          <w:lang w:val="en-US"/>
        </w:rPr>
        <w:t xml:space="preserve">Pericardial effusion in oncological patients: current knowledge and principles of management. Cardio-Oncol. 16 févr 2024;10(1):8. </w:t>
      </w:r>
    </w:p>
    <w:p w14:paraId="39D258D4" w14:textId="77777777" w:rsidR="00536F0D" w:rsidRPr="00536F0D" w:rsidRDefault="00536F0D" w:rsidP="00536F0D">
      <w:pPr>
        <w:pStyle w:val="Bibliography"/>
        <w:rPr>
          <w:rFonts w:ascii="Times New Roman" w:hAnsi="Times New Roman" w:cs="Times New Roman"/>
          <w:sz w:val="24"/>
          <w:lang w:val="en-US"/>
        </w:rPr>
      </w:pPr>
      <w:r w:rsidRPr="00536F0D">
        <w:rPr>
          <w:rFonts w:ascii="Times New Roman" w:hAnsi="Times New Roman" w:cs="Times New Roman"/>
          <w:sz w:val="24"/>
          <w:lang w:val="en-US"/>
        </w:rPr>
        <w:t>12.</w:t>
      </w:r>
      <w:r w:rsidRPr="00536F0D">
        <w:rPr>
          <w:rFonts w:ascii="Times New Roman" w:hAnsi="Times New Roman" w:cs="Times New Roman"/>
          <w:sz w:val="24"/>
          <w:lang w:val="en-US"/>
        </w:rPr>
        <w:tab/>
        <w:t xml:space="preserve">Shartouni R, Shartouni R, Mahmoodi M, Nikas IP. The Value of Cytology in the Evaluation of Malignant Pericardial Effusions: A Systematic Review. Diagnostics. 1 févr 2022;12(2):367. </w:t>
      </w:r>
    </w:p>
    <w:p w14:paraId="55A68CBE" w14:textId="77777777" w:rsidR="00536F0D" w:rsidRPr="00536F0D" w:rsidRDefault="00536F0D" w:rsidP="00536F0D">
      <w:pPr>
        <w:pStyle w:val="Bibliography"/>
        <w:rPr>
          <w:rFonts w:ascii="Times New Roman" w:hAnsi="Times New Roman" w:cs="Times New Roman"/>
          <w:sz w:val="24"/>
          <w:lang w:val="en-US"/>
        </w:rPr>
      </w:pPr>
      <w:r w:rsidRPr="00536F0D">
        <w:rPr>
          <w:rFonts w:ascii="Times New Roman" w:hAnsi="Times New Roman" w:cs="Times New Roman"/>
          <w:sz w:val="24"/>
          <w:lang w:val="en-US"/>
        </w:rPr>
        <w:t>13.</w:t>
      </w:r>
      <w:r w:rsidRPr="00536F0D">
        <w:rPr>
          <w:rFonts w:ascii="Times New Roman" w:hAnsi="Times New Roman" w:cs="Times New Roman"/>
          <w:sz w:val="24"/>
          <w:lang w:val="en-US"/>
        </w:rPr>
        <w:tab/>
        <w:t>Moufid O, Abdalani B, Abbassi I, Bouziane M, Bennouna M, Habbal R. Rare Case of Right Ventricular Perforation during Pericardiocentesis: A Case Report. Cardiol Angiol Int J. 23 mai 2024;13(2):130</w:t>
      </w:r>
      <w:r w:rsidRPr="00536F0D">
        <w:rPr>
          <w:rFonts w:ascii="MS Mincho" w:eastAsia="MS Mincho" w:hAnsi="MS Mincho" w:cs="MS Mincho" w:hint="eastAsia"/>
          <w:sz w:val="24"/>
          <w:lang w:val="en-US"/>
        </w:rPr>
        <w:t>‑</w:t>
      </w:r>
      <w:r w:rsidRPr="00536F0D">
        <w:rPr>
          <w:rFonts w:ascii="Times New Roman" w:hAnsi="Times New Roman" w:cs="Times New Roman"/>
          <w:sz w:val="24"/>
          <w:lang w:val="en-US"/>
        </w:rPr>
        <w:t xml:space="preserve">3. </w:t>
      </w:r>
    </w:p>
    <w:p w14:paraId="717229B1" w14:textId="77777777" w:rsidR="00536F0D" w:rsidRPr="00536F0D" w:rsidRDefault="00536F0D" w:rsidP="00536F0D">
      <w:pPr>
        <w:pStyle w:val="Bibliography"/>
        <w:rPr>
          <w:rFonts w:ascii="Times New Roman" w:hAnsi="Times New Roman" w:cs="Times New Roman"/>
          <w:sz w:val="24"/>
          <w:lang w:val="en-US"/>
        </w:rPr>
      </w:pPr>
      <w:r w:rsidRPr="00536F0D">
        <w:rPr>
          <w:rFonts w:ascii="Times New Roman" w:hAnsi="Times New Roman" w:cs="Times New Roman"/>
          <w:sz w:val="24"/>
          <w:lang w:val="en-US"/>
        </w:rPr>
        <w:t>14.</w:t>
      </w:r>
      <w:r w:rsidRPr="00536F0D">
        <w:rPr>
          <w:rFonts w:ascii="Times New Roman" w:hAnsi="Times New Roman" w:cs="Times New Roman"/>
          <w:sz w:val="24"/>
          <w:lang w:val="en-US"/>
        </w:rPr>
        <w:tab/>
        <w:t xml:space="preserve">İLkeli̇ E, Çapci S, Koç A, Eki̇Nözü İ. Right Ventricular Perforation during Pericardiocentesis: A Case Report. </w:t>
      </w:r>
    </w:p>
    <w:p w14:paraId="43B64EE1" w14:textId="77777777" w:rsidR="00536F0D" w:rsidRPr="00536F0D" w:rsidRDefault="00536F0D" w:rsidP="00536F0D">
      <w:pPr>
        <w:pStyle w:val="Bibliography"/>
        <w:rPr>
          <w:rFonts w:ascii="Times New Roman" w:hAnsi="Times New Roman" w:cs="Times New Roman"/>
          <w:sz w:val="24"/>
        </w:rPr>
      </w:pPr>
      <w:r w:rsidRPr="00536F0D">
        <w:rPr>
          <w:rFonts w:ascii="Times New Roman" w:hAnsi="Times New Roman" w:cs="Times New Roman"/>
          <w:sz w:val="24"/>
          <w:lang w:val="en-US"/>
        </w:rPr>
        <w:t>15.</w:t>
      </w:r>
      <w:r w:rsidRPr="00536F0D">
        <w:rPr>
          <w:rFonts w:ascii="Times New Roman" w:hAnsi="Times New Roman" w:cs="Times New Roman"/>
          <w:sz w:val="24"/>
          <w:lang w:val="en-US"/>
        </w:rPr>
        <w:tab/>
        <w:t xml:space="preserve">Best management of patients with malignant pericardial effusion: a comparative study between imaging-guided pericardiocentesis and surgical pericardial window. </w:t>
      </w:r>
      <w:r w:rsidRPr="00536F0D">
        <w:rPr>
          <w:rFonts w:ascii="Times New Roman" w:hAnsi="Times New Roman" w:cs="Times New Roman"/>
          <w:sz w:val="24"/>
        </w:rPr>
        <w:t>J Clin Transl Res [Internet]. 2023 [cité 25 déc 2024]; Disponible sur: https://www.jctres.com/en/09.202303.010/</w:t>
      </w:r>
    </w:p>
    <w:p w14:paraId="43FCF703" w14:textId="77777777" w:rsidR="00536F0D" w:rsidRPr="00536F0D" w:rsidRDefault="00536F0D" w:rsidP="00536F0D">
      <w:pPr>
        <w:pStyle w:val="Bibliography"/>
        <w:rPr>
          <w:rFonts w:ascii="Times New Roman" w:hAnsi="Times New Roman" w:cs="Times New Roman"/>
          <w:sz w:val="24"/>
          <w:lang w:val="en-US"/>
        </w:rPr>
      </w:pPr>
      <w:r w:rsidRPr="00536F0D">
        <w:rPr>
          <w:rFonts w:ascii="Times New Roman" w:hAnsi="Times New Roman" w:cs="Times New Roman"/>
          <w:sz w:val="24"/>
          <w:lang w:val="en-US"/>
        </w:rPr>
        <w:lastRenderedPageBreak/>
        <w:t>16.</w:t>
      </w:r>
      <w:r w:rsidRPr="00536F0D">
        <w:rPr>
          <w:rFonts w:ascii="Times New Roman" w:hAnsi="Times New Roman" w:cs="Times New Roman"/>
          <w:sz w:val="24"/>
          <w:lang w:val="en-US"/>
        </w:rPr>
        <w:tab/>
        <w:t>Reynolds PM, Byrne MJ. The Treatment of Malignant Pericardial Effusion in Carcinoma of the Breast. Aust N Z J Med. avr 1977;7(2):169</w:t>
      </w:r>
      <w:r w:rsidRPr="00536F0D">
        <w:rPr>
          <w:rFonts w:ascii="MS Mincho" w:eastAsia="MS Mincho" w:hAnsi="MS Mincho" w:cs="MS Mincho" w:hint="eastAsia"/>
          <w:sz w:val="24"/>
          <w:lang w:val="en-US"/>
        </w:rPr>
        <w:t>‑</w:t>
      </w:r>
      <w:r w:rsidRPr="00536F0D">
        <w:rPr>
          <w:rFonts w:ascii="Times New Roman" w:hAnsi="Times New Roman" w:cs="Times New Roman"/>
          <w:sz w:val="24"/>
          <w:lang w:val="en-US"/>
        </w:rPr>
        <w:t xml:space="preserve">71. </w:t>
      </w:r>
    </w:p>
    <w:p w14:paraId="5A9D0FCC" w14:textId="77777777" w:rsidR="00536F0D" w:rsidRPr="00536F0D" w:rsidRDefault="00536F0D" w:rsidP="00536F0D">
      <w:pPr>
        <w:pStyle w:val="Bibliography"/>
        <w:rPr>
          <w:rFonts w:ascii="Times New Roman" w:hAnsi="Times New Roman" w:cs="Times New Roman"/>
          <w:sz w:val="24"/>
          <w:lang w:val="en-US"/>
        </w:rPr>
      </w:pPr>
      <w:r w:rsidRPr="00536F0D">
        <w:rPr>
          <w:rFonts w:ascii="Times New Roman" w:hAnsi="Times New Roman" w:cs="Times New Roman"/>
          <w:sz w:val="24"/>
          <w:lang w:val="en-US"/>
        </w:rPr>
        <w:t>17.</w:t>
      </w:r>
      <w:r w:rsidRPr="00536F0D">
        <w:rPr>
          <w:rFonts w:ascii="Times New Roman" w:hAnsi="Times New Roman" w:cs="Times New Roman"/>
          <w:sz w:val="24"/>
          <w:lang w:val="en-US"/>
        </w:rPr>
        <w:tab/>
        <w:t>Woll PJ, Knight RK, Rubens RD. Pericardial Effusion Complicating Breast Cancer. J R Soc Med. août 1987;80(8):490</w:t>
      </w:r>
      <w:r w:rsidRPr="00536F0D">
        <w:rPr>
          <w:rFonts w:ascii="MS Mincho" w:eastAsia="MS Mincho" w:hAnsi="MS Mincho" w:cs="MS Mincho" w:hint="eastAsia"/>
          <w:sz w:val="24"/>
          <w:lang w:val="en-US"/>
        </w:rPr>
        <w:t>‑</w:t>
      </w:r>
      <w:r w:rsidRPr="00536F0D">
        <w:rPr>
          <w:rFonts w:ascii="Times New Roman" w:hAnsi="Times New Roman" w:cs="Times New Roman"/>
          <w:sz w:val="24"/>
          <w:lang w:val="en-US"/>
        </w:rPr>
        <w:t xml:space="preserve">1. </w:t>
      </w:r>
    </w:p>
    <w:p w14:paraId="5673D98D" w14:textId="77777777" w:rsidR="00536F0D" w:rsidRPr="00536F0D" w:rsidRDefault="00536F0D" w:rsidP="00536F0D">
      <w:pPr>
        <w:pStyle w:val="Bibliography"/>
        <w:rPr>
          <w:rFonts w:ascii="Times New Roman" w:hAnsi="Times New Roman" w:cs="Times New Roman"/>
          <w:sz w:val="24"/>
        </w:rPr>
      </w:pPr>
      <w:r w:rsidRPr="00536F0D">
        <w:rPr>
          <w:rFonts w:ascii="Times New Roman" w:hAnsi="Times New Roman" w:cs="Times New Roman"/>
          <w:sz w:val="24"/>
          <w:lang w:val="en-US"/>
        </w:rPr>
        <w:t>18.</w:t>
      </w:r>
      <w:r w:rsidRPr="00536F0D">
        <w:rPr>
          <w:rFonts w:ascii="Times New Roman" w:hAnsi="Times New Roman" w:cs="Times New Roman"/>
          <w:sz w:val="24"/>
          <w:lang w:val="en-US"/>
        </w:rPr>
        <w:tab/>
        <w:t xml:space="preserve">Ullah F, Naeem A, Shakeel O, Rehman B, Khan S, Riaz S, et al. ISOLATED MASSIVE PERICARDIAL EFFUSION AS A HARBINGER OF BREAST CANCER RECURRENCE. </w:t>
      </w:r>
      <w:r w:rsidRPr="00536F0D">
        <w:rPr>
          <w:rFonts w:ascii="Times New Roman" w:hAnsi="Times New Roman" w:cs="Times New Roman"/>
          <w:sz w:val="24"/>
        </w:rPr>
        <w:t xml:space="preserve">Int J Med Rev Case Rep. 2020;(0):1. </w:t>
      </w:r>
    </w:p>
    <w:p w14:paraId="51BF8A61" w14:textId="42552793" w:rsidR="007F33C9" w:rsidRPr="007F33C9" w:rsidRDefault="00536F0D" w:rsidP="00574E7D">
      <w:pPr>
        <w:pStyle w:val="NormalWeb"/>
        <w:rPr>
          <w:lang w:val="en-US"/>
        </w:rPr>
      </w:pPr>
      <w:r>
        <w:rPr>
          <w:lang w:val="en-US"/>
        </w:rPr>
        <w:fldChar w:fldCharType="end"/>
      </w:r>
    </w:p>
    <w:sectPr w:rsidR="007F33C9" w:rsidRPr="007F33C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080ECC" w14:textId="77777777" w:rsidR="00903BB9" w:rsidRDefault="00903BB9" w:rsidP="008767F1">
      <w:pPr>
        <w:spacing w:after="0" w:line="240" w:lineRule="auto"/>
      </w:pPr>
      <w:r>
        <w:separator/>
      </w:r>
    </w:p>
  </w:endnote>
  <w:endnote w:type="continuationSeparator" w:id="0">
    <w:p w14:paraId="4AFE8CF0" w14:textId="77777777" w:rsidR="00903BB9" w:rsidRDefault="00903BB9" w:rsidP="00876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03C1C2" w14:textId="77777777" w:rsidR="008767F1" w:rsidRDefault="008767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538498" w14:textId="77777777" w:rsidR="008767F1" w:rsidRDefault="008767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DC86E2" w14:textId="77777777" w:rsidR="008767F1" w:rsidRDefault="008767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293869" w14:textId="77777777" w:rsidR="00903BB9" w:rsidRDefault="00903BB9" w:rsidP="008767F1">
      <w:pPr>
        <w:spacing w:after="0" w:line="240" w:lineRule="auto"/>
      </w:pPr>
      <w:r>
        <w:separator/>
      </w:r>
    </w:p>
  </w:footnote>
  <w:footnote w:type="continuationSeparator" w:id="0">
    <w:p w14:paraId="35087B78" w14:textId="77777777" w:rsidR="00903BB9" w:rsidRDefault="00903BB9" w:rsidP="008767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633AB5" w14:textId="08A5B9C5" w:rsidR="008767F1" w:rsidRDefault="008767F1">
    <w:pPr>
      <w:pStyle w:val="Header"/>
    </w:pPr>
    <w:r>
      <w:rPr>
        <w:noProof/>
      </w:rPr>
      <w:pict w14:anchorId="10EDAA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62157" o:spid="_x0000_s1026" type="#_x0000_t136" style="position:absolute;margin-left:0;margin-top:0;width:538.55pt;height:100.9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925EB" w14:textId="08FC56DF" w:rsidR="008767F1" w:rsidRDefault="008767F1">
    <w:pPr>
      <w:pStyle w:val="Header"/>
    </w:pPr>
    <w:r>
      <w:rPr>
        <w:noProof/>
      </w:rPr>
      <w:pict w14:anchorId="2B1CBF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62158" o:spid="_x0000_s1027" type="#_x0000_t136" style="position:absolute;margin-left:0;margin-top:0;width:538.55pt;height:100.9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643D63" w14:textId="03D57722" w:rsidR="008767F1" w:rsidRDefault="008767F1">
    <w:pPr>
      <w:pStyle w:val="Header"/>
    </w:pPr>
    <w:r>
      <w:rPr>
        <w:noProof/>
      </w:rPr>
      <w:pict w14:anchorId="75E596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62156" o:spid="_x0000_s1025" type="#_x0000_t136" style="position:absolute;margin-left:0;margin-top:0;width:538.55pt;height:100.9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E07AF"/>
    <w:multiLevelType w:val="multilevel"/>
    <w:tmpl w:val="DC207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3C538D"/>
    <w:multiLevelType w:val="multilevel"/>
    <w:tmpl w:val="16C85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1875300">
    <w:abstractNumId w:val="1"/>
  </w:num>
  <w:num w:numId="2" w16cid:durableId="1382436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1"/>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6A8D"/>
    <w:rsid w:val="00077FB1"/>
    <w:rsid w:val="00080362"/>
    <w:rsid w:val="000A253D"/>
    <w:rsid w:val="002002F4"/>
    <w:rsid w:val="002442CB"/>
    <w:rsid w:val="0028130C"/>
    <w:rsid w:val="002B50A4"/>
    <w:rsid w:val="002B6D20"/>
    <w:rsid w:val="002C2BF4"/>
    <w:rsid w:val="002F134D"/>
    <w:rsid w:val="003015A4"/>
    <w:rsid w:val="00353915"/>
    <w:rsid w:val="003F722F"/>
    <w:rsid w:val="00433A3E"/>
    <w:rsid w:val="004417A7"/>
    <w:rsid w:val="00442B26"/>
    <w:rsid w:val="004B59E2"/>
    <w:rsid w:val="00536F0D"/>
    <w:rsid w:val="005546AA"/>
    <w:rsid w:val="00574E7D"/>
    <w:rsid w:val="005C02F7"/>
    <w:rsid w:val="005C5E0B"/>
    <w:rsid w:val="00601077"/>
    <w:rsid w:val="00622E2C"/>
    <w:rsid w:val="006C20BE"/>
    <w:rsid w:val="0074296D"/>
    <w:rsid w:val="007654D8"/>
    <w:rsid w:val="007F33C9"/>
    <w:rsid w:val="00825222"/>
    <w:rsid w:val="008629F3"/>
    <w:rsid w:val="00865C6D"/>
    <w:rsid w:val="008767F1"/>
    <w:rsid w:val="008A16FD"/>
    <w:rsid w:val="008A693F"/>
    <w:rsid w:val="008C4AA9"/>
    <w:rsid w:val="00903BB9"/>
    <w:rsid w:val="00987662"/>
    <w:rsid w:val="009B6A8D"/>
    <w:rsid w:val="00A17B7B"/>
    <w:rsid w:val="00A53553"/>
    <w:rsid w:val="00B541D1"/>
    <w:rsid w:val="00B73AC3"/>
    <w:rsid w:val="00BC37AB"/>
    <w:rsid w:val="00BC3EA1"/>
    <w:rsid w:val="00C80736"/>
    <w:rsid w:val="00DD70EB"/>
    <w:rsid w:val="00EC3E23"/>
    <w:rsid w:val="00ED76B0"/>
    <w:rsid w:val="00F34769"/>
    <w:rsid w:val="00F93D4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4B791F"/>
  <w15:docId w15:val="{FA494E5D-7735-4417-8F28-87C0E7D3B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2B50A4"/>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73AC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Strong">
    <w:name w:val="Strong"/>
    <w:basedOn w:val="DefaultParagraphFont"/>
    <w:uiPriority w:val="22"/>
    <w:qFormat/>
    <w:rsid w:val="00B73AC3"/>
    <w:rPr>
      <w:b/>
      <w:bCs/>
    </w:rPr>
  </w:style>
  <w:style w:type="character" w:customStyle="1" w:styleId="Heading3Char">
    <w:name w:val="Heading 3 Char"/>
    <w:basedOn w:val="DefaultParagraphFont"/>
    <w:link w:val="Heading3"/>
    <w:uiPriority w:val="9"/>
    <w:rsid w:val="002B50A4"/>
    <w:rPr>
      <w:rFonts w:ascii="Times New Roman" w:eastAsia="Times New Roman" w:hAnsi="Times New Roman" w:cs="Times New Roman"/>
      <w:b/>
      <w:bCs/>
      <w:sz w:val="27"/>
      <w:szCs w:val="27"/>
      <w:lang w:eastAsia="fr-FR"/>
    </w:rPr>
  </w:style>
  <w:style w:type="character" w:customStyle="1" w:styleId="overflow-hidden">
    <w:name w:val="overflow-hidden"/>
    <w:basedOn w:val="DefaultParagraphFont"/>
    <w:rsid w:val="00EC3E23"/>
  </w:style>
  <w:style w:type="paragraph" w:styleId="z-TopofForm">
    <w:name w:val="HTML Top of Form"/>
    <w:basedOn w:val="Normal"/>
    <w:next w:val="Normal"/>
    <w:link w:val="z-TopofFormChar"/>
    <w:hidden/>
    <w:uiPriority w:val="99"/>
    <w:semiHidden/>
    <w:unhideWhenUsed/>
    <w:rsid w:val="00EC3E23"/>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TopofFormChar">
    <w:name w:val="z-Top of Form Char"/>
    <w:basedOn w:val="DefaultParagraphFont"/>
    <w:link w:val="z-TopofForm"/>
    <w:uiPriority w:val="99"/>
    <w:semiHidden/>
    <w:rsid w:val="00EC3E23"/>
    <w:rPr>
      <w:rFonts w:ascii="Arial" w:eastAsia="Times New Roman" w:hAnsi="Arial" w:cs="Arial"/>
      <w:vanish/>
      <w:sz w:val="16"/>
      <w:szCs w:val="16"/>
      <w:lang w:eastAsia="fr-FR"/>
    </w:rPr>
  </w:style>
  <w:style w:type="paragraph" w:styleId="z-BottomofForm">
    <w:name w:val="HTML Bottom of Form"/>
    <w:basedOn w:val="Normal"/>
    <w:next w:val="Normal"/>
    <w:link w:val="z-BottomofFormChar"/>
    <w:hidden/>
    <w:uiPriority w:val="99"/>
    <w:semiHidden/>
    <w:unhideWhenUsed/>
    <w:rsid w:val="00EC3E23"/>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ottomofFormChar">
    <w:name w:val="z-Bottom of Form Char"/>
    <w:basedOn w:val="DefaultParagraphFont"/>
    <w:link w:val="z-BottomofForm"/>
    <w:uiPriority w:val="99"/>
    <w:semiHidden/>
    <w:rsid w:val="00EC3E23"/>
    <w:rPr>
      <w:rFonts w:ascii="Arial" w:eastAsia="Times New Roman" w:hAnsi="Arial" w:cs="Arial"/>
      <w:vanish/>
      <w:sz w:val="16"/>
      <w:szCs w:val="16"/>
      <w:lang w:eastAsia="fr-FR"/>
    </w:rPr>
  </w:style>
  <w:style w:type="paragraph" w:styleId="BalloonText">
    <w:name w:val="Balloon Text"/>
    <w:basedOn w:val="Normal"/>
    <w:link w:val="BalloonTextChar"/>
    <w:uiPriority w:val="99"/>
    <w:semiHidden/>
    <w:unhideWhenUsed/>
    <w:rsid w:val="00536F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6F0D"/>
    <w:rPr>
      <w:rFonts w:ascii="Tahoma" w:hAnsi="Tahoma" w:cs="Tahoma"/>
      <w:sz w:val="16"/>
      <w:szCs w:val="16"/>
    </w:rPr>
  </w:style>
  <w:style w:type="paragraph" w:styleId="Bibliography">
    <w:name w:val="Bibliography"/>
    <w:basedOn w:val="Normal"/>
    <w:next w:val="Normal"/>
    <w:uiPriority w:val="37"/>
    <w:unhideWhenUsed/>
    <w:rsid w:val="00536F0D"/>
    <w:pPr>
      <w:tabs>
        <w:tab w:val="left" w:pos="384"/>
      </w:tabs>
      <w:spacing w:after="240" w:line="240" w:lineRule="auto"/>
      <w:ind w:left="384" w:hanging="384"/>
    </w:pPr>
  </w:style>
  <w:style w:type="character" w:styleId="Hyperlink">
    <w:name w:val="Hyperlink"/>
    <w:basedOn w:val="DefaultParagraphFont"/>
    <w:uiPriority w:val="99"/>
    <w:unhideWhenUsed/>
    <w:rsid w:val="00A17B7B"/>
    <w:rPr>
      <w:color w:val="0000FF" w:themeColor="hyperlink"/>
      <w:u w:val="single"/>
    </w:rPr>
  </w:style>
  <w:style w:type="character" w:styleId="UnresolvedMention">
    <w:name w:val="Unresolved Mention"/>
    <w:basedOn w:val="DefaultParagraphFont"/>
    <w:uiPriority w:val="99"/>
    <w:semiHidden/>
    <w:unhideWhenUsed/>
    <w:rsid w:val="00A17B7B"/>
    <w:rPr>
      <w:color w:val="605E5C"/>
      <w:shd w:val="clear" w:color="auto" w:fill="E1DFDD"/>
    </w:rPr>
  </w:style>
  <w:style w:type="paragraph" w:styleId="Header">
    <w:name w:val="header"/>
    <w:basedOn w:val="Normal"/>
    <w:link w:val="HeaderChar"/>
    <w:uiPriority w:val="99"/>
    <w:unhideWhenUsed/>
    <w:rsid w:val="008767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67F1"/>
  </w:style>
  <w:style w:type="paragraph" w:styleId="Footer">
    <w:name w:val="footer"/>
    <w:basedOn w:val="Normal"/>
    <w:link w:val="FooterChar"/>
    <w:uiPriority w:val="99"/>
    <w:unhideWhenUsed/>
    <w:rsid w:val="008767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67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7279010">
      <w:bodyDiv w:val="1"/>
      <w:marLeft w:val="0"/>
      <w:marRight w:val="0"/>
      <w:marTop w:val="0"/>
      <w:marBottom w:val="0"/>
      <w:divBdr>
        <w:top w:val="none" w:sz="0" w:space="0" w:color="auto"/>
        <w:left w:val="none" w:sz="0" w:space="0" w:color="auto"/>
        <w:bottom w:val="none" w:sz="0" w:space="0" w:color="auto"/>
        <w:right w:val="none" w:sz="0" w:space="0" w:color="auto"/>
      </w:divBdr>
    </w:div>
    <w:div w:id="380985669">
      <w:bodyDiv w:val="1"/>
      <w:marLeft w:val="0"/>
      <w:marRight w:val="0"/>
      <w:marTop w:val="0"/>
      <w:marBottom w:val="0"/>
      <w:divBdr>
        <w:top w:val="none" w:sz="0" w:space="0" w:color="auto"/>
        <w:left w:val="none" w:sz="0" w:space="0" w:color="auto"/>
        <w:bottom w:val="none" w:sz="0" w:space="0" w:color="auto"/>
        <w:right w:val="none" w:sz="0" w:space="0" w:color="auto"/>
      </w:divBdr>
      <w:divsChild>
        <w:div w:id="110899771">
          <w:marLeft w:val="0"/>
          <w:marRight w:val="0"/>
          <w:marTop w:val="0"/>
          <w:marBottom w:val="0"/>
          <w:divBdr>
            <w:top w:val="none" w:sz="0" w:space="0" w:color="auto"/>
            <w:left w:val="none" w:sz="0" w:space="0" w:color="auto"/>
            <w:bottom w:val="none" w:sz="0" w:space="0" w:color="auto"/>
            <w:right w:val="none" w:sz="0" w:space="0" w:color="auto"/>
          </w:divBdr>
          <w:divsChild>
            <w:div w:id="509761819">
              <w:marLeft w:val="0"/>
              <w:marRight w:val="0"/>
              <w:marTop w:val="0"/>
              <w:marBottom w:val="0"/>
              <w:divBdr>
                <w:top w:val="none" w:sz="0" w:space="0" w:color="auto"/>
                <w:left w:val="none" w:sz="0" w:space="0" w:color="auto"/>
                <w:bottom w:val="none" w:sz="0" w:space="0" w:color="auto"/>
                <w:right w:val="none" w:sz="0" w:space="0" w:color="auto"/>
              </w:divBdr>
              <w:divsChild>
                <w:div w:id="853493025">
                  <w:marLeft w:val="0"/>
                  <w:marRight w:val="0"/>
                  <w:marTop w:val="0"/>
                  <w:marBottom w:val="0"/>
                  <w:divBdr>
                    <w:top w:val="none" w:sz="0" w:space="0" w:color="auto"/>
                    <w:left w:val="none" w:sz="0" w:space="0" w:color="auto"/>
                    <w:bottom w:val="none" w:sz="0" w:space="0" w:color="auto"/>
                    <w:right w:val="none" w:sz="0" w:space="0" w:color="auto"/>
                  </w:divBdr>
                  <w:divsChild>
                    <w:div w:id="1441487382">
                      <w:marLeft w:val="0"/>
                      <w:marRight w:val="0"/>
                      <w:marTop w:val="0"/>
                      <w:marBottom w:val="0"/>
                      <w:divBdr>
                        <w:top w:val="none" w:sz="0" w:space="0" w:color="auto"/>
                        <w:left w:val="none" w:sz="0" w:space="0" w:color="auto"/>
                        <w:bottom w:val="none" w:sz="0" w:space="0" w:color="auto"/>
                        <w:right w:val="none" w:sz="0" w:space="0" w:color="auto"/>
                      </w:divBdr>
                      <w:divsChild>
                        <w:div w:id="1686786693">
                          <w:marLeft w:val="0"/>
                          <w:marRight w:val="0"/>
                          <w:marTop w:val="0"/>
                          <w:marBottom w:val="0"/>
                          <w:divBdr>
                            <w:top w:val="none" w:sz="0" w:space="0" w:color="auto"/>
                            <w:left w:val="none" w:sz="0" w:space="0" w:color="auto"/>
                            <w:bottom w:val="none" w:sz="0" w:space="0" w:color="auto"/>
                            <w:right w:val="none" w:sz="0" w:space="0" w:color="auto"/>
                          </w:divBdr>
                          <w:divsChild>
                            <w:div w:id="1465587986">
                              <w:marLeft w:val="0"/>
                              <w:marRight w:val="0"/>
                              <w:marTop w:val="0"/>
                              <w:marBottom w:val="0"/>
                              <w:divBdr>
                                <w:top w:val="none" w:sz="0" w:space="0" w:color="auto"/>
                                <w:left w:val="none" w:sz="0" w:space="0" w:color="auto"/>
                                <w:bottom w:val="none" w:sz="0" w:space="0" w:color="auto"/>
                                <w:right w:val="none" w:sz="0" w:space="0" w:color="auto"/>
                              </w:divBdr>
                              <w:divsChild>
                                <w:div w:id="22680993">
                                  <w:marLeft w:val="0"/>
                                  <w:marRight w:val="0"/>
                                  <w:marTop w:val="0"/>
                                  <w:marBottom w:val="0"/>
                                  <w:divBdr>
                                    <w:top w:val="none" w:sz="0" w:space="0" w:color="auto"/>
                                    <w:left w:val="none" w:sz="0" w:space="0" w:color="auto"/>
                                    <w:bottom w:val="none" w:sz="0" w:space="0" w:color="auto"/>
                                    <w:right w:val="none" w:sz="0" w:space="0" w:color="auto"/>
                                  </w:divBdr>
                                  <w:divsChild>
                                    <w:div w:id="763108747">
                                      <w:marLeft w:val="0"/>
                                      <w:marRight w:val="0"/>
                                      <w:marTop w:val="0"/>
                                      <w:marBottom w:val="0"/>
                                      <w:divBdr>
                                        <w:top w:val="none" w:sz="0" w:space="0" w:color="auto"/>
                                        <w:left w:val="none" w:sz="0" w:space="0" w:color="auto"/>
                                        <w:bottom w:val="none" w:sz="0" w:space="0" w:color="auto"/>
                                        <w:right w:val="none" w:sz="0" w:space="0" w:color="auto"/>
                                      </w:divBdr>
                                      <w:divsChild>
                                        <w:div w:id="1705249907">
                                          <w:marLeft w:val="0"/>
                                          <w:marRight w:val="0"/>
                                          <w:marTop w:val="0"/>
                                          <w:marBottom w:val="0"/>
                                          <w:divBdr>
                                            <w:top w:val="none" w:sz="0" w:space="0" w:color="auto"/>
                                            <w:left w:val="none" w:sz="0" w:space="0" w:color="auto"/>
                                            <w:bottom w:val="none" w:sz="0" w:space="0" w:color="auto"/>
                                            <w:right w:val="none" w:sz="0" w:space="0" w:color="auto"/>
                                          </w:divBdr>
                                          <w:divsChild>
                                            <w:div w:id="1037198917">
                                              <w:marLeft w:val="0"/>
                                              <w:marRight w:val="0"/>
                                              <w:marTop w:val="0"/>
                                              <w:marBottom w:val="0"/>
                                              <w:divBdr>
                                                <w:top w:val="none" w:sz="0" w:space="0" w:color="auto"/>
                                                <w:left w:val="none" w:sz="0" w:space="0" w:color="auto"/>
                                                <w:bottom w:val="none" w:sz="0" w:space="0" w:color="auto"/>
                                                <w:right w:val="none" w:sz="0" w:space="0" w:color="auto"/>
                                              </w:divBdr>
                                              <w:divsChild>
                                                <w:div w:id="710418776">
                                                  <w:marLeft w:val="0"/>
                                                  <w:marRight w:val="0"/>
                                                  <w:marTop w:val="0"/>
                                                  <w:marBottom w:val="0"/>
                                                  <w:divBdr>
                                                    <w:top w:val="none" w:sz="0" w:space="0" w:color="auto"/>
                                                    <w:left w:val="none" w:sz="0" w:space="0" w:color="auto"/>
                                                    <w:bottom w:val="none" w:sz="0" w:space="0" w:color="auto"/>
                                                    <w:right w:val="none" w:sz="0" w:space="0" w:color="auto"/>
                                                  </w:divBdr>
                                                  <w:divsChild>
                                                    <w:div w:id="464860278">
                                                      <w:marLeft w:val="0"/>
                                                      <w:marRight w:val="0"/>
                                                      <w:marTop w:val="0"/>
                                                      <w:marBottom w:val="0"/>
                                                      <w:divBdr>
                                                        <w:top w:val="none" w:sz="0" w:space="0" w:color="auto"/>
                                                        <w:left w:val="none" w:sz="0" w:space="0" w:color="auto"/>
                                                        <w:bottom w:val="none" w:sz="0" w:space="0" w:color="auto"/>
                                                        <w:right w:val="none" w:sz="0" w:space="0" w:color="auto"/>
                                                      </w:divBdr>
                                                      <w:divsChild>
                                                        <w:div w:id="139311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80917">
                                              <w:marLeft w:val="0"/>
                                              <w:marRight w:val="0"/>
                                              <w:marTop w:val="0"/>
                                              <w:marBottom w:val="0"/>
                                              <w:divBdr>
                                                <w:top w:val="none" w:sz="0" w:space="0" w:color="auto"/>
                                                <w:left w:val="none" w:sz="0" w:space="0" w:color="auto"/>
                                                <w:bottom w:val="none" w:sz="0" w:space="0" w:color="auto"/>
                                                <w:right w:val="none" w:sz="0" w:space="0" w:color="auto"/>
                                              </w:divBdr>
                                              <w:divsChild>
                                                <w:div w:id="1356465623">
                                                  <w:marLeft w:val="0"/>
                                                  <w:marRight w:val="0"/>
                                                  <w:marTop w:val="0"/>
                                                  <w:marBottom w:val="0"/>
                                                  <w:divBdr>
                                                    <w:top w:val="none" w:sz="0" w:space="0" w:color="auto"/>
                                                    <w:left w:val="none" w:sz="0" w:space="0" w:color="auto"/>
                                                    <w:bottom w:val="none" w:sz="0" w:space="0" w:color="auto"/>
                                                    <w:right w:val="none" w:sz="0" w:space="0" w:color="auto"/>
                                                  </w:divBdr>
                                                  <w:divsChild>
                                                    <w:div w:id="1942451721">
                                                      <w:marLeft w:val="0"/>
                                                      <w:marRight w:val="0"/>
                                                      <w:marTop w:val="0"/>
                                                      <w:marBottom w:val="0"/>
                                                      <w:divBdr>
                                                        <w:top w:val="none" w:sz="0" w:space="0" w:color="auto"/>
                                                        <w:left w:val="none" w:sz="0" w:space="0" w:color="auto"/>
                                                        <w:bottom w:val="none" w:sz="0" w:space="0" w:color="auto"/>
                                                        <w:right w:val="none" w:sz="0" w:space="0" w:color="auto"/>
                                                      </w:divBdr>
                                                      <w:divsChild>
                                                        <w:div w:id="20208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96677599">
          <w:marLeft w:val="0"/>
          <w:marRight w:val="0"/>
          <w:marTop w:val="0"/>
          <w:marBottom w:val="0"/>
          <w:divBdr>
            <w:top w:val="none" w:sz="0" w:space="0" w:color="auto"/>
            <w:left w:val="none" w:sz="0" w:space="0" w:color="auto"/>
            <w:bottom w:val="none" w:sz="0" w:space="0" w:color="auto"/>
            <w:right w:val="none" w:sz="0" w:space="0" w:color="auto"/>
          </w:divBdr>
          <w:divsChild>
            <w:div w:id="127556103">
              <w:marLeft w:val="0"/>
              <w:marRight w:val="0"/>
              <w:marTop w:val="0"/>
              <w:marBottom w:val="0"/>
              <w:divBdr>
                <w:top w:val="none" w:sz="0" w:space="0" w:color="auto"/>
                <w:left w:val="none" w:sz="0" w:space="0" w:color="auto"/>
                <w:bottom w:val="none" w:sz="0" w:space="0" w:color="auto"/>
                <w:right w:val="none" w:sz="0" w:space="0" w:color="auto"/>
              </w:divBdr>
              <w:divsChild>
                <w:div w:id="479730974">
                  <w:marLeft w:val="0"/>
                  <w:marRight w:val="0"/>
                  <w:marTop w:val="0"/>
                  <w:marBottom w:val="0"/>
                  <w:divBdr>
                    <w:top w:val="none" w:sz="0" w:space="0" w:color="auto"/>
                    <w:left w:val="none" w:sz="0" w:space="0" w:color="auto"/>
                    <w:bottom w:val="none" w:sz="0" w:space="0" w:color="auto"/>
                    <w:right w:val="none" w:sz="0" w:space="0" w:color="auto"/>
                  </w:divBdr>
                  <w:divsChild>
                    <w:div w:id="986085652">
                      <w:marLeft w:val="0"/>
                      <w:marRight w:val="0"/>
                      <w:marTop w:val="0"/>
                      <w:marBottom w:val="0"/>
                      <w:divBdr>
                        <w:top w:val="none" w:sz="0" w:space="0" w:color="auto"/>
                        <w:left w:val="none" w:sz="0" w:space="0" w:color="auto"/>
                        <w:bottom w:val="none" w:sz="0" w:space="0" w:color="auto"/>
                        <w:right w:val="none" w:sz="0" w:space="0" w:color="auto"/>
                      </w:divBdr>
                      <w:divsChild>
                        <w:div w:id="946622037">
                          <w:marLeft w:val="0"/>
                          <w:marRight w:val="0"/>
                          <w:marTop w:val="0"/>
                          <w:marBottom w:val="0"/>
                          <w:divBdr>
                            <w:top w:val="none" w:sz="0" w:space="0" w:color="auto"/>
                            <w:left w:val="none" w:sz="0" w:space="0" w:color="auto"/>
                            <w:bottom w:val="none" w:sz="0" w:space="0" w:color="auto"/>
                            <w:right w:val="none" w:sz="0" w:space="0" w:color="auto"/>
                          </w:divBdr>
                          <w:divsChild>
                            <w:div w:id="1916622021">
                              <w:marLeft w:val="0"/>
                              <w:marRight w:val="0"/>
                              <w:marTop w:val="0"/>
                              <w:marBottom w:val="0"/>
                              <w:divBdr>
                                <w:top w:val="none" w:sz="0" w:space="0" w:color="auto"/>
                                <w:left w:val="none" w:sz="0" w:space="0" w:color="auto"/>
                                <w:bottom w:val="none" w:sz="0" w:space="0" w:color="auto"/>
                                <w:right w:val="none" w:sz="0" w:space="0" w:color="auto"/>
                              </w:divBdr>
                              <w:divsChild>
                                <w:div w:id="512181903">
                                  <w:marLeft w:val="0"/>
                                  <w:marRight w:val="0"/>
                                  <w:marTop w:val="0"/>
                                  <w:marBottom w:val="0"/>
                                  <w:divBdr>
                                    <w:top w:val="none" w:sz="0" w:space="0" w:color="auto"/>
                                    <w:left w:val="none" w:sz="0" w:space="0" w:color="auto"/>
                                    <w:bottom w:val="none" w:sz="0" w:space="0" w:color="auto"/>
                                    <w:right w:val="none" w:sz="0" w:space="0" w:color="auto"/>
                                  </w:divBdr>
                                  <w:divsChild>
                                    <w:div w:id="1665083506">
                                      <w:marLeft w:val="0"/>
                                      <w:marRight w:val="0"/>
                                      <w:marTop w:val="0"/>
                                      <w:marBottom w:val="0"/>
                                      <w:divBdr>
                                        <w:top w:val="none" w:sz="0" w:space="0" w:color="auto"/>
                                        <w:left w:val="none" w:sz="0" w:space="0" w:color="auto"/>
                                        <w:bottom w:val="none" w:sz="0" w:space="0" w:color="auto"/>
                                        <w:right w:val="none" w:sz="0" w:space="0" w:color="auto"/>
                                      </w:divBdr>
                                      <w:divsChild>
                                        <w:div w:id="58331760">
                                          <w:marLeft w:val="0"/>
                                          <w:marRight w:val="0"/>
                                          <w:marTop w:val="0"/>
                                          <w:marBottom w:val="0"/>
                                          <w:divBdr>
                                            <w:top w:val="none" w:sz="0" w:space="0" w:color="auto"/>
                                            <w:left w:val="none" w:sz="0" w:space="0" w:color="auto"/>
                                            <w:bottom w:val="none" w:sz="0" w:space="0" w:color="auto"/>
                                            <w:right w:val="none" w:sz="0" w:space="0" w:color="auto"/>
                                          </w:divBdr>
                                          <w:divsChild>
                                            <w:div w:id="10204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9719184">
      <w:bodyDiv w:val="1"/>
      <w:marLeft w:val="0"/>
      <w:marRight w:val="0"/>
      <w:marTop w:val="0"/>
      <w:marBottom w:val="0"/>
      <w:divBdr>
        <w:top w:val="none" w:sz="0" w:space="0" w:color="auto"/>
        <w:left w:val="none" w:sz="0" w:space="0" w:color="auto"/>
        <w:bottom w:val="none" w:sz="0" w:space="0" w:color="auto"/>
        <w:right w:val="none" w:sz="0" w:space="0" w:color="auto"/>
      </w:divBdr>
    </w:div>
    <w:div w:id="499851054">
      <w:bodyDiv w:val="1"/>
      <w:marLeft w:val="0"/>
      <w:marRight w:val="0"/>
      <w:marTop w:val="0"/>
      <w:marBottom w:val="0"/>
      <w:divBdr>
        <w:top w:val="none" w:sz="0" w:space="0" w:color="auto"/>
        <w:left w:val="none" w:sz="0" w:space="0" w:color="auto"/>
        <w:bottom w:val="none" w:sz="0" w:space="0" w:color="auto"/>
        <w:right w:val="none" w:sz="0" w:space="0" w:color="auto"/>
      </w:divBdr>
    </w:div>
    <w:div w:id="804742766">
      <w:bodyDiv w:val="1"/>
      <w:marLeft w:val="0"/>
      <w:marRight w:val="0"/>
      <w:marTop w:val="0"/>
      <w:marBottom w:val="0"/>
      <w:divBdr>
        <w:top w:val="none" w:sz="0" w:space="0" w:color="auto"/>
        <w:left w:val="none" w:sz="0" w:space="0" w:color="auto"/>
        <w:bottom w:val="none" w:sz="0" w:space="0" w:color="auto"/>
        <w:right w:val="none" w:sz="0" w:space="0" w:color="auto"/>
      </w:divBdr>
    </w:div>
    <w:div w:id="891891556">
      <w:bodyDiv w:val="1"/>
      <w:marLeft w:val="0"/>
      <w:marRight w:val="0"/>
      <w:marTop w:val="0"/>
      <w:marBottom w:val="0"/>
      <w:divBdr>
        <w:top w:val="none" w:sz="0" w:space="0" w:color="auto"/>
        <w:left w:val="none" w:sz="0" w:space="0" w:color="auto"/>
        <w:bottom w:val="none" w:sz="0" w:space="0" w:color="auto"/>
        <w:right w:val="none" w:sz="0" w:space="0" w:color="auto"/>
      </w:divBdr>
    </w:div>
    <w:div w:id="961767205">
      <w:bodyDiv w:val="1"/>
      <w:marLeft w:val="0"/>
      <w:marRight w:val="0"/>
      <w:marTop w:val="0"/>
      <w:marBottom w:val="0"/>
      <w:divBdr>
        <w:top w:val="none" w:sz="0" w:space="0" w:color="auto"/>
        <w:left w:val="none" w:sz="0" w:space="0" w:color="auto"/>
        <w:bottom w:val="none" w:sz="0" w:space="0" w:color="auto"/>
        <w:right w:val="none" w:sz="0" w:space="0" w:color="auto"/>
      </w:divBdr>
    </w:div>
    <w:div w:id="1216159839">
      <w:bodyDiv w:val="1"/>
      <w:marLeft w:val="0"/>
      <w:marRight w:val="0"/>
      <w:marTop w:val="0"/>
      <w:marBottom w:val="0"/>
      <w:divBdr>
        <w:top w:val="none" w:sz="0" w:space="0" w:color="auto"/>
        <w:left w:val="none" w:sz="0" w:space="0" w:color="auto"/>
        <w:bottom w:val="none" w:sz="0" w:space="0" w:color="auto"/>
        <w:right w:val="none" w:sz="0" w:space="0" w:color="auto"/>
      </w:divBdr>
    </w:div>
    <w:div w:id="1490438355">
      <w:bodyDiv w:val="1"/>
      <w:marLeft w:val="0"/>
      <w:marRight w:val="0"/>
      <w:marTop w:val="0"/>
      <w:marBottom w:val="0"/>
      <w:divBdr>
        <w:top w:val="none" w:sz="0" w:space="0" w:color="auto"/>
        <w:left w:val="none" w:sz="0" w:space="0" w:color="auto"/>
        <w:bottom w:val="none" w:sz="0" w:space="0" w:color="auto"/>
        <w:right w:val="none" w:sz="0" w:space="0" w:color="auto"/>
      </w:divBdr>
    </w:div>
    <w:div w:id="211435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8316042</TotalTime>
  <Pages>8</Pages>
  <Words>11774</Words>
  <Characters>67113</Characters>
  <Application>Microsoft Office Word</Application>
  <DocSecurity>0</DocSecurity>
  <Lines>559</Lines>
  <Paragraphs>157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olidata</dc:creator>
  <cp:keywords/>
  <dc:description/>
  <cp:lastModifiedBy>Editor-23</cp:lastModifiedBy>
  <cp:revision>31</cp:revision>
  <dcterms:created xsi:type="dcterms:W3CDTF">2024-10-22T19:23:00Z</dcterms:created>
  <dcterms:modified xsi:type="dcterms:W3CDTF">2024-12-27T05:36:00Z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id="H2GJu61v"/&gt;&lt;style id="http://www.zotero.org/styles/vancouver" locale="fr-FR"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