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69317B" w14:textId="77777777" w:rsidR="00681163" w:rsidRPr="00681163" w:rsidRDefault="00681163" w:rsidP="00681163">
      <w:pPr>
        <w:spacing w:after="0" w:line="240" w:lineRule="auto"/>
        <w:jc w:val="center"/>
        <w:rPr>
          <w:rFonts w:eastAsia="Times New Roman" w:cs="Times New Roman"/>
          <w:b/>
          <w:bCs/>
          <w:i/>
          <w:iCs/>
          <w:szCs w:val="20"/>
          <w:u w:val="single"/>
        </w:rPr>
      </w:pPr>
      <w:r w:rsidRPr="00681163">
        <w:rPr>
          <w:rFonts w:eastAsia="Times New Roman" w:cs="Times New Roman"/>
          <w:b/>
          <w:bCs/>
          <w:i/>
          <w:iCs/>
          <w:szCs w:val="20"/>
          <w:u w:val="single"/>
        </w:rPr>
        <w:t>Review Article</w:t>
      </w:r>
    </w:p>
    <w:p w14:paraId="184E2D47" w14:textId="3F526592" w:rsidR="00FF7A5C" w:rsidRDefault="00FF7A5C" w:rsidP="006B0364">
      <w:pPr>
        <w:spacing w:after="0" w:line="240" w:lineRule="auto"/>
        <w:jc w:val="center"/>
        <w:rPr>
          <w:rFonts w:eastAsia="Times New Roman" w:cs="Times New Roman"/>
          <w:b/>
          <w:bCs/>
          <w:szCs w:val="20"/>
        </w:rPr>
      </w:pPr>
      <w:r w:rsidRPr="006D58AF">
        <w:rPr>
          <w:rFonts w:eastAsia="Times New Roman" w:cs="Times New Roman"/>
          <w:b/>
          <w:bCs/>
          <w:szCs w:val="20"/>
        </w:rPr>
        <w:t xml:space="preserve">Commercialization of smallholder </w:t>
      </w:r>
      <w:r w:rsidR="00DB00B8" w:rsidRPr="006D58AF">
        <w:rPr>
          <w:rFonts w:eastAsia="Times New Roman" w:cs="Times New Roman"/>
          <w:b/>
          <w:bCs/>
          <w:szCs w:val="20"/>
        </w:rPr>
        <w:t>producer’s</w:t>
      </w:r>
      <w:r w:rsidRPr="006D58AF">
        <w:rPr>
          <w:rFonts w:eastAsia="Times New Roman" w:cs="Times New Roman"/>
          <w:b/>
          <w:bCs/>
          <w:szCs w:val="20"/>
        </w:rPr>
        <w:t xml:space="preserve"> </w:t>
      </w:r>
      <w:r w:rsidR="00CC1848" w:rsidRPr="006D58AF">
        <w:rPr>
          <w:rFonts w:eastAsia="Times New Roman" w:cs="Times New Roman"/>
          <w:b/>
          <w:bCs/>
          <w:szCs w:val="20"/>
        </w:rPr>
        <w:t xml:space="preserve">farmers </w:t>
      </w:r>
      <w:r w:rsidR="00B5546A" w:rsidRPr="006D58AF">
        <w:rPr>
          <w:rFonts w:eastAsia="Times New Roman" w:cs="Times New Roman"/>
          <w:b/>
          <w:bCs/>
          <w:szCs w:val="20"/>
        </w:rPr>
        <w:t xml:space="preserve">and </w:t>
      </w:r>
      <w:r w:rsidR="008203C8" w:rsidRPr="006D58AF">
        <w:rPr>
          <w:rFonts w:eastAsia="Times New Roman" w:cs="Times New Roman"/>
          <w:b/>
          <w:bCs/>
          <w:szCs w:val="20"/>
        </w:rPr>
        <w:t xml:space="preserve">its </w:t>
      </w:r>
      <w:r w:rsidR="00B5546A" w:rsidRPr="006D58AF">
        <w:rPr>
          <w:rFonts w:eastAsia="Times New Roman" w:cs="Times New Roman"/>
          <w:b/>
          <w:bCs/>
          <w:szCs w:val="20"/>
        </w:rPr>
        <w:t xml:space="preserve">impacts </w:t>
      </w:r>
      <w:r w:rsidRPr="006D58AF">
        <w:rPr>
          <w:rFonts w:eastAsia="Times New Roman" w:cs="Times New Roman"/>
          <w:b/>
          <w:bCs/>
          <w:szCs w:val="20"/>
        </w:rPr>
        <w:t xml:space="preserve">with special reference to </w:t>
      </w:r>
      <w:r w:rsidR="008203C8" w:rsidRPr="006D58AF">
        <w:rPr>
          <w:rFonts w:eastAsia="Times New Roman" w:cs="Times New Roman"/>
          <w:b/>
          <w:bCs/>
          <w:szCs w:val="20"/>
        </w:rPr>
        <w:t xml:space="preserve">Ethiopia: A review </w:t>
      </w:r>
    </w:p>
    <w:p w14:paraId="47B22444" w14:textId="77777777" w:rsidR="00681163" w:rsidRPr="006D58AF" w:rsidRDefault="00681163" w:rsidP="006B0364">
      <w:pPr>
        <w:spacing w:after="0" w:line="240" w:lineRule="auto"/>
        <w:jc w:val="center"/>
        <w:rPr>
          <w:rFonts w:eastAsia="Times New Roman" w:cs="Times New Roman"/>
          <w:b/>
          <w:bCs/>
          <w:szCs w:val="20"/>
        </w:rPr>
      </w:pPr>
    </w:p>
    <w:p w14:paraId="3BCBB7BC" w14:textId="77777777" w:rsidR="00DA4795" w:rsidRDefault="00DA4795" w:rsidP="006B0364">
      <w:pPr>
        <w:spacing w:after="0" w:line="240" w:lineRule="auto"/>
        <w:jc w:val="center"/>
        <w:rPr>
          <w:rFonts w:eastAsia="Times New Roman" w:cs="Times New Roman"/>
          <w:b/>
          <w:bCs/>
          <w:sz w:val="20"/>
          <w:szCs w:val="20"/>
        </w:rPr>
      </w:pPr>
    </w:p>
    <w:p w14:paraId="0FCFA1A5" w14:textId="77777777" w:rsidR="00491AD7" w:rsidRPr="006D58AF" w:rsidRDefault="00491AD7" w:rsidP="006B0364">
      <w:pPr>
        <w:spacing w:after="0" w:line="240" w:lineRule="auto"/>
        <w:jc w:val="center"/>
        <w:rPr>
          <w:rFonts w:eastAsia="Times New Roman" w:cs="Times New Roman"/>
          <w:b/>
          <w:bCs/>
          <w:sz w:val="20"/>
          <w:szCs w:val="20"/>
        </w:rPr>
      </w:pPr>
    </w:p>
    <w:p w14:paraId="0B457BB6" w14:textId="4A9B1FE0" w:rsidR="004559C5" w:rsidRPr="006D58AF" w:rsidRDefault="004C042F" w:rsidP="006B0364">
      <w:pPr>
        <w:spacing w:after="0" w:line="240" w:lineRule="auto"/>
        <w:rPr>
          <w:rFonts w:eastAsia="Times New Roman" w:cs="Times New Roman"/>
          <w:b/>
          <w:bCs/>
          <w:color w:val="000000"/>
          <w:sz w:val="20"/>
          <w:szCs w:val="20"/>
        </w:rPr>
      </w:pPr>
      <w:r w:rsidRPr="006D58AF">
        <w:rPr>
          <w:rFonts w:eastAsia="Times New Roman" w:cs="Times New Roman"/>
          <w:b/>
          <w:bCs/>
          <w:color w:val="000000"/>
          <w:sz w:val="20"/>
          <w:szCs w:val="20"/>
        </w:rPr>
        <w:t xml:space="preserve">Abstract </w:t>
      </w:r>
    </w:p>
    <w:p w14:paraId="46E3D80E" w14:textId="46105784" w:rsidR="00D2035E" w:rsidRPr="006D58AF" w:rsidRDefault="00AD5472" w:rsidP="00D2035E">
      <w:pPr>
        <w:spacing w:after="0" w:line="240" w:lineRule="auto"/>
        <w:jc w:val="both"/>
        <w:rPr>
          <w:rFonts w:cs="Times New Roman"/>
          <w:color w:val="000000"/>
          <w:sz w:val="20"/>
          <w:szCs w:val="20"/>
        </w:rPr>
      </w:pPr>
      <w:r w:rsidRPr="006D58AF">
        <w:rPr>
          <w:rFonts w:cs="Times New Roman"/>
          <w:sz w:val="20"/>
          <w:szCs w:val="20"/>
        </w:rPr>
        <w:t xml:space="preserve">About two-thirds of the developing world’s 3 billion rural people live in about 475 million small farm households, working on land plots smaller than 2 hectares. In Ethiopia’s Agricultural production brings 96% of the entire agricultural output, 85% livelihood population depends on its, contribute about 43 % of gross domestic product (GDP), generate 90% of export value and supply 70 % of industrial raw materials for domestic industries. The over 96% of the entire agricultural land controlled by smallholder farming in this sector. Ethiopia has been implementing a number of policies and strategies to bring structural transformation in the productivity of the smallholder agriculture and to move towards market-oriented business. </w:t>
      </w:r>
      <w:r w:rsidR="00D2035E" w:rsidRPr="006D58AF">
        <w:rPr>
          <w:rFonts w:cs="Times New Roman"/>
          <w:color w:val="000000"/>
          <w:sz w:val="20"/>
          <w:szCs w:val="20"/>
        </w:rPr>
        <w:t xml:space="preserve">Studies carried out in different parts of the world have revealed some of the determinants of commercialization. However, these determinants differ within and across countries due to the heterogeneous conditions faced by the smallholder farmers. Generally, it is argued that factors determining smallholder commercialization can be broadly categorized into two external and internal. External factors are beyond the smallholder’s control : they include population growth and demographic change, technological change and introduction of new commodities, development of infrastructure, market institutions and regulations, and institutions such as property rights and land tenure, cultural and social factors affecting consumption preferences, agro-climatic conditions, development of the nonfarm sector and the broader economy, rising labor opportunity costs, macroeconomic, trade and sectoral policies affecting prices and other driving forces. On the other hand, internal determinants factors are like smallholder resource endowments including land and other natural capital, labor, physical capital, human capital and so on are household specific factor. </w:t>
      </w:r>
      <w:r w:rsidR="009A6AF5" w:rsidRPr="006D58AF">
        <w:rPr>
          <w:rFonts w:cs="Times New Roman"/>
          <w:sz w:val="20"/>
          <w:szCs w:val="20"/>
        </w:rPr>
        <w:t xml:space="preserve">Improving the challenges that face smallholder farmer’s commercialization of agriculture by designing rural development agricultural policy and strategy that improve </w:t>
      </w:r>
      <w:r w:rsidR="00C71546">
        <w:rPr>
          <w:rFonts w:cs="Times New Roman"/>
          <w:sz w:val="20"/>
          <w:szCs w:val="20"/>
        </w:rPr>
        <w:t xml:space="preserve">rural area </w:t>
      </w:r>
      <w:r w:rsidR="009A6AF5" w:rsidRPr="006D58AF">
        <w:rPr>
          <w:rFonts w:cs="Times New Roman"/>
          <w:sz w:val="20"/>
          <w:szCs w:val="20"/>
        </w:rPr>
        <w:t>difficulties.</w:t>
      </w:r>
    </w:p>
    <w:p w14:paraId="19A54539" w14:textId="23F001BD" w:rsidR="00AD5472" w:rsidRPr="006D58AF" w:rsidRDefault="00D2035E" w:rsidP="00AD5472">
      <w:pPr>
        <w:spacing w:after="0" w:line="240" w:lineRule="auto"/>
        <w:jc w:val="both"/>
        <w:rPr>
          <w:rFonts w:cs="Times New Roman"/>
          <w:b/>
          <w:bCs/>
          <w:sz w:val="20"/>
          <w:szCs w:val="20"/>
        </w:rPr>
      </w:pPr>
      <w:r w:rsidRPr="006D58AF">
        <w:rPr>
          <w:rFonts w:cs="Times New Roman"/>
          <w:b/>
          <w:bCs/>
          <w:sz w:val="20"/>
          <w:szCs w:val="20"/>
        </w:rPr>
        <w:t>Key words:</w:t>
      </w:r>
      <w:r w:rsidRPr="006D58AF">
        <w:rPr>
          <w:rFonts w:cs="Times New Roman"/>
          <w:color w:val="000000"/>
          <w:sz w:val="20"/>
          <w:szCs w:val="20"/>
        </w:rPr>
        <w:t xml:space="preserve"> commercialization, </w:t>
      </w:r>
      <w:r w:rsidR="009434ED" w:rsidRPr="006D58AF">
        <w:rPr>
          <w:rFonts w:cs="Times New Roman"/>
          <w:color w:val="000000"/>
          <w:sz w:val="20"/>
          <w:szCs w:val="20"/>
        </w:rPr>
        <w:t>smallholders’</w:t>
      </w:r>
      <w:r w:rsidRPr="006D58AF">
        <w:rPr>
          <w:rFonts w:cs="Times New Roman"/>
          <w:color w:val="000000"/>
          <w:sz w:val="20"/>
          <w:szCs w:val="20"/>
        </w:rPr>
        <w:t xml:space="preserve"> </w:t>
      </w:r>
      <w:r w:rsidR="007B43F9" w:rsidRPr="006D58AF">
        <w:rPr>
          <w:rFonts w:cs="Times New Roman"/>
          <w:color w:val="000000"/>
          <w:sz w:val="20"/>
          <w:szCs w:val="20"/>
        </w:rPr>
        <w:t>farmers</w:t>
      </w:r>
    </w:p>
    <w:p w14:paraId="6E98014F" w14:textId="77777777" w:rsidR="00F2317F" w:rsidRPr="006D58AF" w:rsidRDefault="00F2317F" w:rsidP="006B0364">
      <w:pPr>
        <w:spacing w:after="0" w:line="240" w:lineRule="auto"/>
        <w:rPr>
          <w:rFonts w:eastAsia="Times New Roman" w:cs="Times New Roman"/>
          <w:b/>
          <w:bCs/>
          <w:color w:val="000000"/>
          <w:sz w:val="20"/>
          <w:szCs w:val="20"/>
        </w:rPr>
      </w:pPr>
    </w:p>
    <w:p w14:paraId="5877248A" w14:textId="77777777" w:rsidR="00B730D8" w:rsidRPr="006D58AF" w:rsidRDefault="00B730D8" w:rsidP="00D4413B">
      <w:pPr>
        <w:pStyle w:val="Heading1"/>
        <w:spacing w:before="0" w:line="240" w:lineRule="auto"/>
        <w:jc w:val="left"/>
        <w:rPr>
          <w:rFonts w:cs="Times New Roman"/>
          <w:b/>
          <w:szCs w:val="20"/>
        </w:rPr>
      </w:pPr>
      <w:bookmarkStart w:id="0" w:name="_Toc33508574"/>
      <w:r w:rsidRPr="006D58AF">
        <w:rPr>
          <w:rStyle w:val="Heading1Char"/>
          <w:rFonts w:cs="Times New Roman"/>
          <w:b/>
          <w:szCs w:val="20"/>
        </w:rPr>
        <w:t>1 INTRODUCTION</w:t>
      </w:r>
      <w:bookmarkEnd w:id="0"/>
    </w:p>
    <w:p w14:paraId="6DC1B140" w14:textId="77777777" w:rsidR="00B33C78" w:rsidRPr="006D58AF" w:rsidRDefault="001514A2" w:rsidP="006B0364">
      <w:pPr>
        <w:pStyle w:val="Heading2"/>
        <w:spacing w:before="0" w:line="240" w:lineRule="auto"/>
        <w:jc w:val="both"/>
        <w:rPr>
          <w:rStyle w:val="Heading2Char"/>
          <w:rFonts w:cs="Times New Roman"/>
          <w:b/>
          <w:sz w:val="20"/>
          <w:szCs w:val="20"/>
        </w:rPr>
      </w:pPr>
      <w:bookmarkStart w:id="1" w:name="_Toc33508575"/>
      <w:r w:rsidRPr="006D58AF">
        <w:rPr>
          <w:rStyle w:val="Heading2Char"/>
          <w:rFonts w:cs="Times New Roman"/>
          <w:b/>
          <w:sz w:val="20"/>
          <w:szCs w:val="20"/>
        </w:rPr>
        <w:t>Background</w:t>
      </w:r>
      <w:bookmarkEnd w:id="1"/>
      <w:r w:rsidRPr="006D58AF">
        <w:rPr>
          <w:rStyle w:val="Heading2Char"/>
          <w:rFonts w:cs="Times New Roman"/>
          <w:b/>
          <w:sz w:val="20"/>
          <w:szCs w:val="20"/>
        </w:rPr>
        <w:t xml:space="preserve"> </w:t>
      </w:r>
    </w:p>
    <w:p w14:paraId="04E3517B" w14:textId="77777777" w:rsidR="003629F7" w:rsidRPr="006D58AF" w:rsidRDefault="003629F7" w:rsidP="006B0364">
      <w:pPr>
        <w:spacing w:after="0" w:line="240" w:lineRule="auto"/>
        <w:jc w:val="both"/>
        <w:rPr>
          <w:rFonts w:cs="Times New Roman"/>
          <w:sz w:val="20"/>
          <w:szCs w:val="20"/>
        </w:rPr>
      </w:pPr>
      <w:r w:rsidRPr="006D58AF">
        <w:rPr>
          <w:rFonts w:cs="Times New Roman"/>
          <w:sz w:val="20"/>
          <w:szCs w:val="20"/>
        </w:rPr>
        <w:t>About two-thirds of the developing world’s 3 billion rural people live in about 475 million small farm households, working on land plots smaller than 2 hectares. Many are poor and food insecure and have limited access to markets and services. Their choices are constrained, but they farm their land and produce food for a substantial proportion of the world’s population. Besides farming they have multiple economic activities, often in the informal economy, to contribute towards their small incomes</w:t>
      </w:r>
      <w:r w:rsidR="00761C81" w:rsidRPr="006D58AF">
        <w:rPr>
          <w:rFonts w:cs="Times New Roman"/>
          <w:sz w:val="20"/>
          <w:szCs w:val="20"/>
        </w:rPr>
        <w:t xml:space="preserve"> (FAO, 2015)</w:t>
      </w:r>
      <w:r w:rsidRPr="006D58AF">
        <w:rPr>
          <w:rFonts w:cs="Times New Roman"/>
          <w:sz w:val="20"/>
          <w:szCs w:val="20"/>
        </w:rPr>
        <w:t>.</w:t>
      </w:r>
    </w:p>
    <w:p w14:paraId="1FB988CB" w14:textId="77777777" w:rsidR="003629F7" w:rsidRPr="006D58AF" w:rsidRDefault="003629F7" w:rsidP="006B0364">
      <w:pPr>
        <w:spacing w:after="0" w:line="240" w:lineRule="auto"/>
        <w:jc w:val="both"/>
        <w:rPr>
          <w:rFonts w:cs="Times New Roman"/>
          <w:sz w:val="20"/>
          <w:szCs w:val="20"/>
        </w:rPr>
      </w:pPr>
    </w:p>
    <w:p w14:paraId="2BC19490" w14:textId="22ABDE56" w:rsidR="00CB2C31" w:rsidRPr="006D58AF" w:rsidRDefault="00CB2C31" w:rsidP="006B0364">
      <w:pPr>
        <w:spacing w:after="0" w:line="240" w:lineRule="auto"/>
        <w:jc w:val="both"/>
        <w:rPr>
          <w:rFonts w:cs="Times New Roman"/>
          <w:sz w:val="20"/>
          <w:szCs w:val="20"/>
        </w:rPr>
      </w:pPr>
      <w:r w:rsidRPr="006D58AF">
        <w:rPr>
          <w:rFonts w:cs="Times New Roman"/>
          <w:sz w:val="20"/>
          <w:szCs w:val="20"/>
        </w:rPr>
        <w:t xml:space="preserve">Agriculture sector plays crucial role in Ethiopia’s economy. </w:t>
      </w:r>
      <w:r w:rsidR="00995048" w:rsidRPr="006D58AF">
        <w:rPr>
          <w:rFonts w:cs="Times New Roman"/>
          <w:sz w:val="20"/>
          <w:szCs w:val="20"/>
        </w:rPr>
        <w:t xml:space="preserve">Agricultural production </w:t>
      </w:r>
      <w:r w:rsidR="00B74979" w:rsidRPr="006D58AF">
        <w:rPr>
          <w:rFonts w:cs="Times New Roman"/>
          <w:sz w:val="20"/>
          <w:szCs w:val="20"/>
        </w:rPr>
        <w:t>brings</w:t>
      </w:r>
      <w:r w:rsidRPr="006D58AF">
        <w:rPr>
          <w:rFonts w:cs="Times New Roman"/>
          <w:sz w:val="20"/>
          <w:szCs w:val="20"/>
        </w:rPr>
        <w:t xml:space="preserve"> 96% of the entire</w:t>
      </w:r>
      <w:r w:rsidR="00D74DDC" w:rsidRPr="006D58AF">
        <w:rPr>
          <w:rFonts w:cs="Times New Roman"/>
          <w:sz w:val="20"/>
          <w:szCs w:val="20"/>
        </w:rPr>
        <w:t xml:space="preserve"> </w:t>
      </w:r>
      <w:r w:rsidRPr="006D58AF">
        <w:rPr>
          <w:rFonts w:cs="Times New Roman"/>
          <w:sz w:val="20"/>
          <w:szCs w:val="20"/>
        </w:rPr>
        <w:t xml:space="preserve">agricultural output, </w:t>
      </w:r>
      <w:r w:rsidR="00B74979" w:rsidRPr="006D58AF">
        <w:rPr>
          <w:rFonts w:cs="Times New Roman"/>
          <w:sz w:val="20"/>
          <w:szCs w:val="20"/>
        </w:rPr>
        <w:t>85</w:t>
      </w:r>
      <w:r w:rsidR="00D4413B" w:rsidRPr="006D58AF">
        <w:rPr>
          <w:rFonts w:cs="Times New Roman"/>
          <w:sz w:val="20"/>
          <w:szCs w:val="20"/>
        </w:rPr>
        <w:t>% livelihood</w:t>
      </w:r>
      <w:r w:rsidRPr="006D58AF">
        <w:rPr>
          <w:rFonts w:cs="Times New Roman"/>
          <w:sz w:val="20"/>
          <w:szCs w:val="20"/>
        </w:rPr>
        <w:t xml:space="preserve"> </w:t>
      </w:r>
      <w:r w:rsidR="00B74979" w:rsidRPr="006D58AF">
        <w:rPr>
          <w:rFonts w:cs="Times New Roman"/>
          <w:sz w:val="20"/>
          <w:szCs w:val="20"/>
        </w:rPr>
        <w:t xml:space="preserve">population depends on </w:t>
      </w:r>
      <w:r w:rsidR="00D4413B" w:rsidRPr="006D58AF">
        <w:rPr>
          <w:rFonts w:cs="Times New Roman"/>
          <w:sz w:val="20"/>
          <w:szCs w:val="20"/>
        </w:rPr>
        <w:t>its,</w:t>
      </w:r>
      <w:r w:rsidRPr="006D58AF">
        <w:rPr>
          <w:rFonts w:cs="Times New Roman"/>
          <w:sz w:val="20"/>
          <w:szCs w:val="20"/>
        </w:rPr>
        <w:t xml:space="preserve"> contribute about 43 % of gross</w:t>
      </w:r>
      <w:r w:rsidR="00F36C4F" w:rsidRPr="006D58AF">
        <w:rPr>
          <w:rFonts w:cs="Times New Roman"/>
          <w:sz w:val="20"/>
          <w:szCs w:val="20"/>
        </w:rPr>
        <w:t xml:space="preserve"> </w:t>
      </w:r>
      <w:r w:rsidRPr="006D58AF">
        <w:rPr>
          <w:rFonts w:cs="Times New Roman"/>
          <w:sz w:val="20"/>
          <w:szCs w:val="20"/>
        </w:rPr>
        <w:t xml:space="preserve">domestic product (GDP), generate 90% of export value and </w:t>
      </w:r>
      <w:r w:rsidR="00D4413B" w:rsidRPr="006D58AF">
        <w:rPr>
          <w:rFonts w:cs="Times New Roman"/>
          <w:sz w:val="20"/>
          <w:szCs w:val="20"/>
        </w:rPr>
        <w:t>supply 70</w:t>
      </w:r>
      <w:r w:rsidRPr="006D58AF">
        <w:rPr>
          <w:rFonts w:cs="Times New Roman"/>
          <w:sz w:val="20"/>
          <w:szCs w:val="20"/>
        </w:rPr>
        <w:t xml:space="preserve"> % of industrial</w:t>
      </w:r>
      <w:r w:rsidR="00D74DDC" w:rsidRPr="006D58AF">
        <w:rPr>
          <w:rFonts w:cs="Times New Roman"/>
          <w:sz w:val="20"/>
          <w:szCs w:val="20"/>
        </w:rPr>
        <w:t xml:space="preserve"> </w:t>
      </w:r>
      <w:r w:rsidRPr="006D58AF">
        <w:rPr>
          <w:rFonts w:cs="Times New Roman"/>
          <w:sz w:val="20"/>
          <w:szCs w:val="20"/>
        </w:rPr>
        <w:t xml:space="preserve">raw materials for domestic industries (NBE, 2014; </w:t>
      </w:r>
      <w:proofErr w:type="spellStart"/>
      <w:r w:rsidRPr="006D58AF">
        <w:rPr>
          <w:rFonts w:cs="Times New Roman"/>
          <w:sz w:val="20"/>
          <w:szCs w:val="20"/>
        </w:rPr>
        <w:t>MoA</w:t>
      </w:r>
      <w:proofErr w:type="spellEnd"/>
      <w:r w:rsidRPr="006D58AF">
        <w:rPr>
          <w:rFonts w:cs="Times New Roman"/>
          <w:sz w:val="20"/>
          <w:szCs w:val="20"/>
        </w:rPr>
        <w:t>, 2011</w:t>
      </w:r>
      <w:r w:rsidR="005F2C12" w:rsidRPr="006D58AF">
        <w:rPr>
          <w:rFonts w:cs="Times New Roman"/>
          <w:sz w:val="20"/>
          <w:szCs w:val="20"/>
        </w:rPr>
        <w:t xml:space="preserve"> cited </w:t>
      </w:r>
      <w:r w:rsidR="00153903" w:rsidRPr="00153903">
        <w:rPr>
          <w:rFonts w:ascii="TimesNewRomanPSMT" w:hAnsi="TimesNewRomanPSMT"/>
          <w:color w:val="000000"/>
          <w:sz w:val="20"/>
          <w:szCs w:val="20"/>
        </w:rPr>
        <w:t>Mohammed</w:t>
      </w:r>
      <w:r w:rsidR="005F2C12" w:rsidRPr="006D58AF">
        <w:rPr>
          <w:rFonts w:cs="Times New Roman"/>
          <w:sz w:val="20"/>
          <w:szCs w:val="20"/>
        </w:rPr>
        <w:t xml:space="preserve"> </w:t>
      </w:r>
      <w:r w:rsidR="005F2C12" w:rsidRPr="006D58AF">
        <w:rPr>
          <w:rFonts w:cs="Times New Roman"/>
          <w:i/>
          <w:sz w:val="20"/>
          <w:szCs w:val="20"/>
        </w:rPr>
        <w:t>et al</w:t>
      </w:r>
      <w:r w:rsidR="00572738" w:rsidRPr="006D58AF">
        <w:rPr>
          <w:rFonts w:cs="Times New Roman"/>
          <w:sz w:val="20"/>
          <w:szCs w:val="20"/>
        </w:rPr>
        <w:t>.</w:t>
      </w:r>
      <w:r w:rsidR="005F2C12" w:rsidRPr="006D58AF">
        <w:rPr>
          <w:rFonts w:cs="Times New Roman"/>
          <w:sz w:val="20"/>
          <w:szCs w:val="20"/>
        </w:rPr>
        <w:t>, 2016</w:t>
      </w:r>
      <w:r w:rsidRPr="006D58AF">
        <w:rPr>
          <w:rFonts w:cs="Times New Roman"/>
          <w:sz w:val="20"/>
          <w:szCs w:val="20"/>
        </w:rPr>
        <w:t xml:space="preserve">). The </w:t>
      </w:r>
      <w:r w:rsidR="000D1075" w:rsidRPr="006D58AF">
        <w:rPr>
          <w:rFonts w:cs="Times New Roman"/>
          <w:sz w:val="20"/>
          <w:szCs w:val="20"/>
        </w:rPr>
        <w:t xml:space="preserve">over </w:t>
      </w:r>
      <w:r w:rsidR="00B74979" w:rsidRPr="006D58AF">
        <w:rPr>
          <w:rFonts w:cs="Times New Roman"/>
          <w:sz w:val="20"/>
          <w:szCs w:val="20"/>
        </w:rPr>
        <w:t xml:space="preserve">96% of the entire agricultural land controlled by smallholder farming </w:t>
      </w:r>
      <w:r w:rsidR="000D1075" w:rsidRPr="006D58AF">
        <w:rPr>
          <w:rFonts w:cs="Times New Roman"/>
          <w:sz w:val="20"/>
          <w:szCs w:val="20"/>
        </w:rPr>
        <w:t xml:space="preserve">in </w:t>
      </w:r>
      <w:r w:rsidR="00453CF8" w:rsidRPr="006D58AF">
        <w:rPr>
          <w:rFonts w:cs="Times New Roman"/>
          <w:sz w:val="20"/>
          <w:szCs w:val="20"/>
        </w:rPr>
        <w:t>this</w:t>
      </w:r>
      <w:r w:rsidRPr="006D58AF">
        <w:rPr>
          <w:rFonts w:cs="Times New Roman"/>
          <w:sz w:val="20"/>
          <w:szCs w:val="20"/>
        </w:rPr>
        <w:t xml:space="preserve"> sector</w:t>
      </w:r>
      <w:r w:rsidR="000D1075" w:rsidRPr="006D58AF">
        <w:rPr>
          <w:rFonts w:cs="Times New Roman"/>
          <w:sz w:val="20"/>
          <w:szCs w:val="20"/>
        </w:rPr>
        <w:t>.</w:t>
      </w:r>
      <w:r w:rsidRPr="006D58AF">
        <w:rPr>
          <w:rFonts w:cs="Times New Roman"/>
          <w:sz w:val="20"/>
          <w:szCs w:val="20"/>
        </w:rPr>
        <w:t xml:space="preserve">  Ethiopia has been implementing a number of policies and strategies to bring structural</w:t>
      </w:r>
      <w:r w:rsidR="00D74DDC" w:rsidRPr="006D58AF">
        <w:rPr>
          <w:rFonts w:cs="Times New Roman"/>
          <w:sz w:val="20"/>
          <w:szCs w:val="20"/>
        </w:rPr>
        <w:t xml:space="preserve"> </w:t>
      </w:r>
      <w:r w:rsidRPr="006D58AF">
        <w:rPr>
          <w:rFonts w:cs="Times New Roman"/>
          <w:sz w:val="20"/>
          <w:szCs w:val="20"/>
        </w:rPr>
        <w:t xml:space="preserve">transformation in the productivity of the smallholder agriculture and to move towards </w:t>
      </w:r>
      <w:r w:rsidR="00D4413B" w:rsidRPr="006D58AF">
        <w:rPr>
          <w:rFonts w:cs="Times New Roman"/>
          <w:sz w:val="20"/>
          <w:szCs w:val="20"/>
        </w:rPr>
        <w:t>market-oriented</w:t>
      </w:r>
      <w:r w:rsidR="00D74DDC" w:rsidRPr="006D58AF">
        <w:rPr>
          <w:rFonts w:cs="Times New Roman"/>
          <w:sz w:val="20"/>
          <w:szCs w:val="20"/>
        </w:rPr>
        <w:t xml:space="preserve"> </w:t>
      </w:r>
      <w:r w:rsidRPr="006D58AF">
        <w:rPr>
          <w:rFonts w:cs="Times New Roman"/>
          <w:sz w:val="20"/>
          <w:szCs w:val="20"/>
        </w:rPr>
        <w:t>business. Accordingly, the whole growth and development strategy which the country has</w:t>
      </w:r>
      <w:r w:rsidR="00D74DDC" w:rsidRPr="006D58AF">
        <w:rPr>
          <w:rFonts w:cs="Times New Roman"/>
          <w:sz w:val="20"/>
          <w:szCs w:val="20"/>
        </w:rPr>
        <w:t xml:space="preserve"> </w:t>
      </w:r>
      <w:r w:rsidR="00D00978" w:rsidRPr="006D58AF">
        <w:rPr>
          <w:rFonts w:cs="Times New Roman"/>
          <w:sz w:val="20"/>
          <w:szCs w:val="20"/>
        </w:rPr>
        <w:t xml:space="preserve">practiced </w:t>
      </w:r>
      <w:r w:rsidRPr="006D58AF">
        <w:rPr>
          <w:rFonts w:cs="Times New Roman"/>
          <w:sz w:val="20"/>
          <w:szCs w:val="20"/>
        </w:rPr>
        <w:t>so far in the agricultural sector gives a strong emphasis to the intensification and</w:t>
      </w:r>
      <w:r w:rsidR="00D74DDC" w:rsidRPr="006D58AF">
        <w:rPr>
          <w:rFonts w:cs="Times New Roman"/>
          <w:sz w:val="20"/>
          <w:szCs w:val="20"/>
        </w:rPr>
        <w:t xml:space="preserve"> </w:t>
      </w:r>
      <w:r w:rsidRPr="006D58AF">
        <w:rPr>
          <w:rFonts w:cs="Times New Roman"/>
          <w:sz w:val="20"/>
          <w:szCs w:val="20"/>
        </w:rPr>
        <w:t>commercialization of smallholder agriculture as a means to achieve poverty reduction and food</w:t>
      </w:r>
      <w:r w:rsidR="00D74DDC" w:rsidRPr="006D58AF">
        <w:rPr>
          <w:rFonts w:cs="Times New Roman"/>
          <w:sz w:val="20"/>
          <w:szCs w:val="20"/>
        </w:rPr>
        <w:t xml:space="preserve"> </w:t>
      </w:r>
      <w:r w:rsidR="00DF7BAE" w:rsidRPr="006D58AF">
        <w:rPr>
          <w:rFonts w:cs="Times New Roman"/>
          <w:sz w:val="20"/>
          <w:szCs w:val="20"/>
        </w:rPr>
        <w:t>security (</w:t>
      </w:r>
      <w:r w:rsidR="00153903" w:rsidRPr="00153903">
        <w:rPr>
          <w:rFonts w:ascii="TimesNewRomanPSMT" w:hAnsi="TimesNewRomanPSMT"/>
          <w:color w:val="000000"/>
          <w:sz w:val="20"/>
          <w:szCs w:val="20"/>
        </w:rPr>
        <w:t>Mohammed</w:t>
      </w:r>
      <w:r w:rsidR="00572738" w:rsidRPr="006D58AF">
        <w:rPr>
          <w:rFonts w:cs="Times New Roman"/>
          <w:sz w:val="20"/>
          <w:szCs w:val="20"/>
        </w:rPr>
        <w:t xml:space="preserve"> </w:t>
      </w:r>
      <w:r w:rsidR="00572738" w:rsidRPr="00153903">
        <w:rPr>
          <w:rFonts w:cs="Times New Roman"/>
          <w:i/>
          <w:sz w:val="20"/>
          <w:szCs w:val="20"/>
        </w:rPr>
        <w:t>et al</w:t>
      </w:r>
      <w:r w:rsidR="00572738" w:rsidRPr="006D58AF">
        <w:rPr>
          <w:rFonts w:cs="Times New Roman"/>
          <w:sz w:val="20"/>
          <w:szCs w:val="20"/>
        </w:rPr>
        <w:t>., 2016</w:t>
      </w:r>
      <w:r w:rsidR="00DF7BAE" w:rsidRPr="006D58AF">
        <w:rPr>
          <w:rFonts w:cs="Times New Roman"/>
          <w:sz w:val="20"/>
          <w:szCs w:val="20"/>
        </w:rPr>
        <w:t xml:space="preserve">). </w:t>
      </w:r>
    </w:p>
    <w:p w14:paraId="3F196E2B" w14:textId="6B6C9A41" w:rsidR="00D74DDC" w:rsidRPr="006D58AF" w:rsidRDefault="00CB2C31" w:rsidP="006B0364">
      <w:pPr>
        <w:spacing w:after="0" w:line="240" w:lineRule="auto"/>
        <w:jc w:val="both"/>
        <w:rPr>
          <w:rFonts w:cs="Times New Roman"/>
          <w:sz w:val="20"/>
          <w:szCs w:val="20"/>
        </w:rPr>
      </w:pPr>
      <w:r w:rsidRPr="006D58AF">
        <w:rPr>
          <w:rFonts w:cs="Times New Roman"/>
          <w:sz w:val="20"/>
          <w:szCs w:val="20"/>
        </w:rPr>
        <w:t>Commercializing smallholder farmers is part of an agricultural transformation process in which</w:t>
      </w:r>
      <w:r w:rsidR="00D74DDC" w:rsidRPr="006D58AF">
        <w:rPr>
          <w:rFonts w:cs="Times New Roman"/>
          <w:sz w:val="20"/>
          <w:szCs w:val="20"/>
        </w:rPr>
        <w:t xml:space="preserve"> </w:t>
      </w:r>
      <w:r w:rsidRPr="006D58AF">
        <w:rPr>
          <w:rFonts w:cs="Times New Roman"/>
          <w:sz w:val="20"/>
          <w:szCs w:val="20"/>
        </w:rPr>
        <w:t>individual farms shift from a highly subsistence-oriented production towards more specialized</w:t>
      </w:r>
      <w:r w:rsidR="00D74DDC" w:rsidRPr="006D58AF">
        <w:rPr>
          <w:rFonts w:cs="Times New Roman"/>
          <w:sz w:val="20"/>
          <w:szCs w:val="20"/>
        </w:rPr>
        <w:t xml:space="preserve"> </w:t>
      </w:r>
      <w:r w:rsidRPr="006D58AF">
        <w:rPr>
          <w:rFonts w:cs="Times New Roman"/>
          <w:sz w:val="20"/>
          <w:szCs w:val="20"/>
        </w:rPr>
        <w:t>production targeting markets both for their input procurement and output supply (</w:t>
      </w:r>
      <w:proofErr w:type="spellStart"/>
      <w:r w:rsidRPr="006D58AF">
        <w:rPr>
          <w:rFonts w:cs="Times New Roman"/>
          <w:sz w:val="20"/>
          <w:szCs w:val="20"/>
        </w:rPr>
        <w:t>Jaleta</w:t>
      </w:r>
      <w:proofErr w:type="spellEnd"/>
      <w:r w:rsidRPr="006D58AF">
        <w:rPr>
          <w:rFonts w:cs="Times New Roman"/>
          <w:sz w:val="20"/>
          <w:szCs w:val="20"/>
        </w:rPr>
        <w:t xml:space="preserve"> </w:t>
      </w:r>
      <w:r w:rsidRPr="006D58AF">
        <w:rPr>
          <w:rFonts w:cs="Times New Roman"/>
          <w:i/>
          <w:sz w:val="20"/>
          <w:szCs w:val="20"/>
        </w:rPr>
        <w:t>et al</w:t>
      </w:r>
      <w:r w:rsidR="00572738" w:rsidRPr="006D58AF">
        <w:rPr>
          <w:rFonts w:cs="Times New Roman"/>
          <w:i/>
          <w:sz w:val="20"/>
          <w:szCs w:val="20"/>
        </w:rPr>
        <w:t>.</w:t>
      </w:r>
      <w:r w:rsidRPr="006D58AF">
        <w:rPr>
          <w:rFonts w:cs="Times New Roman"/>
          <w:sz w:val="20"/>
          <w:szCs w:val="20"/>
        </w:rPr>
        <w:t xml:space="preserve">, </w:t>
      </w:r>
      <w:r w:rsidR="0088136B" w:rsidRPr="006D58AF">
        <w:rPr>
          <w:rFonts w:cs="Times New Roman"/>
          <w:sz w:val="20"/>
          <w:szCs w:val="20"/>
        </w:rPr>
        <w:t>2</w:t>
      </w:r>
      <w:r w:rsidRPr="006D58AF">
        <w:rPr>
          <w:rFonts w:cs="Times New Roman"/>
          <w:sz w:val="20"/>
          <w:szCs w:val="20"/>
        </w:rPr>
        <w:t>009).</w:t>
      </w:r>
      <w:r w:rsidR="00DF7BAE" w:rsidRPr="006D58AF">
        <w:rPr>
          <w:rFonts w:cs="Times New Roman"/>
          <w:sz w:val="20"/>
          <w:szCs w:val="20"/>
        </w:rPr>
        <w:t xml:space="preserve"> </w:t>
      </w:r>
      <w:r w:rsidRPr="006D58AF">
        <w:rPr>
          <w:rFonts w:cs="Times New Roman"/>
          <w:sz w:val="20"/>
          <w:szCs w:val="20"/>
        </w:rPr>
        <w:t xml:space="preserve">Ethiopia’s </w:t>
      </w:r>
      <w:r w:rsidR="003C7A6D" w:rsidRPr="006D58AF">
        <w:rPr>
          <w:rFonts w:cs="Times New Roman"/>
          <w:sz w:val="20"/>
          <w:szCs w:val="20"/>
        </w:rPr>
        <w:t xml:space="preserve">has a great </w:t>
      </w:r>
      <w:r w:rsidRPr="006D58AF">
        <w:rPr>
          <w:rFonts w:cs="Times New Roman"/>
          <w:sz w:val="20"/>
          <w:szCs w:val="20"/>
        </w:rPr>
        <w:t xml:space="preserve">potential </w:t>
      </w:r>
      <w:r w:rsidR="00B95E2A" w:rsidRPr="006D58AF">
        <w:rPr>
          <w:rFonts w:cs="Times New Roman"/>
          <w:sz w:val="20"/>
          <w:szCs w:val="20"/>
        </w:rPr>
        <w:t>for</w:t>
      </w:r>
      <w:r w:rsidRPr="006D58AF">
        <w:rPr>
          <w:rFonts w:cs="Times New Roman"/>
          <w:sz w:val="20"/>
          <w:szCs w:val="20"/>
        </w:rPr>
        <w:t xml:space="preserve"> commercial agriculture</w:t>
      </w:r>
      <w:r w:rsidR="00B95E2A" w:rsidRPr="006D58AF">
        <w:rPr>
          <w:rFonts w:cs="Times New Roman"/>
          <w:sz w:val="20"/>
          <w:szCs w:val="20"/>
        </w:rPr>
        <w:t>;</w:t>
      </w:r>
      <w:r w:rsidRPr="006D58AF">
        <w:rPr>
          <w:rFonts w:cs="Times New Roman"/>
          <w:sz w:val="20"/>
          <w:szCs w:val="20"/>
        </w:rPr>
        <w:t xml:space="preserve"> </w:t>
      </w:r>
      <w:r w:rsidR="00B95E2A" w:rsidRPr="006D58AF">
        <w:rPr>
          <w:rFonts w:cs="Times New Roman"/>
          <w:sz w:val="20"/>
          <w:szCs w:val="20"/>
        </w:rPr>
        <w:t>but,</w:t>
      </w:r>
      <w:r w:rsidRPr="006D58AF">
        <w:rPr>
          <w:rFonts w:cs="Times New Roman"/>
          <w:sz w:val="20"/>
          <w:szCs w:val="20"/>
        </w:rPr>
        <w:t xml:space="preserve"> the transition from subsistence to commercial agriculture usually takes a long process</w:t>
      </w:r>
      <w:r w:rsidR="00D74DDC" w:rsidRPr="006D58AF">
        <w:rPr>
          <w:rFonts w:cs="Times New Roman"/>
          <w:sz w:val="20"/>
          <w:szCs w:val="20"/>
        </w:rPr>
        <w:t xml:space="preserve"> </w:t>
      </w:r>
      <w:r w:rsidRPr="006D58AF">
        <w:rPr>
          <w:rFonts w:cs="Times New Roman"/>
          <w:sz w:val="20"/>
          <w:szCs w:val="20"/>
        </w:rPr>
        <w:t>to transform to a fully commercialized agriculture (Ping</w:t>
      </w:r>
      <w:r w:rsidR="004A6E65" w:rsidRPr="006D58AF">
        <w:rPr>
          <w:rFonts w:cs="Times New Roman"/>
          <w:sz w:val="20"/>
          <w:szCs w:val="20"/>
        </w:rPr>
        <w:t xml:space="preserve">ali and </w:t>
      </w:r>
      <w:proofErr w:type="spellStart"/>
      <w:r w:rsidR="004A6E65" w:rsidRPr="006D58AF">
        <w:rPr>
          <w:rFonts w:cs="Times New Roman"/>
          <w:sz w:val="20"/>
          <w:szCs w:val="20"/>
        </w:rPr>
        <w:t>Rosegrant</w:t>
      </w:r>
      <w:proofErr w:type="spellEnd"/>
      <w:r w:rsidR="004A6E65" w:rsidRPr="006D58AF">
        <w:rPr>
          <w:rFonts w:cs="Times New Roman"/>
          <w:sz w:val="20"/>
          <w:szCs w:val="20"/>
        </w:rPr>
        <w:t xml:space="preserve"> </w:t>
      </w:r>
      <w:r w:rsidR="00405244" w:rsidRPr="006D58AF">
        <w:rPr>
          <w:rFonts w:cs="Times New Roman"/>
          <w:sz w:val="20"/>
          <w:szCs w:val="20"/>
        </w:rPr>
        <w:t xml:space="preserve">1995 cited in </w:t>
      </w:r>
      <w:r w:rsidR="00153903" w:rsidRPr="00153903">
        <w:rPr>
          <w:rFonts w:ascii="TimesNewRomanPSMT" w:hAnsi="TimesNewRomanPSMT"/>
          <w:color w:val="000000"/>
          <w:sz w:val="20"/>
          <w:szCs w:val="20"/>
        </w:rPr>
        <w:t>Mohammed</w:t>
      </w:r>
      <w:r w:rsidR="00153903" w:rsidRPr="006D58AF">
        <w:rPr>
          <w:rFonts w:cs="Times New Roman"/>
          <w:sz w:val="20"/>
          <w:szCs w:val="20"/>
        </w:rPr>
        <w:t xml:space="preserve"> </w:t>
      </w:r>
      <w:r w:rsidR="00153903" w:rsidRPr="00153903">
        <w:rPr>
          <w:rFonts w:cs="Times New Roman"/>
          <w:i/>
          <w:sz w:val="20"/>
          <w:szCs w:val="20"/>
        </w:rPr>
        <w:t>et al</w:t>
      </w:r>
      <w:r w:rsidR="00572738" w:rsidRPr="006D58AF">
        <w:rPr>
          <w:rFonts w:cs="Times New Roman"/>
          <w:i/>
          <w:sz w:val="20"/>
          <w:szCs w:val="20"/>
        </w:rPr>
        <w:t>.</w:t>
      </w:r>
      <w:r w:rsidR="00405244" w:rsidRPr="006D58AF">
        <w:rPr>
          <w:rFonts w:cs="Times New Roman"/>
          <w:sz w:val="20"/>
          <w:szCs w:val="20"/>
        </w:rPr>
        <w:t xml:space="preserve">, 2016).  </w:t>
      </w:r>
    </w:p>
    <w:p w14:paraId="37AC861F" w14:textId="77777777" w:rsidR="00566265" w:rsidRPr="006D58AF" w:rsidRDefault="00566265" w:rsidP="006B0364">
      <w:pPr>
        <w:spacing w:after="0" w:line="240" w:lineRule="auto"/>
        <w:jc w:val="both"/>
        <w:rPr>
          <w:rFonts w:cs="Times New Roman"/>
          <w:color w:val="000000"/>
          <w:sz w:val="20"/>
          <w:szCs w:val="20"/>
        </w:rPr>
      </w:pPr>
    </w:p>
    <w:p w14:paraId="70A2284D" w14:textId="6CC59D59" w:rsidR="00566265" w:rsidRPr="006D58AF" w:rsidRDefault="00566265" w:rsidP="006B0364">
      <w:pPr>
        <w:spacing w:after="0" w:line="240" w:lineRule="auto"/>
        <w:jc w:val="both"/>
        <w:rPr>
          <w:rFonts w:cs="Times New Roman"/>
          <w:color w:val="000000"/>
          <w:sz w:val="20"/>
          <w:szCs w:val="20"/>
        </w:rPr>
      </w:pPr>
      <w:r w:rsidRPr="006D58AF">
        <w:rPr>
          <w:rFonts w:cs="Times New Roman"/>
          <w:color w:val="000000"/>
          <w:sz w:val="20"/>
          <w:szCs w:val="20"/>
        </w:rPr>
        <w:t>In Ethiopia agricultural sector is largely characterized by small-scale subsistence farming and</w:t>
      </w:r>
      <w:r w:rsidR="006D58AF">
        <w:rPr>
          <w:rFonts w:cs="Times New Roman"/>
          <w:color w:val="000000"/>
          <w:sz w:val="20"/>
          <w:szCs w:val="20"/>
        </w:rPr>
        <w:t xml:space="preserve"> </w:t>
      </w:r>
      <w:r w:rsidRPr="006D58AF">
        <w:rPr>
          <w:rFonts w:cs="Times New Roman"/>
          <w:color w:val="000000"/>
          <w:sz w:val="20"/>
          <w:szCs w:val="20"/>
        </w:rPr>
        <w:t>low productivity (</w:t>
      </w:r>
      <w:proofErr w:type="spellStart"/>
      <w:r w:rsidRPr="006D58AF">
        <w:rPr>
          <w:rFonts w:cs="Times New Roman"/>
          <w:color w:val="000000"/>
          <w:sz w:val="20"/>
          <w:szCs w:val="20"/>
        </w:rPr>
        <w:t>Thijssen</w:t>
      </w:r>
      <w:proofErr w:type="spellEnd"/>
      <w:r w:rsidRPr="006D58AF">
        <w:rPr>
          <w:rFonts w:cs="Times New Roman"/>
          <w:color w:val="000000"/>
          <w:sz w:val="20"/>
          <w:szCs w:val="20"/>
        </w:rPr>
        <w:t xml:space="preserve"> </w:t>
      </w:r>
      <w:r w:rsidRPr="006D58AF">
        <w:rPr>
          <w:rFonts w:cs="Times New Roman"/>
          <w:i/>
          <w:iCs/>
          <w:color w:val="000000"/>
          <w:sz w:val="20"/>
          <w:szCs w:val="20"/>
        </w:rPr>
        <w:t xml:space="preserve">et al., </w:t>
      </w:r>
      <w:r w:rsidRPr="006D58AF">
        <w:rPr>
          <w:rFonts w:cs="Times New Roman"/>
          <w:color w:val="000000"/>
          <w:sz w:val="20"/>
          <w:szCs w:val="20"/>
        </w:rPr>
        <w:t xml:space="preserve">2008, cited in </w:t>
      </w:r>
      <w:proofErr w:type="spellStart"/>
      <w:r w:rsidRPr="006D58AF">
        <w:rPr>
          <w:rFonts w:cs="Times New Roman"/>
          <w:color w:val="000000"/>
          <w:sz w:val="20"/>
          <w:szCs w:val="20"/>
        </w:rPr>
        <w:t>Andualem</w:t>
      </w:r>
      <w:proofErr w:type="spellEnd"/>
      <w:r w:rsidRPr="006D58AF">
        <w:rPr>
          <w:rFonts w:cs="Times New Roman"/>
          <w:color w:val="000000"/>
          <w:sz w:val="20"/>
          <w:szCs w:val="20"/>
        </w:rPr>
        <w:t>, 2017). Thus, the poverty-reduction strategy adopted by Ethiopia seeks to achieve growth through further commercialization of smallholder agriculture. To deal with this, the ongoing Growth and Transformation Plan (GTP) of Ethiopia is also intending to increase production of major crops through increasing crop productivity by applying good agricultural practices (</w:t>
      </w:r>
      <w:proofErr w:type="spellStart"/>
      <w:r w:rsidRPr="006D58AF">
        <w:rPr>
          <w:rFonts w:cs="Times New Roman"/>
          <w:color w:val="000000"/>
          <w:sz w:val="20"/>
          <w:szCs w:val="20"/>
        </w:rPr>
        <w:t>MoFED</w:t>
      </w:r>
      <w:proofErr w:type="spellEnd"/>
      <w:r w:rsidRPr="006D58AF">
        <w:rPr>
          <w:rFonts w:cs="Times New Roman"/>
          <w:color w:val="000000"/>
          <w:sz w:val="20"/>
          <w:szCs w:val="20"/>
        </w:rPr>
        <w:t xml:space="preserve">, 2010 cited in </w:t>
      </w:r>
      <w:proofErr w:type="spellStart"/>
      <w:r w:rsidRPr="006D58AF">
        <w:rPr>
          <w:rFonts w:cs="Times New Roman"/>
          <w:color w:val="000000"/>
          <w:sz w:val="20"/>
          <w:szCs w:val="20"/>
        </w:rPr>
        <w:t>Andualem</w:t>
      </w:r>
      <w:proofErr w:type="spellEnd"/>
      <w:r w:rsidRPr="006D58AF">
        <w:rPr>
          <w:rFonts w:cs="Times New Roman"/>
          <w:color w:val="000000"/>
          <w:sz w:val="20"/>
          <w:szCs w:val="20"/>
        </w:rPr>
        <w:t>, 2017).</w:t>
      </w:r>
    </w:p>
    <w:p w14:paraId="17F11866" w14:textId="77777777" w:rsidR="00DF7BAE" w:rsidRPr="006D58AF" w:rsidRDefault="00DF7BAE" w:rsidP="006B0364">
      <w:pPr>
        <w:spacing w:after="0" w:line="240" w:lineRule="auto"/>
        <w:jc w:val="both"/>
        <w:rPr>
          <w:rFonts w:cs="Times New Roman"/>
          <w:sz w:val="20"/>
          <w:szCs w:val="20"/>
        </w:rPr>
      </w:pPr>
    </w:p>
    <w:p w14:paraId="1741AF70" w14:textId="6ABE7F45" w:rsidR="00DF7BAE" w:rsidRPr="006D58AF" w:rsidRDefault="00566265" w:rsidP="006B0364">
      <w:pPr>
        <w:spacing w:after="0" w:line="240" w:lineRule="auto"/>
        <w:jc w:val="both"/>
        <w:rPr>
          <w:rFonts w:cs="Times New Roman"/>
          <w:sz w:val="20"/>
          <w:szCs w:val="20"/>
        </w:rPr>
      </w:pPr>
      <w:r w:rsidRPr="006D58AF">
        <w:rPr>
          <w:rFonts w:cs="Times New Roman"/>
          <w:sz w:val="20"/>
          <w:szCs w:val="20"/>
        </w:rPr>
        <w:lastRenderedPageBreak/>
        <w:t xml:space="preserve">Lastly, </w:t>
      </w:r>
      <w:r w:rsidR="00803147" w:rsidRPr="006D58AF">
        <w:rPr>
          <w:rFonts w:cs="Times New Roman"/>
          <w:sz w:val="20"/>
          <w:szCs w:val="20"/>
        </w:rPr>
        <w:t xml:space="preserve">with respect smallholder commercialization several constraints and challenges are limiting the effectiveness of the sector. And </w:t>
      </w:r>
      <w:r w:rsidR="00D4413B" w:rsidRPr="006D58AF">
        <w:rPr>
          <w:rFonts w:cs="Times New Roman"/>
          <w:sz w:val="20"/>
          <w:szCs w:val="20"/>
        </w:rPr>
        <w:t>also,</w:t>
      </w:r>
      <w:r w:rsidR="00803147" w:rsidRPr="006D58AF">
        <w:rPr>
          <w:rFonts w:cs="Times New Roman"/>
          <w:sz w:val="20"/>
          <w:szCs w:val="20"/>
        </w:rPr>
        <w:t xml:space="preserve"> </w:t>
      </w:r>
      <w:r w:rsidR="008E19F5" w:rsidRPr="006D58AF">
        <w:rPr>
          <w:rFonts w:cs="Times New Roman"/>
          <w:sz w:val="20"/>
          <w:szCs w:val="20"/>
        </w:rPr>
        <w:t xml:space="preserve">the policy decision of the government to commercialize subsistence agriculture and promote commercial farming, there is a </w:t>
      </w:r>
      <w:r w:rsidR="004A6E65" w:rsidRPr="006D58AF">
        <w:rPr>
          <w:rFonts w:cs="Times New Roman"/>
          <w:sz w:val="20"/>
          <w:szCs w:val="20"/>
        </w:rPr>
        <w:t>shortage</w:t>
      </w:r>
      <w:r w:rsidR="008E19F5" w:rsidRPr="006D58AF">
        <w:rPr>
          <w:rFonts w:cs="Times New Roman"/>
          <w:sz w:val="20"/>
          <w:szCs w:val="20"/>
        </w:rPr>
        <w:t xml:space="preserve"> of</w:t>
      </w:r>
      <w:r w:rsidR="001514A2" w:rsidRPr="006D58AF">
        <w:rPr>
          <w:rFonts w:cs="Times New Roman"/>
          <w:sz w:val="20"/>
          <w:szCs w:val="20"/>
        </w:rPr>
        <w:t xml:space="preserve"> </w:t>
      </w:r>
      <w:r w:rsidR="008E19F5" w:rsidRPr="006D58AF">
        <w:rPr>
          <w:rFonts w:cs="Times New Roman"/>
          <w:sz w:val="20"/>
          <w:szCs w:val="20"/>
        </w:rPr>
        <w:t>information on the process and marketing behavior of participating parties. Studies on</w:t>
      </w:r>
      <w:r w:rsidR="001514A2" w:rsidRPr="006D58AF">
        <w:rPr>
          <w:rFonts w:cs="Times New Roman"/>
          <w:sz w:val="20"/>
          <w:szCs w:val="20"/>
        </w:rPr>
        <w:t xml:space="preserve"> </w:t>
      </w:r>
      <w:r w:rsidR="008E19F5" w:rsidRPr="006D58AF">
        <w:rPr>
          <w:rFonts w:cs="Times New Roman"/>
          <w:sz w:val="20"/>
          <w:szCs w:val="20"/>
        </w:rPr>
        <w:t>agricultural commercialization lack focus and are not up-to-date. Agro-ecology and</w:t>
      </w:r>
      <w:r w:rsidR="001514A2" w:rsidRPr="006D58AF">
        <w:rPr>
          <w:rFonts w:cs="Times New Roman"/>
          <w:sz w:val="20"/>
          <w:szCs w:val="20"/>
        </w:rPr>
        <w:t xml:space="preserve"> </w:t>
      </w:r>
      <w:r w:rsidR="008E19F5" w:rsidRPr="006D58AF">
        <w:rPr>
          <w:rFonts w:cs="Times New Roman"/>
          <w:sz w:val="20"/>
          <w:szCs w:val="20"/>
        </w:rPr>
        <w:t>niche-specific recommendations are rare for effective policy-making. There is lack of</w:t>
      </w:r>
      <w:r w:rsidR="001514A2" w:rsidRPr="006D58AF">
        <w:rPr>
          <w:rFonts w:cs="Times New Roman"/>
          <w:sz w:val="20"/>
          <w:szCs w:val="20"/>
        </w:rPr>
        <w:t xml:space="preserve"> </w:t>
      </w:r>
      <w:r w:rsidR="008E19F5" w:rsidRPr="006D58AF">
        <w:rPr>
          <w:rFonts w:cs="Times New Roman"/>
          <w:sz w:val="20"/>
          <w:szCs w:val="20"/>
        </w:rPr>
        <w:t>information to be used as a benchmark for launching research and/or development</w:t>
      </w:r>
      <w:r w:rsidR="001514A2" w:rsidRPr="006D58AF">
        <w:rPr>
          <w:rFonts w:cs="Times New Roman"/>
          <w:sz w:val="20"/>
          <w:szCs w:val="20"/>
        </w:rPr>
        <w:t xml:space="preserve"> </w:t>
      </w:r>
      <w:r w:rsidR="00DF7BAE" w:rsidRPr="006D58AF">
        <w:rPr>
          <w:rFonts w:cs="Times New Roman"/>
          <w:sz w:val="20"/>
          <w:szCs w:val="20"/>
        </w:rPr>
        <w:t>activities in the country (</w:t>
      </w:r>
      <w:r w:rsidR="00153903" w:rsidRPr="00153903">
        <w:rPr>
          <w:rFonts w:ascii="TimesNewRomanPSMT" w:hAnsi="TimesNewRomanPSMT"/>
          <w:color w:val="000000"/>
          <w:sz w:val="20"/>
          <w:szCs w:val="20"/>
        </w:rPr>
        <w:t>Bekele, A. and Alemu,</w:t>
      </w:r>
      <w:r w:rsidR="00DF7BAE" w:rsidRPr="006D58AF">
        <w:rPr>
          <w:rFonts w:cs="Times New Roman"/>
          <w:sz w:val="20"/>
          <w:szCs w:val="20"/>
        </w:rPr>
        <w:t xml:space="preserve"> </w:t>
      </w:r>
      <w:r w:rsidR="00DF7BAE" w:rsidRPr="006D58AF">
        <w:rPr>
          <w:rStyle w:val="Heading1Char"/>
          <w:rFonts w:cs="Times New Roman"/>
          <w:sz w:val="20"/>
          <w:szCs w:val="20"/>
        </w:rPr>
        <w:t>2015</w:t>
      </w:r>
      <w:r w:rsidR="009A1A7E" w:rsidRPr="006D58AF">
        <w:rPr>
          <w:rFonts w:cs="Times New Roman"/>
          <w:sz w:val="20"/>
          <w:szCs w:val="20"/>
        </w:rPr>
        <w:t>).</w:t>
      </w:r>
      <w:r w:rsidR="009E249F" w:rsidRPr="006D58AF">
        <w:rPr>
          <w:rFonts w:cs="Times New Roman"/>
          <w:sz w:val="20"/>
          <w:szCs w:val="20"/>
        </w:rPr>
        <w:t xml:space="preserve"> This </w:t>
      </w:r>
      <w:r w:rsidR="0016302E" w:rsidRPr="006D58AF">
        <w:rPr>
          <w:rFonts w:cs="Times New Roman"/>
          <w:sz w:val="20"/>
          <w:szCs w:val="20"/>
        </w:rPr>
        <w:t>review</w:t>
      </w:r>
      <w:r w:rsidR="009E249F" w:rsidRPr="006D58AF">
        <w:rPr>
          <w:rFonts w:cs="Times New Roman"/>
          <w:sz w:val="20"/>
          <w:szCs w:val="20"/>
        </w:rPr>
        <w:t xml:space="preserve"> papers assess smallholders’ </w:t>
      </w:r>
      <w:r w:rsidR="0016302E" w:rsidRPr="006D58AF">
        <w:rPr>
          <w:rFonts w:cs="Times New Roman"/>
          <w:sz w:val="20"/>
          <w:szCs w:val="20"/>
        </w:rPr>
        <w:t xml:space="preserve">level </w:t>
      </w:r>
      <w:r w:rsidR="009E249F" w:rsidRPr="006D58AF">
        <w:rPr>
          <w:rFonts w:cs="Times New Roman"/>
          <w:sz w:val="20"/>
          <w:szCs w:val="20"/>
        </w:rPr>
        <w:t xml:space="preserve">commercialization and its impacts positive and negative </w:t>
      </w:r>
      <w:r w:rsidR="0014173C" w:rsidRPr="006D58AF">
        <w:rPr>
          <w:rFonts w:cs="Times New Roman"/>
          <w:sz w:val="20"/>
          <w:szCs w:val="20"/>
        </w:rPr>
        <w:t>consequence.</w:t>
      </w:r>
    </w:p>
    <w:p w14:paraId="76FE363E" w14:textId="77777777" w:rsidR="009258D4" w:rsidRPr="006D58AF" w:rsidRDefault="009258D4" w:rsidP="0016302E">
      <w:pPr>
        <w:spacing w:after="0" w:line="240" w:lineRule="auto"/>
        <w:jc w:val="both"/>
        <w:rPr>
          <w:rFonts w:eastAsia="Times New Roman" w:cs="Times New Roman"/>
          <w:sz w:val="20"/>
          <w:szCs w:val="20"/>
        </w:rPr>
      </w:pPr>
    </w:p>
    <w:p w14:paraId="0C760D1C" w14:textId="2B6FF694" w:rsidR="001472D4" w:rsidRPr="006D58AF" w:rsidRDefault="009258D4" w:rsidP="009258D4">
      <w:pPr>
        <w:spacing w:after="0" w:line="240" w:lineRule="auto"/>
        <w:jc w:val="both"/>
        <w:rPr>
          <w:rFonts w:eastAsia="Times New Roman" w:cs="Times New Roman"/>
          <w:sz w:val="20"/>
          <w:szCs w:val="20"/>
        </w:rPr>
      </w:pPr>
      <w:r w:rsidRPr="006D58AF">
        <w:rPr>
          <w:rFonts w:eastAsia="Times New Roman" w:cs="Times New Roman"/>
          <w:sz w:val="20"/>
          <w:szCs w:val="20"/>
        </w:rPr>
        <w:t xml:space="preserve">This </w:t>
      </w:r>
      <w:r w:rsidR="008D25C7">
        <w:rPr>
          <w:rFonts w:eastAsia="Times New Roman" w:cs="Times New Roman"/>
          <w:sz w:val="20"/>
          <w:szCs w:val="20"/>
        </w:rPr>
        <w:t>r</w:t>
      </w:r>
      <w:r w:rsidRPr="006D58AF">
        <w:rPr>
          <w:rFonts w:eastAsia="Times New Roman" w:cs="Times New Roman"/>
          <w:sz w:val="20"/>
          <w:szCs w:val="20"/>
        </w:rPr>
        <w:t xml:space="preserve">eview paper </w:t>
      </w:r>
      <w:r w:rsidR="00091154" w:rsidRPr="006D58AF">
        <w:rPr>
          <w:rFonts w:eastAsia="Times New Roman" w:cs="Times New Roman"/>
          <w:sz w:val="20"/>
          <w:szCs w:val="20"/>
        </w:rPr>
        <w:t>attempts to pinpoint the following</w:t>
      </w:r>
      <w:r w:rsidRPr="006D58AF">
        <w:rPr>
          <w:rFonts w:eastAsia="Times New Roman" w:cs="Times New Roman"/>
          <w:sz w:val="20"/>
          <w:szCs w:val="20"/>
        </w:rPr>
        <w:t xml:space="preserve"> objectives: </w:t>
      </w:r>
      <w:r w:rsidR="00E60455" w:rsidRPr="006D58AF">
        <w:rPr>
          <w:rFonts w:cs="Times New Roman"/>
          <w:color w:val="000000"/>
          <w:sz w:val="20"/>
          <w:szCs w:val="20"/>
        </w:rPr>
        <w:t>examine</w:t>
      </w:r>
      <w:r w:rsidR="00061977" w:rsidRPr="006D58AF">
        <w:rPr>
          <w:rFonts w:cs="Times New Roman"/>
          <w:color w:val="000000"/>
          <w:sz w:val="20"/>
          <w:szCs w:val="20"/>
        </w:rPr>
        <w:t xml:space="preserve"> determinant factors</w:t>
      </w:r>
      <w:r w:rsidR="00960E9A" w:rsidRPr="006D58AF">
        <w:rPr>
          <w:rFonts w:cs="Times New Roman"/>
          <w:color w:val="000000"/>
          <w:sz w:val="20"/>
          <w:szCs w:val="20"/>
        </w:rPr>
        <w:t xml:space="preserve"> </w:t>
      </w:r>
      <w:r w:rsidR="00061977" w:rsidRPr="006D58AF">
        <w:rPr>
          <w:rFonts w:cs="Times New Roman"/>
          <w:color w:val="000000"/>
          <w:sz w:val="20"/>
          <w:szCs w:val="20"/>
        </w:rPr>
        <w:t>that affect smallholders’</w:t>
      </w:r>
      <w:r w:rsidR="00960E9A" w:rsidRPr="006D58AF">
        <w:rPr>
          <w:rFonts w:cs="Times New Roman"/>
          <w:color w:val="000000"/>
          <w:sz w:val="20"/>
          <w:szCs w:val="20"/>
        </w:rPr>
        <w:t xml:space="preserve"> </w:t>
      </w:r>
      <w:r w:rsidR="00061977" w:rsidRPr="006D58AF">
        <w:rPr>
          <w:rFonts w:cs="Times New Roman"/>
          <w:color w:val="000000"/>
          <w:sz w:val="20"/>
          <w:szCs w:val="20"/>
        </w:rPr>
        <w:t>produ</w:t>
      </w:r>
      <w:r w:rsidRPr="006D58AF">
        <w:rPr>
          <w:rFonts w:cs="Times New Roman"/>
          <w:color w:val="000000"/>
          <w:sz w:val="20"/>
          <w:szCs w:val="20"/>
        </w:rPr>
        <w:t>cers’ farmers commercialization, explore</w:t>
      </w:r>
      <w:r w:rsidR="00960E9A" w:rsidRPr="006D58AF">
        <w:rPr>
          <w:rFonts w:cs="Times New Roman"/>
          <w:color w:val="000000"/>
          <w:sz w:val="20"/>
          <w:szCs w:val="20"/>
        </w:rPr>
        <w:t xml:space="preserve"> </w:t>
      </w:r>
      <w:r w:rsidR="00CD02CF" w:rsidRPr="006D58AF">
        <w:rPr>
          <w:rFonts w:cs="Times New Roman"/>
          <w:color w:val="000000"/>
          <w:sz w:val="20"/>
          <w:szCs w:val="20"/>
        </w:rPr>
        <w:t>several</w:t>
      </w:r>
      <w:r w:rsidR="00960E9A" w:rsidRPr="006D58AF">
        <w:rPr>
          <w:rFonts w:cs="Times New Roman"/>
          <w:color w:val="000000"/>
          <w:sz w:val="20"/>
          <w:szCs w:val="20"/>
        </w:rPr>
        <w:t xml:space="preserve"> impact </w:t>
      </w:r>
      <w:r w:rsidR="000F2914" w:rsidRPr="006D58AF">
        <w:rPr>
          <w:rFonts w:cs="Times New Roman"/>
          <w:color w:val="000000"/>
          <w:sz w:val="20"/>
          <w:szCs w:val="20"/>
        </w:rPr>
        <w:t xml:space="preserve">of </w:t>
      </w:r>
      <w:r w:rsidR="00061977" w:rsidRPr="006D58AF">
        <w:rPr>
          <w:rFonts w:cs="Times New Roman"/>
          <w:color w:val="000000"/>
          <w:sz w:val="20"/>
          <w:szCs w:val="20"/>
        </w:rPr>
        <w:t xml:space="preserve">commercialization on </w:t>
      </w:r>
      <w:r w:rsidR="00D4413B" w:rsidRPr="006D58AF">
        <w:rPr>
          <w:rFonts w:cs="Times New Roman"/>
          <w:color w:val="000000"/>
          <w:sz w:val="20"/>
          <w:szCs w:val="20"/>
        </w:rPr>
        <w:t>smallholders’</w:t>
      </w:r>
      <w:r w:rsidR="00960E9A" w:rsidRPr="006D58AF">
        <w:rPr>
          <w:rFonts w:cs="Times New Roman"/>
          <w:color w:val="000000"/>
          <w:sz w:val="20"/>
          <w:szCs w:val="20"/>
        </w:rPr>
        <w:t xml:space="preserve"> </w:t>
      </w:r>
      <w:r w:rsidR="00D4413B" w:rsidRPr="006D58AF">
        <w:rPr>
          <w:rFonts w:cs="Times New Roman"/>
          <w:color w:val="000000"/>
          <w:sz w:val="20"/>
          <w:szCs w:val="20"/>
        </w:rPr>
        <w:t>producers’</w:t>
      </w:r>
      <w:r w:rsidR="00CD02CF" w:rsidRPr="006D58AF">
        <w:rPr>
          <w:rFonts w:cs="Times New Roman"/>
          <w:color w:val="000000"/>
          <w:sz w:val="20"/>
          <w:szCs w:val="20"/>
        </w:rPr>
        <w:t xml:space="preserve"> </w:t>
      </w:r>
      <w:r w:rsidR="00061977" w:rsidRPr="006D58AF">
        <w:rPr>
          <w:rFonts w:cs="Times New Roman"/>
          <w:color w:val="000000"/>
          <w:sz w:val="20"/>
          <w:szCs w:val="20"/>
        </w:rPr>
        <w:t xml:space="preserve">farmers </w:t>
      </w:r>
      <w:r w:rsidRPr="006D58AF">
        <w:rPr>
          <w:rFonts w:cs="Times New Roman"/>
          <w:color w:val="000000"/>
          <w:sz w:val="20"/>
          <w:szCs w:val="20"/>
        </w:rPr>
        <w:t xml:space="preserve">and </w:t>
      </w:r>
      <w:r w:rsidR="001472D4" w:rsidRPr="006D58AF">
        <w:rPr>
          <w:rFonts w:cs="Times New Roman"/>
          <w:color w:val="000000"/>
          <w:sz w:val="20"/>
          <w:szCs w:val="20"/>
        </w:rPr>
        <w:t xml:space="preserve">identity </w:t>
      </w:r>
      <w:r w:rsidRPr="006D58AF">
        <w:rPr>
          <w:rFonts w:cs="Times New Roman"/>
          <w:color w:val="000000"/>
          <w:sz w:val="20"/>
          <w:szCs w:val="20"/>
        </w:rPr>
        <w:t xml:space="preserve">challenges </w:t>
      </w:r>
      <w:r w:rsidR="001472D4" w:rsidRPr="006D58AF">
        <w:rPr>
          <w:rFonts w:cs="Times New Roman"/>
          <w:color w:val="000000"/>
          <w:sz w:val="20"/>
          <w:szCs w:val="20"/>
        </w:rPr>
        <w:t xml:space="preserve">of </w:t>
      </w:r>
      <w:r w:rsidR="00D4413B" w:rsidRPr="006D58AF">
        <w:rPr>
          <w:rFonts w:cs="Times New Roman"/>
          <w:color w:val="000000"/>
          <w:sz w:val="20"/>
          <w:szCs w:val="20"/>
        </w:rPr>
        <w:t>smallholder’s</w:t>
      </w:r>
      <w:r w:rsidR="001472D4" w:rsidRPr="006D58AF">
        <w:rPr>
          <w:rFonts w:cs="Times New Roman"/>
          <w:color w:val="000000"/>
          <w:sz w:val="20"/>
          <w:szCs w:val="20"/>
        </w:rPr>
        <w:t xml:space="preserve"> </w:t>
      </w:r>
      <w:r w:rsidRPr="006D58AF">
        <w:rPr>
          <w:rFonts w:cs="Times New Roman"/>
          <w:color w:val="000000"/>
          <w:sz w:val="20"/>
          <w:szCs w:val="20"/>
        </w:rPr>
        <w:t>farmer’s</w:t>
      </w:r>
      <w:r w:rsidR="001472D4" w:rsidRPr="006D58AF">
        <w:rPr>
          <w:rFonts w:cs="Times New Roman"/>
          <w:color w:val="000000"/>
          <w:sz w:val="20"/>
          <w:szCs w:val="20"/>
        </w:rPr>
        <w:t xml:space="preserve"> </w:t>
      </w:r>
      <w:r w:rsidR="00D4413B" w:rsidRPr="006D58AF">
        <w:rPr>
          <w:rFonts w:cs="Times New Roman"/>
          <w:color w:val="000000"/>
          <w:sz w:val="20"/>
          <w:szCs w:val="20"/>
        </w:rPr>
        <w:t>commercialization and</w:t>
      </w:r>
      <w:r w:rsidR="00CD02CF" w:rsidRPr="006D58AF">
        <w:rPr>
          <w:rFonts w:cs="Times New Roman"/>
          <w:color w:val="000000"/>
          <w:sz w:val="20"/>
          <w:szCs w:val="20"/>
        </w:rPr>
        <w:t xml:space="preserve"> to suggest policy option</w:t>
      </w:r>
      <w:r w:rsidRPr="006D58AF">
        <w:rPr>
          <w:rFonts w:cs="Times New Roman"/>
          <w:color w:val="000000"/>
          <w:sz w:val="20"/>
          <w:szCs w:val="20"/>
        </w:rPr>
        <w:t>.</w:t>
      </w:r>
      <w:r w:rsidR="00CD02CF" w:rsidRPr="006D58AF">
        <w:rPr>
          <w:rFonts w:cs="Times New Roman"/>
          <w:color w:val="000000"/>
          <w:sz w:val="20"/>
          <w:szCs w:val="20"/>
        </w:rPr>
        <w:t xml:space="preserve"> </w:t>
      </w:r>
    </w:p>
    <w:p w14:paraId="1E9D618F" w14:textId="77777777" w:rsidR="008D25C7" w:rsidRDefault="008D25C7" w:rsidP="008D25C7">
      <w:pPr>
        <w:spacing w:after="0" w:line="240" w:lineRule="auto"/>
        <w:jc w:val="both"/>
        <w:rPr>
          <w:rFonts w:eastAsia="Times New Roman" w:cs="Times New Roman"/>
          <w:b/>
          <w:sz w:val="20"/>
          <w:szCs w:val="20"/>
        </w:rPr>
      </w:pPr>
    </w:p>
    <w:p w14:paraId="63CCB6D2" w14:textId="16B4804C" w:rsidR="008D25C7" w:rsidRPr="008D25C7" w:rsidRDefault="008D25C7" w:rsidP="008D25C7">
      <w:pPr>
        <w:spacing w:after="0" w:line="240" w:lineRule="auto"/>
        <w:jc w:val="both"/>
        <w:rPr>
          <w:rFonts w:eastAsia="Times New Roman" w:cs="Times New Roman"/>
          <w:b/>
          <w:sz w:val="20"/>
          <w:szCs w:val="20"/>
        </w:rPr>
      </w:pPr>
      <w:r>
        <w:rPr>
          <w:rFonts w:eastAsia="Times New Roman" w:cs="Times New Roman"/>
          <w:b/>
          <w:sz w:val="20"/>
          <w:szCs w:val="20"/>
        </w:rPr>
        <w:t xml:space="preserve">2. </w:t>
      </w:r>
      <w:r w:rsidRPr="008D25C7">
        <w:rPr>
          <w:rFonts w:eastAsia="Times New Roman" w:cs="Times New Roman"/>
          <w:b/>
          <w:sz w:val="20"/>
          <w:szCs w:val="20"/>
        </w:rPr>
        <w:t>Material and Methods</w:t>
      </w:r>
    </w:p>
    <w:p w14:paraId="27E1A9BD" w14:textId="75A28355" w:rsidR="00011F9D" w:rsidRDefault="008D25C7" w:rsidP="008D25C7">
      <w:pPr>
        <w:spacing w:after="0" w:line="240" w:lineRule="auto"/>
        <w:jc w:val="both"/>
        <w:rPr>
          <w:rFonts w:eastAsia="Times New Roman" w:cs="Times New Roman"/>
          <w:sz w:val="20"/>
          <w:szCs w:val="20"/>
        </w:rPr>
      </w:pPr>
      <w:r>
        <w:rPr>
          <w:rFonts w:eastAsia="Times New Roman" w:cs="Times New Roman"/>
          <w:sz w:val="20"/>
          <w:szCs w:val="20"/>
        </w:rPr>
        <w:t xml:space="preserve">The </w:t>
      </w:r>
      <w:r w:rsidRPr="008D25C7">
        <w:rPr>
          <w:rFonts w:eastAsia="Times New Roman" w:cs="Times New Roman"/>
          <w:sz w:val="20"/>
          <w:szCs w:val="20"/>
        </w:rPr>
        <w:t xml:space="preserve">article review </w:t>
      </w:r>
      <w:r>
        <w:rPr>
          <w:rFonts w:eastAsia="Times New Roman" w:cs="Times New Roman"/>
          <w:sz w:val="20"/>
          <w:szCs w:val="20"/>
        </w:rPr>
        <w:t xml:space="preserve">was assessed </w:t>
      </w:r>
      <w:r w:rsidRPr="008D25C7">
        <w:rPr>
          <w:rFonts w:eastAsia="Times New Roman" w:cs="Times New Roman"/>
          <w:sz w:val="20"/>
          <w:szCs w:val="20"/>
        </w:rPr>
        <w:t xml:space="preserve">based on a rigorous literature review of a published paper from Google scholars like journal and review articles, online books and other published academic documents. The review Literature of available from local and international literature on </w:t>
      </w:r>
      <w:r>
        <w:rPr>
          <w:rFonts w:eastAsia="Times New Roman" w:cs="Times New Roman"/>
          <w:sz w:val="20"/>
          <w:szCs w:val="20"/>
        </w:rPr>
        <w:t>smallholder farmer’s agricultural commercialization.</w:t>
      </w:r>
      <w:r w:rsidRPr="008D25C7">
        <w:rPr>
          <w:rFonts w:eastAsia="Times New Roman" w:cs="Times New Roman"/>
          <w:sz w:val="20"/>
          <w:szCs w:val="20"/>
        </w:rPr>
        <w:t xml:space="preserve"> Documents used were retrieved through online available sources which included reports and documents on specifically related to </w:t>
      </w:r>
      <w:r w:rsidR="00EE67FC">
        <w:rPr>
          <w:rFonts w:eastAsia="Times New Roman" w:cs="Times New Roman"/>
          <w:sz w:val="20"/>
          <w:szCs w:val="20"/>
        </w:rPr>
        <w:t>smallholder farmer’s agricultural commercialization</w:t>
      </w:r>
      <w:r w:rsidR="000E500D">
        <w:rPr>
          <w:rFonts w:eastAsia="Times New Roman" w:cs="Times New Roman"/>
          <w:sz w:val="20"/>
          <w:szCs w:val="20"/>
        </w:rPr>
        <w:t xml:space="preserve"> and its impacts their associated constraints </w:t>
      </w:r>
      <w:r w:rsidR="00285EC4">
        <w:rPr>
          <w:rFonts w:eastAsia="Times New Roman" w:cs="Times New Roman"/>
          <w:sz w:val="20"/>
          <w:szCs w:val="20"/>
        </w:rPr>
        <w:t xml:space="preserve">with respect </w:t>
      </w:r>
      <w:r w:rsidR="00FC5E23">
        <w:rPr>
          <w:rFonts w:eastAsia="Times New Roman" w:cs="Times New Roman"/>
          <w:sz w:val="20"/>
          <w:szCs w:val="20"/>
        </w:rPr>
        <w:t>to Ethiopia</w:t>
      </w:r>
      <w:r w:rsidR="00EE67FC">
        <w:rPr>
          <w:rFonts w:eastAsia="Times New Roman" w:cs="Times New Roman"/>
          <w:sz w:val="20"/>
          <w:szCs w:val="20"/>
        </w:rPr>
        <w:t>.</w:t>
      </w:r>
    </w:p>
    <w:p w14:paraId="25AA92D1" w14:textId="77777777" w:rsidR="008D25C7" w:rsidRPr="006D58AF" w:rsidRDefault="008D25C7" w:rsidP="008D25C7">
      <w:pPr>
        <w:spacing w:after="0" w:line="240" w:lineRule="auto"/>
        <w:jc w:val="both"/>
        <w:rPr>
          <w:rFonts w:eastAsia="Times New Roman" w:cs="Times New Roman"/>
          <w:sz w:val="20"/>
          <w:szCs w:val="20"/>
        </w:rPr>
      </w:pPr>
    </w:p>
    <w:p w14:paraId="173984D7" w14:textId="49383543" w:rsidR="00CE73CD" w:rsidRPr="006D58AF" w:rsidRDefault="00863280" w:rsidP="00D4413B">
      <w:pPr>
        <w:spacing w:after="0" w:line="240" w:lineRule="auto"/>
        <w:rPr>
          <w:rStyle w:val="Heading1Char"/>
          <w:rFonts w:cs="Times New Roman"/>
          <w:b/>
          <w:szCs w:val="20"/>
        </w:rPr>
      </w:pPr>
      <w:bookmarkStart w:id="2" w:name="_Toc33508579"/>
      <w:r w:rsidRPr="006D58AF">
        <w:rPr>
          <w:rStyle w:val="Heading1Char"/>
          <w:rFonts w:cs="Times New Roman"/>
          <w:b/>
          <w:szCs w:val="20"/>
        </w:rPr>
        <w:t xml:space="preserve">3 </w:t>
      </w:r>
      <w:r w:rsidR="006B0364" w:rsidRPr="006D58AF">
        <w:rPr>
          <w:rStyle w:val="Heading1Char"/>
          <w:rFonts w:cs="Times New Roman"/>
          <w:b/>
          <w:szCs w:val="20"/>
        </w:rPr>
        <w:t>REVIEWS</w:t>
      </w:r>
      <w:r w:rsidRPr="006D58AF">
        <w:rPr>
          <w:rStyle w:val="Heading1Char"/>
          <w:rFonts w:cs="Times New Roman"/>
          <w:b/>
          <w:szCs w:val="20"/>
        </w:rPr>
        <w:t xml:space="preserve"> OF LITERATURE</w:t>
      </w:r>
      <w:bookmarkEnd w:id="2"/>
    </w:p>
    <w:p w14:paraId="14A9E308" w14:textId="77777777" w:rsidR="00011F9D" w:rsidRPr="006D58AF" w:rsidRDefault="00011F9D" w:rsidP="006B0364">
      <w:pPr>
        <w:spacing w:after="0" w:line="240" w:lineRule="auto"/>
        <w:jc w:val="both"/>
        <w:rPr>
          <w:rStyle w:val="Heading2Char"/>
          <w:rFonts w:cs="Times New Roman"/>
          <w:b w:val="0"/>
          <w:sz w:val="20"/>
          <w:szCs w:val="20"/>
        </w:rPr>
      </w:pPr>
    </w:p>
    <w:p w14:paraId="547762DA" w14:textId="77777777" w:rsidR="00280ACA" w:rsidRPr="006D58AF" w:rsidRDefault="00F760D8" w:rsidP="006B0364">
      <w:pPr>
        <w:spacing w:after="0" w:line="240" w:lineRule="auto"/>
        <w:jc w:val="both"/>
        <w:rPr>
          <w:rStyle w:val="Heading2Char"/>
          <w:rFonts w:cs="Times New Roman"/>
          <w:bCs/>
          <w:sz w:val="22"/>
          <w:szCs w:val="20"/>
        </w:rPr>
      </w:pPr>
      <w:bookmarkStart w:id="3" w:name="_Toc33508580"/>
      <w:r w:rsidRPr="006D58AF">
        <w:rPr>
          <w:rStyle w:val="Heading2Char"/>
          <w:rFonts w:cs="Times New Roman"/>
          <w:bCs/>
          <w:sz w:val="22"/>
          <w:szCs w:val="20"/>
        </w:rPr>
        <w:t>3</w:t>
      </w:r>
      <w:r w:rsidR="00716699" w:rsidRPr="006D58AF">
        <w:rPr>
          <w:rStyle w:val="Heading2Char"/>
          <w:rFonts w:cs="Times New Roman"/>
          <w:bCs/>
          <w:sz w:val="22"/>
          <w:szCs w:val="20"/>
        </w:rPr>
        <w:t>.1.</w:t>
      </w:r>
      <w:r w:rsidR="00091154" w:rsidRPr="006D58AF">
        <w:rPr>
          <w:rStyle w:val="Heading2Char"/>
          <w:rFonts w:cs="Times New Roman"/>
          <w:bCs/>
          <w:sz w:val="22"/>
          <w:szCs w:val="20"/>
        </w:rPr>
        <w:t xml:space="preserve"> </w:t>
      </w:r>
      <w:r w:rsidR="00F66125" w:rsidRPr="006D58AF">
        <w:rPr>
          <w:rStyle w:val="Heading2Char"/>
          <w:rFonts w:cs="Times New Roman"/>
          <w:bCs/>
          <w:sz w:val="22"/>
          <w:szCs w:val="20"/>
        </w:rPr>
        <w:t xml:space="preserve">Conceptualizations of Smallholders </w:t>
      </w:r>
      <w:r w:rsidR="005A63B4" w:rsidRPr="006D58AF">
        <w:rPr>
          <w:rStyle w:val="Heading2Char"/>
          <w:rFonts w:cs="Times New Roman"/>
          <w:bCs/>
          <w:sz w:val="22"/>
          <w:szCs w:val="20"/>
        </w:rPr>
        <w:t xml:space="preserve">farmers </w:t>
      </w:r>
      <w:r w:rsidR="00F66125" w:rsidRPr="006D58AF">
        <w:rPr>
          <w:rStyle w:val="Heading2Char"/>
          <w:rFonts w:cs="Times New Roman"/>
          <w:bCs/>
          <w:sz w:val="22"/>
          <w:szCs w:val="20"/>
        </w:rPr>
        <w:t>and Agricultural Commercialization</w:t>
      </w:r>
      <w:bookmarkEnd w:id="3"/>
      <w:r w:rsidR="00AF0FEE" w:rsidRPr="006D58AF">
        <w:rPr>
          <w:rFonts w:cs="Times New Roman"/>
          <w:bCs/>
          <w:sz w:val="22"/>
          <w:szCs w:val="20"/>
        </w:rPr>
        <w:t xml:space="preserve"> </w:t>
      </w:r>
    </w:p>
    <w:p w14:paraId="031820D6" w14:textId="77777777" w:rsidR="00804045" w:rsidRPr="006D58AF" w:rsidRDefault="00804045" w:rsidP="006B0364">
      <w:pPr>
        <w:spacing w:after="0" w:line="240" w:lineRule="auto"/>
        <w:rPr>
          <w:rStyle w:val="Heading3Char"/>
          <w:rFonts w:cs="Times New Roman"/>
          <w:b/>
          <w:sz w:val="20"/>
          <w:szCs w:val="20"/>
        </w:rPr>
      </w:pPr>
    </w:p>
    <w:p w14:paraId="4FB06AD6" w14:textId="77777777" w:rsidR="00F66125" w:rsidRPr="006D58AF" w:rsidRDefault="00716699" w:rsidP="006B0364">
      <w:pPr>
        <w:spacing w:after="0" w:line="240" w:lineRule="auto"/>
        <w:rPr>
          <w:rStyle w:val="Heading3Char"/>
          <w:rFonts w:cs="Times New Roman"/>
          <w:b/>
          <w:sz w:val="20"/>
          <w:szCs w:val="20"/>
        </w:rPr>
      </w:pPr>
      <w:bookmarkStart w:id="4" w:name="_Toc33508581"/>
      <w:r w:rsidRPr="006D58AF">
        <w:rPr>
          <w:rStyle w:val="Heading3Char"/>
          <w:rFonts w:cs="Times New Roman"/>
          <w:b/>
          <w:sz w:val="20"/>
          <w:szCs w:val="20"/>
        </w:rPr>
        <w:t xml:space="preserve">3.1.1. </w:t>
      </w:r>
      <w:r w:rsidR="00F66125" w:rsidRPr="006D58AF">
        <w:rPr>
          <w:rStyle w:val="Heading3Char"/>
          <w:rFonts w:cs="Times New Roman"/>
          <w:b/>
          <w:sz w:val="20"/>
          <w:szCs w:val="20"/>
        </w:rPr>
        <w:t>Smallholder farmers</w:t>
      </w:r>
      <w:bookmarkEnd w:id="4"/>
    </w:p>
    <w:p w14:paraId="1C200303" w14:textId="199D6B1C" w:rsidR="0013154D" w:rsidRPr="0013154D" w:rsidRDefault="0013154D" w:rsidP="0013154D">
      <w:pPr>
        <w:spacing w:after="0" w:line="240" w:lineRule="auto"/>
        <w:jc w:val="both"/>
        <w:rPr>
          <w:rFonts w:eastAsia="Times New Roman" w:cs="Times New Roman"/>
          <w:sz w:val="20"/>
          <w:szCs w:val="20"/>
        </w:rPr>
      </w:pPr>
      <w:r w:rsidRPr="0013154D">
        <w:rPr>
          <w:rFonts w:eastAsia="Times New Roman" w:cs="Times New Roman"/>
          <w:sz w:val="20"/>
          <w:szCs w:val="20"/>
        </w:rPr>
        <w:t xml:space="preserve">Various authors interpret smallholder farmers differently: African smallholder farming systems are extremely varied because of the continent's diversified terrain, agroecology, socioeconomics, and population. As a result, the attributes and descriptions of smallholder farming systems in Africa differ according on the place and context (Chamberlin, 2008; Aid environment, 2013 cited in Kamara </w:t>
      </w:r>
      <w:r w:rsidRPr="0013154D">
        <w:rPr>
          <w:rFonts w:eastAsia="Times New Roman" w:cs="Times New Roman"/>
          <w:i/>
          <w:sz w:val="20"/>
          <w:szCs w:val="20"/>
        </w:rPr>
        <w:t>et al</w:t>
      </w:r>
      <w:r w:rsidRPr="0013154D">
        <w:rPr>
          <w:rFonts w:eastAsia="Times New Roman" w:cs="Times New Roman"/>
          <w:sz w:val="20"/>
          <w:szCs w:val="20"/>
        </w:rPr>
        <w:t xml:space="preserve">., 2019). There is no widely </w:t>
      </w:r>
      <w:r w:rsidRPr="006D58AF">
        <w:rPr>
          <w:rFonts w:eastAsia="Times New Roman" w:cs="Times New Roman"/>
          <w:sz w:val="20"/>
          <w:szCs w:val="20"/>
        </w:rPr>
        <w:t>recognized</w:t>
      </w:r>
      <w:r w:rsidRPr="0013154D">
        <w:rPr>
          <w:rFonts w:eastAsia="Times New Roman" w:cs="Times New Roman"/>
          <w:sz w:val="20"/>
          <w:szCs w:val="20"/>
        </w:rPr>
        <w:t xml:space="preserve"> definition of smallholder farming systems, and the terms smallholder, family farmer, small-scale, resource-poor, subsistence, and low-income are frequently used interchangeably. The majority of current definitions focus on some of the traits that smallholder farmers share, including </w:t>
      </w:r>
      <w:proofErr w:type="spellStart"/>
      <w:r w:rsidRPr="0013154D">
        <w:rPr>
          <w:rFonts w:eastAsia="Times New Roman" w:cs="Times New Roman"/>
          <w:sz w:val="20"/>
          <w:szCs w:val="20"/>
        </w:rPr>
        <w:t>labour</w:t>
      </w:r>
      <w:proofErr w:type="spellEnd"/>
      <w:r w:rsidRPr="0013154D">
        <w:rPr>
          <w:rFonts w:eastAsia="Times New Roman" w:cs="Times New Roman"/>
          <w:sz w:val="20"/>
          <w:szCs w:val="20"/>
        </w:rPr>
        <w:t xml:space="preserve">, market orientation, resource endowment or capital technology, land size, and access to land (Kamara </w:t>
      </w:r>
      <w:r w:rsidRPr="0013154D">
        <w:rPr>
          <w:rFonts w:eastAsia="Times New Roman" w:cs="Times New Roman"/>
          <w:i/>
          <w:sz w:val="20"/>
          <w:szCs w:val="20"/>
        </w:rPr>
        <w:t>et al</w:t>
      </w:r>
      <w:r w:rsidRPr="0013154D">
        <w:rPr>
          <w:rFonts w:eastAsia="Times New Roman" w:cs="Times New Roman"/>
          <w:sz w:val="20"/>
          <w:szCs w:val="20"/>
        </w:rPr>
        <w:t>., 2019).</w:t>
      </w:r>
    </w:p>
    <w:p w14:paraId="0D777AA6" w14:textId="77777777" w:rsidR="00005DDD" w:rsidRPr="006D58AF" w:rsidRDefault="00005DDD" w:rsidP="006B0364">
      <w:pPr>
        <w:spacing w:after="0" w:line="240" w:lineRule="auto"/>
        <w:jc w:val="both"/>
        <w:rPr>
          <w:rFonts w:cs="Times New Roman"/>
          <w:sz w:val="20"/>
          <w:szCs w:val="20"/>
        </w:rPr>
      </w:pPr>
    </w:p>
    <w:p w14:paraId="3BA8ED33" w14:textId="5B2F2931" w:rsidR="0085287D" w:rsidRPr="006D58AF" w:rsidRDefault="00804045" w:rsidP="006B0364">
      <w:pPr>
        <w:spacing w:after="0" w:line="240" w:lineRule="auto"/>
        <w:jc w:val="both"/>
        <w:rPr>
          <w:rFonts w:cs="Times New Roman"/>
          <w:sz w:val="20"/>
          <w:szCs w:val="20"/>
        </w:rPr>
      </w:pPr>
      <w:r w:rsidRPr="006D58AF">
        <w:rPr>
          <w:rFonts w:cs="Times New Roman"/>
          <w:sz w:val="20"/>
          <w:szCs w:val="20"/>
        </w:rPr>
        <w:t xml:space="preserve">According to </w:t>
      </w:r>
      <w:r w:rsidR="004773B7">
        <w:rPr>
          <w:rFonts w:ascii="TimesNewRomanPSMT" w:hAnsi="TimesNewRomanPSMT"/>
          <w:color w:val="000000"/>
          <w:sz w:val="20"/>
          <w:szCs w:val="20"/>
        </w:rPr>
        <w:t>Hagos,</w:t>
      </w:r>
      <w:r w:rsidR="004773B7" w:rsidRPr="004773B7">
        <w:rPr>
          <w:rFonts w:ascii="TimesNewRomanPSMT" w:hAnsi="TimesNewRomanPSMT"/>
          <w:color w:val="000000"/>
          <w:sz w:val="20"/>
          <w:szCs w:val="20"/>
        </w:rPr>
        <w:t xml:space="preserve"> and Geta, </w:t>
      </w:r>
      <w:r w:rsidRPr="006D58AF">
        <w:rPr>
          <w:rFonts w:cs="Times New Roman"/>
          <w:sz w:val="20"/>
          <w:szCs w:val="20"/>
        </w:rPr>
        <w:t>(</w:t>
      </w:r>
      <w:r w:rsidR="00005DDD" w:rsidRPr="006D58AF">
        <w:rPr>
          <w:rFonts w:cs="Times New Roman"/>
          <w:sz w:val="20"/>
          <w:szCs w:val="20"/>
        </w:rPr>
        <w:t>2016</w:t>
      </w:r>
      <w:r w:rsidR="00B94303" w:rsidRPr="006D58AF">
        <w:rPr>
          <w:rFonts w:cs="Times New Roman"/>
          <w:sz w:val="20"/>
          <w:szCs w:val="20"/>
        </w:rPr>
        <w:t xml:space="preserve">) </w:t>
      </w:r>
      <w:r w:rsidR="00005DDD" w:rsidRPr="006D58AF">
        <w:rPr>
          <w:rFonts w:cs="Times New Roman"/>
          <w:sz w:val="20"/>
          <w:szCs w:val="20"/>
        </w:rPr>
        <w:t>also characterize a smallholder “as a farmer (crop or livestock) practicing a mix of commercial and subsistence production or either, where the family provides the majority of labor and the farm provides the principal source of income</w:t>
      </w:r>
      <w:r w:rsidR="009D6AB2" w:rsidRPr="006D58AF">
        <w:rPr>
          <w:rFonts w:cs="Times New Roman"/>
          <w:sz w:val="20"/>
          <w:szCs w:val="20"/>
        </w:rPr>
        <w:t>”.</w:t>
      </w:r>
      <w:r w:rsidR="00681E3A" w:rsidRPr="006D58AF">
        <w:rPr>
          <w:rFonts w:cs="Times New Roman"/>
          <w:sz w:val="20"/>
          <w:szCs w:val="20"/>
        </w:rPr>
        <w:t xml:space="preserve"> </w:t>
      </w:r>
      <w:r w:rsidR="00B94303" w:rsidRPr="006D58AF">
        <w:rPr>
          <w:rFonts w:cs="Times New Roman"/>
          <w:sz w:val="20"/>
          <w:szCs w:val="20"/>
        </w:rPr>
        <w:t>Others authors argued that (</w:t>
      </w:r>
      <w:r w:rsidR="009D6AB2" w:rsidRPr="006D58AF">
        <w:rPr>
          <w:rFonts w:cs="Times New Roman"/>
          <w:sz w:val="20"/>
          <w:szCs w:val="20"/>
        </w:rPr>
        <w:t>Chamberlin, 2008</w:t>
      </w:r>
      <w:r w:rsidR="00B94303" w:rsidRPr="006D58AF">
        <w:rPr>
          <w:rFonts w:cs="Times New Roman"/>
          <w:sz w:val="20"/>
          <w:szCs w:val="20"/>
        </w:rPr>
        <w:t xml:space="preserve"> cited in </w:t>
      </w:r>
      <w:proofErr w:type="spellStart"/>
      <w:r w:rsidR="00B94303" w:rsidRPr="006D58AF">
        <w:rPr>
          <w:rFonts w:cs="Times New Roman"/>
          <w:sz w:val="20"/>
          <w:szCs w:val="20"/>
        </w:rPr>
        <w:t>Andualem</w:t>
      </w:r>
      <w:proofErr w:type="spellEnd"/>
      <w:r w:rsidR="00B94303" w:rsidRPr="006D58AF">
        <w:rPr>
          <w:rFonts w:cs="Times New Roman"/>
          <w:sz w:val="20"/>
          <w:szCs w:val="20"/>
        </w:rPr>
        <w:t>, 2017</w:t>
      </w:r>
      <w:r w:rsidR="009D6AB2" w:rsidRPr="006D58AF">
        <w:rPr>
          <w:rFonts w:cs="Times New Roman"/>
          <w:sz w:val="20"/>
          <w:szCs w:val="20"/>
        </w:rPr>
        <w:t xml:space="preserve">) has identified four themes on the basis of which smallholders can be differentiated from others. These themes include landholding size, wealth, market orientation, and level of vulnerability to risk. Accordingly, the smallholder is the one with limited land availability, Poor-resource endowments, subsistence-oriented and highly vulnerable to risk. Nevertheless, the smallholder may or may not exhibit all these dimensions of smallness </w:t>
      </w:r>
      <w:r w:rsidRPr="006D58AF">
        <w:rPr>
          <w:rFonts w:cs="Times New Roman"/>
          <w:sz w:val="20"/>
          <w:szCs w:val="20"/>
        </w:rPr>
        <w:t>concurrently</w:t>
      </w:r>
      <w:r w:rsidR="009D6AB2" w:rsidRPr="006D58AF">
        <w:rPr>
          <w:rFonts w:cs="Times New Roman"/>
          <w:sz w:val="20"/>
          <w:szCs w:val="20"/>
        </w:rPr>
        <w:t xml:space="preserve">. Besides, it is also common to set numeric value as a way to define small farms. </w:t>
      </w:r>
      <w:r w:rsidR="00BB00D7" w:rsidRPr="006D58AF">
        <w:rPr>
          <w:rFonts w:cs="Times New Roman"/>
          <w:sz w:val="20"/>
          <w:szCs w:val="20"/>
        </w:rPr>
        <w:t>Other note</w:t>
      </w:r>
      <w:r w:rsidR="009D6AB2" w:rsidRPr="006D58AF">
        <w:rPr>
          <w:rFonts w:cs="Times New Roman"/>
          <w:sz w:val="20"/>
          <w:szCs w:val="20"/>
        </w:rPr>
        <w:t xml:space="preserve"> that some literature </w:t>
      </w:r>
      <w:r w:rsidR="00D4413B" w:rsidRPr="006D58AF">
        <w:rPr>
          <w:rFonts w:cs="Times New Roman"/>
          <w:sz w:val="20"/>
          <w:szCs w:val="20"/>
        </w:rPr>
        <w:t>defines</w:t>
      </w:r>
      <w:r w:rsidR="009D6AB2" w:rsidRPr="006D58AF">
        <w:rPr>
          <w:rFonts w:cs="Times New Roman"/>
          <w:sz w:val="20"/>
          <w:szCs w:val="20"/>
        </w:rPr>
        <w:t xml:space="preserve"> small farms as “those with less than two hectares of crop land” while others define smallholders as “those endowed with limited resources, such as land, capital, skills and labor.</w:t>
      </w:r>
    </w:p>
    <w:p w14:paraId="7E58FC94" w14:textId="77777777" w:rsidR="0099553C" w:rsidRPr="006D58AF" w:rsidRDefault="0099553C" w:rsidP="006B0364">
      <w:pPr>
        <w:spacing w:after="0" w:line="240" w:lineRule="auto"/>
        <w:jc w:val="both"/>
        <w:rPr>
          <w:rFonts w:cs="Times New Roman"/>
          <w:sz w:val="20"/>
          <w:szCs w:val="20"/>
        </w:rPr>
      </w:pPr>
    </w:p>
    <w:p w14:paraId="36DEA883" w14:textId="77777777" w:rsidR="00F66125" w:rsidRPr="006D58AF" w:rsidRDefault="00716699" w:rsidP="006B0364">
      <w:pPr>
        <w:spacing w:after="0" w:line="240" w:lineRule="auto"/>
        <w:rPr>
          <w:rStyle w:val="Heading3Char"/>
          <w:rFonts w:cs="Times New Roman"/>
          <w:b/>
          <w:sz w:val="20"/>
          <w:szCs w:val="20"/>
        </w:rPr>
      </w:pPr>
      <w:bookmarkStart w:id="5" w:name="_Toc33508582"/>
      <w:r w:rsidRPr="006D58AF">
        <w:rPr>
          <w:rStyle w:val="Heading3Char"/>
          <w:rFonts w:cs="Times New Roman"/>
          <w:b/>
          <w:sz w:val="20"/>
          <w:szCs w:val="20"/>
        </w:rPr>
        <w:t xml:space="preserve">3.1.2. </w:t>
      </w:r>
      <w:r w:rsidR="00F66125" w:rsidRPr="006D58AF">
        <w:rPr>
          <w:rStyle w:val="Heading3Char"/>
          <w:rFonts w:cs="Times New Roman"/>
          <w:b/>
          <w:sz w:val="20"/>
          <w:szCs w:val="20"/>
        </w:rPr>
        <w:t>Agricultural Commercialization</w:t>
      </w:r>
      <w:bookmarkEnd w:id="5"/>
      <w:r w:rsidR="00F66125" w:rsidRPr="006D58AF">
        <w:rPr>
          <w:rStyle w:val="Heading3Char"/>
          <w:rFonts w:cs="Times New Roman"/>
          <w:b/>
          <w:sz w:val="20"/>
          <w:szCs w:val="20"/>
        </w:rPr>
        <w:t xml:space="preserve"> </w:t>
      </w:r>
    </w:p>
    <w:p w14:paraId="16F36F0D" w14:textId="77777777" w:rsidR="008702C9" w:rsidRPr="006D58AF" w:rsidRDefault="008702C9" w:rsidP="006B0364">
      <w:pPr>
        <w:spacing w:after="0" w:line="240" w:lineRule="auto"/>
        <w:rPr>
          <w:rStyle w:val="Heading3Char"/>
          <w:rFonts w:cs="Times New Roman"/>
          <w:b/>
          <w:sz w:val="20"/>
          <w:szCs w:val="20"/>
        </w:rPr>
      </w:pPr>
    </w:p>
    <w:p w14:paraId="13F807D0" w14:textId="77777777" w:rsidR="007E2AD2" w:rsidRPr="006D58AF" w:rsidRDefault="007E2AD2" w:rsidP="006B0364">
      <w:pPr>
        <w:spacing w:after="0" w:line="240" w:lineRule="auto"/>
        <w:jc w:val="both"/>
        <w:rPr>
          <w:rFonts w:cs="Times New Roman"/>
          <w:bCs/>
          <w:sz w:val="20"/>
          <w:szCs w:val="20"/>
        </w:rPr>
      </w:pPr>
      <w:r w:rsidRPr="006D58AF">
        <w:rPr>
          <w:rFonts w:cs="Times New Roman"/>
          <w:sz w:val="20"/>
          <w:szCs w:val="20"/>
        </w:rPr>
        <w:t>A large literature exists on commercialization: broadly defined as having greater engagement with markets, either for inputs, outputs, or both - of small, family farms. A key premise of commercialization as a development strategy is that markets provide increased incomes to households who are able to maximize the returns to land and labor through market opportunities, using earned income for household consumption in ways that are more efficient than subsistence production (</w:t>
      </w:r>
      <w:r w:rsidR="00395FFF" w:rsidRPr="006D58AF">
        <w:rPr>
          <w:rFonts w:cs="Times New Roman"/>
          <w:bCs/>
          <w:sz w:val="20"/>
          <w:szCs w:val="20"/>
        </w:rPr>
        <w:t xml:space="preserve">Samuel </w:t>
      </w:r>
      <w:r w:rsidR="00395FFF" w:rsidRPr="006D58AF">
        <w:rPr>
          <w:rFonts w:cs="Times New Roman"/>
          <w:bCs/>
          <w:i/>
          <w:sz w:val="20"/>
          <w:szCs w:val="20"/>
        </w:rPr>
        <w:t>et al</w:t>
      </w:r>
      <w:r w:rsidR="00572738" w:rsidRPr="006D58AF">
        <w:rPr>
          <w:rFonts w:cs="Times New Roman"/>
          <w:bCs/>
          <w:i/>
          <w:sz w:val="20"/>
          <w:szCs w:val="20"/>
        </w:rPr>
        <w:t>.</w:t>
      </w:r>
      <w:r w:rsidRPr="006D58AF">
        <w:rPr>
          <w:rFonts w:cs="Times New Roman"/>
          <w:bCs/>
          <w:sz w:val="20"/>
          <w:szCs w:val="20"/>
        </w:rPr>
        <w:t>, 2013)</w:t>
      </w:r>
      <w:r w:rsidR="00572738" w:rsidRPr="006D58AF">
        <w:rPr>
          <w:rFonts w:cs="Times New Roman"/>
          <w:bCs/>
          <w:sz w:val="20"/>
          <w:szCs w:val="20"/>
        </w:rPr>
        <w:t>.</w:t>
      </w:r>
    </w:p>
    <w:p w14:paraId="5611E1C2" w14:textId="77777777" w:rsidR="006D58AF" w:rsidRDefault="006D58AF" w:rsidP="006B0364">
      <w:pPr>
        <w:spacing w:after="0" w:line="240" w:lineRule="auto"/>
        <w:jc w:val="both"/>
        <w:rPr>
          <w:rFonts w:cs="Times New Roman"/>
          <w:color w:val="000000"/>
          <w:sz w:val="20"/>
          <w:szCs w:val="20"/>
        </w:rPr>
      </w:pPr>
    </w:p>
    <w:p w14:paraId="0231859A" w14:textId="3EE44402" w:rsidR="006F7716" w:rsidRPr="006D58AF" w:rsidRDefault="00A252C0" w:rsidP="006B0364">
      <w:pPr>
        <w:spacing w:after="0" w:line="240" w:lineRule="auto"/>
        <w:jc w:val="both"/>
        <w:rPr>
          <w:rFonts w:cs="Times New Roman"/>
          <w:color w:val="000000"/>
          <w:sz w:val="20"/>
          <w:szCs w:val="20"/>
        </w:rPr>
      </w:pPr>
      <w:r w:rsidRPr="006D58AF">
        <w:rPr>
          <w:rFonts w:cs="Times New Roman"/>
          <w:color w:val="000000"/>
          <w:sz w:val="20"/>
          <w:szCs w:val="20"/>
        </w:rPr>
        <w:t xml:space="preserve">Commercial production </w:t>
      </w:r>
      <w:r w:rsidR="00C3586B" w:rsidRPr="006D58AF">
        <w:rPr>
          <w:rFonts w:cs="Times New Roman"/>
          <w:color w:val="000000"/>
          <w:sz w:val="20"/>
          <w:szCs w:val="20"/>
        </w:rPr>
        <w:t>dissimilarities</w:t>
      </w:r>
      <w:r w:rsidRPr="006D58AF">
        <w:rPr>
          <w:rFonts w:cs="Times New Roman"/>
          <w:color w:val="000000"/>
          <w:sz w:val="20"/>
          <w:szCs w:val="20"/>
        </w:rPr>
        <w:t xml:space="preserve"> with subsistence production in terms of the surrounding food system and producers’ objectives. Commercially oriented farmers focus on</w:t>
      </w:r>
      <w:r w:rsidR="00C3586B" w:rsidRPr="006D58AF">
        <w:rPr>
          <w:rFonts w:cs="Times New Roman"/>
          <w:color w:val="000000"/>
          <w:sz w:val="20"/>
          <w:szCs w:val="20"/>
        </w:rPr>
        <w:t xml:space="preserve"> </w:t>
      </w:r>
      <w:r w:rsidRPr="006D58AF">
        <w:rPr>
          <w:rFonts w:cs="Times New Roman"/>
          <w:color w:val="000000"/>
          <w:sz w:val="20"/>
          <w:szCs w:val="20"/>
        </w:rPr>
        <w:t>maximizing profits, generally purchase agricultural inputs as well as household food, and tend</w:t>
      </w:r>
      <w:r w:rsidR="006D58AF">
        <w:rPr>
          <w:rFonts w:cs="Times New Roman"/>
          <w:color w:val="000000"/>
          <w:sz w:val="20"/>
          <w:szCs w:val="20"/>
        </w:rPr>
        <w:t xml:space="preserve"> </w:t>
      </w:r>
      <w:r w:rsidRPr="006D58AF">
        <w:rPr>
          <w:rFonts w:cs="Times New Roman"/>
          <w:color w:val="000000"/>
          <w:sz w:val="20"/>
          <w:szCs w:val="20"/>
        </w:rPr>
        <w:t>to specialize in crops that complement each other</w:t>
      </w:r>
      <w:r w:rsidR="008702C9" w:rsidRPr="006D58AF">
        <w:rPr>
          <w:rFonts w:cs="Times New Roman"/>
          <w:color w:val="000000"/>
          <w:sz w:val="20"/>
          <w:szCs w:val="20"/>
        </w:rPr>
        <w:t xml:space="preserve"> </w:t>
      </w:r>
      <w:r w:rsidRPr="006D58AF">
        <w:rPr>
          <w:rFonts w:cs="Times New Roman"/>
          <w:color w:val="000000"/>
          <w:sz w:val="20"/>
          <w:szCs w:val="20"/>
        </w:rPr>
        <w:t>in terms of land rotation, the machinery used</w:t>
      </w:r>
      <w:r w:rsidR="008702C9" w:rsidRPr="006D58AF">
        <w:rPr>
          <w:rFonts w:cs="Times New Roman"/>
          <w:color w:val="000000"/>
          <w:sz w:val="20"/>
          <w:szCs w:val="20"/>
        </w:rPr>
        <w:t>,</w:t>
      </w:r>
      <w:r w:rsidR="006D58AF">
        <w:rPr>
          <w:rFonts w:cs="Times New Roman"/>
          <w:color w:val="000000"/>
          <w:sz w:val="20"/>
          <w:szCs w:val="20"/>
        </w:rPr>
        <w:t xml:space="preserve"> </w:t>
      </w:r>
      <w:r w:rsidR="00F44A21" w:rsidRPr="006D58AF">
        <w:rPr>
          <w:rFonts w:cs="Times New Roman"/>
          <w:color w:val="000000"/>
          <w:sz w:val="20"/>
          <w:szCs w:val="20"/>
        </w:rPr>
        <w:t xml:space="preserve">marketing </w:t>
      </w:r>
      <w:r w:rsidR="00D4413B" w:rsidRPr="006D58AF">
        <w:rPr>
          <w:rFonts w:cs="Times New Roman"/>
          <w:color w:val="000000"/>
          <w:sz w:val="20"/>
          <w:szCs w:val="20"/>
        </w:rPr>
        <w:t>seasons (</w:t>
      </w:r>
      <w:r w:rsidR="00EF3C0E" w:rsidRPr="006D58AF">
        <w:rPr>
          <w:rFonts w:cs="Times New Roman"/>
          <w:color w:val="000000"/>
          <w:sz w:val="20"/>
          <w:szCs w:val="20"/>
        </w:rPr>
        <w:t>FAO,2014</w:t>
      </w:r>
      <w:r w:rsidR="00D4413B" w:rsidRPr="006D58AF">
        <w:rPr>
          <w:rFonts w:cs="Times New Roman"/>
          <w:color w:val="000000"/>
          <w:sz w:val="20"/>
          <w:szCs w:val="20"/>
        </w:rPr>
        <w:t>).</w:t>
      </w:r>
      <w:r w:rsidR="00C3586B" w:rsidRPr="006D58AF">
        <w:rPr>
          <w:rFonts w:cs="Times New Roman"/>
          <w:color w:val="000000"/>
          <w:sz w:val="20"/>
          <w:szCs w:val="20"/>
        </w:rPr>
        <w:t xml:space="preserve"> </w:t>
      </w:r>
      <w:r w:rsidR="006F7716" w:rsidRPr="006D58AF">
        <w:rPr>
          <w:rFonts w:cs="Times New Roman"/>
          <w:color w:val="000000"/>
          <w:sz w:val="20"/>
          <w:szCs w:val="20"/>
        </w:rPr>
        <w:t>Commercialization or</w:t>
      </w:r>
      <w:r w:rsidRPr="006D58AF">
        <w:rPr>
          <w:rFonts w:cs="Times New Roman"/>
          <w:color w:val="000000"/>
          <w:sz w:val="20"/>
          <w:szCs w:val="20"/>
        </w:rPr>
        <w:t xml:space="preserve"> market participation</w:t>
      </w:r>
      <w:r w:rsidR="006F7716" w:rsidRPr="006D58AF">
        <w:rPr>
          <w:rFonts w:cs="Times New Roman"/>
          <w:color w:val="000000"/>
          <w:sz w:val="20"/>
          <w:szCs w:val="20"/>
        </w:rPr>
        <w:t>:</w:t>
      </w:r>
      <w:r w:rsidRPr="006D58AF">
        <w:rPr>
          <w:rFonts w:cs="Times New Roman"/>
          <w:color w:val="000000"/>
          <w:sz w:val="20"/>
          <w:szCs w:val="20"/>
        </w:rPr>
        <w:t xml:space="preserve"> is most commonly measured in terms</w:t>
      </w:r>
      <w:r w:rsidR="00C3586B" w:rsidRPr="006D58AF">
        <w:rPr>
          <w:rFonts w:cs="Times New Roman"/>
          <w:color w:val="000000"/>
          <w:sz w:val="20"/>
          <w:szCs w:val="20"/>
        </w:rPr>
        <w:t xml:space="preserve"> </w:t>
      </w:r>
      <w:r w:rsidRPr="006D58AF">
        <w:rPr>
          <w:rFonts w:cs="Times New Roman"/>
          <w:color w:val="000000"/>
          <w:sz w:val="20"/>
          <w:szCs w:val="20"/>
        </w:rPr>
        <w:t>of commodity sales, despite the limitation that</w:t>
      </w:r>
      <w:r w:rsidR="008702C9" w:rsidRPr="006D58AF">
        <w:rPr>
          <w:rFonts w:cs="Times New Roman"/>
          <w:color w:val="000000"/>
          <w:sz w:val="20"/>
          <w:szCs w:val="20"/>
        </w:rPr>
        <w:t xml:space="preserve"> </w:t>
      </w:r>
      <w:r w:rsidRPr="006D58AF">
        <w:rPr>
          <w:rFonts w:cs="Times New Roman"/>
          <w:color w:val="000000"/>
          <w:sz w:val="20"/>
          <w:szCs w:val="20"/>
        </w:rPr>
        <w:t xml:space="preserve">this definition considers only </w:t>
      </w:r>
      <w:r w:rsidRPr="006D58AF">
        <w:rPr>
          <w:rFonts w:cs="Times New Roman"/>
          <w:color w:val="000000"/>
          <w:sz w:val="20"/>
          <w:szCs w:val="20"/>
        </w:rPr>
        <w:lastRenderedPageBreak/>
        <w:t>one decision point</w:t>
      </w:r>
      <w:r w:rsidR="00C3586B" w:rsidRPr="006D58AF">
        <w:rPr>
          <w:rFonts w:cs="Times New Roman"/>
          <w:color w:val="000000"/>
          <w:sz w:val="20"/>
          <w:szCs w:val="20"/>
        </w:rPr>
        <w:t xml:space="preserve"> </w:t>
      </w:r>
      <w:r w:rsidRPr="006D58AF">
        <w:rPr>
          <w:rFonts w:cs="Times New Roman"/>
          <w:color w:val="000000"/>
          <w:sz w:val="20"/>
          <w:szCs w:val="20"/>
        </w:rPr>
        <w:t>within a presumed overall commercial approach</w:t>
      </w:r>
      <w:r w:rsidR="008702C9" w:rsidRPr="006D58AF">
        <w:rPr>
          <w:rFonts w:cs="Times New Roman"/>
          <w:color w:val="000000"/>
          <w:sz w:val="20"/>
          <w:szCs w:val="20"/>
        </w:rPr>
        <w:t xml:space="preserve"> </w:t>
      </w:r>
      <w:r w:rsidRPr="006D58AF">
        <w:rPr>
          <w:rFonts w:cs="Times New Roman"/>
          <w:color w:val="000000"/>
          <w:sz w:val="20"/>
          <w:szCs w:val="20"/>
        </w:rPr>
        <w:t xml:space="preserve">(Barrett, 2008; Alene </w:t>
      </w:r>
      <w:r w:rsidRPr="006D58AF">
        <w:rPr>
          <w:rFonts w:cs="Times New Roman"/>
          <w:i/>
          <w:iCs/>
          <w:color w:val="000000"/>
          <w:sz w:val="20"/>
          <w:szCs w:val="20"/>
        </w:rPr>
        <w:t>et al.</w:t>
      </w:r>
      <w:r w:rsidRPr="006D58AF">
        <w:rPr>
          <w:rFonts w:cs="Times New Roman"/>
          <w:color w:val="000000"/>
          <w:sz w:val="20"/>
          <w:szCs w:val="20"/>
        </w:rPr>
        <w:t>, 2008</w:t>
      </w:r>
      <w:r w:rsidR="006F7716" w:rsidRPr="006D58AF">
        <w:rPr>
          <w:rFonts w:cs="Times New Roman"/>
          <w:color w:val="000000"/>
          <w:sz w:val="20"/>
          <w:szCs w:val="20"/>
        </w:rPr>
        <w:t xml:space="preserve"> cited in FAO, 2014</w:t>
      </w:r>
      <w:r w:rsidRPr="006D58AF">
        <w:rPr>
          <w:rFonts w:cs="Times New Roman"/>
          <w:color w:val="000000"/>
          <w:sz w:val="20"/>
          <w:szCs w:val="20"/>
        </w:rPr>
        <w:t>).</w:t>
      </w:r>
      <w:r w:rsidR="008702C9" w:rsidRPr="006D58AF">
        <w:rPr>
          <w:rFonts w:cs="Times New Roman"/>
          <w:color w:val="000000"/>
          <w:sz w:val="20"/>
          <w:szCs w:val="20"/>
        </w:rPr>
        <w:t xml:space="preserve"> </w:t>
      </w:r>
      <w:r w:rsidRPr="006D58AF">
        <w:rPr>
          <w:rFonts w:cs="Times New Roman"/>
          <w:color w:val="000000"/>
          <w:sz w:val="20"/>
          <w:szCs w:val="20"/>
        </w:rPr>
        <w:t xml:space="preserve">Commercialization </w:t>
      </w:r>
      <w:r w:rsidR="006D58AF" w:rsidRPr="006D58AF">
        <w:rPr>
          <w:rFonts w:cs="Times New Roman"/>
          <w:color w:val="000000"/>
          <w:sz w:val="20"/>
          <w:szCs w:val="20"/>
        </w:rPr>
        <w:t>behavior</w:t>
      </w:r>
      <w:r w:rsidRPr="006D58AF">
        <w:rPr>
          <w:rFonts w:cs="Times New Roman"/>
          <w:color w:val="000000"/>
          <w:sz w:val="20"/>
          <w:szCs w:val="20"/>
        </w:rPr>
        <w:t xml:space="preserve"> is also associated</w:t>
      </w:r>
      <w:r w:rsidR="008702C9" w:rsidRPr="006D58AF">
        <w:rPr>
          <w:rFonts w:cs="Times New Roman"/>
          <w:color w:val="000000"/>
          <w:sz w:val="20"/>
          <w:szCs w:val="20"/>
        </w:rPr>
        <w:t xml:space="preserve"> </w:t>
      </w:r>
      <w:r w:rsidRPr="006D58AF">
        <w:rPr>
          <w:rFonts w:cs="Times New Roman"/>
          <w:color w:val="000000"/>
          <w:sz w:val="20"/>
          <w:szCs w:val="20"/>
        </w:rPr>
        <w:t>with the ability to decide when and through which</w:t>
      </w:r>
      <w:r w:rsidR="008702C9" w:rsidRPr="006D58AF">
        <w:rPr>
          <w:rFonts w:cs="Times New Roman"/>
          <w:color w:val="000000"/>
          <w:sz w:val="20"/>
          <w:szCs w:val="20"/>
        </w:rPr>
        <w:t xml:space="preserve"> </w:t>
      </w:r>
      <w:r w:rsidRPr="006D58AF">
        <w:rPr>
          <w:rFonts w:cs="Times New Roman"/>
          <w:color w:val="000000"/>
          <w:sz w:val="20"/>
          <w:szCs w:val="20"/>
        </w:rPr>
        <w:t xml:space="preserve">channels to sell in order to maximize </w:t>
      </w:r>
      <w:r w:rsidR="00F44A21" w:rsidRPr="006D58AF">
        <w:rPr>
          <w:rFonts w:cs="Times New Roman"/>
          <w:color w:val="000000"/>
          <w:sz w:val="20"/>
          <w:szCs w:val="20"/>
        </w:rPr>
        <w:t>profit.</w:t>
      </w:r>
    </w:p>
    <w:p w14:paraId="40DF0923" w14:textId="77777777" w:rsidR="00864141" w:rsidRPr="006D58AF" w:rsidRDefault="00864141" w:rsidP="006B0364">
      <w:pPr>
        <w:spacing w:after="0" w:line="240" w:lineRule="auto"/>
        <w:jc w:val="both"/>
        <w:rPr>
          <w:rFonts w:cs="Times New Roman"/>
          <w:color w:val="000000"/>
          <w:sz w:val="20"/>
          <w:szCs w:val="20"/>
        </w:rPr>
      </w:pPr>
    </w:p>
    <w:p w14:paraId="476E534A" w14:textId="77777777" w:rsidR="00A252C0" w:rsidRPr="006D58AF" w:rsidRDefault="00A252C0" w:rsidP="006B0364">
      <w:pPr>
        <w:spacing w:after="0" w:line="240" w:lineRule="auto"/>
        <w:jc w:val="both"/>
        <w:rPr>
          <w:rFonts w:cs="Times New Roman"/>
          <w:color w:val="000000"/>
          <w:sz w:val="20"/>
          <w:szCs w:val="20"/>
        </w:rPr>
      </w:pPr>
      <w:r w:rsidRPr="006D58AF">
        <w:rPr>
          <w:rFonts w:cs="Times New Roman"/>
          <w:color w:val="000000"/>
          <w:sz w:val="20"/>
          <w:szCs w:val="20"/>
        </w:rPr>
        <w:t>The most popular theoretical background for</w:t>
      </w:r>
      <w:r w:rsidR="008702C9" w:rsidRPr="006D58AF">
        <w:rPr>
          <w:rFonts w:cs="Times New Roman"/>
          <w:color w:val="000000"/>
          <w:sz w:val="20"/>
          <w:szCs w:val="20"/>
        </w:rPr>
        <w:t xml:space="preserve"> </w:t>
      </w:r>
      <w:r w:rsidRPr="006D58AF">
        <w:rPr>
          <w:rFonts w:cs="Times New Roman"/>
          <w:color w:val="000000"/>
          <w:sz w:val="20"/>
          <w:szCs w:val="20"/>
        </w:rPr>
        <w:t>informing whether and when smallholders (individuals or households) sell into the market focuses</w:t>
      </w:r>
      <w:r w:rsidR="008702C9" w:rsidRPr="006D58AF">
        <w:rPr>
          <w:rFonts w:cs="Times New Roman"/>
          <w:color w:val="000000"/>
          <w:sz w:val="20"/>
          <w:szCs w:val="20"/>
        </w:rPr>
        <w:t xml:space="preserve"> </w:t>
      </w:r>
      <w:r w:rsidRPr="006D58AF">
        <w:rPr>
          <w:rFonts w:cs="Times New Roman"/>
          <w:color w:val="000000"/>
          <w:sz w:val="20"/>
          <w:szCs w:val="20"/>
        </w:rPr>
        <w:t>on the transaction costs faced by smallholder</w:t>
      </w:r>
      <w:r w:rsidR="008702C9" w:rsidRPr="006D58AF">
        <w:rPr>
          <w:rFonts w:cs="Times New Roman"/>
          <w:color w:val="000000"/>
          <w:sz w:val="20"/>
          <w:szCs w:val="20"/>
        </w:rPr>
        <w:t xml:space="preserve"> </w:t>
      </w:r>
      <w:r w:rsidRPr="006D58AF">
        <w:rPr>
          <w:rFonts w:cs="Times New Roman"/>
          <w:color w:val="000000"/>
          <w:sz w:val="20"/>
          <w:szCs w:val="20"/>
        </w:rPr>
        <w:t>farmers. Structural conditions such as household</w:t>
      </w:r>
      <w:r w:rsidR="008702C9" w:rsidRPr="006D58AF">
        <w:rPr>
          <w:rFonts w:cs="Times New Roman"/>
          <w:color w:val="000000"/>
          <w:sz w:val="20"/>
          <w:szCs w:val="20"/>
        </w:rPr>
        <w:t xml:space="preserve"> </w:t>
      </w:r>
      <w:r w:rsidRPr="006D58AF">
        <w:rPr>
          <w:rFonts w:cs="Times New Roman"/>
          <w:color w:val="000000"/>
          <w:sz w:val="20"/>
          <w:szCs w:val="20"/>
        </w:rPr>
        <w:t>asset endowments, the quality of roads and other</w:t>
      </w:r>
      <w:r w:rsidR="008702C9" w:rsidRPr="006D58AF">
        <w:rPr>
          <w:rFonts w:cs="Times New Roman"/>
          <w:color w:val="000000"/>
          <w:sz w:val="20"/>
          <w:szCs w:val="20"/>
        </w:rPr>
        <w:t xml:space="preserve"> </w:t>
      </w:r>
      <w:r w:rsidRPr="006D58AF">
        <w:rPr>
          <w:rFonts w:cs="Times New Roman"/>
          <w:color w:val="000000"/>
          <w:sz w:val="20"/>
          <w:szCs w:val="20"/>
        </w:rPr>
        <w:t>transport links, social norms and the rule of</w:t>
      </w:r>
      <w:r w:rsidR="008702C9" w:rsidRPr="006D58AF">
        <w:rPr>
          <w:rFonts w:cs="Times New Roman"/>
          <w:color w:val="000000"/>
          <w:sz w:val="20"/>
          <w:szCs w:val="20"/>
        </w:rPr>
        <w:t xml:space="preserve"> </w:t>
      </w:r>
      <w:r w:rsidRPr="006D58AF">
        <w:rPr>
          <w:rFonts w:cs="Times New Roman"/>
          <w:color w:val="000000"/>
          <w:sz w:val="20"/>
          <w:szCs w:val="20"/>
        </w:rPr>
        <w:t>law, and the level of technological capabilities</w:t>
      </w:r>
      <w:r w:rsidR="008702C9" w:rsidRPr="006D58AF">
        <w:rPr>
          <w:rFonts w:cs="Times New Roman"/>
          <w:color w:val="000000"/>
          <w:sz w:val="20"/>
          <w:szCs w:val="20"/>
        </w:rPr>
        <w:t xml:space="preserve"> </w:t>
      </w:r>
      <w:r w:rsidRPr="006D58AF">
        <w:rPr>
          <w:rFonts w:cs="Times New Roman"/>
          <w:color w:val="000000"/>
          <w:sz w:val="20"/>
          <w:szCs w:val="20"/>
        </w:rPr>
        <w:t>all determine the cost of engaging in commerce,</w:t>
      </w:r>
      <w:r w:rsidR="008702C9" w:rsidRPr="006D58AF">
        <w:rPr>
          <w:rFonts w:cs="Times New Roman"/>
          <w:color w:val="000000"/>
          <w:sz w:val="20"/>
          <w:szCs w:val="20"/>
        </w:rPr>
        <w:t xml:space="preserve"> </w:t>
      </w:r>
      <w:r w:rsidRPr="006D58AF">
        <w:rPr>
          <w:rFonts w:cs="Times New Roman"/>
          <w:color w:val="000000"/>
          <w:sz w:val="20"/>
          <w:szCs w:val="20"/>
        </w:rPr>
        <w:t>with households selling or buying on the market</w:t>
      </w:r>
      <w:r w:rsidR="008702C9" w:rsidRPr="006D58AF">
        <w:rPr>
          <w:rFonts w:cs="Times New Roman"/>
          <w:color w:val="000000"/>
          <w:sz w:val="20"/>
          <w:szCs w:val="20"/>
        </w:rPr>
        <w:t xml:space="preserve"> </w:t>
      </w:r>
      <w:r w:rsidRPr="006D58AF">
        <w:rPr>
          <w:rFonts w:cs="Times New Roman"/>
          <w:color w:val="000000"/>
          <w:sz w:val="20"/>
          <w:szCs w:val="20"/>
        </w:rPr>
        <w:t>only when the transaction cost of doing so is</w:t>
      </w:r>
      <w:r w:rsidR="008702C9" w:rsidRPr="006D58AF">
        <w:rPr>
          <w:rFonts w:cs="Times New Roman"/>
          <w:color w:val="000000"/>
          <w:sz w:val="20"/>
          <w:szCs w:val="20"/>
        </w:rPr>
        <w:t xml:space="preserve"> </w:t>
      </w:r>
      <w:r w:rsidRPr="006D58AF">
        <w:rPr>
          <w:rFonts w:cs="Times New Roman"/>
          <w:color w:val="000000"/>
          <w:sz w:val="20"/>
          <w:szCs w:val="20"/>
        </w:rPr>
        <w:t>lower than the difference between market prices</w:t>
      </w:r>
      <w:r w:rsidR="008702C9" w:rsidRPr="006D58AF">
        <w:rPr>
          <w:rFonts w:cs="Times New Roman"/>
          <w:color w:val="000000"/>
          <w:sz w:val="20"/>
          <w:szCs w:val="20"/>
        </w:rPr>
        <w:t xml:space="preserve"> </w:t>
      </w:r>
      <w:r w:rsidRPr="006D58AF">
        <w:rPr>
          <w:rFonts w:cs="Times New Roman"/>
          <w:color w:val="000000"/>
          <w:sz w:val="20"/>
          <w:szCs w:val="20"/>
        </w:rPr>
        <w:t>and self-sufficiency (</w:t>
      </w:r>
      <w:r w:rsidR="00F44A21" w:rsidRPr="006D58AF">
        <w:rPr>
          <w:rFonts w:cs="Times New Roman"/>
          <w:color w:val="000000"/>
          <w:sz w:val="20"/>
          <w:szCs w:val="20"/>
        </w:rPr>
        <w:t>FAO, 2014)</w:t>
      </w:r>
    </w:p>
    <w:p w14:paraId="6E7E2AFA" w14:textId="77777777" w:rsidR="00884A45" w:rsidRPr="006D58AF" w:rsidRDefault="00884A45" w:rsidP="006B0364">
      <w:pPr>
        <w:spacing w:after="0" w:line="240" w:lineRule="auto"/>
        <w:jc w:val="both"/>
        <w:rPr>
          <w:rStyle w:val="Heading3Char"/>
          <w:rFonts w:cs="Times New Roman"/>
          <w:b/>
          <w:sz w:val="20"/>
          <w:szCs w:val="20"/>
        </w:rPr>
      </w:pPr>
    </w:p>
    <w:p w14:paraId="7943A4A4" w14:textId="56443F3C" w:rsidR="00D14541" w:rsidRPr="006D58AF" w:rsidRDefault="00AD325B" w:rsidP="006B0364">
      <w:pPr>
        <w:spacing w:after="0" w:line="240" w:lineRule="auto"/>
        <w:jc w:val="both"/>
        <w:rPr>
          <w:rFonts w:cs="Times New Roman"/>
          <w:color w:val="000000"/>
          <w:sz w:val="20"/>
          <w:szCs w:val="20"/>
        </w:rPr>
      </w:pPr>
      <w:r w:rsidRPr="006D58AF">
        <w:rPr>
          <w:rFonts w:cs="Times New Roman"/>
          <w:color w:val="000000"/>
          <w:sz w:val="20"/>
          <w:szCs w:val="20"/>
        </w:rPr>
        <w:t>Conceptual</w:t>
      </w:r>
      <w:r w:rsidR="006C15A6" w:rsidRPr="006D58AF">
        <w:rPr>
          <w:rFonts w:cs="Times New Roman"/>
          <w:color w:val="000000"/>
          <w:sz w:val="20"/>
          <w:szCs w:val="20"/>
        </w:rPr>
        <w:t xml:space="preserve"> of </w:t>
      </w:r>
      <w:r w:rsidRPr="006D58AF">
        <w:rPr>
          <w:rFonts w:cs="Times New Roman"/>
          <w:color w:val="000000"/>
          <w:sz w:val="20"/>
          <w:szCs w:val="20"/>
        </w:rPr>
        <w:t>agricultural</w:t>
      </w:r>
      <w:r w:rsidR="006C15A6" w:rsidRPr="006D58AF">
        <w:rPr>
          <w:rFonts w:cs="Times New Roman"/>
          <w:color w:val="000000"/>
          <w:sz w:val="20"/>
          <w:szCs w:val="20"/>
        </w:rPr>
        <w:t xml:space="preserve"> commercialization </w:t>
      </w:r>
      <w:r w:rsidRPr="006D58AF">
        <w:rPr>
          <w:rFonts w:cs="Times New Roman"/>
          <w:color w:val="000000"/>
          <w:sz w:val="20"/>
          <w:szCs w:val="20"/>
        </w:rPr>
        <w:t xml:space="preserve">given </w:t>
      </w:r>
      <w:r w:rsidR="00F05FB2" w:rsidRPr="006D58AF">
        <w:rPr>
          <w:rFonts w:cs="Times New Roman"/>
          <w:color w:val="000000"/>
          <w:sz w:val="20"/>
          <w:szCs w:val="20"/>
        </w:rPr>
        <w:t xml:space="preserve">by </w:t>
      </w:r>
      <w:r w:rsidRPr="006D58AF">
        <w:rPr>
          <w:rFonts w:cs="Times New Roman"/>
          <w:color w:val="000000"/>
          <w:sz w:val="20"/>
          <w:szCs w:val="20"/>
        </w:rPr>
        <w:t>varies authors, (</w:t>
      </w:r>
      <w:r w:rsidR="006C15A6" w:rsidRPr="006D58AF">
        <w:rPr>
          <w:rFonts w:cs="Times New Roman"/>
          <w:color w:val="000000"/>
          <w:sz w:val="20"/>
          <w:szCs w:val="20"/>
        </w:rPr>
        <w:t>Sokoni, 2007</w:t>
      </w:r>
      <w:r w:rsidRPr="006D58AF">
        <w:rPr>
          <w:rFonts w:cs="Times New Roman"/>
          <w:color w:val="000000"/>
          <w:sz w:val="20"/>
          <w:szCs w:val="20"/>
        </w:rPr>
        <w:t xml:space="preserve"> cited in </w:t>
      </w:r>
      <w:proofErr w:type="spellStart"/>
      <w:r w:rsidRPr="006D58AF">
        <w:rPr>
          <w:rFonts w:cs="Times New Roman"/>
          <w:color w:val="000000"/>
          <w:sz w:val="20"/>
          <w:szCs w:val="20"/>
        </w:rPr>
        <w:t>Andualem</w:t>
      </w:r>
      <w:proofErr w:type="spellEnd"/>
      <w:r w:rsidR="006D58AF" w:rsidRPr="006D58AF">
        <w:rPr>
          <w:rFonts w:cs="Times New Roman"/>
          <w:color w:val="000000"/>
          <w:sz w:val="20"/>
          <w:szCs w:val="20"/>
        </w:rPr>
        <w:t>, 2017</w:t>
      </w:r>
      <w:r w:rsidR="006C15A6" w:rsidRPr="006D58AF">
        <w:rPr>
          <w:rFonts w:cs="Times New Roman"/>
          <w:color w:val="000000"/>
          <w:sz w:val="20"/>
          <w:szCs w:val="20"/>
        </w:rPr>
        <w:t xml:space="preserve">) define commercialization of smallholder production as “the process involving the transformation from production for household subsistence to production for the market”. </w:t>
      </w:r>
      <w:r w:rsidR="00572738" w:rsidRPr="006D58AF">
        <w:rPr>
          <w:rFonts w:cs="Times New Roman"/>
          <w:color w:val="000000"/>
          <w:sz w:val="20"/>
          <w:szCs w:val="20"/>
        </w:rPr>
        <w:t>The same author</w:t>
      </w:r>
      <w:r w:rsidR="0025150E" w:rsidRPr="006D58AF">
        <w:rPr>
          <w:rFonts w:cs="Times New Roman"/>
          <w:color w:val="000000"/>
          <w:sz w:val="20"/>
          <w:szCs w:val="20"/>
        </w:rPr>
        <w:t xml:space="preserve"> </w:t>
      </w:r>
      <w:r w:rsidR="006C15A6" w:rsidRPr="006D58AF">
        <w:rPr>
          <w:rFonts w:cs="Times New Roman"/>
          <w:color w:val="000000"/>
          <w:sz w:val="20"/>
          <w:szCs w:val="20"/>
        </w:rPr>
        <w:t xml:space="preserve">found out that most definitions refer to agricultural commercialization as “the degree of participation in the output markets with the focus very much on cash incomes”. However, there are some writers who attach profit motive as an integral part of agricultural </w:t>
      </w:r>
      <w:r w:rsidR="00C87927" w:rsidRPr="006D58AF">
        <w:rPr>
          <w:rFonts w:cs="Times New Roman"/>
          <w:color w:val="000000"/>
          <w:sz w:val="20"/>
          <w:szCs w:val="20"/>
        </w:rPr>
        <w:t xml:space="preserve">commercialization. </w:t>
      </w:r>
      <w:r w:rsidR="00512D35" w:rsidRPr="006D58AF">
        <w:rPr>
          <w:rFonts w:cs="Times New Roman"/>
          <w:color w:val="000000"/>
          <w:sz w:val="20"/>
          <w:szCs w:val="20"/>
        </w:rPr>
        <w:t>Agricultural</w:t>
      </w:r>
      <w:r w:rsidR="006C15A6" w:rsidRPr="006D58AF">
        <w:rPr>
          <w:rFonts w:cs="Times New Roman"/>
          <w:color w:val="000000"/>
          <w:sz w:val="20"/>
          <w:szCs w:val="20"/>
        </w:rPr>
        <w:t xml:space="preserve"> commercialization goes beyond just selling in the output market. They claim that a household’s marketing decisions, both in the output and input choice, should </w:t>
      </w:r>
      <w:r w:rsidR="00512D35" w:rsidRPr="006D58AF">
        <w:rPr>
          <w:rFonts w:cs="Times New Roman"/>
          <w:color w:val="000000"/>
          <w:sz w:val="20"/>
          <w:szCs w:val="20"/>
        </w:rPr>
        <w:t>be based on profit maximization (</w:t>
      </w:r>
      <w:proofErr w:type="spellStart"/>
      <w:r w:rsidR="00512D35" w:rsidRPr="006D58AF">
        <w:rPr>
          <w:rFonts w:cs="Times New Roman"/>
          <w:color w:val="000000"/>
          <w:sz w:val="20"/>
          <w:szCs w:val="20"/>
        </w:rPr>
        <w:t>Andualem</w:t>
      </w:r>
      <w:proofErr w:type="spellEnd"/>
      <w:r w:rsidR="006D58AF" w:rsidRPr="006D58AF">
        <w:rPr>
          <w:rFonts w:cs="Times New Roman"/>
          <w:color w:val="000000"/>
          <w:sz w:val="20"/>
          <w:szCs w:val="20"/>
        </w:rPr>
        <w:t>, 2017</w:t>
      </w:r>
      <w:r w:rsidR="00512D35" w:rsidRPr="006D58AF">
        <w:rPr>
          <w:rFonts w:cs="Times New Roman"/>
          <w:color w:val="000000"/>
          <w:sz w:val="20"/>
          <w:szCs w:val="20"/>
        </w:rPr>
        <w:t>).</w:t>
      </w:r>
    </w:p>
    <w:p w14:paraId="3310101B" w14:textId="77777777" w:rsidR="00F56E28" w:rsidRPr="006D58AF" w:rsidRDefault="006C15A6" w:rsidP="006B0364">
      <w:pPr>
        <w:spacing w:after="0" w:line="240" w:lineRule="auto"/>
        <w:jc w:val="both"/>
        <w:rPr>
          <w:rStyle w:val="Heading3Char"/>
          <w:rFonts w:cs="Times New Roman"/>
          <w:b/>
          <w:sz w:val="20"/>
          <w:szCs w:val="20"/>
        </w:rPr>
      </w:pPr>
      <w:r w:rsidRPr="006D58AF">
        <w:rPr>
          <w:rFonts w:cs="Times New Roman"/>
          <w:color w:val="000000"/>
          <w:sz w:val="20"/>
          <w:szCs w:val="20"/>
        </w:rPr>
        <w:t xml:space="preserve"> </w:t>
      </w:r>
    </w:p>
    <w:p w14:paraId="0A469E46" w14:textId="55A38FB9" w:rsidR="00773C0C" w:rsidRDefault="00D14541" w:rsidP="006B0364">
      <w:pPr>
        <w:spacing w:after="0" w:line="240" w:lineRule="auto"/>
        <w:jc w:val="both"/>
        <w:rPr>
          <w:rFonts w:cs="Times New Roman"/>
          <w:sz w:val="20"/>
          <w:szCs w:val="20"/>
        </w:rPr>
      </w:pPr>
      <w:r w:rsidRPr="006D58AF">
        <w:rPr>
          <w:rFonts w:cs="Times New Roman"/>
          <w:sz w:val="20"/>
          <w:szCs w:val="20"/>
        </w:rPr>
        <w:t xml:space="preserve">According to </w:t>
      </w:r>
      <w:r w:rsidR="004773B7">
        <w:rPr>
          <w:rFonts w:ascii="TimesNewRomanPSMT" w:hAnsi="TimesNewRomanPSMT"/>
          <w:color w:val="000000"/>
          <w:sz w:val="20"/>
          <w:szCs w:val="20"/>
        </w:rPr>
        <w:t xml:space="preserve">Hagos, </w:t>
      </w:r>
      <w:r w:rsidR="004773B7" w:rsidRPr="004773B7">
        <w:rPr>
          <w:rFonts w:ascii="TimesNewRomanPSMT" w:hAnsi="TimesNewRomanPSMT"/>
          <w:color w:val="000000"/>
          <w:sz w:val="20"/>
          <w:szCs w:val="20"/>
        </w:rPr>
        <w:t xml:space="preserve">and Geta, </w:t>
      </w:r>
      <w:r w:rsidRPr="006D58AF">
        <w:rPr>
          <w:rFonts w:cs="Times New Roman"/>
          <w:sz w:val="20"/>
          <w:szCs w:val="20"/>
        </w:rPr>
        <w:t xml:space="preserve">(2016) commercialization of subsistence agriculture takes many forms. They state that commercialization can occur on the output side with increased marketed surplus, but it can be </w:t>
      </w:r>
      <w:r w:rsidR="00D4413B" w:rsidRPr="006D58AF">
        <w:rPr>
          <w:rFonts w:cs="Times New Roman"/>
          <w:sz w:val="20"/>
          <w:szCs w:val="20"/>
        </w:rPr>
        <w:t>occurred</w:t>
      </w:r>
      <w:r w:rsidRPr="006D58AF">
        <w:rPr>
          <w:rFonts w:cs="Times New Roman"/>
          <w:sz w:val="20"/>
          <w:szCs w:val="20"/>
        </w:rPr>
        <w:t xml:space="preserve"> on the input side with the increased purchased inputs. Accordingly, commercialization refers both to marketing of high value cash crops (such as pulse, oil and horticultural crops) as well as primary food crops (such as </w:t>
      </w:r>
      <w:r w:rsidRPr="006D58AF">
        <w:rPr>
          <w:rFonts w:cs="Times New Roman"/>
          <w:i/>
          <w:sz w:val="20"/>
          <w:szCs w:val="20"/>
        </w:rPr>
        <w:t>teff</w:t>
      </w:r>
      <w:r w:rsidRPr="006D58AF">
        <w:rPr>
          <w:rFonts w:cs="Times New Roman"/>
          <w:sz w:val="20"/>
          <w:szCs w:val="20"/>
        </w:rPr>
        <w:t>, wheat and barley).</w:t>
      </w:r>
    </w:p>
    <w:p w14:paraId="133AB2EC" w14:textId="77777777" w:rsidR="006D58AF" w:rsidRPr="006D58AF" w:rsidRDefault="006D58AF" w:rsidP="006B0364">
      <w:pPr>
        <w:spacing w:after="0" w:line="240" w:lineRule="auto"/>
        <w:jc w:val="both"/>
        <w:rPr>
          <w:rFonts w:cs="Times New Roman"/>
          <w:sz w:val="20"/>
          <w:szCs w:val="20"/>
        </w:rPr>
      </w:pPr>
    </w:p>
    <w:p w14:paraId="7A7DAC52" w14:textId="07CF901E" w:rsidR="00F66125" w:rsidRPr="006D58AF" w:rsidRDefault="00716699" w:rsidP="006B0364">
      <w:pPr>
        <w:pStyle w:val="Heading2"/>
        <w:spacing w:line="240" w:lineRule="auto"/>
        <w:rPr>
          <w:rStyle w:val="Heading3Char"/>
          <w:rFonts w:cs="Times New Roman"/>
          <w:sz w:val="22"/>
          <w:szCs w:val="20"/>
        </w:rPr>
      </w:pPr>
      <w:bookmarkStart w:id="6" w:name="_Toc33508583"/>
      <w:r w:rsidRPr="006D58AF">
        <w:rPr>
          <w:rStyle w:val="Heading3Char"/>
          <w:rFonts w:cs="Times New Roman"/>
          <w:sz w:val="22"/>
          <w:szCs w:val="20"/>
        </w:rPr>
        <w:t xml:space="preserve">3.2. </w:t>
      </w:r>
      <w:r w:rsidR="00F66125" w:rsidRPr="006D58AF">
        <w:rPr>
          <w:rStyle w:val="Heading3Char"/>
          <w:rFonts w:cs="Times New Roman"/>
          <w:sz w:val="22"/>
          <w:szCs w:val="20"/>
        </w:rPr>
        <w:t xml:space="preserve">Concepts and Measures </w:t>
      </w:r>
      <w:r w:rsidR="009434ED" w:rsidRPr="006D58AF">
        <w:rPr>
          <w:rStyle w:val="Heading3Char"/>
          <w:rFonts w:cs="Times New Roman"/>
          <w:sz w:val="22"/>
          <w:szCs w:val="20"/>
        </w:rPr>
        <w:t>on</w:t>
      </w:r>
      <w:r w:rsidR="00F66125" w:rsidRPr="006D58AF">
        <w:rPr>
          <w:rStyle w:val="Heading3Char"/>
          <w:rFonts w:cs="Times New Roman"/>
          <w:sz w:val="22"/>
          <w:szCs w:val="20"/>
        </w:rPr>
        <w:t xml:space="preserve"> Agricultural Commercialization</w:t>
      </w:r>
      <w:bookmarkEnd w:id="6"/>
    </w:p>
    <w:p w14:paraId="4248B894" w14:textId="77777777" w:rsidR="00F44A21" w:rsidRPr="006D58AF" w:rsidRDefault="00F44A21" w:rsidP="006B0364">
      <w:pPr>
        <w:spacing w:after="0" w:line="240" w:lineRule="auto"/>
        <w:rPr>
          <w:rFonts w:cs="Times New Roman"/>
          <w:sz w:val="20"/>
          <w:szCs w:val="20"/>
        </w:rPr>
      </w:pPr>
    </w:p>
    <w:p w14:paraId="7ADDEA17" w14:textId="77777777" w:rsidR="00F66125" w:rsidRPr="006D58AF" w:rsidRDefault="00F66125" w:rsidP="006B0364">
      <w:pPr>
        <w:spacing w:after="0" w:line="240" w:lineRule="auto"/>
        <w:jc w:val="both"/>
        <w:rPr>
          <w:rStyle w:val="Heading3Char"/>
          <w:rFonts w:cs="Times New Roman"/>
          <w:b/>
          <w:sz w:val="20"/>
          <w:szCs w:val="20"/>
        </w:rPr>
      </w:pPr>
      <w:bookmarkStart w:id="7" w:name="_Toc33508584"/>
      <w:r w:rsidRPr="006D58AF">
        <w:rPr>
          <w:rStyle w:val="Heading3Char"/>
          <w:rFonts w:cs="Times New Roman"/>
          <w:b/>
          <w:sz w:val="20"/>
          <w:szCs w:val="20"/>
        </w:rPr>
        <w:t>3.</w:t>
      </w:r>
      <w:r w:rsidR="00716699" w:rsidRPr="006D58AF">
        <w:rPr>
          <w:rStyle w:val="Heading3Char"/>
          <w:rFonts w:cs="Times New Roman"/>
          <w:b/>
          <w:sz w:val="20"/>
          <w:szCs w:val="20"/>
        </w:rPr>
        <w:t>2</w:t>
      </w:r>
      <w:r w:rsidRPr="006D58AF">
        <w:rPr>
          <w:rStyle w:val="Heading3Char"/>
          <w:rFonts w:cs="Times New Roman"/>
          <w:b/>
          <w:sz w:val="20"/>
          <w:szCs w:val="20"/>
        </w:rPr>
        <w:t>.1. Modes of agricultural production</w:t>
      </w:r>
      <w:bookmarkEnd w:id="7"/>
    </w:p>
    <w:p w14:paraId="2E6A7CE0" w14:textId="77777777" w:rsidR="00582E80" w:rsidRPr="006D58AF" w:rsidRDefault="00582E80" w:rsidP="006B0364">
      <w:pPr>
        <w:spacing w:after="0" w:line="240" w:lineRule="auto"/>
        <w:jc w:val="both"/>
        <w:rPr>
          <w:rStyle w:val="Heading3Char"/>
          <w:rFonts w:cs="Times New Roman"/>
          <w:b/>
          <w:sz w:val="20"/>
          <w:szCs w:val="20"/>
        </w:rPr>
      </w:pPr>
    </w:p>
    <w:p w14:paraId="4645756A" w14:textId="74A6CE9C" w:rsidR="00F05FB2" w:rsidRPr="006D58AF" w:rsidRDefault="00824FF7" w:rsidP="006B0364">
      <w:pPr>
        <w:spacing w:after="0" w:line="240" w:lineRule="auto"/>
        <w:jc w:val="both"/>
        <w:rPr>
          <w:rFonts w:cs="Times New Roman"/>
          <w:color w:val="000000"/>
          <w:sz w:val="20"/>
          <w:szCs w:val="20"/>
        </w:rPr>
      </w:pPr>
      <w:r w:rsidRPr="006D58AF">
        <w:rPr>
          <w:rFonts w:cs="Times New Roman"/>
          <w:color w:val="000000"/>
          <w:sz w:val="20"/>
          <w:szCs w:val="20"/>
        </w:rPr>
        <w:t xml:space="preserve">Authors </w:t>
      </w:r>
      <w:r w:rsidR="007B399F" w:rsidRPr="006D58AF">
        <w:rPr>
          <w:rFonts w:cs="Times New Roman"/>
          <w:color w:val="000000"/>
          <w:sz w:val="20"/>
          <w:szCs w:val="20"/>
        </w:rPr>
        <w:t>(</w:t>
      </w:r>
      <w:r w:rsidR="00F05FB2" w:rsidRPr="006D58AF">
        <w:rPr>
          <w:rFonts w:cs="Times New Roman"/>
          <w:color w:val="000000"/>
          <w:sz w:val="20"/>
          <w:szCs w:val="20"/>
        </w:rPr>
        <w:t xml:space="preserve">Leavy and Poulton, 2007 </w:t>
      </w:r>
      <w:r w:rsidR="007B399F" w:rsidRPr="006D58AF">
        <w:rPr>
          <w:rFonts w:cs="Times New Roman"/>
          <w:color w:val="000000"/>
          <w:sz w:val="20"/>
          <w:szCs w:val="20"/>
        </w:rPr>
        <w:t xml:space="preserve">cited in </w:t>
      </w:r>
      <w:r w:rsidR="004773B7">
        <w:rPr>
          <w:rFonts w:ascii="TimesNewRomanPSMT" w:hAnsi="TimesNewRomanPSMT"/>
          <w:color w:val="000000"/>
          <w:sz w:val="20"/>
          <w:szCs w:val="20"/>
        </w:rPr>
        <w:t>Hagos,</w:t>
      </w:r>
      <w:r w:rsidR="004773B7" w:rsidRPr="004773B7">
        <w:rPr>
          <w:rFonts w:ascii="TimesNewRomanPSMT" w:hAnsi="TimesNewRomanPSMT"/>
          <w:color w:val="000000"/>
          <w:sz w:val="20"/>
          <w:szCs w:val="20"/>
        </w:rPr>
        <w:t xml:space="preserve"> and Geta,</w:t>
      </w:r>
      <w:r w:rsidR="00801277" w:rsidRPr="006D58AF">
        <w:rPr>
          <w:rFonts w:cs="Times New Roman"/>
          <w:bCs/>
          <w:sz w:val="20"/>
          <w:szCs w:val="20"/>
        </w:rPr>
        <w:t xml:space="preserve"> 2016</w:t>
      </w:r>
      <w:r w:rsidR="007B399F" w:rsidRPr="006D58AF">
        <w:rPr>
          <w:rFonts w:cs="Times New Roman"/>
          <w:color w:val="000000"/>
          <w:sz w:val="20"/>
          <w:szCs w:val="20"/>
        </w:rPr>
        <w:t xml:space="preserve">) </w:t>
      </w:r>
      <w:r w:rsidR="00F05FB2" w:rsidRPr="006D58AF">
        <w:rPr>
          <w:rFonts w:cs="Times New Roman"/>
          <w:color w:val="000000"/>
          <w:sz w:val="20"/>
          <w:szCs w:val="20"/>
        </w:rPr>
        <w:t>found that three different modes of agricultural production exist side</w:t>
      </w:r>
      <w:r w:rsidRPr="006D58AF">
        <w:rPr>
          <w:rFonts w:cs="Times New Roman"/>
          <w:color w:val="000000"/>
          <w:sz w:val="20"/>
          <w:szCs w:val="20"/>
        </w:rPr>
        <w:t xml:space="preserve"> </w:t>
      </w:r>
      <w:r w:rsidR="00F05FB2" w:rsidRPr="006D58AF">
        <w:rPr>
          <w:rFonts w:cs="Times New Roman"/>
          <w:color w:val="000000"/>
          <w:sz w:val="20"/>
          <w:szCs w:val="20"/>
        </w:rPr>
        <w:t>by</w:t>
      </w:r>
      <w:r w:rsidRPr="006D58AF">
        <w:rPr>
          <w:rFonts w:cs="Times New Roman"/>
          <w:color w:val="000000"/>
          <w:sz w:val="20"/>
          <w:szCs w:val="20"/>
        </w:rPr>
        <w:t xml:space="preserve"> </w:t>
      </w:r>
      <w:r w:rsidR="00F05FB2" w:rsidRPr="006D58AF">
        <w:rPr>
          <w:rFonts w:cs="Times New Roman"/>
          <w:color w:val="000000"/>
          <w:sz w:val="20"/>
          <w:szCs w:val="20"/>
        </w:rPr>
        <w:t xml:space="preserve">side and interact with each other. These </w:t>
      </w:r>
      <w:r w:rsidR="002C40F5" w:rsidRPr="006D58AF">
        <w:rPr>
          <w:rFonts w:cs="Times New Roman"/>
          <w:color w:val="000000"/>
          <w:sz w:val="20"/>
          <w:szCs w:val="20"/>
        </w:rPr>
        <w:t xml:space="preserve">modes of agricultural </w:t>
      </w:r>
      <w:r w:rsidR="00E9240A" w:rsidRPr="006D58AF">
        <w:rPr>
          <w:rFonts w:cs="Times New Roman"/>
          <w:color w:val="000000"/>
          <w:sz w:val="20"/>
          <w:szCs w:val="20"/>
        </w:rPr>
        <w:t xml:space="preserve">classified </w:t>
      </w:r>
      <w:r w:rsidR="00FB28D3" w:rsidRPr="006D58AF">
        <w:rPr>
          <w:rFonts w:cs="Times New Roman"/>
          <w:color w:val="000000"/>
          <w:sz w:val="20"/>
          <w:szCs w:val="20"/>
        </w:rPr>
        <w:t>into three</w:t>
      </w:r>
      <w:r w:rsidR="006A538E" w:rsidRPr="006D58AF">
        <w:rPr>
          <w:rFonts w:cs="Times New Roman"/>
          <w:color w:val="000000"/>
          <w:sz w:val="20"/>
          <w:szCs w:val="20"/>
        </w:rPr>
        <w:t xml:space="preserve"> </w:t>
      </w:r>
      <w:r w:rsidR="002C40F5" w:rsidRPr="006D58AF">
        <w:rPr>
          <w:rFonts w:cs="Times New Roman"/>
          <w:color w:val="000000"/>
          <w:sz w:val="20"/>
          <w:szCs w:val="20"/>
        </w:rPr>
        <w:t>explained below:</w:t>
      </w:r>
      <w:r w:rsidR="00F44A21" w:rsidRPr="006D58AF">
        <w:rPr>
          <w:rFonts w:cs="Times New Roman"/>
          <w:color w:val="000000"/>
          <w:sz w:val="20"/>
          <w:szCs w:val="20"/>
        </w:rPr>
        <w:t xml:space="preserve"> -</w:t>
      </w:r>
      <w:r w:rsidR="00F05FB2" w:rsidRPr="006D58AF">
        <w:rPr>
          <w:rFonts w:cs="Times New Roman"/>
          <w:color w:val="000000"/>
          <w:sz w:val="20"/>
          <w:szCs w:val="20"/>
        </w:rPr>
        <w:t xml:space="preserve"> </w:t>
      </w:r>
    </w:p>
    <w:p w14:paraId="71B64DC1" w14:textId="77777777" w:rsidR="00F05FB2" w:rsidRPr="006D58AF" w:rsidRDefault="00F05FB2" w:rsidP="006B0364">
      <w:pPr>
        <w:spacing w:after="0" w:line="240" w:lineRule="auto"/>
        <w:jc w:val="both"/>
        <w:rPr>
          <w:rFonts w:cs="Times New Roman"/>
          <w:color w:val="000000"/>
          <w:sz w:val="20"/>
          <w:szCs w:val="20"/>
        </w:rPr>
      </w:pPr>
      <w:r w:rsidRPr="006D58AF">
        <w:rPr>
          <w:rFonts w:cs="Times New Roman"/>
          <w:b/>
          <w:bCs/>
          <w:color w:val="000000"/>
          <w:sz w:val="20"/>
          <w:szCs w:val="20"/>
        </w:rPr>
        <w:t>Small-scale farmers</w:t>
      </w:r>
      <w:r w:rsidRPr="006D58AF">
        <w:rPr>
          <w:rFonts w:cs="Times New Roman"/>
          <w:color w:val="000000"/>
          <w:sz w:val="20"/>
          <w:szCs w:val="20"/>
        </w:rPr>
        <w:t xml:space="preserve">: these are further classified into two groups. The first one refers to </w:t>
      </w:r>
      <w:r w:rsidR="002C40F5" w:rsidRPr="006D58AF">
        <w:rPr>
          <w:rFonts w:cs="Times New Roman"/>
          <w:color w:val="000000"/>
          <w:sz w:val="20"/>
          <w:szCs w:val="20"/>
        </w:rPr>
        <w:t>small scale</w:t>
      </w:r>
      <w:r w:rsidRPr="006D58AF">
        <w:rPr>
          <w:rFonts w:cs="Times New Roman"/>
          <w:color w:val="000000"/>
          <w:sz w:val="20"/>
          <w:szCs w:val="20"/>
        </w:rPr>
        <w:t xml:space="preserve"> “non-commercial farmers” (Type A) - these farmers are subsistence oriented but may also sell some of their production in the output market; but they are not wholly dependent on agriculture for living. And the second one is small-scale commercial farmers (Type B) – which are better integrated with the market than the first group. In fact, they produce crops both for own consumption as well as for the market. They even exert effort to specialize on high value cash crops. </w:t>
      </w:r>
    </w:p>
    <w:p w14:paraId="79D1D4AE" w14:textId="77777777" w:rsidR="00512116" w:rsidRPr="006D58AF" w:rsidRDefault="00512116" w:rsidP="006B0364">
      <w:pPr>
        <w:spacing w:after="0" w:line="240" w:lineRule="auto"/>
        <w:jc w:val="both"/>
        <w:rPr>
          <w:rFonts w:eastAsiaTheme="majorEastAsia" w:cs="Times New Roman"/>
          <w:b/>
          <w:sz w:val="20"/>
          <w:szCs w:val="20"/>
        </w:rPr>
      </w:pPr>
    </w:p>
    <w:p w14:paraId="01D902E3" w14:textId="47B92F46" w:rsidR="00F05FB2" w:rsidRPr="006D58AF" w:rsidRDefault="00F05FB2" w:rsidP="006B0364">
      <w:pPr>
        <w:spacing w:after="0" w:line="240" w:lineRule="auto"/>
        <w:jc w:val="both"/>
        <w:rPr>
          <w:rFonts w:eastAsiaTheme="majorEastAsia" w:cs="Times New Roman"/>
          <w:b/>
          <w:sz w:val="20"/>
          <w:szCs w:val="20"/>
        </w:rPr>
      </w:pPr>
      <w:r w:rsidRPr="006D58AF">
        <w:rPr>
          <w:rFonts w:cs="Times New Roman"/>
          <w:b/>
          <w:bCs/>
          <w:color w:val="000000"/>
          <w:sz w:val="20"/>
          <w:szCs w:val="20"/>
        </w:rPr>
        <w:t>Small-investor farmers</w:t>
      </w:r>
      <w:r w:rsidRPr="006D58AF">
        <w:rPr>
          <w:rFonts w:cs="Times New Roman"/>
          <w:color w:val="000000"/>
          <w:sz w:val="20"/>
          <w:szCs w:val="20"/>
        </w:rPr>
        <w:t xml:space="preserve">- these are </w:t>
      </w:r>
      <w:r w:rsidR="003B7151" w:rsidRPr="006D58AF">
        <w:rPr>
          <w:rFonts w:cs="Times New Roman"/>
          <w:color w:val="000000"/>
          <w:sz w:val="20"/>
          <w:szCs w:val="20"/>
        </w:rPr>
        <w:t>completely</w:t>
      </w:r>
      <w:r w:rsidRPr="006D58AF">
        <w:rPr>
          <w:rFonts w:cs="Times New Roman"/>
          <w:color w:val="000000"/>
          <w:sz w:val="20"/>
          <w:szCs w:val="20"/>
        </w:rPr>
        <w:t xml:space="preserve"> </w:t>
      </w:r>
      <w:r w:rsidR="003B7151" w:rsidRPr="006D58AF">
        <w:rPr>
          <w:rFonts w:cs="Times New Roman"/>
          <w:color w:val="000000"/>
          <w:sz w:val="20"/>
          <w:szCs w:val="20"/>
        </w:rPr>
        <w:t>involved</w:t>
      </w:r>
      <w:r w:rsidRPr="006D58AF">
        <w:rPr>
          <w:rFonts w:cs="Times New Roman"/>
          <w:color w:val="000000"/>
          <w:sz w:val="20"/>
          <w:szCs w:val="20"/>
        </w:rPr>
        <w:t xml:space="preserve"> in market-oriented agriculture even though their size </w:t>
      </w:r>
      <w:r w:rsidR="003B7151" w:rsidRPr="006D58AF">
        <w:rPr>
          <w:rFonts w:cs="Times New Roman"/>
          <w:color w:val="000000"/>
          <w:sz w:val="20"/>
          <w:szCs w:val="20"/>
        </w:rPr>
        <w:t>orders</w:t>
      </w:r>
      <w:r w:rsidRPr="006D58AF">
        <w:rPr>
          <w:rFonts w:cs="Times New Roman"/>
          <w:color w:val="000000"/>
          <w:sz w:val="20"/>
          <w:szCs w:val="20"/>
        </w:rPr>
        <w:t xml:space="preserve"> their modest scale production. These peoples also referred as people being often educated and urban-based. They are known also as “emerging commercial farmers” (Samuel Gebreselassie and Sharp, 2007</w:t>
      </w:r>
      <w:r w:rsidR="003B7151" w:rsidRPr="006D58AF">
        <w:rPr>
          <w:rFonts w:cs="Times New Roman"/>
          <w:color w:val="000000"/>
          <w:sz w:val="20"/>
          <w:szCs w:val="20"/>
        </w:rPr>
        <w:t xml:space="preserve"> cited in </w:t>
      </w:r>
      <w:r w:rsidR="004773B7">
        <w:rPr>
          <w:rFonts w:ascii="TimesNewRomanPSMT" w:hAnsi="TimesNewRomanPSMT"/>
          <w:color w:val="000000"/>
          <w:sz w:val="20"/>
          <w:szCs w:val="20"/>
        </w:rPr>
        <w:t xml:space="preserve">Hagos, </w:t>
      </w:r>
      <w:r w:rsidR="004773B7" w:rsidRPr="004773B7">
        <w:rPr>
          <w:rFonts w:ascii="TimesNewRomanPSMT" w:hAnsi="TimesNewRomanPSMT"/>
          <w:color w:val="000000"/>
          <w:sz w:val="20"/>
          <w:szCs w:val="20"/>
        </w:rPr>
        <w:t>and Geta,</w:t>
      </w:r>
      <w:r w:rsidR="003B7151" w:rsidRPr="006D58AF">
        <w:rPr>
          <w:rFonts w:cs="Times New Roman"/>
          <w:bCs/>
          <w:sz w:val="20"/>
          <w:szCs w:val="20"/>
        </w:rPr>
        <w:t xml:space="preserve"> </w:t>
      </w:r>
      <w:r w:rsidR="006A538E" w:rsidRPr="006D58AF">
        <w:rPr>
          <w:rFonts w:cs="Times New Roman"/>
          <w:bCs/>
          <w:sz w:val="20"/>
          <w:szCs w:val="20"/>
        </w:rPr>
        <w:t>2016).</w:t>
      </w:r>
    </w:p>
    <w:p w14:paraId="7D5072B0" w14:textId="41612AF1" w:rsidR="00506CFC" w:rsidRPr="006D58AF" w:rsidRDefault="00F05FB2" w:rsidP="006B0364">
      <w:pPr>
        <w:spacing w:after="0" w:line="240" w:lineRule="auto"/>
        <w:jc w:val="both"/>
        <w:rPr>
          <w:rStyle w:val="Heading3Char"/>
          <w:rFonts w:cs="Times New Roman"/>
          <w:b/>
          <w:sz w:val="20"/>
          <w:szCs w:val="20"/>
        </w:rPr>
      </w:pPr>
      <w:r w:rsidRPr="006D58AF">
        <w:rPr>
          <w:rFonts w:cs="Times New Roman"/>
          <w:b/>
          <w:bCs/>
          <w:color w:val="000000"/>
          <w:sz w:val="20"/>
          <w:szCs w:val="20"/>
        </w:rPr>
        <w:t>Large-scale business farming</w:t>
      </w:r>
      <w:r w:rsidRPr="006D58AF">
        <w:rPr>
          <w:rFonts w:cs="Times New Roman"/>
          <w:color w:val="000000"/>
          <w:sz w:val="20"/>
          <w:szCs w:val="20"/>
        </w:rPr>
        <w:t xml:space="preserve">- these refer to the </w:t>
      </w:r>
      <w:r w:rsidR="00D4413B" w:rsidRPr="006D58AF">
        <w:rPr>
          <w:rFonts w:cs="Times New Roman"/>
          <w:color w:val="000000"/>
          <w:sz w:val="20"/>
          <w:szCs w:val="20"/>
        </w:rPr>
        <w:t>capital-intensive</w:t>
      </w:r>
      <w:r w:rsidRPr="006D58AF">
        <w:rPr>
          <w:rFonts w:cs="Times New Roman"/>
          <w:color w:val="000000"/>
          <w:sz w:val="20"/>
          <w:szCs w:val="20"/>
        </w:rPr>
        <w:t xml:space="preserve"> enterprises that are either private or state-owned. These three categories indicate the different policy scenarios the government can possibly adhere to, in the course of assisting smallholder farmers to increase their income and mainly to come out of</w:t>
      </w:r>
      <w:r w:rsidR="00840E50" w:rsidRPr="006D58AF">
        <w:rPr>
          <w:rFonts w:cs="Times New Roman"/>
          <w:color w:val="000000"/>
          <w:sz w:val="20"/>
          <w:szCs w:val="20"/>
        </w:rPr>
        <w:t xml:space="preserve"> poverty (</w:t>
      </w:r>
      <w:r w:rsidR="004773B7">
        <w:rPr>
          <w:rFonts w:ascii="TimesNewRomanPSMT" w:hAnsi="TimesNewRomanPSMT"/>
          <w:color w:val="000000"/>
          <w:sz w:val="20"/>
          <w:szCs w:val="20"/>
        </w:rPr>
        <w:t xml:space="preserve">Hagos, </w:t>
      </w:r>
      <w:r w:rsidR="004773B7" w:rsidRPr="004773B7">
        <w:rPr>
          <w:rFonts w:ascii="TimesNewRomanPSMT" w:hAnsi="TimesNewRomanPSMT"/>
          <w:color w:val="000000"/>
          <w:sz w:val="20"/>
          <w:szCs w:val="20"/>
        </w:rPr>
        <w:t xml:space="preserve">and </w:t>
      </w:r>
      <w:proofErr w:type="gramStart"/>
      <w:r w:rsidR="004773B7" w:rsidRPr="004773B7">
        <w:rPr>
          <w:rFonts w:ascii="TimesNewRomanPSMT" w:hAnsi="TimesNewRomanPSMT"/>
          <w:color w:val="000000"/>
          <w:sz w:val="20"/>
          <w:szCs w:val="20"/>
        </w:rPr>
        <w:t>Geta,</w:t>
      </w:r>
      <w:r w:rsidR="00801277" w:rsidRPr="006D58AF">
        <w:rPr>
          <w:rFonts w:cs="Times New Roman"/>
          <w:bCs/>
          <w:sz w:val="20"/>
          <w:szCs w:val="20"/>
        </w:rPr>
        <w:t>,</w:t>
      </w:r>
      <w:proofErr w:type="gramEnd"/>
      <w:r w:rsidR="00801277" w:rsidRPr="006D58AF">
        <w:rPr>
          <w:rFonts w:cs="Times New Roman"/>
          <w:bCs/>
          <w:sz w:val="20"/>
          <w:szCs w:val="20"/>
        </w:rPr>
        <w:t xml:space="preserve"> 2016</w:t>
      </w:r>
      <w:r w:rsidR="00840E50" w:rsidRPr="006D58AF">
        <w:rPr>
          <w:rFonts w:cs="Times New Roman"/>
          <w:color w:val="000000"/>
          <w:sz w:val="20"/>
          <w:szCs w:val="20"/>
        </w:rPr>
        <w:t>)</w:t>
      </w:r>
    </w:p>
    <w:p w14:paraId="124CBAEF" w14:textId="77777777" w:rsidR="007F437F" w:rsidRPr="006D58AF" w:rsidRDefault="007F437F" w:rsidP="006B0364">
      <w:pPr>
        <w:spacing w:after="0" w:line="240" w:lineRule="auto"/>
        <w:jc w:val="both"/>
        <w:rPr>
          <w:rStyle w:val="Heading3Char"/>
          <w:rFonts w:cs="Times New Roman"/>
          <w:b/>
          <w:sz w:val="20"/>
          <w:szCs w:val="20"/>
        </w:rPr>
      </w:pPr>
    </w:p>
    <w:p w14:paraId="24AC2A15" w14:textId="581C1FDF" w:rsidR="00906565" w:rsidRPr="006D58AF" w:rsidRDefault="006D58AF" w:rsidP="006D58AF">
      <w:pPr>
        <w:spacing w:after="0" w:line="240" w:lineRule="auto"/>
        <w:rPr>
          <w:rStyle w:val="Heading3Char"/>
          <w:rFonts w:cs="Times New Roman"/>
          <w:b/>
          <w:sz w:val="20"/>
          <w:szCs w:val="20"/>
        </w:rPr>
      </w:pPr>
      <w:bookmarkStart w:id="8" w:name="_Toc33508585"/>
      <w:r>
        <w:rPr>
          <w:rStyle w:val="Heading3Char"/>
          <w:rFonts w:cs="Times New Roman"/>
          <w:b/>
          <w:sz w:val="20"/>
          <w:szCs w:val="20"/>
        </w:rPr>
        <w:t xml:space="preserve">3.2.2. </w:t>
      </w:r>
      <w:r w:rsidR="00047BEA" w:rsidRPr="006D58AF">
        <w:rPr>
          <w:rStyle w:val="Heading3Char"/>
          <w:rFonts w:cs="Times New Roman"/>
          <w:b/>
          <w:sz w:val="20"/>
          <w:szCs w:val="20"/>
        </w:rPr>
        <w:t>Process of agricultural commercialization</w:t>
      </w:r>
      <w:bookmarkEnd w:id="8"/>
    </w:p>
    <w:p w14:paraId="7BD73780" w14:textId="77777777" w:rsidR="000F624B" w:rsidRPr="006D58AF" w:rsidRDefault="000F624B" w:rsidP="006B0364">
      <w:pPr>
        <w:pStyle w:val="ListParagraph"/>
        <w:spacing w:after="0" w:line="240" w:lineRule="auto"/>
        <w:ind w:left="1080"/>
        <w:jc w:val="both"/>
        <w:rPr>
          <w:rStyle w:val="Heading3Char"/>
          <w:rFonts w:cs="Times New Roman"/>
          <w:b/>
          <w:sz w:val="20"/>
          <w:szCs w:val="20"/>
        </w:rPr>
      </w:pPr>
    </w:p>
    <w:p w14:paraId="0A791B78" w14:textId="1B11CF79" w:rsidR="000206B6" w:rsidRPr="006D58AF" w:rsidRDefault="00A560D0" w:rsidP="006B0364">
      <w:pPr>
        <w:spacing w:after="0" w:line="240" w:lineRule="auto"/>
        <w:jc w:val="both"/>
        <w:rPr>
          <w:rFonts w:cs="Times New Roman"/>
          <w:color w:val="000000"/>
          <w:sz w:val="20"/>
          <w:szCs w:val="20"/>
        </w:rPr>
      </w:pPr>
      <w:r w:rsidRPr="006D58AF">
        <w:rPr>
          <w:rFonts w:cs="Times New Roman"/>
          <w:color w:val="000000"/>
          <w:sz w:val="20"/>
          <w:szCs w:val="20"/>
        </w:rPr>
        <w:t>S</w:t>
      </w:r>
      <w:r w:rsidR="000206B6" w:rsidRPr="006D58AF">
        <w:rPr>
          <w:rFonts w:cs="Times New Roman"/>
          <w:color w:val="000000"/>
          <w:sz w:val="20"/>
          <w:szCs w:val="20"/>
        </w:rPr>
        <w:t>mallholder commercialization is part of an agricultural transformation process in which individual farms shift from a highly subsistence-oriented</w:t>
      </w:r>
      <w:r w:rsidR="00EC2CB7" w:rsidRPr="006D58AF">
        <w:rPr>
          <w:rFonts w:cs="Times New Roman"/>
          <w:color w:val="000000"/>
          <w:sz w:val="20"/>
          <w:szCs w:val="20"/>
        </w:rPr>
        <w:t xml:space="preserve"> </w:t>
      </w:r>
      <w:r w:rsidR="000206B6" w:rsidRPr="006D58AF">
        <w:rPr>
          <w:rFonts w:cs="Times New Roman"/>
          <w:color w:val="000000"/>
          <w:sz w:val="20"/>
          <w:szCs w:val="20"/>
        </w:rPr>
        <w:t xml:space="preserve">production towards more specialized production targeting markets both for their input procurement and output supply. However, there is an ongoing </w:t>
      </w:r>
      <w:r w:rsidR="00991E9D" w:rsidRPr="006D58AF">
        <w:rPr>
          <w:rFonts w:cs="Times New Roman"/>
          <w:color w:val="000000"/>
          <w:sz w:val="20"/>
          <w:szCs w:val="20"/>
        </w:rPr>
        <w:t>argument</w:t>
      </w:r>
      <w:r w:rsidR="000206B6" w:rsidRPr="006D58AF">
        <w:rPr>
          <w:rFonts w:cs="Times New Roman"/>
          <w:color w:val="000000"/>
          <w:sz w:val="20"/>
          <w:szCs w:val="20"/>
        </w:rPr>
        <w:t xml:space="preserve"> about targeting the process of smallholder commercialization. One issue of </w:t>
      </w:r>
      <w:r w:rsidR="00991E9D" w:rsidRPr="006D58AF">
        <w:rPr>
          <w:rFonts w:cs="Times New Roman"/>
          <w:color w:val="000000"/>
          <w:sz w:val="20"/>
          <w:szCs w:val="20"/>
        </w:rPr>
        <w:t>argument</w:t>
      </w:r>
      <w:r w:rsidR="000206B6" w:rsidRPr="006D58AF">
        <w:rPr>
          <w:rFonts w:cs="Times New Roman"/>
          <w:color w:val="000000"/>
          <w:sz w:val="20"/>
          <w:szCs w:val="20"/>
        </w:rPr>
        <w:t xml:space="preserve"> is whether smallholder commercialization should aim at increasing the productivity and marketed surplus of staple food crops or, alternatively, to focus on a newly introduced high value </w:t>
      </w:r>
      <w:r w:rsidR="00D4413B" w:rsidRPr="006D58AF">
        <w:rPr>
          <w:rFonts w:cs="Times New Roman"/>
          <w:color w:val="000000"/>
          <w:sz w:val="20"/>
          <w:szCs w:val="20"/>
        </w:rPr>
        <w:t>crop</w:t>
      </w:r>
      <w:r w:rsidR="000206B6" w:rsidRPr="006D58AF">
        <w:rPr>
          <w:rFonts w:cs="Times New Roman"/>
          <w:color w:val="000000"/>
          <w:sz w:val="20"/>
          <w:szCs w:val="20"/>
        </w:rPr>
        <w:t xml:space="preserve">. The second issue is, given the targeted commodity types for commercialization, whether to produce these commodities for domestic or export markets (Mebrahatom </w:t>
      </w:r>
      <w:r w:rsidR="000206B6" w:rsidRPr="006D58AF">
        <w:rPr>
          <w:rFonts w:cs="Times New Roman"/>
          <w:i/>
          <w:iCs/>
          <w:color w:val="000000"/>
          <w:sz w:val="20"/>
          <w:szCs w:val="20"/>
        </w:rPr>
        <w:t>et al</w:t>
      </w:r>
      <w:r w:rsidR="000206B6" w:rsidRPr="006D58AF">
        <w:rPr>
          <w:rFonts w:cs="Times New Roman"/>
          <w:color w:val="000000"/>
          <w:sz w:val="20"/>
          <w:szCs w:val="20"/>
        </w:rPr>
        <w:t>., 2014</w:t>
      </w:r>
      <w:r w:rsidR="00A67438" w:rsidRPr="006D58AF">
        <w:rPr>
          <w:rFonts w:cs="Times New Roman"/>
          <w:color w:val="000000"/>
          <w:sz w:val="20"/>
          <w:szCs w:val="20"/>
        </w:rPr>
        <w:t xml:space="preserve"> cited in </w:t>
      </w:r>
      <w:proofErr w:type="spellStart"/>
      <w:r w:rsidR="00C24A81" w:rsidRPr="006D58AF">
        <w:rPr>
          <w:rFonts w:cs="Times New Roman"/>
          <w:color w:val="000000"/>
          <w:sz w:val="20"/>
          <w:szCs w:val="20"/>
        </w:rPr>
        <w:t>Andualem</w:t>
      </w:r>
      <w:proofErr w:type="spellEnd"/>
      <w:r w:rsidR="00C24A81" w:rsidRPr="006D58AF">
        <w:rPr>
          <w:rFonts w:cs="Times New Roman"/>
          <w:color w:val="000000"/>
          <w:sz w:val="20"/>
          <w:szCs w:val="20"/>
        </w:rPr>
        <w:t>, 2017</w:t>
      </w:r>
      <w:r w:rsidR="00512D35" w:rsidRPr="006D58AF">
        <w:rPr>
          <w:rFonts w:cs="Times New Roman"/>
          <w:color w:val="000000"/>
          <w:sz w:val="20"/>
          <w:szCs w:val="20"/>
        </w:rPr>
        <w:t>).</w:t>
      </w:r>
    </w:p>
    <w:p w14:paraId="631F88B5" w14:textId="77777777" w:rsidR="000206B6" w:rsidRPr="006D58AF" w:rsidRDefault="000206B6" w:rsidP="006B0364">
      <w:pPr>
        <w:spacing w:after="0" w:line="240" w:lineRule="auto"/>
        <w:jc w:val="both"/>
        <w:rPr>
          <w:rFonts w:cs="Times New Roman"/>
          <w:color w:val="000000"/>
          <w:sz w:val="20"/>
          <w:szCs w:val="20"/>
        </w:rPr>
      </w:pPr>
    </w:p>
    <w:p w14:paraId="4BCC77D9" w14:textId="77777777" w:rsidR="000206B6" w:rsidRPr="006D58AF" w:rsidRDefault="000206B6" w:rsidP="006B0364">
      <w:pPr>
        <w:spacing w:after="0" w:line="240" w:lineRule="auto"/>
        <w:jc w:val="both"/>
        <w:rPr>
          <w:rFonts w:cs="Times New Roman"/>
          <w:color w:val="000000"/>
          <w:sz w:val="20"/>
          <w:szCs w:val="20"/>
        </w:rPr>
      </w:pPr>
      <w:r w:rsidRPr="006D58AF">
        <w:rPr>
          <w:rFonts w:cs="Times New Roman"/>
          <w:color w:val="000000"/>
          <w:sz w:val="20"/>
          <w:szCs w:val="20"/>
        </w:rPr>
        <w:lastRenderedPageBreak/>
        <w:t xml:space="preserve">In addition to the </w:t>
      </w:r>
      <w:r w:rsidR="000213F4" w:rsidRPr="006D58AF">
        <w:rPr>
          <w:rFonts w:cs="Times New Roman"/>
          <w:color w:val="000000"/>
          <w:sz w:val="20"/>
          <w:szCs w:val="20"/>
        </w:rPr>
        <w:t>fundamental</w:t>
      </w:r>
      <w:r w:rsidRPr="006D58AF">
        <w:rPr>
          <w:rFonts w:cs="Times New Roman"/>
          <w:color w:val="000000"/>
          <w:sz w:val="20"/>
          <w:szCs w:val="20"/>
        </w:rPr>
        <w:t xml:space="preserve"> socio-economic circumstances under which smallholders </w:t>
      </w:r>
      <w:r w:rsidR="000213F4" w:rsidRPr="006D58AF">
        <w:rPr>
          <w:rFonts w:cs="Times New Roman"/>
          <w:color w:val="000000"/>
          <w:sz w:val="20"/>
          <w:szCs w:val="20"/>
        </w:rPr>
        <w:t>work</w:t>
      </w:r>
      <w:r w:rsidRPr="006D58AF">
        <w:rPr>
          <w:rFonts w:cs="Times New Roman"/>
          <w:color w:val="000000"/>
          <w:sz w:val="20"/>
          <w:szCs w:val="20"/>
        </w:rPr>
        <w:t xml:space="preserve">, the argument on which commodities to target in the process of smallholder commercialization </w:t>
      </w:r>
      <w:r w:rsidR="000213F4" w:rsidRPr="006D58AF">
        <w:rPr>
          <w:rFonts w:cs="Times New Roman"/>
          <w:color w:val="000000"/>
          <w:sz w:val="20"/>
          <w:szCs w:val="20"/>
        </w:rPr>
        <w:t>creates</w:t>
      </w:r>
      <w:r w:rsidRPr="006D58AF">
        <w:rPr>
          <w:rFonts w:cs="Times New Roman"/>
          <w:color w:val="000000"/>
          <w:sz w:val="20"/>
          <w:szCs w:val="20"/>
        </w:rPr>
        <w:t xml:space="preserve"> from the agro-ecological circumstances, technical know-how of smallholders, and their risk bearing capacity and attitude towards risk. On the other hand, different modes of production targeting high-value non-traditional commodities could help farm households generate more income per unit of resources used on the farm but at a higher production and market risk. In the latter case, out-grower schemes or contract farming are usually considered major risk-sharing strategies and means to link smallholders to the export markets (Mebrahatom </w:t>
      </w:r>
      <w:r w:rsidRPr="006D58AF">
        <w:rPr>
          <w:rFonts w:cs="Times New Roman"/>
          <w:i/>
          <w:iCs/>
          <w:color w:val="000000"/>
          <w:sz w:val="20"/>
          <w:szCs w:val="20"/>
        </w:rPr>
        <w:t>et al</w:t>
      </w:r>
      <w:r w:rsidRPr="006D58AF">
        <w:rPr>
          <w:rFonts w:cs="Times New Roman"/>
          <w:color w:val="000000"/>
          <w:sz w:val="20"/>
          <w:szCs w:val="20"/>
        </w:rPr>
        <w:t>., 2014)</w:t>
      </w:r>
      <w:r w:rsidR="00512D35" w:rsidRPr="006D58AF">
        <w:rPr>
          <w:rFonts w:cs="Times New Roman"/>
          <w:color w:val="000000"/>
          <w:sz w:val="20"/>
          <w:szCs w:val="20"/>
        </w:rPr>
        <w:t>.</w:t>
      </w:r>
    </w:p>
    <w:p w14:paraId="7E1E8F7A" w14:textId="77777777" w:rsidR="00A67438" w:rsidRPr="006D58AF" w:rsidRDefault="00A67438" w:rsidP="006B0364">
      <w:pPr>
        <w:spacing w:after="0" w:line="240" w:lineRule="auto"/>
        <w:jc w:val="both"/>
        <w:rPr>
          <w:rFonts w:cs="Times New Roman"/>
          <w:color w:val="000000"/>
          <w:sz w:val="20"/>
          <w:szCs w:val="20"/>
        </w:rPr>
      </w:pPr>
    </w:p>
    <w:p w14:paraId="75733EBE" w14:textId="150DED8E" w:rsidR="00A67438" w:rsidRPr="006D58AF" w:rsidRDefault="000206B6" w:rsidP="006B0364">
      <w:pPr>
        <w:spacing w:after="0" w:line="240" w:lineRule="auto"/>
        <w:jc w:val="both"/>
        <w:rPr>
          <w:rFonts w:cs="Times New Roman"/>
          <w:color w:val="000000"/>
          <w:sz w:val="20"/>
          <w:szCs w:val="20"/>
        </w:rPr>
      </w:pPr>
      <w:r w:rsidRPr="006D58AF">
        <w:rPr>
          <w:rFonts w:cs="Times New Roman"/>
          <w:color w:val="000000"/>
          <w:sz w:val="20"/>
          <w:szCs w:val="20"/>
        </w:rPr>
        <w:t>In targeting the export market for the process of smallholder commercialization, the issue of</w:t>
      </w:r>
      <w:r w:rsidR="00A67438" w:rsidRPr="006D58AF">
        <w:rPr>
          <w:rFonts w:cs="Times New Roman"/>
          <w:color w:val="000000"/>
          <w:sz w:val="20"/>
          <w:szCs w:val="20"/>
        </w:rPr>
        <w:t xml:space="preserve"> </w:t>
      </w:r>
      <w:r w:rsidRPr="006D58AF">
        <w:rPr>
          <w:rFonts w:cs="Times New Roman"/>
          <w:color w:val="000000"/>
          <w:sz w:val="20"/>
          <w:szCs w:val="20"/>
        </w:rPr>
        <w:t>product quality, sanitary and phytosanitary standards, timely and regular supply, and volume</w:t>
      </w:r>
      <w:r w:rsidR="00A67438" w:rsidRPr="006D58AF">
        <w:rPr>
          <w:rFonts w:cs="Times New Roman"/>
          <w:color w:val="000000"/>
          <w:sz w:val="20"/>
          <w:szCs w:val="20"/>
        </w:rPr>
        <w:t xml:space="preserve"> </w:t>
      </w:r>
      <w:r w:rsidRPr="006D58AF">
        <w:rPr>
          <w:rFonts w:cs="Times New Roman"/>
          <w:color w:val="000000"/>
          <w:sz w:val="20"/>
          <w:szCs w:val="20"/>
        </w:rPr>
        <w:t>need to be given emphasis in enabling the small-scale farmers to be part of the game (</w:t>
      </w:r>
      <w:proofErr w:type="spellStart"/>
      <w:r w:rsidR="004773B7" w:rsidRPr="004773B7">
        <w:rPr>
          <w:rFonts w:ascii="TimesNewRomanPSMT" w:hAnsi="TimesNewRomanPSMT"/>
          <w:color w:val="000000"/>
          <w:sz w:val="20"/>
          <w:szCs w:val="20"/>
        </w:rPr>
        <w:t>Jaleta</w:t>
      </w:r>
      <w:proofErr w:type="spellEnd"/>
      <w:r w:rsidR="004773B7" w:rsidRPr="004773B7">
        <w:t xml:space="preserve"> </w:t>
      </w:r>
      <w:r w:rsidRPr="006D58AF">
        <w:rPr>
          <w:rFonts w:cs="Times New Roman"/>
          <w:i/>
          <w:iCs/>
          <w:color w:val="000000"/>
          <w:sz w:val="20"/>
          <w:szCs w:val="20"/>
        </w:rPr>
        <w:t>et al</w:t>
      </w:r>
      <w:r w:rsidRPr="006D58AF">
        <w:rPr>
          <w:rFonts w:cs="Times New Roman"/>
          <w:color w:val="000000"/>
          <w:sz w:val="20"/>
          <w:szCs w:val="20"/>
        </w:rPr>
        <w:t>.,</w:t>
      </w:r>
      <w:r w:rsidR="00A67438" w:rsidRPr="006D58AF">
        <w:rPr>
          <w:rFonts w:cs="Times New Roman"/>
          <w:color w:val="000000"/>
          <w:sz w:val="20"/>
          <w:szCs w:val="20"/>
        </w:rPr>
        <w:t xml:space="preserve"> </w:t>
      </w:r>
      <w:r w:rsidRPr="006D58AF">
        <w:rPr>
          <w:rFonts w:cs="Times New Roman"/>
          <w:color w:val="000000"/>
          <w:sz w:val="20"/>
          <w:szCs w:val="20"/>
        </w:rPr>
        <w:t>2009). Despite the national interest in foreign currency earnings from export markets, these and</w:t>
      </w:r>
      <w:r w:rsidR="00A67438" w:rsidRPr="006D58AF">
        <w:rPr>
          <w:rFonts w:cs="Times New Roman"/>
          <w:color w:val="000000"/>
          <w:sz w:val="20"/>
          <w:szCs w:val="20"/>
        </w:rPr>
        <w:t xml:space="preserve"> </w:t>
      </w:r>
      <w:r w:rsidRPr="006D58AF">
        <w:rPr>
          <w:rFonts w:cs="Times New Roman"/>
          <w:color w:val="000000"/>
          <w:sz w:val="20"/>
          <w:szCs w:val="20"/>
        </w:rPr>
        <w:t>other regulatory issues put smallholders at a higher income risk which might have an adverse</w:t>
      </w:r>
      <w:r w:rsidR="00A67438" w:rsidRPr="006D58AF">
        <w:rPr>
          <w:rFonts w:cs="Times New Roman"/>
          <w:color w:val="000000"/>
          <w:sz w:val="20"/>
          <w:szCs w:val="20"/>
        </w:rPr>
        <w:t xml:space="preserve"> </w:t>
      </w:r>
      <w:r w:rsidRPr="006D58AF">
        <w:rPr>
          <w:rFonts w:cs="Times New Roman"/>
          <w:color w:val="000000"/>
          <w:sz w:val="20"/>
          <w:szCs w:val="20"/>
        </w:rPr>
        <w:t xml:space="preserve">consequence on the overall commercialization process. </w:t>
      </w:r>
      <w:r w:rsidR="0066642E" w:rsidRPr="006D58AF">
        <w:rPr>
          <w:rFonts w:cs="Times New Roman"/>
          <w:color w:val="000000"/>
          <w:sz w:val="20"/>
          <w:szCs w:val="20"/>
        </w:rPr>
        <w:t>The table shows the characteristics of different types of agricultural commercialization:</w:t>
      </w:r>
    </w:p>
    <w:p w14:paraId="7E2F8155" w14:textId="77777777" w:rsidR="00AD5472" w:rsidRPr="006D58AF" w:rsidRDefault="00AD5472" w:rsidP="006B0364">
      <w:pPr>
        <w:spacing w:after="0" w:line="240" w:lineRule="auto"/>
        <w:jc w:val="both"/>
        <w:rPr>
          <w:rFonts w:cs="Times New Roman"/>
          <w:color w:val="000000"/>
          <w:sz w:val="20"/>
          <w:szCs w:val="20"/>
        </w:rPr>
      </w:pPr>
    </w:p>
    <w:p w14:paraId="2D13C033" w14:textId="0E013A31" w:rsidR="00B7487A" w:rsidRPr="006D58AF" w:rsidRDefault="00E9376E" w:rsidP="006B0364">
      <w:pPr>
        <w:pStyle w:val="Caption"/>
        <w:spacing w:after="0"/>
        <w:rPr>
          <w:rFonts w:cs="Times New Roman"/>
          <w:i w:val="0"/>
          <w:color w:val="auto"/>
          <w:sz w:val="20"/>
          <w:szCs w:val="20"/>
        </w:rPr>
      </w:pPr>
      <w:bookmarkStart w:id="9" w:name="_Toc33281524"/>
      <w:r w:rsidRPr="006D58AF">
        <w:rPr>
          <w:rFonts w:cs="Times New Roman"/>
          <w:b/>
          <w:i w:val="0"/>
          <w:color w:val="auto"/>
          <w:sz w:val="20"/>
          <w:szCs w:val="20"/>
        </w:rPr>
        <w:t xml:space="preserve">Table </w:t>
      </w:r>
      <w:r w:rsidRPr="006D58AF">
        <w:rPr>
          <w:rFonts w:cs="Times New Roman"/>
          <w:b/>
          <w:i w:val="0"/>
          <w:color w:val="auto"/>
          <w:sz w:val="20"/>
          <w:szCs w:val="20"/>
        </w:rPr>
        <w:fldChar w:fldCharType="begin"/>
      </w:r>
      <w:r w:rsidRPr="006D58AF">
        <w:rPr>
          <w:rFonts w:cs="Times New Roman"/>
          <w:b/>
          <w:i w:val="0"/>
          <w:color w:val="auto"/>
          <w:sz w:val="20"/>
          <w:szCs w:val="20"/>
        </w:rPr>
        <w:instrText xml:space="preserve"> SEQ Table \* ARABIC </w:instrText>
      </w:r>
      <w:r w:rsidRPr="006D58AF">
        <w:rPr>
          <w:rFonts w:cs="Times New Roman"/>
          <w:b/>
          <w:i w:val="0"/>
          <w:color w:val="auto"/>
          <w:sz w:val="20"/>
          <w:szCs w:val="20"/>
        </w:rPr>
        <w:fldChar w:fldCharType="separate"/>
      </w:r>
      <w:r w:rsidR="00C71518">
        <w:rPr>
          <w:rFonts w:cs="Times New Roman"/>
          <w:b/>
          <w:i w:val="0"/>
          <w:noProof/>
          <w:color w:val="auto"/>
          <w:sz w:val="20"/>
          <w:szCs w:val="20"/>
        </w:rPr>
        <w:t>1</w:t>
      </w:r>
      <w:r w:rsidRPr="006D58AF">
        <w:rPr>
          <w:rFonts w:cs="Times New Roman"/>
          <w:b/>
          <w:i w:val="0"/>
          <w:color w:val="auto"/>
          <w:sz w:val="20"/>
          <w:szCs w:val="20"/>
        </w:rPr>
        <w:fldChar w:fldCharType="end"/>
      </w:r>
      <w:r w:rsidR="00B7487A" w:rsidRPr="006D58AF">
        <w:rPr>
          <w:rFonts w:eastAsia="Calibri" w:cs="Times New Roman"/>
          <w:i w:val="0"/>
          <w:color w:val="auto"/>
          <w:sz w:val="20"/>
          <w:szCs w:val="20"/>
        </w:rPr>
        <w:t xml:space="preserve"> Processes in agricultural commercialization </w:t>
      </w:r>
      <w:r w:rsidR="00B7487A" w:rsidRPr="006D58AF">
        <w:rPr>
          <w:rFonts w:cs="Times New Roman"/>
          <w:i w:val="0"/>
          <w:color w:val="auto"/>
          <w:sz w:val="20"/>
          <w:szCs w:val="20"/>
        </w:rPr>
        <w:t>Characteristics of food production systems with increasing commercialization</w:t>
      </w:r>
      <w:bookmarkEnd w:id="9"/>
      <w:r w:rsidR="00B7487A" w:rsidRPr="006D58AF">
        <w:rPr>
          <w:rFonts w:cs="Times New Roman"/>
          <w:i w:val="0"/>
          <w:color w:val="auto"/>
          <w:sz w:val="20"/>
          <w:szCs w:val="20"/>
        </w:rPr>
        <w:t xml:space="preserve"> </w:t>
      </w:r>
    </w:p>
    <w:tbl>
      <w:tblPr>
        <w:tblStyle w:val="PlainTable2"/>
        <w:tblW w:w="9450" w:type="dxa"/>
        <w:tblLayout w:type="fixed"/>
        <w:tblLook w:val="04A0" w:firstRow="1" w:lastRow="0" w:firstColumn="1" w:lastColumn="0" w:noHBand="0" w:noVBand="1"/>
      </w:tblPr>
      <w:tblGrid>
        <w:gridCol w:w="1440"/>
        <w:gridCol w:w="1260"/>
        <w:gridCol w:w="1429"/>
        <w:gridCol w:w="1271"/>
        <w:gridCol w:w="1530"/>
        <w:gridCol w:w="1440"/>
        <w:gridCol w:w="1080"/>
      </w:tblGrid>
      <w:tr w:rsidR="00E9376E" w:rsidRPr="006D58AF" w14:paraId="2C1BBE38" w14:textId="77777777" w:rsidTr="000F2914">
        <w:trPr>
          <w:cnfStyle w:val="100000000000" w:firstRow="1" w:lastRow="0" w:firstColumn="0" w:lastColumn="0" w:oddVBand="0" w:evenVBand="0" w:oddHBand="0" w:evenHBand="0" w:firstRowFirstColumn="0" w:firstRowLastColumn="0" w:lastRowFirstColumn="0" w:lastRowLastColumn="0"/>
          <w:trHeight w:val="739"/>
        </w:trPr>
        <w:tc>
          <w:tcPr>
            <w:cnfStyle w:val="001000000000" w:firstRow="0" w:lastRow="0" w:firstColumn="1" w:lastColumn="0" w:oddVBand="0" w:evenVBand="0" w:oddHBand="0" w:evenHBand="0" w:firstRowFirstColumn="0" w:firstRowLastColumn="0" w:lastRowFirstColumn="0" w:lastRowLastColumn="0"/>
            <w:tcW w:w="1440" w:type="dxa"/>
          </w:tcPr>
          <w:p w14:paraId="69C14196" w14:textId="77777777" w:rsidR="00E9376E" w:rsidRPr="006D58AF" w:rsidRDefault="00E9376E" w:rsidP="006B0364">
            <w:pPr>
              <w:rPr>
                <w:rFonts w:cs="Times New Roman"/>
                <w:b w:val="0"/>
                <w:sz w:val="20"/>
                <w:szCs w:val="20"/>
              </w:rPr>
            </w:pPr>
            <w:r w:rsidRPr="006D58AF">
              <w:rPr>
                <w:rFonts w:cs="Times New Roman"/>
                <w:sz w:val="20"/>
                <w:szCs w:val="20"/>
              </w:rPr>
              <w:t>Level of market orientation</w:t>
            </w:r>
          </w:p>
        </w:tc>
        <w:tc>
          <w:tcPr>
            <w:tcW w:w="1260" w:type="dxa"/>
          </w:tcPr>
          <w:p w14:paraId="35FE0843" w14:textId="77777777" w:rsidR="00E9376E" w:rsidRPr="006D58AF" w:rsidRDefault="00E9376E" w:rsidP="006B0364">
            <w:pPr>
              <w:cnfStyle w:val="100000000000" w:firstRow="1" w:lastRow="0" w:firstColumn="0" w:lastColumn="0" w:oddVBand="0" w:evenVBand="0" w:oddHBand="0" w:evenHBand="0" w:firstRowFirstColumn="0" w:firstRowLastColumn="0" w:lastRowFirstColumn="0" w:lastRowLastColumn="0"/>
              <w:rPr>
                <w:rFonts w:cs="Times New Roman"/>
                <w:b w:val="0"/>
                <w:sz w:val="20"/>
                <w:szCs w:val="20"/>
              </w:rPr>
            </w:pPr>
            <w:r w:rsidRPr="006D58AF">
              <w:rPr>
                <w:rFonts w:cs="Times New Roman"/>
                <w:sz w:val="20"/>
                <w:szCs w:val="20"/>
              </w:rPr>
              <w:t>Farmers objective</w:t>
            </w:r>
          </w:p>
        </w:tc>
        <w:tc>
          <w:tcPr>
            <w:tcW w:w="1429" w:type="dxa"/>
          </w:tcPr>
          <w:p w14:paraId="6D8FB3F9" w14:textId="77777777" w:rsidR="00E9376E" w:rsidRPr="006D58AF" w:rsidRDefault="00E9376E" w:rsidP="006B0364">
            <w:pPr>
              <w:cnfStyle w:val="100000000000" w:firstRow="1" w:lastRow="0" w:firstColumn="0" w:lastColumn="0" w:oddVBand="0" w:evenVBand="0" w:oddHBand="0" w:evenHBand="0" w:firstRowFirstColumn="0" w:firstRowLastColumn="0" w:lastRowFirstColumn="0" w:lastRowLastColumn="0"/>
              <w:rPr>
                <w:rFonts w:cs="Times New Roman"/>
                <w:b w:val="0"/>
                <w:sz w:val="20"/>
                <w:szCs w:val="20"/>
              </w:rPr>
            </w:pPr>
            <w:r w:rsidRPr="006D58AF">
              <w:rPr>
                <w:rFonts w:cs="Times New Roman"/>
                <w:sz w:val="20"/>
                <w:szCs w:val="20"/>
              </w:rPr>
              <w:t>Source of inputs</w:t>
            </w:r>
          </w:p>
        </w:tc>
        <w:tc>
          <w:tcPr>
            <w:tcW w:w="1271" w:type="dxa"/>
          </w:tcPr>
          <w:p w14:paraId="3CF85C28" w14:textId="77777777" w:rsidR="00E9376E" w:rsidRPr="006D58AF" w:rsidRDefault="00E9376E" w:rsidP="006B0364">
            <w:pPr>
              <w:cnfStyle w:val="100000000000" w:firstRow="1" w:lastRow="0" w:firstColumn="0" w:lastColumn="0" w:oddVBand="0" w:evenVBand="0" w:oddHBand="0" w:evenHBand="0" w:firstRowFirstColumn="0" w:firstRowLastColumn="0" w:lastRowFirstColumn="0" w:lastRowLastColumn="0"/>
              <w:rPr>
                <w:rFonts w:cs="Times New Roman"/>
                <w:b w:val="0"/>
                <w:sz w:val="20"/>
                <w:szCs w:val="20"/>
              </w:rPr>
            </w:pPr>
            <w:r w:rsidRPr="006D58AF">
              <w:rPr>
                <w:rFonts w:cs="Times New Roman"/>
                <w:sz w:val="20"/>
                <w:szCs w:val="20"/>
              </w:rPr>
              <w:t>Product mix</w:t>
            </w:r>
          </w:p>
        </w:tc>
        <w:tc>
          <w:tcPr>
            <w:tcW w:w="1530" w:type="dxa"/>
          </w:tcPr>
          <w:p w14:paraId="1EF43862" w14:textId="7E238A5A" w:rsidR="00E9376E" w:rsidRPr="006D58AF" w:rsidRDefault="00E9376E" w:rsidP="006B0364">
            <w:pPr>
              <w:cnfStyle w:val="100000000000" w:firstRow="1" w:lastRow="0" w:firstColumn="0" w:lastColumn="0" w:oddVBand="0" w:evenVBand="0" w:oddHBand="0" w:evenHBand="0" w:firstRowFirstColumn="0" w:firstRowLastColumn="0" w:lastRowFirstColumn="0" w:lastRowLastColumn="0"/>
              <w:rPr>
                <w:rFonts w:cs="Times New Roman"/>
                <w:b w:val="0"/>
                <w:sz w:val="20"/>
                <w:szCs w:val="20"/>
              </w:rPr>
            </w:pPr>
            <w:r w:rsidRPr="006D58AF">
              <w:rPr>
                <w:rFonts w:cs="Times New Roman"/>
                <w:sz w:val="20"/>
                <w:szCs w:val="20"/>
              </w:rPr>
              <w:t xml:space="preserve">Household </w:t>
            </w:r>
            <w:r w:rsidR="00D4413B" w:rsidRPr="006D58AF">
              <w:rPr>
                <w:rFonts w:cs="Times New Roman"/>
                <w:sz w:val="20"/>
                <w:szCs w:val="20"/>
              </w:rPr>
              <w:t>income source</w:t>
            </w:r>
          </w:p>
        </w:tc>
        <w:tc>
          <w:tcPr>
            <w:tcW w:w="1440" w:type="dxa"/>
          </w:tcPr>
          <w:p w14:paraId="1A23D6E1" w14:textId="77777777" w:rsidR="00E9376E" w:rsidRPr="006D58AF" w:rsidRDefault="00E9376E" w:rsidP="006B0364">
            <w:pPr>
              <w:tabs>
                <w:tab w:val="right" w:pos="1927"/>
              </w:tabs>
              <w:cnfStyle w:val="100000000000" w:firstRow="1" w:lastRow="0" w:firstColumn="0" w:lastColumn="0" w:oddVBand="0" w:evenVBand="0" w:oddHBand="0" w:evenHBand="0" w:firstRowFirstColumn="0" w:firstRowLastColumn="0" w:lastRowFirstColumn="0" w:lastRowLastColumn="0"/>
              <w:rPr>
                <w:rFonts w:cs="Times New Roman"/>
                <w:b w:val="0"/>
                <w:sz w:val="20"/>
                <w:szCs w:val="20"/>
              </w:rPr>
            </w:pPr>
            <w:r w:rsidRPr="006D58AF">
              <w:rPr>
                <w:rFonts w:cs="Times New Roman"/>
                <w:sz w:val="20"/>
                <w:szCs w:val="20"/>
              </w:rPr>
              <w:t xml:space="preserve">Human </w:t>
            </w:r>
            <w:r w:rsidRPr="006D58AF">
              <w:rPr>
                <w:rFonts w:cs="Times New Roman"/>
                <w:sz w:val="20"/>
                <w:szCs w:val="20"/>
              </w:rPr>
              <w:tab/>
            </w:r>
          </w:p>
          <w:p w14:paraId="6BF72FF5" w14:textId="77777777" w:rsidR="00E9376E" w:rsidRPr="006D58AF" w:rsidRDefault="00E9376E" w:rsidP="006B0364">
            <w:pPr>
              <w:cnfStyle w:val="100000000000" w:firstRow="1" w:lastRow="0" w:firstColumn="0" w:lastColumn="0" w:oddVBand="0" w:evenVBand="0" w:oddHBand="0" w:evenHBand="0" w:firstRowFirstColumn="0" w:firstRowLastColumn="0" w:lastRowFirstColumn="0" w:lastRowLastColumn="0"/>
              <w:rPr>
                <w:rFonts w:cs="Times New Roman"/>
                <w:b w:val="0"/>
                <w:sz w:val="20"/>
                <w:szCs w:val="20"/>
              </w:rPr>
            </w:pPr>
            <w:r w:rsidRPr="006D58AF">
              <w:rPr>
                <w:rFonts w:cs="Times New Roman"/>
                <w:sz w:val="20"/>
                <w:szCs w:val="20"/>
              </w:rPr>
              <w:t>nutrition</w:t>
            </w:r>
          </w:p>
        </w:tc>
        <w:tc>
          <w:tcPr>
            <w:tcW w:w="1080" w:type="dxa"/>
          </w:tcPr>
          <w:p w14:paraId="04F7A904" w14:textId="77777777" w:rsidR="00E9376E" w:rsidRPr="006D58AF" w:rsidRDefault="00E9376E" w:rsidP="006B0364">
            <w:pPr>
              <w:tabs>
                <w:tab w:val="right" w:pos="1927"/>
              </w:tabs>
              <w:cnfStyle w:val="100000000000" w:firstRow="1" w:lastRow="0" w:firstColumn="0" w:lastColumn="0" w:oddVBand="0" w:evenVBand="0" w:oddHBand="0" w:evenHBand="0" w:firstRowFirstColumn="0" w:firstRowLastColumn="0" w:lastRowFirstColumn="0" w:lastRowLastColumn="0"/>
              <w:rPr>
                <w:rFonts w:cs="Times New Roman"/>
                <w:b w:val="0"/>
                <w:sz w:val="20"/>
                <w:szCs w:val="20"/>
              </w:rPr>
            </w:pPr>
            <w:r w:rsidRPr="006D58AF">
              <w:rPr>
                <w:rFonts w:cs="Times New Roman"/>
                <w:sz w:val="20"/>
                <w:szCs w:val="20"/>
              </w:rPr>
              <w:t>Soil fertility</w:t>
            </w:r>
          </w:p>
        </w:tc>
      </w:tr>
      <w:tr w:rsidR="00E9376E" w:rsidRPr="006D58AF" w14:paraId="592AF1E0" w14:textId="77777777" w:rsidTr="000F2914">
        <w:trPr>
          <w:cnfStyle w:val="000000100000" w:firstRow="0" w:lastRow="0" w:firstColumn="0" w:lastColumn="0" w:oddVBand="0" w:evenVBand="0" w:oddHBand="1" w:evenHBand="0" w:firstRowFirstColumn="0" w:firstRowLastColumn="0" w:lastRowFirstColumn="0" w:lastRowLastColumn="0"/>
          <w:trHeight w:val="859"/>
        </w:trPr>
        <w:tc>
          <w:tcPr>
            <w:cnfStyle w:val="001000000000" w:firstRow="0" w:lastRow="0" w:firstColumn="1" w:lastColumn="0" w:oddVBand="0" w:evenVBand="0" w:oddHBand="0" w:evenHBand="0" w:firstRowFirstColumn="0" w:firstRowLastColumn="0" w:lastRowFirstColumn="0" w:lastRowLastColumn="0"/>
            <w:tcW w:w="1440" w:type="dxa"/>
          </w:tcPr>
          <w:p w14:paraId="3F5D33EC" w14:textId="77777777" w:rsidR="00E9376E" w:rsidRPr="006D58AF" w:rsidRDefault="00E9376E" w:rsidP="006B0364">
            <w:pPr>
              <w:rPr>
                <w:rFonts w:cs="Times New Roman"/>
                <w:b w:val="0"/>
                <w:sz w:val="20"/>
                <w:szCs w:val="20"/>
              </w:rPr>
            </w:pPr>
            <w:r w:rsidRPr="006D58AF">
              <w:rPr>
                <w:rFonts w:cs="Times New Roman"/>
                <w:sz w:val="20"/>
                <w:szCs w:val="20"/>
              </w:rPr>
              <w:t>Subsistence system</w:t>
            </w:r>
          </w:p>
        </w:tc>
        <w:tc>
          <w:tcPr>
            <w:tcW w:w="1260" w:type="dxa"/>
          </w:tcPr>
          <w:p w14:paraId="759DCCCF" w14:textId="77777777" w:rsidR="00E9376E" w:rsidRPr="006D58AF" w:rsidRDefault="00E9376E" w:rsidP="006B0364">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D58AF">
              <w:rPr>
                <w:rFonts w:cs="Times New Roman"/>
                <w:sz w:val="20"/>
                <w:szCs w:val="20"/>
              </w:rPr>
              <w:t>Food self</w:t>
            </w:r>
          </w:p>
          <w:p w14:paraId="41C70681" w14:textId="77777777" w:rsidR="00E9376E" w:rsidRPr="006D58AF" w:rsidRDefault="00E9376E" w:rsidP="006B0364">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D58AF">
              <w:rPr>
                <w:rFonts w:cs="Times New Roman"/>
                <w:sz w:val="20"/>
                <w:szCs w:val="20"/>
              </w:rPr>
              <w:t>sufficiency</w:t>
            </w:r>
          </w:p>
        </w:tc>
        <w:tc>
          <w:tcPr>
            <w:tcW w:w="1429" w:type="dxa"/>
          </w:tcPr>
          <w:p w14:paraId="0B514C85" w14:textId="77777777" w:rsidR="00E9376E" w:rsidRPr="006D58AF" w:rsidRDefault="00E9376E" w:rsidP="006B0364">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D58AF">
              <w:rPr>
                <w:rFonts w:cs="Times New Roman"/>
                <w:sz w:val="20"/>
                <w:szCs w:val="20"/>
              </w:rPr>
              <w:t>Household generated (non-traded)</w:t>
            </w:r>
          </w:p>
        </w:tc>
        <w:tc>
          <w:tcPr>
            <w:tcW w:w="1271" w:type="dxa"/>
          </w:tcPr>
          <w:p w14:paraId="48F152FF" w14:textId="77777777" w:rsidR="00E9376E" w:rsidRPr="006D58AF" w:rsidRDefault="00E9376E" w:rsidP="006B0364">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D58AF">
              <w:rPr>
                <w:rFonts w:cs="Times New Roman"/>
                <w:sz w:val="20"/>
                <w:szCs w:val="20"/>
              </w:rPr>
              <w:t>Wide range</w:t>
            </w:r>
          </w:p>
        </w:tc>
        <w:tc>
          <w:tcPr>
            <w:tcW w:w="1530" w:type="dxa"/>
          </w:tcPr>
          <w:p w14:paraId="6D09E1D1" w14:textId="77777777" w:rsidR="00E9376E" w:rsidRPr="006D58AF" w:rsidRDefault="00E9376E" w:rsidP="006B0364">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D58AF">
              <w:rPr>
                <w:rFonts w:cs="Times New Roman"/>
                <w:sz w:val="20"/>
                <w:szCs w:val="20"/>
              </w:rPr>
              <w:t>Pre-dominantly agriculture</w:t>
            </w:r>
          </w:p>
        </w:tc>
        <w:tc>
          <w:tcPr>
            <w:tcW w:w="1440" w:type="dxa"/>
          </w:tcPr>
          <w:p w14:paraId="2F28FF52" w14:textId="77777777" w:rsidR="00E9376E" w:rsidRPr="006D58AF" w:rsidRDefault="00E9376E" w:rsidP="006B0364">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D58AF">
              <w:rPr>
                <w:rFonts w:cs="Times New Roman"/>
                <w:sz w:val="20"/>
                <w:szCs w:val="20"/>
              </w:rPr>
              <w:t xml:space="preserve">Predominantly </w:t>
            </w:r>
          </w:p>
          <w:p w14:paraId="52D7B1F2" w14:textId="77777777" w:rsidR="00E9376E" w:rsidRPr="006D58AF" w:rsidRDefault="00E9376E" w:rsidP="006B0364">
            <w:pPr>
              <w:tabs>
                <w:tab w:val="center" w:pos="1405"/>
              </w:tabs>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D58AF">
              <w:rPr>
                <w:rFonts w:cs="Times New Roman"/>
                <w:sz w:val="20"/>
                <w:szCs w:val="20"/>
              </w:rPr>
              <w:t xml:space="preserve">home </w:t>
            </w:r>
            <w:r w:rsidRPr="006D58AF">
              <w:rPr>
                <w:rFonts w:cs="Times New Roman"/>
                <w:sz w:val="20"/>
                <w:szCs w:val="20"/>
              </w:rPr>
              <w:tab/>
            </w:r>
          </w:p>
          <w:p w14:paraId="37D283DB" w14:textId="77777777" w:rsidR="00E9376E" w:rsidRPr="006D58AF" w:rsidRDefault="00E9376E" w:rsidP="006B0364">
            <w:pPr>
              <w:tabs>
                <w:tab w:val="center" w:pos="1347"/>
              </w:tabs>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D58AF">
              <w:rPr>
                <w:rFonts w:cs="Times New Roman"/>
                <w:sz w:val="20"/>
                <w:szCs w:val="20"/>
              </w:rPr>
              <w:t xml:space="preserve">produced </w:t>
            </w:r>
          </w:p>
        </w:tc>
        <w:tc>
          <w:tcPr>
            <w:tcW w:w="1080" w:type="dxa"/>
          </w:tcPr>
          <w:p w14:paraId="22193477" w14:textId="77777777" w:rsidR="00E9376E" w:rsidRPr="006D58AF" w:rsidRDefault="00E9376E" w:rsidP="006B0364">
            <w:pPr>
              <w:tabs>
                <w:tab w:val="center" w:pos="1405"/>
              </w:tabs>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D58AF">
              <w:rPr>
                <w:rFonts w:cs="Times New Roman"/>
                <w:sz w:val="20"/>
                <w:szCs w:val="20"/>
              </w:rPr>
              <w:t>Farm yard manure</w:t>
            </w:r>
          </w:p>
          <w:p w14:paraId="3BFE6CC8" w14:textId="77777777" w:rsidR="00E9376E" w:rsidRPr="006D58AF" w:rsidRDefault="00E9376E" w:rsidP="006B0364">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D58AF">
              <w:rPr>
                <w:rFonts w:cs="Times New Roman"/>
                <w:sz w:val="20"/>
                <w:szCs w:val="20"/>
              </w:rPr>
              <w:t>(FYM)</w:t>
            </w:r>
          </w:p>
          <w:p w14:paraId="2AA00D4C" w14:textId="77777777" w:rsidR="00E9376E" w:rsidRPr="006D58AF" w:rsidRDefault="00E9376E" w:rsidP="006B0364">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E9376E" w:rsidRPr="006D58AF" w14:paraId="28D0F3EC" w14:textId="77777777" w:rsidTr="000F2914">
        <w:trPr>
          <w:trHeight w:val="739"/>
        </w:trPr>
        <w:tc>
          <w:tcPr>
            <w:cnfStyle w:val="001000000000" w:firstRow="0" w:lastRow="0" w:firstColumn="1" w:lastColumn="0" w:oddVBand="0" w:evenVBand="0" w:oddHBand="0" w:evenHBand="0" w:firstRowFirstColumn="0" w:firstRowLastColumn="0" w:lastRowFirstColumn="0" w:lastRowLastColumn="0"/>
            <w:tcW w:w="1440" w:type="dxa"/>
          </w:tcPr>
          <w:p w14:paraId="5F8E1356" w14:textId="77777777" w:rsidR="00E9376E" w:rsidRPr="006D58AF" w:rsidRDefault="00E9376E" w:rsidP="006B0364">
            <w:pPr>
              <w:rPr>
                <w:rFonts w:cs="Times New Roman"/>
                <w:b w:val="0"/>
                <w:sz w:val="20"/>
                <w:szCs w:val="20"/>
              </w:rPr>
            </w:pPr>
            <w:r w:rsidRPr="006D58AF">
              <w:rPr>
                <w:rFonts w:cs="Times New Roman"/>
                <w:sz w:val="20"/>
                <w:szCs w:val="20"/>
              </w:rPr>
              <w:t>Semi</w:t>
            </w:r>
          </w:p>
          <w:p w14:paraId="6888B8D6" w14:textId="77777777" w:rsidR="00E9376E" w:rsidRPr="006D58AF" w:rsidRDefault="00E9376E" w:rsidP="006B0364">
            <w:pPr>
              <w:rPr>
                <w:rFonts w:cs="Times New Roman"/>
                <w:b w:val="0"/>
                <w:sz w:val="20"/>
                <w:szCs w:val="20"/>
              </w:rPr>
            </w:pPr>
            <w:r w:rsidRPr="006D58AF">
              <w:rPr>
                <w:rFonts w:cs="Times New Roman"/>
                <w:sz w:val="20"/>
                <w:szCs w:val="20"/>
              </w:rPr>
              <w:t>commercial system</w:t>
            </w:r>
          </w:p>
        </w:tc>
        <w:tc>
          <w:tcPr>
            <w:tcW w:w="1260" w:type="dxa"/>
          </w:tcPr>
          <w:p w14:paraId="6027C77A" w14:textId="77777777" w:rsidR="00E9376E" w:rsidRPr="006D58AF" w:rsidRDefault="00E9376E" w:rsidP="006B0364">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D58AF">
              <w:rPr>
                <w:rFonts w:cs="Times New Roman"/>
                <w:sz w:val="20"/>
                <w:szCs w:val="20"/>
              </w:rPr>
              <w:t>Surplus generation</w:t>
            </w:r>
          </w:p>
        </w:tc>
        <w:tc>
          <w:tcPr>
            <w:tcW w:w="1429" w:type="dxa"/>
          </w:tcPr>
          <w:p w14:paraId="711C7613" w14:textId="77777777" w:rsidR="00E9376E" w:rsidRPr="006D58AF" w:rsidRDefault="00E9376E" w:rsidP="006B0364">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D58AF">
              <w:rPr>
                <w:rFonts w:cs="Times New Roman"/>
                <w:sz w:val="20"/>
                <w:szCs w:val="20"/>
              </w:rPr>
              <w:t>Mix of traded and nontraded inputs</w:t>
            </w:r>
          </w:p>
        </w:tc>
        <w:tc>
          <w:tcPr>
            <w:tcW w:w="1271" w:type="dxa"/>
          </w:tcPr>
          <w:p w14:paraId="6BEAA02D" w14:textId="77777777" w:rsidR="00E9376E" w:rsidRPr="006D58AF" w:rsidRDefault="00E9376E" w:rsidP="006B0364">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D58AF">
              <w:rPr>
                <w:rFonts w:cs="Times New Roman"/>
                <w:sz w:val="20"/>
                <w:szCs w:val="20"/>
              </w:rPr>
              <w:t>Moderately specialized</w:t>
            </w:r>
          </w:p>
        </w:tc>
        <w:tc>
          <w:tcPr>
            <w:tcW w:w="1530" w:type="dxa"/>
          </w:tcPr>
          <w:p w14:paraId="230FC022" w14:textId="77777777" w:rsidR="00E9376E" w:rsidRPr="006D58AF" w:rsidRDefault="00E9376E" w:rsidP="006B0364">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D58AF">
              <w:rPr>
                <w:rFonts w:cs="Times New Roman"/>
                <w:sz w:val="20"/>
                <w:szCs w:val="20"/>
              </w:rPr>
              <w:t xml:space="preserve">Agricultural and non-agricultural </w:t>
            </w:r>
          </w:p>
        </w:tc>
        <w:tc>
          <w:tcPr>
            <w:tcW w:w="1440" w:type="dxa"/>
          </w:tcPr>
          <w:p w14:paraId="2E4A8D7A" w14:textId="77777777" w:rsidR="00E9376E" w:rsidRPr="006D58AF" w:rsidRDefault="00E9376E" w:rsidP="006B0364">
            <w:pPr>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D58AF">
              <w:rPr>
                <w:rFonts w:cs="Times New Roman"/>
                <w:sz w:val="20"/>
                <w:szCs w:val="20"/>
              </w:rPr>
              <w:t xml:space="preserve">Home produced and purchased </w:t>
            </w:r>
          </w:p>
        </w:tc>
        <w:tc>
          <w:tcPr>
            <w:tcW w:w="1080" w:type="dxa"/>
          </w:tcPr>
          <w:p w14:paraId="7D2252D7" w14:textId="77777777" w:rsidR="00E9376E" w:rsidRPr="006D58AF" w:rsidRDefault="00E9376E" w:rsidP="006B0364">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D58AF">
              <w:rPr>
                <w:rFonts w:cs="Times New Roman"/>
                <w:sz w:val="20"/>
                <w:szCs w:val="20"/>
              </w:rPr>
              <w:t>FYM and chemical fertilizers</w:t>
            </w:r>
          </w:p>
        </w:tc>
      </w:tr>
      <w:tr w:rsidR="00E9376E" w:rsidRPr="006D58AF" w14:paraId="425BFC90" w14:textId="77777777" w:rsidTr="000F2914">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440" w:type="dxa"/>
          </w:tcPr>
          <w:p w14:paraId="732A7B46" w14:textId="77777777" w:rsidR="00E9376E" w:rsidRPr="006D58AF" w:rsidRDefault="00E9376E" w:rsidP="006B0364">
            <w:pPr>
              <w:rPr>
                <w:rFonts w:cs="Times New Roman"/>
                <w:b w:val="0"/>
                <w:sz w:val="20"/>
                <w:szCs w:val="20"/>
              </w:rPr>
            </w:pPr>
            <w:r w:rsidRPr="006D58AF">
              <w:rPr>
                <w:rFonts w:cs="Times New Roman"/>
                <w:sz w:val="20"/>
                <w:szCs w:val="20"/>
              </w:rPr>
              <w:t>Commercial system</w:t>
            </w:r>
          </w:p>
        </w:tc>
        <w:tc>
          <w:tcPr>
            <w:tcW w:w="1260" w:type="dxa"/>
          </w:tcPr>
          <w:p w14:paraId="3FC824C4" w14:textId="77777777" w:rsidR="00E9376E" w:rsidRPr="006D58AF" w:rsidRDefault="00E9376E" w:rsidP="006B0364">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D58AF">
              <w:rPr>
                <w:rFonts w:cs="Times New Roman"/>
                <w:sz w:val="20"/>
                <w:szCs w:val="20"/>
              </w:rPr>
              <w:t xml:space="preserve">Profit </w:t>
            </w:r>
          </w:p>
          <w:p w14:paraId="7C374240" w14:textId="77777777" w:rsidR="00E9376E" w:rsidRPr="006D58AF" w:rsidRDefault="00367556" w:rsidP="006B0364">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D58AF">
              <w:rPr>
                <w:rFonts w:cs="Times New Roman"/>
                <w:sz w:val="20"/>
                <w:szCs w:val="20"/>
              </w:rPr>
              <w:t>M</w:t>
            </w:r>
            <w:r w:rsidR="00E9376E" w:rsidRPr="006D58AF">
              <w:rPr>
                <w:rFonts w:cs="Times New Roman"/>
                <w:sz w:val="20"/>
                <w:szCs w:val="20"/>
              </w:rPr>
              <w:t>aximization</w:t>
            </w:r>
          </w:p>
        </w:tc>
        <w:tc>
          <w:tcPr>
            <w:tcW w:w="1429" w:type="dxa"/>
          </w:tcPr>
          <w:p w14:paraId="6EF5834A" w14:textId="77777777" w:rsidR="00E9376E" w:rsidRPr="006D58AF" w:rsidRDefault="00E9376E" w:rsidP="006B0364">
            <w:pPr>
              <w:jc w:val="both"/>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D58AF">
              <w:rPr>
                <w:rFonts w:cs="Times New Roman"/>
                <w:sz w:val="20"/>
                <w:szCs w:val="20"/>
              </w:rPr>
              <w:t xml:space="preserve">Predominantly </w:t>
            </w:r>
          </w:p>
          <w:p w14:paraId="5BBA9967" w14:textId="77777777" w:rsidR="00E9376E" w:rsidRPr="006D58AF" w:rsidRDefault="00E9376E" w:rsidP="006B0364">
            <w:pPr>
              <w:jc w:val="both"/>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D58AF">
              <w:rPr>
                <w:rFonts w:cs="Times New Roman"/>
                <w:sz w:val="20"/>
                <w:szCs w:val="20"/>
              </w:rPr>
              <w:t xml:space="preserve">traded inputs </w:t>
            </w:r>
          </w:p>
        </w:tc>
        <w:tc>
          <w:tcPr>
            <w:tcW w:w="1271" w:type="dxa"/>
          </w:tcPr>
          <w:p w14:paraId="209BF76F" w14:textId="77777777" w:rsidR="00E9376E" w:rsidRPr="006D58AF" w:rsidRDefault="00E9376E" w:rsidP="006B0364">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D58AF">
              <w:rPr>
                <w:rFonts w:cs="Times New Roman"/>
                <w:sz w:val="20"/>
                <w:szCs w:val="20"/>
              </w:rPr>
              <w:t>Highly traded inputs specialized</w:t>
            </w:r>
          </w:p>
        </w:tc>
        <w:tc>
          <w:tcPr>
            <w:tcW w:w="1530" w:type="dxa"/>
          </w:tcPr>
          <w:p w14:paraId="1A703033" w14:textId="77777777" w:rsidR="00E9376E" w:rsidRPr="006D58AF" w:rsidRDefault="00E9376E" w:rsidP="006B0364">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D58AF">
              <w:rPr>
                <w:rFonts w:cs="Times New Roman"/>
                <w:sz w:val="20"/>
                <w:szCs w:val="20"/>
              </w:rPr>
              <w:t xml:space="preserve">Pre-dominantly non-agricultural </w:t>
            </w:r>
          </w:p>
        </w:tc>
        <w:tc>
          <w:tcPr>
            <w:tcW w:w="1440" w:type="dxa"/>
          </w:tcPr>
          <w:p w14:paraId="5CF5C3F5" w14:textId="77777777" w:rsidR="00E9376E" w:rsidRPr="006D58AF" w:rsidRDefault="00E9376E" w:rsidP="006B0364">
            <w:pPr>
              <w:jc w:val="both"/>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D58AF">
              <w:rPr>
                <w:rFonts w:cs="Times New Roman"/>
                <w:sz w:val="20"/>
                <w:szCs w:val="20"/>
              </w:rPr>
              <w:t xml:space="preserve">Predominantly purchased </w:t>
            </w:r>
          </w:p>
        </w:tc>
        <w:tc>
          <w:tcPr>
            <w:tcW w:w="1080" w:type="dxa"/>
          </w:tcPr>
          <w:p w14:paraId="5B6B6704" w14:textId="77777777" w:rsidR="00E9376E" w:rsidRPr="006D58AF" w:rsidRDefault="00E9376E" w:rsidP="006B0364">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D58AF">
              <w:rPr>
                <w:rFonts w:cs="Times New Roman"/>
                <w:sz w:val="20"/>
                <w:szCs w:val="20"/>
              </w:rPr>
              <w:t>chemical fertilizers</w:t>
            </w:r>
          </w:p>
        </w:tc>
      </w:tr>
    </w:tbl>
    <w:p w14:paraId="5DF500AB" w14:textId="4BBEA2CB" w:rsidR="00E9376E" w:rsidRPr="006D58AF" w:rsidRDefault="00E9376E" w:rsidP="00D4413B">
      <w:pPr>
        <w:spacing w:after="0" w:line="240" w:lineRule="auto"/>
        <w:jc w:val="center"/>
        <w:rPr>
          <w:rFonts w:cs="Times New Roman"/>
          <w:sz w:val="20"/>
          <w:szCs w:val="20"/>
        </w:rPr>
      </w:pPr>
      <w:r w:rsidRPr="006D58AF">
        <w:rPr>
          <w:rFonts w:cs="Times New Roman"/>
          <w:b/>
          <w:sz w:val="20"/>
          <w:szCs w:val="20"/>
        </w:rPr>
        <w:t>Source</w:t>
      </w:r>
      <w:r w:rsidRPr="006D58AF">
        <w:rPr>
          <w:rFonts w:cs="Times New Roman"/>
          <w:sz w:val="20"/>
          <w:szCs w:val="20"/>
        </w:rPr>
        <w:t xml:space="preserve">: </w:t>
      </w:r>
      <w:proofErr w:type="spellStart"/>
      <w:r w:rsidR="004773B7" w:rsidRPr="004773B7">
        <w:rPr>
          <w:rFonts w:ascii="TimesNewRomanPSMT" w:hAnsi="TimesNewRomanPSMT"/>
          <w:color w:val="000000"/>
          <w:sz w:val="20"/>
          <w:szCs w:val="20"/>
        </w:rPr>
        <w:t>Jaleta</w:t>
      </w:r>
      <w:proofErr w:type="spellEnd"/>
      <w:r w:rsidR="004773B7" w:rsidRPr="004773B7">
        <w:t xml:space="preserve"> </w:t>
      </w:r>
      <w:r w:rsidRPr="006D58AF">
        <w:rPr>
          <w:rFonts w:cs="Times New Roman"/>
          <w:i/>
          <w:sz w:val="20"/>
          <w:szCs w:val="20"/>
        </w:rPr>
        <w:t>et al</w:t>
      </w:r>
      <w:r w:rsidRPr="006D58AF">
        <w:rPr>
          <w:rFonts w:cs="Times New Roman"/>
          <w:sz w:val="20"/>
          <w:szCs w:val="20"/>
        </w:rPr>
        <w:t>., 2009</w:t>
      </w:r>
    </w:p>
    <w:p w14:paraId="1B279097" w14:textId="77777777" w:rsidR="009372AA" w:rsidRPr="006D58AF" w:rsidRDefault="009372AA" w:rsidP="00AD5472">
      <w:pPr>
        <w:spacing w:after="0" w:line="240" w:lineRule="auto"/>
        <w:rPr>
          <w:rFonts w:cs="Times New Roman"/>
          <w:sz w:val="20"/>
          <w:szCs w:val="20"/>
        </w:rPr>
      </w:pPr>
    </w:p>
    <w:p w14:paraId="57E2BCFB" w14:textId="49FFA393" w:rsidR="00047BEA" w:rsidRPr="006D58AF" w:rsidRDefault="006D58AF" w:rsidP="006D58AF">
      <w:pPr>
        <w:spacing w:after="0" w:line="240" w:lineRule="auto"/>
        <w:rPr>
          <w:rStyle w:val="Heading3Char"/>
          <w:rFonts w:cs="Times New Roman"/>
          <w:b/>
          <w:sz w:val="20"/>
          <w:szCs w:val="20"/>
        </w:rPr>
      </w:pPr>
      <w:bookmarkStart w:id="10" w:name="_Toc33508586"/>
      <w:r>
        <w:rPr>
          <w:rStyle w:val="Heading3Char"/>
          <w:rFonts w:cs="Times New Roman"/>
          <w:b/>
          <w:sz w:val="20"/>
          <w:szCs w:val="20"/>
        </w:rPr>
        <w:t xml:space="preserve">3.2.3. </w:t>
      </w:r>
      <w:r w:rsidR="00047BEA" w:rsidRPr="006D58AF">
        <w:rPr>
          <w:rStyle w:val="Heading3Char"/>
          <w:rFonts w:cs="Times New Roman"/>
          <w:b/>
          <w:sz w:val="20"/>
          <w:szCs w:val="20"/>
        </w:rPr>
        <w:t>Measuring agricultural commercialization</w:t>
      </w:r>
      <w:bookmarkEnd w:id="10"/>
    </w:p>
    <w:p w14:paraId="3078D801" w14:textId="77777777" w:rsidR="00A04BE0" w:rsidRPr="006D58AF" w:rsidRDefault="00A04BE0" w:rsidP="006B0364">
      <w:pPr>
        <w:pStyle w:val="ListParagraph"/>
        <w:spacing w:after="0" w:line="240" w:lineRule="auto"/>
        <w:ind w:left="1080"/>
        <w:jc w:val="both"/>
        <w:rPr>
          <w:rStyle w:val="Heading3Char"/>
          <w:rFonts w:cs="Times New Roman"/>
          <w:b/>
          <w:sz w:val="20"/>
          <w:szCs w:val="20"/>
        </w:rPr>
      </w:pPr>
    </w:p>
    <w:p w14:paraId="27036AA4" w14:textId="32A9834B" w:rsidR="00C6483C" w:rsidRDefault="00C6483C" w:rsidP="006B0364">
      <w:pPr>
        <w:spacing w:after="0" w:line="240" w:lineRule="auto"/>
        <w:jc w:val="both"/>
        <w:rPr>
          <w:rFonts w:cs="Times New Roman"/>
          <w:color w:val="000000"/>
          <w:sz w:val="20"/>
          <w:szCs w:val="20"/>
        </w:rPr>
      </w:pPr>
      <w:r w:rsidRPr="006D58AF">
        <w:rPr>
          <w:rFonts w:cs="Times New Roman"/>
          <w:color w:val="000000"/>
          <w:sz w:val="20"/>
          <w:szCs w:val="20"/>
        </w:rPr>
        <w:t>Commercialization can be measured along a continuum</w:t>
      </w:r>
      <w:r w:rsidR="00512D35" w:rsidRPr="006D58AF">
        <w:rPr>
          <w:rFonts w:cs="Times New Roman"/>
          <w:color w:val="000000"/>
          <w:sz w:val="20"/>
          <w:szCs w:val="20"/>
        </w:rPr>
        <w:t xml:space="preserve"> </w:t>
      </w:r>
      <w:r w:rsidRPr="006D58AF">
        <w:rPr>
          <w:rFonts w:cs="Times New Roman"/>
          <w:color w:val="000000"/>
          <w:sz w:val="20"/>
          <w:szCs w:val="20"/>
        </w:rPr>
        <w:t>from zero (total subsistence-oriented production) to un</w:t>
      </w:r>
      <w:r w:rsidR="00512D35" w:rsidRPr="006D58AF">
        <w:rPr>
          <w:rFonts w:cs="Times New Roman"/>
          <w:color w:val="000000"/>
          <w:sz w:val="20"/>
          <w:szCs w:val="20"/>
        </w:rPr>
        <w:t xml:space="preserve">ity (100% production is sold)”. </w:t>
      </w:r>
      <w:r w:rsidRPr="006D58AF">
        <w:rPr>
          <w:rFonts w:cs="Times New Roman"/>
          <w:color w:val="000000"/>
          <w:sz w:val="20"/>
          <w:szCs w:val="20"/>
        </w:rPr>
        <w:t>Strasberg</w:t>
      </w:r>
      <w:r w:rsidR="00512D35" w:rsidRPr="006D58AF">
        <w:rPr>
          <w:rFonts w:cs="Times New Roman"/>
          <w:color w:val="000000"/>
          <w:sz w:val="20"/>
          <w:szCs w:val="20"/>
        </w:rPr>
        <w:t xml:space="preserve"> </w:t>
      </w:r>
      <w:r w:rsidR="00D4413B" w:rsidRPr="006D58AF">
        <w:rPr>
          <w:rFonts w:cs="Times New Roman"/>
          <w:i/>
          <w:iCs/>
          <w:color w:val="000000"/>
          <w:sz w:val="20"/>
          <w:szCs w:val="20"/>
        </w:rPr>
        <w:t>et al.,</w:t>
      </w:r>
      <w:r w:rsidR="00D4413B" w:rsidRPr="006D58AF">
        <w:rPr>
          <w:rFonts w:cs="Times New Roman"/>
          <w:iCs/>
          <w:color w:val="000000"/>
          <w:sz w:val="20"/>
          <w:szCs w:val="20"/>
        </w:rPr>
        <w:t xml:space="preserve"> (</w:t>
      </w:r>
      <w:r w:rsidRPr="006D58AF">
        <w:rPr>
          <w:rFonts w:cs="Times New Roman"/>
          <w:color w:val="000000"/>
          <w:sz w:val="20"/>
          <w:szCs w:val="20"/>
        </w:rPr>
        <w:t>1999) suggested a measurement index called household Crop Commercialization Index</w:t>
      </w:r>
      <w:r w:rsidR="00512D35" w:rsidRPr="006D58AF">
        <w:rPr>
          <w:rFonts w:cs="Times New Roman"/>
          <w:color w:val="000000"/>
          <w:sz w:val="20"/>
          <w:szCs w:val="20"/>
        </w:rPr>
        <w:t xml:space="preserve"> </w:t>
      </w:r>
      <w:r w:rsidRPr="006D58AF">
        <w:rPr>
          <w:rFonts w:cs="Times New Roman"/>
          <w:color w:val="000000"/>
          <w:sz w:val="20"/>
          <w:szCs w:val="20"/>
        </w:rPr>
        <w:t>(CCI) which is computed as the ratio of gross value of all crop sales over gross value of all crop</w:t>
      </w:r>
      <w:r w:rsidR="00512D35" w:rsidRPr="006D58AF">
        <w:rPr>
          <w:rFonts w:cs="Times New Roman"/>
          <w:color w:val="000000"/>
          <w:sz w:val="20"/>
          <w:szCs w:val="20"/>
        </w:rPr>
        <w:t xml:space="preserve"> </w:t>
      </w:r>
      <w:r w:rsidRPr="006D58AF">
        <w:rPr>
          <w:rFonts w:cs="Times New Roman"/>
          <w:color w:val="000000"/>
          <w:sz w:val="20"/>
          <w:szCs w:val="20"/>
        </w:rPr>
        <w:t>production multiplied by hundred. The advantage of using this approach is that it “avoids the use</w:t>
      </w:r>
      <w:r w:rsidR="00254A01" w:rsidRPr="006D58AF">
        <w:rPr>
          <w:rFonts w:cs="Times New Roman"/>
          <w:color w:val="000000"/>
          <w:sz w:val="20"/>
          <w:szCs w:val="20"/>
        </w:rPr>
        <w:t xml:space="preserve"> </w:t>
      </w:r>
      <w:r w:rsidRPr="006D58AF">
        <w:rPr>
          <w:rFonts w:cs="Times New Roman"/>
          <w:color w:val="000000"/>
          <w:sz w:val="20"/>
          <w:szCs w:val="20"/>
        </w:rPr>
        <w:t xml:space="preserve">of crude distinctions as commercialized and non-commercialized farms”. However, this index is not without its limitations. For instance, consider the case when a farmer growing one quintal of wheat sells that all and another farmer producing ten quintals of wheat sells only two quintals. The CCI was told us that the first farmer is fully commercialized (100%) while the second is subsistence (20%). This </w:t>
      </w:r>
      <w:r w:rsidR="00284D14" w:rsidRPr="006D58AF">
        <w:rPr>
          <w:rFonts w:cs="Times New Roman"/>
          <w:color w:val="000000"/>
          <w:sz w:val="20"/>
          <w:szCs w:val="20"/>
        </w:rPr>
        <w:t>explanation</w:t>
      </w:r>
      <w:r w:rsidRPr="006D58AF">
        <w:rPr>
          <w:rFonts w:cs="Times New Roman"/>
          <w:color w:val="000000"/>
          <w:sz w:val="20"/>
          <w:szCs w:val="20"/>
        </w:rPr>
        <w:t xml:space="preserve"> does not make sense in such circumstances. Even though this limitation of using CCI is worth noting, there is still some room to use it in practice especially in the </w:t>
      </w:r>
      <w:r w:rsidR="006C7DD0" w:rsidRPr="006D58AF">
        <w:rPr>
          <w:rFonts w:cs="Times New Roman"/>
          <w:color w:val="000000"/>
          <w:sz w:val="20"/>
          <w:szCs w:val="20"/>
        </w:rPr>
        <w:t>situation</w:t>
      </w:r>
      <w:r w:rsidRPr="006D58AF">
        <w:rPr>
          <w:rFonts w:cs="Times New Roman"/>
          <w:color w:val="000000"/>
          <w:sz w:val="20"/>
          <w:szCs w:val="20"/>
        </w:rPr>
        <w:t xml:space="preserve"> of developing countries where it is less likely to get smallholders selling all of their output and very large farms selling none of their output (</w:t>
      </w:r>
      <w:proofErr w:type="spellStart"/>
      <w:r w:rsidRPr="006D58AF">
        <w:rPr>
          <w:rFonts w:cs="Times New Roman"/>
          <w:color w:val="000000"/>
          <w:sz w:val="20"/>
          <w:szCs w:val="20"/>
        </w:rPr>
        <w:t>Govereh</w:t>
      </w:r>
      <w:proofErr w:type="spellEnd"/>
      <w:r w:rsidRPr="006D58AF">
        <w:rPr>
          <w:rFonts w:cs="Times New Roman"/>
          <w:color w:val="000000"/>
          <w:sz w:val="20"/>
          <w:szCs w:val="20"/>
        </w:rPr>
        <w:t xml:space="preserve"> </w:t>
      </w:r>
      <w:r w:rsidRPr="006D58AF">
        <w:rPr>
          <w:rFonts w:cs="Times New Roman"/>
          <w:i/>
          <w:iCs/>
          <w:color w:val="000000"/>
          <w:sz w:val="20"/>
          <w:szCs w:val="20"/>
        </w:rPr>
        <w:t xml:space="preserve">et al., </w:t>
      </w:r>
      <w:r w:rsidRPr="006D58AF">
        <w:rPr>
          <w:rFonts w:cs="Times New Roman"/>
          <w:color w:val="000000"/>
          <w:sz w:val="20"/>
          <w:szCs w:val="20"/>
        </w:rPr>
        <w:t xml:space="preserve">1999). </w:t>
      </w:r>
    </w:p>
    <w:p w14:paraId="6B7814DE" w14:textId="77777777" w:rsidR="004773B7" w:rsidRPr="006D58AF" w:rsidRDefault="004773B7" w:rsidP="006B0364">
      <w:pPr>
        <w:spacing w:after="0" w:line="240" w:lineRule="auto"/>
        <w:jc w:val="both"/>
        <w:rPr>
          <w:rFonts w:cs="Times New Roman"/>
          <w:color w:val="000000"/>
          <w:sz w:val="20"/>
          <w:szCs w:val="20"/>
        </w:rPr>
      </w:pPr>
    </w:p>
    <w:p w14:paraId="491EEBF8" w14:textId="77777777" w:rsidR="00C6483C" w:rsidRPr="006D58AF" w:rsidRDefault="00C6483C" w:rsidP="006B0364">
      <w:pPr>
        <w:spacing w:after="0" w:line="240" w:lineRule="auto"/>
        <w:jc w:val="both"/>
        <w:rPr>
          <w:rFonts w:cs="Times New Roman"/>
          <w:color w:val="000000"/>
          <w:sz w:val="20"/>
          <w:szCs w:val="20"/>
        </w:rPr>
      </w:pPr>
      <w:r w:rsidRPr="006D58AF">
        <w:rPr>
          <w:rFonts w:cs="Times New Roman"/>
          <w:color w:val="000000"/>
          <w:sz w:val="20"/>
          <w:szCs w:val="20"/>
        </w:rPr>
        <w:t>Commercialization is</w:t>
      </w:r>
      <w:r w:rsidR="00F36C4F" w:rsidRPr="006D58AF">
        <w:rPr>
          <w:rFonts w:cs="Times New Roman"/>
          <w:color w:val="000000"/>
          <w:sz w:val="20"/>
          <w:szCs w:val="20"/>
        </w:rPr>
        <w:t xml:space="preserve"> </w:t>
      </w:r>
      <w:r w:rsidRPr="006D58AF">
        <w:rPr>
          <w:rFonts w:cs="Times New Roman"/>
          <w:color w:val="000000"/>
          <w:sz w:val="20"/>
          <w:szCs w:val="20"/>
        </w:rPr>
        <w:t>calculated as percentage of the total produce sold from a household or as a percentage of cash</w:t>
      </w:r>
      <w:r w:rsidR="00D96384" w:rsidRPr="006D58AF">
        <w:rPr>
          <w:rFonts w:cs="Times New Roman"/>
          <w:color w:val="000000"/>
          <w:sz w:val="20"/>
          <w:szCs w:val="20"/>
        </w:rPr>
        <w:t xml:space="preserve"> </w:t>
      </w:r>
      <w:r w:rsidRPr="006D58AF">
        <w:rPr>
          <w:rFonts w:cs="Times New Roman"/>
          <w:color w:val="000000"/>
          <w:sz w:val="20"/>
          <w:szCs w:val="20"/>
        </w:rPr>
        <w:t>crops as compared to all crops cultivated by a household. The same study specified the forms of</w:t>
      </w:r>
      <w:r w:rsidR="00D96384" w:rsidRPr="006D58AF">
        <w:rPr>
          <w:rFonts w:cs="Times New Roman"/>
          <w:color w:val="000000"/>
          <w:sz w:val="20"/>
          <w:szCs w:val="20"/>
        </w:rPr>
        <w:t xml:space="preserve"> </w:t>
      </w:r>
      <w:r w:rsidRPr="006D58AF">
        <w:rPr>
          <w:rFonts w:cs="Times New Roman"/>
          <w:color w:val="000000"/>
          <w:sz w:val="20"/>
          <w:szCs w:val="20"/>
        </w:rPr>
        <w:t>commercialization and integration into the cash economy from at least three different angles and</w:t>
      </w:r>
      <w:r w:rsidR="00D96384" w:rsidRPr="006D58AF">
        <w:rPr>
          <w:rFonts w:cs="Times New Roman"/>
          <w:color w:val="000000"/>
          <w:sz w:val="20"/>
          <w:szCs w:val="20"/>
        </w:rPr>
        <w:t xml:space="preserve"> </w:t>
      </w:r>
      <w:r w:rsidRPr="006D58AF">
        <w:rPr>
          <w:rFonts w:cs="Times New Roman"/>
          <w:color w:val="000000"/>
          <w:sz w:val="20"/>
          <w:szCs w:val="20"/>
        </w:rPr>
        <w:t>measured the extent of their prevalence at the household level with the following ratios</w:t>
      </w:r>
      <w:r w:rsidR="00D96384" w:rsidRPr="006D58AF">
        <w:rPr>
          <w:rFonts w:cs="Times New Roman"/>
          <w:color w:val="000000"/>
          <w:sz w:val="20"/>
          <w:szCs w:val="20"/>
        </w:rPr>
        <w:t xml:space="preserve"> </w:t>
      </w:r>
      <w:r w:rsidRPr="006D58AF">
        <w:rPr>
          <w:rFonts w:cs="Times New Roman"/>
          <w:color w:val="000000"/>
          <w:sz w:val="20"/>
          <w:szCs w:val="20"/>
        </w:rPr>
        <w:t xml:space="preserve">according to (Berhanu </w:t>
      </w:r>
      <w:r w:rsidRPr="006D58AF">
        <w:rPr>
          <w:rFonts w:cs="Times New Roman"/>
          <w:i/>
          <w:iCs/>
          <w:color w:val="000000"/>
          <w:sz w:val="20"/>
          <w:szCs w:val="20"/>
        </w:rPr>
        <w:t xml:space="preserve">et al., </w:t>
      </w:r>
      <w:r w:rsidRPr="006D58AF">
        <w:rPr>
          <w:rFonts w:cs="Times New Roman"/>
          <w:color w:val="000000"/>
          <w:sz w:val="20"/>
          <w:szCs w:val="20"/>
        </w:rPr>
        <w:t xml:space="preserve">2009). </w:t>
      </w:r>
    </w:p>
    <w:p w14:paraId="424F737E" w14:textId="0DE4E3F6" w:rsidR="00506CFC" w:rsidRPr="006D58AF" w:rsidRDefault="00506CFC" w:rsidP="005E517A">
      <w:pPr>
        <w:spacing w:after="0" w:line="240" w:lineRule="auto"/>
        <w:jc w:val="center"/>
        <w:rPr>
          <w:rStyle w:val="Heading3Char"/>
          <w:rFonts w:cs="Times New Roman"/>
          <w:b/>
          <w:sz w:val="20"/>
          <w:szCs w:val="20"/>
        </w:rPr>
      </w:pPr>
    </w:p>
    <w:p w14:paraId="7D0E7FE9" w14:textId="4B7988E7" w:rsidR="0040321A" w:rsidRPr="006D58AF" w:rsidRDefault="00713B9E" w:rsidP="00713B9E">
      <w:pPr>
        <w:spacing w:after="0" w:line="240" w:lineRule="auto"/>
        <w:jc w:val="center"/>
        <w:rPr>
          <w:rStyle w:val="Heading3Char"/>
          <w:rFonts w:cs="Times New Roman"/>
          <w:b/>
          <w:sz w:val="20"/>
          <w:szCs w:val="20"/>
        </w:rPr>
      </w:pPr>
      <w:r w:rsidRPr="006D58AF">
        <w:rPr>
          <w:rFonts w:cs="Times New Roman"/>
          <w:noProof/>
          <w:sz w:val="20"/>
          <w:szCs w:val="20"/>
        </w:rPr>
        <w:drawing>
          <wp:inline distT="0" distB="0" distL="0" distR="0" wp14:anchorId="1085DB1D" wp14:editId="61EAFFC8">
            <wp:extent cx="5094703" cy="621102"/>
            <wp:effectExtent l="0" t="0" r="0" b="7620"/>
            <wp:docPr id="880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68"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04911" cy="634538"/>
                    </a:xfrm>
                    <a:prstGeom prst="rect">
                      <a:avLst/>
                    </a:prstGeom>
                    <a:noFill/>
                    <a:ln>
                      <a:noFill/>
                    </a:ln>
                  </pic:spPr>
                </pic:pic>
              </a:graphicData>
            </a:graphic>
          </wp:inline>
        </w:drawing>
      </w:r>
    </w:p>
    <w:p w14:paraId="304E175D" w14:textId="77777777" w:rsidR="00872837" w:rsidRPr="006D58AF" w:rsidRDefault="00162C3E" w:rsidP="005E517A">
      <w:pPr>
        <w:spacing w:after="0" w:line="240" w:lineRule="auto"/>
        <w:jc w:val="center"/>
        <w:rPr>
          <w:rStyle w:val="Heading3Char"/>
          <w:rFonts w:cs="Times New Roman"/>
          <w:b/>
          <w:sz w:val="20"/>
          <w:szCs w:val="20"/>
        </w:rPr>
      </w:pPr>
      <w:r w:rsidRPr="006D58AF">
        <w:rPr>
          <w:rFonts w:cs="Times New Roman"/>
          <w:noProof/>
          <w:sz w:val="20"/>
          <w:szCs w:val="20"/>
        </w:rPr>
        <w:lastRenderedPageBreak/>
        <w:drawing>
          <wp:inline distT="0" distB="0" distL="0" distR="0" wp14:anchorId="2F1091D4" wp14:editId="3FA202FE">
            <wp:extent cx="5138420" cy="1466491"/>
            <wp:effectExtent l="0" t="0" r="5080" b="635"/>
            <wp:docPr id="880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69"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15958" cy="1488620"/>
                    </a:xfrm>
                    <a:prstGeom prst="rect">
                      <a:avLst/>
                    </a:prstGeom>
                    <a:noFill/>
                    <a:ln>
                      <a:noFill/>
                    </a:ln>
                  </pic:spPr>
                </pic:pic>
              </a:graphicData>
            </a:graphic>
          </wp:inline>
        </w:drawing>
      </w:r>
    </w:p>
    <w:p w14:paraId="3EE31F3B" w14:textId="77777777" w:rsidR="00872837" w:rsidRPr="006D58AF" w:rsidRDefault="00872837" w:rsidP="006B0364">
      <w:pPr>
        <w:spacing w:after="0" w:line="240" w:lineRule="auto"/>
        <w:jc w:val="both"/>
        <w:rPr>
          <w:rStyle w:val="Heading3Char"/>
          <w:rFonts w:cs="Times New Roman"/>
          <w:b/>
          <w:sz w:val="20"/>
          <w:szCs w:val="20"/>
        </w:rPr>
      </w:pPr>
    </w:p>
    <w:p w14:paraId="2A31E91C" w14:textId="77777777" w:rsidR="00BC2C6A" w:rsidRPr="006D58AF" w:rsidRDefault="00716699" w:rsidP="006B0364">
      <w:pPr>
        <w:pStyle w:val="Heading2"/>
        <w:spacing w:line="240" w:lineRule="auto"/>
        <w:rPr>
          <w:rFonts w:cs="Times New Roman"/>
          <w:sz w:val="20"/>
          <w:szCs w:val="20"/>
        </w:rPr>
      </w:pPr>
      <w:bookmarkStart w:id="11" w:name="_Toc33508587"/>
      <w:r w:rsidRPr="006D58AF">
        <w:rPr>
          <w:rFonts w:cs="Times New Roman"/>
          <w:sz w:val="20"/>
          <w:szCs w:val="20"/>
        </w:rPr>
        <w:t xml:space="preserve">3.3. </w:t>
      </w:r>
      <w:r w:rsidR="00EC5250" w:rsidRPr="006D58AF">
        <w:rPr>
          <w:rFonts w:cs="Times New Roman"/>
          <w:sz w:val="20"/>
          <w:szCs w:val="20"/>
        </w:rPr>
        <w:t>Determinants of agricultural commercialization</w:t>
      </w:r>
      <w:bookmarkEnd w:id="11"/>
    </w:p>
    <w:p w14:paraId="57C8A65F" w14:textId="7E552A7C" w:rsidR="00867FC9" w:rsidRPr="006D58AF" w:rsidRDefault="00867FC9" w:rsidP="006B0364">
      <w:pPr>
        <w:spacing w:after="0" w:line="240" w:lineRule="auto"/>
        <w:jc w:val="both"/>
        <w:rPr>
          <w:rFonts w:cs="Times New Roman"/>
          <w:sz w:val="20"/>
          <w:szCs w:val="20"/>
        </w:rPr>
      </w:pPr>
      <w:r w:rsidRPr="006D58AF">
        <w:rPr>
          <w:rFonts w:cs="Times New Roman"/>
          <w:sz w:val="20"/>
          <w:szCs w:val="20"/>
        </w:rPr>
        <w:t>Studies carried out in different parts of the world have revealed some of the determinants</w:t>
      </w:r>
      <w:r w:rsidRPr="006D58AF">
        <w:rPr>
          <w:rFonts w:cs="Times New Roman"/>
          <w:sz w:val="20"/>
          <w:szCs w:val="20"/>
        </w:rPr>
        <w:br/>
        <w:t xml:space="preserve">of commercialization (Barrett 2007; Gabre-Madhin </w:t>
      </w:r>
      <w:r w:rsidRPr="006D58AF">
        <w:rPr>
          <w:rFonts w:cs="Times New Roman"/>
          <w:i/>
          <w:sz w:val="20"/>
          <w:szCs w:val="20"/>
        </w:rPr>
        <w:t>et al</w:t>
      </w:r>
      <w:r w:rsidRPr="006D58AF">
        <w:rPr>
          <w:rFonts w:cs="Times New Roman"/>
          <w:sz w:val="20"/>
          <w:szCs w:val="20"/>
        </w:rPr>
        <w:t>.</w:t>
      </w:r>
      <w:r w:rsidR="00512D35" w:rsidRPr="006D58AF">
        <w:rPr>
          <w:rFonts w:cs="Times New Roman"/>
          <w:sz w:val="20"/>
          <w:szCs w:val="20"/>
        </w:rPr>
        <w:t>,</w:t>
      </w:r>
      <w:r w:rsidRPr="006D58AF">
        <w:rPr>
          <w:rFonts w:cs="Times New Roman"/>
          <w:sz w:val="20"/>
          <w:szCs w:val="20"/>
        </w:rPr>
        <w:t xml:space="preserve"> 2007; Davidova </w:t>
      </w:r>
      <w:r w:rsidRPr="006D58AF">
        <w:rPr>
          <w:rFonts w:cs="Times New Roman"/>
          <w:i/>
          <w:sz w:val="20"/>
          <w:szCs w:val="20"/>
        </w:rPr>
        <w:t>et al</w:t>
      </w:r>
      <w:r w:rsidRPr="006D58AF">
        <w:rPr>
          <w:rFonts w:cs="Times New Roman"/>
          <w:i/>
          <w:iCs/>
          <w:sz w:val="20"/>
          <w:szCs w:val="20"/>
        </w:rPr>
        <w:t>.</w:t>
      </w:r>
      <w:r w:rsidR="00512D35" w:rsidRPr="006D58AF">
        <w:rPr>
          <w:rFonts w:cs="Times New Roman"/>
          <w:i/>
          <w:iCs/>
          <w:sz w:val="20"/>
          <w:szCs w:val="20"/>
        </w:rPr>
        <w:t>,</w:t>
      </w:r>
      <w:r w:rsidRPr="006D58AF">
        <w:rPr>
          <w:rFonts w:cs="Times New Roman"/>
          <w:i/>
          <w:iCs/>
          <w:sz w:val="20"/>
          <w:szCs w:val="20"/>
        </w:rPr>
        <w:t xml:space="preserve"> </w:t>
      </w:r>
      <w:r w:rsidRPr="006D58AF">
        <w:rPr>
          <w:rFonts w:cs="Times New Roman"/>
          <w:sz w:val="20"/>
          <w:szCs w:val="20"/>
        </w:rPr>
        <w:t xml:space="preserve">2009; Berhanu and </w:t>
      </w:r>
      <w:r w:rsidR="00D4413B" w:rsidRPr="006D58AF">
        <w:rPr>
          <w:rFonts w:cs="Times New Roman"/>
          <w:sz w:val="20"/>
          <w:szCs w:val="20"/>
        </w:rPr>
        <w:t>Moti,</w:t>
      </w:r>
      <w:r w:rsidR="00512D35" w:rsidRPr="006D58AF">
        <w:rPr>
          <w:rFonts w:cs="Times New Roman"/>
          <w:sz w:val="20"/>
          <w:szCs w:val="20"/>
        </w:rPr>
        <w:t xml:space="preserve"> </w:t>
      </w:r>
      <w:r w:rsidRPr="006D58AF">
        <w:rPr>
          <w:rFonts w:cs="Times New Roman"/>
          <w:sz w:val="20"/>
          <w:szCs w:val="20"/>
        </w:rPr>
        <w:t xml:space="preserve">2010; </w:t>
      </w:r>
      <w:r w:rsidR="00D4413B" w:rsidRPr="006D58AF">
        <w:rPr>
          <w:rFonts w:cs="Times New Roman"/>
          <w:sz w:val="20"/>
          <w:szCs w:val="20"/>
        </w:rPr>
        <w:t>Abu,</w:t>
      </w:r>
      <w:r w:rsidRPr="006D58AF">
        <w:rPr>
          <w:rFonts w:cs="Times New Roman"/>
          <w:sz w:val="20"/>
          <w:szCs w:val="20"/>
        </w:rPr>
        <w:t xml:space="preserve"> 2015 cited in </w:t>
      </w:r>
      <w:r w:rsidRPr="006D58AF">
        <w:rPr>
          <w:rFonts w:cs="Times New Roman"/>
          <w:bCs/>
          <w:sz w:val="20"/>
          <w:szCs w:val="20"/>
        </w:rPr>
        <w:t xml:space="preserve">H.M. </w:t>
      </w:r>
      <w:proofErr w:type="spellStart"/>
      <w:r w:rsidRPr="006D58AF">
        <w:rPr>
          <w:rFonts w:cs="Times New Roman"/>
          <w:bCs/>
          <w:sz w:val="20"/>
          <w:szCs w:val="20"/>
        </w:rPr>
        <w:t>Kabiti</w:t>
      </w:r>
      <w:proofErr w:type="spellEnd"/>
      <w:r w:rsidRPr="006D58AF">
        <w:rPr>
          <w:rFonts w:cs="Times New Roman"/>
          <w:bCs/>
          <w:sz w:val="20"/>
          <w:szCs w:val="20"/>
        </w:rPr>
        <w:t xml:space="preserve"> </w:t>
      </w:r>
      <w:r w:rsidRPr="006D58AF">
        <w:rPr>
          <w:rFonts w:cs="Times New Roman"/>
          <w:bCs/>
          <w:i/>
          <w:sz w:val="20"/>
          <w:szCs w:val="20"/>
        </w:rPr>
        <w:t>et al</w:t>
      </w:r>
      <w:r w:rsidR="00512D35" w:rsidRPr="006D58AF">
        <w:rPr>
          <w:rFonts w:cs="Times New Roman"/>
          <w:bCs/>
          <w:sz w:val="20"/>
          <w:szCs w:val="20"/>
        </w:rPr>
        <w:t>.</w:t>
      </w:r>
      <w:r w:rsidRPr="006D58AF">
        <w:rPr>
          <w:rFonts w:cs="Times New Roman"/>
          <w:bCs/>
          <w:sz w:val="20"/>
          <w:szCs w:val="20"/>
        </w:rPr>
        <w:t>, 2016</w:t>
      </w:r>
      <w:r w:rsidRPr="006D58AF">
        <w:rPr>
          <w:rFonts w:cs="Times New Roman"/>
          <w:sz w:val="20"/>
          <w:szCs w:val="20"/>
        </w:rPr>
        <w:t xml:space="preserve">). However, these determinants differ within and across countries due to the heterogeneous conditions faced by the smallholder farmers. A study on the commercialization of rice in Albania for example revealed </w:t>
      </w:r>
      <w:r w:rsidR="005E517A" w:rsidRPr="006D58AF">
        <w:rPr>
          <w:rFonts w:cs="Times New Roman"/>
          <w:sz w:val="20"/>
          <w:szCs w:val="20"/>
        </w:rPr>
        <w:t xml:space="preserve">that </w:t>
      </w:r>
      <w:r w:rsidRPr="006D58AF">
        <w:rPr>
          <w:rFonts w:cs="Times New Roman"/>
          <w:sz w:val="20"/>
          <w:szCs w:val="20"/>
        </w:rPr>
        <w:t xml:space="preserve">level of education, farming experience, farm size and use of modern technology as major determinants (Falola </w:t>
      </w:r>
      <w:r w:rsidRPr="006D58AF">
        <w:rPr>
          <w:rFonts w:cs="Times New Roman"/>
          <w:i/>
          <w:sz w:val="20"/>
          <w:szCs w:val="20"/>
        </w:rPr>
        <w:t xml:space="preserve">et </w:t>
      </w:r>
      <w:r w:rsidR="00512D35" w:rsidRPr="006D58AF">
        <w:rPr>
          <w:rFonts w:cs="Times New Roman"/>
          <w:i/>
          <w:sz w:val="20"/>
          <w:szCs w:val="20"/>
        </w:rPr>
        <w:t>al</w:t>
      </w:r>
      <w:r w:rsidR="00512D35" w:rsidRPr="006D58AF">
        <w:rPr>
          <w:rFonts w:cs="Times New Roman"/>
          <w:sz w:val="20"/>
          <w:szCs w:val="20"/>
        </w:rPr>
        <w:t>., 2014</w:t>
      </w:r>
      <w:r w:rsidRPr="006D58AF">
        <w:rPr>
          <w:rFonts w:cs="Times New Roman"/>
          <w:bCs/>
          <w:sz w:val="20"/>
          <w:szCs w:val="20"/>
        </w:rPr>
        <w:t xml:space="preserve">, cited in H.M. </w:t>
      </w:r>
      <w:proofErr w:type="spellStart"/>
      <w:r w:rsidRPr="006D58AF">
        <w:rPr>
          <w:rFonts w:cs="Times New Roman"/>
          <w:bCs/>
          <w:sz w:val="20"/>
          <w:szCs w:val="20"/>
        </w:rPr>
        <w:t>Kabiti</w:t>
      </w:r>
      <w:proofErr w:type="spellEnd"/>
      <w:r w:rsidRPr="006D58AF">
        <w:rPr>
          <w:rFonts w:cs="Times New Roman"/>
          <w:bCs/>
          <w:sz w:val="20"/>
          <w:szCs w:val="20"/>
        </w:rPr>
        <w:t xml:space="preserve"> </w:t>
      </w:r>
      <w:r w:rsidRPr="006D58AF">
        <w:rPr>
          <w:rFonts w:cs="Times New Roman"/>
          <w:bCs/>
          <w:i/>
          <w:sz w:val="20"/>
          <w:szCs w:val="20"/>
        </w:rPr>
        <w:t>et al</w:t>
      </w:r>
      <w:r w:rsidR="00512D35" w:rsidRPr="006D58AF">
        <w:rPr>
          <w:rFonts w:cs="Times New Roman"/>
          <w:bCs/>
          <w:i/>
          <w:sz w:val="20"/>
          <w:szCs w:val="20"/>
        </w:rPr>
        <w:t>.</w:t>
      </w:r>
      <w:r w:rsidRPr="006D58AF">
        <w:rPr>
          <w:rFonts w:cs="Times New Roman"/>
          <w:bCs/>
          <w:sz w:val="20"/>
          <w:szCs w:val="20"/>
        </w:rPr>
        <w:t>, 2016).</w:t>
      </w:r>
      <w:r w:rsidRPr="006D58AF">
        <w:rPr>
          <w:rFonts w:cs="Times New Roman"/>
          <w:sz w:val="20"/>
          <w:szCs w:val="20"/>
        </w:rPr>
        <w:t xml:space="preserve"> </w:t>
      </w:r>
    </w:p>
    <w:p w14:paraId="624502C1" w14:textId="77777777" w:rsidR="009C6719" w:rsidRPr="006D58AF" w:rsidRDefault="009C6719" w:rsidP="006B0364">
      <w:pPr>
        <w:spacing w:after="0" w:line="240" w:lineRule="auto"/>
        <w:jc w:val="both"/>
        <w:rPr>
          <w:rFonts w:cs="Times New Roman"/>
          <w:sz w:val="20"/>
          <w:szCs w:val="20"/>
        </w:rPr>
      </w:pPr>
      <w:r w:rsidRPr="006D58AF">
        <w:rPr>
          <w:rFonts w:cs="Times New Roman"/>
          <w:sz w:val="20"/>
          <w:szCs w:val="20"/>
        </w:rPr>
        <w:t xml:space="preserve">The study conducted by </w:t>
      </w:r>
      <w:proofErr w:type="spellStart"/>
      <w:r w:rsidRPr="006D58AF">
        <w:rPr>
          <w:rFonts w:cs="Times New Roman"/>
          <w:sz w:val="20"/>
          <w:szCs w:val="20"/>
        </w:rPr>
        <w:t>Alelign</w:t>
      </w:r>
      <w:proofErr w:type="spellEnd"/>
      <w:r w:rsidRPr="006D58AF">
        <w:rPr>
          <w:rFonts w:cs="Times New Roman"/>
          <w:sz w:val="20"/>
          <w:szCs w:val="20"/>
        </w:rPr>
        <w:t xml:space="preserve"> </w:t>
      </w:r>
      <w:r w:rsidR="0011204C" w:rsidRPr="006D58AF">
        <w:rPr>
          <w:rFonts w:cs="Times New Roman"/>
          <w:i/>
          <w:sz w:val="20"/>
          <w:szCs w:val="20"/>
        </w:rPr>
        <w:t>et al.</w:t>
      </w:r>
      <w:r w:rsidRPr="006D58AF">
        <w:rPr>
          <w:rFonts w:cs="Times New Roman"/>
          <w:sz w:val="20"/>
          <w:szCs w:val="20"/>
        </w:rPr>
        <w:t xml:space="preserve"> (2017) </w:t>
      </w:r>
      <w:r w:rsidR="00E26E55" w:rsidRPr="006D58AF">
        <w:rPr>
          <w:rFonts w:cs="Times New Roman"/>
          <w:sz w:val="20"/>
          <w:szCs w:val="20"/>
        </w:rPr>
        <w:t xml:space="preserve">on </w:t>
      </w:r>
      <w:r w:rsidRPr="006D58AF">
        <w:rPr>
          <w:rFonts w:cs="Times New Roman"/>
          <w:sz w:val="20"/>
          <w:szCs w:val="20"/>
        </w:rPr>
        <w:t xml:space="preserve">the most important factors influencing crop market participation of smallholder farmers in the highlands of Eastern Ethiopia. The study used Heckman two-stage and Tobit models were employed for the analyses. Heckman model of first-stage results indicated that households’ decision to participate in crop output markets were influenced by factors such as sex of household head, farming experience, livestock holding, cultivated land size, off/non-farm income, fertilizer used, </w:t>
      </w:r>
      <w:proofErr w:type="spellStart"/>
      <w:r w:rsidRPr="006D58AF">
        <w:rPr>
          <w:rFonts w:cs="Times New Roman"/>
          <w:sz w:val="20"/>
          <w:szCs w:val="20"/>
        </w:rPr>
        <w:t>onfarm</w:t>
      </w:r>
      <w:proofErr w:type="spellEnd"/>
      <w:r w:rsidRPr="006D58AF">
        <w:rPr>
          <w:rFonts w:cs="Times New Roman"/>
          <w:sz w:val="20"/>
          <w:szCs w:val="20"/>
        </w:rPr>
        <w:t xml:space="preserve"> income, market distance, and crop diversification. Moreover, the second-stage results revealed that farm households’ intensity of crop output market participation was influenced by different factors such as dependency ratio, cultivated land size, education status, chemical fertilizer, and distance to market. </w:t>
      </w:r>
    </w:p>
    <w:p w14:paraId="0C878BDF" w14:textId="77777777" w:rsidR="00AA6A3E" w:rsidRPr="006D58AF" w:rsidRDefault="00AA6A3E" w:rsidP="006B0364">
      <w:pPr>
        <w:spacing w:after="0" w:line="240" w:lineRule="auto"/>
        <w:jc w:val="both"/>
        <w:rPr>
          <w:rFonts w:cs="Times New Roman"/>
          <w:sz w:val="20"/>
          <w:szCs w:val="20"/>
        </w:rPr>
      </w:pPr>
    </w:p>
    <w:p w14:paraId="470D90C0" w14:textId="77777777" w:rsidR="001D3AA3" w:rsidRPr="006D58AF" w:rsidRDefault="00D96384" w:rsidP="006B0364">
      <w:pPr>
        <w:spacing w:after="0" w:line="240" w:lineRule="auto"/>
        <w:jc w:val="both"/>
        <w:rPr>
          <w:rFonts w:cs="Times New Roman"/>
          <w:color w:val="000000"/>
          <w:sz w:val="20"/>
          <w:szCs w:val="20"/>
        </w:rPr>
      </w:pPr>
      <w:r w:rsidRPr="006D58AF">
        <w:rPr>
          <w:rFonts w:cs="Times New Roman"/>
          <w:color w:val="000000"/>
          <w:sz w:val="20"/>
          <w:szCs w:val="20"/>
        </w:rPr>
        <w:t xml:space="preserve">Generally, </w:t>
      </w:r>
      <w:r w:rsidR="006F3570" w:rsidRPr="006D58AF">
        <w:rPr>
          <w:rFonts w:cs="Times New Roman"/>
          <w:color w:val="000000"/>
          <w:sz w:val="20"/>
          <w:szCs w:val="20"/>
        </w:rPr>
        <w:t xml:space="preserve">it is argued that factors determining smallholder commercialization can be broadly categorized into two external and internal. External factors are beyond the smallholder’s control : they include population growth and demographic change, technological change and introduction of new commodities, development of infrastructure, market institutions and regulations, and institutions such as property rights and land tenure, cultural and social factors affecting consumption preferences, agro-climatic conditions, development of the nonfarm sector and the broader economy, rising labor opportunity costs, macroeconomic, trade and sectoral policies affecting prices and other driving forces. On the other hand, internal determinants factors </w:t>
      </w:r>
      <w:r w:rsidR="00FC4B4A" w:rsidRPr="006D58AF">
        <w:rPr>
          <w:rFonts w:cs="Times New Roman"/>
          <w:color w:val="000000"/>
          <w:sz w:val="20"/>
          <w:szCs w:val="20"/>
        </w:rPr>
        <w:t xml:space="preserve">are </w:t>
      </w:r>
      <w:r w:rsidR="006F3570" w:rsidRPr="006D58AF">
        <w:rPr>
          <w:rFonts w:cs="Times New Roman"/>
          <w:color w:val="000000"/>
          <w:sz w:val="20"/>
          <w:szCs w:val="20"/>
        </w:rPr>
        <w:t xml:space="preserve">like smallholder resource endowments including land and other natural capital, labor, physical capital, human capital and so on are household specific </w:t>
      </w:r>
      <w:r w:rsidR="00512D35" w:rsidRPr="006D58AF">
        <w:rPr>
          <w:rFonts w:cs="Times New Roman"/>
          <w:color w:val="000000"/>
          <w:sz w:val="20"/>
          <w:szCs w:val="20"/>
        </w:rPr>
        <w:t>factor (</w:t>
      </w:r>
      <w:proofErr w:type="spellStart"/>
      <w:r w:rsidR="00512D35" w:rsidRPr="006D58AF">
        <w:rPr>
          <w:rFonts w:cs="Times New Roman"/>
          <w:color w:val="000000"/>
          <w:sz w:val="20"/>
          <w:szCs w:val="20"/>
        </w:rPr>
        <w:t>Abafita</w:t>
      </w:r>
      <w:proofErr w:type="spellEnd"/>
      <w:r w:rsidR="00FC4B4A" w:rsidRPr="006D58AF">
        <w:rPr>
          <w:rFonts w:cs="Times New Roman"/>
          <w:color w:val="000000"/>
          <w:sz w:val="20"/>
          <w:szCs w:val="20"/>
        </w:rPr>
        <w:t xml:space="preserve"> </w:t>
      </w:r>
      <w:r w:rsidR="00597964" w:rsidRPr="006D58AF">
        <w:rPr>
          <w:rFonts w:cs="Times New Roman"/>
          <w:color w:val="000000"/>
          <w:sz w:val="20"/>
          <w:szCs w:val="20"/>
        </w:rPr>
        <w:t>J, 2016</w:t>
      </w:r>
      <w:r w:rsidR="00FC4B4A" w:rsidRPr="006D58AF">
        <w:rPr>
          <w:rFonts w:cs="Times New Roman"/>
          <w:color w:val="000000"/>
          <w:sz w:val="20"/>
          <w:szCs w:val="20"/>
        </w:rPr>
        <w:t>)</w:t>
      </w:r>
      <w:r w:rsidR="005F3082" w:rsidRPr="006D58AF">
        <w:rPr>
          <w:rFonts w:cs="Times New Roman"/>
          <w:color w:val="000000"/>
          <w:sz w:val="20"/>
          <w:szCs w:val="20"/>
        </w:rPr>
        <w:t xml:space="preserve">. The </w:t>
      </w:r>
      <w:r w:rsidR="00E26E55" w:rsidRPr="006D58AF">
        <w:rPr>
          <w:rFonts w:cs="Times New Roman"/>
          <w:color w:val="000000"/>
          <w:sz w:val="20"/>
          <w:szCs w:val="20"/>
        </w:rPr>
        <w:t xml:space="preserve">following </w:t>
      </w:r>
      <w:r w:rsidR="005F3082" w:rsidRPr="006D58AF">
        <w:rPr>
          <w:rFonts w:cs="Times New Roman"/>
          <w:color w:val="000000"/>
          <w:sz w:val="20"/>
          <w:szCs w:val="20"/>
        </w:rPr>
        <w:t xml:space="preserve">figures shows determinants and effect of </w:t>
      </w:r>
      <w:r w:rsidR="00E26E55" w:rsidRPr="006D58AF">
        <w:rPr>
          <w:rFonts w:cs="Times New Roman"/>
          <w:color w:val="000000"/>
          <w:sz w:val="20"/>
          <w:szCs w:val="20"/>
        </w:rPr>
        <w:t>commercialization.</w:t>
      </w:r>
    </w:p>
    <w:p w14:paraId="6E76EC11" w14:textId="77777777" w:rsidR="00512D35" w:rsidRPr="006D58AF" w:rsidRDefault="00512D35" w:rsidP="006B0364">
      <w:pPr>
        <w:spacing w:after="0" w:line="240" w:lineRule="auto"/>
        <w:jc w:val="both"/>
        <w:rPr>
          <w:rFonts w:cs="Times New Roman"/>
          <w:color w:val="000000"/>
          <w:sz w:val="20"/>
          <w:szCs w:val="20"/>
        </w:rPr>
      </w:pPr>
    </w:p>
    <w:p w14:paraId="7D595119" w14:textId="77777777" w:rsidR="000D3ADF" w:rsidRPr="006D58AF" w:rsidRDefault="000D3ADF" w:rsidP="006B0364">
      <w:pPr>
        <w:spacing w:after="0" w:line="240" w:lineRule="auto"/>
        <w:jc w:val="both"/>
        <w:rPr>
          <w:rFonts w:cs="Times New Roman"/>
          <w:color w:val="000000"/>
          <w:sz w:val="20"/>
          <w:szCs w:val="20"/>
        </w:rPr>
      </w:pPr>
    </w:p>
    <w:p w14:paraId="3560F644" w14:textId="77777777" w:rsidR="000D3ADF" w:rsidRPr="006D58AF" w:rsidRDefault="000D3ADF" w:rsidP="006B0364">
      <w:pPr>
        <w:spacing w:after="0" w:line="240" w:lineRule="auto"/>
        <w:jc w:val="both"/>
        <w:rPr>
          <w:rFonts w:cs="Times New Roman"/>
          <w:color w:val="000000"/>
          <w:sz w:val="20"/>
          <w:szCs w:val="20"/>
        </w:rPr>
      </w:pPr>
    </w:p>
    <w:p w14:paraId="6FEE549C" w14:textId="77777777" w:rsidR="000D3ADF" w:rsidRPr="006D58AF" w:rsidRDefault="000D3ADF" w:rsidP="006B0364">
      <w:pPr>
        <w:spacing w:after="0" w:line="240" w:lineRule="auto"/>
        <w:jc w:val="both"/>
        <w:rPr>
          <w:rFonts w:cs="Times New Roman"/>
          <w:color w:val="000000"/>
          <w:sz w:val="20"/>
          <w:szCs w:val="20"/>
        </w:rPr>
      </w:pPr>
    </w:p>
    <w:p w14:paraId="032A136D" w14:textId="77777777" w:rsidR="000D3ADF" w:rsidRPr="006D58AF" w:rsidRDefault="000D3ADF" w:rsidP="006B0364">
      <w:pPr>
        <w:spacing w:after="0" w:line="240" w:lineRule="auto"/>
        <w:jc w:val="both"/>
        <w:rPr>
          <w:rFonts w:cs="Times New Roman"/>
          <w:color w:val="000000"/>
          <w:sz w:val="20"/>
          <w:szCs w:val="20"/>
        </w:rPr>
      </w:pPr>
    </w:p>
    <w:p w14:paraId="59BB4DCB" w14:textId="77777777" w:rsidR="000D3ADF" w:rsidRPr="006D58AF" w:rsidRDefault="000D3ADF" w:rsidP="006B0364">
      <w:pPr>
        <w:spacing w:after="0" w:line="240" w:lineRule="auto"/>
        <w:jc w:val="both"/>
        <w:rPr>
          <w:rFonts w:cs="Times New Roman"/>
          <w:color w:val="000000"/>
          <w:sz w:val="20"/>
          <w:szCs w:val="20"/>
        </w:rPr>
      </w:pPr>
    </w:p>
    <w:p w14:paraId="01A2B2F0" w14:textId="77777777" w:rsidR="00214F01" w:rsidRPr="006D58AF" w:rsidRDefault="00214F01" w:rsidP="006B0364">
      <w:pPr>
        <w:spacing w:after="0" w:line="240" w:lineRule="auto"/>
        <w:jc w:val="both"/>
        <w:rPr>
          <w:rFonts w:cs="Times New Roman"/>
          <w:color w:val="000000"/>
          <w:sz w:val="20"/>
          <w:szCs w:val="20"/>
        </w:rPr>
      </w:pPr>
    </w:p>
    <w:p w14:paraId="59B7642C" w14:textId="77777777" w:rsidR="00214F01" w:rsidRPr="006D58AF" w:rsidRDefault="00214F01" w:rsidP="006B0364">
      <w:pPr>
        <w:spacing w:after="0" w:line="240" w:lineRule="auto"/>
        <w:jc w:val="both"/>
        <w:rPr>
          <w:rFonts w:cs="Times New Roman"/>
          <w:color w:val="000000"/>
          <w:sz w:val="20"/>
          <w:szCs w:val="20"/>
        </w:rPr>
      </w:pPr>
    </w:p>
    <w:p w14:paraId="6B8AD4A8" w14:textId="77777777" w:rsidR="00214F01" w:rsidRPr="006D58AF" w:rsidRDefault="00214F01" w:rsidP="006B0364">
      <w:pPr>
        <w:spacing w:after="0" w:line="240" w:lineRule="auto"/>
        <w:jc w:val="both"/>
        <w:rPr>
          <w:rFonts w:cs="Times New Roman"/>
          <w:color w:val="000000"/>
          <w:sz w:val="20"/>
          <w:szCs w:val="20"/>
        </w:rPr>
      </w:pPr>
    </w:p>
    <w:p w14:paraId="480D332E" w14:textId="77777777" w:rsidR="00214F01" w:rsidRPr="006D58AF" w:rsidRDefault="00214F01" w:rsidP="006B0364">
      <w:pPr>
        <w:spacing w:after="0" w:line="240" w:lineRule="auto"/>
        <w:jc w:val="both"/>
        <w:rPr>
          <w:rFonts w:cs="Times New Roman"/>
          <w:color w:val="000000"/>
          <w:sz w:val="20"/>
          <w:szCs w:val="20"/>
        </w:rPr>
      </w:pPr>
    </w:p>
    <w:p w14:paraId="3D71592F" w14:textId="77777777" w:rsidR="00214F01" w:rsidRPr="006D58AF" w:rsidRDefault="00214F01" w:rsidP="006B0364">
      <w:pPr>
        <w:spacing w:after="0" w:line="240" w:lineRule="auto"/>
        <w:jc w:val="both"/>
        <w:rPr>
          <w:rFonts w:cs="Times New Roman"/>
          <w:color w:val="000000"/>
          <w:sz w:val="20"/>
          <w:szCs w:val="20"/>
        </w:rPr>
      </w:pPr>
    </w:p>
    <w:p w14:paraId="55D4B4A5" w14:textId="77777777" w:rsidR="00547C0A" w:rsidRPr="006D58AF" w:rsidRDefault="00547C0A" w:rsidP="006D58AF">
      <w:pPr>
        <w:spacing w:after="0" w:line="240" w:lineRule="auto"/>
        <w:jc w:val="center"/>
        <w:rPr>
          <w:rFonts w:cs="Times New Roman"/>
          <w:color w:val="000000"/>
          <w:sz w:val="20"/>
          <w:szCs w:val="20"/>
        </w:rPr>
      </w:pPr>
      <w:r w:rsidRPr="006D58AF">
        <w:rPr>
          <w:rFonts w:cs="Times New Roman"/>
          <w:noProof/>
          <w:sz w:val="20"/>
          <w:szCs w:val="20"/>
        </w:rPr>
        <w:lastRenderedPageBreak/>
        <w:drawing>
          <wp:inline distT="0" distB="0" distL="0" distR="0" wp14:anchorId="786CFC26" wp14:editId="65356F47">
            <wp:extent cx="5916780" cy="3905250"/>
            <wp:effectExtent l="0" t="0" r="8255" b="0"/>
            <wp:docPr id="32566" name="Picture 32566"/>
            <wp:cNvGraphicFramePr/>
            <a:graphic xmlns:a="http://schemas.openxmlformats.org/drawingml/2006/main">
              <a:graphicData uri="http://schemas.openxmlformats.org/drawingml/2006/picture">
                <pic:pic xmlns:pic="http://schemas.openxmlformats.org/drawingml/2006/picture">
                  <pic:nvPicPr>
                    <pic:cNvPr id="32566" name="Picture 32566"/>
                    <pic:cNvPicPr/>
                  </pic:nvPicPr>
                  <pic:blipFill>
                    <a:blip r:embed="rId10"/>
                    <a:stretch>
                      <a:fillRect/>
                    </a:stretch>
                  </pic:blipFill>
                  <pic:spPr>
                    <a:xfrm>
                      <a:off x="0" y="0"/>
                      <a:ext cx="5945640" cy="3924299"/>
                    </a:xfrm>
                    <a:prstGeom prst="rect">
                      <a:avLst/>
                    </a:prstGeom>
                  </pic:spPr>
                </pic:pic>
              </a:graphicData>
            </a:graphic>
          </wp:inline>
        </w:drawing>
      </w:r>
    </w:p>
    <w:p w14:paraId="570AD47A" w14:textId="77777777" w:rsidR="00214F01" w:rsidRPr="006D58AF" w:rsidRDefault="00214F01" w:rsidP="00214F01">
      <w:pPr>
        <w:pStyle w:val="Caption"/>
        <w:spacing w:after="0"/>
        <w:jc w:val="center"/>
        <w:rPr>
          <w:rFonts w:cs="Times New Roman"/>
          <w:b/>
          <w:i w:val="0"/>
          <w:color w:val="auto"/>
          <w:sz w:val="20"/>
          <w:szCs w:val="20"/>
        </w:rPr>
      </w:pPr>
      <w:bookmarkStart w:id="12" w:name="_Toc33281534"/>
      <w:r w:rsidRPr="006D58AF">
        <w:rPr>
          <w:rFonts w:cs="Times New Roman"/>
          <w:b/>
          <w:i w:val="0"/>
          <w:color w:val="auto"/>
          <w:sz w:val="20"/>
          <w:szCs w:val="20"/>
        </w:rPr>
        <w:t xml:space="preserve">Figure </w:t>
      </w:r>
      <w:r w:rsidRPr="006D58AF">
        <w:rPr>
          <w:rFonts w:cs="Times New Roman"/>
          <w:b/>
          <w:i w:val="0"/>
          <w:color w:val="auto"/>
          <w:sz w:val="20"/>
          <w:szCs w:val="20"/>
        </w:rPr>
        <w:fldChar w:fldCharType="begin"/>
      </w:r>
      <w:r w:rsidRPr="006D58AF">
        <w:rPr>
          <w:rFonts w:cs="Times New Roman"/>
          <w:b/>
          <w:i w:val="0"/>
          <w:color w:val="auto"/>
          <w:sz w:val="20"/>
          <w:szCs w:val="20"/>
        </w:rPr>
        <w:instrText xml:space="preserve"> SEQ Figure \* ARABIC </w:instrText>
      </w:r>
      <w:r w:rsidRPr="006D58AF">
        <w:rPr>
          <w:rFonts w:cs="Times New Roman"/>
          <w:b/>
          <w:i w:val="0"/>
          <w:color w:val="auto"/>
          <w:sz w:val="20"/>
          <w:szCs w:val="20"/>
        </w:rPr>
        <w:fldChar w:fldCharType="separate"/>
      </w:r>
      <w:r w:rsidR="00C71518">
        <w:rPr>
          <w:rFonts w:cs="Times New Roman"/>
          <w:b/>
          <w:i w:val="0"/>
          <w:noProof/>
          <w:color w:val="auto"/>
          <w:sz w:val="20"/>
          <w:szCs w:val="20"/>
        </w:rPr>
        <w:t>1</w:t>
      </w:r>
      <w:r w:rsidRPr="006D58AF">
        <w:rPr>
          <w:rFonts w:cs="Times New Roman"/>
          <w:b/>
          <w:i w:val="0"/>
          <w:color w:val="auto"/>
          <w:sz w:val="20"/>
          <w:szCs w:val="20"/>
        </w:rPr>
        <w:fldChar w:fldCharType="end"/>
      </w:r>
      <w:r w:rsidRPr="006D58AF">
        <w:rPr>
          <w:rFonts w:cs="Times New Roman"/>
          <w:b/>
          <w:i w:val="0"/>
          <w:iCs w:val="0"/>
          <w:color w:val="auto"/>
          <w:sz w:val="20"/>
          <w:szCs w:val="20"/>
        </w:rPr>
        <w:t xml:space="preserve"> </w:t>
      </w:r>
      <w:r w:rsidRPr="006D58AF">
        <w:rPr>
          <w:rFonts w:cs="Times New Roman"/>
          <w:i w:val="0"/>
          <w:iCs w:val="0"/>
          <w:color w:val="auto"/>
          <w:sz w:val="20"/>
          <w:szCs w:val="20"/>
        </w:rPr>
        <w:t>Determinants and consequences of smallholder commercialization</w:t>
      </w:r>
      <w:bookmarkEnd w:id="12"/>
    </w:p>
    <w:p w14:paraId="5C2307E3" w14:textId="2FC7A756" w:rsidR="008B2263" w:rsidRPr="006D58AF" w:rsidRDefault="008B6F91" w:rsidP="00D4413B">
      <w:pPr>
        <w:pStyle w:val="Caption"/>
        <w:spacing w:after="0"/>
        <w:jc w:val="center"/>
        <w:rPr>
          <w:rFonts w:cs="Times New Roman"/>
          <w:i w:val="0"/>
          <w:color w:val="auto"/>
          <w:sz w:val="20"/>
          <w:szCs w:val="20"/>
        </w:rPr>
      </w:pPr>
      <w:r w:rsidRPr="006D58AF">
        <w:rPr>
          <w:rFonts w:cs="Times New Roman"/>
          <w:b/>
          <w:i w:val="0"/>
          <w:color w:val="auto"/>
          <w:sz w:val="20"/>
          <w:szCs w:val="20"/>
        </w:rPr>
        <w:t>Source</w:t>
      </w:r>
      <w:r w:rsidRPr="006D58AF">
        <w:rPr>
          <w:rFonts w:cs="Times New Roman"/>
          <w:i w:val="0"/>
          <w:color w:val="auto"/>
          <w:sz w:val="20"/>
          <w:szCs w:val="20"/>
        </w:rPr>
        <w:t>:</w:t>
      </w:r>
      <w:r w:rsidR="008B2263" w:rsidRPr="006D58AF">
        <w:rPr>
          <w:rFonts w:cs="Times New Roman"/>
          <w:i w:val="0"/>
          <w:iCs w:val="0"/>
          <w:color w:val="auto"/>
          <w:sz w:val="20"/>
          <w:szCs w:val="20"/>
        </w:rPr>
        <w:t xml:space="preserve"> Moti </w:t>
      </w:r>
      <w:r w:rsidR="0064030E" w:rsidRPr="006D58AF">
        <w:rPr>
          <w:rFonts w:cs="Times New Roman"/>
          <w:i w:val="0"/>
          <w:iCs w:val="0"/>
          <w:color w:val="auto"/>
          <w:sz w:val="20"/>
          <w:szCs w:val="20"/>
        </w:rPr>
        <w:t>et al</w:t>
      </w:r>
      <w:r w:rsidR="008B2263" w:rsidRPr="006D58AF">
        <w:rPr>
          <w:rFonts w:cs="Times New Roman"/>
          <w:i w:val="0"/>
          <w:iCs w:val="0"/>
          <w:color w:val="auto"/>
          <w:sz w:val="20"/>
          <w:szCs w:val="20"/>
        </w:rPr>
        <w:t>., 2009</w:t>
      </w:r>
    </w:p>
    <w:p w14:paraId="5D518078" w14:textId="77777777" w:rsidR="006B0364" w:rsidRPr="006D58AF" w:rsidRDefault="006B0364" w:rsidP="006B0364">
      <w:pPr>
        <w:pStyle w:val="Heading1"/>
        <w:spacing w:before="0" w:line="240" w:lineRule="auto"/>
        <w:rPr>
          <w:rFonts w:cs="Times New Roman"/>
          <w:b/>
          <w:sz w:val="20"/>
          <w:szCs w:val="20"/>
        </w:rPr>
      </w:pPr>
      <w:bookmarkStart w:id="13" w:name="_Toc33508588"/>
    </w:p>
    <w:p w14:paraId="46F28986" w14:textId="19CB5E08" w:rsidR="00864141" w:rsidRPr="006D58AF" w:rsidRDefault="00D4413B" w:rsidP="00D4413B">
      <w:pPr>
        <w:pStyle w:val="Heading1"/>
        <w:spacing w:before="0" w:line="240" w:lineRule="auto"/>
        <w:jc w:val="left"/>
        <w:rPr>
          <w:rFonts w:cs="Times New Roman"/>
          <w:b/>
          <w:sz w:val="20"/>
          <w:szCs w:val="20"/>
        </w:rPr>
      </w:pPr>
      <w:r w:rsidRPr="006D58AF">
        <w:rPr>
          <w:rFonts w:cs="Times New Roman"/>
          <w:b/>
          <w:sz w:val="20"/>
          <w:szCs w:val="20"/>
        </w:rPr>
        <w:t xml:space="preserve">4. Impacts </w:t>
      </w:r>
      <w:r w:rsidR="00214F01" w:rsidRPr="006D58AF">
        <w:rPr>
          <w:rFonts w:cs="Times New Roman"/>
          <w:b/>
          <w:sz w:val="20"/>
          <w:szCs w:val="20"/>
        </w:rPr>
        <w:t xml:space="preserve">of </w:t>
      </w:r>
      <w:r w:rsidRPr="006D58AF">
        <w:rPr>
          <w:rFonts w:cs="Times New Roman"/>
          <w:b/>
          <w:sz w:val="20"/>
          <w:szCs w:val="20"/>
        </w:rPr>
        <w:t>Agricultural Commercialization</w:t>
      </w:r>
      <w:bookmarkEnd w:id="13"/>
    </w:p>
    <w:p w14:paraId="6192AF65" w14:textId="77777777" w:rsidR="00864141" w:rsidRPr="006D58AF" w:rsidRDefault="00161756" w:rsidP="006B0364">
      <w:pPr>
        <w:tabs>
          <w:tab w:val="left" w:pos="6120"/>
        </w:tabs>
        <w:spacing w:after="0" w:line="240" w:lineRule="auto"/>
        <w:jc w:val="both"/>
        <w:rPr>
          <w:rFonts w:cs="Times New Roman"/>
          <w:color w:val="000000"/>
          <w:sz w:val="20"/>
          <w:szCs w:val="20"/>
        </w:rPr>
      </w:pPr>
      <w:r w:rsidRPr="006D58AF">
        <w:rPr>
          <w:rFonts w:cs="Times New Roman"/>
          <w:color w:val="000000"/>
          <w:sz w:val="20"/>
          <w:szCs w:val="20"/>
        </w:rPr>
        <w:tab/>
      </w:r>
    </w:p>
    <w:p w14:paraId="535FAE1A" w14:textId="77777777" w:rsidR="00711A4C" w:rsidRPr="006D58AF" w:rsidRDefault="00B04E90" w:rsidP="006B0364">
      <w:pPr>
        <w:pStyle w:val="Heading2"/>
        <w:spacing w:before="0" w:line="240" w:lineRule="auto"/>
        <w:rPr>
          <w:rFonts w:cs="Times New Roman"/>
          <w:sz w:val="20"/>
          <w:szCs w:val="20"/>
        </w:rPr>
      </w:pPr>
      <w:bookmarkStart w:id="14" w:name="_Toc33508589"/>
      <w:r w:rsidRPr="006D58AF">
        <w:rPr>
          <w:rFonts w:cs="Times New Roman"/>
          <w:sz w:val="20"/>
          <w:szCs w:val="20"/>
        </w:rPr>
        <w:t>4</w:t>
      </w:r>
      <w:r w:rsidR="00716699" w:rsidRPr="006D58AF">
        <w:rPr>
          <w:rFonts w:cs="Times New Roman"/>
          <w:sz w:val="20"/>
          <w:szCs w:val="20"/>
        </w:rPr>
        <w:t xml:space="preserve">.1. </w:t>
      </w:r>
      <w:r w:rsidR="00711A4C" w:rsidRPr="006D58AF">
        <w:rPr>
          <w:rFonts w:cs="Times New Roman"/>
          <w:sz w:val="20"/>
          <w:szCs w:val="20"/>
        </w:rPr>
        <w:t xml:space="preserve">Impacts of </w:t>
      </w:r>
      <w:r w:rsidR="00D95BB6" w:rsidRPr="006D58AF">
        <w:rPr>
          <w:rFonts w:cs="Times New Roman"/>
          <w:sz w:val="20"/>
          <w:szCs w:val="20"/>
        </w:rPr>
        <w:t xml:space="preserve">smallholder </w:t>
      </w:r>
      <w:r w:rsidR="00711A4C" w:rsidRPr="006D58AF">
        <w:rPr>
          <w:rFonts w:cs="Times New Roman"/>
          <w:sz w:val="20"/>
          <w:szCs w:val="20"/>
        </w:rPr>
        <w:t xml:space="preserve">commercialization on food </w:t>
      </w:r>
      <w:r w:rsidR="00161756" w:rsidRPr="006D58AF">
        <w:rPr>
          <w:rFonts w:cs="Times New Roman"/>
          <w:sz w:val="20"/>
          <w:szCs w:val="20"/>
        </w:rPr>
        <w:t>and nutrition security</w:t>
      </w:r>
      <w:bookmarkEnd w:id="14"/>
    </w:p>
    <w:p w14:paraId="18A6F151" w14:textId="77777777" w:rsidR="00CF68C3" w:rsidRPr="006D58AF" w:rsidRDefault="00CF68C3" w:rsidP="006B0364">
      <w:pPr>
        <w:spacing w:after="0" w:line="240" w:lineRule="auto"/>
        <w:jc w:val="both"/>
        <w:rPr>
          <w:rFonts w:cs="Times New Roman"/>
          <w:b/>
          <w:color w:val="000000"/>
          <w:sz w:val="20"/>
          <w:szCs w:val="20"/>
        </w:rPr>
      </w:pPr>
    </w:p>
    <w:p w14:paraId="57846A0B" w14:textId="77777777" w:rsidR="00867FC9" w:rsidRPr="006D58AF" w:rsidRDefault="00CF68C3" w:rsidP="006B0364">
      <w:pPr>
        <w:spacing w:after="0" w:line="240" w:lineRule="auto"/>
        <w:jc w:val="both"/>
        <w:rPr>
          <w:rFonts w:cs="Times New Roman"/>
          <w:b/>
          <w:color w:val="000000"/>
          <w:sz w:val="20"/>
          <w:szCs w:val="20"/>
        </w:rPr>
      </w:pPr>
      <w:r w:rsidRPr="006D58AF">
        <w:rPr>
          <w:rFonts w:cs="Times New Roman"/>
          <w:b/>
          <w:color w:val="000000"/>
          <w:sz w:val="20"/>
          <w:szCs w:val="20"/>
        </w:rPr>
        <w:t xml:space="preserve">Impacts on food security </w:t>
      </w:r>
    </w:p>
    <w:p w14:paraId="0DE51BFD" w14:textId="58BFC94F" w:rsidR="006512F4" w:rsidRPr="006D58AF" w:rsidRDefault="00867FC9" w:rsidP="006B0364">
      <w:pPr>
        <w:spacing w:after="0" w:line="240" w:lineRule="auto"/>
        <w:jc w:val="both"/>
        <w:rPr>
          <w:rFonts w:cs="Times New Roman"/>
          <w:b/>
          <w:sz w:val="20"/>
          <w:szCs w:val="20"/>
        </w:rPr>
      </w:pPr>
      <w:r w:rsidRPr="006D58AF">
        <w:rPr>
          <w:rFonts w:cs="Times New Roman"/>
          <w:sz w:val="20"/>
          <w:szCs w:val="20"/>
        </w:rPr>
        <w:t xml:space="preserve">Several studies have been carried out in different countries and come up with different results. </w:t>
      </w:r>
      <w:r w:rsidR="00D148B9" w:rsidRPr="006D58AF">
        <w:rPr>
          <w:rFonts w:cs="Times New Roman"/>
          <w:sz w:val="20"/>
          <w:szCs w:val="20"/>
        </w:rPr>
        <w:t xml:space="preserve">Different </w:t>
      </w:r>
      <w:r w:rsidR="006512F4" w:rsidRPr="006D58AF">
        <w:rPr>
          <w:rFonts w:cs="Times New Roman"/>
          <w:sz w:val="20"/>
          <w:szCs w:val="20"/>
        </w:rPr>
        <w:t xml:space="preserve">Studies </w:t>
      </w:r>
      <w:r w:rsidR="00D148B9" w:rsidRPr="006D58AF">
        <w:rPr>
          <w:rFonts w:cs="Times New Roman"/>
          <w:sz w:val="20"/>
          <w:szCs w:val="20"/>
        </w:rPr>
        <w:t xml:space="preserve">shows </w:t>
      </w:r>
      <w:r w:rsidR="006512F4" w:rsidRPr="006D58AF">
        <w:rPr>
          <w:rFonts w:cs="Times New Roman"/>
          <w:sz w:val="20"/>
          <w:szCs w:val="20"/>
        </w:rPr>
        <w:t>that smallholder commercialization has a significant effect on the level of</w:t>
      </w:r>
      <w:r w:rsidR="00D148B9" w:rsidRPr="006D58AF">
        <w:rPr>
          <w:rFonts w:cs="Times New Roman"/>
          <w:sz w:val="20"/>
          <w:szCs w:val="20"/>
        </w:rPr>
        <w:t xml:space="preserve"> </w:t>
      </w:r>
      <w:r w:rsidR="006512F4" w:rsidRPr="006D58AF">
        <w:rPr>
          <w:rFonts w:cs="Times New Roman"/>
          <w:sz w:val="20"/>
          <w:szCs w:val="20"/>
        </w:rPr>
        <w:t>foo</w:t>
      </w:r>
      <w:r w:rsidR="002F7373" w:rsidRPr="006D58AF">
        <w:rPr>
          <w:rFonts w:cs="Times New Roman"/>
          <w:sz w:val="20"/>
          <w:szCs w:val="20"/>
        </w:rPr>
        <w:t xml:space="preserve">d security. For instance, </w:t>
      </w:r>
      <w:proofErr w:type="spellStart"/>
      <w:r w:rsidR="00395FFF" w:rsidRPr="006D58AF">
        <w:rPr>
          <w:rFonts w:cs="Times New Roman"/>
          <w:sz w:val="20"/>
          <w:szCs w:val="20"/>
        </w:rPr>
        <w:t>Wondmagegn</w:t>
      </w:r>
      <w:proofErr w:type="spellEnd"/>
      <w:r w:rsidR="00395FFF" w:rsidRPr="006D58AF">
        <w:rPr>
          <w:rFonts w:cs="Times New Roman"/>
          <w:sz w:val="20"/>
          <w:szCs w:val="20"/>
        </w:rPr>
        <w:t xml:space="preserve"> </w:t>
      </w:r>
      <w:r w:rsidR="002F7373" w:rsidRPr="006D58AF">
        <w:rPr>
          <w:rFonts w:cs="Times New Roman"/>
          <w:sz w:val="20"/>
          <w:szCs w:val="20"/>
        </w:rPr>
        <w:t>(2013</w:t>
      </w:r>
      <w:r w:rsidR="006512F4" w:rsidRPr="006D58AF">
        <w:rPr>
          <w:rFonts w:cs="Times New Roman"/>
          <w:sz w:val="20"/>
          <w:szCs w:val="20"/>
        </w:rPr>
        <w:t>) argued that commercialization has direct effect on</w:t>
      </w:r>
      <w:r w:rsidR="002F7373" w:rsidRPr="006D58AF">
        <w:rPr>
          <w:rFonts w:cs="Times New Roman"/>
          <w:sz w:val="20"/>
          <w:szCs w:val="20"/>
        </w:rPr>
        <w:t xml:space="preserve"> </w:t>
      </w:r>
      <w:r w:rsidR="006512F4" w:rsidRPr="006D58AF">
        <w:rPr>
          <w:rFonts w:cs="Times New Roman"/>
          <w:sz w:val="20"/>
          <w:szCs w:val="20"/>
        </w:rPr>
        <w:t>household’s income level which possibly leads to an increase in food and non-food</w:t>
      </w:r>
      <w:r w:rsidR="006D58AF">
        <w:rPr>
          <w:rFonts w:cs="Times New Roman"/>
          <w:sz w:val="20"/>
          <w:szCs w:val="20"/>
        </w:rPr>
        <w:t xml:space="preserve"> </w:t>
      </w:r>
      <w:r w:rsidR="006512F4" w:rsidRPr="006D58AF">
        <w:rPr>
          <w:rFonts w:cs="Times New Roman"/>
          <w:sz w:val="20"/>
          <w:szCs w:val="20"/>
        </w:rPr>
        <w:t xml:space="preserve">expenditure. </w:t>
      </w:r>
      <w:r w:rsidR="00B83649" w:rsidRPr="006D58AF">
        <w:rPr>
          <w:rFonts w:cs="Times New Roman"/>
          <w:sz w:val="20"/>
          <w:szCs w:val="20"/>
        </w:rPr>
        <w:t xml:space="preserve">Ismael </w:t>
      </w:r>
      <w:r w:rsidR="00B83649" w:rsidRPr="006D58AF">
        <w:rPr>
          <w:rFonts w:cs="Times New Roman"/>
          <w:i/>
          <w:sz w:val="20"/>
          <w:szCs w:val="20"/>
        </w:rPr>
        <w:t>et al</w:t>
      </w:r>
      <w:r w:rsidR="00B425DE" w:rsidRPr="006D58AF">
        <w:rPr>
          <w:rFonts w:cs="Times New Roman"/>
          <w:sz w:val="20"/>
          <w:szCs w:val="20"/>
        </w:rPr>
        <w:t>.</w:t>
      </w:r>
      <w:r w:rsidR="00B83649" w:rsidRPr="006D58AF">
        <w:rPr>
          <w:rFonts w:cs="Times New Roman"/>
          <w:sz w:val="20"/>
          <w:szCs w:val="20"/>
        </w:rPr>
        <w:t xml:space="preserve"> (2017) investigate the impact of commercialization on rural households‟ food</w:t>
      </w:r>
      <w:r w:rsidR="009A574A" w:rsidRPr="006D58AF">
        <w:rPr>
          <w:rFonts w:cs="Times New Roman"/>
          <w:sz w:val="20"/>
          <w:szCs w:val="20"/>
        </w:rPr>
        <w:t xml:space="preserve"> </w:t>
      </w:r>
      <w:r w:rsidR="00B83649" w:rsidRPr="006D58AF">
        <w:rPr>
          <w:rFonts w:cs="Times New Roman"/>
          <w:sz w:val="20"/>
          <w:szCs w:val="20"/>
        </w:rPr>
        <w:t>security in major coffee growing districts of south west Ethiopia, Jimma zone. Commercialization</w:t>
      </w:r>
      <w:r w:rsidR="00F36C4F" w:rsidRPr="006D58AF">
        <w:rPr>
          <w:rFonts w:cs="Times New Roman"/>
          <w:sz w:val="20"/>
          <w:szCs w:val="20"/>
        </w:rPr>
        <w:t xml:space="preserve"> </w:t>
      </w:r>
      <w:r w:rsidR="00B83649" w:rsidRPr="006D58AF">
        <w:rPr>
          <w:rFonts w:cs="Times New Roman"/>
          <w:sz w:val="20"/>
          <w:szCs w:val="20"/>
        </w:rPr>
        <w:t xml:space="preserve">has positive effect on food security level of smallholder farmers. The </w:t>
      </w:r>
      <w:r w:rsidR="00895ABE" w:rsidRPr="006D58AF">
        <w:rPr>
          <w:rFonts w:cs="Times New Roman"/>
          <w:sz w:val="20"/>
          <w:szCs w:val="20"/>
        </w:rPr>
        <w:t>analysis</w:t>
      </w:r>
      <w:r w:rsidR="00B83649" w:rsidRPr="006D58AF">
        <w:rPr>
          <w:rFonts w:cs="Times New Roman"/>
          <w:sz w:val="20"/>
          <w:szCs w:val="20"/>
        </w:rPr>
        <w:t xml:space="preserve"> result on the impact</w:t>
      </w:r>
      <w:r w:rsidR="00F36C4F" w:rsidRPr="006D58AF">
        <w:rPr>
          <w:rFonts w:cs="Times New Roman"/>
          <w:sz w:val="20"/>
          <w:szCs w:val="20"/>
        </w:rPr>
        <w:t xml:space="preserve"> </w:t>
      </w:r>
      <w:r w:rsidR="00B83649" w:rsidRPr="006D58AF">
        <w:rPr>
          <w:rFonts w:cs="Times New Roman"/>
          <w:sz w:val="20"/>
          <w:szCs w:val="20"/>
        </w:rPr>
        <w:t>of agricultural commercialization on rural household food security found out that agricultural</w:t>
      </w:r>
      <w:r w:rsidR="00F36C4F" w:rsidRPr="006D58AF">
        <w:rPr>
          <w:rFonts w:cs="Times New Roman"/>
          <w:sz w:val="20"/>
          <w:szCs w:val="20"/>
        </w:rPr>
        <w:t xml:space="preserve"> </w:t>
      </w:r>
      <w:r w:rsidR="00B83649" w:rsidRPr="006D58AF">
        <w:rPr>
          <w:rFonts w:cs="Times New Roman"/>
          <w:sz w:val="20"/>
          <w:szCs w:val="20"/>
        </w:rPr>
        <w:t xml:space="preserve">commercialization (Crop output market participation) </w:t>
      </w:r>
      <w:r w:rsidR="00AD5472" w:rsidRPr="006D58AF">
        <w:rPr>
          <w:rFonts w:cs="Times New Roman"/>
          <w:sz w:val="20"/>
          <w:szCs w:val="20"/>
        </w:rPr>
        <w:t>affects</w:t>
      </w:r>
      <w:r w:rsidR="00B83649" w:rsidRPr="006D58AF">
        <w:rPr>
          <w:rFonts w:cs="Times New Roman"/>
          <w:sz w:val="20"/>
          <w:szCs w:val="20"/>
        </w:rPr>
        <w:t xml:space="preserve"> the rural </w:t>
      </w:r>
      <w:r w:rsidR="006D58AF" w:rsidRPr="006D58AF">
        <w:rPr>
          <w:rFonts w:cs="Times New Roman"/>
          <w:sz w:val="20"/>
          <w:szCs w:val="20"/>
        </w:rPr>
        <w:t>household’s</w:t>
      </w:r>
      <w:r w:rsidR="00B83649" w:rsidRPr="006D58AF">
        <w:rPr>
          <w:rFonts w:cs="Times New Roman"/>
          <w:sz w:val="20"/>
          <w:szCs w:val="20"/>
        </w:rPr>
        <w:t xml:space="preserve"> food security</w:t>
      </w:r>
      <w:r w:rsidR="006D58AF">
        <w:rPr>
          <w:rFonts w:cs="Times New Roman"/>
          <w:sz w:val="20"/>
          <w:szCs w:val="20"/>
        </w:rPr>
        <w:t>.</w:t>
      </w:r>
      <w:r w:rsidR="00B83649" w:rsidRPr="006D58AF">
        <w:rPr>
          <w:rFonts w:cs="Times New Roman"/>
          <w:sz w:val="20"/>
          <w:szCs w:val="20"/>
        </w:rPr>
        <w:t xml:space="preserve"> This means that the higher the smallholder farmer’s </w:t>
      </w:r>
      <w:r w:rsidR="00E26E55" w:rsidRPr="006D58AF">
        <w:rPr>
          <w:rFonts w:cs="Times New Roman"/>
          <w:sz w:val="20"/>
          <w:szCs w:val="20"/>
        </w:rPr>
        <w:t>c</w:t>
      </w:r>
      <w:r w:rsidR="00B83649" w:rsidRPr="006D58AF">
        <w:rPr>
          <w:rFonts w:cs="Times New Roman"/>
          <w:sz w:val="20"/>
          <w:szCs w:val="20"/>
        </w:rPr>
        <w:t>ommercialization, the higher the</w:t>
      </w:r>
      <w:r w:rsidR="00F36C4F" w:rsidRPr="006D58AF">
        <w:rPr>
          <w:rFonts w:cs="Times New Roman"/>
          <w:sz w:val="20"/>
          <w:szCs w:val="20"/>
        </w:rPr>
        <w:t xml:space="preserve"> </w:t>
      </w:r>
      <w:r w:rsidR="00B83649" w:rsidRPr="006D58AF">
        <w:rPr>
          <w:rFonts w:cs="Times New Roman"/>
          <w:sz w:val="20"/>
          <w:szCs w:val="20"/>
        </w:rPr>
        <w:t>pr</w:t>
      </w:r>
      <w:r w:rsidR="00C746CD" w:rsidRPr="006D58AF">
        <w:rPr>
          <w:rFonts w:cs="Times New Roman"/>
          <w:sz w:val="20"/>
          <w:szCs w:val="20"/>
        </w:rPr>
        <w:t xml:space="preserve">obability of being food secure </w:t>
      </w:r>
      <w:r w:rsidR="00E55925" w:rsidRPr="006D58AF">
        <w:rPr>
          <w:rFonts w:cs="Times New Roman"/>
          <w:sz w:val="20"/>
          <w:szCs w:val="20"/>
        </w:rPr>
        <w:t>(</w:t>
      </w:r>
      <w:r w:rsidR="00EE5E3F" w:rsidRPr="00EE5E3F">
        <w:rPr>
          <w:rFonts w:ascii="TimesNewRomanPSMT" w:hAnsi="TimesNewRomanPSMT"/>
          <w:color w:val="000000"/>
          <w:sz w:val="20"/>
          <w:szCs w:val="20"/>
        </w:rPr>
        <w:t>Alemu</w:t>
      </w:r>
      <w:r w:rsidR="00AD5472" w:rsidRPr="006D58AF">
        <w:rPr>
          <w:rFonts w:cs="Times New Roman"/>
          <w:sz w:val="20"/>
          <w:szCs w:val="20"/>
        </w:rPr>
        <w:t>,</w:t>
      </w:r>
      <w:r w:rsidR="00683194" w:rsidRPr="006D58AF">
        <w:rPr>
          <w:rFonts w:cs="Times New Roman"/>
          <w:sz w:val="20"/>
          <w:szCs w:val="20"/>
        </w:rPr>
        <w:t xml:space="preserve"> </w:t>
      </w:r>
      <w:r w:rsidR="00B83649" w:rsidRPr="006D58AF">
        <w:rPr>
          <w:rFonts w:cs="Times New Roman"/>
          <w:sz w:val="20"/>
          <w:szCs w:val="20"/>
        </w:rPr>
        <w:t>2018)</w:t>
      </w:r>
      <w:r w:rsidR="00E55925" w:rsidRPr="006D58AF">
        <w:rPr>
          <w:rFonts w:cs="Times New Roman"/>
          <w:sz w:val="20"/>
          <w:szCs w:val="20"/>
        </w:rPr>
        <w:t>.</w:t>
      </w:r>
    </w:p>
    <w:p w14:paraId="296F7348" w14:textId="77777777" w:rsidR="00B83649" w:rsidRPr="006D58AF" w:rsidRDefault="00B83649" w:rsidP="006B0364">
      <w:pPr>
        <w:spacing w:after="0" w:line="240" w:lineRule="auto"/>
        <w:jc w:val="both"/>
        <w:rPr>
          <w:rFonts w:cs="Times New Roman"/>
          <w:color w:val="000000"/>
          <w:sz w:val="20"/>
          <w:szCs w:val="20"/>
        </w:rPr>
      </w:pPr>
    </w:p>
    <w:p w14:paraId="33A657BD" w14:textId="656ED080" w:rsidR="00711A4C" w:rsidRPr="006D58AF" w:rsidRDefault="00D77B0E" w:rsidP="006B0364">
      <w:pPr>
        <w:spacing w:after="0" w:line="240" w:lineRule="auto"/>
        <w:jc w:val="both"/>
        <w:rPr>
          <w:rFonts w:cs="Times New Roman"/>
          <w:color w:val="000000"/>
          <w:sz w:val="20"/>
          <w:szCs w:val="20"/>
        </w:rPr>
      </w:pPr>
      <w:r w:rsidRPr="006D58AF">
        <w:rPr>
          <w:rFonts w:cs="Times New Roman"/>
          <w:color w:val="000000"/>
          <w:sz w:val="20"/>
          <w:szCs w:val="20"/>
        </w:rPr>
        <w:t>There</w:t>
      </w:r>
      <w:r w:rsidR="00711A4C" w:rsidRPr="006D58AF">
        <w:rPr>
          <w:rFonts w:cs="Times New Roman"/>
          <w:color w:val="000000"/>
          <w:sz w:val="20"/>
          <w:szCs w:val="20"/>
        </w:rPr>
        <w:t xml:space="preserve"> are arguments for and</w:t>
      </w:r>
      <w:r w:rsidRPr="006D58AF">
        <w:rPr>
          <w:rFonts w:cs="Times New Roman"/>
          <w:color w:val="000000"/>
          <w:sz w:val="20"/>
          <w:szCs w:val="20"/>
        </w:rPr>
        <w:t xml:space="preserve"> </w:t>
      </w:r>
      <w:r w:rsidR="00711A4C" w:rsidRPr="006D58AF">
        <w:rPr>
          <w:rFonts w:cs="Times New Roman"/>
          <w:color w:val="000000"/>
          <w:sz w:val="20"/>
          <w:szCs w:val="20"/>
        </w:rPr>
        <w:t>against smallholder commercialization as a pathway for ensuring household food security.</w:t>
      </w:r>
      <w:r w:rsidRPr="006D58AF">
        <w:rPr>
          <w:rFonts w:cs="Times New Roman"/>
          <w:color w:val="000000"/>
          <w:sz w:val="20"/>
          <w:szCs w:val="20"/>
        </w:rPr>
        <w:t xml:space="preserve"> </w:t>
      </w:r>
      <w:r w:rsidR="00E2676A" w:rsidRPr="006D58AF">
        <w:rPr>
          <w:rFonts w:cs="Times New Roman"/>
          <w:color w:val="000000"/>
          <w:sz w:val="20"/>
          <w:szCs w:val="20"/>
        </w:rPr>
        <w:t xml:space="preserve">According to </w:t>
      </w:r>
      <w:r w:rsidR="00711A4C" w:rsidRPr="006D58AF">
        <w:rPr>
          <w:rFonts w:cs="Times New Roman"/>
          <w:color w:val="000000"/>
          <w:sz w:val="20"/>
          <w:szCs w:val="20"/>
        </w:rPr>
        <w:t xml:space="preserve">Kirimi </w:t>
      </w:r>
      <w:r w:rsidR="00711A4C" w:rsidRPr="006D58AF">
        <w:rPr>
          <w:rFonts w:cs="Times New Roman"/>
          <w:i/>
          <w:color w:val="000000"/>
          <w:sz w:val="20"/>
          <w:szCs w:val="20"/>
        </w:rPr>
        <w:t>et al</w:t>
      </w:r>
      <w:r w:rsidR="00E55925" w:rsidRPr="006D58AF">
        <w:rPr>
          <w:rFonts w:cs="Times New Roman"/>
          <w:color w:val="000000"/>
          <w:sz w:val="20"/>
          <w:szCs w:val="20"/>
        </w:rPr>
        <w:t>.,</w:t>
      </w:r>
      <w:r w:rsidR="00711A4C" w:rsidRPr="006D58AF">
        <w:rPr>
          <w:rFonts w:cs="Times New Roman"/>
          <w:color w:val="000000"/>
          <w:sz w:val="20"/>
          <w:szCs w:val="20"/>
        </w:rPr>
        <w:t xml:space="preserve"> (2013) sought to identify factors that influence household food security for Kenyan</w:t>
      </w:r>
      <w:r w:rsidRPr="006D58AF">
        <w:rPr>
          <w:rFonts w:cs="Times New Roman"/>
          <w:color w:val="000000"/>
          <w:sz w:val="20"/>
          <w:szCs w:val="20"/>
        </w:rPr>
        <w:t xml:space="preserve"> </w:t>
      </w:r>
      <w:r w:rsidR="00711A4C" w:rsidRPr="006D58AF">
        <w:rPr>
          <w:rFonts w:cs="Times New Roman"/>
          <w:color w:val="000000"/>
          <w:sz w:val="20"/>
          <w:szCs w:val="20"/>
        </w:rPr>
        <w:t>rural smallholder households, and in particular, determine if household commercialization as</w:t>
      </w:r>
      <w:r w:rsidRPr="006D58AF">
        <w:rPr>
          <w:rFonts w:cs="Times New Roman"/>
          <w:color w:val="000000"/>
          <w:sz w:val="20"/>
          <w:szCs w:val="20"/>
        </w:rPr>
        <w:t xml:space="preserve"> </w:t>
      </w:r>
      <w:r w:rsidR="00711A4C" w:rsidRPr="006D58AF">
        <w:rPr>
          <w:rFonts w:cs="Times New Roman"/>
          <w:color w:val="000000"/>
          <w:sz w:val="20"/>
          <w:szCs w:val="20"/>
        </w:rPr>
        <w:t>defined by household participation in input (fertilizer and seed) and crop output markets affects</w:t>
      </w:r>
      <w:r w:rsidRPr="006D58AF">
        <w:rPr>
          <w:rFonts w:cs="Times New Roman"/>
          <w:color w:val="000000"/>
          <w:sz w:val="20"/>
          <w:szCs w:val="20"/>
        </w:rPr>
        <w:t xml:space="preserve"> </w:t>
      </w:r>
      <w:r w:rsidR="00711A4C" w:rsidRPr="006D58AF">
        <w:rPr>
          <w:rFonts w:cs="Times New Roman"/>
          <w:color w:val="000000"/>
          <w:sz w:val="20"/>
          <w:szCs w:val="20"/>
        </w:rPr>
        <w:t>food security position. Results showed that household commercialization was associated with a</w:t>
      </w:r>
      <w:r w:rsidRPr="006D58AF">
        <w:rPr>
          <w:rFonts w:cs="Times New Roman"/>
          <w:color w:val="000000"/>
          <w:sz w:val="20"/>
          <w:szCs w:val="20"/>
        </w:rPr>
        <w:t xml:space="preserve"> </w:t>
      </w:r>
      <w:r w:rsidR="00711A4C" w:rsidRPr="006D58AF">
        <w:rPr>
          <w:rFonts w:cs="Times New Roman"/>
          <w:color w:val="000000"/>
          <w:sz w:val="20"/>
          <w:szCs w:val="20"/>
        </w:rPr>
        <w:t xml:space="preserve">reduced risk of being in the chronically food poor. </w:t>
      </w:r>
      <w:r w:rsidR="00E26E55" w:rsidRPr="006D58AF">
        <w:rPr>
          <w:rFonts w:cs="Times New Roman"/>
          <w:color w:val="000000"/>
          <w:sz w:val="20"/>
          <w:szCs w:val="20"/>
        </w:rPr>
        <w:t>Therefore</w:t>
      </w:r>
      <w:r w:rsidR="00711A4C" w:rsidRPr="006D58AF">
        <w:rPr>
          <w:rFonts w:cs="Times New Roman"/>
          <w:color w:val="000000"/>
          <w:sz w:val="20"/>
          <w:szCs w:val="20"/>
        </w:rPr>
        <w:t>, market participation can play a</w:t>
      </w:r>
      <w:r w:rsidRPr="006D58AF">
        <w:rPr>
          <w:rFonts w:cs="Times New Roman"/>
          <w:color w:val="000000"/>
          <w:sz w:val="20"/>
          <w:szCs w:val="20"/>
        </w:rPr>
        <w:t xml:space="preserve"> </w:t>
      </w:r>
      <w:r w:rsidR="00711A4C" w:rsidRPr="006D58AF">
        <w:rPr>
          <w:rFonts w:cs="Times New Roman"/>
          <w:color w:val="000000"/>
          <w:sz w:val="20"/>
          <w:szCs w:val="20"/>
        </w:rPr>
        <w:t>significant role in reducing food povert</w:t>
      </w:r>
      <w:r w:rsidR="00E2676A" w:rsidRPr="006D58AF">
        <w:rPr>
          <w:rFonts w:cs="Times New Roman"/>
          <w:color w:val="000000"/>
          <w:sz w:val="20"/>
          <w:szCs w:val="20"/>
        </w:rPr>
        <w:t xml:space="preserve">y, thus ensuring food security </w:t>
      </w:r>
      <w:r w:rsidR="00E55925" w:rsidRPr="006D58AF">
        <w:rPr>
          <w:rFonts w:cs="Times New Roman"/>
          <w:color w:val="000000"/>
          <w:sz w:val="20"/>
          <w:szCs w:val="20"/>
        </w:rPr>
        <w:t>(</w:t>
      </w:r>
      <w:r w:rsidR="00BE23C8" w:rsidRPr="00BE23C8">
        <w:rPr>
          <w:rFonts w:ascii="TimesNewRomanPSMT" w:hAnsi="TimesNewRomanPSMT"/>
          <w:color w:val="000000"/>
          <w:sz w:val="20"/>
          <w:szCs w:val="20"/>
        </w:rPr>
        <w:t>Alemu</w:t>
      </w:r>
      <w:r w:rsidR="00E55925" w:rsidRPr="006D58AF">
        <w:rPr>
          <w:rFonts w:cs="Times New Roman"/>
          <w:color w:val="000000"/>
          <w:sz w:val="20"/>
          <w:szCs w:val="20"/>
        </w:rPr>
        <w:t>,</w:t>
      </w:r>
      <w:r w:rsidR="00711A4C" w:rsidRPr="006D58AF">
        <w:rPr>
          <w:rFonts w:cs="Times New Roman"/>
          <w:color w:val="000000"/>
          <w:sz w:val="20"/>
          <w:szCs w:val="20"/>
        </w:rPr>
        <w:t xml:space="preserve"> 2018</w:t>
      </w:r>
      <w:r w:rsidR="00E55925" w:rsidRPr="006D58AF">
        <w:rPr>
          <w:rFonts w:cs="Times New Roman"/>
          <w:color w:val="000000"/>
          <w:sz w:val="20"/>
          <w:szCs w:val="20"/>
        </w:rPr>
        <w:t>).</w:t>
      </w:r>
    </w:p>
    <w:p w14:paraId="5B0D8430" w14:textId="05257491" w:rsidR="00711A4C" w:rsidRPr="006D58AF" w:rsidRDefault="00711A4C" w:rsidP="006B0364">
      <w:pPr>
        <w:spacing w:after="0" w:line="240" w:lineRule="auto"/>
        <w:jc w:val="both"/>
        <w:rPr>
          <w:rFonts w:cs="Times New Roman"/>
          <w:color w:val="000000"/>
          <w:sz w:val="20"/>
          <w:szCs w:val="20"/>
        </w:rPr>
      </w:pPr>
      <w:r w:rsidRPr="006D58AF">
        <w:rPr>
          <w:rFonts w:cs="Times New Roman"/>
          <w:color w:val="000000"/>
          <w:sz w:val="20"/>
          <w:szCs w:val="20"/>
        </w:rPr>
        <w:t xml:space="preserve">A study done by Justus </w:t>
      </w:r>
      <w:r w:rsidRPr="006D58AF">
        <w:rPr>
          <w:rFonts w:cs="Times New Roman"/>
          <w:i/>
          <w:color w:val="000000"/>
          <w:sz w:val="20"/>
          <w:szCs w:val="20"/>
        </w:rPr>
        <w:t>et al</w:t>
      </w:r>
      <w:r w:rsidR="00ED0006" w:rsidRPr="006D58AF">
        <w:rPr>
          <w:rFonts w:cs="Times New Roman"/>
          <w:color w:val="000000"/>
          <w:sz w:val="20"/>
          <w:szCs w:val="20"/>
        </w:rPr>
        <w:t>.</w:t>
      </w:r>
      <w:r w:rsidRPr="006D58AF">
        <w:rPr>
          <w:rFonts w:cs="Times New Roman"/>
          <w:color w:val="000000"/>
          <w:sz w:val="20"/>
          <w:szCs w:val="20"/>
        </w:rPr>
        <w:t xml:space="preserve"> (2015) showed that commercial oriented farmers have more diverse</w:t>
      </w:r>
      <w:r w:rsidR="00D4413B" w:rsidRPr="006D58AF">
        <w:rPr>
          <w:rFonts w:cs="Times New Roman"/>
          <w:color w:val="000000"/>
          <w:sz w:val="20"/>
          <w:szCs w:val="20"/>
        </w:rPr>
        <w:t xml:space="preserve"> </w:t>
      </w:r>
      <w:r w:rsidRPr="006D58AF">
        <w:rPr>
          <w:rFonts w:cs="Times New Roman"/>
          <w:color w:val="000000"/>
          <w:sz w:val="20"/>
          <w:szCs w:val="20"/>
        </w:rPr>
        <w:t>diets than non-commercial oriented ones because they can easily purchase other foods to</w:t>
      </w:r>
      <w:r w:rsidR="00D4413B" w:rsidRPr="006D58AF">
        <w:rPr>
          <w:rFonts w:cs="Times New Roman"/>
          <w:color w:val="000000"/>
          <w:sz w:val="20"/>
          <w:szCs w:val="20"/>
        </w:rPr>
        <w:t xml:space="preserve"> </w:t>
      </w:r>
      <w:r w:rsidRPr="006D58AF">
        <w:rPr>
          <w:rFonts w:cs="Times New Roman"/>
          <w:color w:val="000000"/>
          <w:sz w:val="20"/>
          <w:szCs w:val="20"/>
        </w:rPr>
        <w:t>supplement own production. Commercialization has a robust and positive effect on household</w:t>
      </w:r>
      <w:r w:rsidR="00D4413B" w:rsidRPr="006D58AF">
        <w:rPr>
          <w:rFonts w:cs="Times New Roman"/>
          <w:color w:val="000000"/>
          <w:sz w:val="20"/>
          <w:szCs w:val="20"/>
        </w:rPr>
        <w:t xml:space="preserve"> </w:t>
      </w:r>
      <w:r w:rsidRPr="006D58AF">
        <w:rPr>
          <w:rFonts w:cs="Times New Roman"/>
          <w:color w:val="000000"/>
          <w:sz w:val="20"/>
          <w:szCs w:val="20"/>
        </w:rPr>
        <w:t>food security. It significantly increases household dietary diversity and reduces the number of</w:t>
      </w:r>
      <w:r w:rsidR="00D4413B" w:rsidRPr="006D58AF">
        <w:rPr>
          <w:rFonts w:cs="Times New Roman"/>
          <w:color w:val="000000"/>
          <w:sz w:val="20"/>
          <w:szCs w:val="20"/>
        </w:rPr>
        <w:t xml:space="preserve"> </w:t>
      </w:r>
      <w:r w:rsidRPr="006D58AF">
        <w:rPr>
          <w:rFonts w:cs="Times New Roman"/>
          <w:color w:val="000000"/>
          <w:sz w:val="20"/>
          <w:szCs w:val="20"/>
        </w:rPr>
        <w:t xml:space="preserve">coping strategies adopted during food shortage. </w:t>
      </w:r>
    </w:p>
    <w:p w14:paraId="30950679" w14:textId="77777777" w:rsidR="00B83649" w:rsidRPr="006D58AF" w:rsidRDefault="00B83649" w:rsidP="006B0364">
      <w:pPr>
        <w:spacing w:after="0" w:line="240" w:lineRule="auto"/>
        <w:jc w:val="both"/>
        <w:rPr>
          <w:rFonts w:cs="Times New Roman"/>
          <w:color w:val="000000"/>
          <w:sz w:val="20"/>
          <w:szCs w:val="20"/>
        </w:rPr>
      </w:pPr>
    </w:p>
    <w:p w14:paraId="60260C0C" w14:textId="1ECCBA44" w:rsidR="00711A4C" w:rsidRPr="006D58AF" w:rsidRDefault="00711A4C" w:rsidP="006B0364">
      <w:pPr>
        <w:spacing w:after="0" w:line="240" w:lineRule="auto"/>
        <w:jc w:val="both"/>
        <w:rPr>
          <w:rFonts w:cs="Times New Roman"/>
          <w:color w:val="000000"/>
          <w:sz w:val="20"/>
          <w:szCs w:val="20"/>
        </w:rPr>
      </w:pPr>
      <w:r w:rsidRPr="006D58AF">
        <w:rPr>
          <w:rFonts w:cs="Times New Roman"/>
          <w:color w:val="000000"/>
          <w:sz w:val="20"/>
          <w:szCs w:val="20"/>
        </w:rPr>
        <w:t>Ahmed (2017) investigated the potential impacts of commercialization on smallholder farmers‟</w:t>
      </w:r>
      <w:r w:rsidR="00D4413B" w:rsidRPr="006D58AF">
        <w:rPr>
          <w:rFonts w:cs="Times New Roman"/>
          <w:color w:val="000000"/>
          <w:sz w:val="20"/>
          <w:szCs w:val="20"/>
        </w:rPr>
        <w:t xml:space="preserve"> </w:t>
      </w:r>
      <w:r w:rsidRPr="006D58AF">
        <w:rPr>
          <w:rFonts w:cs="Times New Roman"/>
          <w:color w:val="000000"/>
          <w:sz w:val="20"/>
          <w:szCs w:val="20"/>
        </w:rPr>
        <w:t>welfare in Bangladesh. The results of the analysis revealed a significant positive relationship</w:t>
      </w:r>
      <w:r w:rsidR="00D4413B" w:rsidRPr="006D58AF">
        <w:rPr>
          <w:rFonts w:cs="Times New Roman"/>
          <w:color w:val="000000"/>
          <w:sz w:val="20"/>
          <w:szCs w:val="20"/>
        </w:rPr>
        <w:t xml:space="preserve"> </w:t>
      </w:r>
      <w:r w:rsidRPr="006D58AF">
        <w:rPr>
          <w:rFonts w:cs="Times New Roman"/>
          <w:color w:val="000000"/>
          <w:sz w:val="20"/>
          <w:szCs w:val="20"/>
        </w:rPr>
        <w:t xml:space="preserve">between commercialization </w:t>
      </w:r>
      <w:r w:rsidRPr="006D58AF">
        <w:rPr>
          <w:rFonts w:cs="Times New Roman"/>
          <w:color w:val="000000"/>
          <w:sz w:val="20"/>
          <w:szCs w:val="20"/>
        </w:rPr>
        <w:lastRenderedPageBreak/>
        <w:t>and household welfare, with key variables like market access and</w:t>
      </w:r>
      <w:r w:rsidR="005F63B2" w:rsidRPr="006D58AF">
        <w:rPr>
          <w:rFonts w:cs="Times New Roman"/>
          <w:color w:val="000000"/>
          <w:sz w:val="20"/>
          <w:szCs w:val="20"/>
        </w:rPr>
        <w:t xml:space="preserve"> </w:t>
      </w:r>
      <w:r w:rsidRPr="006D58AF">
        <w:rPr>
          <w:rFonts w:cs="Times New Roman"/>
          <w:color w:val="000000"/>
          <w:sz w:val="20"/>
          <w:szCs w:val="20"/>
        </w:rPr>
        <w:t>internal farming activities positively and significantly contributing to improved household</w:t>
      </w:r>
      <w:r w:rsidR="005F63B2" w:rsidRPr="006D58AF">
        <w:rPr>
          <w:rFonts w:cs="Times New Roman"/>
          <w:color w:val="000000"/>
          <w:sz w:val="20"/>
          <w:szCs w:val="20"/>
        </w:rPr>
        <w:t xml:space="preserve"> </w:t>
      </w:r>
      <w:r w:rsidR="00C8738B" w:rsidRPr="006D58AF">
        <w:rPr>
          <w:rFonts w:cs="Times New Roman"/>
          <w:color w:val="000000"/>
          <w:sz w:val="20"/>
          <w:szCs w:val="20"/>
        </w:rPr>
        <w:t>income and farm outputs. Evidences</w:t>
      </w:r>
      <w:r w:rsidR="0040321A" w:rsidRPr="006D58AF">
        <w:rPr>
          <w:rFonts w:cs="Times New Roman"/>
          <w:color w:val="000000"/>
          <w:sz w:val="20"/>
          <w:szCs w:val="20"/>
        </w:rPr>
        <w:t xml:space="preserve"> from Malawi suggested that food</w:t>
      </w:r>
      <w:r w:rsidR="00C8738B" w:rsidRPr="006D58AF">
        <w:rPr>
          <w:rFonts w:cs="Times New Roman"/>
          <w:color w:val="000000"/>
          <w:sz w:val="20"/>
          <w:szCs w:val="20"/>
        </w:rPr>
        <w:t xml:space="preserve"> </w:t>
      </w:r>
      <w:r w:rsidR="0040321A" w:rsidRPr="006D58AF">
        <w:rPr>
          <w:rFonts w:cs="Times New Roman"/>
          <w:color w:val="000000"/>
          <w:sz w:val="20"/>
          <w:szCs w:val="20"/>
        </w:rPr>
        <w:t xml:space="preserve">security status of </w:t>
      </w:r>
      <w:r w:rsidR="005F63B2" w:rsidRPr="006D58AF">
        <w:rPr>
          <w:rFonts w:cs="Times New Roman"/>
          <w:color w:val="000000"/>
          <w:sz w:val="20"/>
          <w:szCs w:val="20"/>
        </w:rPr>
        <w:t>small-scale</w:t>
      </w:r>
      <w:r w:rsidR="0040321A" w:rsidRPr="006D58AF">
        <w:rPr>
          <w:rFonts w:cs="Times New Roman"/>
          <w:color w:val="000000"/>
          <w:sz w:val="20"/>
          <w:szCs w:val="20"/>
        </w:rPr>
        <w:t xml:space="preserve"> farmers are less likely to be affected than large scale farmers</w:t>
      </w:r>
      <w:r w:rsidR="00C8738B" w:rsidRPr="006D58AF">
        <w:rPr>
          <w:rFonts w:cs="Times New Roman"/>
          <w:color w:val="000000"/>
          <w:sz w:val="20"/>
          <w:szCs w:val="20"/>
        </w:rPr>
        <w:t xml:space="preserve"> </w:t>
      </w:r>
      <w:r w:rsidR="0040321A" w:rsidRPr="006D58AF">
        <w:rPr>
          <w:rFonts w:cs="Times New Roman"/>
          <w:color w:val="000000"/>
          <w:sz w:val="20"/>
          <w:szCs w:val="20"/>
        </w:rPr>
        <w:t xml:space="preserve">during price shock time as food is mainly supplied from home production (Wood </w:t>
      </w:r>
      <w:r w:rsidR="0040321A" w:rsidRPr="006D58AF">
        <w:rPr>
          <w:rFonts w:cs="Times New Roman"/>
          <w:i/>
          <w:iCs/>
          <w:color w:val="000000"/>
          <w:sz w:val="20"/>
          <w:szCs w:val="20"/>
        </w:rPr>
        <w:t>et al.</w:t>
      </w:r>
      <w:r w:rsidR="00AE2C04" w:rsidRPr="006D58AF">
        <w:rPr>
          <w:rFonts w:cs="Times New Roman"/>
          <w:color w:val="000000"/>
          <w:sz w:val="20"/>
          <w:szCs w:val="20"/>
        </w:rPr>
        <w:t xml:space="preserve">, </w:t>
      </w:r>
      <w:r w:rsidR="0040321A" w:rsidRPr="006D58AF">
        <w:rPr>
          <w:rFonts w:cs="Times New Roman"/>
          <w:color w:val="000000"/>
          <w:sz w:val="20"/>
          <w:szCs w:val="20"/>
        </w:rPr>
        <w:t>2012</w:t>
      </w:r>
      <w:r w:rsidR="00B83649" w:rsidRPr="006D58AF">
        <w:rPr>
          <w:rFonts w:cs="Times New Roman"/>
          <w:color w:val="000000"/>
          <w:sz w:val="20"/>
          <w:szCs w:val="20"/>
        </w:rPr>
        <w:t xml:space="preserve"> cited in </w:t>
      </w:r>
      <w:proofErr w:type="spellStart"/>
      <w:r w:rsidR="00395FFF" w:rsidRPr="006D58AF">
        <w:rPr>
          <w:rFonts w:cs="Times New Roman"/>
          <w:sz w:val="20"/>
          <w:szCs w:val="20"/>
        </w:rPr>
        <w:t>Wondmagegn</w:t>
      </w:r>
      <w:proofErr w:type="spellEnd"/>
      <w:r w:rsidR="00B83649" w:rsidRPr="006D58AF">
        <w:rPr>
          <w:rFonts w:cs="Times New Roman"/>
          <w:color w:val="000000"/>
          <w:sz w:val="20"/>
          <w:szCs w:val="20"/>
        </w:rPr>
        <w:t>, 2013)</w:t>
      </w:r>
      <w:r w:rsidR="0040321A" w:rsidRPr="006D58AF">
        <w:rPr>
          <w:rFonts w:cs="Times New Roman"/>
          <w:color w:val="000000"/>
          <w:sz w:val="20"/>
          <w:szCs w:val="20"/>
        </w:rPr>
        <w:t xml:space="preserve">. </w:t>
      </w:r>
    </w:p>
    <w:p w14:paraId="2EA91C20" w14:textId="77777777" w:rsidR="00F25D8A" w:rsidRPr="006D58AF" w:rsidRDefault="00F25D8A" w:rsidP="006B0364">
      <w:pPr>
        <w:spacing w:after="0" w:line="240" w:lineRule="auto"/>
        <w:jc w:val="both"/>
        <w:rPr>
          <w:rFonts w:cs="Times New Roman"/>
          <w:color w:val="000000"/>
          <w:sz w:val="20"/>
          <w:szCs w:val="20"/>
        </w:rPr>
      </w:pPr>
    </w:p>
    <w:p w14:paraId="28A8C374" w14:textId="77777777" w:rsidR="00F25D8A" w:rsidRPr="006D58AF" w:rsidRDefault="00F25D8A" w:rsidP="006B0364">
      <w:pPr>
        <w:spacing w:after="0" w:line="240" w:lineRule="auto"/>
        <w:jc w:val="both"/>
        <w:rPr>
          <w:rFonts w:cs="Times New Roman"/>
          <w:color w:val="000000"/>
          <w:sz w:val="20"/>
          <w:szCs w:val="20"/>
        </w:rPr>
      </w:pPr>
      <w:r w:rsidRPr="006D58AF">
        <w:rPr>
          <w:rFonts w:cs="Times New Roman"/>
          <w:color w:val="000000"/>
          <w:sz w:val="20"/>
          <w:szCs w:val="20"/>
        </w:rPr>
        <w:t>Other author argued that better access for food depends on income growth; in particular to most African smallholders where agriculture is the main source of income. This implies that improving degree of market participation can have a big impact on the status of farmers’ food security. The implication is that improving degree of market participation can have a potential effect on farmers’ food security status. Notably, the process of agricultural growth involves unavoidable process in terms of increased commercialization, integration of rural credit market (</w:t>
      </w:r>
      <w:proofErr w:type="spellStart"/>
      <w:r w:rsidR="00395FFF" w:rsidRPr="006D58AF">
        <w:rPr>
          <w:rFonts w:cs="Times New Roman"/>
          <w:sz w:val="20"/>
          <w:szCs w:val="20"/>
        </w:rPr>
        <w:t>Wondmagegn</w:t>
      </w:r>
      <w:proofErr w:type="spellEnd"/>
      <w:r w:rsidRPr="006D58AF">
        <w:rPr>
          <w:rFonts w:cs="Times New Roman"/>
          <w:color w:val="000000"/>
          <w:sz w:val="20"/>
          <w:szCs w:val="20"/>
        </w:rPr>
        <w:t>, 2013)</w:t>
      </w:r>
      <w:r w:rsidR="00ED0006" w:rsidRPr="006D58AF">
        <w:rPr>
          <w:rFonts w:cs="Times New Roman"/>
          <w:color w:val="000000"/>
          <w:sz w:val="20"/>
          <w:szCs w:val="20"/>
        </w:rPr>
        <w:t>.</w:t>
      </w:r>
    </w:p>
    <w:p w14:paraId="6D5F0C15" w14:textId="77777777" w:rsidR="00CF68C3" w:rsidRPr="006D58AF" w:rsidRDefault="00CF68C3" w:rsidP="006B0364">
      <w:pPr>
        <w:spacing w:after="0" w:line="240" w:lineRule="auto"/>
        <w:jc w:val="both"/>
        <w:rPr>
          <w:rFonts w:cs="Times New Roman"/>
          <w:b/>
          <w:color w:val="000000"/>
          <w:sz w:val="20"/>
          <w:szCs w:val="20"/>
        </w:rPr>
      </w:pPr>
    </w:p>
    <w:p w14:paraId="725F84C0" w14:textId="77777777" w:rsidR="00CF68C3" w:rsidRPr="006D58AF" w:rsidRDefault="00CF68C3" w:rsidP="006B0364">
      <w:pPr>
        <w:spacing w:after="0" w:line="240" w:lineRule="auto"/>
        <w:jc w:val="both"/>
        <w:rPr>
          <w:rFonts w:cs="Times New Roman"/>
          <w:b/>
          <w:color w:val="000000"/>
          <w:sz w:val="20"/>
          <w:szCs w:val="20"/>
        </w:rPr>
      </w:pPr>
      <w:r w:rsidRPr="006D58AF">
        <w:rPr>
          <w:rFonts w:cs="Times New Roman"/>
          <w:b/>
          <w:color w:val="000000"/>
          <w:sz w:val="20"/>
          <w:szCs w:val="20"/>
        </w:rPr>
        <w:t xml:space="preserve">Impacts on </w:t>
      </w:r>
      <w:r w:rsidR="0089289F" w:rsidRPr="006D58AF">
        <w:rPr>
          <w:rFonts w:cs="Times New Roman"/>
          <w:b/>
          <w:color w:val="000000"/>
          <w:sz w:val="20"/>
          <w:szCs w:val="20"/>
        </w:rPr>
        <w:t xml:space="preserve">nutrition </w:t>
      </w:r>
      <w:r w:rsidRPr="006D58AF">
        <w:rPr>
          <w:rFonts w:cs="Times New Roman"/>
          <w:b/>
          <w:color w:val="000000"/>
          <w:sz w:val="20"/>
          <w:szCs w:val="20"/>
        </w:rPr>
        <w:t xml:space="preserve">security </w:t>
      </w:r>
    </w:p>
    <w:p w14:paraId="5574B528" w14:textId="5A2FB289" w:rsidR="00F33D21" w:rsidRPr="006D58AF" w:rsidRDefault="001634EB" w:rsidP="006B0364">
      <w:pPr>
        <w:spacing w:after="0" w:line="240" w:lineRule="auto"/>
        <w:jc w:val="both"/>
        <w:rPr>
          <w:rFonts w:cs="Times New Roman"/>
          <w:color w:val="000000"/>
          <w:sz w:val="20"/>
          <w:szCs w:val="20"/>
        </w:rPr>
      </w:pPr>
      <w:r w:rsidRPr="006D58AF">
        <w:rPr>
          <w:rFonts w:cs="Times New Roman"/>
          <w:color w:val="000000"/>
          <w:sz w:val="20"/>
          <w:szCs w:val="20"/>
        </w:rPr>
        <w:t>Much of the recent literature on nutrition-sensitive agriculture focuses on the link between on farm production diversity and farm household diets (Jones, Shrinivas, and Bezner-Kerr 2014</w:t>
      </w:r>
      <w:r w:rsidR="00624C23" w:rsidRPr="006D58AF">
        <w:rPr>
          <w:rFonts w:cs="Times New Roman"/>
          <w:color w:val="000000"/>
          <w:sz w:val="20"/>
          <w:szCs w:val="20"/>
        </w:rPr>
        <w:t xml:space="preserve">; </w:t>
      </w:r>
      <w:proofErr w:type="spellStart"/>
      <w:r w:rsidRPr="006D58AF">
        <w:rPr>
          <w:rFonts w:cs="Times New Roman"/>
          <w:color w:val="000000"/>
          <w:sz w:val="20"/>
          <w:szCs w:val="20"/>
        </w:rPr>
        <w:t>Sibhatu</w:t>
      </w:r>
      <w:proofErr w:type="spellEnd"/>
      <w:r w:rsidRPr="006D58AF">
        <w:rPr>
          <w:rFonts w:cs="Times New Roman"/>
          <w:color w:val="000000"/>
          <w:sz w:val="20"/>
          <w:szCs w:val="20"/>
        </w:rPr>
        <w:t xml:space="preserve">, Krishna, and Qaim 2015; </w:t>
      </w:r>
      <w:proofErr w:type="spellStart"/>
      <w:r w:rsidRPr="006D58AF">
        <w:rPr>
          <w:rFonts w:cs="Times New Roman"/>
          <w:color w:val="000000"/>
          <w:sz w:val="20"/>
          <w:szCs w:val="20"/>
        </w:rPr>
        <w:t>Koppmair</w:t>
      </w:r>
      <w:proofErr w:type="spellEnd"/>
      <w:r w:rsidRPr="006D58AF">
        <w:rPr>
          <w:rFonts w:cs="Times New Roman"/>
          <w:color w:val="000000"/>
          <w:sz w:val="20"/>
          <w:szCs w:val="20"/>
        </w:rPr>
        <w:t>, Kassie, and Qaim 2017; Jones 2017</w:t>
      </w:r>
      <w:r w:rsidR="00624C23" w:rsidRPr="006D58AF">
        <w:rPr>
          <w:rFonts w:cs="Times New Roman"/>
          <w:color w:val="000000"/>
          <w:sz w:val="20"/>
          <w:szCs w:val="20"/>
        </w:rPr>
        <w:t xml:space="preserve"> cited in Ogutu </w:t>
      </w:r>
      <w:r w:rsidR="00624C23" w:rsidRPr="006D58AF">
        <w:rPr>
          <w:rFonts w:cs="Times New Roman"/>
          <w:i/>
          <w:color w:val="000000"/>
          <w:sz w:val="20"/>
          <w:szCs w:val="20"/>
        </w:rPr>
        <w:t>et al</w:t>
      </w:r>
      <w:r w:rsidR="00624C23" w:rsidRPr="006D58AF">
        <w:rPr>
          <w:rFonts w:cs="Times New Roman"/>
          <w:color w:val="000000"/>
          <w:sz w:val="20"/>
          <w:szCs w:val="20"/>
        </w:rPr>
        <w:t>., 2017)</w:t>
      </w:r>
      <w:r w:rsidRPr="006D58AF">
        <w:rPr>
          <w:rFonts w:cs="Times New Roman"/>
          <w:color w:val="000000"/>
          <w:sz w:val="20"/>
          <w:szCs w:val="20"/>
        </w:rPr>
        <w:t xml:space="preserve">. A </w:t>
      </w:r>
      <w:r w:rsidR="00E26E55" w:rsidRPr="006D58AF">
        <w:rPr>
          <w:rFonts w:cs="Times New Roman"/>
          <w:color w:val="000000"/>
          <w:sz w:val="20"/>
          <w:szCs w:val="20"/>
        </w:rPr>
        <w:t>inadequate</w:t>
      </w:r>
      <w:r w:rsidRPr="006D58AF">
        <w:rPr>
          <w:rFonts w:cs="Times New Roman"/>
          <w:color w:val="000000"/>
          <w:sz w:val="20"/>
          <w:szCs w:val="20"/>
        </w:rPr>
        <w:t xml:space="preserve"> of</w:t>
      </w:r>
      <w:r w:rsidR="00624C23" w:rsidRPr="006D58AF">
        <w:rPr>
          <w:rFonts w:cs="Times New Roman"/>
          <w:color w:val="000000"/>
          <w:sz w:val="20"/>
          <w:szCs w:val="20"/>
        </w:rPr>
        <w:t xml:space="preserve"> </w:t>
      </w:r>
      <w:r w:rsidRPr="006D58AF">
        <w:rPr>
          <w:rFonts w:cs="Times New Roman"/>
          <w:color w:val="000000"/>
          <w:sz w:val="20"/>
          <w:szCs w:val="20"/>
        </w:rPr>
        <w:t>these studies have also pointed at the importance of markets for improving diets, yet capturing</w:t>
      </w:r>
      <w:r w:rsidR="00624C23" w:rsidRPr="006D58AF">
        <w:rPr>
          <w:rFonts w:cs="Times New Roman"/>
          <w:color w:val="000000"/>
          <w:sz w:val="20"/>
          <w:szCs w:val="20"/>
        </w:rPr>
        <w:t xml:space="preserve"> </w:t>
      </w:r>
      <w:r w:rsidRPr="006D58AF">
        <w:rPr>
          <w:rFonts w:cs="Times New Roman"/>
          <w:color w:val="000000"/>
          <w:sz w:val="20"/>
          <w:szCs w:val="20"/>
        </w:rPr>
        <w:t>farmers’ access to markets only in terms of simple proxies such as market distance (</w:t>
      </w:r>
      <w:proofErr w:type="spellStart"/>
      <w:r w:rsidRPr="006D58AF">
        <w:rPr>
          <w:rFonts w:cs="Times New Roman"/>
          <w:color w:val="000000"/>
          <w:sz w:val="20"/>
          <w:szCs w:val="20"/>
        </w:rPr>
        <w:t>Sibhatu</w:t>
      </w:r>
      <w:proofErr w:type="spellEnd"/>
      <w:r w:rsidRPr="006D58AF">
        <w:rPr>
          <w:rFonts w:cs="Times New Roman"/>
          <w:color w:val="000000"/>
          <w:sz w:val="20"/>
          <w:szCs w:val="20"/>
        </w:rPr>
        <w:t xml:space="preserve"> </w:t>
      </w:r>
      <w:r w:rsidRPr="006D58AF">
        <w:rPr>
          <w:rFonts w:cs="Times New Roman"/>
          <w:i/>
          <w:color w:val="000000"/>
          <w:sz w:val="20"/>
          <w:szCs w:val="20"/>
        </w:rPr>
        <w:t>et</w:t>
      </w:r>
      <w:r w:rsidR="00624C23" w:rsidRPr="006D58AF">
        <w:rPr>
          <w:rFonts w:cs="Times New Roman"/>
          <w:i/>
          <w:color w:val="000000"/>
          <w:sz w:val="20"/>
          <w:szCs w:val="20"/>
        </w:rPr>
        <w:t xml:space="preserve"> </w:t>
      </w:r>
      <w:r w:rsidRPr="006D58AF">
        <w:rPr>
          <w:rFonts w:cs="Times New Roman"/>
          <w:i/>
          <w:color w:val="000000"/>
          <w:sz w:val="20"/>
          <w:szCs w:val="20"/>
        </w:rPr>
        <w:t>al</w:t>
      </w:r>
      <w:r w:rsidRPr="006D58AF">
        <w:rPr>
          <w:rFonts w:cs="Times New Roman"/>
          <w:color w:val="000000"/>
          <w:sz w:val="20"/>
          <w:szCs w:val="20"/>
        </w:rPr>
        <w:t>.</w:t>
      </w:r>
      <w:r w:rsidR="00AD031B" w:rsidRPr="006D58AF">
        <w:rPr>
          <w:rFonts w:cs="Times New Roman"/>
          <w:color w:val="000000"/>
          <w:sz w:val="20"/>
          <w:szCs w:val="20"/>
        </w:rPr>
        <w:t>,</w:t>
      </w:r>
      <w:r w:rsidRPr="006D58AF">
        <w:rPr>
          <w:rFonts w:cs="Times New Roman"/>
          <w:color w:val="000000"/>
          <w:sz w:val="20"/>
          <w:szCs w:val="20"/>
        </w:rPr>
        <w:t xml:space="preserve">2015; </w:t>
      </w:r>
      <w:proofErr w:type="spellStart"/>
      <w:r w:rsidRPr="006D58AF">
        <w:rPr>
          <w:rFonts w:cs="Times New Roman"/>
          <w:color w:val="000000"/>
          <w:sz w:val="20"/>
          <w:szCs w:val="20"/>
        </w:rPr>
        <w:t>Koppmair</w:t>
      </w:r>
      <w:proofErr w:type="spellEnd"/>
      <w:r w:rsidRPr="006D58AF">
        <w:rPr>
          <w:rFonts w:cs="Times New Roman"/>
          <w:color w:val="000000"/>
          <w:sz w:val="20"/>
          <w:szCs w:val="20"/>
        </w:rPr>
        <w:t xml:space="preserve"> </w:t>
      </w:r>
      <w:r w:rsidRPr="006D58AF">
        <w:rPr>
          <w:rFonts w:cs="Times New Roman"/>
          <w:i/>
          <w:color w:val="000000"/>
          <w:sz w:val="20"/>
          <w:szCs w:val="20"/>
        </w:rPr>
        <w:t>et al</w:t>
      </w:r>
      <w:r w:rsidRPr="006D58AF">
        <w:rPr>
          <w:rFonts w:cs="Times New Roman"/>
          <w:color w:val="000000"/>
          <w:sz w:val="20"/>
          <w:szCs w:val="20"/>
        </w:rPr>
        <w:t xml:space="preserve">. </w:t>
      </w:r>
      <w:r w:rsidR="00AD031B" w:rsidRPr="006D58AF">
        <w:rPr>
          <w:rFonts w:cs="Times New Roman"/>
          <w:color w:val="000000"/>
          <w:sz w:val="20"/>
          <w:szCs w:val="20"/>
        </w:rPr>
        <w:t>,</w:t>
      </w:r>
      <w:r w:rsidRPr="006D58AF">
        <w:rPr>
          <w:rFonts w:cs="Times New Roman"/>
          <w:color w:val="000000"/>
          <w:sz w:val="20"/>
          <w:szCs w:val="20"/>
        </w:rPr>
        <w:t>2017). Moreover, the dietary indicators that are typically used have</w:t>
      </w:r>
      <w:r w:rsidR="00624C23" w:rsidRPr="006D58AF">
        <w:rPr>
          <w:rFonts w:cs="Times New Roman"/>
          <w:color w:val="000000"/>
          <w:sz w:val="20"/>
          <w:szCs w:val="20"/>
        </w:rPr>
        <w:t xml:space="preserve"> </w:t>
      </w:r>
      <w:r w:rsidRPr="006D58AF">
        <w:rPr>
          <w:rFonts w:cs="Times New Roman"/>
          <w:color w:val="000000"/>
          <w:sz w:val="20"/>
          <w:szCs w:val="20"/>
        </w:rPr>
        <w:t>limitations. Most studies use household dietary diversity scores, which are suitable for</w:t>
      </w:r>
      <w:r w:rsidR="00624C23" w:rsidRPr="006D58AF">
        <w:rPr>
          <w:rFonts w:cs="Times New Roman"/>
          <w:color w:val="000000"/>
          <w:sz w:val="20"/>
          <w:szCs w:val="20"/>
        </w:rPr>
        <w:t xml:space="preserve"> </w:t>
      </w:r>
      <w:r w:rsidRPr="006D58AF">
        <w:rPr>
          <w:rFonts w:cs="Times New Roman"/>
          <w:color w:val="000000"/>
          <w:sz w:val="20"/>
          <w:szCs w:val="20"/>
        </w:rPr>
        <w:t xml:space="preserve">measuring household food security, but not dietary quality (Kennedy, Ballard, and Dop </w:t>
      </w:r>
      <w:r w:rsidR="00B51E6E" w:rsidRPr="006D58AF">
        <w:rPr>
          <w:rFonts w:cs="Times New Roman"/>
          <w:color w:val="000000"/>
          <w:sz w:val="20"/>
          <w:szCs w:val="20"/>
        </w:rPr>
        <w:t xml:space="preserve">2013, cited </w:t>
      </w:r>
      <w:r w:rsidR="00D614BD" w:rsidRPr="006D58AF">
        <w:rPr>
          <w:rFonts w:cs="Times New Roman"/>
          <w:color w:val="000000"/>
          <w:sz w:val="20"/>
          <w:szCs w:val="20"/>
        </w:rPr>
        <w:t>in Ogutu</w:t>
      </w:r>
      <w:r w:rsidR="00B51E6E" w:rsidRPr="006D58AF">
        <w:rPr>
          <w:rFonts w:cs="Times New Roman"/>
          <w:color w:val="000000"/>
          <w:sz w:val="20"/>
          <w:szCs w:val="20"/>
        </w:rPr>
        <w:t xml:space="preserve"> </w:t>
      </w:r>
      <w:r w:rsidR="00624C23" w:rsidRPr="006D58AF">
        <w:rPr>
          <w:rFonts w:cs="Times New Roman"/>
          <w:i/>
          <w:color w:val="000000"/>
          <w:sz w:val="20"/>
          <w:szCs w:val="20"/>
        </w:rPr>
        <w:t>et al</w:t>
      </w:r>
      <w:r w:rsidR="00624C23" w:rsidRPr="006D58AF">
        <w:rPr>
          <w:rFonts w:cs="Times New Roman"/>
          <w:color w:val="000000"/>
          <w:sz w:val="20"/>
          <w:szCs w:val="20"/>
        </w:rPr>
        <w:t>.,</w:t>
      </w:r>
      <w:r w:rsidR="00D614BD" w:rsidRPr="006D58AF">
        <w:rPr>
          <w:rFonts w:cs="Times New Roman"/>
          <w:color w:val="000000"/>
          <w:sz w:val="20"/>
          <w:szCs w:val="20"/>
        </w:rPr>
        <w:t xml:space="preserve"> 2017</w:t>
      </w:r>
      <w:r w:rsidR="00B51E6E" w:rsidRPr="006D58AF">
        <w:rPr>
          <w:rFonts w:cs="Times New Roman"/>
          <w:color w:val="000000"/>
          <w:sz w:val="20"/>
          <w:szCs w:val="20"/>
        </w:rPr>
        <w:t>)</w:t>
      </w:r>
      <w:r w:rsidR="00ED0006" w:rsidRPr="006D58AF">
        <w:rPr>
          <w:rFonts w:cs="Times New Roman"/>
          <w:color w:val="000000"/>
          <w:sz w:val="20"/>
          <w:szCs w:val="20"/>
        </w:rPr>
        <w:t>.</w:t>
      </w:r>
    </w:p>
    <w:p w14:paraId="79569FA9" w14:textId="77777777" w:rsidR="00CF68C3" w:rsidRPr="006D58AF" w:rsidRDefault="00CF68C3" w:rsidP="006B0364">
      <w:pPr>
        <w:spacing w:after="0" w:line="240" w:lineRule="auto"/>
        <w:jc w:val="both"/>
        <w:rPr>
          <w:rFonts w:cs="Times New Roman"/>
          <w:b/>
          <w:color w:val="000000"/>
          <w:sz w:val="20"/>
          <w:szCs w:val="20"/>
        </w:rPr>
      </w:pPr>
    </w:p>
    <w:p w14:paraId="0B381853" w14:textId="77777777" w:rsidR="00F33D21" w:rsidRPr="006D58AF" w:rsidRDefault="008664C4" w:rsidP="006B0364">
      <w:pPr>
        <w:spacing w:after="0" w:line="240" w:lineRule="auto"/>
        <w:jc w:val="both"/>
        <w:rPr>
          <w:rFonts w:cs="Times New Roman"/>
          <w:color w:val="000000"/>
          <w:sz w:val="20"/>
          <w:szCs w:val="20"/>
        </w:rPr>
      </w:pPr>
      <w:r w:rsidRPr="006D58AF">
        <w:rPr>
          <w:rFonts w:cs="Times New Roman"/>
          <w:color w:val="000000"/>
          <w:sz w:val="20"/>
          <w:szCs w:val="20"/>
        </w:rPr>
        <w:t>Different s</w:t>
      </w:r>
      <w:r w:rsidR="005F36B3" w:rsidRPr="006D58AF">
        <w:rPr>
          <w:rFonts w:cs="Times New Roman"/>
          <w:color w:val="000000"/>
          <w:sz w:val="20"/>
          <w:szCs w:val="20"/>
        </w:rPr>
        <w:t>tudies</w:t>
      </w:r>
      <w:r w:rsidR="001634EB" w:rsidRPr="006D58AF">
        <w:rPr>
          <w:rFonts w:cs="Times New Roman"/>
          <w:color w:val="000000"/>
          <w:sz w:val="20"/>
          <w:szCs w:val="20"/>
        </w:rPr>
        <w:t xml:space="preserve"> in </w:t>
      </w:r>
      <w:r w:rsidR="008E4954" w:rsidRPr="006D58AF">
        <w:rPr>
          <w:rFonts w:cs="Times New Roman"/>
          <w:color w:val="000000"/>
          <w:sz w:val="20"/>
          <w:szCs w:val="20"/>
        </w:rPr>
        <w:t>agricultural commercialization look</w:t>
      </w:r>
      <w:r w:rsidR="001634EB" w:rsidRPr="006D58AF">
        <w:rPr>
          <w:rFonts w:cs="Times New Roman"/>
          <w:color w:val="000000"/>
          <w:sz w:val="20"/>
          <w:szCs w:val="20"/>
        </w:rPr>
        <w:t xml:space="preserve"> at welfare only in terms of income </w:t>
      </w:r>
      <w:r w:rsidR="00CF68C3" w:rsidRPr="006D58AF">
        <w:rPr>
          <w:rFonts w:cs="Times New Roman"/>
          <w:color w:val="000000"/>
          <w:sz w:val="20"/>
          <w:szCs w:val="20"/>
        </w:rPr>
        <w:t xml:space="preserve">not nutrition </w:t>
      </w:r>
      <w:r w:rsidR="001634EB" w:rsidRPr="006D58AF">
        <w:rPr>
          <w:rFonts w:cs="Times New Roman"/>
          <w:color w:val="000000"/>
          <w:sz w:val="20"/>
          <w:szCs w:val="20"/>
        </w:rPr>
        <w:t>(</w:t>
      </w:r>
      <w:proofErr w:type="spellStart"/>
      <w:r w:rsidR="001634EB" w:rsidRPr="006D58AF">
        <w:rPr>
          <w:rFonts w:cs="Times New Roman"/>
          <w:color w:val="000000"/>
          <w:sz w:val="20"/>
          <w:szCs w:val="20"/>
        </w:rPr>
        <w:t>Tipraqsa</w:t>
      </w:r>
      <w:proofErr w:type="spellEnd"/>
      <w:r w:rsidR="001634EB" w:rsidRPr="006D58AF">
        <w:rPr>
          <w:rFonts w:cs="Times New Roman"/>
          <w:color w:val="000000"/>
          <w:sz w:val="20"/>
          <w:szCs w:val="20"/>
        </w:rPr>
        <w:t xml:space="preserve"> and </w:t>
      </w:r>
      <w:proofErr w:type="spellStart"/>
      <w:r w:rsidR="00AD031B" w:rsidRPr="006D58AF">
        <w:rPr>
          <w:rFonts w:cs="Times New Roman"/>
          <w:color w:val="000000"/>
          <w:sz w:val="20"/>
          <w:szCs w:val="20"/>
        </w:rPr>
        <w:t>Schreinemachers</w:t>
      </w:r>
      <w:proofErr w:type="spellEnd"/>
      <w:r w:rsidR="00AD031B" w:rsidRPr="006D58AF">
        <w:rPr>
          <w:rFonts w:cs="Times New Roman"/>
          <w:color w:val="000000"/>
          <w:sz w:val="20"/>
          <w:szCs w:val="20"/>
        </w:rPr>
        <w:t>, 2009</w:t>
      </w:r>
      <w:r w:rsidR="001634EB" w:rsidRPr="006D58AF">
        <w:rPr>
          <w:rFonts w:cs="Times New Roman"/>
          <w:color w:val="000000"/>
          <w:sz w:val="20"/>
          <w:szCs w:val="20"/>
        </w:rPr>
        <w:t>; Muriithi, and Matz</w:t>
      </w:r>
      <w:r w:rsidR="00AD031B" w:rsidRPr="006D58AF">
        <w:rPr>
          <w:rFonts w:cs="Times New Roman"/>
          <w:color w:val="000000"/>
          <w:sz w:val="20"/>
          <w:szCs w:val="20"/>
        </w:rPr>
        <w:t>,</w:t>
      </w:r>
      <w:r w:rsidR="001634EB" w:rsidRPr="006D58AF">
        <w:rPr>
          <w:rFonts w:cs="Times New Roman"/>
          <w:color w:val="000000"/>
          <w:sz w:val="20"/>
          <w:szCs w:val="20"/>
        </w:rPr>
        <w:t xml:space="preserve"> 2015)</w:t>
      </w:r>
      <w:r w:rsidR="001142BC" w:rsidRPr="006D58AF">
        <w:rPr>
          <w:rFonts w:cs="Times New Roman"/>
          <w:color w:val="000000"/>
          <w:sz w:val="20"/>
          <w:szCs w:val="20"/>
        </w:rPr>
        <w:t>.</w:t>
      </w:r>
      <w:r w:rsidR="001634EB" w:rsidRPr="006D58AF">
        <w:rPr>
          <w:rFonts w:cs="Times New Roman"/>
          <w:color w:val="000000"/>
          <w:sz w:val="20"/>
          <w:szCs w:val="20"/>
        </w:rPr>
        <w:t xml:space="preserve"> </w:t>
      </w:r>
      <w:r w:rsidR="00C8738B" w:rsidRPr="006D58AF">
        <w:rPr>
          <w:rFonts w:cs="Times New Roman"/>
          <w:color w:val="000000"/>
          <w:sz w:val="20"/>
          <w:szCs w:val="20"/>
        </w:rPr>
        <w:t>Commercialization</w:t>
      </w:r>
      <w:r w:rsidR="001634EB" w:rsidRPr="006D58AF">
        <w:rPr>
          <w:rFonts w:cs="Times New Roman"/>
          <w:color w:val="000000"/>
          <w:sz w:val="20"/>
          <w:szCs w:val="20"/>
        </w:rPr>
        <w:t xml:space="preserve"> may influence nutrition through various channels, including changes in income, the availability of own-produced foods, and gender roles within the farm household (Carletto </w:t>
      </w:r>
      <w:r w:rsidR="001634EB" w:rsidRPr="006D58AF">
        <w:rPr>
          <w:rFonts w:cs="Times New Roman"/>
          <w:i/>
          <w:color w:val="000000"/>
          <w:sz w:val="20"/>
          <w:szCs w:val="20"/>
        </w:rPr>
        <w:t xml:space="preserve">et </w:t>
      </w:r>
      <w:r w:rsidR="00B536F7" w:rsidRPr="006D58AF">
        <w:rPr>
          <w:rFonts w:cs="Times New Roman"/>
          <w:i/>
          <w:color w:val="000000"/>
          <w:sz w:val="20"/>
          <w:szCs w:val="20"/>
        </w:rPr>
        <w:t>al</w:t>
      </w:r>
      <w:r w:rsidR="00B536F7" w:rsidRPr="006D58AF">
        <w:rPr>
          <w:rFonts w:cs="Times New Roman"/>
          <w:color w:val="000000"/>
          <w:sz w:val="20"/>
          <w:szCs w:val="20"/>
        </w:rPr>
        <w:t>., 2015</w:t>
      </w:r>
      <w:r w:rsidR="001634EB" w:rsidRPr="006D58AF">
        <w:rPr>
          <w:rFonts w:cs="Times New Roman"/>
          <w:color w:val="000000"/>
          <w:sz w:val="20"/>
          <w:szCs w:val="20"/>
        </w:rPr>
        <w:t>). Income gains can increase the economic access to food, but a substitution of purchased food for own-produced food may also change dietary quality, possibly increasing the consumption</w:t>
      </w:r>
      <w:r w:rsidR="000E47B1" w:rsidRPr="006D58AF">
        <w:rPr>
          <w:rFonts w:cs="Times New Roman"/>
          <w:color w:val="000000"/>
          <w:sz w:val="20"/>
          <w:szCs w:val="20"/>
        </w:rPr>
        <w:t xml:space="preserve"> </w:t>
      </w:r>
      <w:r w:rsidR="001634EB" w:rsidRPr="006D58AF">
        <w:rPr>
          <w:rFonts w:cs="Times New Roman"/>
          <w:color w:val="000000"/>
          <w:sz w:val="20"/>
          <w:szCs w:val="20"/>
        </w:rPr>
        <w:t>of calories but not necessar</w:t>
      </w:r>
      <w:r w:rsidR="00E26E55" w:rsidRPr="006D58AF">
        <w:rPr>
          <w:rFonts w:cs="Times New Roman"/>
          <w:color w:val="000000"/>
          <w:sz w:val="20"/>
          <w:szCs w:val="20"/>
        </w:rPr>
        <w:t xml:space="preserve">ily micronutrients </w:t>
      </w:r>
      <w:r w:rsidR="001634EB" w:rsidRPr="006D58AF">
        <w:rPr>
          <w:rFonts w:cs="Times New Roman"/>
          <w:color w:val="000000"/>
          <w:sz w:val="20"/>
          <w:szCs w:val="20"/>
        </w:rPr>
        <w:t xml:space="preserve">(Fischer and Qaim 2012). </w:t>
      </w:r>
    </w:p>
    <w:p w14:paraId="0209DA6F" w14:textId="77777777" w:rsidR="00F33D21" w:rsidRPr="006D58AF" w:rsidRDefault="00F33D21" w:rsidP="006B0364">
      <w:pPr>
        <w:spacing w:after="0" w:line="240" w:lineRule="auto"/>
        <w:jc w:val="both"/>
        <w:rPr>
          <w:rFonts w:cs="Times New Roman"/>
          <w:color w:val="000000"/>
          <w:sz w:val="20"/>
          <w:szCs w:val="20"/>
        </w:rPr>
      </w:pPr>
    </w:p>
    <w:p w14:paraId="4F0D833B" w14:textId="77777777" w:rsidR="00A91C24" w:rsidRPr="006D58AF" w:rsidRDefault="00A91C24" w:rsidP="006B0364">
      <w:pPr>
        <w:spacing w:after="0" w:line="240" w:lineRule="auto"/>
        <w:jc w:val="both"/>
        <w:rPr>
          <w:rFonts w:cs="Times New Roman"/>
          <w:sz w:val="20"/>
          <w:szCs w:val="20"/>
        </w:rPr>
      </w:pPr>
      <w:r w:rsidRPr="006D58AF">
        <w:rPr>
          <w:rFonts w:cs="Times New Roman"/>
          <w:sz w:val="20"/>
          <w:szCs w:val="20"/>
        </w:rPr>
        <w:t xml:space="preserve">The study by </w:t>
      </w:r>
      <w:r w:rsidRPr="006D58AF">
        <w:rPr>
          <w:rFonts w:cs="Times New Roman"/>
          <w:iCs/>
          <w:sz w:val="20"/>
          <w:szCs w:val="20"/>
        </w:rPr>
        <w:t>R. Kuijpers</w:t>
      </w:r>
      <w:r w:rsidRPr="006D58AF">
        <w:rPr>
          <w:rFonts w:cs="Times New Roman"/>
          <w:sz w:val="20"/>
          <w:szCs w:val="20"/>
        </w:rPr>
        <w:t xml:space="preserve"> (2018) the effect of commercialization on dietary intake: based on the evidence from Ethiopia, Bangladesh and Rwanda shows the effect of commercialization on the diversity and adequacy of the farm household’s diet is found to be positive, negative, or zero, depending on the country sample and measure of nutritional intake. Positive effects of commercialization on dietary diversity in Ethiopia and on nutritional adequacy in Rwanda, a negative effect on dietary diversity in Bangladesh. The results also suggest that commercialization did not affect dietary diversity in Rwanda and nutritional adequacy in Bangladesh. </w:t>
      </w:r>
    </w:p>
    <w:p w14:paraId="72E126F4" w14:textId="77777777" w:rsidR="006D58AF" w:rsidRDefault="006D58AF" w:rsidP="006B0364">
      <w:pPr>
        <w:spacing w:after="0" w:line="240" w:lineRule="auto"/>
        <w:jc w:val="both"/>
        <w:rPr>
          <w:rFonts w:cs="Times New Roman"/>
          <w:sz w:val="20"/>
          <w:szCs w:val="20"/>
        </w:rPr>
      </w:pPr>
    </w:p>
    <w:p w14:paraId="5E415322" w14:textId="4CA93A51" w:rsidR="00816D96" w:rsidRPr="006D58AF" w:rsidRDefault="00A91C24" w:rsidP="006B0364">
      <w:pPr>
        <w:spacing w:after="0" w:line="240" w:lineRule="auto"/>
        <w:jc w:val="both"/>
        <w:rPr>
          <w:rFonts w:cs="Times New Roman"/>
          <w:sz w:val="20"/>
          <w:szCs w:val="20"/>
        </w:rPr>
      </w:pPr>
      <w:r w:rsidRPr="006D58AF">
        <w:rPr>
          <w:rFonts w:cs="Times New Roman"/>
          <w:sz w:val="20"/>
          <w:szCs w:val="20"/>
        </w:rPr>
        <w:t xml:space="preserve">Studying the mechanisms at play we also come to mixed conclusions. Only in Ethiopia is the positive relationship between commercialization and dietary intake partially explained by its positive effect on food expenditure. Commercialization in Rwanda and Bangladesh, however, has not led to increases in food expenditure. Instead in Rwanda commercialization is associated with a diversification of farm production, which in turn positively affects both dietary diversity and nutritional adequacy. The negative effect of commercialization on dietary diversity found in Bangladesh cannot be explained by either mechanism, instead we find evidence for a direct effect between commercialization and dietary diversity </w:t>
      </w:r>
      <w:r w:rsidR="00B24EA7" w:rsidRPr="006D58AF">
        <w:rPr>
          <w:rFonts w:cs="Times New Roman"/>
          <w:sz w:val="20"/>
          <w:szCs w:val="20"/>
        </w:rPr>
        <w:t>(</w:t>
      </w:r>
      <w:r w:rsidR="00B24EA7" w:rsidRPr="006D58AF">
        <w:rPr>
          <w:rFonts w:cs="Times New Roman"/>
          <w:iCs/>
          <w:sz w:val="20"/>
          <w:szCs w:val="20"/>
        </w:rPr>
        <w:t>R</w:t>
      </w:r>
      <w:r w:rsidRPr="006D58AF">
        <w:rPr>
          <w:rFonts w:cs="Times New Roman"/>
          <w:iCs/>
          <w:sz w:val="20"/>
          <w:szCs w:val="20"/>
        </w:rPr>
        <w:t xml:space="preserve">. </w:t>
      </w:r>
      <w:r w:rsidR="00DF2113" w:rsidRPr="006D58AF">
        <w:rPr>
          <w:rFonts w:cs="Times New Roman"/>
          <w:iCs/>
          <w:sz w:val="20"/>
          <w:szCs w:val="20"/>
        </w:rPr>
        <w:t>Kuijpers</w:t>
      </w:r>
      <w:r w:rsidR="00DF2113" w:rsidRPr="006D58AF">
        <w:rPr>
          <w:rFonts w:cs="Times New Roman"/>
          <w:sz w:val="20"/>
          <w:szCs w:val="20"/>
        </w:rPr>
        <w:t>, 2018</w:t>
      </w:r>
      <w:r w:rsidRPr="006D58AF">
        <w:rPr>
          <w:rFonts w:cs="Times New Roman"/>
          <w:sz w:val="20"/>
          <w:szCs w:val="20"/>
        </w:rPr>
        <w:t>).</w:t>
      </w:r>
      <w:r w:rsidR="005F63B2" w:rsidRPr="006D58AF">
        <w:rPr>
          <w:rFonts w:cs="Times New Roman"/>
          <w:sz w:val="20"/>
          <w:szCs w:val="20"/>
        </w:rPr>
        <w:t xml:space="preserve"> </w:t>
      </w:r>
      <w:r w:rsidR="00BD5AFD" w:rsidRPr="006D58AF">
        <w:rPr>
          <w:rFonts w:cs="Times New Roman"/>
          <w:sz w:val="20"/>
          <w:szCs w:val="20"/>
        </w:rPr>
        <w:t>As explained in the figure below its indicated association between agricultural commercialization and household nutrition status.</w:t>
      </w:r>
    </w:p>
    <w:p w14:paraId="0262F8E6" w14:textId="77777777" w:rsidR="00AD5472" w:rsidRPr="006D58AF" w:rsidRDefault="00AD5472" w:rsidP="006B0364">
      <w:pPr>
        <w:pStyle w:val="Caption"/>
        <w:spacing w:after="0"/>
        <w:rPr>
          <w:rFonts w:cs="Times New Roman"/>
          <w:b/>
          <w:i w:val="0"/>
          <w:color w:val="auto"/>
          <w:sz w:val="20"/>
          <w:szCs w:val="20"/>
        </w:rPr>
      </w:pPr>
      <w:bookmarkStart w:id="15" w:name="_Toc33281535"/>
    </w:p>
    <w:bookmarkEnd w:id="15"/>
    <w:p w14:paraId="4814B63A" w14:textId="77777777" w:rsidR="00816D96" w:rsidRPr="006D58AF" w:rsidRDefault="00816D96" w:rsidP="006D58AF">
      <w:pPr>
        <w:spacing w:after="0" w:line="240" w:lineRule="auto"/>
        <w:jc w:val="center"/>
        <w:rPr>
          <w:rFonts w:cs="Times New Roman"/>
          <w:sz w:val="20"/>
          <w:szCs w:val="20"/>
        </w:rPr>
      </w:pPr>
      <w:r w:rsidRPr="006D58AF">
        <w:rPr>
          <w:rFonts w:eastAsia="Calibri" w:cs="Times New Roman"/>
          <w:noProof/>
          <w:sz w:val="20"/>
          <w:szCs w:val="20"/>
        </w:rPr>
        <w:lastRenderedPageBreak/>
        <mc:AlternateContent>
          <mc:Choice Requires="wpg">
            <w:drawing>
              <wp:inline distT="0" distB="0" distL="0" distR="0" wp14:anchorId="3E888868" wp14:editId="63B90167">
                <wp:extent cx="5484855" cy="3340693"/>
                <wp:effectExtent l="0" t="0" r="78105" b="12700"/>
                <wp:docPr id="105550" name="Group 105550"/>
                <wp:cNvGraphicFramePr/>
                <a:graphic xmlns:a="http://schemas.openxmlformats.org/drawingml/2006/main">
                  <a:graphicData uri="http://schemas.microsoft.com/office/word/2010/wordprocessingGroup">
                    <wpg:wgp>
                      <wpg:cNvGrpSpPr/>
                      <wpg:grpSpPr>
                        <a:xfrm>
                          <a:off x="0" y="0"/>
                          <a:ext cx="5484855" cy="3340693"/>
                          <a:chOff x="0" y="0"/>
                          <a:chExt cx="5579745" cy="3859083"/>
                        </a:xfrm>
                      </wpg:grpSpPr>
                      <wps:wsp>
                        <wps:cNvPr id="5663" name="Rectangle 5663"/>
                        <wps:cNvSpPr/>
                        <wps:spPr>
                          <a:xfrm>
                            <a:off x="0" y="0"/>
                            <a:ext cx="46619" cy="166628"/>
                          </a:xfrm>
                          <a:prstGeom prst="rect">
                            <a:avLst/>
                          </a:prstGeom>
                          <a:ln>
                            <a:noFill/>
                          </a:ln>
                        </wps:spPr>
                        <wps:txbx>
                          <w:txbxContent>
                            <w:p w14:paraId="374C1264" w14:textId="77777777" w:rsidR="00C852ED" w:rsidRDefault="00C852ED" w:rsidP="00816D96">
                              <w:pPr>
                                <w:spacing w:after="144"/>
                              </w:pPr>
                              <w:r>
                                <w:rPr>
                                  <w:rFonts w:eastAsia="Times New Roman" w:cs="Times New Roman"/>
                                  <w:b/>
                                  <w:sz w:val="22"/>
                                </w:rPr>
                                <w:t xml:space="preserve"> </w:t>
                              </w:r>
                            </w:p>
                          </w:txbxContent>
                        </wps:txbx>
                        <wps:bodyPr horzOverflow="overflow" vert="horz" lIns="0" tIns="0" rIns="0" bIns="0" rtlCol="0">
                          <a:noAutofit/>
                        </wps:bodyPr>
                      </wps:wsp>
                      <wps:wsp>
                        <wps:cNvPr id="5664" name="Rectangle 5664"/>
                        <wps:cNvSpPr/>
                        <wps:spPr>
                          <a:xfrm>
                            <a:off x="0" y="448104"/>
                            <a:ext cx="46619" cy="166628"/>
                          </a:xfrm>
                          <a:prstGeom prst="rect">
                            <a:avLst/>
                          </a:prstGeom>
                          <a:ln>
                            <a:noFill/>
                          </a:ln>
                        </wps:spPr>
                        <wps:txbx>
                          <w:txbxContent>
                            <w:p w14:paraId="176869C3" w14:textId="77777777" w:rsidR="00C852ED" w:rsidRDefault="00C852ED" w:rsidP="00816D96">
                              <w:pPr>
                                <w:spacing w:after="144"/>
                              </w:pPr>
                              <w:r>
                                <w:rPr>
                                  <w:rFonts w:eastAsia="Times New Roman" w:cs="Times New Roman"/>
                                  <w:b/>
                                  <w:sz w:val="22"/>
                                </w:rPr>
                                <w:t xml:space="preserve"> </w:t>
                              </w:r>
                            </w:p>
                          </w:txbxContent>
                        </wps:txbx>
                        <wps:bodyPr horzOverflow="overflow" vert="horz" lIns="0" tIns="0" rIns="0" bIns="0" rtlCol="0">
                          <a:noAutofit/>
                        </wps:bodyPr>
                      </wps:wsp>
                      <wps:wsp>
                        <wps:cNvPr id="5665" name="Rectangle 5665"/>
                        <wps:cNvSpPr/>
                        <wps:spPr>
                          <a:xfrm>
                            <a:off x="0" y="896209"/>
                            <a:ext cx="46619" cy="166628"/>
                          </a:xfrm>
                          <a:prstGeom prst="rect">
                            <a:avLst/>
                          </a:prstGeom>
                          <a:ln>
                            <a:noFill/>
                          </a:ln>
                        </wps:spPr>
                        <wps:txbx>
                          <w:txbxContent>
                            <w:p w14:paraId="01EC0A4E" w14:textId="77777777" w:rsidR="00C852ED" w:rsidRDefault="00C852ED" w:rsidP="00816D96">
                              <w:pPr>
                                <w:spacing w:after="144"/>
                              </w:pPr>
                              <w:r>
                                <w:rPr>
                                  <w:rFonts w:eastAsia="Times New Roman" w:cs="Times New Roman"/>
                                  <w:b/>
                                  <w:sz w:val="22"/>
                                </w:rPr>
                                <w:t xml:space="preserve"> </w:t>
                              </w:r>
                            </w:p>
                          </w:txbxContent>
                        </wps:txbx>
                        <wps:bodyPr horzOverflow="overflow" vert="horz" lIns="0" tIns="0" rIns="0" bIns="0" rtlCol="0">
                          <a:noAutofit/>
                        </wps:bodyPr>
                      </wps:wsp>
                      <wps:wsp>
                        <wps:cNvPr id="5666" name="Rectangle 5666"/>
                        <wps:cNvSpPr/>
                        <wps:spPr>
                          <a:xfrm>
                            <a:off x="0" y="1345856"/>
                            <a:ext cx="46619" cy="166628"/>
                          </a:xfrm>
                          <a:prstGeom prst="rect">
                            <a:avLst/>
                          </a:prstGeom>
                          <a:ln>
                            <a:noFill/>
                          </a:ln>
                        </wps:spPr>
                        <wps:txbx>
                          <w:txbxContent>
                            <w:p w14:paraId="4EB77F7E" w14:textId="77777777" w:rsidR="00C852ED" w:rsidRDefault="00C852ED" w:rsidP="00816D96">
                              <w:pPr>
                                <w:spacing w:after="144"/>
                              </w:pPr>
                              <w:r>
                                <w:rPr>
                                  <w:rFonts w:eastAsia="Times New Roman" w:cs="Times New Roman"/>
                                  <w:b/>
                                  <w:sz w:val="22"/>
                                </w:rPr>
                                <w:t xml:space="preserve"> </w:t>
                              </w:r>
                            </w:p>
                          </w:txbxContent>
                        </wps:txbx>
                        <wps:bodyPr horzOverflow="overflow" vert="horz" lIns="0" tIns="0" rIns="0" bIns="0" rtlCol="0">
                          <a:noAutofit/>
                        </wps:bodyPr>
                      </wps:wsp>
                      <wps:wsp>
                        <wps:cNvPr id="5667" name="Rectangle 5667"/>
                        <wps:cNvSpPr/>
                        <wps:spPr>
                          <a:xfrm>
                            <a:off x="0" y="1793960"/>
                            <a:ext cx="46619" cy="166628"/>
                          </a:xfrm>
                          <a:prstGeom prst="rect">
                            <a:avLst/>
                          </a:prstGeom>
                          <a:ln>
                            <a:noFill/>
                          </a:ln>
                        </wps:spPr>
                        <wps:txbx>
                          <w:txbxContent>
                            <w:p w14:paraId="353A0813" w14:textId="77777777" w:rsidR="00C852ED" w:rsidRDefault="00C852ED" w:rsidP="00816D96">
                              <w:pPr>
                                <w:spacing w:after="144"/>
                              </w:pPr>
                              <w:r>
                                <w:rPr>
                                  <w:rFonts w:eastAsia="Times New Roman" w:cs="Times New Roman"/>
                                  <w:b/>
                                  <w:sz w:val="22"/>
                                </w:rPr>
                                <w:t xml:space="preserve"> </w:t>
                              </w:r>
                            </w:p>
                          </w:txbxContent>
                        </wps:txbx>
                        <wps:bodyPr horzOverflow="overflow" vert="horz" lIns="0" tIns="0" rIns="0" bIns="0" rtlCol="0">
                          <a:noAutofit/>
                        </wps:bodyPr>
                      </wps:wsp>
                      <wps:wsp>
                        <wps:cNvPr id="5668" name="Rectangle 5668"/>
                        <wps:cNvSpPr/>
                        <wps:spPr>
                          <a:xfrm>
                            <a:off x="0" y="2242065"/>
                            <a:ext cx="46619" cy="166628"/>
                          </a:xfrm>
                          <a:prstGeom prst="rect">
                            <a:avLst/>
                          </a:prstGeom>
                          <a:ln>
                            <a:noFill/>
                          </a:ln>
                        </wps:spPr>
                        <wps:txbx>
                          <w:txbxContent>
                            <w:p w14:paraId="5FDAF005" w14:textId="77777777" w:rsidR="00C852ED" w:rsidRDefault="00C852ED" w:rsidP="00816D96">
                              <w:pPr>
                                <w:spacing w:after="144"/>
                              </w:pPr>
                              <w:r>
                                <w:rPr>
                                  <w:rFonts w:eastAsia="Times New Roman" w:cs="Times New Roman"/>
                                  <w:b/>
                                  <w:sz w:val="22"/>
                                </w:rPr>
                                <w:t xml:space="preserve"> </w:t>
                              </w:r>
                            </w:p>
                          </w:txbxContent>
                        </wps:txbx>
                        <wps:bodyPr horzOverflow="overflow" vert="horz" lIns="0" tIns="0" rIns="0" bIns="0" rtlCol="0">
                          <a:noAutofit/>
                        </wps:bodyPr>
                      </wps:wsp>
                      <wps:wsp>
                        <wps:cNvPr id="5669" name="Rectangle 5669"/>
                        <wps:cNvSpPr/>
                        <wps:spPr>
                          <a:xfrm>
                            <a:off x="0" y="2690169"/>
                            <a:ext cx="46619" cy="166628"/>
                          </a:xfrm>
                          <a:prstGeom prst="rect">
                            <a:avLst/>
                          </a:prstGeom>
                          <a:ln>
                            <a:noFill/>
                          </a:ln>
                        </wps:spPr>
                        <wps:txbx>
                          <w:txbxContent>
                            <w:p w14:paraId="6C89652E" w14:textId="77777777" w:rsidR="00C852ED" w:rsidRDefault="00C852ED" w:rsidP="00816D96">
                              <w:pPr>
                                <w:spacing w:after="144"/>
                              </w:pPr>
                              <w:r>
                                <w:rPr>
                                  <w:rFonts w:eastAsia="Times New Roman" w:cs="Times New Roman"/>
                                  <w:b/>
                                  <w:sz w:val="22"/>
                                </w:rPr>
                                <w:t xml:space="preserve"> </w:t>
                              </w:r>
                            </w:p>
                          </w:txbxContent>
                        </wps:txbx>
                        <wps:bodyPr horzOverflow="overflow" vert="horz" lIns="0" tIns="0" rIns="0" bIns="0" rtlCol="0">
                          <a:noAutofit/>
                        </wps:bodyPr>
                      </wps:wsp>
                      <wps:wsp>
                        <wps:cNvPr id="5670" name="Rectangle 5670"/>
                        <wps:cNvSpPr/>
                        <wps:spPr>
                          <a:xfrm>
                            <a:off x="0" y="3138274"/>
                            <a:ext cx="46619" cy="166628"/>
                          </a:xfrm>
                          <a:prstGeom prst="rect">
                            <a:avLst/>
                          </a:prstGeom>
                          <a:ln>
                            <a:noFill/>
                          </a:ln>
                        </wps:spPr>
                        <wps:txbx>
                          <w:txbxContent>
                            <w:p w14:paraId="65A21B8C" w14:textId="77777777" w:rsidR="00C852ED" w:rsidRDefault="00C852ED" w:rsidP="00816D96">
                              <w:pPr>
                                <w:spacing w:after="144"/>
                              </w:pPr>
                              <w:r>
                                <w:rPr>
                                  <w:rFonts w:eastAsia="Times New Roman" w:cs="Times New Roman"/>
                                  <w:b/>
                                  <w:sz w:val="22"/>
                                </w:rPr>
                                <w:t xml:space="preserve"> </w:t>
                              </w:r>
                            </w:p>
                          </w:txbxContent>
                        </wps:txbx>
                        <wps:bodyPr horzOverflow="overflow" vert="horz" lIns="0" tIns="0" rIns="0" bIns="0" rtlCol="0">
                          <a:noAutofit/>
                        </wps:bodyPr>
                      </wps:wsp>
                      <wps:wsp>
                        <wps:cNvPr id="5671" name="Rectangle 5671"/>
                        <wps:cNvSpPr/>
                        <wps:spPr>
                          <a:xfrm>
                            <a:off x="0" y="3586379"/>
                            <a:ext cx="46619" cy="166628"/>
                          </a:xfrm>
                          <a:prstGeom prst="rect">
                            <a:avLst/>
                          </a:prstGeom>
                          <a:ln>
                            <a:noFill/>
                          </a:ln>
                        </wps:spPr>
                        <wps:txbx>
                          <w:txbxContent>
                            <w:p w14:paraId="20839DA0" w14:textId="77777777" w:rsidR="00C852ED" w:rsidRDefault="00C852ED" w:rsidP="00816D96">
                              <w:pPr>
                                <w:spacing w:after="144"/>
                              </w:pPr>
                              <w:r>
                                <w:rPr>
                                  <w:rFonts w:eastAsia="Times New Roman" w:cs="Times New Roman"/>
                                  <w:b/>
                                  <w:sz w:val="22"/>
                                </w:rPr>
                                <w:t xml:space="preserve"> </w:t>
                              </w:r>
                            </w:p>
                          </w:txbxContent>
                        </wps:txbx>
                        <wps:bodyPr horzOverflow="overflow" vert="horz" lIns="0" tIns="0" rIns="0" bIns="0" rtlCol="0">
                          <a:noAutofit/>
                        </wps:bodyPr>
                      </wps:wsp>
                      <wps:wsp>
                        <wps:cNvPr id="5678" name="Shape 5678"/>
                        <wps:cNvSpPr/>
                        <wps:spPr>
                          <a:xfrm>
                            <a:off x="2930563" y="370699"/>
                            <a:ext cx="0" cy="299085"/>
                          </a:xfrm>
                          <a:custGeom>
                            <a:avLst/>
                            <a:gdLst/>
                            <a:ahLst/>
                            <a:cxnLst/>
                            <a:rect l="0" t="0" r="0" b="0"/>
                            <a:pathLst>
                              <a:path h="299085">
                                <a:moveTo>
                                  <a:pt x="0" y="0"/>
                                </a:moveTo>
                                <a:lnTo>
                                  <a:pt x="0" y="299085"/>
                                </a:lnTo>
                              </a:path>
                            </a:pathLst>
                          </a:custGeom>
                          <a:noFill/>
                          <a:ln w="15875" cap="flat" cmpd="sng" algn="ctr">
                            <a:solidFill>
                              <a:srgbClr val="000000"/>
                            </a:solidFill>
                            <a:prstDash val="solid"/>
                            <a:round/>
                          </a:ln>
                          <a:effectLst/>
                        </wps:spPr>
                        <wps:bodyPr/>
                      </wps:wsp>
                      <wps:wsp>
                        <wps:cNvPr id="5679" name="Shape 5679"/>
                        <wps:cNvSpPr/>
                        <wps:spPr>
                          <a:xfrm>
                            <a:off x="2892467" y="657084"/>
                            <a:ext cx="76200" cy="76200"/>
                          </a:xfrm>
                          <a:custGeom>
                            <a:avLst/>
                            <a:gdLst/>
                            <a:ahLst/>
                            <a:cxnLst/>
                            <a:rect l="0" t="0" r="0" b="0"/>
                            <a:pathLst>
                              <a:path w="76200" h="76200">
                                <a:moveTo>
                                  <a:pt x="0" y="0"/>
                                </a:moveTo>
                                <a:lnTo>
                                  <a:pt x="76200" y="0"/>
                                </a:lnTo>
                                <a:lnTo>
                                  <a:pt x="38100" y="76200"/>
                                </a:lnTo>
                                <a:lnTo>
                                  <a:pt x="0" y="0"/>
                                </a:lnTo>
                                <a:close/>
                              </a:path>
                            </a:pathLst>
                          </a:custGeom>
                          <a:solidFill>
                            <a:srgbClr val="000000"/>
                          </a:solidFill>
                          <a:ln w="0" cap="flat">
                            <a:noFill/>
                            <a:round/>
                          </a:ln>
                          <a:effectLst/>
                        </wps:spPr>
                        <wps:bodyPr/>
                      </wps:wsp>
                      <wps:wsp>
                        <wps:cNvPr id="5681" name="Shape 5681"/>
                        <wps:cNvSpPr/>
                        <wps:spPr>
                          <a:xfrm>
                            <a:off x="260680" y="12254"/>
                            <a:ext cx="5319065" cy="357505"/>
                          </a:xfrm>
                          <a:custGeom>
                            <a:avLst/>
                            <a:gdLst/>
                            <a:ahLst/>
                            <a:cxnLst/>
                            <a:rect l="0" t="0" r="0" b="0"/>
                            <a:pathLst>
                              <a:path w="5319065" h="357505">
                                <a:moveTo>
                                  <a:pt x="0" y="357505"/>
                                </a:moveTo>
                                <a:lnTo>
                                  <a:pt x="5319065" y="357505"/>
                                </a:lnTo>
                                <a:lnTo>
                                  <a:pt x="5319065" y="0"/>
                                </a:lnTo>
                                <a:lnTo>
                                  <a:pt x="0" y="0"/>
                                </a:lnTo>
                                <a:close/>
                              </a:path>
                            </a:pathLst>
                          </a:custGeom>
                          <a:noFill/>
                          <a:ln w="19050" cap="flat" cmpd="sng" algn="ctr">
                            <a:solidFill>
                              <a:srgbClr val="000000"/>
                            </a:solidFill>
                            <a:prstDash val="solid"/>
                            <a:round/>
                          </a:ln>
                          <a:effectLst/>
                        </wps:spPr>
                        <wps:bodyPr/>
                      </wps:wsp>
                      <pic:pic xmlns:pic="http://schemas.openxmlformats.org/drawingml/2006/picture">
                        <pic:nvPicPr>
                          <pic:cNvPr id="5682" name="Picture 5682"/>
                          <pic:cNvPicPr/>
                        </pic:nvPicPr>
                        <pic:blipFill>
                          <a:blip r:embed="rId11"/>
                          <a:stretch>
                            <a:fillRect/>
                          </a:stretch>
                        </pic:blipFill>
                        <pic:spPr>
                          <a:xfrm>
                            <a:off x="271272" y="67524"/>
                            <a:ext cx="5298948" cy="246888"/>
                          </a:xfrm>
                          <a:prstGeom prst="rect">
                            <a:avLst/>
                          </a:prstGeom>
                        </pic:spPr>
                      </pic:pic>
                      <wps:wsp>
                        <wps:cNvPr id="5683" name="Rectangle 5683"/>
                        <wps:cNvSpPr/>
                        <wps:spPr>
                          <a:xfrm>
                            <a:off x="2121408" y="138315"/>
                            <a:ext cx="2168204" cy="153038"/>
                          </a:xfrm>
                          <a:prstGeom prst="rect">
                            <a:avLst/>
                          </a:prstGeom>
                          <a:ln>
                            <a:noFill/>
                          </a:ln>
                        </wps:spPr>
                        <wps:txbx>
                          <w:txbxContent>
                            <w:p w14:paraId="40D6A76D" w14:textId="77777777" w:rsidR="00C852ED" w:rsidRDefault="00C852ED" w:rsidP="00816D96">
                              <w:pPr>
                                <w:spacing w:after="144"/>
                              </w:pPr>
                              <w:r>
                                <w:rPr>
                                  <w:sz w:val="20"/>
                                </w:rPr>
                                <w:t xml:space="preserve">Agricultural commercialization </w:t>
                              </w:r>
                            </w:p>
                          </w:txbxContent>
                        </wps:txbx>
                        <wps:bodyPr horzOverflow="overflow" vert="horz" lIns="0" tIns="0" rIns="0" bIns="0" rtlCol="0">
                          <a:noAutofit/>
                        </wps:bodyPr>
                      </wps:wsp>
                      <wps:wsp>
                        <wps:cNvPr id="5684" name="Shape 5684"/>
                        <wps:cNvSpPr/>
                        <wps:spPr>
                          <a:xfrm>
                            <a:off x="962896" y="1475286"/>
                            <a:ext cx="0" cy="1955787"/>
                          </a:xfrm>
                          <a:custGeom>
                            <a:avLst/>
                            <a:gdLst/>
                            <a:ahLst/>
                            <a:cxnLst/>
                            <a:rect l="0" t="0" r="0" b="0"/>
                            <a:pathLst>
                              <a:path h="1955787">
                                <a:moveTo>
                                  <a:pt x="0" y="0"/>
                                </a:moveTo>
                                <a:lnTo>
                                  <a:pt x="0" y="1955787"/>
                                </a:lnTo>
                              </a:path>
                            </a:pathLst>
                          </a:custGeom>
                          <a:noFill/>
                          <a:ln w="15875" cap="flat" cmpd="sng" algn="ctr">
                            <a:solidFill>
                              <a:srgbClr val="000000"/>
                            </a:solidFill>
                            <a:prstDash val="solid"/>
                            <a:round/>
                          </a:ln>
                          <a:effectLst/>
                        </wps:spPr>
                        <wps:bodyPr/>
                      </wps:wsp>
                      <wps:wsp>
                        <wps:cNvPr id="5685" name="Shape 5685"/>
                        <wps:cNvSpPr/>
                        <wps:spPr>
                          <a:xfrm>
                            <a:off x="924800" y="3418374"/>
                            <a:ext cx="76200" cy="76200"/>
                          </a:xfrm>
                          <a:custGeom>
                            <a:avLst/>
                            <a:gdLst/>
                            <a:ahLst/>
                            <a:cxnLst/>
                            <a:rect l="0" t="0" r="0" b="0"/>
                            <a:pathLst>
                              <a:path w="76200" h="76200">
                                <a:moveTo>
                                  <a:pt x="0" y="0"/>
                                </a:moveTo>
                                <a:lnTo>
                                  <a:pt x="76200" y="0"/>
                                </a:lnTo>
                                <a:lnTo>
                                  <a:pt x="38100" y="76200"/>
                                </a:lnTo>
                                <a:lnTo>
                                  <a:pt x="0" y="0"/>
                                </a:lnTo>
                                <a:close/>
                              </a:path>
                            </a:pathLst>
                          </a:custGeom>
                          <a:solidFill>
                            <a:srgbClr val="000000"/>
                          </a:solidFill>
                          <a:ln w="0" cap="flat">
                            <a:noFill/>
                            <a:round/>
                          </a:ln>
                          <a:effectLst/>
                        </wps:spPr>
                        <wps:bodyPr/>
                      </wps:wsp>
                      <wps:wsp>
                        <wps:cNvPr id="5686" name="Shape 5686"/>
                        <wps:cNvSpPr/>
                        <wps:spPr>
                          <a:xfrm>
                            <a:off x="2915933" y="1482601"/>
                            <a:ext cx="0" cy="243738"/>
                          </a:xfrm>
                          <a:custGeom>
                            <a:avLst/>
                            <a:gdLst/>
                            <a:ahLst/>
                            <a:cxnLst/>
                            <a:rect l="0" t="0" r="0" b="0"/>
                            <a:pathLst>
                              <a:path h="243738">
                                <a:moveTo>
                                  <a:pt x="0" y="0"/>
                                </a:moveTo>
                                <a:lnTo>
                                  <a:pt x="0" y="243738"/>
                                </a:lnTo>
                              </a:path>
                            </a:pathLst>
                          </a:custGeom>
                          <a:noFill/>
                          <a:ln w="15875" cap="flat" cmpd="sng" algn="ctr">
                            <a:solidFill>
                              <a:srgbClr val="000000"/>
                            </a:solidFill>
                            <a:prstDash val="solid"/>
                            <a:round/>
                          </a:ln>
                          <a:effectLst/>
                        </wps:spPr>
                        <wps:bodyPr/>
                      </wps:wsp>
                      <wps:wsp>
                        <wps:cNvPr id="5687" name="Shape 5687"/>
                        <wps:cNvSpPr/>
                        <wps:spPr>
                          <a:xfrm>
                            <a:off x="2877837" y="1713639"/>
                            <a:ext cx="76200" cy="76200"/>
                          </a:xfrm>
                          <a:custGeom>
                            <a:avLst/>
                            <a:gdLst/>
                            <a:ahLst/>
                            <a:cxnLst/>
                            <a:rect l="0" t="0" r="0" b="0"/>
                            <a:pathLst>
                              <a:path w="76200" h="76200">
                                <a:moveTo>
                                  <a:pt x="0" y="0"/>
                                </a:moveTo>
                                <a:lnTo>
                                  <a:pt x="76200" y="0"/>
                                </a:lnTo>
                                <a:lnTo>
                                  <a:pt x="38100" y="76200"/>
                                </a:lnTo>
                                <a:lnTo>
                                  <a:pt x="0" y="0"/>
                                </a:lnTo>
                                <a:close/>
                              </a:path>
                            </a:pathLst>
                          </a:custGeom>
                          <a:solidFill>
                            <a:srgbClr val="000000"/>
                          </a:solidFill>
                          <a:ln w="0" cap="flat">
                            <a:noFill/>
                            <a:round/>
                          </a:ln>
                          <a:effectLst/>
                        </wps:spPr>
                        <wps:bodyPr/>
                      </wps:wsp>
                      <wps:wsp>
                        <wps:cNvPr id="5688" name="Shape 5688"/>
                        <wps:cNvSpPr/>
                        <wps:spPr>
                          <a:xfrm>
                            <a:off x="4969472" y="1475286"/>
                            <a:ext cx="0" cy="1955787"/>
                          </a:xfrm>
                          <a:custGeom>
                            <a:avLst/>
                            <a:gdLst/>
                            <a:ahLst/>
                            <a:cxnLst/>
                            <a:rect l="0" t="0" r="0" b="0"/>
                            <a:pathLst>
                              <a:path h="1955787">
                                <a:moveTo>
                                  <a:pt x="0" y="0"/>
                                </a:moveTo>
                                <a:lnTo>
                                  <a:pt x="0" y="1955787"/>
                                </a:lnTo>
                              </a:path>
                            </a:pathLst>
                          </a:custGeom>
                          <a:noFill/>
                          <a:ln w="15875" cap="flat" cmpd="sng" algn="ctr">
                            <a:solidFill>
                              <a:srgbClr val="000000"/>
                            </a:solidFill>
                            <a:prstDash val="solid"/>
                            <a:round/>
                          </a:ln>
                          <a:effectLst/>
                        </wps:spPr>
                        <wps:bodyPr/>
                      </wps:wsp>
                      <wps:wsp>
                        <wps:cNvPr id="5689" name="Shape 5689"/>
                        <wps:cNvSpPr/>
                        <wps:spPr>
                          <a:xfrm>
                            <a:off x="4931378" y="3418374"/>
                            <a:ext cx="76200" cy="76200"/>
                          </a:xfrm>
                          <a:custGeom>
                            <a:avLst/>
                            <a:gdLst/>
                            <a:ahLst/>
                            <a:cxnLst/>
                            <a:rect l="0" t="0" r="0" b="0"/>
                            <a:pathLst>
                              <a:path w="76200" h="76200">
                                <a:moveTo>
                                  <a:pt x="0" y="0"/>
                                </a:moveTo>
                                <a:lnTo>
                                  <a:pt x="76200" y="0"/>
                                </a:lnTo>
                                <a:lnTo>
                                  <a:pt x="38100" y="76200"/>
                                </a:lnTo>
                                <a:lnTo>
                                  <a:pt x="0" y="0"/>
                                </a:lnTo>
                                <a:close/>
                              </a:path>
                            </a:pathLst>
                          </a:custGeom>
                          <a:solidFill>
                            <a:srgbClr val="000000"/>
                          </a:solidFill>
                          <a:ln w="0" cap="flat">
                            <a:noFill/>
                            <a:round/>
                          </a:ln>
                          <a:effectLst/>
                        </wps:spPr>
                        <wps:bodyPr/>
                      </wps:wsp>
                      <wps:wsp>
                        <wps:cNvPr id="5690" name="Shape 5690"/>
                        <wps:cNvSpPr/>
                        <wps:spPr>
                          <a:xfrm>
                            <a:off x="3893907" y="3069989"/>
                            <a:ext cx="0" cy="365125"/>
                          </a:xfrm>
                          <a:custGeom>
                            <a:avLst/>
                            <a:gdLst/>
                            <a:ahLst/>
                            <a:cxnLst/>
                            <a:rect l="0" t="0" r="0" b="0"/>
                            <a:pathLst>
                              <a:path h="365125">
                                <a:moveTo>
                                  <a:pt x="0" y="0"/>
                                </a:moveTo>
                                <a:lnTo>
                                  <a:pt x="0" y="365125"/>
                                </a:lnTo>
                              </a:path>
                            </a:pathLst>
                          </a:custGeom>
                          <a:noFill/>
                          <a:ln w="15875" cap="flat" cmpd="sng" algn="ctr">
                            <a:solidFill>
                              <a:srgbClr val="000000"/>
                            </a:solidFill>
                            <a:prstDash val="solid"/>
                            <a:round/>
                          </a:ln>
                          <a:effectLst/>
                        </wps:spPr>
                        <wps:bodyPr/>
                      </wps:wsp>
                      <wps:wsp>
                        <wps:cNvPr id="5691" name="Shape 5691"/>
                        <wps:cNvSpPr/>
                        <wps:spPr>
                          <a:xfrm>
                            <a:off x="3855811" y="3422413"/>
                            <a:ext cx="76200" cy="76200"/>
                          </a:xfrm>
                          <a:custGeom>
                            <a:avLst/>
                            <a:gdLst/>
                            <a:ahLst/>
                            <a:cxnLst/>
                            <a:rect l="0" t="0" r="0" b="0"/>
                            <a:pathLst>
                              <a:path w="76200" h="76200">
                                <a:moveTo>
                                  <a:pt x="0" y="0"/>
                                </a:moveTo>
                                <a:lnTo>
                                  <a:pt x="76200" y="0"/>
                                </a:lnTo>
                                <a:lnTo>
                                  <a:pt x="38100" y="76200"/>
                                </a:lnTo>
                                <a:lnTo>
                                  <a:pt x="0" y="0"/>
                                </a:lnTo>
                                <a:close/>
                              </a:path>
                            </a:pathLst>
                          </a:custGeom>
                          <a:solidFill>
                            <a:srgbClr val="000000"/>
                          </a:solidFill>
                          <a:ln w="0" cap="flat">
                            <a:noFill/>
                            <a:round/>
                          </a:ln>
                          <a:effectLst/>
                        </wps:spPr>
                        <wps:bodyPr/>
                      </wps:wsp>
                      <wps:wsp>
                        <wps:cNvPr id="5693" name="Shape 5693"/>
                        <wps:cNvSpPr/>
                        <wps:spPr>
                          <a:xfrm>
                            <a:off x="253365" y="3501578"/>
                            <a:ext cx="5319065" cy="357505"/>
                          </a:xfrm>
                          <a:custGeom>
                            <a:avLst/>
                            <a:gdLst/>
                            <a:ahLst/>
                            <a:cxnLst/>
                            <a:rect l="0" t="0" r="0" b="0"/>
                            <a:pathLst>
                              <a:path w="5319065" h="357505">
                                <a:moveTo>
                                  <a:pt x="0" y="357505"/>
                                </a:moveTo>
                                <a:lnTo>
                                  <a:pt x="5319065" y="357505"/>
                                </a:lnTo>
                                <a:lnTo>
                                  <a:pt x="5319065" y="0"/>
                                </a:lnTo>
                                <a:lnTo>
                                  <a:pt x="0" y="0"/>
                                </a:lnTo>
                                <a:close/>
                              </a:path>
                            </a:pathLst>
                          </a:custGeom>
                          <a:noFill/>
                          <a:ln w="19050" cap="flat" cmpd="sng" algn="ctr">
                            <a:solidFill>
                              <a:srgbClr val="000000"/>
                            </a:solidFill>
                            <a:prstDash val="solid"/>
                            <a:round/>
                          </a:ln>
                          <a:effectLst/>
                        </wps:spPr>
                        <wps:bodyPr/>
                      </wps:wsp>
                      <pic:pic xmlns:pic="http://schemas.openxmlformats.org/drawingml/2006/picture">
                        <pic:nvPicPr>
                          <pic:cNvPr id="5694" name="Picture 5694"/>
                          <pic:cNvPicPr/>
                        </pic:nvPicPr>
                        <pic:blipFill>
                          <a:blip r:embed="rId11"/>
                          <a:stretch>
                            <a:fillRect/>
                          </a:stretch>
                        </pic:blipFill>
                        <pic:spPr>
                          <a:xfrm>
                            <a:off x="263652" y="3557484"/>
                            <a:ext cx="5298948" cy="246888"/>
                          </a:xfrm>
                          <a:prstGeom prst="rect">
                            <a:avLst/>
                          </a:prstGeom>
                        </pic:spPr>
                      </pic:pic>
                      <wps:wsp>
                        <wps:cNvPr id="5695" name="Rectangle 5695"/>
                        <wps:cNvSpPr/>
                        <wps:spPr>
                          <a:xfrm>
                            <a:off x="2401824" y="3625227"/>
                            <a:ext cx="1354791" cy="153037"/>
                          </a:xfrm>
                          <a:prstGeom prst="rect">
                            <a:avLst/>
                          </a:prstGeom>
                          <a:ln>
                            <a:noFill/>
                          </a:ln>
                        </wps:spPr>
                        <wps:txbx>
                          <w:txbxContent>
                            <w:p w14:paraId="420D68D0" w14:textId="77777777" w:rsidR="00C852ED" w:rsidRDefault="00C852ED" w:rsidP="00816D96">
                              <w:pPr>
                                <w:spacing w:after="144"/>
                              </w:pPr>
                              <w:r>
                                <w:rPr>
                                  <w:sz w:val="20"/>
                                </w:rPr>
                                <w:t>Household nutrition</w:t>
                              </w:r>
                            </w:p>
                          </w:txbxContent>
                        </wps:txbx>
                        <wps:bodyPr horzOverflow="overflow" vert="horz" lIns="0" tIns="0" rIns="0" bIns="0" rtlCol="0">
                          <a:noAutofit/>
                        </wps:bodyPr>
                      </wps:wsp>
                      <wps:wsp>
                        <wps:cNvPr id="5696" name="Rectangle 5696"/>
                        <wps:cNvSpPr/>
                        <wps:spPr>
                          <a:xfrm>
                            <a:off x="3421380" y="3598810"/>
                            <a:ext cx="54727" cy="199133"/>
                          </a:xfrm>
                          <a:prstGeom prst="rect">
                            <a:avLst/>
                          </a:prstGeom>
                          <a:ln>
                            <a:noFill/>
                          </a:ln>
                        </wps:spPr>
                        <wps:txbx>
                          <w:txbxContent>
                            <w:p w14:paraId="5AF9132D" w14:textId="77777777" w:rsidR="00C852ED" w:rsidRDefault="00C852ED" w:rsidP="00816D96">
                              <w:pPr>
                                <w:spacing w:after="144"/>
                              </w:pPr>
                              <w:r>
                                <w:rPr>
                                  <w:sz w:val="26"/>
                                </w:rPr>
                                <w:t xml:space="preserve"> </w:t>
                              </w:r>
                            </w:p>
                          </w:txbxContent>
                        </wps:txbx>
                        <wps:bodyPr horzOverflow="overflow" vert="horz" lIns="0" tIns="0" rIns="0" bIns="0" rtlCol="0">
                          <a:noAutofit/>
                        </wps:bodyPr>
                      </wps:wsp>
                      <wps:wsp>
                        <wps:cNvPr id="176336" name="Shape 176336"/>
                        <wps:cNvSpPr/>
                        <wps:spPr>
                          <a:xfrm>
                            <a:off x="2177148" y="1789834"/>
                            <a:ext cx="1514386" cy="466725"/>
                          </a:xfrm>
                          <a:custGeom>
                            <a:avLst/>
                            <a:gdLst/>
                            <a:ahLst/>
                            <a:cxnLst/>
                            <a:rect l="0" t="0" r="0" b="0"/>
                            <a:pathLst>
                              <a:path w="1514386" h="466725">
                                <a:moveTo>
                                  <a:pt x="0" y="0"/>
                                </a:moveTo>
                                <a:lnTo>
                                  <a:pt x="1514386" y="0"/>
                                </a:lnTo>
                                <a:lnTo>
                                  <a:pt x="1514386" y="466725"/>
                                </a:lnTo>
                                <a:lnTo>
                                  <a:pt x="0" y="466725"/>
                                </a:lnTo>
                                <a:lnTo>
                                  <a:pt x="0" y="0"/>
                                </a:lnTo>
                              </a:path>
                            </a:pathLst>
                          </a:custGeom>
                          <a:solidFill>
                            <a:srgbClr val="FFFFFF"/>
                          </a:solidFill>
                          <a:ln w="0" cap="flat">
                            <a:noFill/>
                            <a:round/>
                          </a:ln>
                          <a:effectLst/>
                        </wps:spPr>
                        <wps:bodyPr/>
                      </wps:wsp>
                      <wps:wsp>
                        <wps:cNvPr id="5698" name="Shape 5698"/>
                        <wps:cNvSpPr/>
                        <wps:spPr>
                          <a:xfrm>
                            <a:off x="2177148" y="1789834"/>
                            <a:ext cx="1514386" cy="466725"/>
                          </a:xfrm>
                          <a:custGeom>
                            <a:avLst/>
                            <a:gdLst/>
                            <a:ahLst/>
                            <a:cxnLst/>
                            <a:rect l="0" t="0" r="0" b="0"/>
                            <a:pathLst>
                              <a:path w="1514386" h="466725">
                                <a:moveTo>
                                  <a:pt x="0" y="466725"/>
                                </a:moveTo>
                                <a:lnTo>
                                  <a:pt x="1514386" y="466725"/>
                                </a:lnTo>
                                <a:lnTo>
                                  <a:pt x="1514386" y="0"/>
                                </a:lnTo>
                                <a:lnTo>
                                  <a:pt x="0" y="0"/>
                                </a:lnTo>
                                <a:close/>
                              </a:path>
                            </a:pathLst>
                          </a:custGeom>
                          <a:noFill/>
                          <a:ln w="19050" cap="flat" cmpd="sng" algn="ctr">
                            <a:solidFill>
                              <a:srgbClr val="000000"/>
                            </a:solidFill>
                            <a:prstDash val="solid"/>
                            <a:round/>
                          </a:ln>
                          <a:effectLst/>
                        </wps:spPr>
                        <wps:bodyPr/>
                      </wps:wsp>
                      <pic:pic xmlns:pic="http://schemas.openxmlformats.org/drawingml/2006/picture">
                        <pic:nvPicPr>
                          <pic:cNvPr id="5699" name="Picture 5699"/>
                          <pic:cNvPicPr/>
                        </pic:nvPicPr>
                        <pic:blipFill>
                          <a:blip r:embed="rId12"/>
                          <a:stretch>
                            <a:fillRect/>
                          </a:stretch>
                        </pic:blipFill>
                        <pic:spPr>
                          <a:xfrm>
                            <a:off x="2186940" y="1844508"/>
                            <a:ext cx="1495044" cy="356616"/>
                          </a:xfrm>
                          <a:prstGeom prst="rect">
                            <a:avLst/>
                          </a:prstGeom>
                        </pic:spPr>
                      </pic:pic>
                      <wps:wsp>
                        <wps:cNvPr id="5700" name="Rectangle 5700"/>
                        <wps:cNvSpPr/>
                        <wps:spPr>
                          <a:xfrm>
                            <a:off x="2325624" y="1970163"/>
                            <a:ext cx="1659631" cy="153038"/>
                          </a:xfrm>
                          <a:prstGeom prst="rect">
                            <a:avLst/>
                          </a:prstGeom>
                          <a:ln>
                            <a:noFill/>
                          </a:ln>
                        </wps:spPr>
                        <wps:txbx>
                          <w:txbxContent>
                            <w:p w14:paraId="5C1BEF46" w14:textId="77777777" w:rsidR="00C852ED" w:rsidRDefault="00C852ED" w:rsidP="00816D96">
                              <w:pPr>
                                <w:spacing w:after="144"/>
                              </w:pPr>
                              <w:r>
                                <w:rPr>
                                  <w:sz w:val="20"/>
                                </w:rPr>
                                <w:t xml:space="preserve">Cash income from sales </w:t>
                              </w:r>
                            </w:p>
                          </w:txbxContent>
                        </wps:txbx>
                        <wps:bodyPr horzOverflow="overflow" vert="horz" lIns="0" tIns="0" rIns="0" bIns="0" rtlCol="0">
                          <a:noAutofit/>
                        </wps:bodyPr>
                      </wps:wsp>
                      <wps:wsp>
                        <wps:cNvPr id="5701" name="Shape 5701"/>
                        <wps:cNvSpPr/>
                        <wps:spPr>
                          <a:xfrm>
                            <a:off x="3131261" y="2601821"/>
                            <a:ext cx="1514386" cy="466725"/>
                          </a:xfrm>
                          <a:custGeom>
                            <a:avLst/>
                            <a:gdLst/>
                            <a:ahLst/>
                            <a:cxnLst/>
                            <a:rect l="0" t="0" r="0" b="0"/>
                            <a:pathLst>
                              <a:path w="1514386" h="466725">
                                <a:moveTo>
                                  <a:pt x="0" y="0"/>
                                </a:moveTo>
                                <a:lnTo>
                                  <a:pt x="1514386" y="0"/>
                                </a:lnTo>
                                <a:lnTo>
                                  <a:pt x="1514386" y="466725"/>
                                </a:lnTo>
                                <a:lnTo>
                                  <a:pt x="0" y="466725"/>
                                </a:lnTo>
                                <a:lnTo>
                                  <a:pt x="0" y="0"/>
                                </a:lnTo>
                                <a:close/>
                              </a:path>
                            </a:pathLst>
                          </a:custGeom>
                          <a:noFill/>
                          <a:ln w="19050" cap="flat" cmpd="sng" algn="ctr">
                            <a:solidFill>
                              <a:srgbClr val="000000"/>
                            </a:solidFill>
                            <a:prstDash val="solid"/>
                            <a:round/>
                          </a:ln>
                          <a:effectLst/>
                        </wps:spPr>
                        <wps:bodyPr/>
                      </wps:wsp>
                      <pic:pic xmlns:pic="http://schemas.openxmlformats.org/drawingml/2006/picture">
                        <pic:nvPicPr>
                          <pic:cNvPr id="5702" name="Picture 5702"/>
                          <pic:cNvPicPr/>
                        </pic:nvPicPr>
                        <pic:blipFill>
                          <a:blip r:embed="rId12"/>
                          <a:stretch>
                            <a:fillRect/>
                          </a:stretch>
                        </pic:blipFill>
                        <pic:spPr>
                          <a:xfrm>
                            <a:off x="3140964" y="2656800"/>
                            <a:ext cx="1495044" cy="356616"/>
                          </a:xfrm>
                          <a:prstGeom prst="rect">
                            <a:avLst/>
                          </a:prstGeom>
                        </pic:spPr>
                      </pic:pic>
                      <wps:wsp>
                        <wps:cNvPr id="5703" name="Rectangle 5703"/>
                        <wps:cNvSpPr/>
                        <wps:spPr>
                          <a:xfrm>
                            <a:off x="3491484" y="2684919"/>
                            <a:ext cx="1054661" cy="153038"/>
                          </a:xfrm>
                          <a:prstGeom prst="rect">
                            <a:avLst/>
                          </a:prstGeom>
                          <a:ln>
                            <a:noFill/>
                          </a:ln>
                        </wps:spPr>
                        <wps:txbx>
                          <w:txbxContent>
                            <w:p w14:paraId="2E670D83" w14:textId="77777777" w:rsidR="00C852ED" w:rsidRDefault="00C852ED" w:rsidP="00816D96">
                              <w:pPr>
                                <w:spacing w:after="144"/>
                              </w:pPr>
                              <w:r>
                                <w:rPr>
                                  <w:sz w:val="20"/>
                                </w:rPr>
                                <w:t>Food purchases</w:t>
                              </w:r>
                            </w:p>
                          </w:txbxContent>
                        </wps:txbx>
                        <wps:bodyPr horzOverflow="overflow" vert="horz" lIns="0" tIns="0" rIns="0" bIns="0" rtlCol="0">
                          <a:noAutofit/>
                        </wps:bodyPr>
                      </wps:wsp>
                      <wps:wsp>
                        <wps:cNvPr id="5704" name="Rectangle 5704"/>
                        <wps:cNvSpPr/>
                        <wps:spPr>
                          <a:xfrm>
                            <a:off x="4285488" y="2684919"/>
                            <a:ext cx="42058" cy="153038"/>
                          </a:xfrm>
                          <a:prstGeom prst="rect">
                            <a:avLst/>
                          </a:prstGeom>
                          <a:ln>
                            <a:noFill/>
                          </a:ln>
                        </wps:spPr>
                        <wps:txbx>
                          <w:txbxContent>
                            <w:p w14:paraId="7D04C4C5" w14:textId="77777777" w:rsidR="00C852ED" w:rsidRDefault="00C852ED" w:rsidP="00816D96">
                              <w:pPr>
                                <w:spacing w:after="144"/>
                              </w:pPr>
                              <w:r>
                                <w:rPr>
                                  <w:sz w:val="20"/>
                                </w:rPr>
                                <w:t xml:space="preserve"> </w:t>
                              </w:r>
                            </w:p>
                          </w:txbxContent>
                        </wps:txbx>
                        <wps:bodyPr horzOverflow="overflow" vert="horz" lIns="0" tIns="0" rIns="0" bIns="0" rtlCol="0">
                          <a:noAutofit/>
                        </wps:bodyPr>
                      </wps:wsp>
                      <wps:wsp>
                        <wps:cNvPr id="105439" name="Rectangle 105439"/>
                        <wps:cNvSpPr/>
                        <wps:spPr>
                          <a:xfrm>
                            <a:off x="3278124" y="2852559"/>
                            <a:ext cx="56022" cy="153038"/>
                          </a:xfrm>
                          <a:prstGeom prst="rect">
                            <a:avLst/>
                          </a:prstGeom>
                          <a:ln>
                            <a:noFill/>
                          </a:ln>
                        </wps:spPr>
                        <wps:txbx>
                          <w:txbxContent>
                            <w:p w14:paraId="3225D3D1" w14:textId="77777777" w:rsidR="00C852ED" w:rsidRDefault="00C852ED" w:rsidP="00816D96">
                              <w:pPr>
                                <w:spacing w:after="144"/>
                              </w:pPr>
                              <w:r>
                                <w:rPr>
                                  <w:sz w:val="20"/>
                                </w:rPr>
                                <w:t>(</w:t>
                              </w:r>
                            </w:p>
                          </w:txbxContent>
                        </wps:txbx>
                        <wps:bodyPr horzOverflow="overflow" vert="horz" lIns="0" tIns="0" rIns="0" bIns="0" rtlCol="0">
                          <a:noAutofit/>
                        </wps:bodyPr>
                      </wps:wsp>
                      <wps:wsp>
                        <wps:cNvPr id="105440" name="Rectangle 105440"/>
                        <wps:cNvSpPr/>
                        <wps:spPr>
                          <a:xfrm>
                            <a:off x="3320752" y="2852559"/>
                            <a:ext cx="1608994" cy="153038"/>
                          </a:xfrm>
                          <a:prstGeom prst="rect">
                            <a:avLst/>
                          </a:prstGeom>
                          <a:ln>
                            <a:noFill/>
                          </a:ln>
                        </wps:spPr>
                        <wps:txbx>
                          <w:txbxContent>
                            <w:p w14:paraId="3E9F0294" w14:textId="77777777" w:rsidR="00C852ED" w:rsidRDefault="00C852ED" w:rsidP="00816D96">
                              <w:pPr>
                                <w:spacing w:after="144"/>
                              </w:pPr>
                              <w:r>
                                <w:rPr>
                                  <w:sz w:val="20"/>
                                </w:rPr>
                                <w:t xml:space="preserve">quantity, diversity etc.) </w:t>
                              </w:r>
                            </w:p>
                          </w:txbxContent>
                        </wps:txbx>
                        <wps:bodyPr horzOverflow="overflow" vert="horz" lIns="0" tIns="0" rIns="0" bIns="0" rtlCol="0">
                          <a:noAutofit/>
                        </wps:bodyPr>
                      </wps:wsp>
                      <wps:wsp>
                        <wps:cNvPr id="5707" name="Shape 5707"/>
                        <wps:cNvSpPr/>
                        <wps:spPr>
                          <a:xfrm>
                            <a:off x="3755329" y="1124159"/>
                            <a:ext cx="245516" cy="0"/>
                          </a:xfrm>
                          <a:custGeom>
                            <a:avLst/>
                            <a:gdLst/>
                            <a:ahLst/>
                            <a:cxnLst/>
                            <a:rect l="0" t="0" r="0" b="0"/>
                            <a:pathLst>
                              <a:path w="245516">
                                <a:moveTo>
                                  <a:pt x="0" y="0"/>
                                </a:moveTo>
                                <a:lnTo>
                                  <a:pt x="245516" y="0"/>
                                </a:lnTo>
                              </a:path>
                            </a:pathLst>
                          </a:custGeom>
                          <a:noFill/>
                          <a:ln w="15875" cap="flat" cmpd="sng" algn="ctr">
                            <a:solidFill>
                              <a:srgbClr val="000000"/>
                            </a:solidFill>
                            <a:prstDash val="solid"/>
                            <a:round/>
                          </a:ln>
                          <a:effectLst/>
                        </wps:spPr>
                        <wps:bodyPr/>
                      </wps:wsp>
                      <wps:wsp>
                        <wps:cNvPr id="5708" name="Shape 5708"/>
                        <wps:cNvSpPr/>
                        <wps:spPr>
                          <a:xfrm>
                            <a:off x="3988150" y="1086056"/>
                            <a:ext cx="76200" cy="76200"/>
                          </a:xfrm>
                          <a:custGeom>
                            <a:avLst/>
                            <a:gdLst/>
                            <a:ahLst/>
                            <a:cxnLst/>
                            <a:rect l="0" t="0" r="0" b="0"/>
                            <a:pathLst>
                              <a:path w="76200" h="76200">
                                <a:moveTo>
                                  <a:pt x="0" y="0"/>
                                </a:moveTo>
                                <a:lnTo>
                                  <a:pt x="76200" y="38100"/>
                                </a:lnTo>
                                <a:lnTo>
                                  <a:pt x="0" y="76200"/>
                                </a:lnTo>
                                <a:lnTo>
                                  <a:pt x="0" y="0"/>
                                </a:lnTo>
                                <a:close/>
                              </a:path>
                            </a:pathLst>
                          </a:custGeom>
                          <a:solidFill>
                            <a:srgbClr val="000000"/>
                          </a:solidFill>
                          <a:ln w="0" cap="flat">
                            <a:noFill/>
                            <a:round/>
                          </a:ln>
                          <a:effectLst/>
                        </wps:spPr>
                        <wps:bodyPr/>
                      </wps:wsp>
                      <wps:wsp>
                        <wps:cNvPr id="5709" name="Shape 5709"/>
                        <wps:cNvSpPr/>
                        <wps:spPr>
                          <a:xfrm>
                            <a:off x="3691831" y="1086056"/>
                            <a:ext cx="76200" cy="76200"/>
                          </a:xfrm>
                          <a:custGeom>
                            <a:avLst/>
                            <a:gdLst/>
                            <a:ahLst/>
                            <a:cxnLst/>
                            <a:rect l="0" t="0" r="0" b="0"/>
                            <a:pathLst>
                              <a:path w="76200" h="76200">
                                <a:moveTo>
                                  <a:pt x="76200" y="0"/>
                                </a:moveTo>
                                <a:lnTo>
                                  <a:pt x="76200" y="76200"/>
                                </a:lnTo>
                                <a:lnTo>
                                  <a:pt x="0" y="38100"/>
                                </a:lnTo>
                                <a:lnTo>
                                  <a:pt x="76200" y="0"/>
                                </a:lnTo>
                                <a:close/>
                              </a:path>
                            </a:pathLst>
                          </a:custGeom>
                          <a:solidFill>
                            <a:srgbClr val="000000"/>
                          </a:solidFill>
                          <a:ln w="0" cap="flat">
                            <a:noFill/>
                            <a:round/>
                          </a:ln>
                          <a:effectLst/>
                        </wps:spPr>
                        <wps:bodyPr/>
                      </wps:wsp>
                      <wps:wsp>
                        <wps:cNvPr id="5710" name="Shape 5710"/>
                        <wps:cNvSpPr/>
                        <wps:spPr>
                          <a:xfrm>
                            <a:off x="3754796" y="2016608"/>
                            <a:ext cx="370853" cy="0"/>
                          </a:xfrm>
                          <a:custGeom>
                            <a:avLst/>
                            <a:gdLst/>
                            <a:ahLst/>
                            <a:cxnLst/>
                            <a:rect l="0" t="0" r="0" b="0"/>
                            <a:pathLst>
                              <a:path w="370853">
                                <a:moveTo>
                                  <a:pt x="0" y="0"/>
                                </a:moveTo>
                                <a:lnTo>
                                  <a:pt x="370853" y="0"/>
                                </a:lnTo>
                              </a:path>
                            </a:pathLst>
                          </a:custGeom>
                          <a:noFill/>
                          <a:ln w="15875" cap="flat" cmpd="sng" algn="ctr">
                            <a:solidFill>
                              <a:srgbClr val="000000"/>
                            </a:solidFill>
                            <a:prstDash val="solid"/>
                            <a:round/>
                          </a:ln>
                          <a:effectLst/>
                        </wps:spPr>
                        <wps:bodyPr/>
                      </wps:wsp>
                      <wps:wsp>
                        <wps:cNvPr id="5711" name="Shape 5711"/>
                        <wps:cNvSpPr/>
                        <wps:spPr>
                          <a:xfrm>
                            <a:off x="3691298" y="1978506"/>
                            <a:ext cx="76200" cy="76200"/>
                          </a:xfrm>
                          <a:custGeom>
                            <a:avLst/>
                            <a:gdLst/>
                            <a:ahLst/>
                            <a:cxnLst/>
                            <a:rect l="0" t="0" r="0" b="0"/>
                            <a:pathLst>
                              <a:path w="76200" h="76200">
                                <a:moveTo>
                                  <a:pt x="76200" y="0"/>
                                </a:moveTo>
                                <a:lnTo>
                                  <a:pt x="76200" y="76200"/>
                                </a:lnTo>
                                <a:lnTo>
                                  <a:pt x="0" y="38100"/>
                                </a:lnTo>
                                <a:lnTo>
                                  <a:pt x="76200" y="0"/>
                                </a:lnTo>
                                <a:close/>
                              </a:path>
                            </a:pathLst>
                          </a:custGeom>
                          <a:solidFill>
                            <a:srgbClr val="000000"/>
                          </a:solidFill>
                          <a:ln w="0" cap="flat">
                            <a:noFill/>
                            <a:round/>
                          </a:ln>
                          <a:effectLst/>
                        </wps:spPr>
                        <wps:bodyPr/>
                      </wps:wsp>
                      <wps:wsp>
                        <wps:cNvPr id="5712" name="Shape 5712"/>
                        <wps:cNvSpPr/>
                        <wps:spPr>
                          <a:xfrm>
                            <a:off x="4129219" y="1582687"/>
                            <a:ext cx="0" cy="433921"/>
                          </a:xfrm>
                          <a:custGeom>
                            <a:avLst/>
                            <a:gdLst/>
                            <a:ahLst/>
                            <a:cxnLst/>
                            <a:rect l="0" t="0" r="0" b="0"/>
                            <a:pathLst>
                              <a:path h="433921">
                                <a:moveTo>
                                  <a:pt x="0" y="433921"/>
                                </a:moveTo>
                                <a:lnTo>
                                  <a:pt x="0" y="0"/>
                                </a:lnTo>
                              </a:path>
                            </a:pathLst>
                          </a:custGeom>
                          <a:noFill/>
                          <a:ln w="15875" cap="flat" cmpd="sng" algn="ctr">
                            <a:solidFill>
                              <a:srgbClr val="000000"/>
                            </a:solidFill>
                            <a:prstDash val="solid"/>
                            <a:round/>
                          </a:ln>
                          <a:effectLst/>
                        </wps:spPr>
                        <wps:bodyPr/>
                      </wps:wsp>
                      <wps:wsp>
                        <wps:cNvPr id="5713" name="Shape 5713"/>
                        <wps:cNvSpPr/>
                        <wps:spPr>
                          <a:xfrm>
                            <a:off x="4091125" y="1519187"/>
                            <a:ext cx="76200" cy="76200"/>
                          </a:xfrm>
                          <a:custGeom>
                            <a:avLst/>
                            <a:gdLst/>
                            <a:ahLst/>
                            <a:cxnLst/>
                            <a:rect l="0" t="0" r="0" b="0"/>
                            <a:pathLst>
                              <a:path w="76200" h="76200">
                                <a:moveTo>
                                  <a:pt x="38100" y="0"/>
                                </a:moveTo>
                                <a:lnTo>
                                  <a:pt x="76200" y="76200"/>
                                </a:lnTo>
                                <a:lnTo>
                                  <a:pt x="0" y="76200"/>
                                </a:lnTo>
                                <a:lnTo>
                                  <a:pt x="38100" y="0"/>
                                </a:lnTo>
                                <a:close/>
                              </a:path>
                            </a:pathLst>
                          </a:custGeom>
                          <a:solidFill>
                            <a:srgbClr val="000000"/>
                          </a:solidFill>
                          <a:ln w="0" cap="flat">
                            <a:noFill/>
                            <a:round/>
                          </a:ln>
                          <a:effectLst/>
                        </wps:spPr>
                        <wps:bodyPr/>
                      </wps:wsp>
                      <wps:wsp>
                        <wps:cNvPr id="5714" name="Shape 5714"/>
                        <wps:cNvSpPr/>
                        <wps:spPr>
                          <a:xfrm>
                            <a:off x="1838334" y="1124159"/>
                            <a:ext cx="337795" cy="0"/>
                          </a:xfrm>
                          <a:custGeom>
                            <a:avLst/>
                            <a:gdLst/>
                            <a:ahLst/>
                            <a:cxnLst/>
                            <a:rect l="0" t="0" r="0" b="0"/>
                            <a:pathLst>
                              <a:path w="337795">
                                <a:moveTo>
                                  <a:pt x="337795" y="0"/>
                                </a:moveTo>
                                <a:lnTo>
                                  <a:pt x="0" y="0"/>
                                </a:lnTo>
                              </a:path>
                            </a:pathLst>
                          </a:custGeom>
                          <a:noFill/>
                          <a:ln w="15875" cap="flat" cmpd="sng" algn="ctr">
                            <a:solidFill>
                              <a:srgbClr val="000000"/>
                            </a:solidFill>
                            <a:prstDash val="solid"/>
                            <a:round/>
                          </a:ln>
                          <a:effectLst/>
                        </wps:spPr>
                        <wps:bodyPr/>
                      </wps:wsp>
                      <wps:wsp>
                        <wps:cNvPr id="5715" name="Shape 5715"/>
                        <wps:cNvSpPr/>
                        <wps:spPr>
                          <a:xfrm>
                            <a:off x="1774831" y="1086056"/>
                            <a:ext cx="76200" cy="76200"/>
                          </a:xfrm>
                          <a:custGeom>
                            <a:avLst/>
                            <a:gdLst/>
                            <a:ahLst/>
                            <a:cxnLst/>
                            <a:rect l="0" t="0" r="0" b="0"/>
                            <a:pathLst>
                              <a:path w="76200" h="76200">
                                <a:moveTo>
                                  <a:pt x="76200" y="0"/>
                                </a:moveTo>
                                <a:lnTo>
                                  <a:pt x="76200" y="76200"/>
                                </a:lnTo>
                                <a:lnTo>
                                  <a:pt x="0" y="38100"/>
                                </a:lnTo>
                                <a:lnTo>
                                  <a:pt x="76200" y="0"/>
                                </a:lnTo>
                                <a:close/>
                              </a:path>
                            </a:pathLst>
                          </a:custGeom>
                          <a:solidFill>
                            <a:srgbClr val="000000"/>
                          </a:solidFill>
                          <a:ln w="0" cap="flat">
                            <a:noFill/>
                            <a:round/>
                          </a:ln>
                          <a:effectLst/>
                        </wps:spPr>
                        <wps:bodyPr/>
                      </wps:wsp>
                      <wps:wsp>
                        <wps:cNvPr id="176337" name="Shape 176337"/>
                        <wps:cNvSpPr/>
                        <wps:spPr>
                          <a:xfrm>
                            <a:off x="2177148" y="743773"/>
                            <a:ext cx="1514386" cy="775412"/>
                          </a:xfrm>
                          <a:custGeom>
                            <a:avLst/>
                            <a:gdLst/>
                            <a:ahLst/>
                            <a:cxnLst/>
                            <a:rect l="0" t="0" r="0" b="0"/>
                            <a:pathLst>
                              <a:path w="1514386" h="775412">
                                <a:moveTo>
                                  <a:pt x="0" y="0"/>
                                </a:moveTo>
                                <a:lnTo>
                                  <a:pt x="1514386" y="0"/>
                                </a:lnTo>
                                <a:lnTo>
                                  <a:pt x="1514386" y="775412"/>
                                </a:lnTo>
                                <a:lnTo>
                                  <a:pt x="0" y="775412"/>
                                </a:lnTo>
                                <a:lnTo>
                                  <a:pt x="0" y="0"/>
                                </a:lnTo>
                              </a:path>
                            </a:pathLst>
                          </a:custGeom>
                          <a:solidFill>
                            <a:srgbClr val="FFFFFF"/>
                          </a:solidFill>
                          <a:ln w="0" cap="flat">
                            <a:noFill/>
                            <a:round/>
                          </a:ln>
                          <a:effectLst/>
                        </wps:spPr>
                        <wps:bodyPr/>
                      </wps:wsp>
                      <wps:wsp>
                        <wps:cNvPr id="5717" name="Shape 5717"/>
                        <wps:cNvSpPr/>
                        <wps:spPr>
                          <a:xfrm>
                            <a:off x="2177148" y="743773"/>
                            <a:ext cx="1514386" cy="775412"/>
                          </a:xfrm>
                          <a:custGeom>
                            <a:avLst/>
                            <a:gdLst/>
                            <a:ahLst/>
                            <a:cxnLst/>
                            <a:rect l="0" t="0" r="0" b="0"/>
                            <a:pathLst>
                              <a:path w="1514386" h="775412">
                                <a:moveTo>
                                  <a:pt x="0" y="775412"/>
                                </a:moveTo>
                                <a:lnTo>
                                  <a:pt x="1514386" y="775412"/>
                                </a:lnTo>
                                <a:lnTo>
                                  <a:pt x="1514386" y="0"/>
                                </a:lnTo>
                                <a:lnTo>
                                  <a:pt x="0" y="0"/>
                                </a:lnTo>
                                <a:close/>
                              </a:path>
                            </a:pathLst>
                          </a:custGeom>
                          <a:noFill/>
                          <a:ln w="19050" cap="flat" cmpd="sng" algn="ctr">
                            <a:solidFill>
                              <a:srgbClr val="000000"/>
                            </a:solidFill>
                            <a:prstDash val="solid"/>
                            <a:round/>
                          </a:ln>
                          <a:effectLst/>
                        </wps:spPr>
                        <wps:bodyPr/>
                      </wps:wsp>
                      <pic:pic xmlns:pic="http://schemas.openxmlformats.org/drawingml/2006/picture">
                        <pic:nvPicPr>
                          <pic:cNvPr id="5718" name="Picture 5718"/>
                          <pic:cNvPicPr/>
                        </pic:nvPicPr>
                        <pic:blipFill>
                          <a:blip r:embed="rId13"/>
                          <a:stretch>
                            <a:fillRect/>
                          </a:stretch>
                        </pic:blipFill>
                        <pic:spPr>
                          <a:xfrm>
                            <a:off x="2186941" y="799045"/>
                            <a:ext cx="1495044" cy="664464"/>
                          </a:xfrm>
                          <a:prstGeom prst="rect">
                            <a:avLst/>
                          </a:prstGeom>
                        </pic:spPr>
                      </pic:pic>
                      <wps:wsp>
                        <wps:cNvPr id="5719" name="Rectangle 5719"/>
                        <wps:cNvSpPr/>
                        <wps:spPr>
                          <a:xfrm>
                            <a:off x="2449068" y="907935"/>
                            <a:ext cx="1331239" cy="153038"/>
                          </a:xfrm>
                          <a:prstGeom prst="rect">
                            <a:avLst/>
                          </a:prstGeom>
                          <a:ln>
                            <a:noFill/>
                          </a:ln>
                        </wps:spPr>
                        <wps:txbx>
                          <w:txbxContent>
                            <w:p w14:paraId="370C2B0D" w14:textId="42A06224" w:rsidR="00C852ED" w:rsidRDefault="00C852ED" w:rsidP="006D58AF">
                              <w:pPr>
                                <w:spacing w:after="144"/>
                                <w:jc w:val="center"/>
                              </w:pPr>
                              <w:r>
                                <w:rPr>
                                  <w:sz w:val="20"/>
                                </w:rPr>
                                <w:t>Production choices</w:t>
                              </w:r>
                            </w:p>
                          </w:txbxContent>
                        </wps:txbx>
                        <wps:bodyPr horzOverflow="overflow" vert="horz" lIns="0" tIns="0" rIns="0" bIns="0" rtlCol="0">
                          <a:noAutofit/>
                        </wps:bodyPr>
                      </wps:wsp>
                      <wps:wsp>
                        <wps:cNvPr id="105435" name="Rectangle 105435"/>
                        <wps:cNvSpPr/>
                        <wps:spPr>
                          <a:xfrm>
                            <a:off x="2363686" y="1075537"/>
                            <a:ext cx="1614882" cy="153038"/>
                          </a:xfrm>
                          <a:prstGeom prst="rect">
                            <a:avLst/>
                          </a:prstGeom>
                          <a:ln>
                            <a:noFill/>
                          </a:ln>
                        </wps:spPr>
                        <wps:txbx>
                          <w:txbxContent>
                            <w:p w14:paraId="696DD81F" w14:textId="77777777" w:rsidR="00C852ED" w:rsidRDefault="00C852ED" w:rsidP="00816D96">
                              <w:pPr>
                                <w:spacing w:after="144"/>
                              </w:pPr>
                              <w:r>
                                <w:rPr>
                                  <w:sz w:val="20"/>
                                </w:rPr>
                                <w:t xml:space="preserve">crop types, technology, </w:t>
                              </w:r>
                            </w:p>
                          </w:txbxContent>
                        </wps:txbx>
                        <wps:bodyPr horzOverflow="overflow" vert="horz" lIns="0" tIns="0" rIns="0" bIns="0" rtlCol="0">
                          <a:noAutofit/>
                        </wps:bodyPr>
                      </wps:wsp>
                      <wps:wsp>
                        <wps:cNvPr id="105434" name="Rectangle 105434"/>
                        <wps:cNvSpPr/>
                        <wps:spPr>
                          <a:xfrm>
                            <a:off x="2321058" y="1075537"/>
                            <a:ext cx="56022" cy="153038"/>
                          </a:xfrm>
                          <a:prstGeom prst="rect">
                            <a:avLst/>
                          </a:prstGeom>
                          <a:ln>
                            <a:noFill/>
                          </a:ln>
                        </wps:spPr>
                        <wps:txbx>
                          <w:txbxContent>
                            <w:p w14:paraId="16157768" w14:textId="77777777" w:rsidR="00C852ED" w:rsidRDefault="00C852ED" w:rsidP="00816D96">
                              <w:pPr>
                                <w:spacing w:after="144"/>
                              </w:pPr>
                              <w:r>
                                <w:rPr>
                                  <w:sz w:val="20"/>
                                </w:rPr>
                                <w:t>(</w:t>
                              </w:r>
                            </w:p>
                          </w:txbxContent>
                        </wps:txbx>
                        <wps:bodyPr horzOverflow="overflow" vert="horz" lIns="0" tIns="0" rIns="0" bIns="0" rtlCol="0">
                          <a:noAutofit/>
                        </wps:bodyPr>
                      </wps:wsp>
                      <wps:wsp>
                        <wps:cNvPr id="5721" name="Rectangle 5721"/>
                        <wps:cNvSpPr/>
                        <wps:spPr>
                          <a:xfrm>
                            <a:off x="2587704" y="1246174"/>
                            <a:ext cx="917382" cy="153038"/>
                          </a:xfrm>
                          <a:prstGeom prst="rect">
                            <a:avLst/>
                          </a:prstGeom>
                          <a:ln>
                            <a:noFill/>
                          </a:ln>
                        </wps:spPr>
                        <wps:txbx>
                          <w:txbxContent>
                            <w:p w14:paraId="212A9B2B" w14:textId="77777777" w:rsidR="00C852ED" w:rsidRDefault="00C852ED" w:rsidP="00816D96">
                              <w:pPr>
                                <w:spacing w:after="144"/>
                              </w:pPr>
                              <w:r>
                                <w:rPr>
                                  <w:sz w:val="20"/>
                                </w:rPr>
                                <w:t>intensity etc.)</w:t>
                              </w:r>
                            </w:p>
                          </w:txbxContent>
                        </wps:txbx>
                        <wps:bodyPr horzOverflow="overflow" vert="horz" lIns="0" tIns="0" rIns="0" bIns="0" rtlCol="0">
                          <a:noAutofit/>
                        </wps:bodyPr>
                      </wps:wsp>
                      <wps:wsp>
                        <wps:cNvPr id="5722" name="Rectangle 5722"/>
                        <wps:cNvSpPr/>
                        <wps:spPr>
                          <a:xfrm>
                            <a:off x="3279648" y="1228300"/>
                            <a:ext cx="50673" cy="184382"/>
                          </a:xfrm>
                          <a:prstGeom prst="rect">
                            <a:avLst/>
                          </a:prstGeom>
                          <a:ln>
                            <a:noFill/>
                          </a:ln>
                        </wps:spPr>
                        <wps:txbx>
                          <w:txbxContent>
                            <w:p w14:paraId="6C267799" w14:textId="77777777" w:rsidR="00C852ED" w:rsidRDefault="00C852ED" w:rsidP="00816D96">
                              <w:pPr>
                                <w:spacing w:after="144"/>
                              </w:pPr>
                              <w:r>
                                <w:t xml:space="preserve"> </w:t>
                              </w:r>
                            </w:p>
                          </w:txbxContent>
                        </wps:txbx>
                        <wps:bodyPr horzOverflow="overflow" vert="horz" lIns="0" tIns="0" rIns="0" bIns="0" rtlCol="0">
                          <a:noAutofit/>
                        </wps:bodyPr>
                      </wps:wsp>
                      <wps:wsp>
                        <wps:cNvPr id="5723" name="Shape 5723"/>
                        <wps:cNvSpPr/>
                        <wps:spPr>
                          <a:xfrm>
                            <a:off x="4810452" y="378014"/>
                            <a:ext cx="0" cy="299085"/>
                          </a:xfrm>
                          <a:custGeom>
                            <a:avLst/>
                            <a:gdLst/>
                            <a:ahLst/>
                            <a:cxnLst/>
                            <a:rect l="0" t="0" r="0" b="0"/>
                            <a:pathLst>
                              <a:path h="299085">
                                <a:moveTo>
                                  <a:pt x="0" y="0"/>
                                </a:moveTo>
                                <a:lnTo>
                                  <a:pt x="0" y="299085"/>
                                </a:lnTo>
                              </a:path>
                            </a:pathLst>
                          </a:custGeom>
                          <a:noFill/>
                          <a:ln w="15875" cap="flat" cmpd="sng" algn="ctr">
                            <a:solidFill>
                              <a:srgbClr val="000000"/>
                            </a:solidFill>
                            <a:prstDash val="solid"/>
                            <a:round/>
                          </a:ln>
                          <a:effectLst/>
                        </wps:spPr>
                        <wps:bodyPr/>
                      </wps:wsp>
                      <wps:wsp>
                        <wps:cNvPr id="5724" name="Shape 5724"/>
                        <wps:cNvSpPr/>
                        <wps:spPr>
                          <a:xfrm>
                            <a:off x="4772357" y="664400"/>
                            <a:ext cx="76200" cy="76200"/>
                          </a:xfrm>
                          <a:custGeom>
                            <a:avLst/>
                            <a:gdLst/>
                            <a:ahLst/>
                            <a:cxnLst/>
                            <a:rect l="0" t="0" r="0" b="0"/>
                            <a:pathLst>
                              <a:path w="76200" h="76200">
                                <a:moveTo>
                                  <a:pt x="0" y="0"/>
                                </a:moveTo>
                                <a:lnTo>
                                  <a:pt x="76200" y="0"/>
                                </a:lnTo>
                                <a:lnTo>
                                  <a:pt x="38100" y="76200"/>
                                </a:lnTo>
                                <a:lnTo>
                                  <a:pt x="0" y="0"/>
                                </a:lnTo>
                                <a:close/>
                              </a:path>
                            </a:pathLst>
                          </a:custGeom>
                          <a:solidFill>
                            <a:srgbClr val="000000"/>
                          </a:solidFill>
                          <a:ln w="0" cap="flat">
                            <a:noFill/>
                            <a:round/>
                          </a:ln>
                          <a:effectLst/>
                        </wps:spPr>
                        <wps:bodyPr/>
                      </wps:wsp>
                      <wps:wsp>
                        <wps:cNvPr id="5725" name="Shape 5725"/>
                        <wps:cNvSpPr/>
                        <wps:spPr>
                          <a:xfrm>
                            <a:off x="970210" y="370699"/>
                            <a:ext cx="0" cy="299085"/>
                          </a:xfrm>
                          <a:custGeom>
                            <a:avLst/>
                            <a:gdLst/>
                            <a:ahLst/>
                            <a:cxnLst/>
                            <a:rect l="0" t="0" r="0" b="0"/>
                            <a:pathLst>
                              <a:path h="299085">
                                <a:moveTo>
                                  <a:pt x="0" y="0"/>
                                </a:moveTo>
                                <a:lnTo>
                                  <a:pt x="0" y="299085"/>
                                </a:lnTo>
                              </a:path>
                            </a:pathLst>
                          </a:custGeom>
                          <a:noFill/>
                          <a:ln w="15875" cap="flat" cmpd="sng" algn="ctr">
                            <a:solidFill>
                              <a:srgbClr val="000000"/>
                            </a:solidFill>
                            <a:prstDash val="solid"/>
                            <a:round/>
                          </a:ln>
                          <a:effectLst/>
                        </wps:spPr>
                        <wps:bodyPr/>
                      </wps:wsp>
                      <wps:wsp>
                        <wps:cNvPr id="5726" name="Shape 5726"/>
                        <wps:cNvSpPr/>
                        <wps:spPr>
                          <a:xfrm>
                            <a:off x="932114" y="657084"/>
                            <a:ext cx="76200" cy="76200"/>
                          </a:xfrm>
                          <a:custGeom>
                            <a:avLst/>
                            <a:gdLst/>
                            <a:ahLst/>
                            <a:cxnLst/>
                            <a:rect l="0" t="0" r="0" b="0"/>
                            <a:pathLst>
                              <a:path w="76200" h="76200">
                                <a:moveTo>
                                  <a:pt x="0" y="0"/>
                                </a:moveTo>
                                <a:lnTo>
                                  <a:pt x="76200" y="0"/>
                                </a:lnTo>
                                <a:lnTo>
                                  <a:pt x="38100" y="76200"/>
                                </a:lnTo>
                                <a:lnTo>
                                  <a:pt x="0" y="0"/>
                                </a:lnTo>
                                <a:close/>
                              </a:path>
                            </a:pathLst>
                          </a:custGeom>
                          <a:solidFill>
                            <a:srgbClr val="000000"/>
                          </a:solidFill>
                          <a:ln w="0" cap="flat">
                            <a:noFill/>
                            <a:round/>
                          </a:ln>
                          <a:effectLst/>
                        </wps:spPr>
                        <wps:bodyPr/>
                      </wps:wsp>
                      <wps:wsp>
                        <wps:cNvPr id="176338" name="Shape 176338"/>
                        <wps:cNvSpPr/>
                        <wps:spPr>
                          <a:xfrm>
                            <a:off x="253365" y="736458"/>
                            <a:ext cx="1513840" cy="775335"/>
                          </a:xfrm>
                          <a:custGeom>
                            <a:avLst/>
                            <a:gdLst/>
                            <a:ahLst/>
                            <a:cxnLst/>
                            <a:rect l="0" t="0" r="0" b="0"/>
                            <a:pathLst>
                              <a:path w="1513840" h="775335">
                                <a:moveTo>
                                  <a:pt x="0" y="0"/>
                                </a:moveTo>
                                <a:lnTo>
                                  <a:pt x="1513840" y="0"/>
                                </a:lnTo>
                                <a:lnTo>
                                  <a:pt x="1513840" y="775335"/>
                                </a:lnTo>
                                <a:lnTo>
                                  <a:pt x="0" y="775335"/>
                                </a:lnTo>
                                <a:lnTo>
                                  <a:pt x="0" y="0"/>
                                </a:lnTo>
                              </a:path>
                            </a:pathLst>
                          </a:custGeom>
                          <a:solidFill>
                            <a:srgbClr val="FFFFFF"/>
                          </a:solidFill>
                          <a:ln w="19050" cap="flat" cmpd="sng" algn="ctr">
                            <a:solidFill>
                              <a:srgbClr val="000000"/>
                            </a:solidFill>
                            <a:prstDash val="solid"/>
                            <a:round/>
                          </a:ln>
                          <a:effectLst/>
                        </wps:spPr>
                        <wps:bodyPr/>
                      </wps:wsp>
                      <pic:pic xmlns:pic="http://schemas.openxmlformats.org/drawingml/2006/picture">
                        <pic:nvPicPr>
                          <pic:cNvPr id="5728" name="Picture 5728"/>
                          <pic:cNvPicPr/>
                        </pic:nvPicPr>
                        <pic:blipFill>
                          <a:blip r:embed="rId14"/>
                          <a:stretch>
                            <a:fillRect/>
                          </a:stretch>
                        </pic:blipFill>
                        <pic:spPr>
                          <a:xfrm>
                            <a:off x="263652" y="791424"/>
                            <a:ext cx="1493520" cy="664464"/>
                          </a:xfrm>
                          <a:prstGeom prst="rect">
                            <a:avLst/>
                          </a:prstGeom>
                        </pic:spPr>
                      </pic:pic>
                      <wps:wsp>
                        <wps:cNvPr id="5729" name="Rectangle 5729"/>
                        <wps:cNvSpPr/>
                        <wps:spPr>
                          <a:xfrm>
                            <a:off x="490728" y="900315"/>
                            <a:ext cx="1377503" cy="153038"/>
                          </a:xfrm>
                          <a:prstGeom prst="rect">
                            <a:avLst/>
                          </a:prstGeom>
                          <a:ln>
                            <a:noFill/>
                          </a:ln>
                        </wps:spPr>
                        <wps:txbx>
                          <w:txbxContent>
                            <w:p w14:paraId="61BA23B3" w14:textId="77777777" w:rsidR="00C852ED" w:rsidRDefault="00C852ED" w:rsidP="00816D96">
                              <w:pPr>
                                <w:spacing w:after="144"/>
                              </w:pPr>
                              <w:r>
                                <w:rPr>
                                  <w:sz w:val="20"/>
                                </w:rPr>
                                <w:t>Availability of own-</w:t>
                              </w:r>
                            </w:p>
                          </w:txbxContent>
                        </wps:txbx>
                        <wps:bodyPr horzOverflow="overflow" vert="horz" lIns="0" tIns="0" rIns="0" bIns="0" rtlCol="0">
                          <a:noAutofit/>
                        </wps:bodyPr>
                      </wps:wsp>
                      <wps:wsp>
                        <wps:cNvPr id="5730" name="Rectangle 5730"/>
                        <wps:cNvSpPr/>
                        <wps:spPr>
                          <a:xfrm>
                            <a:off x="615702" y="1067917"/>
                            <a:ext cx="1089991" cy="153038"/>
                          </a:xfrm>
                          <a:prstGeom prst="rect">
                            <a:avLst/>
                          </a:prstGeom>
                          <a:ln>
                            <a:noFill/>
                          </a:ln>
                        </wps:spPr>
                        <wps:txbx>
                          <w:txbxContent>
                            <w:p w14:paraId="24E7761A" w14:textId="77777777" w:rsidR="00C852ED" w:rsidRDefault="00C852ED" w:rsidP="00816D96">
                              <w:pPr>
                                <w:spacing w:after="144"/>
                              </w:pPr>
                              <w:r>
                                <w:rPr>
                                  <w:sz w:val="20"/>
                                </w:rPr>
                                <w:t xml:space="preserve">produced foods </w:t>
                              </w:r>
                            </w:p>
                          </w:txbxContent>
                        </wps:txbx>
                        <wps:bodyPr horzOverflow="overflow" vert="horz" lIns="0" tIns="0" rIns="0" bIns="0" rtlCol="0">
                          <a:noAutofit/>
                        </wps:bodyPr>
                      </wps:wsp>
                      <wps:wsp>
                        <wps:cNvPr id="105437" name="Rectangle 105437"/>
                        <wps:cNvSpPr/>
                        <wps:spPr>
                          <a:xfrm>
                            <a:off x="1296988" y="1238555"/>
                            <a:ext cx="56022" cy="153038"/>
                          </a:xfrm>
                          <a:prstGeom prst="rect">
                            <a:avLst/>
                          </a:prstGeom>
                          <a:ln>
                            <a:noFill/>
                          </a:ln>
                        </wps:spPr>
                        <wps:txbx>
                          <w:txbxContent>
                            <w:p w14:paraId="4D506584" w14:textId="77777777" w:rsidR="00C852ED" w:rsidRDefault="00C852ED" w:rsidP="00816D96">
                              <w:pPr>
                                <w:spacing w:after="144"/>
                              </w:pPr>
                              <w:r>
                                <w:rPr>
                                  <w:sz w:val="20"/>
                                </w:rPr>
                                <w:t>)</w:t>
                              </w:r>
                            </w:p>
                          </w:txbxContent>
                        </wps:txbx>
                        <wps:bodyPr horzOverflow="overflow" vert="horz" lIns="0" tIns="0" rIns="0" bIns="0" rtlCol="0">
                          <a:noAutofit/>
                        </wps:bodyPr>
                      </wps:wsp>
                      <wps:wsp>
                        <wps:cNvPr id="105438" name="Rectangle 105438"/>
                        <wps:cNvSpPr/>
                        <wps:spPr>
                          <a:xfrm>
                            <a:off x="720817" y="1238555"/>
                            <a:ext cx="765803" cy="153038"/>
                          </a:xfrm>
                          <a:prstGeom prst="rect">
                            <a:avLst/>
                          </a:prstGeom>
                          <a:ln>
                            <a:noFill/>
                          </a:ln>
                        </wps:spPr>
                        <wps:txbx>
                          <w:txbxContent>
                            <w:p w14:paraId="3A1D0A94" w14:textId="77777777" w:rsidR="00C852ED" w:rsidRDefault="00C852ED" w:rsidP="00816D96">
                              <w:pPr>
                                <w:spacing w:after="144"/>
                              </w:pPr>
                              <w:r>
                                <w:rPr>
                                  <w:sz w:val="20"/>
                                </w:rPr>
                                <w:t>subsistence</w:t>
                              </w:r>
                            </w:p>
                          </w:txbxContent>
                        </wps:txbx>
                        <wps:bodyPr horzOverflow="overflow" vert="horz" lIns="0" tIns="0" rIns="0" bIns="0" rtlCol="0">
                          <a:noAutofit/>
                        </wps:bodyPr>
                      </wps:wsp>
                      <wps:wsp>
                        <wps:cNvPr id="105436" name="Rectangle 105436"/>
                        <wps:cNvSpPr/>
                        <wps:spPr>
                          <a:xfrm>
                            <a:off x="678189" y="1238555"/>
                            <a:ext cx="56022" cy="153038"/>
                          </a:xfrm>
                          <a:prstGeom prst="rect">
                            <a:avLst/>
                          </a:prstGeom>
                          <a:ln>
                            <a:noFill/>
                          </a:ln>
                        </wps:spPr>
                        <wps:txbx>
                          <w:txbxContent>
                            <w:p w14:paraId="31474EC8" w14:textId="77777777" w:rsidR="00C852ED" w:rsidRDefault="00C852ED" w:rsidP="00816D96">
                              <w:pPr>
                                <w:spacing w:after="144"/>
                              </w:pPr>
                              <w:r>
                                <w:rPr>
                                  <w:sz w:val="20"/>
                                </w:rPr>
                                <w:t>(</w:t>
                              </w:r>
                            </w:p>
                          </w:txbxContent>
                        </wps:txbx>
                        <wps:bodyPr horzOverflow="overflow" vert="horz" lIns="0" tIns="0" rIns="0" bIns="0" rtlCol="0">
                          <a:noAutofit/>
                        </wps:bodyPr>
                      </wps:wsp>
                      <wps:wsp>
                        <wps:cNvPr id="5732" name="Rectangle 5732"/>
                        <wps:cNvSpPr/>
                        <wps:spPr>
                          <a:xfrm>
                            <a:off x="1341120" y="1220680"/>
                            <a:ext cx="50673" cy="184382"/>
                          </a:xfrm>
                          <a:prstGeom prst="rect">
                            <a:avLst/>
                          </a:prstGeom>
                          <a:ln>
                            <a:noFill/>
                          </a:ln>
                        </wps:spPr>
                        <wps:txbx>
                          <w:txbxContent>
                            <w:p w14:paraId="5D5AF713" w14:textId="77777777" w:rsidR="00C852ED" w:rsidRDefault="00C852ED" w:rsidP="00816D96">
                              <w:pPr>
                                <w:spacing w:after="144"/>
                              </w:pPr>
                              <w:r>
                                <w:t xml:space="preserve"> </w:t>
                              </w:r>
                            </w:p>
                          </w:txbxContent>
                        </wps:txbx>
                        <wps:bodyPr horzOverflow="overflow" vert="horz" lIns="0" tIns="0" rIns="0" bIns="0" rtlCol="0">
                          <a:noAutofit/>
                        </wps:bodyPr>
                      </wps:wsp>
                      <wps:wsp>
                        <wps:cNvPr id="176339" name="Shape 176339"/>
                        <wps:cNvSpPr/>
                        <wps:spPr>
                          <a:xfrm>
                            <a:off x="4057269" y="743773"/>
                            <a:ext cx="1513840" cy="775335"/>
                          </a:xfrm>
                          <a:custGeom>
                            <a:avLst/>
                            <a:gdLst/>
                            <a:ahLst/>
                            <a:cxnLst/>
                            <a:rect l="0" t="0" r="0" b="0"/>
                            <a:pathLst>
                              <a:path w="1513840" h="775335">
                                <a:moveTo>
                                  <a:pt x="0" y="0"/>
                                </a:moveTo>
                                <a:lnTo>
                                  <a:pt x="1513840" y="0"/>
                                </a:lnTo>
                                <a:lnTo>
                                  <a:pt x="1513840" y="775335"/>
                                </a:lnTo>
                                <a:lnTo>
                                  <a:pt x="0" y="775335"/>
                                </a:lnTo>
                                <a:lnTo>
                                  <a:pt x="0" y="0"/>
                                </a:lnTo>
                              </a:path>
                            </a:pathLst>
                          </a:custGeom>
                          <a:solidFill>
                            <a:srgbClr val="FFFFFF"/>
                          </a:solidFill>
                          <a:ln w="0" cap="flat">
                            <a:noFill/>
                            <a:round/>
                          </a:ln>
                          <a:effectLst/>
                        </wps:spPr>
                        <wps:bodyPr/>
                      </wps:wsp>
                      <wps:wsp>
                        <wps:cNvPr id="5734" name="Shape 5734"/>
                        <wps:cNvSpPr/>
                        <wps:spPr>
                          <a:xfrm>
                            <a:off x="4057269" y="743773"/>
                            <a:ext cx="1513840" cy="775335"/>
                          </a:xfrm>
                          <a:custGeom>
                            <a:avLst/>
                            <a:gdLst/>
                            <a:ahLst/>
                            <a:cxnLst/>
                            <a:rect l="0" t="0" r="0" b="0"/>
                            <a:pathLst>
                              <a:path w="1513840" h="775335">
                                <a:moveTo>
                                  <a:pt x="0" y="775335"/>
                                </a:moveTo>
                                <a:lnTo>
                                  <a:pt x="1513840" y="775335"/>
                                </a:lnTo>
                                <a:lnTo>
                                  <a:pt x="1513840" y="0"/>
                                </a:lnTo>
                                <a:lnTo>
                                  <a:pt x="0" y="0"/>
                                </a:lnTo>
                                <a:close/>
                              </a:path>
                            </a:pathLst>
                          </a:custGeom>
                          <a:noFill/>
                          <a:ln w="19050" cap="flat" cmpd="sng" algn="ctr">
                            <a:solidFill>
                              <a:srgbClr val="000000"/>
                            </a:solidFill>
                            <a:prstDash val="solid"/>
                            <a:round/>
                          </a:ln>
                          <a:effectLst/>
                        </wps:spPr>
                        <wps:bodyPr/>
                      </wps:wsp>
                      <pic:pic xmlns:pic="http://schemas.openxmlformats.org/drawingml/2006/picture">
                        <pic:nvPicPr>
                          <pic:cNvPr id="5735" name="Picture 5735"/>
                          <pic:cNvPicPr/>
                        </pic:nvPicPr>
                        <pic:blipFill>
                          <a:blip r:embed="rId13"/>
                          <a:stretch>
                            <a:fillRect/>
                          </a:stretch>
                        </pic:blipFill>
                        <pic:spPr>
                          <a:xfrm>
                            <a:off x="4066031" y="799044"/>
                            <a:ext cx="1495044" cy="664464"/>
                          </a:xfrm>
                          <a:prstGeom prst="rect">
                            <a:avLst/>
                          </a:prstGeom>
                        </pic:spPr>
                      </pic:pic>
                      <wps:wsp>
                        <wps:cNvPr id="5736" name="Rectangle 5736"/>
                        <wps:cNvSpPr/>
                        <wps:spPr>
                          <a:xfrm>
                            <a:off x="4309872" y="907935"/>
                            <a:ext cx="1381877" cy="153038"/>
                          </a:xfrm>
                          <a:prstGeom prst="rect">
                            <a:avLst/>
                          </a:prstGeom>
                          <a:ln>
                            <a:noFill/>
                          </a:ln>
                        </wps:spPr>
                        <wps:txbx>
                          <w:txbxContent>
                            <w:p w14:paraId="027A3EEA" w14:textId="77777777" w:rsidR="00C852ED" w:rsidRDefault="00C852ED" w:rsidP="00816D96">
                              <w:pPr>
                                <w:spacing w:after="144"/>
                              </w:pPr>
                              <w:r>
                                <w:rPr>
                                  <w:sz w:val="20"/>
                                </w:rPr>
                                <w:t xml:space="preserve">Gender roles within </w:t>
                              </w:r>
                            </w:p>
                          </w:txbxContent>
                        </wps:txbx>
                        <wps:bodyPr horzOverflow="overflow" vert="horz" lIns="0" tIns="0" rIns="0" bIns="0" rtlCol="0">
                          <a:noAutofit/>
                        </wps:bodyPr>
                      </wps:wsp>
                      <wps:wsp>
                        <wps:cNvPr id="5737" name="Rectangle 5737"/>
                        <wps:cNvSpPr/>
                        <wps:spPr>
                          <a:xfrm>
                            <a:off x="4267244" y="1075537"/>
                            <a:ext cx="1495099" cy="153038"/>
                          </a:xfrm>
                          <a:prstGeom prst="rect">
                            <a:avLst/>
                          </a:prstGeom>
                          <a:ln>
                            <a:noFill/>
                          </a:ln>
                        </wps:spPr>
                        <wps:txbx>
                          <w:txbxContent>
                            <w:p w14:paraId="066667D2" w14:textId="77777777" w:rsidR="00C852ED" w:rsidRDefault="00C852ED" w:rsidP="00816D96">
                              <w:pPr>
                                <w:spacing w:after="144"/>
                              </w:pPr>
                              <w:r>
                                <w:rPr>
                                  <w:sz w:val="20"/>
                                </w:rPr>
                                <w:t xml:space="preserve">household (control of </w:t>
                              </w:r>
                            </w:p>
                          </w:txbxContent>
                        </wps:txbx>
                        <wps:bodyPr horzOverflow="overflow" vert="horz" lIns="0" tIns="0" rIns="0" bIns="0" rtlCol="0">
                          <a:noAutofit/>
                        </wps:bodyPr>
                      </wps:wsp>
                      <wps:wsp>
                        <wps:cNvPr id="5738" name="Rectangle 5738"/>
                        <wps:cNvSpPr/>
                        <wps:spPr>
                          <a:xfrm>
                            <a:off x="4460777" y="1246174"/>
                            <a:ext cx="935720" cy="153038"/>
                          </a:xfrm>
                          <a:prstGeom prst="rect">
                            <a:avLst/>
                          </a:prstGeom>
                          <a:ln>
                            <a:noFill/>
                          </a:ln>
                        </wps:spPr>
                        <wps:txbx>
                          <w:txbxContent>
                            <w:p w14:paraId="011839BE" w14:textId="77777777" w:rsidR="00C852ED" w:rsidRDefault="00C852ED" w:rsidP="00816D96">
                              <w:pPr>
                                <w:spacing w:after="144"/>
                              </w:pPr>
                              <w:r>
                                <w:rPr>
                                  <w:sz w:val="20"/>
                                </w:rPr>
                                <w:t>revenues etc.)</w:t>
                              </w:r>
                            </w:p>
                          </w:txbxContent>
                        </wps:txbx>
                        <wps:bodyPr horzOverflow="overflow" vert="horz" lIns="0" tIns="0" rIns="0" bIns="0" rtlCol="0">
                          <a:noAutofit/>
                        </wps:bodyPr>
                      </wps:wsp>
                      <wps:wsp>
                        <wps:cNvPr id="5739" name="Rectangle 5739"/>
                        <wps:cNvSpPr/>
                        <wps:spPr>
                          <a:xfrm>
                            <a:off x="5166360" y="1228300"/>
                            <a:ext cx="50673" cy="184382"/>
                          </a:xfrm>
                          <a:prstGeom prst="rect">
                            <a:avLst/>
                          </a:prstGeom>
                          <a:ln>
                            <a:noFill/>
                          </a:ln>
                        </wps:spPr>
                        <wps:txbx>
                          <w:txbxContent>
                            <w:p w14:paraId="5AC7FC65" w14:textId="77777777" w:rsidR="00C852ED" w:rsidRDefault="00C852ED" w:rsidP="00816D96">
                              <w:pPr>
                                <w:spacing w:after="144"/>
                              </w:pPr>
                              <w:r>
                                <w:t xml:space="preserve"> </w:t>
                              </w:r>
                            </w:p>
                          </w:txbxContent>
                        </wps:txbx>
                        <wps:bodyPr horzOverflow="overflow" vert="horz" lIns="0" tIns="0" rIns="0" bIns="0" rtlCol="0">
                          <a:noAutofit/>
                        </wps:bodyPr>
                      </wps:wsp>
                      <wps:wsp>
                        <wps:cNvPr id="5740" name="Shape 5740"/>
                        <wps:cNvSpPr/>
                        <wps:spPr>
                          <a:xfrm>
                            <a:off x="4475481" y="1522840"/>
                            <a:ext cx="0" cy="1014730"/>
                          </a:xfrm>
                          <a:custGeom>
                            <a:avLst/>
                            <a:gdLst/>
                            <a:ahLst/>
                            <a:cxnLst/>
                            <a:rect l="0" t="0" r="0" b="0"/>
                            <a:pathLst>
                              <a:path h="1014730">
                                <a:moveTo>
                                  <a:pt x="0" y="0"/>
                                </a:moveTo>
                                <a:lnTo>
                                  <a:pt x="0" y="1014730"/>
                                </a:lnTo>
                              </a:path>
                            </a:pathLst>
                          </a:custGeom>
                          <a:noFill/>
                          <a:ln w="15875" cap="flat" cmpd="sng" algn="ctr">
                            <a:solidFill>
                              <a:srgbClr val="000000"/>
                            </a:solidFill>
                            <a:prstDash val="solid"/>
                            <a:round/>
                          </a:ln>
                          <a:effectLst/>
                        </wps:spPr>
                        <wps:bodyPr/>
                      </wps:wsp>
                      <wps:wsp>
                        <wps:cNvPr id="5741" name="Shape 5741"/>
                        <wps:cNvSpPr/>
                        <wps:spPr>
                          <a:xfrm>
                            <a:off x="4437387" y="2524872"/>
                            <a:ext cx="76200" cy="76200"/>
                          </a:xfrm>
                          <a:custGeom>
                            <a:avLst/>
                            <a:gdLst/>
                            <a:ahLst/>
                            <a:cxnLst/>
                            <a:rect l="0" t="0" r="0" b="0"/>
                            <a:pathLst>
                              <a:path w="76200" h="76200">
                                <a:moveTo>
                                  <a:pt x="0" y="0"/>
                                </a:moveTo>
                                <a:lnTo>
                                  <a:pt x="76200" y="0"/>
                                </a:lnTo>
                                <a:lnTo>
                                  <a:pt x="38100" y="76200"/>
                                </a:lnTo>
                                <a:lnTo>
                                  <a:pt x="0" y="0"/>
                                </a:lnTo>
                                <a:close/>
                              </a:path>
                            </a:pathLst>
                          </a:custGeom>
                          <a:solidFill>
                            <a:srgbClr val="000000"/>
                          </a:solidFill>
                          <a:ln w="0" cap="flat">
                            <a:noFill/>
                            <a:round/>
                          </a:ln>
                          <a:effectLst/>
                        </wps:spPr>
                        <wps:bodyPr/>
                      </wps:wsp>
                      <wps:wsp>
                        <wps:cNvPr id="5742" name="Shape 5742"/>
                        <wps:cNvSpPr/>
                        <wps:spPr>
                          <a:xfrm>
                            <a:off x="2915922" y="2834667"/>
                            <a:ext cx="146685" cy="0"/>
                          </a:xfrm>
                          <a:custGeom>
                            <a:avLst/>
                            <a:gdLst/>
                            <a:ahLst/>
                            <a:cxnLst/>
                            <a:rect l="0" t="0" r="0" b="0"/>
                            <a:pathLst>
                              <a:path w="146685">
                                <a:moveTo>
                                  <a:pt x="146685" y="0"/>
                                </a:moveTo>
                                <a:lnTo>
                                  <a:pt x="0" y="0"/>
                                </a:lnTo>
                              </a:path>
                            </a:pathLst>
                          </a:custGeom>
                          <a:noFill/>
                          <a:ln w="15875" cap="flat" cmpd="sng" algn="ctr">
                            <a:solidFill>
                              <a:srgbClr val="000000"/>
                            </a:solidFill>
                            <a:prstDash val="solid"/>
                            <a:round/>
                          </a:ln>
                          <a:effectLst/>
                        </wps:spPr>
                        <wps:bodyPr/>
                      </wps:wsp>
                      <wps:wsp>
                        <wps:cNvPr id="5743" name="Shape 5743"/>
                        <wps:cNvSpPr/>
                        <wps:spPr>
                          <a:xfrm>
                            <a:off x="3049905" y="2796564"/>
                            <a:ext cx="76200" cy="76200"/>
                          </a:xfrm>
                          <a:custGeom>
                            <a:avLst/>
                            <a:gdLst/>
                            <a:ahLst/>
                            <a:cxnLst/>
                            <a:rect l="0" t="0" r="0" b="0"/>
                            <a:pathLst>
                              <a:path w="76200" h="76200">
                                <a:moveTo>
                                  <a:pt x="0" y="0"/>
                                </a:moveTo>
                                <a:lnTo>
                                  <a:pt x="76200" y="38100"/>
                                </a:lnTo>
                                <a:lnTo>
                                  <a:pt x="0" y="76200"/>
                                </a:lnTo>
                                <a:lnTo>
                                  <a:pt x="0" y="0"/>
                                </a:lnTo>
                                <a:close/>
                              </a:path>
                            </a:pathLst>
                          </a:custGeom>
                          <a:solidFill>
                            <a:srgbClr val="000000"/>
                          </a:solidFill>
                          <a:ln w="0" cap="flat">
                            <a:noFill/>
                            <a:round/>
                          </a:ln>
                          <a:effectLst/>
                        </wps:spPr>
                        <wps:bodyPr/>
                      </wps:wsp>
                      <wps:wsp>
                        <wps:cNvPr id="5744" name="Shape 5744"/>
                        <wps:cNvSpPr/>
                        <wps:spPr>
                          <a:xfrm>
                            <a:off x="2917190" y="2254305"/>
                            <a:ext cx="0" cy="580390"/>
                          </a:xfrm>
                          <a:custGeom>
                            <a:avLst/>
                            <a:gdLst/>
                            <a:ahLst/>
                            <a:cxnLst/>
                            <a:rect l="0" t="0" r="0" b="0"/>
                            <a:pathLst>
                              <a:path h="580390">
                                <a:moveTo>
                                  <a:pt x="0" y="580390"/>
                                </a:moveTo>
                                <a:lnTo>
                                  <a:pt x="0" y="0"/>
                                </a:lnTo>
                              </a:path>
                            </a:pathLst>
                          </a:custGeom>
                          <a:noFill/>
                          <a:ln w="15875" cap="flat" cmpd="sng" algn="ctr">
                            <a:solidFill>
                              <a:srgbClr val="000000"/>
                            </a:solidFill>
                            <a:prstDash val="solid"/>
                            <a:round/>
                          </a:ln>
                          <a:effectLst/>
                        </wps:spPr>
                        <wps:bodyPr/>
                      </wps:wsp>
                    </wpg:wgp>
                  </a:graphicData>
                </a:graphic>
              </wp:inline>
            </w:drawing>
          </mc:Choice>
          <mc:Fallback>
            <w:pict>
              <v:group w14:anchorId="3E888868" id="Group 105550" o:spid="_x0000_s1026" style="width:431.9pt;height:263.05pt;mso-position-horizontal-relative:char;mso-position-vertical-relative:line" coordsize="55797,385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Gpm1AAEQ+zMBAAAAAElFTkSuQmCCUEsDBAoAAAAAAAAAIQDRCa19TAEA&#10;AEwBAAAUAAAAZHJzL21lZGlhL2ltYWdlMi5wbmeJUE5HDQoaCgAAAA1JSERSAAAB6wAAAHUIBgAA&#10;AG7oySYAAAABc1JHQgCuzhzpAAAABGdBTUEAALGPC/xhBQAAAPZJREFUeF7twYEAAAAAw6D5U5/g&#10;BlU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AUwOC&#10;PgABsgwLbwAAAABJRU5ErkJgglBLAwQKAAAAAAAAACEAp6rHEQwCAAAMAgAAFAAAAGRycy9tZWRp&#10;YS9pbWFnZTMucG5niVBORw0KGgoAAAANSUhEUgAAAesAAADaCAYAAACGomodAAAAAXNSR0IArs4c&#10;6QAAAARnQU1BAACxjwv8YQUAAAG2SURBVHhe7cExAQAAAMKg9U9tCj8g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gJMaiawAAQeBzR4AAAAASUVORK5CYIJQSwMECgAAAAAAAAAhAGzZ5wgKAgAACgIAABQAAABkcnMv&#10;bWVkaWEvaW1hZ2U0LnBuZ4lQTkcNChoKAAAADUlIRFIAAAHqAAAA2ggGAAAAaWABIwAAAAFzUkdC&#10;AK7OHOkAAAAEZ0FNQQAAsY8L/GEFAAABtElEQVR4Xu3BAQEAAACCIP+vbkh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">
                <v:rect id="Rectangle 5663" o:spid="_x0000_s1027" style="position:absolute;width:466;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" filled="f" stroked="f">
                  <v:textbox inset="0,0,0,0">
                    <w:txbxContent>
                      <w:p w14:paraId="374C1264" w14:textId="77777777" w:rsidR="00C852ED" w:rsidRDefault="00C852ED" w:rsidP="00816D96">
                        <w:pPr>
                          <w:spacing w:after="144"/>
                        </w:pPr>
                        <w:r>
                          <w:rPr>
                            <w:rFonts w:eastAsia="Times New Roman" w:cs="Times New Roman"/>
                            <w:b/>
                            <w:sz w:val="22"/>
                          </w:rPr>
                          <w:t xml:space="preserve"> </w:t>
                        </w:r>
                      </w:p>
                    </w:txbxContent>
                  </v:textbox>
                </v:rect>
                <v:rect id="Rectangle 5664" o:spid="_x0000_s1028" style="position:absolute;top:4481;width:466;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" filled="f" stroked="f">
                  <v:textbox inset="0,0,0,0">
                    <w:txbxContent>
                      <w:p w14:paraId="176869C3" w14:textId="77777777" w:rsidR="00C852ED" w:rsidRDefault="00C852ED" w:rsidP="00816D96">
                        <w:pPr>
                          <w:spacing w:after="144"/>
                        </w:pPr>
                        <w:r>
                          <w:rPr>
                            <w:rFonts w:eastAsia="Times New Roman" w:cs="Times New Roman"/>
                            <w:b/>
                            <w:sz w:val="22"/>
                          </w:rPr>
                          <w:t xml:space="preserve"> </w:t>
                        </w:r>
                      </w:p>
                    </w:txbxContent>
                  </v:textbox>
                </v:rect>
                <v:rect id="Rectangle 5665" o:spid="_x0000_s1029" style="position:absolute;top:8962;width:466;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" filled="f" stroked="f">
                  <v:textbox inset="0,0,0,0">
                    <w:txbxContent>
                      <w:p w14:paraId="01EC0A4E" w14:textId="77777777" w:rsidR="00C852ED" w:rsidRDefault="00C852ED" w:rsidP="00816D96">
                        <w:pPr>
                          <w:spacing w:after="144"/>
                        </w:pPr>
                        <w:r>
                          <w:rPr>
                            <w:rFonts w:eastAsia="Times New Roman" w:cs="Times New Roman"/>
                            <w:b/>
                            <w:sz w:val="22"/>
                          </w:rPr>
                          <w:t xml:space="preserve"> </w:t>
                        </w:r>
                      </w:p>
                    </w:txbxContent>
                  </v:textbox>
                </v:rect>
                <v:rect id="Rectangle 5666" o:spid="_x0000_s1030" style="position:absolute;top:13458;width:466;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" filled="f" stroked="f">
                  <v:textbox inset="0,0,0,0">
                    <w:txbxContent>
                      <w:p w14:paraId="4EB77F7E" w14:textId="77777777" w:rsidR="00C852ED" w:rsidRDefault="00C852ED" w:rsidP="00816D96">
                        <w:pPr>
                          <w:spacing w:after="144"/>
                        </w:pPr>
                        <w:r>
                          <w:rPr>
                            <w:rFonts w:eastAsia="Times New Roman" w:cs="Times New Roman"/>
                            <w:b/>
                            <w:sz w:val="22"/>
                          </w:rPr>
                          <w:t xml:space="preserve"> </w:t>
                        </w:r>
                      </w:p>
                    </w:txbxContent>
                  </v:textbox>
                </v:rect>
                <v:rect id="Rectangle 5667" o:spid="_x0000_s1031" style="position:absolute;top:17939;width:466;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" filled="f" stroked="f">
                  <v:textbox inset="0,0,0,0">
                    <w:txbxContent>
                      <w:p w14:paraId="353A0813" w14:textId="77777777" w:rsidR="00C852ED" w:rsidRDefault="00C852ED" w:rsidP="00816D96">
                        <w:pPr>
                          <w:spacing w:after="144"/>
                        </w:pPr>
                        <w:r>
                          <w:rPr>
                            <w:rFonts w:eastAsia="Times New Roman" w:cs="Times New Roman"/>
                            <w:b/>
                            <w:sz w:val="22"/>
                          </w:rPr>
                          <w:t xml:space="preserve"> </w:t>
                        </w:r>
                      </w:p>
                    </w:txbxContent>
                  </v:textbox>
                </v:rect>
                <v:rect id="Rectangle 5668" o:spid="_x0000_s1032" style="position:absolute;top:22420;width:466;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" filled="f" stroked="f">
                  <v:textbox inset="0,0,0,0">
                    <w:txbxContent>
                      <w:p w14:paraId="5FDAF005" w14:textId="77777777" w:rsidR="00C852ED" w:rsidRDefault="00C852ED" w:rsidP="00816D96">
                        <w:pPr>
                          <w:spacing w:after="144"/>
                        </w:pPr>
                        <w:r>
                          <w:rPr>
                            <w:rFonts w:eastAsia="Times New Roman" w:cs="Times New Roman"/>
                            <w:b/>
                            <w:sz w:val="22"/>
                          </w:rPr>
                          <w:t xml:space="preserve"> </w:t>
                        </w:r>
                      </w:p>
                    </w:txbxContent>
                  </v:textbox>
                </v:rect>
                <v:rect id="Rectangle 5669" o:spid="_x0000_s1033" style="position:absolute;top:26901;width:466;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" filled="f" stroked="f">
                  <v:textbox inset="0,0,0,0">
                    <w:txbxContent>
                      <w:p w14:paraId="6C89652E" w14:textId="77777777" w:rsidR="00C852ED" w:rsidRDefault="00C852ED" w:rsidP="00816D96">
                        <w:pPr>
                          <w:spacing w:after="144"/>
                        </w:pPr>
                        <w:r>
                          <w:rPr>
                            <w:rFonts w:eastAsia="Times New Roman" w:cs="Times New Roman"/>
                            <w:b/>
                            <w:sz w:val="22"/>
                          </w:rPr>
                          <w:t xml:space="preserve"> </w:t>
                        </w:r>
                      </w:p>
                    </w:txbxContent>
                  </v:textbox>
                </v:rect>
                <v:rect id="Rectangle 5670" o:spid="_x0000_s1034" style="position:absolute;top:31382;width:466;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" filled="f" stroked="f">
                  <v:textbox inset="0,0,0,0">
                    <w:txbxContent>
                      <w:p w14:paraId="65A21B8C" w14:textId="77777777" w:rsidR="00C852ED" w:rsidRDefault="00C852ED" w:rsidP="00816D96">
                        <w:pPr>
                          <w:spacing w:after="144"/>
                        </w:pPr>
                        <w:r>
                          <w:rPr>
                            <w:rFonts w:eastAsia="Times New Roman" w:cs="Times New Roman"/>
                            <w:b/>
                            <w:sz w:val="22"/>
                          </w:rPr>
                          <w:t xml:space="preserve"> </w:t>
                        </w:r>
                      </w:p>
                    </w:txbxContent>
                  </v:textbox>
                </v:rect>
                <v:rect id="Rectangle 5671" o:spid="_x0000_s1035" style="position:absolute;top:35863;width:466;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" filled="f" stroked="f">
                  <v:textbox inset="0,0,0,0">
                    <w:txbxContent>
                      <w:p w14:paraId="20839DA0" w14:textId="77777777" w:rsidR="00C852ED" w:rsidRDefault="00C852ED" w:rsidP="00816D96">
                        <w:pPr>
                          <w:spacing w:after="144"/>
                        </w:pPr>
                        <w:r>
                          <w:rPr>
                            <w:rFonts w:eastAsia="Times New Roman" w:cs="Times New Roman"/>
                            <w:b/>
                            <w:sz w:val="22"/>
                          </w:rPr>
                          <w:t xml:space="preserve"> </w:t>
                        </w:r>
                      </w:p>
                    </w:txbxContent>
                  </v:textbox>
                </v:rect>
                <v:shape id="Shape 5678" o:spid="_x0000_s1036" style="position:absolute;left:29305;top:3706;width:0;height:2991;visibility:visible;mso-wrap-style:square;v-text-anchor:top" coordsize="0,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" path="m,l,299085e" filled="f" strokeweight="1.25pt">
                  <v:path arrowok="t" textboxrect="0,0,0,299085"/>
                </v:shape>
                <v:shape id="Shape 5679" o:spid="_x0000_s1037" style="position:absolute;left:28924;top:6570;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" path="m,l76200,,38100,76200,,xe" fillcolor="black" stroked="f" strokeweight="0">
                  <v:path arrowok="t" textboxrect="0,0,76200,76200"/>
                </v:shape>
                <v:shape id="Shape 5681" o:spid="_x0000_s1038" style="position:absolute;left:2606;top:122;width:53191;height:3575;visibility:visible;mso-wrap-style:square;v-text-anchor:top" coordsize="5319065,357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" path="m,357505r5319065,l5319065,,,,,357505xe" filled="f" strokeweight="1.5pt">
                  <v:path arrowok="t" textboxrect="0,0,5319065,35750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82" o:spid="_x0000_s1039" type="#_x0000_t75" style="position:absolute;left:2712;top:675;width:52990;height:2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">
                  <v:imagedata r:id="rId15" o:title=""/>
                </v:shape>
                <v:rect id="Rectangle 5683" o:spid="_x0000_s1040" style="position:absolute;left:21214;top:1383;width:21682;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" filled="f" stroked="f">
                  <v:textbox inset="0,0,0,0">
                    <w:txbxContent>
                      <w:p w14:paraId="40D6A76D" w14:textId="77777777" w:rsidR="00C852ED" w:rsidRDefault="00C852ED" w:rsidP="00816D96">
                        <w:pPr>
                          <w:spacing w:after="144"/>
                        </w:pPr>
                        <w:r>
                          <w:rPr>
                            <w:sz w:val="20"/>
                          </w:rPr>
                          <w:t xml:space="preserve">Agricultural commercialization </w:t>
                        </w:r>
                      </w:p>
                    </w:txbxContent>
                  </v:textbox>
                </v:rect>
                <v:shape id="Shape 5684" o:spid="_x0000_s1041" style="position:absolute;left:9628;top:14752;width:0;height:19558;visibility:visible;mso-wrap-style:square;v-text-anchor:top" coordsize="0,1955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" path="m,l,1955787e" filled="f" strokeweight="1.25pt">
                  <v:path arrowok="t" textboxrect="0,0,0,1955787"/>
                </v:shape>
                <v:shape id="Shape 5685" o:spid="_x0000_s1042" style="position:absolute;left:9248;top:34183;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" path="m,l76200,,38100,76200,,xe" fillcolor="black" stroked="f" strokeweight="0">
                  <v:path arrowok="t" textboxrect="0,0,76200,76200"/>
                </v:shape>
                <v:shape id="Shape 5686" o:spid="_x0000_s1043" style="position:absolute;left:29159;top:14826;width:0;height:2437;visibility:visible;mso-wrap-style:square;v-text-anchor:top" coordsize="0,243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" path="m,l,243738e" filled="f" strokeweight="1.25pt">
                  <v:path arrowok="t" textboxrect="0,0,0,243738"/>
                </v:shape>
                <v:shape id="Shape 5687" o:spid="_x0000_s1044" style="position:absolute;left:28778;top:17136;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" path="m,l76200,,38100,76200,,xe" fillcolor="black" stroked="f" strokeweight="0">
                  <v:path arrowok="t" textboxrect="0,0,76200,76200"/>
                </v:shape>
                <v:shape id="Shape 5688" o:spid="_x0000_s1045" style="position:absolute;left:49694;top:14752;width:0;height:19558;visibility:visible;mso-wrap-style:square;v-text-anchor:top" coordsize="0,1955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" path="m,l,1955787e" filled="f" strokeweight="1.25pt">
                  <v:path arrowok="t" textboxrect="0,0,0,1955787"/>
                </v:shape>
                <v:shape id="Shape 5689" o:spid="_x0000_s1046" style="position:absolute;left:49313;top:34183;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" path="m,l76200,,38100,76200,,xe" fillcolor="black" stroked="f" strokeweight="0">
                  <v:path arrowok="t" textboxrect="0,0,76200,76200"/>
                </v:shape>
                <v:shape id="Shape 5690" o:spid="_x0000_s1047" style="position:absolute;left:38939;top:30699;width:0;height:3652;visibility:visible;mso-wrap-style:square;v-text-anchor:top" coordsize="0,3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" path="m,l,365125e" filled="f" strokeweight="1.25pt">
                  <v:path arrowok="t" textboxrect="0,0,0,365125"/>
                </v:shape>
                <v:shape id="Shape 5691" o:spid="_x0000_s1048" style="position:absolute;left:38558;top:34224;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" path="m,l76200,,38100,76200,,xe" fillcolor="black" stroked="f" strokeweight="0">
                  <v:path arrowok="t" textboxrect="0,0,76200,76200"/>
                </v:shape>
                <v:shape id="Shape 5693" o:spid="_x0000_s1049" style="position:absolute;left:2533;top:35015;width:53191;height:3575;visibility:visible;mso-wrap-style:square;v-text-anchor:top" coordsize="5319065,357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" path="m,357505r5319065,l5319065,,,,,357505xe" filled="f" strokeweight="1.5pt">
                  <v:path arrowok="t" textboxrect="0,0,5319065,357505"/>
                </v:shape>
                <v:shape id="Picture 5694" o:spid="_x0000_s1050" type="#_x0000_t75" style="position:absolute;left:2636;top:35574;width:52990;height:2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">
                  <v:imagedata r:id="rId15" o:title=""/>
                </v:shape>
                <v:rect id="Rectangle 5695" o:spid="_x0000_s1051" style="position:absolute;left:24018;top:36252;width:13548;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" filled="f" stroked="f">
                  <v:textbox inset="0,0,0,0">
                    <w:txbxContent>
                      <w:p w14:paraId="420D68D0" w14:textId="77777777" w:rsidR="00C852ED" w:rsidRDefault="00C852ED" w:rsidP="00816D96">
                        <w:pPr>
                          <w:spacing w:after="144"/>
                        </w:pPr>
                        <w:r>
                          <w:rPr>
                            <w:sz w:val="20"/>
                          </w:rPr>
                          <w:t>Household nutrition</w:t>
                        </w:r>
                      </w:p>
                    </w:txbxContent>
                  </v:textbox>
                </v:rect>
                <v:rect id="Rectangle 5696" o:spid="_x0000_s1052" style="position:absolute;left:34213;top:35988;width:548;height:1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" filled="f" stroked="f">
                  <v:textbox inset="0,0,0,0">
                    <w:txbxContent>
                      <w:p w14:paraId="5AF9132D" w14:textId="77777777" w:rsidR="00C852ED" w:rsidRDefault="00C852ED" w:rsidP="00816D96">
                        <w:pPr>
                          <w:spacing w:after="144"/>
                        </w:pPr>
                        <w:r>
                          <w:rPr>
                            <w:sz w:val="26"/>
                          </w:rPr>
                          <w:t xml:space="preserve"> </w:t>
                        </w:r>
                      </w:p>
                    </w:txbxContent>
                  </v:textbox>
                </v:rect>
                <v:shape id="Shape 176336" o:spid="_x0000_s1053" style="position:absolute;left:21771;top:17898;width:15144;height:4667;visibility:visible;mso-wrap-style:square;v-text-anchor:top" coordsize="1514386,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" path="m,l1514386,r,466725l,466725,,e" stroked="f" strokeweight="0">
                  <v:path arrowok="t" textboxrect="0,0,1514386,466725"/>
                </v:shape>
                <v:shape id="Shape 5698" o:spid="_x0000_s1054" style="position:absolute;left:21771;top:17898;width:15144;height:4667;visibility:visible;mso-wrap-style:square;v-text-anchor:top" coordsize="1514386,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" path="m,466725r1514386,l1514386,,,,,466725xe" filled="f" strokeweight="1.5pt">
                  <v:path arrowok="t" textboxrect="0,0,1514386,466725"/>
                </v:shape>
                <v:shape id="Picture 5699" o:spid="_x0000_s1055" type="#_x0000_t75" style="position:absolute;left:21869;top:18445;width:14950;height:3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">
                  <v:imagedata r:id="rId16" o:title=""/>
                </v:shape>
                <v:rect id="Rectangle 5700" o:spid="_x0000_s1056" style="position:absolute;left:23256;top:19701;width:16596;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" filled="f" stroked="f">
                  <v:textbox inset="0,0,0,0">
                    <w:txbxContent>
                      <w:p w14:paraId="5C1BEF46" w14:textId="77777777" w:rsidR="00C852ED" w:rsidRDefault="00C852ED" w:rsidP="00816D96">
                        <w:pPr>
                          <w:spacing w:after="144"/>
                        </w:pPr>
                        <w:r>
                          <w:rPr>
                            <w:sz w:val="20"/>
                          </w:rPr>
                          <w:t xml:space="preserve">Cash income from sales </w:t>
                        </w:r>
                      </w:p>
                    </w:txbxContent>
                  </v:textbox>
                </v:rect>
                <v:shape id="Shape 5701" o:spid="_x0000_s1057" style="position:absolute;left:31312;top:26018;width:15144;height:4667;visibility:visible;mso-wrap-style:square;v-text-anchor:top" coordsize="1514386,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" path="m,l1514386,r,466725l,466725,,xe" filled="f" strokeweight="1.5pt">
                  <v:path arrowok="t" textboxrect="0,0,1514386,466725"/>
                </v:shape>
                <v:shape id="Picture 5702" o:spid="_x0000_s1058" type="#_x0000_t75" style="position:absolute;left:31409;top:26568;width:14951;height:3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">
                  <v:imagedata r:id="rId16" o:title=""/>
                </v:shape>
                <v:rect id="Rectangle 5703" o:spid="_x0000_s1059" style="position:absolute;left:34914;top:26849;width:10547;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" filled="f" stroked="f">
                  <v:textbox inset="0,0,0,0">
                    <w:txbxContent>
                      <w:p w14:paraId="2E670D83" w14:textId="77777777" w:rsidR="00C852ED" w:rsidRDefault="00C852ED" w:rsidP="00816D96">
                        <w:pPr>
                          <w:spacing w:after="144"/>
                        </w:pPr>
                        <w:r>
                          <w:rPr>
                            <w:sz w:val="20"/>
                          </w:rPr>
                          <w:t>Food purchases</w:t>
                        </w:r>
                      </w:p>
                    </w:txbxContent>
                  </v:textbox>
                </v:rect>
                <v:rect id="Rectangle 5704" o:spid="_x0000_s1060" style="position:absolute;left:42854;top:26849;width:421;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" filled="f" stroked="f">
                  <v:textbox inset="0,0,0,0">
                    <w:txbxContent>
                      <w:p w14:paraId="7D04C4C5" w14:textId="77777777" w:rsidR="00C852ED" w:rsidRDefault="00C852ED" w:rsidP="00816D96">
                        <w:pPr>
                          <w:spacing w:after="144"/>
                        </w:pPr>
                        <w:r>
                          <w:rPr>
                            <w:sz w:val="20"/>
                          </w:rPr>
                          <w:t xml:space="preserve"> </w:t>
                        </w:r>
                      </w:p>
                    </w:txbxContent>
                  </v:textbox>
                </v:rect>
                <v:rect id="Rectangle 105439" o:spid="_x0000_s1061" style="position:absolute;left:32781;top:28525;width:560;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" filled="f" stroked="f">
                  <v:textbox inset="0,0,0,0">
                    <w:txbxContent>
                      <w:p w14:paraId="3225D3D1" w14:textId="77777777" w:rsidR="00C852ED" w:rsidRDefault="00C852ED" w:rsidP="00816D96">
                        <w:pPr>
                          <w:spacing w:after="144"/>
                        </w:pPr>
                        <w:r>
                          <w:rPr>
                            <w:sz w:val="20"/>
                          </w:rPr>
                          <w:t>(</w:t>
                        </w:r>
                      </w:p>
                    </w:txbxContent>
                  </v:textbox>
                </v:rect>
                <v:rect id="Rectangle 105440" o:spid="_x0000_s1062" style="position:absolute;left:33207;top:28525;width:16090;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" filled="f" stroked="f">
                  <v:textbox inset="0,0,0,0">
                    <w:txbxContent>
                      <w:p w14:paraId="3E9F0294" w14:textId="77777777" w:rsidR="00C852ED" w:rsidRDefault="00C852ED" w:rsidP="00816D96">
                        <w:pPr>
                          <w:spacing w:after="144"/>
                        </w:pPr>
                        <w:r>
                          <w:rPr>
                            <w:sz w:val="20"/>
                          </w:rPr>
                          <w:t xml:space="preserve">quantity, diversity etc.) </w:t>
                        </w:r>
                      </w:p>
                    </w:txbxContent>
                  </v:textbox>
                </v:rect>
                <v:shape id="Shape 5707" o:spid="_x0000_s1063" style="position:absolute;left:37553;top:11241;width:2455;height:0;visibility:visible;mso-wrap-style:square;v-text-anchor:top" coordsize="245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" path="m,l245516,e" filled="f" strokeweight="1.25pt">
                  <v:path arrowok="t" textboxrect="0,0,245516,0"/>
                </v:shape>
                <v:shape id="Shape 5708" o:spid="_x0000_s1064" style="position:absolute;left:39881;top:10860;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" path="m,l76200,38100,,76200,,xe" fillcolor="black" stroked="f" strokeweight="0">
                  <v:path arrowok="t" textboxrect="0,0,76200,76200"/>
                </v:shape>
                <v:shape id="Shape 5709" o:spid="_x0000_s1065" style="position:absolute;left:36918;top:10860;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" path="m76200,r,76200l,38100,76200,xe" fillcolor="black" stroked="f" strokeweight="0">
                  <v:path arrowok="t" textboxrect="0,0,76200,76200"/>
                </v:shape>
                <v:shape id="Shape 5710" o:spid="_x0000_s1066" style="position:absolute;left:37547;top:20166;width:3709;height:0;visibility:visible;mso-wrap-style:square;v-text-anchor:top" coordsize="370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" path="m,l370853,e" filled="f" strokeweight="1.25pt">
                  <v:path arrowok="t" textboxrect="0,0,370853,0"/>
                </v:shape>
                <v:shape id="Shape 5711" o:spid="_x0000_s1067" style="position:absolute;left:36912;top:19785;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" path="m76200,r,76200l,38100,76200,xe" fillcolor="black" stroked="f" strokeweight="0">
                  <v:path arrowok="t" textboxrect="0,0,76200,76200"/>
                </v:shape>
                <v:shape id="Shape 5712" o:spid="_x0000_s1068" style="position:absolute;left:41292;top:15826;width:0;height:4340;visibility:visible;mso-wrap-style:square;v-text-anchor:top" coordsize="0,433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" path="m,433921l,e" filled="f" strokeweight="1.25pt">
                  <v:path arrowok="t" textboxrect="0,0,0,433921"/>
                </v:shape>
                <v:shape id="Shape 5713" o:spid="_x0000_s1069" style="position:absolute;left:40911;top:15191;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" path="m38100,l76200,76200,,76200,38100,xe" fillcolor="black" stroked="f" strokeweight="0">
                  <v:path arrowok="t" textboxrect="0,0,76200,76200"/>
                </v:shape>
                <v:shape id="Shape 5714" o:spid="_x0000_s1070" style="position:absolute;left:18383;top:11241;width:3378;height:0;visibility:visible;mso-wrap-style:square;v-text-anchor:top" coordsize="337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" path="m337795,l,e" filled="f" strokeweight="1.25pt">
                  <v:path arrowok="t" textboxrect="0,0,337795,0"/>
                </v:shape>
                <v:shape id="Shape 5715" o:spid="_x0000_s1071" style="position:absolute;left:17748;top:10860;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" path="m76200,r,76200l,38100,76200,xe" fillcolor="black" stroked="f" strokeweight="0">
                  <v:path arrowok="t" textboxrect="0,0,76200,76200"/>
                </v:shape>
                <v:shape id="Shape 176337" o:spid="_x0000_s1072" style="position:absolute;left:21771;top:7437;width:15144;height:7754;visibility:visible;mso-wrap-style:square;v-text-anchor:top" coordsize="1514386,775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" path="m,l1514386,r,775412l,775412,,e" stroked="f" strokeweight="0">
                  <v:path arrowok="t" textboxrect="0,0,1514386,775412"/>
                </v:shape>
                <v:shape id="Shape 5717" o:spid="_x0000_s1073" style="position:absolute;left:21771;top:7437;width:15144;height:7754;visibility:visible;mso-wrap-style:square;v-text-anchor:top" coordsize="1514386,775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" path="m,775412r1514386,l1514386,,,,,775412xe" filled="f" strokeweight="1.5pt">
                  <v:path arrowok="t" textboxrect="0,0,1514386,775412"/>
                </v:shape>
                <v:shape id="Picture 5718" o:spid="_x0000_s1074" type="#_x0000_t75" style="position:absolute;left:21869;top:7990;width:14950;height:6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">
                  <v:imagedata r:id="rId17" o:title=""/>
                </v:shape>
                <v:rect id="Rectangle 5719" o:spid="_x0000_s1075" style="position:absolute;left:24490;top:9079;width:13313;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" filled="f" stroked="f">
                  <v:textbox inset="0,0,0,0">
                    <w:txbxContent>
                      <w:p w14:paraId="370C2B0D" w14:textId="42A06224" w:rsidR="00C852ED" w:rsidRDefault="00C852ED" w:rsidP="006D58AF">
                        <w:pPr>
                          <w:spacing w:after="144"/>
                          <w:jc w:val="center"/>
                        </w:pPr>
                        <w:r>
                          <w:rPr>
                            <w:sz w:val="20"/>
                          </w:rPr>
                          <w:t>Production choices</w:t>
                        </w:r>
                      </w:p>
                    </w:txbxContent>
                  </v:textbox>
                </v:rect>
                <v:rect id="Rectangle 105435" o:spid="_x0000_s1076" style="position:absolute;left:23636;top:10755;width:16149;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" filled="f" stroked="f">
                  <v:textbox inset="0,0,0,0">
                    <w:txbxContent>
                      <w:p w14:paraId="696DD81F" w14:textId="77777777" w:rsidR="00C852ED" w:rsidRDefault="00C852ED" w:rsidP="00816D96">
                        <w:pPr>
                          <w:spacing w:after="144"/>
                        </w:pPr>
                        <w:r>
                          <w:rPr>
                            <w:sz w:val="20"/>
                          </w:rPr>
                          <w:t xml:space="preserve">crop types, technology, </w:t>
                        </w:r>
                      </w:p>
                    </w:txbxContent>
                  </v:textbox>
                </v:rect>
                <v:rect id="Rectangle 105434" o:spid="_x0000_s1077" style="position:absolute;left:23210;top:10755;width:560;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" filled="f" stroked="f">
                  <v:textbox inset="0,0,0,0">
                    <w:txbxContent>
                      <w:p w14:paraId="16157768" w14:textId="77777777" w:rsidR="00C852ED" w:rsidRDefault="00C852ED" w:rsidP="00816D96">
                        <w:pPr>
                          <w:spacing w:after="144"/>
                        </w:pPr>
                        <w:r>
                          <w:rPr>
                            <w:sz w:val="20"/>
                          </w:rPr>
                          <w:t>(</w:t>
                        </w:r>
                      </w:p>
                    </w:txbxContent>
                  </v:textbox>
                </v:rect>
                <v:rect id="Rectangle 5721" o:spid="_x0000_s1078" style="position:absolute;left:25877;top:12461;width:9173;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" filled="f" stroked="f">
                  <v:textbox inset="0,0,0,0">
                    <w:txbxContent>
                      <w:p w14:paraId="212A9B2B" w14:textId="77777777" w:rsidR="00C852ED" w:rsidRDefault="00C852ED" w:rsidP="00816D96">
                        <w:pPr>
                          <w:spacing w:after="144"/>
                        </w:pPr>
                        <w:r>
                          <w:rPr>
                            <w:sz w:val="20"/>
                          </w:rPr>
                          <w:t>intensity etc.)</w:t>
                        </w:r>
                      </w:p>
                    </w:txbxContent>
                  </v:textbox>
                </v:rect>
                <v:rect id="Rectangle 5722" o:spid="_x0000_s1079" style="position:absolute;left:32796;top:12283;width:50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" filled="f" stroked="f">
                  <v:textbox inset="0,0,0,0">
                    <w:txbxContent>
                      <w:p w14:paraId="6C267799" w14:textId="77777777" w:rsidR="00C852ED" w:rsidRDefault="00C852ED" w:rsidP="00816D96">
                        <w:pPr>
                          <w:spacing w:after="144"/>
                        </w:pPr>
                        <w:r>
                          <w:t xml:space="preserve"> </w:t>
                        </w:r>
                      </w:p>
                    </w:txbxContent>
                  </v:textbox>
                </v:rect>
                <v:shape id="Shape 5723" o:spid="_x0000_s1080" style="position:absolute;left:48104;top:3780;width:0;height:2990;visibility:visible;mso-wrap-style:square;v-text-anchor:top" coordsize="0,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" path="m,l,299085e" filled="f" strokeweight="1.25pt">
                  <v:path arrowok="t" textboxrect="0,0,0,299085"/>
                </v:shape>
                <v:shape id="Shape 5724" o:spid="_x0000_s1081" style="position:absolute;left:47723;top:6644;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" path="m,l76200,,38100,76200,,xe" fillcolor="black" stroked="f" strokeweight="0">
                  <v:path arrowok="t" textboxrect="0,0,76200,76200"/>
                </v:shape>
                <v:shape id="Shape 5725" o:spid="_x0000_s1082" style="position:absolute;left:9702;top:3706;width:0;height:2991;visibility:visible;mso-wrap-style:square;v-text-anchor:top" coordsize="0,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" path="m,l,299085e" filled="f" strokeweight="1.25pt">
                  <v:path arrowok="t" textboxrect="0,0,0,299085"/>
                </v:shape>
                <v:shape id="Shape 5726" o:spid="_x0000_s1083" style="position:absolute;left:9321;top:6570;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" path="m,l76200,,38100,76200,,xe" fillcolor="black" stroked="f" strokeweight="0">
                  <v:path arrowok="t" textboxrect="0,0,76200,76200"/>
                </v:shape>
                <v:shape id="Shape 176338" o:spid="_x0000_s1084" style="position:absolute;left:2533;top:7364;width:15139;height:7753;visibility:visible;mso-wrap-style:square;v-text-anchor:top" coordsize="1513840,775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" path="m,l1513840,r,775335l,775335,,e" strokeweight="1.5pt">
                  <v:path arrowok="t" textboxrect="0,0,1513840,775335"/>
                </v:shape>
                <v:shape id="Picture 5728" o:spid="_x0000_s1085" type="#_x0000_t75" style="position:absolute;left:2636;top:7914;width:14935;height:6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">
                  <v:imagedata r:id="rId18" o:title=""/>
                </v:shape>
                <v:rect id="Rectangle 5729" o:spid="_x0000_s1086" style="position:absolute;left:4907;top:9003;width:13775;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" filled="f" stroked="f">
                  <v:textbox inset="0,0,0,0">
                    <w:txbxContent>
                      <w:p w14:paraId="61BA23B3" w14:textId="77777777" w:rsidR="00C852ED" w:rsidRDefault="00C852ED" w:rsidP="00816D96">
                        <w:pPr>
                          <w:spacing w:after="144"/>
                        </w:pPr>
                        <w:r>
                          <w:rPr>
                            <w:sz w:val="20"/>
                          </w:rPr>
                          <w:t>Availability of own-</w:t>
                        </w:r>
                      </w:p>
                    </w:txbxContent>
                  </v:textbox>
                </v:rect>
                <v:rect id="Rectangle 5730" o:spid="_x0000_s1087" style="position:absolute;left:6157;top:10679;width:10899;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" filled="f" stroked="f">
                  <v:textbox inset="0,0,0,0">
                    <w:txbxContent>
                      <w:p w14:paraId="24E7761A" w14:textId="77777777" w:rsidR="00C852ED" w:rsidRDefault="00C852ED" w:rsidP="00816D96">
                        <w:pPr>
                          <w:spacing w:after="144"/>
                        </w:pPr>
                        <w:r>
                          <w:rPr>
                            <w:sz w:val="20"/>
                          </w:rPr>
                          <w:t xml:space="preserve">produced foods </w:t>
                        </w:r>
                      </w:p>
                    </w:txbxContent>
                  </v:textbox>
                </v:rect>
                <v:rect id="Rectangle 105437" o:spid="_x0000_s1088" style="position:absolute;left:12969;top:12385;width:561;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" filled="f" stroked="f">
                  <v:textbox inset="0,0,0,0">
                    <w:txbxContent>
                      <w:p w14:paraId="4D506584" w14:textId="77777777" w:rsidR="00C852ED" w:rsidRDefault="00C852ED" w:rsidP="00816D96">
                        <w:pPr>
                          <w:spacing w:after="144"/>
                        </w:pPr>
                        <w:r>
                          <w:rPr>
                            <w:sz w:val="20"/>
                          </w:rPr>
                          <w:t>)</w:t>
                        </w:r>
                      </w:p>
                    </w:txbxContent>
                  </v:textbox>
                </v:rect>
                <v:rect id="Rectangle 105438" o:spid="_x0000_s1089" style="position:absolute;left:7208;top:12385;width:7658;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" filled="f" stroked="f">
                  <v:textbox inset="0,0,0,0">
                    <w:txbxContent>
                      <w:p w14:paraId="3A1D0A94" w14:textId="77777777" w:rsidR="00C852ED" w:rsidRDefault="00C852ED" w:rsidP="00816D96">
                        <w:pPr>
                          <w:spacing w:after="144"/>
                        </w:pPr>
                        <w:r>
                          <w:rPr>
                            <w:sz w:val="20"/>
                          </w:rPr>
                          <w:t>subsistence</w:t>
                        </w:r>
                      </w:p>
                    </w:txbxContent>
                  </v:textbox>
                </v:rect>
                <v:rect id="Rectangle 105436" o:spid="_x0000_s1090" style="position:absolute;left:6781;top:12385;width:561;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" filled="f" stroked="f">
                  <v:textbox inset="0,0,0,0">
                    <w:txbxContent>
                      <w:p w14:paraId="31474EC8" w14:textId="77777777" w:rsidR="00C852ED" w:rsidRDefault="00C852ED" w:rsidP="00816D96">
                        <w:pPr>
                          <w:spacing w:after="144"/>
                        </w:pPr>
                        <w:r>
                          <w:rPr>
                            <w:sz w:val="20"/>
                          </w:rPr>
                          <w:t>(</w:t>
                        </w:r>
                      </w:p>
                    </w:txbxContent>
                  </v:textbox>
                </v:rect>
                <v:rect id="Rectangle 5732" o:spid="_x0000_s1091" style="position:absolute;left:13411;top:12206;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" filled="f" stroked="f">
                  <v:textbox inset="0,0,0,0">
                    <w:txbxContent>
                      <w:p w14:paraId="5D5AF713" w14:textId="77777777" w:rsidR="00C852ED" w:rsidRDefault="00C852ED" w:rsidP="00816D96">
                        <w:pPr>
                          <w:spacing w:after="144"/>
                        </w:pPr>
                        <w:r>
                          <w:t xml:space="preserve"> </w:t>
                        </w:r>
                      </w:p>
                    </w:txbxContent>
                  </v:textbox>
                </v:rect>
                <v:shape id="Shape 176339" o:spid="_x0000_s1092" style="position:absolute;left:40572;top:7437;width:15139;height:7754;visibility:visible;mso-wrap-style:square;v-text-anchor:top" coordsize="1513840,775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" path="m,l1513840,r,775335l,775335,,e" stroked="f" strokeweight="0">
                  <v:path arrowok="t" textboxrect="0,0,1513840,775335"/>
                </v:shape>
                <v:shape id="Shape 5734" o:spid="_x0000_s1093" style="position:absolute;left:40572;top:7437;width:15139;height:7754;visibility:visible;mso-wrap-style:square;v-text-anchor:top" coordsize="1513840,775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" path="m,775335r1513840,l1513840,,,,,775335xe" filled="f" strokeweight="1.5pt">
                  <v:path arrowok="t" textboxrect="0,0,1513840,775335"/>
                </v:shape>
                <v:shape id="Picture 5735" o:spid="_x0000_s1094" type="#_x0000_t75" style="position:absolute;left:40660;top:7990;width:14950;height:6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">
                  <v:imagedata r:id="rId17" o:title=""/>
                </v:shape>
                <v:rect id="Rectangle 5736" o:spid="_x0000_s1095" style="position:absolute;left:43098;top:9079;width:13819;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" filled="f" stroked="f">
                  <v:textbox inset="0,0,0,0">
                    <w:txbxContent>
                      <w:p w14:paraId="027A3EEA" w14:textId="77777777" w:rsidR="00C852ED" w:rsidRDefault="00C852ED" w:rsidP="00816D96">
                        <w:pPr>
                          <w:spacing w:after="144"/>
                        </w:pPr>
                        <w:r>
                          <w:rPr>
                            <w:sz w:val="20"/>
                          </w:rPr>
                          <w:t xml:space="preserve">Gender roles within </w:t>
                        </w:r>
                      </w:p>
                    </w:txbxContent>
                  </v:textbox>
                </v:rect>
                <v:rect id="Rectangle 5737" o:spid="_x0000_s1096" style="position:absolute;left:42672;top:10755;width:14951;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" filled="f" stroked="f">
                  <v:textbox inset="0,0,0,0">
                    <w:txbxContent>
                      <w:p w14:paraId="066667D2" w14:textId="77777777" w:rsidR="00C852ED" w:rsidRDefault="00C852ED" w:rsidP="00816D96">
                        <w:pPr>
                          <w:spacing w:after="144"/>
                        </w:pPr>
                        <w:r>
                          <w:rPr>
                            <w:sz w:val="20"/>
                          </w:rPr>
                          <w:t xml:space="preserve">household (control of </w:t>
                        </w:r>
                      </w:p>
                    </w:txbxContent>
                  </v:textbox>
                </v:rect>
                <v:rect id="Rectangle 5738" o:spid="_x0000_s1097" style="position:absolute;left:44607;top:12461;width:9357;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" filled="f" stroked="f">
                  <v:textbox inset="0,0,0,0">
                    <w:txbxContent>
                      <w:p w14:paraId="011839BE" w14:textId="77777777" w:rsidR="00C852ED" w:rsidRDefault="00C852ED" w:rsidP="00816D96">
                        <w:pPr>
                          <w:spacing w:after="144"/>
                        </w:pPr>
                        <w:r>
                          <w:rPr>
                            <w:sz w:val="20"/>
                          </w:rPr>
                          <w:t>revenues etc.)</w:t>
                        </w:r>
                      </w:p>
                    </w:txbxContent>
                  </v:textbox>
                </v:rect>
                <v:rect id="Rectangle 5739" o:spid="_x0000_s1098" style="position:absolute;left:51663;top:12283;width:50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" filled="f" stroked="f">
                  <v:textbox inset="0,0,0,0">
                    <w:txbxContent>
                      <w:p w14:paraId="5AC7FC65" w14:textId="77777777" w:rsidR="00C852ED" w:rsidRDefault="00C852ED" w:rsidP="00816D96">
                        <w:pPr>
                          <w:spacing w:after="144"/>
                        </w:pPr>
                        <w:r>
                          <w:t xml:space="preserve"> </w:t>
                        </w:r>
                      </w:p>
                    </w:txbxContent>
                  </v:textbox>
                </v:rect>
                <v:shape id="Shape 5740" o:spid="_x0000_s1099" style="position:absolute;left:44754;top:15228;width:0;height:10147;visibility:visible;mso-wrap-style:square;v-text-anchor:top" coordsize="0,1014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" path="m,l,1014730e" filled="f" strokeweight="1.25pt">
                  <v:path arrowok="t" textboxrect="0,0,0,1014730"/>
                </v:shape>
                <v:shape id="Shape 5741" o:spid="_x0000_s1100" style="position:absolute;left:44373;top:25248;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" path="m,l76200,,38100,76200,,xe" fillcolor="black" stroked="f" strokeweight="0">
                  <v:path arrowok="t" textboxrect="0,0,76200,76200"/>
                </v:shape>
                <v:shape id="Shape 5742" o:spid="_x0000_s1101" style="position:absolute;left:29159;top:28346;width:1467;height:0;visibility:visible;mso-wrap-style:square;v-text-anchor:top" coordsize="146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" path="m146685,l,e" filled="f" strokeweight="1.25pt">
                  <v:path arrowok="t" textboxrect="0,0,146685,0"/>
                </v:shape>
                <v:shape id="Shape 5743" o:spid="_x0000_s1102" style="position:absolute;left:30499;top:27965;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" path="m,l76200,38100,,76200,,xe" fillcolor="black" stroked="f" strokeweight="0">
                  <v:path arrowok="t" textboxrect="0,0,76200,76200"/>
                </v:shape>
                <v:shape id="Shape 5744" o:spid="_x0000_s1103" style="position:absolute;left:29171;top:22543;width:0;height:5803;visibility:visible;mso-wrap-style:square;v-text-anchor:top" coordsize="0,580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" path="m,580390l,e" filled="f" strokeweight="1.25pt">
                  <v:path arrowok="t" textboxrect="0,0,0,580390"/>
                </v:shape>
                <w10:anchorlock/>
              </v:group>
            </w:pict>
          </mc:Fallback>
        </mc:AlternateContent>
      </w:r>
    </w:p>
    <w:p w14:paraId="550EA921" w14:textId="2E7B4715" w:rsidR="00214F01" w:rsidRPr="006D58AF" w:rsidRDefault="00214F01" w:rsidP="00214F01">
      <w:pPr>
        <w:pStyle w:val="Caption"/>
        <w:spacing w:after="0"/>
        <w:jc w:val="center"/>
        <w:rPr>
          <w:rFonts w:eastAsia="Times New Roman" w:cs="Times New Roman"/>
          <w:i w:val="0"/>
          <w:color w:val="000000"/>
          <w:sz w:val="20"/>
          <w:szCs w:val="20"/>
        </w:rPr>
      </w:pPr>
      <w:r w:rsidRPr="006D58AF">
        <w:rPr>
          <w:rFonts w:cs="Times New Roman"/>
          <w:b/>
          <w:i w:val="0"/>
          <w:color w:val="auto"/>
          <w:sz w:val="20"/>
          <w:szCs w:val="20"/>
        </w:rPr>
        <w:t xml:space="preserve">Figure </w:t>
      </w:r>
      <w:r w:rsidRPr="006D58AF">
        <w:rPr>
          <w:rFonts w:cs="Times New Roman"/>
          <w:b/>
          <w:i w:val="0"/>
          <w:color w:val="auto"/>
          <w:sz w:val="20"/>
          <w:szCs w:val="20"/>
        </w:rPr>
        <w:fldChar w:fldCharType="begin"/>
      </w:r>
      <w:r w:rsidRPr="006D58AF">
        <w:rPr>
          <w:rFonts w:cs="Times New Roman"/>
          <w:b/>
          <w:i w:val="0"/>
          <w:color w:val="auto"/>
          <w:sz w:val="20"/>
          <w:szCs w:val="20"/>
        </w:rPr>
        <w:instrText xml:space="preserve"> SEQ Figure \* ARABIC </w:instrText>
      </w:r>
      <w:r w:rsidRPr="006D58AF">
        <w:rPr>
          <w:rFonts w:cs="Times New Roman"/>
          <w:b/>
          <w:i w:val="0"/>
          <w:color w:val="auto"/>
          <w:sz w:val="20"/>
          <w:szCs w:val="20"/>
        </w:rPr>
        <w:fldChar w:fldCharType="separate"/>
      </w:r>
      <w:r w:rsidR="00C71518">
        <w:rPr>
          <w:rFonts w:cs="Times New Roman"/>
          <w:b/>
          <w:i w:val="0"/>
          <w:noProof/>
          <w:color w:val="auto"/>
          <w:sz w:val="20"/>
          <w:szCs w:val="20"/>
        </w:rPr>
        <w:t>2</w:t>
      </w:r>
      <w:r w:rsidRPr="006D58AF">
        <w:rPr>
          <w:rFonts w:cs="Times New Roman"/>
          <w:b/>
          <w:i w:val="0"/>
          <w:color w:val="auto"/>
          <w:sz w:val="20"/>
          <w:szCs w:val="20"/>
        </w:rPr>
        <w:fldChar w:fldCharType="end"/>
      </w:r>
      <w:r w:rsidRPr="006D58AF">
        <w:rPr>
          <w:rFonts w:eastAsia="Times New Roman" w:cs="Times New Roman"/>
          <w:i w:val="0"/>
          <w:color w:val="000000"/>
          <w:sz w:val="20"/>
          <w:szCs w:val="20"/>
        </w:rPr>
        <w:t xml:space="preserve"> Agricultural Commercialization and Household Nutrition Status</w:t>
      </w:r>
    </w:p>
    <w:p w14:paraId="4EE97DCB" w14:textId="12EAC012" w:rsidR="00F86CBD" w:rsidRPr="006D58AF" w:rsidRDefault="00816D96" w:rsidP="005F63B2">
      <w:pPr>
        <w:spacing w:after="0" w:line="240" w:lineRule="auto"/>
        <w:jc w:val="center"/>
        <w:rPr>
          <w:rFonts w:eastAsia="Times New Roman" w:cs="Times New Roman"/>
          <w:b/>
          <w:sz w:val="20"/>
          <w:szCs w:val="20"/>
        </w:rPr>
      </w:pPr>
      <w:r w:rsidRPr="006D58AF">
        <w:rPr>
          <w:rFonts w:eastAsia="Times New Roman" w:cs="Times New Roman"/>
          <w:b/>
          <w:sz w:val="20"/>
          <w:szCs w:val="20"/>
        </w:rPr>
        <w:t>Source</w:t>
      </w:r>
      <w:r w:rsidRPr="006D58AF">
        <w:rPr>
          <w:rFonts w:cs="Times New Roman"/>
          <w:b/>
          <w:sz w:val="20"/>
          <w:szCs w:val="20"/>
        </w:rPr>
        <w:t xml:space="preserve">: Adapted </w:t>
      </w:r>
      <w:r w:rsidR="00395FFF" w:rsidRPr="006D58AF">
        <w:rPr>
          <w:rFonts w:cs="Times New Roman"/>
          <w:b/>
          <w:sz w:val="20"/>
          <w:szCs w:val="20"/>
        </w:rPr>
        <w:t xml:space="preserve">from </w:t>
      </w:r>
      <w:r w:rsidRPr="006D58AF">
        <w:rPr>
          <w:rFonts w:cs="Times New Roman"/>
          <w:b/>
          <w:sz w:val="20"/>
          <w:szCs w:val="20"/>
        </w:rPr>
        <w:t xml:space="preserve">Ogutu </w:t>
      </w:r>
      <w:r w:rsidRPr="006D58AF">
        <w:rPr>
          <w:rFonts w:cs="Times New Roman"/>
          <w:b/>
          <w:i/>
          <w:sz w:val="20"/>
          <w:szCs w:val="20"/>
        </w:rPr>
        <w:t>et al</w:t>
      </w:r>
      <w:r w:rsidR="00AD031B" w:rsidRPr="006D58AF">
        <w:rPr>
          <w:rFonts w:cs="Times New Roman"/>
          <w:b/>
          <w:i/>
          <w:sz w:val="20"/>
          <w:szCs w:val="20"/>
        </w:rPr>
        <w:t>.</w:t>
      </w:r>
      <w:r w:rsidRPr="006D58AF">
        <w:rPr>
          <w:rFonts w:cs="Times New Roman"/>
          <w:b/>
          <w:sz w:val="20"/>
          <w:szCs w:val="20"/>
        </w:rPr>
        <w:t>, 2017</w:t>
      </w:r>
      <w:r w:rsidR="005F63B2" w:rsidRPr="006D58AF">
        <w:rPr>
          <w:rFonts w:cs="Times New Roman"/>
          <w:b/>
          <w:sz w:val="20"/>
          <w:szCs w:val="20"/>
        </w:rPr>
        <w:t xml:space="preserve"> </w:t>
      </w:r>
      <w:r w:rsidRPr="006D58AF">
        <w:rPr>
          <w:rFonts w:eastAsia="Times New Roman" w:cs="Times New Roman"/>
          <w:b/>
          <w:sz w:val="20"/>
          <w:szCs w:val="20"/>
        </w:rPr>
        <w:t xml:space="preserve"> </w:t>
      </w:r>
      <w:r w:rsidRPr="006D58AF">
        <w:rPr>
          <w:rFonts w:eastAsia="Times New Roman" w:cs="Times New Roman"/>
          <w:b/>
          <w:sz w:val="20"/>
          <w:szCs w:val="20"/>
        </w:rPr>
        <w:tab/>
      </w:r>
    </w:p>
    <w:p w14:paraId="725FB299" w14:textId="77777777" w:rsidR="00AD5472" w:rsidRPr="006D58AF" w:rsidRDefault="00AD5472" w:rsidP="00AD5472">
      <w:pPr>
        <w:pStyle w:val="Heading2"/>
        <w:spacing w:before="0" w:line="240" w:lineRule="auto"/>
        <w:rPr>
          <w:rFonts w:eastAsia="Times New Roman" w:cs="Times New Roman"/>
          <w:sz w:val="20"/>
          <w:szCs w:val="20"/>
        </w:rPr>
      </w:pPr>
    </w:p>
    <w:p w14:paraId="6E8BB45A" w14:textId="29F335B2" w:rsidR="00C90A7C" w:rsidRPr="006D58AF" w:rsidRDefault="00816D96" w:rsidP="006B0364">
      <w:pPr>
        <w:pStyle w:val="Heading2"/>
        <w:spacing w:line="240" w:lineRule="auto"/>
        <w:rPr>
          <w:rFonts w:cs="Times New Roman"/>
          <w:sz w:val="20"/>
          <w:szCs w:val="20"/>
        </w:rPr>
      </w:pPr>
      <w:r w:rsidRPr="006D58AF">
        <w:rPr>
          <w:rFonts w:eastAsia="Times New Roman" w:cs="Times New Roman"/>
          <w:sz w:val="20"/>
          <w:szCs w:val="20"/>
        </w:rPr>
        <w:t xml:space="preserve"> </w:t>
      </w:r>
      <w:bookmarkStart w:id="16" w:name="_Toc33508590"/>
      <w:r w:rsidR="00B04E90" w:rsidRPr="006D58AF">
        <w:rPr>
          <w:rFonts w:cs="Times New Roman"/>
          <w:sz w:val="20"/>
          <w:szCs w:val="20"/>
        </w:rPr>
        <w:t>4</w:t>
      </w:r>
      <w:r w:rsidR="00321BEF" w:rsidRPr="006D58AF">
        <w:rPr>
          <w:rFonts w:cs="Times New Roman"/>
          <w:sz w:val="20"/>
          <w:szCs w:val="20"/>
        </w:rPr>
        <w:t>.2</w:t>
      </w:r>
      <w:r w:rsidR="00716699" w:rsidRPr="006D58AF">
        <w:rPr>
          <w:rFonts w:cs="Times New Roman"/>
          <w:sz w:val="20"/>
          <w:szCs w:val="20"/>
        </w:rPr>
        <w:t xml:space="preserve">. </w:t>
      </w:r>
      <w:r w:rsidR="003D5FE9" w:rsidRPr="006D58AF">
        <w:rPr>
          <w:rFonts w:cs="Times New Roman"/>
          <w:sz w:val="20"/>
          <w:szCs w:val="20"/>
        </w:rPr>
        <w:t>Impacts of commercialization of</w:t>
      </w:r>
      <w:r w:rsidR="00D614BD" w:rsidRPr="006D58AF">
        <w:rPr>
          <w:rFonts w:cs="Times New Roman"/>
          <w:sz w:val="20"/>
          <w:szCs w:val="20"/>
        </w:rPr>
        <w:t xml:space="preserve"> smallholder </w:t>
      </w:r>
      <w:r w:rsidR="003D5FE9" w:rsidRPr="006D58AF">
        <w:rPr>
          <w:rFonts w:cs="Times New Roman"/>
          <w:sz w:val="20"/>
          <w:szCs w:val="20"/>
        </w:rPr>
        <w:t xml:space="preserve">on </w:t>
      </w:r>
      <w:r w:rsidR="00D614BD" w:rsidRPr="006D58AF">
        <w:rPr>
          <w:rFonts w:cs="Times New Roman"/>
          <w:sz w:val="20"/>
          <w:szCs w:val="20"/>
        </w:rPr>
        <w:t xml:space="preserve">Income and </w:t>
      </w:r>
      <w:r w:rsidR="00C90A7C" w:rsidRPr="006D58AF">
        <w:rPr>
          <w:rFonts w:cs="Times New Roman"/>
          <w:sz w:val="20"/>
          <w:szCs w:val="20"/>
        </w:rPr>
        <w:t>Employment</w:t>
      </w:r>
      <w:bookmarkEnd w:id="16"/>
    </w:p>
    <w:p w14:paraId="0092D836" w14:textId="77777777" w:rsidR="00D614BD" w:rsidRPr="006D58AF" w:rsidRDefault="00D614BD" w:rsidP="006B0364">
      <w:pPr>
        <w:spacing w:after="0" w:line="240" w:lineRule="auto"/>
        <w:rPr>
          <w:rFonts w:cs="Times New Roman"/>
          <w:b/>
          <w:sz w:val="20"/>
          <w:szCs w:val="20"/>
        </w:rPr>
      </w:pPr>
    </w:p>
    <w:p w14:paraId="1C7D384E" w14:textId="43CC2A3B" w:rsidR="00E53C07" w:rsidRPr="006D58AF" w:rsidRDefault="00E53C07" w:rsidP="006B0364">
      <w:pPr>
        <w:spacing w:after="0" w:line="240" w:lineRule="auto"/>
        <w:ind w:left="10" w:hanging="10"/>
        <w:jc w:val="both"/>
        <w:rPr>
          <w:rFonts w:cs="Times New Roman"/>
          <w:sz w:val="20"/>
          <w:szCs w:val="20"/>
        </w:rPr>
      </w:pPr>
      <w:r w:rsidRPr="006D58AF">
        <w:rPr>
          <w:rFonts w:eastAsia="Times New Roman" w:cs="Times New Roman"/>
          <w:sz w:val="20"/>
          <w:szCs w:val="20"/>
        </w:rPr>
        <w:t xml:space="preserve">A study conducted Md. Ataul Gani </w:t>
      </w:r>
      <w:r w:rsidR="00182A35" w:rsidRPr="006D58AF">
        <w:rPr>
          <w:rFonts w:eastAsia="Times New Roman" w:cs="Times New Roman"/>
          <w:i/>
          <w:sz w:val="20"/>
          <w:szCs w:val="20"/>
        </w:rPr>
        <w:t xml:space="preserve">et </w:t>
      </w:r>
      <w:r w:rsidRPr="006D58AF">
        <w:rPr>
          <w:rFonts w:eastAsia="Times New Roman" w:cs="Times New Roman"/>
          <w:i/>
          <w:sz w:val="20"/>
          <w:szCs w:val="20"/>
        </w:rPr>
        <w:t>al</w:t>
      </w:r>
      <w:r w:rsidR="00182A35" w:rsidRPr="006D58AF">
        <w:rPr>
          <w:rFonts w:eastAsia="Times New Roman" w:cs="Times New Roman"/>
          <w:sz w:val="20"/>
          <w:szCs w:val="20"/>
        </w:rPr>
        <w:t xml:space="preserve">. </w:t>
      </w:r>
      <w:r w:rsidRPr="006D58AF">
        <w:rPr>
          <w:rFonts w:eastAsia="Times New Roman" w:cs="Times New Roman"/>
          <w:sz w:val="20"/>
          <w:szCs w:val="20"/>
        </w:rPr>
        <w:t xml:space="preserve">(2015) </w:t>
      </w:r>
      <w:hyperlink r:id="rId19">
        <w:r w:rsidRPr="006D58AF">
          <w:rPr>
            <w:rFonts w:eastAsia="Calibri" w:cs="Times New Roman"/>
            <w:sz w:val="20"/>
            <w:szCs w:val="20"/>
          </w:rPr>
          <w:t>Commercialization of smallholder fa</w:t>
        </w:r>
        <w:r w:rsidR="00182A35" w:rsidRPr="006D58AF">
          <w:rPr>
            <w:rFonts w:eastAsia="Calibri" w:cs="Times New Roman"/>
            <w:sz w:val="20"/>
            <w:szCs w:val="20"/>
          </w:rPr>
          <w:t xml:space="preserve">rmers and its welfare outcomes : </w:t>
        </w:r>
        <w:r w:rsidRPr="006D58AF">
          <w:rPr>
            <w:rFonts w:eastAsia="Calibri" w:cs="Times New Roman"/>
            <w:sz w:val="20"/>
            <w:szCs w:val="20"/>
          </w:rPr>
          <w:t xml:space="preserve">Evidence from Durgapur Upazila of </w:t>
        </w:r>
        <w:proofErr w:type="spellStart"/>
        <w:r w:rsidRPr="006D58AF">
          <w:rPr>
            <w:rFonts w:eastAsia="Calibri" w:cs="Times New Roman"/>
            <w:sz w:val="20"/>
            <w:szCs w:val="20"/>
          </w:rPr>
          <w:t>Rajshahi</w:t>
        </w:r>
        <w:proofErr w:type="spellEnd"/>
        <w:r w:rsidRPr="006D58AF">
          <w:rPr>
            <w:rFonts w:eastAsia="Calibri" w:cs="Times New Roman"/>
            <w:sz w:val="20"/>
            <w:szCs w:val="20"/>
          </w:rPr>
          <w:t xml:space="preserve"> District, Bangladesh</w:t>
        </w:r>
      </w:hyperlink>
      <w:r w:rsidRPr="006D58AF">
        <w:rPr>
          <w:rFonts w:eastAsia="Calibri" w:cs="Times New Roman"/>
          <w:sz w:val="20"/>
          <w:szCs w:val="20"/>
        </w:rPr>
        <w:t xml:space="preserve"> indicted that </w:t>
      </w:r>
      <w:r w:rsidR="00235CCF" w:rsidRPr="006D58AF">
        <w:rPr>
          <w:rFonts w:eastAsia="Calibri" w:cs="Times New Roman"/>
          <w:sz w:val="20"/>
          <w:szCs w:val="20"/>
        </w:rPr>
        <w:t>t</w:t>
      </w:r>
      <w:r w:rsidRPr="006D58AF">
        <w:rPr>
          <w:rFonts w:cs="Times New Roman"/>
          <w:sz w:val="20"/>
          <w:szCs w:val="20"/>
        </w:rPr>
        <w:t xml:space="preserve">he study uses household commercialization index to estimate the level of commercialization of smallholder farmers </w:t>
      </w:r>
      <w:r w:rsidR="00235CCF" w:rsidRPr="006D58AF">
        <w:rPr>
          <w:rFonts w:cs="Times New Roman"/>
          <w:sz w:val="20"/>
          <w:szCs w:val="20"/>
        </w:rPr>
        <w:t>.</w:t>
      </w:r>
      <w:r w:rsidRPr="006D58AF">
        <w:rPr>
          <w:rFonts w:cs="Times New Roman"/>
          <w:sz w:val="20"/>
          <w:szCs w:val="20"/>
        </w:rPr>
        <w:t xml:space="preserve">It also applies one-way ANOVA analysis to examine the welfare outcomes among smallholder farmers working at different levels of commercialization. Household Commercialization Index implies that the average percentage level of commercialization of smallholder farmers in the study area is 57%, which shows the moderate level of commercialization. The analysis </w:t>
      </w:r>
      <w:r w:rsidR="005F63B2" w:rsidRPr="006D58AF">
        <w:rPr>
          <w:rFonts w:cs="Times New Roman"/>
          <w:sz w:val="20"/>
          <w:szCs w:val="20"/>
        </w:rPr>
        <w:t>indicates</w:t>
      </w:r>
      <w:r w:rsidRPr="006D58AF">
        <w:rPr>
          <w:rFonts w:cs="Times New Roman"/>
          <w:sz w:val="20"/>
          <w:szCs w:val="20"/>
        </w:rPr>
        <w:t xml:space="preserve"> that farm households with high degree of commercialization enjoy better welfare outcomes such as consumption of more food and goods, and services. The commercialization of smallholder farmers contributes more to the gross domestic product and economic development.</w:t>
      </w:r>
    </w:p>
    <w:p w14:paraId="2E036DF7" w14:textId="77777777" w:rsidR="00F86CBD" w:rsidRPr="006D58AF" w:rsidRDefault="00F86CBD" w:rsidP="006B0364">
      <w:pPr>
        <w:spacing w:after="0" w:line="240" w:lineRule="auto"/>
        <w:ind w:left="10" w:hanging="10"/>
        <w:jc w:val="both"/>
        <w:rPr>
          <w:rFonts w:cs="Times New Roman"/>
          <w:sz w:val="20"/>
          <w:szCs w:val="20"/>
        </w:rPr>
      </w:pPr>
    </w:p>
    <w:p w14:paraId="549E6A05" w14:textId="77777777" w:rsidR="00E53C07" w:rsidRDefault="00E53C07" w:rsidP="006B0364">
      <w:pPr>
        <w:spacing w:after="0" w:line="240" w:lineRule="auto"/>
        <w:ind w:left="10" w:hanging="10"/>
        <w:jc w:val="both"/>
        <w:rPr>
          <w:rFonts w:cs="Times New Roman"/>
          <w:sz w:val="20"/>
          <w:szCs w:val="20"/>
        </w:rPr>
      </w:pPr>
      <w:r w:rsidRPr="006D58AF">
        <w:rPr>
          <w:rFonts w:cs="Times New Roman"/>
          <w:sz w:val="20"/>
          <w:szCs w:val="20"/>
        </w:rPr>
        <w:t>The welfare of the farmer depends whether the farmer participate in the rice output market. The result also indicated that rice output, off-farm income, access to credit, and income from the sale of rice were important factors influencing the welfare of the household. The participation in market can be increased by providing subsidized prices for their production, cold storage houses, vocational training, introducing new technology, increasing contact with extension agent and providing genetically modified</w:t>
      </w:r>
      <w:r w:rsidR="001F3600" w:rsidRPr="006D58AF">
        <w:rPr>
          <w:rFonts w:cs="Times New Roman"/>
          <w:sz w:val="20"/>
          <w:szCs w:val="20"/>
        </w:rPr>
        <w:t xml:space="preserve"> seeds </w:t>
      </w:r>
      <w:r w:rsidR="00436ABF" w:rsidRPr="006D58AF">
        <w:rPr>
          <w:rFonts w:cs="Times New Roman"/>
          <w:sz w:val="20"/>
          <w:szCs w:val="20"/>
        </w:rPr>
        <w:t>(Abdullah, 2019).</w:t>
      </w:r>
    </w:p>
    <w:p w14:paraId="1DE1D087" w14:textId="77777777" w:rsidR="006D58AF" w:rsidRPr="006D58AF" w:rsidRDefault="006D58AF" w:rsidP="006B0364">
      <w:pPr>
        <w:spacing w:after="0" w:line="240" w:lineRule="auto"/>
        <w:ind w:left="10" w:hanging="10"/>
        <w:jc w:val="both"/>
        <w:rPr>
          <w:rFonts w:cs="Times New Roman"/>
          <w:sz w:val="20"/>
          <w:szCs w:val="20"/>
        </w:rPr>
      </w:pPr>
    </w:p>
    <w:p w14:paraId="6DA526DB" w14:textId="77777777" w:rsidR="00C90A7C" w:rsidRPr="006D58AF" w:rsidRDefault="00B04E90" w:rsidP="006B0364">
      <w:pPr>
        <w:pStyle w:val="Heading2"/>
        <w:spacing w:before="0" w:line="240" w:lineRule="auto"/>
        <w:rPr>
          <w:rFonts w:cs="Times New Roman"/>
          <w:sz w:val="20"/>
          <w:szCs w:val="20"/>
        </w:rPr>
      </w:pPr>
      <w:bookmarkStart w:id="17" w:name="_Toc33508591"/>
      <w:r w:rsidRPr="006D58AF">
        <w:rPr>
          <w:rFonts w:cs="Times New Roman"/>
          <w:sz w:val="20"/>
          <w:szCs w:val="20"/>
        </w:rPr>
        <w:t>4</w:t>
      </w:r>
      <w:r w:rsidR="00321BEF" w:rsidRPr="006D58AF">
        <w:rPr>
          <w:rFonts w:cs="Times New Roman"/>
          <w:sz w:val="20"/>
          <w:szCs w:val="20"/>
        </w:rPr>
        <w:t>.3</w:t>
      </w:r>
      <w:r w:rsidR="00716699" w:rsidRPr="006D58AF">
        <w:rPr>
          <w:rFonts w:cs="Times New Roman"/>
          <w:sz w:val="20"/>
          <w:szCs w:val="20"/>
        </w:rPr>
        <w:t xml:space="preserve">. </w:t>
      </w:r>
      <w:r w:rsidR="00D614BD" w:rsidRPr="006D58AF">
        <w:rPr>
          <w:rFonts w:cs="Times New Roman"/>
          <w:sz w:val="20"/>
          <w:szCs w:val="20"/>
        </w:rPr>
        <w:t xml:space="preserve">Impacts of commercialization of </w:t>
      </w:r>
      <w:r w:rsidR="004F4596" w:rsidRPr="006D58AF">
        <w:rPr>
          <w:rFonts w:cs="Times New Roman"/>
          <w:sz w:val="20"/>
          <w:szCs w:val="20"/>
        </w:rPr>
        <w:t>smallholder on gender</w:t>
      </w:r>
      <w:r w:rsidR="000E40B9" w:rsidRPr="006D58AF">
        <w:rPr>
          <w:rFonts w:cs="Times New Roman"/>
          <w:sz w:val="20"/>
          <w:szCs w:val="20"/>
        </w:rPr>
        <w:t xml:space="preserve"> </w:t>
      </w:r>
      <w:r w:rsidR="00B37C6F" w:rsidRPr="006D58AF">
        <w:rPr>
          <w:rFonts w:cs="Times New Roman"/>
          <w:sz w:val="20"/>
          <w:szCs w:val="20"/>
        </w:rPr>
        <w:t>and health</w:t>
      </w:r>
      <w:bookmarkEnd w:id="17"/>
    </w:p>
    <w:p w14:paraId="73D0926C" w14:textId="77777777" w:rsidR="001C21CE" w:rsidRPr="006D58AF" w:rsidRDefault="001C21CE" w:rsidP="006B0364">
      <w:pPr>
        <w:spacing w:after="0" w:line="240" w:lineRule="auto"/>
        <w:rPr>
          <w:rFonts w:cs="Times New Roman"/>
          <w:sz w:val="20"/>
          <w:szCs w:val="20"/>
        </w:rPr>
      </w:pPr>
    </w:p>
    <w:p w14:paraId="238E249C" w14:textId="4A4020D8" w:rsidR="0087154D" w:rsidRPr="006D58AF" w:rsidRDefault="005F63B2" w:rsidP="006B0364">
      <w:pPr>
        <w:spacing w:after="0" w:line="240" w:lineRule="auto"/>
        <w:jc w:val="both"/>
        <w:rPr>
          <w:rFonts w:cs="Times New Roman"/>
          <w:sz w:val="20"/>
          <w:szCs w:val="20"/>
        </w:rPr>
      </w:pPr>
      <w:r w:rsidRPr="006D58AF">
        <w:rPr>
          <w:rFonts w:cs="Times New Roman"/>
          <w:sz w:val="20"/>
          <w:szCs w:val="20"/>
        </w:rPr>
        <w:t>Women</w:t>
      </w:r>
      <w:r w:rsidR="00235CCF" w:rsidRPr="006D58AF">
        <w:rPr>
          <w:rFonts w:cs="Times New Roman"/>
          <w:sz w:val="20"/>
          <w:szCs w:val="20"/>
        </w:rPr>
        <w:t xml:space="preserve"> in Africa as well as in Ethiopia a</w:t>
      </w:r>
      <w:r w:rsidR="001C21CE" w:rsidRPr="006D58AF">
        <w:rPr>
          <w:rFonts w:cs="Times New Roman"/>
          <w:sz w:val="20"/>
          <w:szCs w:val="20"/>
        </w:rPr>
        <w:t xml:space="preserve"> </w:t>
      </w:r>
      <w:r w:rsidRPr="006D58AF">
        <w:rPr>
          <w:rFonts w:cs="Times New Roman"/>
          <w:sz w:val="20"/>
          <w:szCs w:val="20"/>
        </w:rPr>
        <w:t>vital contribution</w:t>
      </w:r>
      <w:r w:rsidR="001C21CE" w:rsidRPr="006D58AF">
        <w:rPr>
          <w:rFonts w:cs="Times New Roman"/>
          <w:sz w:val="20"/>
          <w:szCs w:val="20"/>
        </w:rPr>
        <w:t xml:space="preserve"> to agriculture and rural </w:t>
      </w:r>
      <w:r w:rsidR="00AD031B" w:rsidRPr="006D58AF">
        <w:rPr>
          <w:rFonts w:cs="Times New Roman"/>
          <w:sz w:val="20"/>
          <w:szCs w:val="20"/>
        </w:rPr>
        <w:t>l</w:t>
      </w:r>
      <w:r w:rsidR="001C21CE" w:rsidRPr="006D58AF">
        <w:rPr>
          <w:rFonts w:cs="Times New Roman"/>
          <w:sz w:val="20"/>
          <w:szCs w:val="20"/>
        </w:rPr>
        <w:t>ivelihoods. While their access to productive resources, such as land and capital, is often constrained, women play a large role in food crop production. Especially in Africa, women also tend to control the income derived from semi-subsistence crops. However, gender relations change with changing conditions. Agricultural commercialization is often associated with a decline in women’s control, because cash crops usually fall into the male domain. Commercialization is sometimes also associated with the adoption of new technologies, which may f</w:t>
      </w:r>
      <w:r w:rsidR="004D071F" w:rsidRPr="006D58AF">
        <w:rPr>
          <w:rFonts w:cs="Times New Roman"/>
          <w:sz w:val="20"/>
          <w:szCs w:val="20"/>
        </w:rPr>
        <w:t>urther reduce the role of women</w:t>
      </w:r>
      <w:r w:rsidR="001C21CE" w:rsidRPr="006D58AF">
        <w:rPr>
          <w:rFonts w:cs="Times New Roman"/>
          <w:sz w:val="20"/>
          <w:szCs w:val="20"/>
        </w:rPr>
        <w:t xml:space="preserve"> (FAO</w:t>
      </w:r>
      <w:r w:rsidR="00317CB4" w:rsidRPr="006D58AF">
        <w:rPr>
          <w:rFonts w:cs="Times New Roman"/>
          <w:sz w:val="20"/>
          <w:szCs w:val="20"/>
        </w:rPr>
        <w:t>,</w:t>
      </w:r>
      <w:r w:rsidR="001C21CE" w:rsidRPr="006D58AF">
        <w:rPr>
          <w:rFonts w:cs="Times New Roman"/>
          <w:sz w:val="20"/>
          <w:szCs w:val="20"/>
        </w:rPr>
        <w:t xml:space="preserve"> 2011). Furthermore, it was shown that the loss of women’s control may have a negative marginal effect on household nutrition, although income gains from commercialization may outweigh this negative marginal effect </w:t>
      </w:r>
      <w:r w:rsidR="0087154D" w:rsidRPr="006D58AF">
        <w:rPr>
          <w:rFonts w:cs="Times New Roman"/>
          <w:sz w:val="20"/>
          <w:szCs w:val="20"/>
        </w:rPr>
        <w:t>(Elisabeth Fischer &amp; Matin Qaim 2012).</w:t>
      </w:r>
    </w:p>
    <w:p w14:paraId="1F1F3364" w14:textId="77777777" w:rsidR="0064030E" w:rsidRPr="006D58AF" w:rsidRDefault="001C21CE" w:rsidP="006B0364">
      <w:pPr>
        <w:spacing w:after="0" w:line="240" w:lineRule="auto"/>
        <w:jc w:val="both"/>
        <w:rPr>
          <w:rFonts w:cs="Times New Roman"/>
          <w:color w:val="000000"/>
          <w:sz w:val="20"/>
          <w:szCs w:val="20"/>
        </w:rPr>
      </w:pPr>
      <w:r w:rsidRPr="006D58AF">
        <w:rPr>
          <w:rFonts w:cs="Times New Roman"/>
          <w:sz w:val="20"/>
          <w:szCs w:val="20"/>
        </w:rPr>
        <w:br/>
      </w:r>
      <w:r w:rsidR="004D071F" w:rsidRPr="006D58AF">
        <w:rPr>
          <w:rFonts w:cs="Times New Roman"/>
          <w:sz w:val="20"/>
          <w:szCs w:val="20"/>
        </w:rPr>
        <w:t xml:space="preserve">Authors </w:t>
      </w:r>
      <w:r w:rsidRPr="006D58AF">
        <w:rPr>
          <w:rFonts w:cs="Times New Roman"/>
          <w:sz w:val="20"/>
          <w:szCs w:val="20"/>
        </w:rPr>
        <w:t xml:space="preserve">Fischer and </w:t>
      </w:r>
      <w:r w:rsidR="00F56834" w:rsidRPr="006D58AF">
        <w:rPr>
          <w:rFonts w:cs="Times New Roman"/>
          <w:sz w:val="20"/>
          <w:szCs w:val="20"/>
        </w:rPr>
        <w:t>Qaim</w:t>
      </w:r>
      <w:r w:rsidR="0087154D" w:rsidRPr="006D58AF">
        <w:rPr>
          <w:rFonts w:cs="Times New Roman"/>
          <w:sz w:val="20"/>
          <w:szCs w:val="20"/>
        </w:rPr>
        <w:t xml:space="preserve"> </w:t>
      </w:r>
      <w:r w:rsidR="00F56834" w:rsidRPr="006D58AF">
        <w:rPr>
          <w:rFonts w:cs="Times New Roman"/>
          <w:sz w:val="20"/>
          <w:szCs w:val="20"/>
        </w:rPr>
        <w:t>(</w:t>
      </w:r>
      <w:r w:rsidR="0087154D" w:rsidRPr="006D58AF">
        <w:rPr>
          <w:rFonts w:cs="Times New Roman"/>
          <w:sz w:val="20"/>
          <w:szCs w:val="20"/>
        </w:rPr>
        <w:t>2012</w:t>
      </w:r>
      <w:r w:rsidR="00F56834" w:rsidRPr="006D58AF">
        <w:rPr>
          <w:rFonts w:cs="Times New Roman"/>
          <w:sz w:val="20"/>
          <w:szCs w:val="20"/>
        </w:rPr>
        <w:t>)</w:t>
      </w:r>
      <w:r w:rsidR="0087154D" w:rsidRPr="006D58AF">
        <w:rPr>
          <w:rFonts w:cs="Times New Roman"/>
          <w:sz w:val="20"/>
          <w:szCs w:val="20"/>
        </w:rPr>
        <w:t xml:space="preserve"> they have found that </w:t>
      </w:r>
      <w:r w:rsidRPr="006D58AF">
        <w:rPr>
          <w:rFonts w:cs="Times New Roman"/>
          <w:sz w:val="20"/>
          <w:szCs w:val="20"/>
        </w:rPr>
        <w:t xml:space="preserve">the gender implications have hardly been examined </w:t>
      </w:r>
      <w:r w:rsidR="0064030E" w:rsidRPr="006D58AF">
        <w:rPr>
          <w:rFonts w:cs="Times New Roman"/>
          <w:sz w:val="20"/>
          <w:szCs w:val="20"/>
        </w:rPr>
        <w:t>recently</w:t>
      </w:r>
      <w:r w:rsidRPr="006D58AF">
        <w:rPr>
          <w:rFonts w:cs="Times New Roman"/>
          <w:sz w:val="20"/>
          <w:szCs w:val="20"/>
        </w:rPr>
        <w:t>.</w:t>
      </w:r>
      <w:r w:rsidR="0087154D" w:rsidRPr="006D58AF">
        <w:rPr>
          <w:rFonts w:cs="Times New Roman"/>
          <w:sz w:val="20"/>
          <w:szCs w:val="20"/>
        </w:rPr>
        <w:t xml:space="preserve"> </w:t>
      </w:r>
      <w:r w:rsidRPr="006D58AF">
        <w:rPr>
          <w:rFonts w:cs="Times New Roman"/>
          <w:sz w:val="20"/>
          <w:szCs w:val="20"/>
        </w:rPr>
        <w:t xml:space="preserve">Technology adoption and agricultural commercialization may weaken the role of women and their control over production and income. This could also affect household nutrition. While higher household income through commercialization usually has positive effects on overall consumption, income controlled by women is </w:t>
      </w:r>
      <w:r w:rsidRPr="006D58AF">
        <w:rPr>
          <w:rFonts w:cs="Times New Roman"/>
          <w:sz w:val="20"/>
          <w:szCs w:val="20"/>
        </w:rPr>
        <w:lastRenderedPageBreak/>
        <w:t>more likely to be spent on food and other basic household goods Moreover, when men take over production, more food may be sold and the revenues may not be equitably distributed.</w:t>
      </w:r>
      <w:r w:rsidR="00D45537" w:rsidRPr="006D58AF">
        <w:rPr>
          <w:rFonts w:cs="Times New Roman"/>
          <w:sz w:val="20"/>
          <w:szCs w:val="20"/>
        </w:rPr>
        <w:t xml:space="preserve"> </w:t>
      </w:r>
      <w:r w:rsidR="00B64170" w:rsidRPr="006D58AF">
        <w:rPr>
          <w:rFonts w:cs="Times New Roman"/>
          <w:color w:val="000000"/>
          <w:sz w:val="20"/>
          <w:szCs w:val="20"/>
        </w:rPr>
        <w:t>Changes in gender roles may occur because men often take stronger control of farm production and income during the process of commercialization. And male-controlled income is often spent less on dietary quality and nutrition than female-controlled income (Fischer and Qaim 2012).</w:t>
      </w:r>
    </w:p>
    <w:p w14:paraId="348463BC" w14:textId="77777777" w:rsidR="005F63B2" w:rsidRPr="006D58AF" w:rsidRDefault="005F63B2" w:rsidP="006B0364">
      <w:pPr>
        <w:spacing w:after="0" w:line="240" w:lineRule="auto"/>
        <w:jc w:val="both"/>
        <w:rPr>
          <w:rFonts w:cs="Times New Roman"/>
          <w:color w:val="000000"/>
          <w:sz w:val="20"/>
          <w:szCs w:val="20"/>
        </w:rPr>
      </w:pPr>
    </w:p>
    <w:p w14:paraId="0B033815" w14:textId="216C355D" w:rsidR="00B64170" w:rsidRPr="006D58AF" w:rsidRDefault="0064030E" w:rsidP="006B0364">
      <w:pPr>
        <w:spacing w:after="0" w:line="240" w:lineRule="auto"/>
        <w:jc w:val="both"/>
        <w:rPr>
          <w:rFonts w:cs="Times New Roman"/>
          <w:sz w:val="20"/>
          <w:szCs w:val="20"/>
        </w:rPr>
      </w:pPr>
      <w:r w:rsidRPr="006D58AF">
        <w:rPr>
          <w:rFonts w:cs="Times New Roman"/>
          <w:color w:val="000000"/>
          <w:sz w:val="20"/>
          <w:szCs w:val="20"/>
        </w:rPr>
        <w:t xml:space="preserve">Smallholder commercialization may have a direct impact in health then in the process of commercialization will strengthen the interactions and linkages between rural and urban populations. Newly emerging trade opportunities due to the commercialization process may also contribute to population movement and relocation. </w:t>
      </w:r>
      <w:r w:rsidR="005F63B2" w:rsidRPr="006D58AF">
        <w:rPr>
          <w:rFonts w:cs="Times New Roman"/>
          <w:color w:val="000000"/>
          <w:sz w:val="20"/>
          <w:szCs w:val="20"/>
        </w:rPr>
        <w:t>These dynamics</w:t>
      </w:r>
      <w:r w:rsidRPr="006D58AF">
        <w:rPr>
          <w:rFonts w:cs="Times New Roman"/>
          <w:color w:val="000000"/>
          <w:sz w:val="20"/>
          <w:szCs w:val="20"/>
        </w:rPr>
        <w:t xml:space="preserve"> may increase the transmission of HIV/AIDS to the rural community. On the other hand, HIV/AIDS has a direct and adverse effect on smallholder commercialization through the loss of active </w:t>
      </w:r>
      <w:proofErr w:type="spellStart"/>
      <w:r w:rsidRPr="006D58AF">
        <w:rPr>
          <w:rFonts w:cs="Times New Roman"/>
          <w:color w:val="000000"/>
          <w:sz w:val="20"/>
          <w:szCs w:val="20"/>
        </w:rPr>
        <w:t>labour</w:t>
      </w:r>
      <w:proofErr w:type="spellEnd"/>
      <w:r w:rsidRPr="006D58AF">
        <w:rPr>
          <w:rFonts w:cs="Times New Roman"/>
          <w:color w:val="000000"/>
          <w:sz w:val="20"/>
          <w:szCs w:val="20"/>
        </w:rPr>
        <w:t xml:space="preserve"> that would have been engaged in agricultural activities. </w:t>
      </w:r>
      <w:r w:rsidRPr="006D58AF">
        <w:rPr>
          <w:rFonts w:cs="Times New Roman"/>
          <w:sz w:val="20"/>
          <w:szCs w:val="20"/>
        </w:rPr>
        <w:t>(</w:t>
      </w:r>
      <w:proofErr w:type="spellStart"/>
      <w:r w:rsidR="00BE23C8" w:rsidRPr="00BE23C8">
        <w:rPr>
          <w:rFonts w:ascii="TimesNewRomanPSMT" w:hAnsi="TimesNewRomanPSMT"/>
          <w:color w:val="000000"/>
          <w:sz w:val="20"/>
          <w:szCs w:val="20"/>
        </w:rPr>
        <w:t>Jaleta</w:t>
      </w:r>
      <w:proofErr w:type="spellEnd"/>
      <w:r w:rsidR="00BE23C8" w:rsidRPr="00BE23C8">
        <w:t xml:space="preserve"> </w:t>
      </w:r>
      <w:r w:rsidRPr="006D58AF">
        <w:rPr>
          <w:rFonts w:cs="Times New Roman"/>
          <w:i/>
          <w:iCs/>
          <w:sz w:val="20"/>
          <w:szCs w:val="20"/>
        </w:rPr>
        <w:t>et al</w:t>
      </w:r>
      <w:r w:rsidRPr="006D58AF">
        <w:rPr>
          <w:rFonts w:cs="Times New Roman"/>
          <w:iCs/>
          <w:sz w:val="20"/>
          <w:szCs w:val="20"/>
        </w:rPr>
        <w:t>., 2009)</w:t>
      </w:r>
      <w:r w:rsidRPr="006D58AF">
        <w:rPr>
          <w:rFonts w:cs="Times New Roman"/>
          <w:sz w:val="20"/>
          <w:szCs w:val="20"/>
        </w:rPr>
        <w:t>.</w:t>
      </w:r>
    </w:p>
    <w:p w14:paraId="158B2C50" w14:textId="77777777" w:rsidR="0064030E" w:rsidRPr="006D58AF" w:rsidRDefault="0064030E" w:rsidP="006B0364">
      <w:pPr>
        <w:spacing w:after="0" w:line="240" w:lineRule="auto"/>
        <w:jc w:val="both"/>
        <w:rPr>
          <w:rFonts w:cs="Times New Roman"/>
          <w:sz w:val="20"/>
          <w:szCs w:val="20"/>
        </w:rPr>
      </w:pPr>
    </w:p>
    <w:p w14:paraId="172FB2C3" w14:textId="77777777" w:rsidR="00C90A7C" w:rsidRPr="006D58AF" w:rsidRDefault="00B04E90" w:rsidP="006B0364">
      <w:pPr>
        <w:pStyle w:val="Heading2"/>
        <w:spacing w:before="0" w:line="240" w:lineRule="auto"/>
        <w:jc w:val="both"/>
        <w:rPr>
          <w:rFonts w:cs="Times New Roman"/>
          <w:sz w:val="20"/>
          <w:szCs w:val="20"/>
        </w:rPr>
      </w:pPr>
      <w:bookmarkStart w:id="18" w:name="_Toc33508592"/>
      <w:r w:rsidRPr="006D58AF">
        <w:rPr>
          <w:rFonts w:cs="Times New Roman"/>
          <w:sz w:val="20"/>
          <w:szCs w:val="20"/>
        </w:rPr>
        <w:t>4</w:t>
      </w:r>
      <w:r w:rsidR="00321BEF" w:rsidRPr="006D58AF">
        <w:rPr>
          <w:rFonts w:cs="Times New Roman"/>
          <w:sz w:val="20"/>
          <w:szCs w:val="20"/>
        </w:rPr>
        <w:t>.4</w:t>
      </w:r>
      <w:r w:rsidR="00716699" w:rsidRPr="006D58AF">
        <w:rPr>
          <w:rFonts w:cs="Times New Roman"/>
          <w:sz w:val="20"/>
          <w:szCs w:val="20"/>
        </w:rPr>
        <w:t xml:space="preserve">. </w:t>
      </w:r>
      <w:r w:rsidR="00C90A7C" w:rsidRPr="006D58AF">
        <w:rPr>
          <w:rFonts w:cs="Times New Roman"/>
          <w:sz w:val="20"/>
          <w:szCs w:val="20"/>
        </w:rPr>
        <w:t>Environmental impacts of commercialization of smallholder production systems</w:t>
      </w:r>
      <w:bookmarkEnd w:id="18"/>
    </w:p>
    <w:p w14:paraId="1BE99113" w14:textId="77777777" w:rsidR="00400BAC" w:rsidRPr="006D58AF" w:rsidRDefault="00400BAC" w:rsidP="006B0364">
      <w:pPr>
        <w:spacing w:after="0" w:line="240" w:lineRule="auto"/>
        <w:rPr>
          <w:rFonts w:cs="Times New Roman"/>
          <w:sz w:val="20"/>
          <w:szCs w:val="20"/>
        </w:rPr>
      </w:pPr>
    </w:p>
    <w:p w14:paraId="6A6F3C26" w14:textId="38D408A2" w:rsidR="000C553C" w:rsidRPr="006D58AF" w:rsidRDefault="00C03BEE" w:rsidP="006B0364">
      <w:pPr>
        <w:spacing w:after="0" w:line="240" w:lineRule="auto"/>
        <w:jc w:val="both"/>
        <w:rPr>
          <w:rFonts w:cs="Times New Roman"/>
          <w:sz w:val="20"/>
          <w:szCs w:val="20"/>
        </w:rPr>
      </w:pPr>
      <w:r w:rsidRPr="006D58AF">
        <w:rPr>
          <w:rFonts w:cs="Times New Roman"/>
          <w:sz w:val="20"/>
          <w:szCs w:val="20"/>
        </w:rPr>
        <w:t xml:space="preserve">The </w:t>
      </w:r>
      <w:r w:rsidRPr="006D58AF">
        <w:rPr>
          <w:rFonts w:cs="Times New Roman"/>
          <w:bCs/>
          <w:sz w:val="20"/>
          <w:szCs w:val="20"/>
        </w:rPr>
        <w:t xml:space="preserve">environmental impact of commercial agriculture </w:t>
      </w:r>
      <w:r w:rsidRPr="006D58AF">
        <w:rPr>
          <w:rFonts w:cs="Times New Roman"/>
          <w:sz w:val="20"/>
          <w:szCs w:val="20"/>
        </w:rPr>
        <w:t>varies based on the wide variety</w:t>
      </w:r>
      <w:r w:rsidR="006D58AF">
        <w:rPr>
          <w:rFonts w:cs="Times New Roman"/>
          <w:sz w:val="20"/>
          <w:szCs w:val="20"/>
        </w:rPr>
        <w:t xml:space="preserve"> </w:t>
      </w:r>
      <w:r w:rsidRPr="006D58AF">
        <w:rPr>
          <w:rFonts w:cs="Times New Roman"/>
          <w:sz w:val="20"/>
          <w:szCs w:val="20"/>
        </w:rPr>
        <w:t>of agricultural practices employed</w:t>
      </w:r>
      <w:r w:rsidR="000C553C" w:rsidRPr="006D58AF">
        <w:rPr>
          <w:rFonts w:cs="Times New Roman"/>
          <w:sz w:val="20"/>
          <w:szCs w:val="20"/>
        </w:rPr>
        <w:t>.</w:t>
      </w:r>
      <w:r w:rsidRPr="006D58AF">
        <w:rPr>
          <w:rFonts w:cs="Times New Roman"/>
          <w:sz w:val="20"/>
          <w:szCs w:val="20"/>
        </w:rPr>
        <w:t xml:space="preserve"> Some issues involved </w:t>
      </w:r>
      <w:r w:rsidR="0041130C" w:rsidRPr="006D58AF">
        <w:rPr>
          <w:rFonts w:cs="Times New Roman"/>
          <w:sz w:val="20"/>
          <w:szCs w:val="20"/>
        </w:rPr>
        <w:t xml:space="preserve">discussed as follows: </w:t>
      </w:r>
      <w:r w:rsidR="0087154D" w:rsidRPr="006D58AF">
        <w:rPr>
          <w:rFonts w:cs="Times New Roman"/>
          <w:sz w:val="20"/>
          <w:szCs w:val="20"/>
        </w:rPr>
        <w:t xml:space="preserve"> </w:t>
      </w:r>
    </w:p>
    <w:p w14:paraId="48636B20" w14:textId="77777777" w:rsidR="000C553C" w:rsidRPr="006D58AF" w:rsidRDefault="000C553C" w:rsidP="006B0364">
      <w:pPr>
        <w:spacing w:after="0" w:line="240" w:lineRule="auto"/>
        <w:jc w:val="both"/>
        <w:rPr>
          <w:rFonts w:cs="Times New Roman"/>
          <w:sz w:val="20"/>
          <w:szCs w:val="20"/>
        </w:rPr>
      </w:pPr>
    </w:p>
    <w:p w14:paraId="291184FE" w14:textId="77777777" w:rsidR="00400BAC" w:rsidRPr="006D58AF" w:rsidRDefault="00C03BEE" w:rsidP="006B0364">
      <w:pPr>
        <w:spacing w:after="0" w:line="240" w:lineRule="auto"/>
        <w:jc w:val="both"/>
        <w:rPr>
          <w:rFonts w:cs="Times New Roman"/>
          <w:sz w:val="20"/>
          <w:szCs w:val="20"/>
        </w:rPr>
      </w:pPr>
      <w:r w:rsidRPr="006D58AF">
        <w:rPr>
          <w:rFonts w:cs="Times New Roman"/>
          <w:b/>
          <w:bCs/>
          <w:sz w:val="20"/>
          <w:szCs w:val="20"/>
        </w:rPr>
        <w:t>1. Climate change-</w:t>
      </w:r>
      <w:r w:rsidRPr="006D58AF">
        <w:rPr>
          <w:rFonts w:cs="Times New Roman"/>
          <w:sz w:val="20"/>
          <w:szCs w:val="20"/>
        </w:rPr>
        <w:t xml:space="preserve"> Climate change </w:t>
      </w:r>
      <w:r w:rsidR="00F00CD0" w:rsidRPr="006D58AF">
        <w:rPr>
          <w:rFonts w:cs="Times New Roman"/>
          <w:sz w:val="20"/>
          <w:szCs w:val="20"/>
        </w:rPr>
        <w:t xml:space="preserve">is a one </w:t>
      </w:r>
      <w:r w:rsidR="008E31D4" w:rsidRPr="006D58AF">
        <w:rPr>
          <w:rFonts w:cs="Times New Roman"/>
          <w:sz w:val="20"/>
          <w:szCs w:val="20"/>
        </w:rPr>
        <w:t xml:space="preserve">of </w:t>
      </w:r>
      <w:r w:rsidR="00F00CD0" w:rsidRPr="006D58AF">
        <w:rPr>
          <w:rFonts w:cs="Times New Roman"/>
          <w:sz w:val="20"/>
          <w:szCs w:val="20"/>
        </w:rPr>
        <w:t xml:space="preserve">challenge to commercial agriculture at </w:t>
      </w:r>
      <w:r w:rsidRPr="006D58AF">
        <w:rPr>
          <w:rFonts w:cs="Times New Roman"/>
          <w:sz w:val="20"/>
          <w:szCs w:val="20"/>
        </w:rPr>
        <w:t>global scale. This is While global warming has significant effect on</w:t>
      </w:r>
      <w:r w:rsidR="00A97286" w:rsidRPr="006D58AF">
        <w:rPr>
          <w:rFonts w:cs="Times New Roman"/>
          <w:sz w:val="20"/>
          <w:szCs w:val="20"/>
        </w:rPr>
        <w:t xml:space="preserve"> </w:t>
      </w:r>
      <w:r w:rsidRPr="006D58AF">
        <w:rPr>
          <w:rFonts w:cs="Times New Roman"/>
          <w:sz w:val="20"/>
          <w:szCs w:val="20"/>
        </w:rPr>
        <w:t>agriculture, at the same time, agriculture has been shown to produce significant effects on</w:t>
      </w:r>
      <w:r w:rsidR="00A97286" w:rsidRPr="006D58AF">
        <w:rPr>
          <w:rFonts w:cs="Times New Roman"/>
          <w:sz w:val="20"/>
          <w:szCs w:val="20"/>
        </w:rPr>
        <w:t xml:space="preserve"> </w:t>
      </w:r>
      <w:r w:rsidRPr="006D58AF">
        <w:rPr>
          <w:rFonts w:cs="Times New Roman"/>
          <w:sz w:val="20"/>
          <w:szCs w:val="20"/>
        </w:rPr>
        <w:t>climate change, primarily through the production and release of greenhouse gases such as</w:t>
      </w:r>
      <w:r w:rsidR="00A97286" w:rsidRPr="006D58AF">
        <w:rPr>
          <w:rFonts w:cs="Times New Roman"/>
          <w:sz w:val="20"/>
          <w:szCs w:val="20"/>
        </w:rPr>
        <w:t xml:space="preserve"> </w:t>
      </w:r>
      <w:r w:rsidRPr="006D58AF">
        <w:rPr>
          <w:rFonts w:cs="Times New Roman"/>
          <w:sz w:val="20"/>
          <w:szCs w:val="20"/>
        </w:rPr>
        <w:t>carbon dioxide, methane, and nitrous oxide, but also by altering the Earth's land cover</w:t>
      </w:r>
      <w:r w:rsidR="00A97286" w:rsidRPr="006D58AF">
        <w:rPr>
          <w:rFonts w:cs="Times New Roman"/>
          <w:sz w:val="20"/>
          <w:szCs w:val="20"/>
        </w:rPr>
        <w:t>, which</w:t>
      </w:r>
      <w:r w:rsidRPr="006D58AF">
        <w:rPr>
          <w:rFonts w:cs="Times New Roman"/>
          <w:sz w:val="20"/>
          <w:szCs w:val="20"/>
        </w:rPr>
        <w:t xml:space="preserve"> can change its ability to absorb or reflect heat and light, thus contributing to</w:t>
      </w:r>
      <w:r w:rsidR="00A97286" w:rsidRPr="006D58AF">
        <w:rPr>
          <w:rFonts w:cs="Times New Roman"/>
          <w:sz w:val="20"/>
          <w:szCs w:val="20"/>
        </w:rPr>
        <w:t xml:space="preserve"> </w:t>
      </w:r>
      <w:r w:rsidRPr="006D58AF">
        <w:rPr>
          <w:rFonts w:cs="Times New Roman"/>
          <w:sz w:val="20"/>
          <w:szCs w:val="20"/>
        </w:rPr>
        <w:t>radioactive forcing.</w:t>
      </w:r>
      <w:r w:rsidR="00400BAC" w:rsidRPr="006D58AF">
        <w:rPr>
          <w:rFonts w:cs="Times New Roman"/>
          <w:sz w:val="20"/>
          <w:szCs w:val="20"/>
        </w:rPr>
        <w:t xml:space="preserve"> </w:t>
      </w:r>
    </w:p>
    <w:p w14:paraId="2027BA00" w14:textId="77777777" w:rsidR="00A97286" w:rsidRPr="006D58AF" w:rsidRDefault="00A97286" w:rsidP="006B0364">
      <w:pPr>
        <w:spacing w:after="0" w:line="240" w:lineRule="auto"/>
        <w:jc w:val="both"/>
        <w:rPr>
          <w:rFonts w:cs="Times New Roman"/>
          <w:sz w:val="20"/>
          <w:szCs w:val="20"/>
        </w:rPr>
      </w:pPr>
    </w:p>
    <w:p w14:paraId="2F174E8B" w14:textId="40DD5424" w:rsidR="00400BAC" w:rsidRPr="006D58AF" w:rsidRDefault="00C03BEE" w:rsidP="006B0364">
      <w:pPr>
        <w:spacing w:after="0" w:line="240" w:lineRule="auto"/>
        <w:jc w:val="both"/>
        <w:rPr>
          <w:rFonts w:cs="Times New Roman"/>
          <w:sz w:val="20"/>
          <w:szCs w:val="20"/>
        </w:rPr>
      </w:pPr>
      <w:r w:rsidRPr="006D58AF">
        <w:rPr>
          <w:rFonts w:cs="Times New Roman"/>
          <w:b/>
          <w:bCs/>
          <w:sz w:val="20"/>
          <w:szCs w:val="20"/>
        </w:rPr>
        <w:t>2. Deforestation-</w:t>
      </w:r>
      <w:r w:rsidRPr="006D58AF">
        <w:rPr>
          <w:rFonts w:cs="Times New Roman"/>
          <w:sz w:val="20"/>
          <w:szCs w:val="20"/>
        </w:rPr>
        <w:t>One of the causes of deforestation is to clear land for pasture or crops.</w:t>
      </w:r>
      <w:r w:rsidR="006D58AF">
        <w:rPr>
          <w:rFonts w:cs="Times New Roman"/>
          <w:sz w:val="20"/>
          <w:szCs w:val="20"/>
        </w:rPr>
        <w:t xml:space="preserve"> </w:t>
      </w:r>
      <w:r w:rsidR="00642C6B" w:rsidRPr="006D58AF">
        <w:rPr>
          <w:rFonts w:cs="Times New Roman"/>
          <w:sz w:val="20"/>
          <w:szCs w:val="20"/>
        </w:rPr>
        <w:t>Hence</w:t>
      </w:r>
      <w:r w:rsidRPr="006D58AF">
        <w:rPr>
          <w:rFonts w:cs="Times New Roman"/>
          <w:sz w:val="20"/>
          <w:szCs w:val="20"/>
        </w:rPr>
        <w:t>, Jeremy (2008) mentioned that 5% of deforestation is due to cattle ranching, 19%</w:t>
      </w:r>
      <w:r w:rsidR="006D58AF">
        <w:rPr>
          <w:rFonts w:cs="Times New Roman"/>
          <w:sz w:val="20"/>
          <w:szCs w:val="20"/>
        </w:rPr>
        <w:t xml:space="preserve"> </w:t>
      </w:r>
      <w:r w:rsidRPr="006D58AF">
        <w:rPr>
          <w:rFonts w:cs="Times New Roman"/>
          <w:sz w:val="20"/>
          <w:szCs w:val="20"/>
        </w:rPr>
        <w:t>due to over-heavy logging, 22% due to the growing sector of palm oil plantations, and</w:t>
      </w:r>
      <w:r w:rsidR="006D58AF">
        <w:rPr>
          <w:rFonts w:cs="Times New Roman"/>
          <w:sz w:val="20"/>
          <w:szCs w:val="20"/>
        </w:rPr>
        <w:t xml:space="preserve"> </w:t>
      </w:r>
      <w:r w:rsidRPr="006D58AF">
        <w:rPr>
          <w:rFonts w:cs="Times New Roman"/>
          <w:sz w:val="20"/>
          <w:szCs w:val="20"/>
        </w:rPr>
        <w:t>54% due to slash-and-burn farming. Though in the year 2000, the United Nations Food</w:t>
      </w:r>
      <w:r w:rsidR="006D58AF">
        <w:rPr>
          <w:rFonts w:cs="Times New Roman"/>
          <w:sz w:val="20"/>
          <w:szCs w:val="20"/>
        </w:rPr>
        <w:t xml:space="preserve"> </w:t>
      </w:r>
      <w:r w:rsidRPr="006D58AF">
        <w:rPr>
          <w:rFonts w:cs="Times New Roman"/>
          <w:sz w:val="20"/>
          <w:szCs w:val="20"/>
        </w:rPr>
        <w:t>and Agriculture Organization (FAO) found that "the role of population dynamics in a</w:t>
      </w:r>
      <w:r w:rsidRPr="006D58AF">
        <w:rPr>
          <w:rFonts w:cs="Times New Roman"/>
          <w:sz w:val="20"/>
          <w:szCs w:val="20"/>
        </w:rPr>
        <w:br/>
        <w:t>local setting may vary from decisive to negligible," and that deforestation can result from</w:t>
      </w:r>
      <w:r w:rsidR="006D58AF">
        <w:rPr>
          <w:rFonts w:cs="Times New Roman"/>
          <w:sz w:val="20"/>
          <w:szCs w:val="20"/>
        </w:rPr>
        <w:t xml:space="preserve"> </w:t>
      </w:r>
      <w:r w:rsidRPr="006D58AF">
        <w:rPr>
          <w:rFonts w:cs="Times New Roman"/>
          <w:sz w:val="20"/>
          <w:szCs w:val="20"/>
        </w:rPr>
        <w:t xml:space="preserve">"a combination of population pressure and stagnating </w:t>
      </w:r>
      <w:r w:rsidR="00400BAC" w:rsidRPr="006D58AF">
        <w:rPr>
          <w:rFonts w:cs="Times New Roman"/>
          <w:sz w:val="20"/>
          <w:szCs w:val="20"/>
        </w:rPr>
        <w:t>economic, social</w:t>
      </w:r>
      <w:r w:rsidRPr="006D58AF">
        <w:rPr>
          <w:rFonts w:cs="Times New Roman"/>
          <w:sz w:val="20"/>
          <w:szCs w:val="20"/>
        </w:rPr>
        <w:t xml:space="preserve"> and technological</w:t>
      </w:r>
      <w:r w:rsidR="006D58AF">
        <w:rPr>
          <w:rFonts w:cs="Times New Roman"/>
          <w:sz w:val="20"/>
          <w:szCs w:val="20"/>
        </w:rPr>
        <w:t xml:space="preserve"> </w:t>
      </w:r>
      <w:r w:rsidR="00BE23C8">
        <w:rPr>
          <w:rFonts w:cs="Times New Roman"/>
          <w:sz w:val="20"/>
          <w:szCs w:val="20"/>
        </w:rPr>
        <w:t>conditions.”.</w:t>
      </w:r>
    </w:p>
    <w:p w14:paraId="7A88CF84" w14:textId="77777777" w:rsidR="0041130C" w:rsidRPr="006D58AF" w:rsidRDefault="0041130C" w:rsidP="006B0364">
      <w:pPr>
        <w:spacing w:after="0" w:line="240" w:lineRule="auto"/>
        <w:jc w:val="both"/>
        <w:rPr>
          <w:rFonts w:cs="Times New Roman"/>
          <w:sz w:val="20"/>
          <w:szCs w:val="20"/>
        </w:rPr>
      </w:pPr>
    </w:p>
    <w:p w14:paraId="6D8DE8F2" w14:textId="77777777" w:rsidR="00400BAC" w:rsidRPr="006D58AF" w:rsidRDefault="00C03BEE" w:rsidP="006B0364">
      <w:pPr>
        <w:spacing w:after="0" w:line="240" w:lineRule="auto"/>
        <w:jc w:val="both"/>
        <w:rPr>
          <w:rFonts w:cs="Times New Roman"/>
          <w:sz w:val="20"/>
          <w:szCs w:val="20"/>
        </w:rPr>
      </w:pPr>
      <w:r w:rsidRPr="006D58AF">
        <w:rPr>
          <w:rFonts w:cs="Times New Roman"/>
          <w:b/>
          <w:bCs/>
          <w:sz w:val="20"/>
          <w:szCs w:val="20"/>
        </w:rPr>
        <w:t>3. Irrigation-</w:t>
      </w:r>
      <w:r w:rsidRPr="006D58AF">
        <w:rPr>
          <w:rFonts w:cs="Times New Roman"/>
          <w:sz w:val="20"/>
          <w:szCs w:val="20"/>
        </w:rPr>
        <w:t xml:space="preserve"> </w:t>
      </w:r>
      <w:r w:rsidR="00417208" w:rsidRPr="006D58AF">
        <w:rPr>
          <w:rFonts w:cs="Times New Roman"/>
          <w:sz w:val="20"/>
          <w:szCs w:val="20"/>
        </w:rPr>
        <w:t>use of Irrigation</w:t>
      </w:r>
      <w:r w:rsidRPr="006D58AF">
        <w:rPr>
          <w:rFonts w:cs="Times New Roman"/>
          <w:sz w:val="20"/>
          <w:szCs w:val="20"/>
        </w:rPr>
        <w:t xml:space="preserve"> </w:t>
      </w:r>
      <w:r w:rsidR="00417208" w:rsidRPr="006D58AF">
        <w:rPr>
          <w:rFonts w:cs="Times New Roman"/>
          <w:sz w:val="20"/>
          <w:szCs w:val="20"/>
        </w:rPr>
        <w:t xml:space="preserve">practice </w:t>
      </w:r>
      <w:r w:rsidRPr="006D58AF">
        <w:rPr>
          <w:rFonts w:cs="Times New Roman"/>
          <w:sz w:val="20"/>
          <w:szCs w:val="20"/>
        </w:rPr>
        <w:t>can lead to a number of problems</w:t>
      </w:r>
      <w:r w:rsidR="00417208" w:rsidRPr="006D58AF">
        <w:rPr>
          <w:rFonts w:cs="Times New Roman"/>
          <w:sz w:val="20"/>
          <w:szCs w:val="20"/>
        </w:rPr>
        <w:t>.</w:t>
      </w:r>
      <w:r w:rsidRPr="006D58AF">
        <w:rPr>
          <w:rFonts w:cs="Times New Roman"/>
          <w:sz w:val="20"/>
          <w:szCs w:val="20"/>
        </w:rPr>
        <w:t xml:space="preserve"> Some of them are;</w:t>
      </w:r>
      <w:r w:rsidR="00417208" w:rsidRPr="006D58AF">
        <w:rPr>
          <w:rFonts w:cs="Times New Roman"/>
          <w:sz w:val="20"/>
          <w:szCs w:val="20"/>
        </w:rPr>
        <w:t xml:space="preserve"> </w:t>
      </w:r>
    </w:p>
    <w:p w14:paraId="782E7EA0" w14:textId="77777777" w:rsidR="00400BAC" w:rsidRPr="006D58AF" w:rsidRDefault="00C03BEE" w:rsidP="00AD5472">
      <w:pPr>
        <w:pStyle w:val="ListParagraph"/>
        <w:numPr>
          <w:ilvl w:val="0"/>
          <w:numId w:val="15"/>
        </w:numPr>
        <w:spacing w:after="0" w:line="240" w:lineRule="auto"/>
        <w:jc w:val="both"/>
        <w:rPr>
          <w:rFonts w:cs="Times New Roman"/>
          <w:b/>
          <w:sz w:val="20"/>
          <w:szCs w:val="20"/>
        </w:rPr>
      </w:pPr>
      <w:r w:rsidRPr="006D58AF">
        <w:rPr>
          <w:rFonts w:cs="Times New Roman"/>
          <w:sz w:val="20"/>
          <w:szCs w:val="20"/>
        </w:rPr>
        <w:t>Depletion of underground aquifers through over-drafting.</w:t>
      </w:r>
    </w:p>
    <w:p w14:paraId="2ABCC3ED" w14:textId="77777777" w:rsidR="00400BAC" w:rsidRPr="006D58AF" w:rsidRDefault="00C03BEE" w:rsidP="00AD5472">
      <w:pPr>
        <w:pStyle w:val="ListParagraph"/>
        <w:numPr>
          <w:ilvl w:val="0"/>
          <w:numId w:val="15"/>
        </w:numPr>
        <w:spacing w:after="0" w:line="240" w:lineRule="auto"/>
        <w:jc w:val="both"/>
        <w:rPr>
          <w:rFonts w:cs="Times New Roman"/>
          <w:b/>
          <w:sz w:val="20"/>
          <w:szCs w:val="20"/>
        </w:rPr>
      </w:pPr>
      <w:r w:rsidRPr="006D58AF">
        <w:rPr>
          <w:rFonts w:cs="Times New Roman"/>
          <w:sz w:val="20"/>
          <w:szCs w:val="20"/>
        </w:rPr>
        <w:t>Ground subsidence-This is groundwater recharge which is an ecological</w:t>
      </w:r>
      <w:r w:rsidR="00400BAC" w:rsidRPr="006D58AF">
        <w:rPr>
          <w:rFonts w:cs="Times New Roman"/>
          <w:sz w:val="20"/>
          <w:szCs w:val="20"/>
        </w:rPr>
        <w:t xml:space="preserve"> </w:t>
      </w:r>
      <w:r w:rsidRPr="006D58AF">
        <w:rPr>
          <w:rFonts w:cs="Times New Roman"/>
          <w:sz w:val="20"/>
          <w:szCs w:val="20"/>
        </w:rPr>
        <w:t>restoration, mitigation, and remediation technique.</w:t>
      </w:r>
      <w:r w:rsidR="00400BAC" w:rsidRPr="006D58AF">
        <w:rPr>
          <w:rFonts w:cs="Times New Roman"/>
          <w:sz w:val="20"/>
          <w:szCs w:val="20"/>
        </w:rPr>
        <w:t xml:space="preserve"> </w:t>
      </w:r>
    </w:p>
    <w:p w14:paraId="26B5220E" w14:textId="77777777" w:rsidR="00417208" w:rsidRPr="006D58AF" w:rsidRDefault="00C03BEE" w:rsidP="00AD5472">
      <w:pPr>
        <w:pStyle w:val="ListParagraph"/>
        <w:numPr>
          <w:ilvl w:val="0"/>
          <w:numId w:val="15"/>
        </w:numPr>
        <w:spacing w:after="0" w:line="240" w:lineRule="auto"/>
        <w:jc w:val="both"/>
        <w:rPr>
          <w:rFonts w:cs="Times New Roman"/>
          <w:b/>
          <w:sz w:val="20"/>
          <w:szCs w:val="20"/>
        </w:rPr>
      </w:pPr>
      <w:r w:rsidRPr="006D58AF">
        <w:rPr>
          <w:rFonts w:cs="Times New Roman"/>
          <w:sz w:val="20"/>
          <w:szCs w:val="20"/>
        </w:rPr>
        <w:t>Under-irrigation gives poor soil salinity control which leads to increased soil</w:t>
      </w:r>
      <w:r w:rsidR="00450097" w:rsidRPr="006D58AF">
        <w:rPr>
          <w:rFonts w:cs="Times New Roman"/>
          <w:sz w:val="20"/>
          <w:szCs w:val="20"/>
        </w:rPr>
        <w:t xml:space="preserve"> </w:t>
      </w:r>
      <w:r w:rsidRPr="006D58AF">
        <w:rPr>
          <w:rFonts w:cs="Times New Roman"/>
          <w:sz w:val="20"/>
          <w:szCs w:val="20"/>
        </w:rPr>
        <w:t>salinity with consequent build-up of toxic salts on soil surface in areas with high</w:t>
      </w:r>
      <w:r w:rsidR="00450097" w:rsidRPr="006D58AF">
        <w:rPr>
          <w:rFonts w:cs="Times New Roman"/>
          <w:sz w:val="20"/>
          <w:szCs w:val="20"/>
        </w:rPr>
        <w:t xml:space="preserve"> </w:t>
      </w:r>
      <w:r w:rsidRPr="006D58AF">
        <w:rPr>
          <w:rFonts w:cs="Times New Roman"/>
          <w:sz w:val="20"/>
          <w:szCs w:val="20"/>
        </w:rPr>
        <w:t xml:space="preserve">evaporation. </w:t>
      </w:r>
    </w:p>
    <w:p w14:paraId="0DE84D74" w14:textId="77777777" w:rsidR="00400BAC" w:rsidRPr="006D58AF" w:rsidRDefault="00C03BEE" w:rsidP="00AD5472">
      <w:pPr>
        <w:pStyle w:val="ListParagraph"/>
        <w:numPr>
          <w:ilvl w:val="0"/>
          <w:numId w:val="15"/>
        </w:numPr>
        <w:spacing w:after="0" w:line="240" w:lineRule="auto"/>
        <w:jc w:val="both"/>
        <w:rPr>
          <w:rFonts w:cs="Times New Roman"/>
          <w:b/>
          <w:sz w:val="20"/>
          <w:szCs w:val="20"/>
        </w:rPr>
      </w:pPr>
      <w:r w:rsidRPr="006D58AF">
        <w:rPr>
          <w:rFonts w:cs="Times New Roman"/>
          <w:sz w:val="20"/>
          <w:szCs w:val="20"/>
        </w:rPr>
        <w:t>Over-irrigation because of poor distribution uniformity or management wastes</w:t>
      </w:r>
      <w:r w:rsidR="00450097" w:rsidRPr="006D58AF">
        <w:rPr>
          <w:rFonts w:cs="Times New Roman"/>
          <w:sz w:val="20"/>
          <w:szCs w:val="20"/>
        </w:rPr>
        <w:t xml:space="preserve"> </w:t>
      </w:r>
      <w:r w:rsidRPr="006D58AF">
        <w:rPr>
          <w:rFonts w:cs="Times New Roman"/>
          <w:sz w:val="20"/>
          <w:szCs w:val="20"/>
        </w:rPr>
        <w:t>water, chemicals, and may lead to water pollution.</w:t>
      </w:r>
      <w:r w:rsidR="00400BAC" w:rsidRPr="006D58AF">
        <w:rPr>
          <w:rFonts w:cs="Times New Roman"/>
          <w:sz w:val="20"/>
          <w:szCs w:val="20"/>
        </w:rPr>
        <w:t xml:space="preserve"> </w:t>
      </w:r>
    </w:p>
    <w:p w14:paraId="23F010DE" w14:textId="77777777" w:rsidR="00400BAC" w:rsidRPr="006D58AF" w:rsidRDefault="00C03BEE" w:rsidP="00AD5472">
      <w:pPr>
        <w:pStyle w:val="ListParagraph"/>
        <w:numPr>
          <w:ilvl w:val="0"/>
          <w:numId w:val="15"/>
        </w:numPr>
        <w:spacing w:after="0" w:line="240" w:lineRule="auto"/>
        <w:jc w:val="both"/>
        <w:rPr>
          <w:rFonts w:cs="Times New Roman"/>
          <w:b/>
          <w:sz w:val="20"/>
          <w:szCs w:val="20"/>
        </w:rPr>
      </w:pPr>
      <w:r w:rsidRPr="006D58AF">
        <w:rPr>
          <w:rFonts w:cs="Times New Roman"/>
          <w:sz w:val="20"/>
          <w:szCs w:val="20"/>
        </w:rPr>
        <w:t>Deep drainage (from over-irrigation) may result in rising water tables which in</w:t>
      </w:r>
      <w:r w:rsidR="00450097" w:rsidRPr="006D58AF">
        <w:rPr>
          <w:rFonts w:cs="Times New Roman"/>
          <w:sz w:val="20"/>
          <w:szCs w:val="20"/>
        </w:rPr>
        <w:t xml:space="preserve"> </w:t>
      </w:r>
      <w:r w:rsidRPr="006D58AF">
        <w:rPr>
          <w:rFonts w:cs="Times New Roman"/>
          <w:sz w:val="20"/>
          <w:szCs w:val="20"/>
        </w:rPr>
        <w:t>some instances will lead to problems of irrigation salinity requiring water table</w:t>
      </w:r>
      <w:r w:rsidR="00450097" w:rsidRPr="006D58AF">
        <w:rPr>
          <w:rFonts w:cs="Times New Roman"/>
          <w:sz w:val="20"/>
          <w:szCs w:val="20"/>
        </w:rPr>
        <w:t xml:space="preserve"> </w:t>
      </w:r>
      <w:r w:rsidRPr="006D58AF">
        <w:rPr>
          <w:rFonts w:cs="Times New Roman"/>
          <w:sz w:val="20"/>
          <w:szCs w:val="20"/>
        </w:rPr>
        <w:t>control by some form of subsurface land drainage.</w:t>
      </w:r>
      <w:r w:rsidR="00400BAC" w:rsidRPr="006D58AF">
        <w:rPr>
          <w:rFonts w:cs="Times New Roman"/>
          <w:sz w:val="20"/>
          <w:szCs w:val="20"/>
        </w:rPr>
        <w:t xml:space="preserve"> </w:t>
      </w:r>
    </w:p>
    <w:p w14:paraId="4BC3D131" w14:textId="77777777" w:rsidR="00400BAC" w:rsidRPr="006D58AF" w:rsidRDefault="00C03BEE" w:rsidP="00AD5472">
      <w:pPr>
        <w:pStyle w:val="ListParagraph"/>
        <w:numPr>
          <w:ilvl w:val="0"/>
          <w:numId w:val="15"/>
        </w:numPr>
        <w:spacing w:after="0" w:line="240" w:lineRule="auto"/>
        <w:jc w:val="both"/>
        <w:rPr>
          <w:rFonts w:cs="Times New Roman"/>
          <w:b/>
          <w:sz w:val="20"/>
          <w:szCs w:val="20"/>
        </w:rPr>
      </w:pPr>
      <w:r w:rsidRPr="006D58AF">
        <w:rPr>
          <w:rFonts w:cs="Times New Roman"/>
          <w:sz w:val="20"/>
          <w:szCs w:val="20"/>
        </w:rPr>
        <w:t>Irrigation with saline or high-sodium water may damage soil structure owing to</w:t>
      </w:r>
      <w:r w:rsidR="00450097" w:rsidRPr="006D58AF">
        <w:rPr>
          <w:rFonts w:cs="Times New Roman"/>
          <w:sz w:val="20"/>
          <w:szCs w:val="20"/>
        </w:rPr>
        <w:t xml:space="preserve"> </w:t>
      </w:r>
      <w:r w:rsidRPr="006D58AF">
        <w:rPr>
          <w:rFonts w:cs="Times New Roman"/>
          <w:sz w:val="20"/>
          <w:szCs w:val="20"/>
        </w:rPr>
        <w:t>the formation of alkaline soil.</w:t>
      </w:r>
    </w:p>
    <w:p w14:paraId="323D15A6" w14:textId="77777777" w:rsidR="006A4B5C" w:rsidRPr="006D58AF" w:rsidRDefault="00C03BEE" w:rsidP="00AD5472">
      <w:pPr>
        <w:pStyle w:val="ListParagraph"/>
        <w:numPr>
          <w:ilvl w:val="0"/>
          <w:numId w:val="15"/>
        </w:numPr>
        <w:spacing w:after="0" w:line="240" w:lineRule="auto"/>
        <w:jc w:val="both"/>
        <w:rPr>
          <w:rFonts w:cs="Times New Roman"/>
          <w:b/>
          <w:sz w:val="20"/>
          <w:szCs w:val="20"/>
        </w:rPr>
      </w:pPr>
      <w:r w:rsidRPr="006D58AF">
        <w:rPr>
          <w:rFonts w:cs="Times New Roman"/>
          <w:sz w:val="20"/>
          <w:szCs w:val="20"/>
        </w:rPr>
        <w:t>Runoff causing surface water and groundwater-aquifer hydrologic cycle water</w:t>
      </w:r>
      <w:r w:rsidR="00450097" w:rsidRPr="006D58AF">
        <w:rPr>
          <w:rFonts w:cs="Times New Roman"/>
          <w:sz w:val="20"/>
          <w:szCs w:val="20"/>
        </w:rPr>
        <w:t xml:space="preserve"> </w:t>
      </w:r>
      <w:r w:rsidRPr="006D58AF">
        <w:rPr>
          <w:rFonts w:cs="Times New Roman"/>
          <w:sz w:val="20"/>
          <w:szCs w:val="20"/>
        </w:rPr>
        <w:t>pollution.</w:t>
      </w:r>
    </w:p>
    <w:p w14:paraId="6C745AC4" w14:textId="77777777" w:rsidR="00162907" w:rsidRPr="006D58AF" w:rsidRDefault="00162907" w:rsidP="006B0364">
      <w:pPr>
        <w:pStyle w:val="ListParagraph"/>
        <w:spacing w:after="0" w:line="240" w:lineRule="auto"/>
        <w:ind w:left="0"/>
        <w:jc w:val="both"/>
        <w:rPr>
          <w:rFonts w:cs="Times New Roman"/>
          <w:b/>
          <w:sz w:val="20"/>
          <w:szCs w:val="20"/>
        </w:rPr>
      </w:pPr>
    </w:p>
    <w:p w14:paraId="46CB0CC3" w14:textId="77777777" w:rsidR="00450097" w:rsidRPr="006D58AF" w:rsidRDefault="00C03BEE" w:rsidP="006B0364">
      <w:pPr>
        <w:pStyle w:val="ListParagraph"/>
        <w:numPr>
          <w:ilvl w:val="0"/>
          <w:numId w:val="7"/>
        </w:numPr>
        <w:spacing w:after="0" w:line="240" w:lineRule="auto"/>
        <w:ind w:left="360"/>
        <w:jc w:val="both"/>
        <w:rPr>
          <w:rFonts w:cs="Times New Roman"/>
          <w:sz w:val="20"/>
          <w:szCs w:val="20"/>
        </w:rPr>
      </w:pPr>
      <w:r w:rsidRPr="006D58AF">
        <w:rPr>
          <w:rFonts w:cs="Times New Roman"/>
          <w:b/>
          <w:bCs/>
          <w:sz w:val="20"/>
          <w:szCs w:val="20"/>
        </w:rPr>
        <w:t xml:space="preserve">Pollutants- </w:t>
      </w:r>
      <w:r w:rsidRPr="006D58AF">
        <w:rPr>
          <w:rFonts w:cs="Times New Roman"/>
          <w:sz w:val="20"/>
          <w:szCs w:val="20"/>
        </w:rPr>
        <w:t>A wide range of agricultural chemicals is used and some become</w:t>
      </w:r>
      <w:r w:rsidR="00450097" w:rsidRPr="006D58AF">
        <w:rPr>
          <w:rFonts w:cs="Times New Roman"/>
          <w:sz w:val="20"/>
          <w:szCs w:val="20"/>
        </w:rPr>
        <w:t xml:space="preserve"> </w:t>
      </w:r>
      <w:r w:rsidRPr="006D58AF">
        <w:rPr>
          <w:rFonts w:cs="Times New Roman"/>
          <w:sz w:val="20"/>
          <w:szCs w:val="20"/>
        </w:rPr>
        <w:t>pollutants through use, misuse, or ignorance. Some examples are in;</w:t>
      </w:r>
      <w:r w:rsidR="00450097" w:rsidRPr="006D58AF">
        <w:rPr>
          <w:rFonts w:cs="Times New Roman"/>
          <w:sz w:val="20"/>
          <w:szCs w:val="20"/>
        </w:rPr>
        <w:t xml:space="preserve"> </w:t>
      </w:r>
    </w:p>
    <w:p w14:paraId="76B55C8B" w14:textId="795529A7" w:rsidR="006A4B5C" w:rsidRPr="006D58AF" w:rsidRDefault="00C03BEE" w:rsidP="005F63B2">
      <w:pPr>
        <w:pStyle w:val="ListParagraph"/>
        <w:numPr>
          <w:ilvl w:val="0"/>
          <w:numId w:val="13"/>
        </w:numPr>
        <w:spacing w:after="0" w:line="240" w:lineRule="auto"/>
        <w:jc w:val="both"/>
        <w:rPr>
          <w:rFonts w:cs="Times New Roman"/>
          <w:b/>
          <w:sz w:val="20"/>
          <w:szCs w:val="20"/>
        </w:rPr>
      </w:pPr>
      <w:r w:rsidRPr="006D58AF">
        <w:rPr>
          <w:rFonts w:cs="Times New Roman"/>
          <w:sz w:val="20"/>
          <w:szCs w:val="20"/>
        </w:rPr>
        <w:t>Pesticide drifts (in soil contamination, groundwater and water pollution as well as</w:t>
      </w:r>
      <w:r w:rsidR="00FB57BF">
        <w:rPr>
          <w:rFonts w:cs="Times New Roman"/>
          <w:sz w:val="20"/>
          <w:szCs w:val="20"/>
        </w:rPr>
        <w:t xml:space="preserve"> </w:t>
      </w:r>
      <w:r w:rsidRPr="006D58AF">
        <w:rPr>
          <w:rFonts w:cs="Times New Roman"/>
          <w:sz w:val="20"/>
          <w:szCs w:val="20"/>
        </w:rPr>
        <w:t xml:space="preserve">air pollution </w:t>
      </w:r>
      <w:r w:rsidRPr="006D58AF">
        <w:rPr>
          <w:rFonts w:cs="Times New Roman"/>
          <w:i/>
          <w:iCs/>
          <w:sz w:val="20"/>
          <w:szCs w:val="20"/>
        </w:rPr>
        <w:t>spray drift).</w:t>
      </w:r>
    </w:p>
    <w:p w14:paraId="26AC3A2E" w14:textId="77777777" w:rsidR="006A4B5C" w:rsidRPr="006D58AF" w:rsidRDefault="00C03BEE" w:rsidP="005F63B2">
      <w:pPr>
        <w:pStyle w:val="ListParagraph"/>
        <w:numPr>
          <w:ilvl w:val="0"/>
          <w:numId w:val="13"/>
        </w:numPr>
        <w:spacing w:after="0" w:line="240" w:lineRule="auto"/>
        <w:jc w:val="both"/>
        <w:rPr>
          <w:rFonts w:cs="Times New Roman"/>
          <w:b/>
          <w:sz w:val="20"/>
          <w:szCs w:val="20"/>
        </w:rPr>
      </w:pPr>
      <w:r w:rsidRPr="006D58AF">
        <w:rPr>
          <w:rFonts w:cs="Times New Roman"/>
          <w:sz w:val="20"/>
          <w:szCs w:val="20"/>
        </w:rPr>
        <w:t>Pesticides, especially those based on organochloride.</w:t>
      </w:r>
    </w:p>
    <w:p w14:paraId="3840CFF4" w14:textId="77777777" w:rsidR="006A4B5C" w:rsidRPr="006D58AF" w:rsidRDefault="00C03BEE" w:rsidP="005F63B2">
      <w:pPr>
        <w:pStyle w:val="ListParagraph"/>
        <w:numPr>
          <w:ilvl w:val="0"/>
          <w:numId w:val="13"/>
        </w:numPr>
        <w:spacing w:after="0" w:line="240" w:lineRule="auto"/>
        <w:jc w:val="both"/>
        <w:rPr>
          <w:rFonts w:cs="Times New Roman"/>
          <w:b/>
          <w:sz w:val="20"/>
          <w:szCs w:val="20"/>
        </w:rPr>
      </w:pPr>
      <w:r w:rsidRPr="006D58AF">
        <w:rPr>
          <w:rFonts w:cs="Times New Roman"/>
          <w:sz w:val="20"/>
          <w:szCs w:val="20"/>
        </w:rPr>
        <w:t>Pesticide residue in foods.</w:t>
      </w:r>
    </w:p>
    <w:p w14:paraId="297683EE" w14:textId="77777777" w:rsidR="006A4B5C" w:rsidRPr="006D58AF" w:rsidRDefault="00C03BEE" w:rsidP="005F63B2">
      <w:pPr>
        <w:pStyle w:val="ListParagraph"/>
        <w:numPr>
          <w:ilvl w:val="0"/>
          <w:numId w:val="13"/>
        </w:numPr>
        <w:spacing w:after="0" w:line="240" w:lineRule="auto"/>
        <w:jc w:val="both"/>
        <w:rPr>
          <w:rFonts w:cs="Times New Roman"/>
          <w:b/>
          <w:sz w:val="20"/>
          <w:szCs w:val="20"/>
        </w:rPr>
      </w:pPr>
      <w:r w:rsidRPr="006D58AF">
        <w:rPr>
          <w:rFonts w:cs="Times New Roman"/>
          <w:sz w:val="20"/>
          <w:szCs w:val="20"/>
        </w:rPr>
        <w:t>Pesticide toxicity to bees (in list of crop plants pollinated by be</w:t>
      </w:r>
      <w:r w:rsidR="006A4B5C" w:rsidRPr="006D58AF">
        <w:rPr>
          <w:rFonts w:cs="Times New Roman"/>
          <w:sz w:val="20"/>
          <w:szCs w:val="20"/>
        </w:rPr>
        <w:t>es and pollination</w:t>
      </w:r>
      <w:r w:rsidR="00450097" w:rsidRPr="006D58AF">
        <w:rPr>
          <w:rFonts w:cs="Times New Roman"/>
          <w:sz w:val="20"/>
          <w:szCs w:val="20"/>
        </w:rPr>
        <w:t xml:space="preserve"> </w:t>
      </w:r>
      <w:r w:rsidR="006A4B5C" w:rsidRPr="006D58AF">
        <w:rPr>
          <w:rFonts w:cs="Times New Roman"/>
          <w:sz w:val="20"/>
          <w:szCs w:val="20"/>
        </w:rPr>
        <w:t>management).</w:t>
      </w:r>
    </w:p>
    <w:p w14:paraId="42B01575" w14:textId="37DFABDC" w:rsidR="006A4B5C" w:rsidRPr="006D58AF" w:rsidRDefault="00450097" w:rsidP="006B0364">
      <w:pPr>
        <w:spacing w:after="0" w:line="240" w:lineRule="auto"/>
        <w:jc w:val="both"/>
        <w:rPr>
          <w:rFonts w:cs="Times New Roman"/>
          <w:b/>
          <w:sz w:val="20"/>
          <w:szCs w:val="20"/>
        </w:rPr>
      </w:pPr>
      <w:r w:rsidRPr="006D58AF">
        <w:rPr>
          <w:rFonts w:cs="Times New Roman"/>
          <w:b/>
          <w:bCs/>
          <w:sz w:val="20"/>
          <w:szCs w:val="20"/>
        </w:rPr>
        <w:t xml:space="preserve">5. Soil </w:t>
      </w:r>
      <w:r w:rsidR="005F63B2" w:rsidRPr="006D58AF">
        <w:rPr>
          <w:rFonts w:cs="Times New Roman"/>
          <w:b/>
          <w:bCs/>
          <w:sz w:val="20"/>
          <w:szCs w:val="20"/>
        </w:rPr>
        <w:t>Degradation</w:t>
      </w:r>
      <w:r w:rsidRPr="006D58AF">
        <w:rPr>
          <w:rFonts w:cs="Times New Roman"/>
          <w:b/>
          <w:bCs/>
          <w:sz w:val="20"/>
          <w:szCs w:val="20"/>
        </w:rPr>
        <w:t>-</w:t>
      </w:r>
      <w:r w:rsidR="00C03BEE" w:rsidRPr="006D58AF">
        <w:rPr>
          <w:rFonts w:cs="Times New Roman"/>
          <w:sz w:val="20"/>
          <w:szCs w:val="20"/>
        </w:rPr>
        <w:t>Soil degradation occurs in the form of soil contamination and</w:t>
      </w:r>
      <w:r w:rsidRPr="006D58AF">
        <w:rPr>
          <w:rFonts w:cs="Times New Roman"/>
          <w:sz w:val="20"/>
          <w:szCs w:val="20"/>
        </w:rPr>
        <w:t xml:space="preserve"> </w:t>
      </w:r>
      <w:r w:rsidR="00C03BEE" w:rsidRPr="006D58AF">
        <w:rPr>
          <w:rFonts w:cs="Times New Roman"/>
          <w:sz w:val="20"/>
          <w:szCs w:val="20"/>
        </w:rPr>
        <w:t>erosion (sedimentation).</w:t>
      </w:r>
    </w:p>
    <w:p w14:paraId="7833F4BB" w14:textId="77777777" w:rsidR="00C03BEE" w:rsidRPr="006D58AF" w:rsidRDefault="00C03BEE" w:rsidP="006B0364">
      <w:pPr>
        <w:spacing w:after="0" w:line="240" w:lineRule="auto"/>
        <w:jc w:val="both"/>
        <w:rPr>
          <w:rFonts w:cs="Times New Roman"/>
          <w:sz w:val="20"/>
          <w:szCs w:val="20"/>
        </w:rPr>
      </w:pPr>
      <w:r w:rsidRPr="006D58AF">
        <w:rPr>
          <w:rFonts w:cs="Times New Roman"/>
          <w:b/>
          <w:bCs/>
          <w:sz w:val="20"/>
          <w:szCs w:val="20"/>
        </w:rPr>
        <w:t xml:space="preserve">6. Waste- </w:t>
      </w:r>
      <w:r w:rsidRPr="006D58AF">
        <w:rPr>
          <w:rFonts w:cs="Times New Roman"/>
          <w:sz w:val="20"/>
          <w:szCs w:val="20"/>
        </w:rPr>
        <w:t>Plasticulture-the use of plastic materials in agriculture raises problems around</w:t>
      </w:r>
      <w:r w:rsidR="00450097" w:rsidRPr="006D58AF">
        <w:rPr>
          <w:rFonts w:cs="Times New Roman"/>
          <w:sz w:val="20"/>
          <w:szCs w:val="20"/>
        </w:rPr>
        <w:t xml:space="preserve"> </w:t>
      </w:r>
      <w:r w:rsidRPr="006D58AF">
        <w:rPr>
          <w:rFonts w:cs="Times New Roman"/>
          <w:sz w:val="20"/>
          <w:szCs w:val="20"/>
        </w:rPr>
        <w:t>how to carry out the recycling of agricultural plastics.</w:t>
      </w:r>
    </w:p>
    <w:p w14:paraId="417570D0" w14:textId="77777777" w:rsidR="00450097" w:rsidRPr="006D58AF" w:rsidRDefault="00450097" w:rsidP="006B0364">
      <w:pPr>
        <w:spacing w:after="0" w:line="240" w:lineRule="auto"/>
        <w:ind w:left="360"/>
        <w:jc w:val="both"/>
        <w:rPr>
          <w:rFonts w:cs="Times New Roman"/>
          <w:b/>
          <w:sz w:val="20"/>
          <w:szCs w:val="20"/>
        </w:rPr>
      </w:pPr>
    </w:p>
    <w:p w14:paraId="5175A54B" w14:textId="3C22AA6F" w:rsidR="00B37C6F" w:rsidRPr="006D58AF" w:rsidRDefault="006B0364" w:rsidP="005F63B2">
      <w:pPr>
        <w:pStyle w:val="Heading1"/>
        <w:spacing w:before="0" w:line="240" w:lineRule="auto"/>
        <w:jc w:val="left"/>
        <w:rPr>
          <w:rFonts w:cs="Times New Roman"/>
          <w:b/>
          <w:sz w:val="20"/>
          <w:szCs w:val="20"/>
        </w:rPr>
      </w:pPr>
      <w:bookmarkStart w:id="19" w:name="_Toc33508593"/>
      <w:r w:rsidRPr="006D58AF">
        <w:rPr>
          <w:rFonts w:cs="Times New Roman"/>
          <w:b/>
          <w:sz w:val="20"/>
          <w:szCs w:val="20"/>
        </w:rPr>
        <w:t xml:space="preserve">5. Opportunities </w:t>
      </w:r>
      <w:r w:rsidR="00FB57BF" w:rsidRPr="006D58AF">
        <w:rPr>
          <w:rFonts w:cs="Times New Roman"/>
          <w:b/>
          <w:sz w:val="20"/>
          <w:szCs w:val="20"/>
        </w:rPr>
        <w:t>and</w:t>
      </w:r>
      <w:r w:rsidRPr="006D58AF">
        <w:rPr>
          <w:rFonts w:cs="Times New Roman"/>
          <w:b/>
          <w:sz w:val="20"/>
          <w:szCs w:val="20"/>
        </w:rPr>
        <w:t xml:space="preserve"> Challenges to Commercialization </w:t>
      </w:r>
      <w:r w:rsidR="005F63B2" w:rsidRPr="006D58AF">
        <w:rPr>
          <w:rFonts w:cs="Times New Roman"/>
          <w:b/>
          <w:sz w:val="20"/>
          <w:szCs w:val="20"/>
        </w:rPr>
        <w:t>of</w:t>
      </w:r>
      <w:r w:rsidRPr="006D58AF">
        <w:rPr>
          <w:rFonts w:cs="Times New Roman"/>
          <w:b/>
          <w:sz w:val="20"/>
          <w:szCs w:val="20"/>
        </w:rPr>
        <w:t xml:space="preserve"> Smallholder Producers</w:t>
      </w:r>
      <w:bookmarkEnd w:id="19"/>
      <w:r w:rsidRPr="006D58AF">
        <w:rPr>
          <w:rFonts w:cs="Times New Roman"/>
          <w:b/>
          <w:sz w:val="20"/>
          <w:szCs w:val="20"/>
        </w:rPr>
        <w:t xml:space="preserve"> </w:t>
      </w:r>
    </w:p>
    <w:p w14:paraId="2952FDE6" w14:textId="77777777" w:rsidR="003B7D15" w:rsidRPr="006D58AF" w:rsidRDefault="003B7D15" w:rsidP="006B0364">
      <w:pPr>
        <w:spacing w:after="0" w:line="240" w:lineRule="auto"/>
        <w:jc w:val="both"/>
        <w:rPr>
          <w:rFonts w:cs="Times New Roman"/>
          <w:b/>
          <w:bCs/>
          <w:sz w:val="20"/>
          <w:szCs w:val="20"/>
        </w:rPr>
      </w:pPr>
    </w:p>
    <w:p w14:paraId="6FE31740" w14:textId="77777777" w:rsidR="003B7D15" w:rsidRPr="006D58AF" w:rsidRDefault="009015A5" w:rsidP="006B0364">
      <w:pPr>
        <w:pStyle w:val="Heading2"/>
        <w:spacing w:before="0" w:line="240" w:lineRule="auto"/>
        <w:rPr>
          <w:rFonts w:cs="Times New Roman"/>
          <w:sz w:val="20"/>
          <w:szCs w:val="20"/>
        </w:rPr>
      </w:pPr>
      <w:bookmarkStart w:id="20" w:name="_Toc33508594"/>
      <w:r w:rsidRPr="006D58AF">
        <w:rPr>
          <w:rFonts w:cs="Times New Roman"/>
          <w:sz w:val="20"/>
          <w:szCs w:val="20"/>
        </w:rPr>
        <w:t xml:space="preserve">5.1. </w:t>
      </w:r>
      <w:r w:rsidR="003B7D15" w:rsidRPr="006D58AF">
        <w:rPr>
          <w:rFonts w:cs="Times New Roman"/>
          <w:sz w:val="20"/>
          <w:szCs w:val="20"/>
        </w:rPr>
        <w:t xml:space="preserve">Opportunities of Commercialization </w:t>
      </w:r>
      <w:r w:rsidR="00990BD1" w:rsidRPr="006D58AF">
        <w:rPr>
          <w:rFonts w:cs="Times New Roman"/>
          <w:sz w:val="20"/>
          <w:szCs w:val="20"/>
        </w:rPr>
        <w:t>of smallholder producers</w:t>
      </w:r>
      <w:bookmarkEnd w:id="20"/>
      <w:r w:rsidR="00990BD1" w:rsidRPr="006D58AF">
        <w:rPr>
          <w:rFonts w:cs="Times New Roman"/>
          <w:sz w:val="20"/>
          <w:szCs w:val="20"/>
        </w:rPr>
        <w:t xml:space="preserve"> </w:t>
      </w:r>
    </w:p>
    <w:p w14:paraId="75FFE304" w14:textId="77777777" w:rsidR="000630B8" w:rsidRPr="006D58AF" w:rsidRDefault="000630B8" w:rsidP="006B0364">
      <w:pPr>
        <w:spacing w:after="0" w:line="240" w:lineRule="auto"/>
        <w:jc w:val="both"/>
        <w:rPr>
          <w:rFonts w:cs="Times New Roman"/>
          <w:color w:val="000000"/>
          <w:sz w:val="20"/>
          <w:szCs w:val="20"/>
        </w:rPr>
      </w:pPr>
    </w:p>
    <w:p w14:paraId="74B4F887" w14:textId="5C06F2E9" w:rsidR="008B1FCD" w:rsidRPr="006D58AF" w:rsidRDefault="000630B8" w:rsidP="006B0364">
      <w:pPr>
        <w:spacing w:after="0" w:line="240" w:lineRule="auto"/>
        <w:jc w:val="both"/>
        <w:rPr>
          <w:rFonts w:cs="Times New Roman"/>
          <w:bCs/>
          <w:sz w:val="20"/>
          <w:szCs w:val="20"/>
        </w:rPr>
      </w:pPr>
      <w:r w:rsidRPr="006D58AF">
        <w:rPr>
          <w:rFonts w:cs="Times New Roman"/>
          <w:color w:val="000000"/>
          <w:sz w:val="20"/>
          <w:szCs w:val="20"/>
        </w:rPr>
        <w:lastRenderedPageBreak/>
        <w:t>Ethiopia is the land of promise with great potential and a comparative advantage in agriculture. The country is endowed with large and diverse plant and animal genetic resources; great yet mostly untapped irrigation potential (</w:t>
      </w:r>
      <w:proofErr w:type="spellStart"/>
      <w:r w:rsidRPr="006D58AF">
        <w:rPr>
          <w:rFonts w:cs="Times New Roman"/>
          <w:color w:val="000000"/>
          <w:sz w:val="20"/>
          <w:szCs w:val="20"/>
        </w:rPr>
        <w:t>Awulachew</w:t>
      </w:r>
      <w:proofErr w:type="spellEnd"/>
      <w:r w:rsidRPr="006D58AF">
        <w:rPr>
          <w:rFonts w:cs="Times New Roman"/>
          <w:color w:val="000000"/>
          <w:sz w:val="20"/>
          <w:szCs w:val="20"/>
        </w:rPr>
        <w:t xml:space="preserve"> </w:t>
      </w:r>
      <w:r w:rsidRPr="006D58AF">
        <w:rPr>
          <w:rFonts w:cs="Times New Roman"/>
          <w:i/>
          <w:color w:val="000000"/>
          <w:sz w:val="20"/>
          <w:szCs w:val="20"/>
        </w:rPr>
        <w:t>et al</w:t>
      </w:r>
      <w:r w:rsidRPr="006D58AF">
        <w:rPr>
          <w:rFonts w:cs="Times New Roman"/>
          <w:color w:val="000000"/>
          <w:sz w:val="20"/>
          <w:szCs w:val="20"/>
        </w:rPr>
        <w:t xml:space="preserve">. </w:t>
      </w:r>
      <w:r w:rsidR="00206261" w:rsidRPr="006D58AF">
        <w:rPr>
          <w:rFonts w:cs="Times New Roman"/>
          <w:color w:val="000000"/>
          <w:sz w:val="20"/>
          <w:szCs w:val="20"/>
        </w:rPr>
        <w:t>,</w:t>
      </w:r>
      <w:r w:rsidRPr="006D58AF">
        <w:rPr>
          <w:rFonts w:cs="Times New Roman"/>
          <w:color w:val="000000"/>
          <w:sz w:val="20"/>
          <w:szCs w:val="20"/>
        </w:rPr>
        <w:t xml:space="preserve">2010 cited </w:t>
      </w:r>
      <w:r w:rsidR="00AD5472" w:rsidRPr="006D58AF">
        <w:rPr>
          <w:rFonts w:cs="Times New Roman"/>
          <w:color w:val="000000"/>
          <w:sz w:val="20"/>
          <w:szCs w:val="20"/>
        </w:rPr>
        <w:t>in Tesfaye</w:t>
      </w:r>
      <w:r w:rsidR="00AD5472" w:rsidRPr="006D58AF">
        <w:rPr>
          <w:rFonts w:cs="Times New Roman"/>
          <w:sz w:val="20"/>
          <w:szCs w:val="20"/>
        </w:rPr>
        <w:t xml:space="preserve"> </w:t>
      </w:r>
      <w:r w:rsidR="00AD5472" w:rsidRPr="006D58AF">
        <w:rPr>
          <w:rFonts w:cs="Times New Roman"/>
          <w:i/>
          <w:iCs/>
          <w:sz w:val="20"/>
          <w:szCs w:val="20"/>
        </w:rPr>
        <w:t>et al</w:t>
      </w:r>
      <w:r w:rsidR="00AD5472" w:rsidRPr="006D58AF">
        <w:rPr>
          <w:rFonts w:cs="Times New Roman"/>
          <w:sz w:val="20"/>
          <w:szCs w:val="20"/>
        </w:rPr>
        <w:t>., 2012</w:t>
      </w:r>
      <w:r w:rsidRPr="006D58AF">
        <w:rPr>
          <w:rFonts w:cs="Times New Roman"/>
          <w:color w:val="000000"/>
          <w:sz w:val="20"/>
          <w:szCs w:val="20"/>
        </w:rPr>
        <w:t xml:space="preserve">; and agricultural land and highly diverse agro-ecology that are suitable for the production of a wide varieties of </w:t>
      </w:r>
      <w:r w:rsidR="00AD5472" w:rsidRPr="006D58AF">
        <w:rPr>
          <w:rFonts w:cs="Times New Roman"/>
          <w:color w:val="000000"/>
          <w:sz w:val="20"/>
          <w:szCs w:val="20"/>
        </w:rPr>
        <w:t>crops.</w:t>
      </w:r>
      <w:r w:rsidRPr="006D58AF">
        <w:rPr>
          <w:rFonts w:cs="Times New Roman"/>
          <w:color w:val="000000"/>
          <w:sz w:val="20"/>
          <w:szCs w:val="20"/>
        </w:rPr>
        <w:t xml:space="preserve"> </w:t>
      </w:r>
      <w:r w:rsidR="00443B71" w:rsidRPr="006D58AF">
        <w:rPr>
          <w:rFonts w:cs="Times New Roman"/>
          <w:color w:val="000000"/>
          <w:sz w:val="20"/>
          <w:szCs w:val="20"/>
        </w:rPr>
        <w:t>Commercializing smallholder agriculture is an indispensable pathway towards economic</w:t>
      </w:r>
      <w:r w:rsidRPr="006D58AF">
        <w:rPr>
          <w:rFonts w:cs="Times New Roman"/>
          <w:color w:val="000000"/>
          <w:sz w:val="20"/>
          <w:szCs w:val="20"/>
        </w:rPr>
        <w:t xml:space="preserve"> </w:t>
      </w:r>
      <w:r w:rsidR="00443B71" w:rsidRPr="006D58AF">
        <w:rPr>
          <w:rFonts w:cs="Times New Roman"/>
          <w:color w:val="000000"/>
          <w:sz w:val="20"/>
          <w:szCs w:val="20"/>
        </w:rPr>
        <w:t xml:space="preserve">growth and development for most developing countries </w:t>
      </w:r>
      <w:r w:rsidR="00687622" w:rsidRPr="006D58AF">
        <w:rPr>
          <w:rFonts w:cs="Times New Roman"/>
          <w:color w:val="000000"/>
          <w:sz w:val="20"/>
          <w:szCs w:val="20"/>
        </w:rPr>
        <w:t>depend on</w:t>
      </w:r>
      <w:r w:rsidR="00443B71" w:rsidRPr="006D58AF">
        <w:rPr>
          <w:rFonts w:cs="Times New Roman"/>
          <w:color w:val="000000"/>
          <w:sz w:val="20"/>
          <w:szCs w:val="20"/>
        </w:rPr>
        <w:t xml:space="preserve"> the </w:t>
      </w:r>
      <w:r w:rsidR="00443B71" w:rsidRPr="006D58AF">
        <w:rPr>
          <w:rFonts w:cs="Times New Roman"/>
          <w:sz w:val="20"/>
          <w:szCs w:val="20"/>
        </w:rPr>
        <w:t>agricultural sector</w:t>
      </w:r>
      <w:r w:rsidRPr="006D58AF">
        <w:rPr>
          <w:rFonts w:cs="Times New Roman"/>
          <w:sz w:val="20"/>
          <w:szCs w:val="20"/>
        </w:rPr>
        <w:t xml:space="preserve"> </w:t>
      </w:r>
      <w:r w:rsidR="00443B71" w:rsidRPr="006D58AF">
        <w:rPr>
          <w:rFonts w:cs="Times New Roman"/>
          <w:sz w:val="20"/>
          <w:szCs w:val="20"/>
        </w:rPr>
        <w:t>(</w:t>
      </w:r>
      <w:r w:rsidR="000E264D" w:rsidRPr="006D58AF">
        <w:rPr>
          <w:rFonts w:cs="Times New Roman"/>
          <w:sz w:val="20"/>
          <w:szCs w:val="20"/>
        </w:rPr>
        <w:t xml:space="preserve">Gashaw </w:t>
      </w:r>
      <w:r w:rsidR="00206261" w:rsidRPr="006D58AF">
        <w:rPr>
          <w:rFonts w:cs="Times New Roman"/>
          <w:i/>
          <w:sz w:val="20"/>
          <w:szCs w:val="20"/>
        </w:rPr>
        <w:t xml:space="preserve">et </w:t>
      </w:r>
      <w:r w:rsidR="000E264D" w:rsidRPr="006D58AF">
        <w:rPr>
          <w:rFonts w:cs="Times New Roman"/>
          <w:i/>
          <w:sz w:val="20"/>
          <w:szCs w:val="20"/>
        </w:rPr>
        <w:t>al.</w:t>
      </w:r>
      <w:r w:rsidR="00206261" w:rsidRPr="006D58AF">
        <w:rPr>
          <w:rFonts w:cs="Times New Roman"/>
          <w:i/>
          <w:sz w:val="20"/>
          <w:szCs w:val="20"/>
        </w:rPr>
        <w:t xml:space="preserve">, </w:t>
      </w:r>
      <w:r w:rsidR="00206261" w:rsidRPr="006D58AF">
        <w:rPr>
          <w:rFonts w:cs="Times New Roman"/>
          <w:sz w:val="20"/>
          <w:szCs w:val="20"/>
        </w:rPr>
        <w:t>2015 cited in Tadie</w:t>
      </w:r>
      <w:r w:rsidR="0031292D" w:rsidRPr="006D58AF">
        <w:rPr>
          <w:rFonts w:cs="Times New Roman"/>
          <w:sz w:val="20"/>
          <w:szCs w:val="20"/>
        </w:rPr>
        <w:t>, 2019</w:t>
      </w:r>
      <w:r w:rsidR="00443B71" w:rsidRPr="006D58AF">
        <w:rPr>
          <w:rFonts w:cs="Times New Roman"/>
          <w:sz w:val="20"/>
          <w:szCs w:val="20"/>
        </w:rPr>
        <w:t xml:space="preserve">). </w:t>
      </w:r>
      <w:r w:rsidR="006A04A2" w:rsidRPr="006D58AF">
        <w:rPr>
          <w:rFonts w:cs="Times New Roman"/>
          <w:sz w:val="20"/>
          <w:szCs w:val="20"/>
        </w:rPr>
        <w:t xml:space="preserve">The government of Ethiopia implemented agricultural commercialization clusters with the primary goal of </w:t>
      </w:r>
      <w:r w:rsidR="000E264D" w:rsidRPr="006D58AF">
        <w:rPr>
          <w:rFonts w:cs="Times New Roman"/>
          <w:sz w:val="20"/>
          <w:szCs w:val="20"/>
        </w:rPr>
        <w:t>c</w:t>
      </w:r>
      <w:r w:rsidR="006A04A2" w:rsidRPr="006D58AF">
        <w:rPr>
          <w:rFonts w:cs="Times New Roman"/>
          <w:sz w:val="20"/>
          <w:szCs w:val="20"/>
        </w:rPr>
        <w:t>ommercialization of smallholders’ agriculture and agro-industrial development, offering a strategic entry point for private sector engagement. According to Getahun Tefera (2018), commercialization of agricultural production is conceived as the process of agricultural modernization, specialization, and structural transformation of the economy toward more rapid</w:t>
      </w:r>
      <w:r w:rsidR="0044482E">
        <w:rPr>
          <w:rFonts w:cs="Times New Roman"/>
          <w:sz w:val="20"/>
          <w:szCs w:val="20"/>
        </w:rPr>
        <w:t xml:space="preserve"> </w:t>
      </w:r>
      <w:r w:rsidR="006A04A2" w:rsidRPr="006D58AF">
        <w:rPr>
          <w:rFonts w:cs="Times New Roman"/>
          <w:sz w:val="20"/>
          <w:szCs w:val="20"/>
        </w:rPr>
        <w:t>and sustainable growth. (</w:t>
      </w:r>
      <w:r w:rsidR="000A4923" w:rsidRPr="006D58AF">
        <w:rPr>
          <w:rFonts w:cs="Times New Roman"/>
          <w:sz w:val="20"/>
          <w:szCs w:val="20"/>
        </w:rPr>
        <w:t>Tadie,</w:t>
      </w:r>
      <w:r w:rsidR="006A04A2" w:rsidRPr="006D58AF">
        <w:rPr>
          <w:rFonts w:cs="Times New Roman"/>
          <w:sz w:val="20"/>
          <w:szCs w:val="20"/>
        </w:rPr>
        <w:t xml:space="preserve"> 2019</w:t>
      </w:r>
      <w:r w:rsidR="000E264D" w:rsidRPr="006D58AF">
        <w:rPr>
          <w:rFonts w:cs="Times New Roman"/>
          <w:sz w:val="20"/>
          <w:szCs w:val="20"/>
        </w:rPr>
        <w:t>).</w:t>
      </w:r>
    </w:p>
    <w:p w14:paraId="5DAF386B" w14:textId="77777777" w:rsidR="00827976" w:rsidRPr="006D58AF" w:rsidRDefault="00827976" w:rsidP="006B0364">
      <w:pPr>
        <w:spacing w:after="0" w:line="240" w:lineRule="auto"/>
        <w:jc w:val="both"/>
        <w:rPr>
          <w:rFonts w:cs="Times New Roman"/>
          <w:bCs/>
          <w:color w:val="000000"/>
          <w:sz w:val="20"/>
          <w:szCs w:val="20"/>
        </w:rPr>
      </w:pPr>
    </w:p>
    <w:p w14:paraId="106B8EA7" w14:textId="4D83F771" w:rsidR="006B0364" w:rsidRDefault="00F6438C" w:rsidP="006B0364">
      <w:pPr>
        <w:spacing w:after="0" w:line="240" w:lineRule="auto"/>
        <w:jc w:val="both"/>
        <w:rPr>
          <w:rFonts w:cs="Times New Roman"/>
          <w:bCs/>
          <w:color w:val="000000"/>
          <w:sz w:val="20"/>
          <w:szCs w:val="20"/>
        </w:rPr>
      </w:pPr>
      <w:r w:rsidRPr="006D58AF">
        <w:rPr>
          <w:rFonts w:cs="Times New Roman"/>
          <w:bCs/>
          <w:color w:val="000000"/>
          <w:sz w:val="20"/>
          <w:szCs w:val="20"/>
        </w:rPr>
        <w:t xml:space="preserve">Several </w:t>
      </w:r>
      <w:r w:rsidR="005F63B2" w:rsidRPr="006D58AF">
        <w:rPr>
          <w:rFonts w:cs="Times New Roman"/>
          <w:bCs/>
          <w:color w:val="000000"/>
          <w:sz w:val="20"/>
          <w:szCs w:val="20"/>
        </w:rPr>
        <w:t>studies</w:t>
      </w:r>
      <w:r w:rsidRPr="006D58AF">
        <w:rPr>
          <w:rFonts w:cs="Times New Roman"/>
          <w:bCs/>
          <w:color w:val="000000"/>
          <w:sz w:val="20"/>
          <w:szCs w:val="20"/>
        </w:rPr>
        <w:t xml:space="preserve"> were conducted that shows opportunity for smallholder </w:t>
      </w:r>
      <w:r w:rsidR="00CA37FE" w:rsidRPr="006D58AF">
        <w:rPr>
          <w:rFonts w:cs="Times New Roman"/>
          <w:bCs/>
          <w:color w:val="000000"/>
          <w:sz w:val="20"/>
          <w:szCs w:val="20"/>
        </w:rPr>
        <w:t xml:space="preserve">producers’ </w:t>
      </w:r>
      <w:r w:rsidRPr="006D58AF">
        <w:rPr>
          <w:rFonts w:cs="Times New Roman"/>
          <w:bCs/>
          <w:color w:val="000000"/>
          <w:sz w:val="20"/>
          <w:szCs w:val="20"/>
        </w:rPr>
        <w:t>commercialization</w:t>
      </w:r>
      <w:r w:rsidR="00CA37FE" w:rsidRPr="006D58AF">
        <w:rPr>
          <w:rFonts w:cs="Times New Roman"/>
          <w:bCs/>
          <w:color w:val="000000"/>
          <w:sz w:val="20"/>
          <w:szCs w:val="20"/>
        </w:rPr>
        <w:t>.</w:t>
      </w:r>
      <w:r w:rsidRPr="006D58AF">
        <w:rPr>
          <w:rFonts w:cs="Times New Roman"/>
          <w:bCs/>
          <w:color w:val="000000"/>
          <w:sz w:val="20"/>
          <w:szCs w:val="20"/>
        </w:rPr>
        <w:t xml:space="preserve"> </w:t>
      </w:r>
      <w:r w:rsidR="00821515" w:rsidRPr="00821515">
        <w:rPr>
          <w:rFonts w:cs="Times New Roman"/>
          <w:bCs/>
          <w:color w:val="000000"/>
          <w:sz w:val="20"/>
          <w:szCs w:val="20"/>
        </w:rPr>
        <w:t>According to Azeb's (2019) report, "Difficulties and Opportunities for Smallholder Farmers' Participation in Teff Market in Ambo District," high market demand for teff, proximity to the market, the availability of a suitable climate and soil, and strong government support and encouragement were the opportunities for teff production in the area. The primary obstacles, however, are a lack of funding for investments, a lack of better agricultural equipment, the use of subpar harvesting techniques, a lack of available land, high production costs, and low productivity.</w:t>
      </w:r>
    </w:p>
    <w:p w14:paraId="5AB8816A" w14:textId="77777777" w:rsidR="00821515" w:rsidRPr="006D58AF" w:rsidRDefault="00821515" w:rsidP="006B0364">
      <w:pPr>
        <w:spacing w:after="0" w:line="240" w:lineRule="auto"/>
        <w:jc w:val="both"/>
        <w:rPr>
          <w:rFonts w:cs="Times New Roman"/>
          <w:sz w:val="20"/>
          <w:szCs w:val="20"/>
        </w:rPr>
      </w:pPr>
    </w:p>
    <w:p w14:paraId="35427110" w14:textId="77777777" w:rsidR="008B1FCD" w:rsidRPr="006D58AF" w:rsidRDefault="00D568B5" w:rsidP="006B0364">
      <w:pPr>
        <w:pStyle w:val="Heading2"/>
        <w:spacing w:before="0" w:line="240" w:lineRule="auto"/>
        <w:rPr>
          <w:rFonts w:cs="Times New Roman"/>
          <w:color w:val="000000"/>
          <w:sz w:val="20"/>
          <w:szCs w:val="20"/>
        </w:rPr>
      </w:pPr>
      <w:bookmarkStart w:id="21" w:name="_Toc33508595"/>
      <w:r w:rsidRPr="006D58AF">
        <w:rPr>
          <w:rFonts w:cs="Times New Roman"/>
          <w:sz w:val="20"/>
          <w:szCs w:val="20"/>
        </w:rPr>
        <w:t xml:space="preserve">5.2. </w:t>
      </w:r>
      <w:r w:rsidR="00454390" w:rsidRPr="006D58AF">
        <w:rPr>
          <w:rFonts w:cs="Times New Roman"/>
          <w:sz w:val="20"/>
          <w:szCs w:val="20"/>
        </w:rPr>
        <w:t xml:space="preserve">Challenges </w:t>
      </w:r>
      <w:r w:rsidR="00A30938" w:rsidRPr="006D58AF">
        <w:rPr>
          <w:rFonts w:cs="Times New Roman"/>
          <w:sz w:val="20"/>
          <w:szCs w:val="20"/>
        </w:rPr>
        <w:t>of Smallholder</w:t>
      </w:r>
      <w:r w:rsidR="00454390" w:rsidRPr="006D58AF">
        <w:rPr>
          <w:rFonts w:cs="Times New Roman"/>
          <w:sz w:val="20"/>
          <w:szCs w:val="20"/>
        </w:rPr>
        <w:t xml:space="preserve"> </w:t>
      </w:r>
      <w:r w:rsidR="0064660A" w:rsidRPr="006D58AF">
        <w:rPr>
          <w:rFonts w:cs="Times New Roman"/>
          <w:sz w:val="20"/>
          <w:szCs w:val="20"/>
        </w:rPr>
        <w:t>Farmers</w:t>
      </w:r>
      <w:r w:rsidR="0064660A" w:rsidRPr="006D58AF">
        <w:rPr>
          <w:rFonts w:cs="Times New Roman"/>
          <w:bCs/>
          <w:color w:val="000000"/>
          <w:sz w:val="20"/>
          <w:szCs w:val="20"/>
        </w:rPr>
        <w:t xml:space="preserve"> </w:t>
      </w:r>
      <w:r w:rsidR="00A30938" w:rsidRPr="006D58AF">
        <w:rPr>
          <w:rFonts w:cs="Times New Roman"/>
          <w:bCs/>
          <w:color w:val="000000"/>
          <w:sz w:val="20"/>
          <w:szCs w:val="20"/>
        </w:rPr>
        <w:t>Commercialization</w:t>
      </w:r>
      <w:bookmarkEnd w:id="21"/>
      <w:r w:rsidR="0064660A" w:rsidRPr="006D58AF">
        <w:rPr>
          <w:rFonts w:cs="Times New Roman"/>
          <w:bCs/>
          <w:color w:val="000000"/>
          <w:sz w:val="20"/>
          <w:szCs w:val="20"/>
        </w:rPr>
        <w:br/>
      </w:r>
    </w:p>
    <w:p w14:paraId="50F84EE6" w14:textId="0DD55304" w:rsidR="0064660A" w:rsidRPr="006D58AF" w:rsidRDefault="008576D4" w:rsidP="006B0364">
      <w:pPr>
        <w:spacing w:after="0" w:line="240" w:lineRule="auto"/>
        <w:jc w:val="both"/>
        <w:rPr>
          <w:rFonts w:cs="Times New Roman"/>
          <w:sz w:val="20"/>
          <w:szCs w:val="20"/>
        </w:rPr>
      </w:pPr>
      <w:r w:rsidRPr="006D58AF">
        <w:rPr>
          <w:rFonts w:cs="Times New Roman"/>
          <w:sz w:val="20"/>
          <w:szCs w:val="20"/>
        </w:rPr>
        <w:t xml:space="preserve">Smallholder farmers are constrained by many problems including poor access to modern inputs and credit, poor infrastructure, inadequate access to markets, land and extension services. Another challenge is the fact that the largest proportions of smallholder farmers are producers of staple food grains. Commercializing grain needs special attention due to the fact that grain (example wheat, maize, </w:t>
      </w:r>
      <w:r w:rsidRPr="006D58AF">
        <w:rPr>
          <w:rFonts w:cs="Times New Roman"/>
          <w:i/>
          <w:sz w:val="20"/>
          <w:szCs w:val="20"/>
        </w:rPr>
        <w:t xml:space="preserve">teff </w:t>
      </w:r>
      <w:r w:rsidRPr="006D58AF">
        <w:rPr>
          <w:rFonts w:cs="Times New Roman"/>
          <w:sz w:val="20"/>
          <w:szCs w:val="20"/>
        </w:rPr>
        <w:t>for</w:t>
      </w:r>
      <w:r w:rsidRPr="006D58AF">
        <w:rPr>
          <w:rFonts w:cs="Times New Roman"/>
          <w:i/>
          <w:sz w:val="20"/>
          <w:szCs w:val="20"/>
        </w:rPr>
        <w:t xml:space="preserve"> </w:t>
      </w:r>
      <w:r w:rsidRPr="006D58AF">
        <w:rPr>
          <w:rFonts w:cs="Times New Roman"/>
          <w:sz w:val="20"/>
          <w:szCs w:val="20"/>
        </w:rPr>
        <w:t>Ethiopia</w:t>
      </w:r>
      <w:r w:rsidRPr="006D58AF">
        <w:rPr>
          <w:rFonts w:cs="Times New Roman"/>
          <w:i/>
          <w:sz w:val="20"/>
          <w:szCs w:val="20"/>
        </w:rPr>
        <w:t>)</w:t>
      </w:r>
      <w:r w:rsidRPr="006D58AF">
        <w:rPr>
          <w:rFonts w:cs="Times New Roman"/>
          <w:sz w:val="20"/>
          <w:szCs w:val="20"/>
        </w:rPr>
        <w:t xml:space="preserve"> is a staple crop in most sub-Sahara African countries. So its market availability and price matters to the population both individually and collectively. Secondly, grain is produced seasonally but consumed daily. </w:t>
      </w:r>
      <w:r w:rsidR="005F63B2" w:rsidRPr="006D58AF">
        <w:rPr>
          <w:rFonts w:cs="Times New Roman"/>
          <w:sz w:val="20"/>
          <w:szCs w:val="20"/>
        </w:rPr>
        <w:t>Thus,</w:t>
      </w:r>
      <w:r w:rsidRPr="006D58AF">
        <w:rPr>
          <w:rFonts w:cs="Times New Roman"/>
          <w:sz w:val="20"/>
          <w:szCs w:val="20"/>
        </w:rPr>
        <w:t xml:space="preserve"> it is a great concern and subject to market intervention. Grain is bulky, non-perishable and traded in large volumes. It has a low unit cost but segregation with respect to quality is important in marketing. Grain is produced by large number of small-scale farmers; each producing a small part of the total quantity sold leaving them to be price takers (</w:t>
      </w:r>
      <w:proofErr w:type="spellStart"/>
      <w:r w:rsidRPr="006D58AF">
        <w:rPr>
          <w:rFonts w:cs="Times New Roman"/>
          <w:sz w:val="20"/>
          <w:szCs w:val="20"/>
        </w:rPr>
        <w:t>Leykun</w:t>
      </w:r>
      <w:proofErr w:type="spellEnd"/>
      <w:r w:rsidRPr="006D58AF">
        <w:rPr>
          <w:rFonts w:cs="Times New Roman"/>
          <w:sz w:val="20"/>
          <w:szCs w:val="20"/>
        </w:rPr>
        <w:t xml:space="preserve"> and Jemma</w:t>
      </w:r>
      <w:r w:rsidR="003F33B6" w:rsidRPr="006D58AF">
        <w:rPr>
          <w:rFonts w:cs="Times New Roman"/>
          <w:sz w:val="20"/>
          <w:szCs w:val="20"/>
        </w:rPr>
        <w:t>,</w:t>
      </w:r>
      <w:r w:rsidRPr="006D58AF">
        <w:rPr>
          <w:rFonts w:cs="Times New Roman"/>
          <w:sz w:val="20"/>
          <w:szCs w:val="20"/>
        </w:rPr>
        <w:t xml:space="preserve"> 2014</w:t>
      </w:r>
      <w:r w:rsidR="003F33B6" w:rsidRPr="006D58AF">
        <w:rPr>
          <w:rFonts w:cs="Times New Roman"/>
          <w:sz w:val="20"/>
          <w:szCs w:val="20"/>
        </w:rPr>
        <w:t xml:space="preserve"> cited in Boka, 2017).</w:t>
      </w:r>
    </w:p>
    <w:p w14:paraId="60F7B075" w14:textId="77777777" w:rsidR="008576D4" w:rsidRPr="006D58AF" w:rsidRDefault="008576D4" w:rsidP="006B0364">
      <w:pPr>
        <w:spacing w:after="0" w:line="240" w:lineRule="auto"/>
        <w:jc w:val="both"/>
        <w:rPr>
          <w:rFonts w:cs="Times New Roman"/>
          <w:sz w:val="20"/>
          <w:szCs w:val="20"/>
        </w:rPr>
      </w:pPr>
    </w:p>
    <w:p w14:paraId="19396FB8" w14:textId="31E9ADED" w:rsidR="00270954" w:rsidRPr="006D58AF" w:rsidRDefault="007418D9" w:rsidP="006B0364">
      <w:pPr>
        <w:spacing w:after="0" w:line="240" w:lineRule="auto"/>
        <w:jc w:val="both"/>
        <w:rPr>
          <w:rFonts w:cs="Times New Roman"/>
          <w:sz w:val="20"/>
          <w:szCs w:val="20"/>
        </w:rPr>
      </w:pPr>
      <w:r w:rsidRPr="006D58AF">
        <w:rPr>
          <w:rFonts w:cs="Times New Roman"/>
          <w:sz w:val="20"/>
          <w:szCs w:val="20"/>
        </w:rPr>
        <w:t xml:space="preserve">A large percentage of smallholder farmers are producers of some commercial crops, the challenge within that sub sector sometimes appears to exceed that of grain producers. </w:t>
      </w:r>
      <w:r w:rsidR="00270954" w:rsidRPr="006D58AF">
        <w:rPr>
          <w:rFonts w:cs="Times New Roman"/>
          <w:sz w:val="20"/>
          <w:szCs w:val="20"/>
        </w:rPr>
        <w:t xml:space="preserve">The commercial crops in countries like Ethiopia include markets for two types of crops; perishables (fruits, vegetables, flowers, milk, egg </w:t>
      </w:r>
      <w:proofErr w:type="spellStart"/>
      <w:r w:rsidR="00270954" w:rsidRPr="006D58AF">
        <w:rPr>
          <w:rFonts w:cs="Times New Roman"/>
          <w:sz w:val="20"/>
          <w:szCs w:val="20"/>
        </w:rPr>
        <w:t>etc</w:t>
      </w:r>
      <w:proofErr w:type="spellEnd"/>
      <w:r w:rsidR="00270954" w:rsidRPr="006D58AF">
        <w:rPr>
          <w:rFonts w:cs="Times New Roman"/>
          <w:sz w:val="20"/>
          <w:szCs w:val="20"/>
        </w:rPr>
        <w:t xml:space="preserve">) and cash crops (beverage, fibers, coffee, cotton </w:t>
      </w:r>
      <w:proofErr w:type="spellStart"/>
      <w:r w:rsidR="00270954" w:rsidRPr="006D58AF">
        <w:rPr>
          <w:rFonts w:cs="Times New Roman"/>
          <w:sz w:val="20"/>
          <w:szCs w:val="20"/>
        </w:rPr>
        <w:t>etc</w:t>
      </w:r>
      <w:proofErr w:type="spellEnd"/>
      <w:r w:rsidR="00270954" w:rsidRPr="006D58AF">
        <w:rPr>
          <w:rFonts w:cs="Times New Roman"/>
          <w:sz w:val="20"/>
          <w:szCs w:val="20"/>
        </w:rPr>
        <w:t xml:space="preserve">). Unlike in grain trading which becomes ready for final sale with only on-farm processing, commercial crop trading requires relatively </w:t>
      </w:r>
      <w:r w:rsidR="005F63B2" w:rsidRPr="006D58AF">
        <w:rPr>
          <w:rFonts w:cs="Times New Roman"/>
          <w:sz w:val="20"/>
          <w:szCs w:val="20"/>
        </w:rPr>
        <w:t>large-scale</w:t>
      </w:r>
      <w:r w:rsidR="00270954" w:rsidRPr="006D58AF">
        <w:rPr>
          <w:rFonts w:cs="Times New Roman"/>
          <w:sz w:val="20"/>
          <w:szCs w:val="20"/>
        </w:rPr>
        <w:t xml:space="preserve"> processing. The structure of</w:t>
      </w:r>
      <w:r w:rsidR="00A63421" w:rsidRPr="006D58AF">
        <w:rPr>
          <w:rFonts w:cs="Times New Roman"/>
          <w:sz w:val="20"/>
          <w:szCs w:val="20"/>
        </w:rPr>
        <w:t xml:space="preserve"> </w:t>
      </w:r>
      <w:r w:rsidR="00270954" w:rsidRPr="006D58AF">
        <w:rPr>
          <w:rFonts w:cs="Times New Roman"/>
          <w:sz w:val="20"/>
          <w:szCs w:val="20"/>
        </w:rPr>
        <w:t>such markets favors the emergence of integrated production with the disappearance of small-scale producers. The market for most commercial crops is demand driven, i.e. it is derived from input demand of processing industries. Moreover, relative to food crops, the demand for commercial crops is elastic (</w:t>
      </w:r>
      <w:r w:rsidR="00C44DCD" w:rsidRPr="006D58AF">
        <w:rPr>
          <w:rFonts w:cs="Times New Roman"/>
          <w:sz w:val="20"/>
          <w:szCs w:val="20"/>
        </w:rPr>
        <w:t>Boka, 2017)</w:t>
      </w:r>
      <w:r w:rsidR="00270954" w:rsidRPr="006D58AF">
        <w:rPr>
          <w:rFonts w:cs="Times New Roman"/>
          <w:sz w:val="20"/>
          <w:szCs w:val="20"/>
        </w:rPr>
        <w:t>.</w:t>
      </w:r>
    </w:p>
    <w:p w14:paraId="4B7F98F2" w14:textId="77777777" w:rsidR="00270954" w:rsidRPr="006D58AF" w:rsidRDefault="00270954" w:rsidP="006B0364">
      <w:pPr>
        <w:spacing w:after="0" w:line="240" w:lineRule="auto"/>
        <w:jc w:val="both"/>
        <w:rPr>
          <w:rFonts w:cs="Times New Roman"/>
          <w:sz w:val="20"/>
          <w:szCs w:val="20"/>
        </w:rPr>
      </w:pPr>
    </w:p>
    <w:p w14:paraId="791B511B" w14:textId="77777777" w:rsidR="00117689" w:rsidRPr="006D58AF" w:rsidRDefault="0064660A" w:rsidP="006B0364">
      <w:pPr>
        <w:spacing w:after="0" w:line="240" w:lineRule="auto"/>
        <w:jc w:val="both"/>
        <w:rPr>
          <w:rFonts w:cs="Times New Roman"/>
          <w:b/>
          <w:bCs/>
          <w:iCs/>
          <w:color w:val="000000"/>
          <w:sz w:val="20"/>
          <w:szCs w:val="20"/>
        </w:rPr>
      </w:pPr>
      <w:r w:rsidRPr="006D58AF">
        <w:rPr>
          <w:rFonts w:cs="Times New Roman"/>
          <w:b/>
          <w:i/>
          <w:iCs/>
          <w:sz w:val="20"/>
          <w:szCs w:val="20"/>
        </w:rPr>
        <w:t>Inadequate infrastructure</w:t>
      </w:r>
      <w:r w:rsidRPr="006D58AF">
        <w:rPr>
          <w:rFonts w:cs="Times New Roman"/>
          <w:b/>
          <w:bCs/>
          <w:sz w:val="20"/>
          <w:szCs w:val="20"/>
        </w:rPr>
        <w:t xml:space="preserve">: </w:t>
      </w:r>
      <w:r w:rsidRPr="006D58AF">
        <w:rPr>
          <w:rFonts w:cs="Times New Roman"/>
          <w:sz w:val="20"/>
          <w:szCs w:val="20"/>
        </w:rPr>
        <w:t>Rural infrastructure (Roads, warehouses, electricity, connectivity, transport plays a crucial role not only in ensuring access to markets, but also in having control over prices. The remoteness of farm villages and lack of adequate roads increases farmers’ vulnerability. The main roads are often accessible only during the dry season. This isolation has significant implications for farmers’ livelihoods, as farmers have</w:t>
      </w:r>
      <w:r w:rsidR="007354AC" w:rsidRPr="006D58AF">
        <w:rPr>
          <w:rFonts w:cs="Times New Roman"/>
          <w:sz w:val="20"/>
          <w:szCs w:val="20"/>
        </w:rPr>
        <w:t xml:space="preserve"> </w:t>
      </w:r>
      <w:r w:rsidRPr="006D58AF">
        <w:rPr>
          <w:rFonts w:cs="Times New Roman"/>
          <w:sz w:val="20"/>
          <w:szCs w:val="20"/>
        </w:rPr>
        <w:t>difficulties getting their products to markets and obtaining agricultural inputs.</w:t>
      </w:r>
      <w:r w:rsidR="00117689" w:rsidRPr="006D58AF">
        <w:rPr>
          <w:rFonts w:cs="Times New Roman"/>
          <w:sz w:val="20"/>
          <w:szCs w:val="20"/>
        </w:rPr>
        <w:t xml:space="preserve"> (</w:t>
      </w:r>
      <w:r w:rsidR="004001B9" w:rsidRPr="006D58AF">
        <w:rPr>
          <w:rFonts w:cs="Times New Roman"/>
          <w:bCs/>
          <w:color w:val="000000"/>
          <w:sz w:val="20"/>
          <w:szCs w:val="20"/>
        </w:rPr>
        <w:t>Tarekegn,</w:t>
      </w:r>
      <w:r w:rsidR="00117689" w:rsidRPr="006D58AF">
        <w:rPr>
          <w:rFonts w:cs="Times New Roman"/>
          <w:bCs/>
          <w:color w:val="000000"/>
          <w:sz w:val="20"/>
          <w:szCs w:val="20"/>
        </w:rPr>
        <w:t xml:space="preserve"> 2016)</w:t>
      </w:r>
      <w:r w:rsidR="00002073" w:rsidRPr="006D58AF">
        <w:rPr>
          <w:rFonts w:cs="Times New Roman"/>
          <w:bCs/>
          <w:color w:val="000000"/>
          <w:sz w:val="20"/>
          <w:szCs w:val="20"/>
        </w:rPr>
        <w:t xml:space="preserve">. </w:t>
      </w:r>
      <w:r w:rsidR="00117689" w:rsidRPr="006D58AF">
        <w:rPr>
          <w:rFonts w:cs="Times New Roman"/>
          <w:color w:val="000000"/>
          <w:sz w:val="20"/>
          <w:szCs w:val="20"/>
        </w:rPr>
        <w:t xml:space="preserve">Most smallholder farmers lack storage and processing facilities, and struggle to distribute and market their produce, resulting in high postharvest losses. Where road and transport infrastructure are undeveloped, markets for agricultural inputs and outputs are often missing or delayed, becoming unreliable for smallholder farmers. In some situations, smallholder farmers receive even less for their products by selling them at their farm </w:t>
      </w:r>
      <w:r w:rsidR="00F8097A" w:rsidRPr="006D58AF">
        <w:rPr>
          <w:rFonts w:cs="Times New Roman"/>
          <w:color w:val="000000"/>
          <w:sz w:val="20"/>
          <w:szCs w:val="20"/>
        </w:rPr>
        <w:t>gates</w:t>
      </w:r>
      <w:r w:rsidR="00F8097A" w:rsidRPr="006D58AF">
        <w:rPr>
          <w:rFonts w:cs="Times New Roman"/>
          <w:bCs/>
          <w:sz w:val="20"/>
          <w:szCs w:val="20"/>
        </w:rPr>
        <w:t xml:space="preserve"> (</w:t>
      </w:r>
      <w:r w:rsidR="00117689" w:rsidRPr="006D58AF">
        <w:rPr>
          <w:rFonts w:cs="Times New Roman"/>
          <w:bCs/>
          <w:sz w:val="20"/>
          <w:szCs w:val="20"/>
        </w:rPr>
        <w:t xml:space="preserve">Alie </w:t>
      </w:r>
      <w:r w:rsidR="00117689" w:rsidRPr="006D58AF">
        <w:rPr>
          <w:rFonts w:cs="Times New Roman"/>
          <w:bCs/>
          <w:i/>
          <w:sz w:val="20"/>
          <w:szCs w:val="20"/>
        </w:rPr>
        <w:t>et al</w:t>
      </w:r>
      <w:r w:rsidR="00206261" w:rsidRPr="006D58AF">
        <w:rPr>
          <w:rFonts w:cs="Times New Roman"/>
          <w:bCs/>
          <w:i/>
          <w:sz w:val="20"/>
          <w:szCs w:val="20"/>
        </w:rPr>
        <w:t>.</w:t>
      </w:r>
      <w:r w:rsidR="00117689" w:rsidRPr="006D58AF">
        <w:rPr>
          <w:rFonts w:cs="Times New Roman"/>
          <w:bCs/>
          <w:sz w:val="20"/>
          <w:szCs w:val="20"/>
        </w:rPr>
        <w:t>, 2019</w:t>
      </w:r>
      <w:r w:rsidR="00117689" w:rsidRPr="006D58AF">
        <w:rPr>
          <w:rFonts w:cs="Times New Roman"/>
          <w:color w:val="000000"/>
          <w:sz w:val="20"/>
          <w:szCs w:val="20"/>
        </w:rPr>
        <w:t xml:space="preserve">). </w:t>
      </w:r>
    </w:p>
    <w:p w14:paraId="280366CE" w14:textId="77777777" w:rsidR="00270954" w:rsidRPr="006D58AF" w:rsidRDefault="00270954" w:rsidP="006B0364">
      <w:pPr>
        <w:spacing w:after="0" w:line="240" w:lineRule="auto"/>
        <w:jc w:val="both"/>
        <w:rPr>
          <w:rFonts w:cs="Times New Roman"/>
          <w:b/>
          <w:bCs/>
          <w:iCs/>
          <w:color w:val="000000"/>
          <w:sz w:val="20"/>
          <w:szCs w:val="20"/>
        </w:rPr>
      </w:pPr>
    </w:p>
    <w:p w14:paraId="258BB931" w14:textId="77777777" w:rsidR="00454390" w:rsidRPr="006D58AF" w:rsidRDefault="00454390" w:rsidP="006B0364">
      <w:pPr>
        <w:spacing w:after="0" w:line="240" w:lineRule="auto"/>
        <w:jc w:val="both"/>
        <w:rPr>
          <w:rFonts w:cs="Times New Roman"/>
          <w:b/>
          <w:bCs/>
          <w:i/>
          <w:iCs/>
          <w:color w:val="000000"/>
          <w:sz w:val="20"/>
          <w:szCs w:val="20"/>
        </w:rPr>
      </w:pPr>
      <w:r w:rsidRPr="006D58AF">
        <w:rPr>
          <w:rFonts w:cs="Times New Roman"/>
          <w:b/>
          <w:bCs/>
          <w:i/>
          <w:iCs/>
          <w:color w:val="000000"/>
          <w:sz w:val="20"/>
          <w:szCs w:val="20"/>
        </w:rPr>
        <w:t xml:space="preserve">Climate Change </w:t>
      </w:r>
      <w:r w:rsidR="00334532" w:rsidRPr="006D58AF">
        <w:rPr>
          <w:rFonts w:cs="Times New Roman"/>
          <w:b/>
          <w:bCs/>
          <w:i/>
          <w:iCs/>
          <w:color w:val="000000"/>
          <w:sz w:val="20"/>
          <w:szCs w:val="20"/>
        </w:rPr>
        <w:t xml:space="preserve">effect </w:t>
      </w:r>
    </w:p>
    <w:p w14:paraId="7C4C43CB" w14:textId="77777777" w:rsidR="00F31C32" w:rsidRPr="006D58AF" w:rsidRDefault="00CA0227" w:rsidP="006B0364">
      <w:pPr>
        <w:spacing w:after="0" w:line="240" w:lineRule="auto"/>
        <w:jc w:val="both"/>
        <w:rPr>
          <w:rFonts w:cs="Times New Roman"/>
          <w:b/>
          <w:bCs/>
          <w:iCs/>
          <w:color w:val="000000"/>
          <w:sz w:val="20"/>
          <w:szCs w:val="20"/>
        </w:rPr>
      </w:pPr>
      <w:r w:rsidRPr="006D58AF">
        <w:rPr>
          <w:rFonts w:cs="Times New Roman"/>
          <w:color w:val="000000"/>
          <w:sz w:val="20"/>
          <w:szCs w:val="20"/>
        </w:rPr>
        <w:t>It is one of a</w:t>
      </w:r>
      <w:r w:rsidR="00454390" w:rsidRPr="006D58AF">
        <w:rPr>
          <w:rFonts w:cs="Times New Roman"/>
          <w:color w:val="000000"/>
          <w:sz w:val="20"/>
          <w:szCs w:val="20"/>
        </w:rPr>
        <w:t xml:space="preserve"> major challenge faced by small scale farmers across Africa is how to </w:t>
      </w:r>
      <w:r w:rsidRPr="006D58AF">
        <w:rPr>
          <w:rFonts w:cs="Times New Roman"/>
          <w:color w:val="000000"/>
          <w:sz w:val="20"/>
          <w:szCs w:val="20"/>
        </w:rPr>
        <w:t>oppose</w:t>
      </w:r>
      <w:r w:rsidR="00454390" w:rsidRPr="006D58AF">
        <w:rPr>
          <w:rFonts w:cs="Times New Roman"/>
          <w:color w:val="000000"/>
          <w:sz w:val="20"/>
          <w:szCs w:val="20"/>
        </w:rPr>
        <w:t xml:space="preserve"> with</w:t>
      </w:r>
      <w:r w:rsidR="00F31C32" w:rsidRPr="006D58AF">
        <w:rPr>
          <w:rFonts w:cs="Times New Roman"/>
          <w:color w:val="000000"/>
          <w:sz w:val="20"/>
          <w:szCs w:val="20"/>
        </w:rPr>
        <w:t xml:space="preserve"> </w:t>
      </w:r>
      <w:r w:rsidR="00454390" w:rsidRPr="006D58AF">
        <w:rPr>
          <w:rFonts w:cs="Times New Roman"/>
          <w:color w:val="000000"/>
          <w:sz w:val="20"/>
          <w:szCs w:val="20"/>
        </w:rPr>
        <w:t xml:space="preserve">the effects of climate change in the agriculture sector. </w:t>
      </w:r>
      <w:r w:rsidR="00882016" w:rsidRPr="006D58AF">
        <w:rPr>
          <w:rFonts w:cs="Times New Roman"/>
          <w:color w:val="000000"/>
          <w:sz w:val="20"/>
          <w:szCs w:val="20"/>
        </w:rPr>
        <w:t xml:space="preserve">Factor that </w:t>
      </w:r>
      <w:r w:rsidRPr="006D58AF">
        <w:rPr>
          <w:rFonts w:cs="Times New Roman"/>
          <w:color w:val="000000"/>
          <w:sz w:val="20"/>
          <w:szCs w:val="20"/>
        </w:rPr>
        <w:t>Farmers’</w:t>
      </w:r>
      <w:r w:rsidR="00454390" w:rsidRPr="006D58AF">
        <w:rPr>
          <w:rFonts w:cs="Times New Roman"/>
          <w:color w:val="000000"/>
          <w:sz w:val="20"/>
          <w:szCs w:val="20"/>
        </w:rPr>
        <w:t xml:space="preserve"> </w:t>
      </w:r>
      <w:r w:rsidRPr="006D58AF">
        <w:rPr>
          <w:rFonts w:cs="Times New Roman"/>
          <w:color w:val="000000"/>
          <w:sz w:val="20"/>
          <w:szCs w:val="20"/>
        </w:rPr>
        <w:t xml:space="preserve">specific </w:t>
      </w:r>
      <w:r w:rsidR="00454390" w:rsidRPr="006D58AF">
        <w:rPr>
          <w:rFonts w:cs="Times New Roman"/>
          <w:color w:val="000000"/>
          <w:sz w:val="20"/>
          <w:szCs w:val="20"/>
        </w:rPr>
        <w:t>hazards</w:t>
      </w:r>
      <w:r w:rsidRPr="006D58AF">
        <w:rPr>
          <w:rFonts w:cs="Times New Roman"/>
          <w:color w:val="000000"/>
          <w:sz w:val="20"/>
          <w:szCs w:val="20"/>
        </w:rPr>
        <w:t xml:space="preserve"> </w:t>
      </w:r>
      <w:r w:rsidR="00882016" w:rsidRPr="006D58AF">
        <w:rPr>
          <w:rFonts w:cs="Times New Roman"/>
          <w:color w:val="000000"/>
          <w:sz w:val="20"/>
          <w:szCs w:val="20"/>
        </w:rPr>
        <w:t>were:</w:t>
      </w:r>
      <w:r w:rsidR="00454390" w:rsidRPr="006D58AF">
        <w:rPr>
          <w:rFonts w:cs="Times New Roman"/>
          <w:color w:val="000000"/>
          <w:sz w:val="20"/>
          <w:szCs w:val="20"/>
        </w:rPr>
        <w:t xml:space="preserve"> high temperatures, droughts, bush fires, floods, soil</w:t>
      </w:r>
      <w:r w:rsidR="00F31C32" w:rsidRPr="006D58AF">
        <w:rPr>
          <w:rFonts w:cs="Times New Roman"/>
          <w:color w:val="000000"/>
          <w:sz w:val="20"/>
          <w:szCs w:val="20"/>
        </w:rPr>
        <w:t xml:space="preserve"> </w:t>
      </w:r>
      <w:r w:rsidR="00454390" w:rsidRPr="006D58AF">
        <w:rPr>
          <w:rFonts w:cs="Times New Roman"/>
          <w:color w:val="000000"/>
          <w:sz w:val="20"/>
          <w:szCs w:val="20"/>
        </w:rPr>
        <w:t>salinity, and shifts in the onset and end of the rainy season. These have negative</w:t>
      </w:r>
      <w:r w:rsidR="00F31C32" w:rsidRPr="006D58AF">
        <w:rPr>
          <w:rFonts w:cs="Times New Roman"/>
          <w:color w:val="000000"/>
          <w:sz w:val="20"/>
          <w:szCs w:val="20"/>
        </w:rPr>
        <w:t xml:space="preserve"> </w:t>
      </w:r>
      <w:r w:rsidR="00454390" w:rsidRPr="006D58AF">
        <w:rPr>
          <w:rFonts w:cs="Times New Roman"/>
          <w:color w:val="000000"/>
          <w:sz w:val="20"/>
          <w:szCs w:val="20"/>
        </w:rPr>
        <w:t>impacts on crop and livestock yields and production, food security and livelihoods of</w:t>
      </w:r>
      <w:r w:rsidR="00F31C32" w:rsidRPr="006D58AF">
        <w:rPr>
          <w:rFonts w:cs="Times New Roman"/>
          <w:color w:val="000000"/>
          <w:sz w:val="20"/>
          <w:szCs w:val="20"/>
        </w:rPr>
        <w:t xml:space="preserve"> </w:t>
      </w:r>
      <w:r w:rsidR="00454390" w:rsidRPr="006D58AF">
        <w:rPr>
          <w:rFonts w:cs="Times New Roman"/>
          <w:color w:val="000000"/>
          <w:sz w:val="20"/>
          <w:szCs w:val="20"/>
        </w:rPr>
        <w:t>farmers (</w:t>
      </w:r>
      <w:r w:rsidR="00F8097A" w:rsidRPr="006D58AF">
        <w:rPr>
          <w:rFonts w:cs="Times New Roman"/>
          <w:bCs/>
          <w:sz w:val="20"/>
          <w:szCs w:val="20"/>
        </w:rPr>
        <w:t xml:space="preserve">Alie </w:t>
      </w:r>
      <w:r w:rsidR="00F8097A" w:rsidRPr="006D58AF">
        <w:rPr>
          <w:rFonts w:cs="Times New Roman"/>
          <w:bCs/>
          <w:i/>
          <w:sz w:val="20"/>
          <w:szCs w:val="20"/>
        </w:rPr>
        <w:t>et al</w:t>
      </w:r>
      <w:r w:rsidR="00206261" w:rsidRPr="006D58AF">
        <w:rPr>
          <w:rFonts w:cs="Times New Roman"/>
          <w:bCs/>
          <w:sz w:val="20"/>
          <w:szCs w:val="20"/>
        </w:rPr>
        <w:t>., 2019</w:t>
      </w:r>
      <w:r w:rsidR="00F8097A" w:rsidRPr="006D58AF">
        <w:rPr>
          <w:rFonts w:cs="Times New Roman"/>
          <w:color w:val="000000"/>
          <w:sz w:val="20"/>
          <w:szCs w:val="20"/>
        </w:rPr>
        <w:t>)</w:t>
      </w:r>
      <w:r w:rsidR="00454390" w:rsidRPr="006D58AF">
        <w:rPr>
          <w:rFonts w:cs="Times New Roman"/>
          <w:color w:val="000000"/>
          <w:sz w:val="20"/>
          <w:szCs w:val="20"/>
        </w:rPr>
        <w:t xml:space="preserve">. </w:t>
      </w:r>
    </w:p>
    <w:p w14:paraId="14D1CF64" w14:textId="77777777" w:rsidR="006A7E2E" w:rsidRPr="006D58AF" w:rsidRDefault="006A7E2E" w:rsidP="006B0364">
      <w:pPr>
        <w:spacing w:after="0" w:line="240" w:lineRule="auto"/>
        <w:jc w:val="both"/>
        <w:rPr>
          <w:rFonts w:cs="Times New Roman"/>
          <w:b/>
          <w:bCs/>
          <w:iCs/>
          <w:color w:val="000000"/>
          <w:sz w:val="20"/>
          <w:szCs w:val="20"/>
        </w:rPr>
      </w:pPr>
    </w:p>
    <w:p w14:paraId="500DE08E" w14:textId="77777777" w:rsidR="00454390" w:rsidRPr="006D58AF" w:rsidRDefault="00454390" w:rsidP="006B0364">
      <w:pPr>
        <w:spacing w:after="0" w:line="240" w:lineRule="auto"/>
        <w:jc w:val="both"/>
        <w:rPr>
          <w:rFonts w:cs="Times New Roman"/>
          <w:b/>
          <w:bCs/>
          <w:i/>
          <w:iCs/>
          <w:color w:val="000000"/>
          <w:sz w:val="20"/>
          <w:szCs w:val="20"/>
        </w:rPr>
      </w:pPr>
      <w:r w:rsidRPr="006D58AF">
        <w:rPr>
          <w:rFonts w:cs="Times New Roman"/>
          <w:b/>
          <w:bCs/>
          <w:i/>
          <w:iCs/>
          <w:color w:val="000000"/>
          <w:sz w:val="20"/>
          <w:szCs w:val="20"/>
        </w:rPr>
        <w:t xml:space="preserve">Less competitiveness </w:t>
      </w:r>
    </w:p>
    <w:p w14:paraId="3F6C8E63" w14:textId="532BDB89" w:rsidR="00386A49" w:rsidRPr="006D58AF" w:rsidRDefault="00454390" w:rsidP="006B0364">
      <w:pPr>
        <w:spacing w:after="0" w:line="240" w:lineRule="auto"/>
        <w:jc w:val="both"/>
        <w:rPr>
          <w:rFonts w:eastAsia="Times New Roman" w:cs="Times New Roman"/>
          <w:sz w:val="20"/>
          <w:szCs w:val="20"/>
        </w:rPr>
      </w:pPr>
      <w:r w:rsidRPr="006D58AF">
        <w:rPr>
          <w:rFonts w:cs="Times New Roman"/>
          <w:color w:val="000000"/>
          <w:sz w:val="20"/>
          <w:szCs w:val="20"/>
        </w:rPr>
        <w:t>Meeting international sanitary and phytosanitary (SPS) regulations, and product quality</w:t>
      </w:r>
      <w:r w:rsidR="00F31C32" w:rsidRPr="006D58AF">
        <w:rPr>
          <w:rFonts w:cs="Times New Roman"/>
          <w:color w:val="000000"/>
          <w:sz w:val="20"/>
          <w:szCs w:val="20"/>
        </w:rPr>
        <w:t xml:space="preserve"> </w:t>
      </w:r>
      <w:r w:rsidRPr="006D58AF">
        <w:rPr>
          <w:rFonts w:cs="Times New Roman"/>
          <w:color w:val="000000"/>
          <w:sz w:val="20"/>
          <w:szCs w:val="20"/>
        </w:rPr>
        <w:t>certification standards, which are required by the modern retail system, can be major</w:t>
      </w:r>
      <w:r w:rsidR="00F31C32" w:rsidRPr="006D58AF">
        <w:rPr>
          <w:rFonts w:cs="Times New Roman"/>
          <w:color w:val="000000"/>
          <w:sz w:val="20"/>
          <w:szCs w:val="20"/>
        </w:rPr>
        <w:t xml:space="preserve"> </w:t>
      </w:r>
      <w:r w:rsidRPr="006D58AF">
        <w:rPr>
          <w:rFonts w:cs="Times New Roman"/>
          <w:color w:val="000000"/>
          <w:sz w:val="20"/>
          <w:szCs w:val="20"/>
        </w:rPr>
        <w:t xml:space="preserve">challenges for smallholders. Smallholders who have </w:t>
      </w:r>
      <w:r w:rsidRPr="006D58AF">
        <w:rPr>
          <w:rFonts w:cs="Times New Roman"/>
          <w:color w:val="000000"/>
          <w:sz w:val="20"/>
          <w:szCs w:val="20"/>
        </w:rPr>
        <w:lastRenderedPageBreak/>
        <w:t>capacity to sell internationally</w:t>
      </w:r>
      <w:r w:rsidR="00F31C32" w:rsidRPr="006D58AF">
        <w:rPr>
          <w:rFonts w:cs="Times New Roman"/>
          <w:color w:val="000000"/>
          <w:sz w:val="20"/>
          <w:szCs w:val="20"/>
        </w:rPr>
        <w:t xml:space="preserve"> </w:t>
      </w:r>
      <w:r w:rsidRPr="006D58AF">
        <w:rPr>
          <w:rFonts w:cs="Times New Roman"/>
          <w:color w:val="000000"/>
          <w:sz w:val="20"/>
          <w:szCs w:val="20"/>
        </w:rPr>
        <w:t>must be able to export products that meet the minimum standards required by importing</w:t>
      </w:r>
      <w:r w:rsidR="00F31C32" w:rsidRPr="006D58AF">
        <w:rPr>
          <w:rFonts w:cs="Times New Roman"/>
          <w:color w:val="000000"/>
          <w:sz w:val="20"/>
          <w:szCs w:val="20"/>
        </w:rPr>
        <w:t xml:space="preserve"> </w:t>
      </w:r>
      <w:r w:rsidRPr="006D58AF">
        <w:rPr>
          <w:rFonts w:cs="Times New Roman"/>
          <w:color w:val="000000"/>
          <w:sz w:val="20"/>
          <w:szCs w:val="20"/>
        </w:rPr>
        <w:t>countries/enterprises and should be price-competitive in international markets. Without</w:t>
      </w:r>
      <w:r w:rsidR="00F31C32" w:rsidRPr="006D58AF">
        <w:rPr>
          <w:rFonts w:cs="Times New Roman"/>
          <w:color w:val="000000"/>
          <w:sz w:val="20"/>
          <w:szCs w:val="20"/>
        </w:rPr>
        <w:t xml:space="preserve"> </w:t>
      </w:r>
      <w:r w:rsidRPr="006D58AF">
        <w:rPr>
          <w:rFonts w:cs="Times New Roman"/>
          <w:color w:val="000000"/>
          <w:sz w:val="20"/>
          <w:szCs w:val="20"/>
        </w:rPr>
        <w:t>the assistance of private-public sector and donor agencies, it is somehow difficult for</w:t>
      </w:r>
      <w:r w:rsidR="00F31C32" w:rsidRPr="006D58AF">
        <w:rPr>
          <w:rFonts w:cs="Times New Roman"/>
          <w:color w:val="000000"/>
          <w:sz w:val="20"/>
          <w:szCs w:val="20"/>
        </w:rPr>
        <w:t xml:space="preserve"> </w:t>
      </w:r>
      <w:r w:rsidRPr="006D58AF">
        <w:rPr>
          <w:rFonts w:cs="Times New Roman"/>
          <w:color w:val="000000"/>
          <w:sz w:val="20"/>
          <w:szCs w:val="20"/>
        </w:rPr>
        <w:t xml:space="preserve">smallholders to access international markets in developed </w:t>
      </w:r>
      <w:r w:rsidR="005C4F60" w:rsidRPr="006D58AF">
        <w:rPr>
          <w:rFonts w:cs="Times New Roman"/>
          <w:color w:val="000000"/>
          <w:sz w:val="20"/>
          <w:szCs w:val="20"/>
        </w:rPr>
        <w:t xml:space="preserve">countries </w:t>
      </w:r>
      <w:r w:rsidR="005C4F60" w:rsidRPr="006D58AF">
        <w:rPr>
          <w:rFonts w:cs="Times New Roman"/>
          <w:bCs/>
          <w:sz w:val="20"/>
          <w:szCs w:val="20"/>
        </w:rPr>
        <w:t xml:space="preserve">(Alie </w:t>
      </w:r>
      <w:r w:rsidR="005C4F60" w:rsidRPr="006D58AF">
        <w:rPr>
          <w:rFonts w:cs="Times New Roman"/>
          <w:bCs/>
          <w:i/>
          <w:sz w:val="20"/>
          <w:szCs w:val="20"/>
        </w:rPr>
        <w:t>et al</w:t>
      </w:r>
      <w:r w:rsidR="00206261" w:rsidRPr="006D58AF">
        <w:rPr>
          <w:rFonts w:cs="Times New Roman"/>
          <w:bCs/>
          <w:sz w:val="20"/>
          <w:szCs w:val="20"/>
        </w:rPr>
        <w:t>., 2019</w:t>
      </w:r>
      <w:r w:rsidR="005C4F60" w:rsidRPr="006D58AF">
        <w:rPr>
          <w:rFonts w:cs="Times New Roman"/>
          <w:bCs/>
          <w:sz w:val="20"/>
          <w:szCs w:val="20"/>
        </w:rPr>
        <w:t>).</w:t>
      </w:r>
    </w:p>
    <w:p w14:paraId="64AFD863" w14:textId="4A62C047" w:rsidR="001A00B0" w:rsidRPr="006D58AF" w:rsidRDefault="00214F01" w:rsidP="00183D97">
      <w:pPr>
        <w:spacing w:after="0" w:line="240" w:lineRule="auto"/>
        <w:rPr>
          <w:rStyle w:val="Heading1Char"/>
          <w:rFonts w:cs="Times New Roman"/>
          <w:b/>
          <w:sz w:val="20"/>
          <w:szCs w:val="20"/>
        </w:rPr>
      </w:pPr>
      <w:bookmarkStart w:id="22" w:name="_Toc33508596"/>
      <w:r w:rsidRPr="006D58AF">
        <w:rPr>
          <w:rStyle w:val="Heading1Char"/>
          <w:rFonts w:cs="Times New Roman"/>
          <w:b/>
          <w:sz w:val="20"/>
          <w:szCs w:val="20"/>
        </w:rPr>
        <w:t xml:space="preserve">6. </w:t>
      </w:r>
      <w:r w:rsidR="006B0364" w:rsidRPr="006D58AF">
        <w:rPr>
          <w:rStyle w:val="Heading1Char"/>
          <w:rFonts w:cs="Times New Roman"/>
          <w:b/>
          <w:sz w:val="20"/>
          <w:szCs w:val="20"/>
        </w:rPr>
        <w:t xml:space="preserve">Conclusion </w:t>
      </w:r>
      <w:r w:rsidR="005F63B2" w:rsidRPr="006D58AF">
        <w:rPr>
          <w:rStyle w:val="Heading1Char"/>
          <w:rFonts w:cs="Times New Roman"/>
          <w:b/>
          <w:sz w:val="20"/>
          <w:szCs w:val="20"/>
        </w:rPr>
        <w:t>a</w:t>
      </w:r>
      <w:r w:rsidR="006B0364" w:rsidRPr="006D58AF">
        <w:rPr>
          <w:rStyle w:val="Heading1Char"/>
          <w:rFonts w:cs="Times New Roman"/>
          <w:b/>
          <w:sz w:val="20"/>
          <w:szCs w:val="20"/>
        </w:rPr>
        <w:t>nd Policy Implications</w:t>
      </w:r>
      <w:bookmarkEnd w:id="22"/>
      <w:r w:rsidR="006B0364" w:rsidRPr="006D58AF">
        <w:rPr>
          <w:rStyle w:val="Heading1Char"/>
          <w:rFonts w:cs="Times New Roman"/>
          <w:b/>
          <w:sz w:val="20"/>
          <w:szCs w:val="20"/>
        </w:rPr>
        <w:t xml:space="preserve"> </w:t>
      </w:r>
    </w:p>
    <w:p w14:paraId="596CC451" w14:textId="77777777" w:rsidR="006B0364" w:rsidRPr="006D58AF" w:rsidRDefault="006B0364" w:rsidP="006B0364">
      <w:pPr>
        <w:spacing w:after="0" w:line="240" w:lineRule="auto"/>
        <w:ind w:left="360"/>
        <w:rPr>
          <w:rStyle w:val="Heading1Char"/>
          <w:rFonts w:cs="Times New Roman"/>
          <w:b/>
          <w:sz w:val="20"/>
          <w:szCs w:val="20"/>
        </w:rPr>
      </w:pPr>
    </w:p>
    <w:p w14:paraId="490D4507" w14:textId="77777777" w:rsidR="00AD5DA2" w:rsidRPr="006D58AF" w:rsidRDefault="00D568B5" w:rsidP="00183D97">
      <w:pPr>
        <w:spacing w:after="0" w:line="240" w:lineRule="auto"/>
        <w:rPr>
          <w:rFonts w:cs="Times New Roman"/>
          <w:b/>
          <w:sz w:val="20"/>
          <w:szCs w:val="20"/>
        </w:rPr>
      </w:pPr>
      <w:bookmarkStart w:id="23" w:name="_Toc33508597"/>
      <w:r w:rsidRPr="006D58AF">
        <w:rPr>
          <w:rFonts w:cs="Times New Roman"/>
          <w:b/>
          <w:sz w:val="20"/>
          <w:szCs w:val="20"/>
        </w:rPr>
        <w:t>6</w:t>
      </w:r>
      <w:r w:rsidR="00AC2D5B" w:rsidRPr="006D58AF">
        <w:rPr>
          <w:rFonts w:cs="Times New Roman"/>
          <w:b/>
          <w:sz w:val="20"/>
          <w:szCs w:val="20"/>
        </w:rPr>
        <w:t>.1. Conclusion</w:t>
      </w:r>
      <w:bookmarkEnd w:id="23"/>
      <w:r w:rsidR="00AC2D5B" w:rsidRPr="006D58AF">
        <w:rPr>
          <w:rFonts w:cs="Times New Roman"/>
          <w:b/>
          <w:sz w:val="20"/>
          <w:szCs w:val="20"/>
        </w:rPr>
        <w:t xml:space="preserve"> </w:t>
      </w:r>
    </w:p>
    <w:p w14:paraId="1D1DE913" w14:textId="77777777" w:rsidR="004A0CCD" w:rsidRPr="006D58AF" w:rsidRDefault="004A0CCD" w:rsidP="006B0364">
      <w:pPr>
        <w:spacing w:after="0" w:line="240" w:lineRule="auto"/>
        <w:jc w:val="both"/>
        <w:rPr>
          <w:rFonts w:cs="Times New Roman"/>
          <w:color w:val="FF0000"/>
          <w:sz w:val="20"/>
          <w:szCs w:val="20"/>
        </w:rPr>
      </w:pPr>
    </w:p>
    <w:p w14:paraId="1F8334FA" w14:textId="46ED6F03" w:rsidR="00256F2A" w:rsidRPr="006D58AF" w:rsidRDefault="00230A06" w:rsidP="006B0364">
      <w:pPr>
        <w:spacing w:after="0" w:line="240" w:lineRule="auto"/>
        <w:jc w:val="both"/>
        <w:rPr>
          <w:rFonts w:cs="Times New Roman"/>
          <w:sz w:val="20"/>
          <w:szCs w:val="20"/>
        </w:rPr>
      </w:pPr>
      <w:r w:rsidRPr="006D58AF">
        <w:rPr>
          <w:rFonts w:cs="Times New Roman"/>
          <w:sz w:val="20"/>
          <w:szCs w:val="20"/>
        </w:rPr>
        <w:t>Smallholder farmers in Africa represent a major economic group that contributes</w:t>
      </w:r>
      <w:r w:rsidR="00AD5DA2" w:rsidRPr="006D58AF">
        <w:rPr>
          <w:rFonts w:cs="Times New Roman"/>
          <w:sz w:val="20"/>
          <w:szCs w:val="20"/>
        </w:rPr>
        <w:t xml:space="preserve"> </w:t>
      </w:r>
      <w:r w:rsidRPr="006D58AF">
        <w:rPr>
          <w:rFonts w:cs="Times New Roman"/>
          <w:sz w:val="20"/>
          <w:szCs w:val="20"/>
        </w:rPr>
        <w:t>significantly to rural food security and the fight against the eradication of poverty and</w:t>
      </w:r>
      <w:r w:rsidR="00AD5DA2" w:rsidRPr="006D58AF">
        <w:rPr>
          <w:rFonts w:cs="Times New Roman"/>
          <w:sz w:val="20"/>
          <w:szCs w:val="20"/>
        </w:rPr>
        <w:t xml:space="preserve"> </w:t>
      </w:r>
      <w:r w:rsidRPr="006D58AF">
        <w:rPr>
          <w:rFonts w:cs="Times New Roman"/>
          <w:sz w:val="20"/>
          <w:szCs w:val="20"/>
        </w:rPr>
        <w:t>hunger. The nature and characteristics of smallholder farming systems in Africa are highly diverse and there is no universally accepted definition of smallholder farming.</w:t>
      </w:r>
      <w:r w:rsidR="00AD5DA2" w:rsidRPr="006D58AF">
        <w:rPr>
          <w:rFonts w:cs="Times New Roman"/>
          <w:sz w:val="20"/>
          <w:szCs w:val="20"/>
        </w:rPr>
        <w:t xml:space="preserve"> </w:t>
      </w:r>
      <w:r w:rsidR="00453CF8" w:rsidRPr="006D58AF">
        <w:rPr>
          <w:rFonts w:cs="Times New Roman"/>
          <w:sz w:val="20"/>
          <w:szCs w:val="20"/>
        </w:rPr>
        <w:t>Agriculture sector plays crucial role in Ethiopia’s economy. Agricultural production brings 96% of the entire agricultural output, 85</w:t>
      </w:r>
      <w:r w:rsidR="00F23C8C" w:rsidRPr="006D58AF">
        <w:rPr>
          <w:rFonts w:cs="Times New Roman"/>
          <w:sz w:val="20"/>
          <w:szCs w:val="20"/>
        </w:rPr>
        <w:t>% livelihood</w:t>
      </w:r>
      <w:r w:rsidR="00453CF8" w:rsidRPr="006D58AF">
        <w:rPr>
          <w:rFonts w:cs="Times New Roman"/>
          <w:sz w:val="20"/>
          <w:szCs w:val="20"/>
        </w:rPr>
        <w:t xml:space="preserve"> population depends on </w:t>
      </w:r>
      <w:r w:rsidR="00F23C8C" w:rsidRPr="006D58AF">
        <w:rPr>
          <w:rFonts w:cs="Times New Roman"/>
          <w:sz w:val="20"/>
          <w:szCs w:val="20"/>
        </w:rPr>
        <w:t>its,</w:t>
      </w:r>
      <w:r w:rsidR="00453CF8" w:rsidRPr="006D58AF">
        <w:rPr>
          <w:rFonts w:cs="Times New Roman"/>
          <w:sz w:val="20"/>
          <w:szCs w:val="20"/>
        </w:rPr>
        <w:t xml:space="preserve"> contribute about 43 % of gross domestic </w:t>
      </w:r>
      <w:r w:rsidR="005F63B2" w:rsidRPr="006D58AF">
        <w:rPr>
          <w:rFonts w:cs="Times New Roman"/>
          <w:sz w:val="20"/>
          <w:szCs w:val="20"/>
        </w:rPr>
        <w:t>product,</w:t>
      </w:r>
      <w:r w:rsidR="00453CF8" w:rsidRPr="006D58AF">
        <w:rPr>
          <w:rFonts w:cs="Times New Roman"/>
          <w:sz w:val="20"/>
          <w:szCs w:val="20"/>
        </w:rPr>
        <w:t xml:space="preserve"> generate 90% of export value and </w:t>
      </w:r>
      <w:r w:rsidR="00F23C8C" w:rsidRPr="006D58AF">
        <w:rPr>
          <w:rFonts w:cs="Times New Roman"/>
          <w:sz w:val="20"/>
          <w:szCs w:val="20"/>
        </w:rPr>
        <w:t>supply 70</w:t>
      </w:r>
      <w:r w:rsidR="00453CF8" w:rsidRPr="006D58AF">
        <w:rPr>
          <w:rFonts w:cs="Times New Roman"/>
          <w:sz w:val="20"/>
          <w:szCs w:val="20"/>
        </w:rPr>
        <w:t xml:space="preserve"> % of industrial raw materials for domestic industries</w:t>
      </w:r>
      <w:r w:rsidR="00982401" w:rsidRPr="006D58AF">
        <w:rPr>
          <w:rFonts w:cs="Times New Roman"/>
          <w:sz w:val="20"/>
          <w:szCs w:val="20"/>
        </w:rPr>
        <w:t>.</w:t>
      </w:r>
      <w:r w:rsidR="00453CF8" w:rsidRPr="006D58AF">
        <w:rPr>
          <w:rFonts w:cs="Times New Roman"/>
          <w:sz w:val="20"/>
          <w:szCs w:val="20"/>
        </w:rPr>
        <w:t xml:space="preserve"> </w:t>
      </w:r>
    </w:p>
    <w:p w14:paraId="079421B5" w14:textId="77777777" w:rsidR="00256F2A" w:rsidRPr="006D58AF" w:rsidRDefault="00256F2A" w:rsidP="006B0364">
      <w:pPr>
        <w:spacing w:after="0" w:line="240" w:lineRule="auto"/>
        <w:jc w:val="both"/>
        <w:rPr>
          <w:rFonts w:cs="Times New Roman"/>
          <w:sz w:val="20"/>
          <w:szCs w:val="20"/>
        </w:rPr>
      </w:pPr>
    </w:p>
    <w:p w14:paraId="58DDC9C9" w14:textId="27BDE065" w:rsidR="00982401" w:rsidRPr="006D58AF" w:rsidRDefault="00982401" w:rsidP="006B0364">
      <w:pPr>
        <w:spacing w:after="0" w:line="240" w:lineRule="auto"/>
        <w:jc w:val="both"/>
        <w:rPr>
          <w:rFonts w:cs="Times New Roman"/>
          <w:color w:val="000000"/>
          <w:sz w:val="20"/>
          <w:szCs w:val="20"/>
        </w:rPr>
      </w:pPr>
      <w:r w:rsidRPr="006D58AF">
        <w:rPr>
          <w:rFonts w:cs="Times New Roman"/>
          <w:color w:val="000000"/>
          <w:sz w:val="20"/>
          <w:szCs w:val="20"/>
        </w:rPr>
        <w:t>Definitions and characteristics of smallholder farming systems in Africa vary depending on context and geographical location. There is no conventionally or commonly accepted definition of smallholder farming systems and often the term smallholder is used interchangeably with family-farmer, small-scale, resource-poor, subsistence, and low income.  Most of the existing definitions are centered on some of the common characteristics of smallholder farmers such as access to land, land size, labor, resource endowment or capital technology and market orientation.</w:t>
      </w:r>
      <w:r w:rsidR="00256F2A" w:rsidRPr="006D58AF">
        <w:rPr>
          <w:rFonts w:cs="Times New Roman"/>
          <w:color w:val="000000"/>
          <w:sz w:val="20"/>
          <w:szCs w:val="20"/>
        </w:rPr>
        <w:t xml:space="preserve"> Commercialization can occur on the output side with increased marketed surplus, but it can be </w:t>
      </w:r>
      <w:r w:rsidR="005F63B2" w:rsidRPr="006D58AF">
        <w:rPr>
          <w:rFonts w:cs="Times New Roman"/>
          <w:color w:val="000000"/>
          <w:sz w:val="20"/>
          <w:szCs w:val="20"/>
        </w:rPr>
        <w:t>occurred</w:t>
      </w:r>
      <w:r w:rsidR="00256F2A" w:rsidRPr="006D58AF">
        <w:rPr>
          <w:rFonts w:cs="Times New Roman"/>
          <w:color w:val="000000"/>
          <w:sz w:val="20"/>
          <w:szCs w:val="20"/>
        </w:rPr>
        <w:t xml:space="preserve"> on the input side with the increased purchased inputs. </w:t>
      </w:r>
      <w:r w:rsidR="001A6BEC" w:rsidRPr="006D58AF">
        <w:rPr>
          <w:rFonts w:cs="Times New Roman"/>
          <w:color w:val="000000"/>
          <w:sz w:val="20"/>
          <w:szCs w:val="20"/>
        </w:rPr>
        <w:t>Consequently</w:t>
      </w:r>
      <w:r w:rsidR="00256F2A" w:rsidRPr="006D58AF">
        <w:rPr>
          <w:rFonts w:cs="Times New Roman"/>
          <w:color w:val="000000"/>
          <w:sz w:val="20"/>
          <w:szCs w:val="20"/>
        </w:rPr>
        <w:t xml:space="preserve">, commercialization refers both to marketing of high value cash crops (such as pulse, oil and horticultural crops) as well as primary food crops (such as </w:t>
      </w:r>
      <w:r w:rsidR="00256F2A" w:rsidRPr="006D58AF">
        <w:rPr>
          <w:rFonts w:cs="Times New Roman"/>
          <w:i/>
          <w:color w:val="000000"/>
          <w:sz w:val="20"/>
          <w:szCs w:val="20"/>
        </w:rPr>
        <w:t>teff</w:t>
      </w:r>
      <w:r w:rsidR="00256F2A" w:rsidRPr="006D58AF">
        <w:rPr>
          <w:rFonts w:cs="Times New Roman"/>
          <w:color w:val="000000"/>
          <w:sz w:val="20"/>
          <w:szCs w:val="20"/>
        </w:rPr>
        <w:t>, wheat and barley).</w:t>
      </w:r>
    </w:p>
    <w:p w14:paraId="4F93043A" w14:textId="77777777" w:rsidR="00256F2A" w:rsidRPr="006D58AF" w:rsidRDefault="00256F2A" w:rsidP="006B0364">
      <w:pPr>
        <w:spacing w:after="0" w:line="240" w:lineRule="auto"/>
        <w:jc w:val="both"/>
        <w:rPr>
          <w:rFonts w:cs="Times New Roman"/>
          <w:color w:val="000000"/>
          <w:sz w:val="20"/>
          <w:szCs w:val="20"/>
        </w:rPr>
      </w:pPr>
    </w:p>
    <w:p w14:paraId="5616079A" w14:textId="5FCCF7E8" w:rsidR="00982401" w:rsidRPr="006D58AF" w:rsidRDefault="00256F2A" w:rsidP="006B0364">
      <w:pPr>
        <w:spacing w:after="0" w:line="240" w:lineRule="auto"/>
        <w:jc w:val="both"/>
        <w:rPr>
          <w:rFonts w:cs="Times New Roman"/>
          <w:color w:val="000000"/>
          <w:sz w:val="20"/>
          <w:szCs w:val="20"/>
        </w:rPr>
      </w:pPr>
      <w:r w:rsidRPr="006D58AF">
        <w:rPr>
          <w:rFonts w:cs="Times New Roman"/>
          <w:color w:val="000000"/>
          <w:sz w:val="20"/>
          <w:szCs w:val="20"/>
        </w:rPr>
        <w:t>Commercialization is calculated as percentage of the total produce sold from a household or as</w:t>
      </w:r>
      <w:r w:rsidR="00FB57BF">
        <w:rPr>
          <w:rFonts w:cs="Times New Roman"/>
          <w:color w:val="000000"/>
          <w:sz w:val="20"/>
          <w:szCs w:val="20"/>
        </w:rPr>
        <w:t xml:space="preserve"> </w:t>
      </w:r>
      <w:r w:rsidRPr="006D58AF">
        <w:rPr>
          <w:rFonts w:cs="Times New Roman"/>
          <w:color w:val="000000"/>
          <w:sz w:val="20"/>
          <w:szCs w:val="20"/>
        </w:rPr>
        <w:t xml:space="preserve">a percentage of cash crops as compared to all crops cultivated by a household. </w:t>
      </w:r>
      <w:r w:rsidR="001A6BEC" w:rsidRPr="006D58AF">
        <w:rPr>
          <w:rFonts w:cs="Times New Roman"/>
          <w:color w:val="000000"/>
          <w:sz w:val="20"/>
          <w:szCs w:val="20"/>
        </w:rPr>
        <w:t>Study</w:t>
      </w:r>
      <w:r w:rsidR="00FB57BF">
        <w:rPr>
          <w:rFonts w:cs="Times New Roman"/>
          <w:color w:val="000000"/>
          <w:sz w:val="20"/>
          <w:szCs w:val="20"/>
        </w:rPr>
        <w:t xml:space="preserve"> </w:t>
      </w:r>
      <w:r w:rsidRPr="006D58AF">
        <w:rPr>
          <w:rFonts w:cs="Times New Roman"/>
          <w:color w:val="000000"/>
          <w:sz w:val="20"/>
          <w:szCs w:val="20"/>
        </w:rPr>
        <w:t>specified the forms of commercialization and integration into the cash economy from at least</w:t>
      </w:r>
      <w:r w:rsidR="00FB57BF">
        <w:rPr>
          <w:rFonts w:cs="Times New Roman"/>
          <w:color w:val="000000"/>
          <w:sz w:val="20"/>
          <w:szCs w:val="20"/>
        </w:rPr>
        <w:t xml:space="preserve"> </w:t>
      </w:r>
      <w:r w:rsidRPr="006D58AF">
        <w:rPr>
          <w:rFonts w:cs="Times New Roman"/>
          <w:color w:val="000000"/>
          <w:sz w:val="20"/>
          <w:szCs w:val="20"/>
        </w:rPr>
        <w:t>three different angles and measured the extent of their prevalence at the household level with</w:t>
      </w:r>
      <w:r w:rsidR="00FB57BF">
        <w:rPr>
          <w:rFonts w:cs="Times New Roman"/>
          <w:color w:val="000000"/>
          <w:sz w:val="20"/>
          <w:szCs w:val="20"/>
        </w:rPr>
        <w:t xml:space="preserve"> </w:t>
      </w:r>
      <w:r w:rsidR="001A6BEC" w:rsidRPr="006D58AF">
        <w:rPr>
          <w:rFonts w:cs="Times New Roman"/>
          <w:color w:val="000000"/>
          <w:sz w:val="20"/>
          <w:szCs w:val="20"/>
        </w:rPr>
        <w:t xml:space="preserve">the following ratios. </w:t>
      </w:r>
      <w:r w:rsidRPr="006D58AF">
        <w:rPr>
          <w:rFonts w:cs="Times New Roman"/>
          <w:color w:val="000000"/>
          <w:sz w:val="20"/>
          <w:szCs w:val="20"/>
        </w:rPr>
        <w:t xml:space="preserve">Commercialization can be measured along a continuum from zero (total subsistence-oriented production) to unity (100% production is sold)”. a measurement index called household Crop Commercialization Index (CCI) which is computed as the ratio of gross value of all crop sales over gross value of all crop production multiplied by </w:t>
      </w:r>
      <w:r w:rsidR="005F63B2" w:rsidRPr="006D58AF">
        <w:rPr>
          <w:rFonts w:cs="Times New Roman"/>
          <w:color w:val="000000"/>
          <w:sz w:val="20"/>
          <w:szCs w:val="20"/>
        </w:rPr>
        <w:t>hundred.</w:t>
      </w:r>
    </w:p>
    <w:p w14:paraId="262E7351" w14:textId="77777777" w:rsidR="00256F2A" w:rsidRPr="006D58AF" w:rsidRDefault="00256F2A" w:rsidP="006B0364">
      <w:pPr>
        <w:spacing w:after="0" w:line="240" w:lineRule="auto"/>
        <w:jc w:val="both"/>
        <w:rPr>
          <w:rFonts w:cs="Times New Roman"/>
          <w:color w:val="000000"/>
          <w:sz w:val="20"/>
          <w:szCs w:val="20"/>
        </w:rPr>
      </w:pPr>
    </w:p>
    <w:p w14:paraId="5F0AB221" w14:textId="6076C7CB" w:rsidR="00911D5C" w:rsidRPr="006D58AF" w:rsidRDefault="00256F2A" w:rsidP="006B0364">
      <w:pPr>
        <w:spacing w:after="0" w:line="240" w:lineRule="auto"/>
        <w:jc w:val="both"/>
        <w:rPr>
          <w:rFonts w:cs="Times New Roman"/>
          <w:color w:val="000000"/>
          <w:sz w:val="20"/>
          <w:szCs w:val="20"/>
        </w:rPr>
      </w:pPr>
      <w:r w:rsidRPr="006D58AF">
        <w:rPr>
          <w:rFonts w:cs="Times New Roman"/>
          <w:color w:val="000000"/>
          <w:sz w:val="20"/>
          <w:szCs w:val="20"/>
        </w:rPr>
        <w:t>Studies carried out in different parts of the world have revealed some of the determinants</w:t>
      </w:r>
      <w:r w:rsidR="00FB57BF">
        <w:rPr>
          <w:rFonts w:cs="Times New Roman"/>
          <w:color w:val="000000"/>
          <w:sz w:val="20"/>
          <w:szCs w:val="20"/>
        </w:rPr>
        <w:t xml:space="preserve"> </w:t>
      </w:r>
      <w:r w:rsidRPr="006D58AF">
        <w:rPr>
          <w:rFonts w:cs="Times New Roman"/>
          <w:color w:val="000000"/>
          <w:sz w:val="20"/>
          <w:szCs w:val="20"/>
        </w:rPr>
        <w:t xml:space="preserve">of commercialization. However, these determinants differ within and across countries due to the heterogeneous conditions faced by the smallholder farmers. </w:t>
      </w:r>
      <w:r w:rsidR="000D5EFE" w:rsidRPr="006D58AF">
        <w:rPr>
          <w:rFonts w:cs="Times New Roman"/>
          <w:color w:val="000000"/>
          <w:sz w:val="20"/>
          <w:szCs w:val="20"/>
        </w:rPr>
        <w:t xml:space="preserve">Generally, it is argued that factors determining smallholder commercialization can be broadly categorized into two external and internal. External factors are beyond the smallholder’s control : they include population growth and demographic change, technological change and introduction of new commodities, development of infrastructure, market institutions and regulations, and institutions such as property rights and land tenure, cultural and social factors affecting consumption preferences, agro-climatic conditions, development of the nonfarm sector and the broader economy, rising labor opportunity costs, macroeconomic, trade and sectoral policies affecting prices and other driving forces. On the other hand, internal determinants factors are like smallholder resource endowments including land and other natural capital, labor, physical capital, human capital and so on are household specific factor. </w:t>
      </w:r>
    </w:p>
    <w:p w14:paraId="386095AC" w14:textId="77777777" w:rsidR="00AE1971" w:rsidRPr="006D58AF" w:rsidRDefault="00AE1971" w:rsidP="006B0364">
      <w:pPr>
        <w:spacing w:after="0" w:line="240" w:lineRule="auto"/>
        <w:jc w:val="both"/>
        <w:rPr>
          <w:rFonts w:cs="Times New Roman"/>
          <w:color w:val="000000"/>
          <w:sz w:val="20"/>
          <w:szCs w:val="20"/>
        </w:rPr>
      </w:pPr>
    </w:p>
    <w:p w14:paraId="6C5AC0B9" w14:textId="63017706" w:rsidR="000D4E61" w:rsidRPr="006D58AF" w:rsidRDefault="00AE1971" w:rsidP="006B0364">
      <w:pPr>
        <w:spacing w:after="0" w:line="240" w:lineRule="auto"/>
        <w:jc w:val="both"/>
        <w:rPr>
          <w:rStyle w:val="Heading1Char"/>
          <w:rFonts w:cs="Times New Roman"/>
          <w:sz w:val="20"/>
          <w:szCs w:val="20"/>
        </w:rPr>
      </w:pPr>
      <w:r w:rsidRPr="006D58AF">
        <w:rPr>
          <w:rFonts w:cs="Times New Roman"/>
          <w:sz w:val="20"/>
          <w:szCs w:val="20"/>
        </w:rPr>
        <w:t xml:space="preserve">Smallholder commercialization has received greater attention as part of the agricultural transformation process and as a consequence of urbanization and economic growth. </w:t>
      </w:r>
      <w:r w:rsidR="000D4E61" w:rsidRPr="006D58AF">
        <w:rPr>
          <w:rFonts w:cs="Times New Roman"/>
          <w:sz w:val="20"/>
          <w:szCs w:val="20"/>
        </w:rPr>
        <w:t>I</w:t>
      </w:r>
      <w:r w:rsidRPr="006D58AF">
        <w:rPr>
          <w:rFonts w:cs="Times New Roman"/>
          <w:sz w:val="20"/>
          <w:szCs w:val="20"/>
        </w:rPr>
        <w:t xml:space="preserve">ssues regarding smallholder commercialization, including the strategies to be followed in moving smallholder resource allocation decisions towards </w:t>
      </w:r>
      <w:r w:rsidR="00E76E33" w:rsidRPr="006D58AF">
        <w:rPr>
          <w:rFonts w:cs="Times New Roman"/>
          <w:sz w:val="20"/>
          <w:szCs w:val="20"/>
        </w:rPr>
        <w:t>markets. Concerns</w:t>
      </w:r>
      <w:r w:rsidRPr="006D58AF">
        <w:rPr>
          <w:rFonts w:cs="Times New Roman"/>
          <w:sz w:val="20"/>
          <w:szCs w:val="20"/>
        </w:rPr>
        <w:t xml:space="preserve"> of commercialization on smallholder welfare </w:t>
      </w:r>
      <w:r w:rsidR="001A6BEC" w:rsidRPr="006D58AF">
        <w:rPr>
          <w:rFonts w:cs="Times New Roman"/>
          <w:sz w:val="20"/>
          <w:szCs w:val="20"/>
        </w:rPr>
        <w:t>impact</w:t>
      </w:r>
      <w:r w:rsidRPr="006D58AF">
        <w:rPr>
          <w:rFonts w:cs="Times New Roman"/>
          <w:sz w:val="20"/>
          <w:szCs w:val="20"/>
        </w:rPr>
        <w:t xml:space="preserve"> </w:t>
      </w:r>
      <w:r w:rsidR="00DF1BDD" w:rsidRPr="006D58AF">
        <w:rPr>
          <w:rFonts w:cs="Times New Roman"/>
          <w:sz w:val="20"/>
          <w:szCs w:val="20"/>
        </w:rPr>
        <w:t xml:space="preserve">to increase </w:t>
      </w:r>
      <w:r w:rsidRPr="006D58AF">
        <w:rPr>
          <w:rFonts w:cs="Times New Roman"/>
          <w:sz w:val="20"/>
          <w:szCs w:val="20"/>
        </w:rPr>
        <w:t>income</w:t>
      </w:r>
      <w:r w:rsidR="0041130C" w:rsidRPr="006D58AF">
        <w:rPr>
          <w:rFonts w:cs="Times New Roman"/>
          <w:sz w:val="20"/>
          <w:szCs w:val="20"/>
        </w:rPr>
        <w:t xml:space="preserve">, </w:t>
      </w:r>
      <w:r w:rsidR="00DF1BDD" w:rsidRPr="006D58AF">
        <w:rPr>
          <w:rFonts w:cs="Times New Roman"/>
          <w:sz w:val="20"/>
          <w:szCs w:val="20"/>
        </w:rPr>
        <w:t xml:space="preserve">to improve household food </w:t>
      </w:r>
      <w:r w:rsidR="000D4E61" w:rsidRPr="006D58AF">
        <w:rPr>
          <w:rFonts w:cs="Times New Roman"/>
          <w:sz w:val="20"/>
          <w:szCs w:val="20"/>
        </w:rPr>
        <w:t xml:space="preserve">and nutrition security and health aspects smallholders’ </w:t>
      </w:r>
      <w:r w:rsidR="005F63B2" w:rsidRPr="006D58AF">
        <w:rPr>
          <w:rFonts w:cs="Times New Roman"/>
          <w:sz w:val="20"/>
          <w:szCs w:val="20"/>
        </w:rPr>
        <w:t>farmers</w:t>
      </w:r>
      <w:r w:rsidR="00441EA8" w:rsidRPr="006D58AF">
        <w:rPr>
          <w:rFonts w:cs="Times New Roman"/>
          <w:sz w:val="20"/>
          <w:szCs w:val="20"/>
        </w:rPr>
        <w:t xml:space="preserve">. </w:t>
      </w:r>
      <w:r w:rsidR="000D4E61" w:rsidRPr="006D58AF">
        <w:rPr>
          <w:rFonts w:cs="Times New Roman"/>
          <w:sz w:val="20"/>
          <w:szCs w:val="20"/>
        </w:rPr>
        <w:t xml:space="preserve">But </w:t>
      </w:r>
      <w:r w:rsidR="00441EA8" w:rsidRPr="006D58AF">
        <w:rPr>
          <w:rFonts w:cs="Times New Roman"/>
          <w:sz w:val="20"/>
          <w:szCs w:val="20"/>
        </w:rPr>
        <w:t xml:space="preserve">several </w:t>
      </w:r>
      <w:r w:rsidR="000D4E61" w:rsidRPr="006D58AF">
        <w:rPr>
          <w:rFonts w:cs="Times New Roman"/>
          <w:sz w:val="20"/>
          <w:szCs w:val="20"/>
        </w:rPr>
        <w:t xml:space="preserve">challenges faced </w:t>
      </w:r>
      <w:r w:rsidR="005F63B2" w:rsidRPr="006D58AF">
        <w:rPr>
          <w:rFonts w:cs="Times New Roman"/>
          <w:sz w:val="20"/>
          <w:szCs w:val="20"/>
        </w:rPr>
        <w:t>smallholders’</w:t>
      </w:r>
      <w:r w:rsidR="000D4E61" w:rsidRPr="006D58AF">
        <w:rPr>
          <w:rFonts w:cs="Times New Roman"/>
          <w:sz w:val="20"/>
          <w:szCs w:val="20"/>
        </w:rPr>
        <w:t xml:space="preserve"> farmers in Ethiopia and it improve those challenges different policy strategy should be </w:t>
      </w:r>
      <w:r w:rsidR="00E76E33" w:rsidRPr="006D58AF">
        <w:rPr>
          <w:rFonts w:cs="Times New Roman"/>
          <w:sz w:val="20"/>
          <w:szCs w:val="20"/>
        </w:rPr>
        <w:t>designed. S</w:t>
      </w:r>
      <w:r w:rsidR="000D4E61" w:rsidRPr="006D58AF">
        <w:rPr>
          <w:rFonts w:cs="Times New Roman"/>
          <w:sz w:val="20"/>
          <w:szCs w:val="20"/>
        </w:rPr>
        <w:t xml:space="preserve">ome policy issues were </w:t>
      </w:r>
      <w:r w:rsidR="00E76E33" w:rsidRPr="006D58AF">
        <w:rPr>
          <w:rFonts w:cs="Times New Roman"/>
          <w:sz w:val="20"/>
          <w:szCs w:val="20"/>
        </w:rPr>
        <w:t>discussed in</w:t>
      </w:r>
      <w:r w:rsidR="000D4E61" w:rsidRPr="006D58AF">
        <w:rPr>
          <w:rFonts w:cs="Times New Roman"/>
          <w:sz w:val="20"/>
          <w:szCs w:val="20"/>
        </w:rPr>
        <w:t xml:space="preserve"> </w:t>
      </w:r>
      <w:r w:rsidR="00EF5E59" w:rsidRPr="006D58AF">
        <w:rPr>
          <w:rFonts w:cs="Times New Roman"/>
          <w:sz w:val="20"/>
          <w:szCs w:val="20"/>
        </w:rPr>
        <w:t>later</w:t>
      </w:r>
      <w:r w:rsidR="000D4E61" w:rsidRPr="006D58AF">
        <w:rPr>
          <w:rFonts w:cs="Times New Roman"/>
          <w:sz w:val="20"/>
          <w:szCs w:val="20"/>
        </w:rPr>
        <w:t xml:space="preserve"> </w:t>
      </w:r>
      <w:r w:rsidR="00E76E33" w:rsidRPr="006D58AF">
        <w:rPr>
          <w:rFonts w:cs="Times New Roman"/>
          <w:sz w:val="20"/>
          <w:szCs w:val="20"/>
        </w:rPr>
        <w:t>section.</w:t>
      </w:r>
    </w:p>
    <w:p w14:paraId="70A05FDB" w14:textId="77777777" w:rsidR="00CD28A7" w:rsidRPr="006D58AF" w:rsidRDefault="00CD28A7" w:rsidP="006B0364">
      <w:pPr>
        <w:pStyle w:val="Heading2"/>
        <w:spacing w:line="240" w:lineRule="auto"/>
        <w:rPr>
          <w:rFonts w:cs="Times New Roman"/>
          <w:b w:val="0"/>
          <w:sz w:val="20"/>
          <w:szCs w:val="20"/>
        </w:rPr>
      </w:pPr>
    </w:p>
    <w:p w14:paraId="538A4F11" w14:textId="77777777" w:rsidR="00AC2D5B" w:rsidRPr="006D58AF" w:rsidRDefault="00D568B5" w:rsidP="006B0364">
      <w:pPr>
        <w:pStyle w:val="Heading2"/>
        <w:spacing w:before="0" w:line="240" w:lineRule="auto"/>
        <w:rPr>
          <w:rFonts w:cs="Times New Roman"/>
          <w:sz w:val="20"/>
          <w:szCs w:val="20"/>
        </w:rPr>
      </w:pPr>
      <w:bookmarkStart w:id="24" w:name="_Toc33508598"/>
      <w:r w:rsidRPr="006D58AF">
        <w:rPr>
          <w:rFonts w:cs="Times New Roman"/>
          <w:sz w:val="20"/>
          <w:szCs w:val="20"/>
        </w:rPr>
        <w:t>6</w:t>
      </w:r>
      <w:r w:rsidR="00AC2D5B" w:rsidRPr="006D58AF">
        <w:rPr>
          <w:rFonts w:cs="Times New Roman"/>
          <w:sz w:val="20"/>
          <w:szCs w:val="20"/>
        </w:rPr>
        <w:t>.2. Policy Implication</w:t>
      </w:r>
      <w:bookmarkEnd w:id="24"/>
      <w:r w:rsidR="00AC2D5B" w:rsidRPr="006D58AF">
        <w:rPr>
          <w:rFonts w:cs="Times New Roman"/>
          <w:sz w:val="20"/>
          <w:szCs w:val="20"/>
        </w:rPr>
        <w:t xml:space="preserve"> </w:t>
      </w:r>
    </w:p>
    <w:p w14:paraId="7C081869" w14:textId="77777777" w:rsidR="00CD28A7" w:rsidRPr="006D58AF" w:rsidRDefault="00CD28A7" w:rsidP="006B0364">
      <w:pPr>
        <w:spacing w:after="0" w:line="240" w:lineRule="auto"/>
        <w:rPr>
          <w:rFonts w:cs="Times New Roman"/>
          <w:sz w:val="20"/>
          <w:szCs w:val="20"/>
        </w:rPr>
      </w:pPr>
    </w:p>
    <w:p w14:paraId="5D9D8128" w14:textId="0217B548" w:rsidR="003F69CC" w:rsidRPr="006D58AF" w:rsidRDefault="00A858EB" w:rsidP="006B0364">
      <w:pPr>
        <w:spacing w:after="0" w:line="240" w:lineRule="auto"/>
        <w:jc w:val="both"/>
        <w:rPr>
          <w:rFonts w:cs="Times New Roman"/>
          <w:sz w:val="20"/>
          <w:szCs w:val="20"/>
        </w:rPr>
      </w:pPr>
      <w:r w:rsidRPr="006D58AF">
        <w:rPr>
          <w:rFonts w:cs="Times New Roman"/>
          <w:sz w:val="20"/>
          <w:szCs w:val="20"/>
        </w:rPr>
        <w:t>The empirical literature</w:t>
      </w:r>
      <w:r w:rsidR="00276ACD" w:rsidRPr="006D58AF">
        <w:rPr>
          <w:rFonts w:cs="Times New Roman"/>
          <w:sz w:val="20"/>
          <w:szCs w:val="20"/>
        </w:rPr>
        <w:t xml:space="preserve"> </w:t>
      </w:r>
      <w:r w:rsidRPr="006D58AF">
        <w:rPr>
          <w:rFonts w:cs="Times New Roman"/>
          <w:sz w:val="20"/>
          <w:szCs w:val="20"/>
        </w:rPr>
        <w:t xml:space="preserve">review </w:t>
      </w:r>
      <w:r w:rsidR="00276ACD" w:rsidRPr="006D58AF">
        <w:rPr>
          <w:rFonts w:cs="Times New Roman"/>
          <w:sz w:val="20"/>
          <w:szCs w:val="20"/>
        </w:rPr>
        <w:t>identified gaps</w:t>
      </w:r>
      <w:r w:rsidR="000D4E61" w:rsidRPr="006D58AF">
        <w:rPr>
          <w:rFonts w:cs="Times New Roman"/>
          <w:sz w:val="20"/>
          <w:szCs w:val="20"/>
        </w:rPr>
        <w:t xml:space="preserve"> in </w:t>
      </w:r>
      <w:r w:rsidR="00276ACD" w:rsidRPr="006D58AF">
        <w:rPr>
          <w:rFonts w:cs="Times New Roman"/>
          <w:sz w:val="20"/>
          <w:szCs w:val="20"/>
        </w:rPr>
        <w:t xml:space="preserve">smallholder </w:t>
      </w:r>
      <w:r w:rsidR="00FC31AE" w:rsidRPr="006D58AF">
        <w:rPr>
          <w:rFonts w:cs="Times New Roman"/>
          <w:sz w:val="20"/>
          <w:szCs w:val="20"/>
        </w:rPr>
        <w:t>farmers’ commercialization</w:t>
      </w:r>
      <w:r w:rsidR="00276ACD" w:rsidRPr="006D58AF">
        <w:rPr>
          <w:rFonts w:cs="Times New Roman"/>
          <w:sz w:val="20"/>
          <w:szCs w:val="20"/>
        </w:rPr>
        <w:t xml:space="preserve"> </w:t>
      </w:r>
      <w:r w:rsidR="000D4E61" w:rsidRPr="006D58AF">
        <w:rPr>
          <w:rFonts w:cs="Times New Roman"/>
          <w:sz w:val="20"/>
          <w:szCs w:val="20"/>
        </w:rPr>
        <w:t>particularly in conceptualizing the</w:t>
      </w:r>
      <w:r w:rsidR="00276ACD" w:rsidRPr="006D58AF">
        <w:rPr>
          <w:rFonts w:cs="Times New Roman"/>
          <w:sz w:val="20"/>
          <w:szCs w:val="20"/>
        </w:rPr>
        <w:t xml:space="preserve"> </w:t>
      </w:r>
      <w:r w:rsidR="000D4E61" w:rsidRPr="006D58AF">
        <w:rPr>
          <w:rFonts w:cs="Times New Roman"/>
          <w:sz w:val="20"/>
          <w:szCs w:val="20"/>
        </w:rPr>
        <w:t>level of commercialization at a household level and in modelling and estimating the determinants</w:t>
      </w:r>
      <w:r w:rsidR="00276ACD" w:rsidRPr="006D58AF">
        <w:rPr>
          <w:rFonts w:cs="Times New Roman"/>
          <w:sz w:val="20"/>
          <w:szCs w:val="20"/>
        </w:rPr>
        <w:t xml:space="preserve"> </w:t>
      </w:r>
      <w:r w:rsidR="000D4E61" w:rsidRPr="006D58AF">
        <w:rPr>
          <w:rFonts w:cs="Times New Roman"/>
          <w:sz w:val="20"/>
          <w:szCs w:val="20"/>
        </w:rPr>
        <w:t xml:space="preserve">and impacts of commercialization. </w:t>
      </w:r>
      <w:r w:rsidR="00EF5E59" w:rsidRPr="006D58AF">
        <w:rPr>
          <w:rFonts w:cs="Times New Roman"/>
          <w:sz w:val="20"/>
          <w:szCs w:val="20"/>
        </w:rPr>
        <w:t>Several</w:t>
      </w:r>
      <w:r w:rsidR="00275BD7" w:rsidRPr="006D58AF">
        <w:rPr>
          <w:rFonts w:cs="Times New Roman"/>
          <w:sz w:val="20"/>
          <w:szCs w:val="20"/>
        </w:rPr>
        <w:t xml:space="preserve"> </w:t>
      </w:r>
      <w:r w:rsidR="005F63B2" w:rsidRPr="006D58AF">
        <w:rPr>
          <w:rFonts w:cs="Times New Roman"/>
          <w:sz w:val="20"/>
          <w:szCs w:val="20"/>
        </w:rPr>
        <w:t>consequences</w:t>
      </w:r>
      <w:r w:rsidR="000D4E61" w:rsidRPr="006D58AF">
        <w:rPr>
          <w:rFonts w:cs="Times New Roman"/>
          <w:sz w:val="20"/>
          <w:szCs w:val="20"/>
        </w:rPr>
        <w:t xml:space="preserve"> of different social, cultural, institutional, economic</w:t>
      </w:r>
      <w:r w:rsidR="00FC31AE" w:rsidRPr="006D58AF">
        <w:rPr>
          <w:rFonts w:cs="Times New Roman"/>
          <w:sz w:val="20"/>
          <w:szCs w:val="20"/>
        </w:rPr>
        <w:t xml:space="preserve"> </w:t>
      </w:r>
      <w:r w:rsidR="000D4E61" w:rsidRPr="006D58AF">
        <w:rPr>
          <w:rFonts w:cs="Times New Roman"/>
          <w:sz w:val="20"/>
          <w:szCs w:val="20"/>
        </w:rPr>
        <w:t xml:space="preserve">and human factors influencing </w:t>
      </w:r>
      <w:r w:rsidR="003F69CC" w:rsidRPr="006D58AF">
        <w:rPr>
          <w:rFonts w:cs="Times New Roman"/>
          <w:sz w:val="20"/>
          <w:szCs w:val="20"/>
        </w:rPr>
        <w:t xml:space="preserve">or constraints are limiting the </w:t>
      </w:r>
      <w:r w:rsidR="00EF5E59" w:rsidRPr="006D58AF">
        <w:rPr>
          <w:rFonts w:cs="Times New Roman"/>
          <w:sz w:val="20"/>
          <w:szCs w:val="20"/>
        </w:rPr>
        <w:t>main</w:t>
      </w:r>
      <w:r w:rsidR="003F69CC" w:rsidRPr="006D58AF">
        <w:rPr>
          <w:rFonts w:cs="Times New Roman"/>
          <w:sz w:val="20"/>
          <w:szCs w:val="20"/>
        </w:rPr>
        <w:t xml:space="preserve"> impacts smallholder household commercialization at household and national </w:t>
      </w:r>
      <w:r w:rsidR="00C852ED" w:rsidRPr="006D58AF">
        <w:rPr>
          <w:rFonts w:cs="Times New Roman"/>
          <w:sz w:val="20"/>
          <w:szCs w:val="20"/>
        </w:rPr>
        <w:t>level.</w:t>
      </w:r>
    </w:p>
    <w:p w14:paraId="7E70D609" w14:textId="77777777" w:rsidR="00EF5E59" w:rsidRPr="006D58AF" w:rsidRDefault="00EF5E59" w:rsidP="006B0364">
      <w:pPr>
        <w:spacing w:after="0" w:line="240" w:lineRule="auto"/>
        <w:jc w:val="both"/>
        <w:rPr>
          <w:rFonts w:cs="Times New Roman"/>
          <w:b/>
          <w:sz w:val="20"/>
          <w:szCs w:val="20"/>
        </w:rPr>
      </w:pPr>
    </w:p>
    <w:p w14:paraId="4F076FF1" w14:textId="4703F546" w:rsidR="00286A8B" w:rsidRPr="006D58AF" w:rsidRDefault="003229EB" w:rsidP="006B0364">
      <w:pPr>
        <w:spacing w:after="0" w:line="240" w:lineRule="auto"/>
        <w:jc w:val="both"/>
        <w:rPr>
          <w:rFonts w:cs="Times New Roman"/>
          <w:sz w:val="20"/>
          <w:szCs w:val="20"/>
        </w:rPr>
      </w:pPr>
      <w:r w:rsidRPr="006D58AF">
        <w:rPr>
          <w:rFonts w:cs="Times New Roman"/>
          <w:sz w:val="20"/>
          <w:szCs w:val="20"/>
        </w:rPr>
        <w:t xml:space="preserve">To </w:t>
      </w:r>
      <w:r w:rsidR="00C71B14" w:rsidRPr="006D58AF">
        <w:rPr>
          <w:rFonts w:cs="Times New Roman"/>
          <w:sz w:val="20"/>
          <w:szCs w:val="20"/>
        </w:rPr>
        <w:t>solve</w:t>
      </w:r>
      <w:r w:rsidRPr="006D58AF">
        <w:rPr>
          <w:rFonts w:cs="Times New Roman"/>
          <w:sz w:val="20"/>
          <w:szCs w:val="20"/>
        </w:rPr>
        <w:t xml:space="preserve"> </w:t>
      </w:r>
      <w:r w:rsidR="00640B2B" w:rsidRPr="006D58AF">
        <w:rPr>
          <w:rFonts w:cs="Times New Roman"/>
          <w:sz w:val="20"/>
          <w:szCs w:val="20"/>
        </w:rPr>
        <w:t>challenges that face</w:t>
      </w:r>
      <w:r w:rsidRPr="006D58AF">
        <w:rPr>
          <w:rFonts w:cs="Times New Roman"/>
          <w:sz w:val="20"/>
          <w:szCs w:val="20"/>
        </w:rPr>
        <w:t xml:space="preserve"> </w:t>
      </w:r>
      <w:r w:rsidR="00640B2B" w:rsidRPr="006D58AF">
        <w:rPr>
          <w:rFonts w:cs="Times New Roman"/>
          <w:sz w:val="20"/>
          <w:szCs w:val="20"/>
        </w:rPr>
        <w:t xml:space="preserve">smallholder </w:t>
      </w:r>
      <w:r w:rsidR="00375667" w:rsidRPr="006D58AF">
        <w:rPr>
          <w:rFonts w:cs="Times New Roman"/>
          <w:sz w:val="20"/>
          <w:szCs w:val="20"/>
        </w:rPr>
        <w:t xml:space="preserve">farmer’s </w:t>
      </w:r>
      <w:r w:rsidR="00640B2B" w:rsidRPr="006D58AF">
        <w:rPr>
          <w:rFonts w:cs="Times New Roman"/>
          <w:sz w:val="20"/>
          <w:szCs w:val="20"/>
        </w:rPr>
        <w:t xml:space="preserve">commercialization of agriculture </w:t>
      </w:r>
      <w:r w:rsidR="00375667" w:rsidRPr="006D58AF">
        <w:rPr>
          <w:rFonts w:cs="Times New Roman"/>
          <w:sz w:val="20"/>
          <w:szCs w:val="20"/>
        </w:rPr>
        <w:t xml:space="preserve">by designing rural development </w:t>
      </w:r>
      <w:r w:rsidR="00AD006F" w:rsidRPr="006D58AF">
        <w:rPr>
          <w:rFonts w:cs="Times New Roman"/>
          <w:sz w:val="20"/>
          <w:szCs w:val="20"/>
        </w:rPr>
        <w:t xml:space="preserve">agricultural policy and </w:t>
      </w:r>
      <w:r w:rsidR="009E3D31" w:rsidRPr="006D58AF">
        <w:rPr>
          <w:rFonts w:cs="Times New Roman"/>
          <w:sz w:val="20"/>
          <w:szCs w:val="20"/>
        </w:rPr>
        <w:t xml:space="preserve">strategy </w:t>
      </w:r>
      <w:r w:rsidR="00375667" w:rsidRPr="006D58AF">
        <w:rPr>
          <w:rFonts w:cs="Times New Roman"/>
          <w:sz w:val="20"/>
          <w:szCs w:val="20"/>
        </w:rPr>
        <w:t>that</w:t>
      </w:r>
      <w:r w:rsidR="00EE74F1" w:rsidRPr="006D58AF">
        <w:rPr>
          <w:rFonts w:cs="Times New Roman"/>
          <w:sz w:val="20"/>
          <w:szCs w:val="20"/>
        </w:rPr>
        <w:t xml:space="preserve"> improve</w:t>
      </w:r>
      <w:r w:rsidR="009E3D31" w:rsidRPr="006D58AF">
        <w:rPr>
          <w:rFonts w:cs="Times New Roman"/>
          <w:sz w:val="20"/>
          <w:szCs w:val="20"/>
        </w:rPr>
        <w:t xml:space="preserve"> </w:t>
      </w:r>
      <w:r w:rsidR="00375667" w:rsidRPr="006D58AF">
        <w:rPr>
          <w:rFonts w:cs="Times New Roman"/>
          <w:sz w:val="20"/>
          <w:szCs w:val="20"/>
        </w:rPr>
        <w:t>difficulties with respected to</w:t>
      </w:r>
    </w:p>
    <w:p w14:paraId="6B5E569A" w14:textId="77777777" w:rsidR="005A1BE7" w:rsidRPr="006D58AF" w:rsidRDefault="005A1BE7" w:rsidP="006B0364">
      <w:pPr>
        <w:pStyle w:val="ListParagraph"/>
        <w:numPr>
          <w:ilvl w:val="0"/>
          <w:numId w:val="12"/>
        </w:numPr>
        <w:spacing w:after="0" w:line="240" w:lineRule="auto"/>
        <w:jc w:val="both"/>
        <w:rPr>
          <w:rFonts w:cs="Times New Roman"/>
          <w:sz w:val="20"/>
          <w:szCs w:val="20"/>
        </w:rPr>
      </w:pPr>
      <w:r w:rsidRPr="006D58AF">
        <w:rPr>
          <w:rFonts w:cs="Times New Roman"/>
          <w:sz w:val="20"/>
          <w:szCs w:val="20"/>
        </w:rPr>
        <w:t xml:space="preserve">Improving </w:t>
      </w:r>
      <w:r w:rsidR="00C71B14" w:rsidRPr="006D58AF">
        <w:rPr>
          <w:rFonts w:cs="Times New Roman"/>
          <w:sz w:val="20"/>
          <w:szCs w:val="20"/>
        </w:rPr>
        <w:t xml:space="preserve">facility of </w:t>
      </w:r>
      <w:r w:rsidRPr="006D58AF">
        <w:rPr>
          <w:rFonts w:cs="Times New Roman"/>
          <w:sz w:val="20"/>
          <w:szCs w:val="20"/>
        </w:rPr>
        <w:t>rural road quality and structure</w:t>
      </w:r>
      <w:r w:rsidR="00382453" w:rsidRPr="006D58AF">
        <w:rPr>
          <w:rFonts w:cs="Times New Roman"/>
          <w:sz w:val="20"/>
          <w:szCs w:val="20"/>
        </w:rPr>
        <w:t xml:space="preserve"> </w:t>
      </w:r>
      <w:r w:rsidRPr="006D58AF">
        <w:rPr>
          <w:rFonts w:cs="Times New Roman"/>
          <w:sz w:val="20"/>
          <w:szCs w:val="20"/>
        </w:rPr>
        <w:t>because</w:t>
      </w:r>
      <w:r w:rsidR="00382453" w:rsidRPr="006D58AF">
        <w:rPr>
          <w:rFonts w:cs="Times New Roman"/>
          <w:sz w:val="20"/>
          <w:szCs w:val="20"/>
        </w:rPr>
        <w:t>,</w:t>
      </w:r>
      <w:r w:rsidRPr="006D58AF">
        <w:rPr>
          <w:rFonts w:cs="Times New Roman"/>
          <w:sz w:val="20"/>
          <w:szCs w:val="20"/>
        </w:rPr>
        <w:t xml:space="preserve"> rural road one of important for market access of commercial production marketing </w:t>
      </w:r>
      <w:r w:rsidR="00B249CC" w:rsidRPr="006D58AF">
        <w:rPr>
          <w:rFonts w:cs="Times New Roman"/>
          <w:sz w:val="20"/>
          <w:szCs w:val="20"/>
        </w:rPr>
        <w:t xml:space="preserve">and supple to the end user </w:t>
      </w:r>
    </w:p>
    <w:p w14:paraId="1D2D3AEC" w14:textId="77777777" w:rsidR="005D5C86" w:rsidRPr="006D58AF" w:rsidRDefault="009E41B3" w:rsidP="006B0364">
      <w:pPr>
        <w:pStyle w:val="ListParagraph"/>
        <w:numPr>
          <w:ilvl w:val="0"/>
          <w:numId w:val="12"/>
        </w:numPr>
        <w:spacing w:after="0" w:line="240" w:lineRule="auto"/>
        <w:jc w:val="both"/>
        <w:rPr>
          <w:rFonts w:cs="Times New Roman"/>
          <w:sz w:val="20"/>
          <w:szCs w:val="20"/>
        </w:rPr>
      </w:pPr>
      <w:r w:rsidRPr="006D58AF">
        <w:rPr>
          <w:rFonts w:cs="Times New Roman"/>
          <w:sz w:val="20"/>
          <w:szCs w:val="20"/>
        </w:rPr>
        <w:t xml:space="preserve">Increasing access </w:t>
      </w:r>
      <w:r w:rsidR="005D5C86" w:rsidRPr="006D58AF">
        <w:rPr>
          <w:rFonts w:cs="Times New Roman"/>
          <w:sz w:val="20"/>
          <w:szCs w:val="20"/>
        </w:rPr>
        <w:t xml:space="preserve">market information through different </w:t>
      </w:r>
      <w:r w:rsidR="0043178C" w:rsidRPr="006D58AF">
        <w:rPr>
          <w:rFonts w:cs="Times New Roman"/>
          <w:sz w:val="20"/>
          <w:szCs w:val="20"/>
        </w:rPr>
        <w:t>media</w:t>
      </w:r>
      <w:r w:rsidR="005D5C86" w:rsidRPr="006D58AF">
        <w:rPr>
          <w:rFonts w:cs="Times New Roman"/>
          <w:sz w:val="20"/>
          <w:szCs w:val="20"/>
        </w:rPr>
        <w:t xml:space="preserve"> like: mobile message and </w:t>
      </w:r>
      <w:r w:rsidR="0066081E" w:rsidRPr="006D58AF">
        <w:rPr>
          <w:rFonts w:cs="Times New Roman"/>
          <w:sz w:val="20"/>
          <w:szCs w:val="20"/>
        </w:rPr>
        <w:t>access Radio etc. M</w:t>
      </w:r>
      <w:r w:rsidR="005D5C86" w:rsidRPr="006D58AF">
        <w:rPr>
          <w:rFonts w:cs="Times New Roman"/>
          <w:sz w:val="20"/>
          <w:szCs w:val="20"/>
        </w:rPr>
        <w:t xml:space="preserve">arket information can benefit producers’ </w:t>
      </w:r>
      <w:r w:rsidRPr="006D58AF">
        <w:rPr>
          <w:rFonts w:cs="Times New Roman"/>
          <w:sz w:val="20"/>
          <w:szCs w:val="20"/>
        </w:rPr>
        <w:t>farmers:</w:t>
      </w:r>
      <w:r w:rsidR="005D5C86" w:rsidRPr="006D58AF">
        <w:rPr>
          <w:rFonts w:cs="Times New Roman"/>
          <w:sz w:val="20"/>
          <w:szCs w:val="20"/>
        </w:rPr>
        <w:t xml:space="preserve"> </w:t>
      </w:r>
      <w:r w:rsidR="0043178C" w:rsidRPr="006D58AF">
        <w:rPr>
          <w:rFonts w:cs="Times New Roman"/>
          <w:sz w:val="20"/>
          <w:szCs w:val="20"/>
        </w:rPr>
        <w:t xml:space="preserve">by accessing better advance than and high </w:t>
      </w:r>
      <w:r w:rsidR="005D5C86" w:rsidRPr="006D58AF">
        <w:rPr>
          <w:rFonts w:cs="Times New Roman"/>
          <w:sz w:val="20"/>
          <w:szCs w:val="20"/>
        </w:rPr>
        <w:t>barging power with different traders.</w:t>
      </w:r>
    </w:p>
    <w:p w14:paraId="6B3A35A4" w14:textId="03E55D4E" w:rsidR="005D5C86" w:rsidRPr="006D58AF" w:rsidRDefault="005D5C86" w:rsidP="006B0364">
      <w:pPr>
        <w:pStyle w:val="ListParagraph"/>
        <w:numPr>
          <w:ilvl w:val="0"/>
          <w:numId w:val="12"/>
        </w:numPr>
        <w:spacing w:after="0" w:line="240" w:lineRule="auto"/>
        <w:jc w:val="both"/>
        <w:rPr>
          <w:rFonts w:cs="Times New Roman"/>
          <w:sz w:val="20"/>
          <w:szCs w:val="20"/>
        </w:rPr>
      </w:pPr>
      <w:r w:rsidRPr="006D58AF">
        <w:rPr>
          <w:rFonts w:cs="Times New Roman"/>
          <w:sz w:val="20"/>
          <w:szCs w:val="20"/>
        </w:rPr>
        <w:t xml:space="preserve">Cluster based </w:t>
      </w:r>
      <w:r w:rsidR="00C65946" w:rsidRPr="006D58AF">
        <w:rPr>
          <w:rFonts w:cs="Times New Roman"/>
          <w:sz w:val="20"/>
          <w:szCs w:val="20"/>
        </w:rPr>
        <w:t xml:space="preserve">large scale agriculture production </w:t>
      </w:r>
      <w:r w:rsidRPr="006D58AF">
        <w:rPr>
          <w:rFonts w:cs="Times New Roman"/>
          <w:sz w:val="20"/>
          <w:szCs w:val="20"/>
        </w:rPr>
        <w:t xml:space="preserve">will be consider one of option for smallholder </w:t>
      </w:r>
      <w:r w:rsidR="006B0364" w:rsidRPr="006D58AF">
        <w:rPr>
          <w:rFonts w:cs="Times New Roman"/>
          <w:sz w:val="20"/>
          <w:szCs w:val="20"/>
        </w:rPr>
        <w:t>producers’</w:t>
      </w:r>
      <w:r w:rsidRPr="006D58AF">
        <w:rPr>
          <w:rFonts w:cs="Times New Roman"/>
          <w:sz w:val="20"/>
          <w:szCs w:val="20"/>
        </w:rPr>
        <w:t xml:space="preserve"> farmers </w:t>
      </w:r>
      <w:r w:rsidR="00C65946" w:rsidRPr="006D58AF">
        <w:rPr>
          <w:rFonts w:cs="Times New Roman"/>
          <w:sz w:val="20"/>
          <w:szCs w:val="20"/>
        </w:rPr>
        <w:t xml:space="preserve">that share their farmland </w:t>
      </w:r>
      <w:r w:rsidR="00FE0407" w:rsidRPr="006D58AF">
        <w:rPr>
          <w:rFonts w:cs="Times New Roman"/>
          <w:sz w:val="20"/>
          <w:szCs w:val="20"/>
        </w:rPr>
        <w:t>and special</w:t>
      </w:r>
      <w:r w:rsidR="000F0957" w:rsidRPr="006D58AF">
        <w:rPr>
          <w:rFonts w:cs="Times New Roman"/>
          <w:sz w:val="20"/>
          <w:szCs w:val="20"/>
        </w:rPr>
        <w:t>ized</w:t>
      </w:r>
      <w:r w:rsidR="00FE0407" w:rsidRPr="006D58AF">
        <w:rPr>
          <w:rFonts w:cs="Times New Roman"/>
          <w:sz w:val="20"/>
          <w:szCs w:val="20"/>
        </w:rPr>
        <w:t xml:space="preserve"> on important crops </w:t>
      </w:r>
    </w:p>
    <w:p w14:paraId="3328C07A" w14:textId="31FF5D3E" w:rsidR="007404A3" w:rsidRPr="006D58AF" w:rsidRDefault="0043589B" w:rsidP="006B0364">
      <w:pPr>
        <w:pStyle w:val="ListParagraph"/>
        <w:numPr>
          <w:ilvl w:val="0"/>
          <w:numId w:val="12"/>
        </w:numPr>
        <w:spacing w:after="0" w:line="240" w:lineRule="auto"/>
        <w:jc w:val="both"/>
        <w:rPr>
          <w:rFonts w:cs="Times New Roman"/>
          <w:sz w:val="20"/>
          <w:szCs w:val="20"/>
        </w:rPr>
      </w:pPr>
      <w:r w:rsidRPr="006D58AF">
        <w:rPr>
          <w:rFonts w:cs="Times New Roman"/>
          <w:sz w:val="20"/>
          <w:szCs w:val="20"/>
        </w:rPr>
        <w:t xml:space="preserve">Expanding </w:t>
      </w:r>
      <w:r w:rsidR="007404A3" w:rsidRPr="006D58AF">
        <w:rPr>
          <w:rFonts w:cs="Times New Roman"/>
          <w:sz w:val="20"/>
          <w:szCs w:val="20"/>
        </w:rPr>
        <w:t xml:space="preserve">Contract farming </w:t>
      </w:r>
      <w:r w:rsidR="006B0364" w:rsidRPr="006D58AF">
        <w:rPr>
          <w:rFonts w:cs="Times New Roman"/>
          <w:sz w:val="20"/>
          <w:szCs w:val="20"/>
        </w:rPr>
        <w:t>system in</w:t>
      </w:r>
      <w:r w:rsidRPr="006D58AF">
        <w:rPr>
          <w:rFonts w:cs="Times New Roman"/>
          <w:sz w:val="20"/>
          <w:szCs w:val="20"/>
        </w:rPr>
        <w:t xml:space="preserve"> potential </w:t>
      </w:r>
      <w:r w:rsidR="006B0364" w:rsidRPr="006D58AF">
        <w:rPr>
          <w:rFonts w:cs="Times New Roman"/>
          <w:sz w:val="20"/>
          <w:szCs w:val="20"/>
        </w:rPr>
        <w:t>areas that</w:t>
      </w:r>
      <w:r w:rsidRPr="006D58AF">
        <w:rPr>
          <w:rFonts w:cs="Times New Roman"/>
          <w:sz w:val="20"/>
          <w:szCs w:val="20"/>
        </w:rPr>
        <w:t xml:space="preserve"> are suitable for linking various agro industries parks </w:t>
      </w:r>
    </w:p>
    <w:p w14:paraId="3D6CD160" w14:textId="77777777" w:rsidR="00616119" w:rsidRPr="006D58AF" w:rsidRDefault="00374FEF" w:rsidP="006B0364">
      <w:pPr>
        <w:pStyle w:val="ListParagraph"/>
        <w:numPr>
          <w:ilvl w:val="0"/>
          <w:numId w:val="12"/>
        </w:numPr>
        <w:spacing w:after="0" w:line="240" w:lineRule="auto"/>
        <w:jc w:val="both"/>
        <w:rPr>
          <w:rFonts w:cs="Times New Roman"/>
          <w:sz w:val="20"/>
          <w:szCs w:val="20"/>
        </w:rPr>
      </w:pPr>
      <w:r w:rsidRPr="006D58AF">
        <w:rPr>
          <w:rFonts w:cs="Times New Roman"/>
          <w:sz w:val="20"/>
          <w:szCs w:val="20"/>
        </w:rPr>
        <w:t xml:space="preserve">Suppling drought </w:t>
      </w:r>
      <w:r w:rsidR="00616119" w:rsidRPr="006D58AF">
        <w:rPr>
          <w:rFonts w:cs="Times New Roman"/>
          <w:sz w:val="20"/>
          <w:szCs w:val="20"/>
        </w:rPr>
        <w:t xml:space="preserve">and dieses </w:t>
      </w:r>
      <w:r w:rsidRPr="006D58AF">
        <w:rPr>
          <w:rFonts w:cs="Times New Roman"/>
          <w:sz w:val="20"/>
          <w:szCs w:val="20"/>
        </w:rPr>
        <w:t xml:space="preserve">tolerant improved </w:t>
      </w:r>
      <w:r w:rsidR="00616119" w:rsidRPr="006D58AF">
        <w:rPr>
          <w:rFonts w:cs="Times New Roman"/>
          <w:sz w:val="20"/>
          <w:szCs w:val="20"/>
        </w:rPr>
        <w:t>variety</w:t>
      </w:r>
      <w:r w:rsidRPr="006D58AF">
        <w:rPr>
          <w:rFonts w:cs="Times New Roman"/>
          <w:sz w:val="20"/>
          <w:szCs w:val="20"/>
        </w:rPr>
        <w:t xml:space="preserve"> of crop </w:t>
      </w:r>
      <w:r w:rsidR="00616119" w:rsidRPr="006D58AF">
        <w:rPr>
          <w:rFonts w:cs="Times New Roman"/>
          <w:sz w:val="20"/>
          <w:szCs w:val="20"/>
        </w:rPr>
        <w:t xml:space="preserve">for farmers </w:t>
      </w:r>
      <w:r w:rsidRPr="006D58AF">
        <w:rPr>
          <w:rFonts w:cs="Times New Roman"/>
          <w:sz w:val="20"/>
          <w:szCs w:val="20"/>
        </w:rPr>
        <w:t xml:space="preserve">based on </w:t>
      </w:r>
      <w:r w:rsidR="00616119" w:rsidRPr="006D58AF">
        <w:rPr>
          <w:rFonts w:cs="Times New Roman"/>
          <w:sz w:val="20"/>
          <w:szCs w:val="20"/>
        </w:rPr>
        <w:t>recommended agro</w:t>
      </w:r>
      <w:r w:rsidRPr="006D58AF">
        <w:rPr>
          <w:rFonts w:cs="Times New Roman"/>
          <w:sz w:val="20"/>
          <w:szCs w:val="20"/>
        </w:rPr>
        <w:t xml:space="preserve"> </w:t>
      </w:r>
      <w:r w:rsidR="00616119" w:rsidRPr="006D58AF">
        <w:rPr>
          <w:rFonts w:cs="Times New Roman"/>
          <w:sz w:val="20"/>
          <w:szCs w:val="20"/>
        </w:rPr>
        <w:t xml:space="preserve">ecology </w:t>
      </w:r>
    </w:p>
    <w:p w14:paraId="12A92D8A" w14:textId="77777777" w:rsidR="003170B4" w:rsidRPr="006D58AF" w:rsidRDefault="00616119" w:rsidP="006B0364">
      <w:pPr>
        <w:pStyle w:val="ListParagraph"/>
        <w:numPr>
          <w:ilvl w:val="0"/>
          <w:numId w:val="12"/>
        </w:numPr>
        <w:spacing w:after="0" w:line="240" w:lineRule="auto"/>
        <w:jc w:val="both"/>
        <w:rPr>
          <w:rFonts w:cs="Times New Roman"/>
          <w:sz w:val="20"/>
          <w:szCs w:val="20"/>
        </w:rPr>
      </w:pPr>
      <w:r w:rsidRPr="006D58AF">
        <w:rPr>
          <w:rFonts w:cs="Times New Roman"/>
          <w:sz w:val="20"/>
          <w:szCs w:val="20"/>
        </w:rPr>
        <w:t xml:space="preserve"> Facilitate </w:t>
      </w:r>
      <w:r w:rsidRPr="006D58AF">
        <w:rPr>
          <w:rFonts w:cs="Times New Roman"/>
          <w:iCs/>
          <w:sz w:val="20"/>
          <w:szCs w:val="20"/>
        </w:rPr>
        <w:t>access</w:t>
      </w:r>
      <w:r w:rsidR="00CD28A7" w:rsidRPr="006D58AF">
        <w:rPr>
          <w:rFonts w:cs="Times New Roman"/>
          <w:iCs/>
          <w:sz w:val="20"/>
          <w:szCs w:val="20"/>
        </w:rPr>
        <w:t xml:space="preserve"> to </w:t>
      </w:r>
      <w:r w:rsidRPr="006D58AF">
        <w:rPr>
          <w:rFonts w:cs="Times New Roman"/>
          <w:iCs/>
          <w:sz w:val="20"/>
          <w:szCs w:val="20"/>
        </w:rPr>
        <w:t xml:space="preserve">financial </w:t>
      </w:r>
      <w:r w:rsidR="00CD28A7" w:rsidRPr="006D58AF">
        <w:rPr>
          <w:rFonts w:cs="Times New Roman"/>
          <w:iCs/>
          <w:sz w:val="20"/>
          <w:szCs w:val="20"/>
        </w:rPr>
        <w:t xml:space="preserve">credit and labor reducing </w:t>
      </w:r>
      <w:r w:rsidR="009E3D31" w:rsidRPr="006D58AF">
        <w:rPr>
          <w:rFonts w:cs="Times New Roman"/>
          <w:iCs/>
          <w:sz w:val="20"/>
          <w:szCs w:val="20"/>
        </w:rPr>
        <w:t xml:space="preserve">technologies. </w:t>
      </w:r>
    </w:p>
    <w:p w14:paraId="7F44BC8E" w14:textId="61B12237" w:rsidR="009A48EF" w:rsidRPr="006D58AF" w:rsidRDefault="009D486A" w:rsidP="006B0364">
      <w:pPr>
        <w:pStyle w:val="ListParagraph"/>
        <w:numPr>
          <w:ilvl w:val="0"/>
          <w:numId w:val="12"/>
        </w:numPr>
        <w:spacing w:after="0" w:line="240" w:lineRule="auto"/>
        <w:jc w:val="both"/>
        <w:rPr>
          <w:rFonts w:cs="Times New Roman"/>
          <w:sz w:val="20"/>
          <w:szCs w:val="20"/>
        </w:rPr>
      </w:pPr>
      <w:r w:rsidRPr="006D58AF">
        <w:rPr>
          <w:rFonts w:cs="Times New Roman"/>
          <w:sz w:val="20"/>
          <w:szCs w:val="20"/>
        </w:rPr>
        <w:t>Improving women</w:t>
      </w:r>
      <w:r w:rsidR="00FE50F3" w:rsidRPr="006D58AF">
        <w:rPr>
          <w:rFonts w:cs="Times New Roman"/>
          <w:sz w:val="20"/>
          <w:szCs w:val="20"/>
        </w:rPr>
        <w:t xml:space="preserve"> </w:t>
      </w:r>
      <w:r w:rsidR="009F3697" w:rsidRPr="006D58AF">
        <w:rPr>
          <w:rFonts w:cs="Times New Roman"/>
          <w:sz w:val="20"/>
          <w:szCs w:val="20"/>
        </w:rPr>
        <w:t xml:space="preserve">land </w:t>
      </w:r>
      <w:r w:rsidR="00FE50F3" w:rsidRPr="006D58AF">
        <w:rPr>
          <w:rFonts w:cs="Times New Roman"/>
          <w:sz w:val="20"/>
          <w:szCs w:val="20"/>
        </w:rPr>
        <w:t xml:space="preserve">property </w:t>
      </w:r>
      <w:r w:rsidR="0029038E" w:rsidRPr="006D58AF">
        <w:rPr>
          <w:rFonts w:cs="Times New Roman"/>
          <w:sz w:val="20"/>
          <w:szCs w:val="20"/>
        </w:rPr>
        <w:t>right and ownership of property right</w:t>
      </w:r>
      <w:r w:rsidRPr="006D58AF">
        <w:rPr>
          <w:rFonts w:cs="Times New Roman"/>
          <w:sz w:val="20"/>
          <w:szCs w:val="20"/>
        </w:rPr>
        <w:t>.</w:t>
      </w:r>
      <w:r w:rsidR="0029038E" w:rsidRPr="006D58AF">
        <w:rPr>
          <w:rFonts w:cs="Times New Roman"/>
          <w:sz w:val="20"/>
          <w:szCs w:val="20"/>
        </w:rPr>
        <w:t xml:space="preserve">  </w:t>
      </w:r>
      <w:r w:rsidRPr="006D58AF">
        <w:rPr>
          <w:rFonts w:cs="Times New Roman"/>
          <w:sz w:val="20"/>
          <w:szCs w:val="20"/>
        </w:rPr>
        <w:t>Ownership of right increases</w:t>
      </w:r>
      <w:r w:rsidR="008A4437" w:rsidRPr="006D58AF">
        <w:rPr>
          <w:rFonts w:cs="Times New Roman"/>
          <w:sz w:val="20"/>
          <w:szCs w:val="20"/>
        </w:rPr>
        <w:t xml:space="preserve"> production and productivity and </w:t>
      </w:r>
      <w:r w:rsidRPr="006D58AF">
        <w:rPr>
          <w:rFonts w:cs="Times New Roman"/>
          <w:sz w:val="20"/>
          <w:szCs w:val="20"/>
        </w:rPr>
        <w:t xml:space="preserve">it </w:t>
      </w:r>
      <w:r w:rsidR="008A4437" w:rsidRPr="006D58AF">
        <w:rPr>
          <w:rFonts w:cs="Times New Roman"/>
          <w:sz w:val="20"/>
          <w:szCs w:val="20"/>
        </w:rPr>
        <w:t xml:space="preserve">used </w:t>
      </w:r>
      <w:r w:rsidRPr="006D58AF">
        <w:rPr>
          <w:rFonts w:cs="Times New Roman"/>
          <w:sz w:val="20"/>
          <w:szCs w:val="20"/>
        </w:rPr>
        <w:t xml:space="preserve">as </w:t>
      </w:r>
      <w:r w:rsidR="008A4437" w:rsidRPr="006D58AF">
        <w:rPr>
          <w:rFonts w:cs="Times New Roman"/>
          <w:sz w:val="20"/>
          <w:szCs w:val="20"/>
        </w:rPr>
        <w:t xml:space="preserve">collateral for </w:t>
      </w:r>
      <w:r w:rsidR="006B0364" w:rsidRPr="006D58AF">
        <w:rPr>
          <w:rFonts w:cs="Times New Roman"/>
          <w:sz w:val="20"/>
          <w:szCs w:val="20"/>
        </w:rPr>
        <w:t>producers’</w:t>
      </w:r>
      <w:r w:rsidRPr="006D58AF">
        <w:rPr>
          <w:rFonts w:cs="Times New Roman"/>
          <w:sz w:val="20"/>
          <w:szCs w:val="20"/>
        </w:rPr>
        <w:t xml:space="preserve"> </w:t>
      </w:r>
      <w:r w:rsidR="008A4437" w:rsidRPr="006D58AF">
        <w:rPr>
          <w:rFonts w:cs="Times New Roman"/>
          <w:sz w:val="20"/>
          <w:szCs w:val="20"/>
        </w:rPr>
        <w:t>farmers to access different</w:t>
      </w:r>
      <w:r w:rsidRPr="006D58AF">
        <w:rPr>
          <w:rFonts w:cs="Times New Roman"/>
          <w:sz w:val="20"/>
          <w:szCs w:val="20"/>
        </w:rPr>
        <w:t xml:space="preserve"> financial from</w:t>
      </w:r>
      <w:r w:rsidR="008A4437" w:rsidRPr="006D58AF">
        <w:rPr>
          <w:rFonts w:cs="Times New Roman"/>
          <w:sz w:val="20"/>
          <w:szCs w:val="20"/>
        </w:rPr>
        <w:t xml:space="preserve"> microfinance and </w:t>
      </w:r>
      <w:r w:rsidRPr="006D58AF">
        <w:rPr>
          <w:rFonts w:cs="Times New Roman"/>
          <w:sz w:val="20"/>
          <w:szCs w:val="20"/>
        </w:rPr>
        <w:t>banks.</w:t>
      </w:r>
    </w:p>
    <w:p w14:paraId="0B0280FC" w14:textId="77777777" w:rsidR="00CD28A7" w:rsidRPr="006D58AF" w:rsidRDefault="00E231B2" w:rsidP="006B0364">
      <w:pPr>
        <w:pStyle w:val="ListParagraph"/>
        <w:numPr>
          <w:ilvl w:val="0"/>
          <w:numId w:val="12"/>
        </w:numPr>
        <w:spacing w:after="0" w:line="240" w:lineRule="auto"/>
        <w:jc w:val="both"/>
        <w:rPr>
          <w:rFonts w:cs="Times New Roman"/>
          <w:sz w:val="20"/>
          <w:szCs w:val="20"/>
        </w:rPr>
      </w:pPr>
      <w:r w:rsidRPr="006D58AF">
        <w:rPr>
          <w:rFonts w:cs="Times New Roman"/>
          <w:sz w:val="20"/>
          <w:szCs w:val="20"/>
        </w:rPr>
        <w:t>Research center</w:t>
      </w:r>
      <w:r w:rsidR="00194115" w:rsidRPr="006D58AF">
        <w:rPr>
          <w:rFonts w:cs="Times New Roman"/>
          <w:sz w:val="20"/>
          <w:szCs w:val="20"/>
        </w:rPr>
        <w:t>s</w:t>
      </w:r>
      <w:r w:rsidRPr="006D58AF">
        <w:rPr>
          <w:rFonts w:cs="Times New Roman"/>
          <w:sz w:val="20"/>
          <w:szCs w:val="20"/>
        </w:rPr>
        <w:t xml:space="preserve"> </w:t>
      </w:r>
      <w:r w:rsidR="000626B0" w:rsidRPr="006D58AF">
        <w:rPr>
          <w:rFonts w:cs="Times New Roman"/>
          <w:sz w:val="20"/>
          <w:szCs w:val="20"/>
        </w:rPr>
        <w:t xml:space="preserve">should release </w:t>
      </w:r>
      <w:r w:rsidR="009A48EF" w:rsidRPr="006D58AF">
        <w:rPr>
          <w:rFonts w:cs="Times New Roman"/>
          <w:sz w:val="20"/>
          <w:szCs w:val="20"/>
        </w:rPr>
        <w:t xml:space="preserve">improved technology </w:t>
      </w:r>
      <w:r w:rsidR="000626B0" w:rsidRPr="006D58AF">
        <w:rPr>
          <w:rFonts w:cs="Times New Roman"/>
          <w:sz w:val="20"/>
          <w:szCs w:val="20"/>
        </w:rPr>
        <w:t>that incorporate</w:t>
      </w:r>
      <w:r w:rsidR="00127BDC" w:rsidRPr="006D58AF">
        <w:rPr>
          <w:rFonts w:cs="Times New Roman"/>
          <w:sz w:val="20"/>
          <w:szCs w:val="20"/>
        </w:rPr>
        <w:t xml:space="preserve"> </w:t>
      </w:r>
      <w:r w:rsidR="000626B0" w:rsidRPr="006D58AF">
        <w:rPr>
          <w:rFonts w:cs="Times New Roman"/>
          <w:sz w:val="20"/>
          <w:szCs w:val="20"/>
        </w:rPr>
        <w:t>women need priorities.</w:t>
      </w:r>
      <w:r w:rsidR="009A48EF" w:rsidRPr="006D58AF">
        <w:rPr>
          <w:rFonts w:cs="Times New Roman"/>
          <w:sz w:val="20"/>
          <w:szCs w:val="20"/>
        </w:rPr>
        <w:t xml:space="preserve"> </w:t>
      </w:r>
      <w:r w:rsidR="00194115" w:rsidRPr="006D58AF">
        <w:rPr>
          <w:rFonts w:cs="Times New Roman"/>
          <w:sz w:val="20"/>
          <w:szCs w:val="20"/>
        </w:rPr>
        <w:t xml:space="preserve">Because, around </w:t>
      </w:r>
      <w:r w:rsidR="005F78A1" w:rsidRPr="006D58AF">
        <w:rPr>
          <w:rFonts w:cs="Times New Roman"/>
          <w:sz w:val="20"/>
          <w:szCs w:val="20"/>
        </w:rPr>
        <w:t xml:space="preserve">50% our country population women </w:t>
      </w:r>
      <w:r w:rsidR="00FD70CE" w:rsidRPr="006D58AF">
        <w:rPr>
          <w:rFonts w:cs="Times New Roman"/>
          <w:sz w:val="20"/>
          <w:szCs w:val="20"/>
        </w:rPr>
        <w:t>that makeup high contr</w:t>
      </w:r>
      <w:r w:rsidR="00194115" w:rsidRPr="006D58AF">
        <w:rPr>
          <w:rFonts w:cs="Times New Roman"/>
          <w:sz w:val="20"/>
          <w:szCs w:val="20"/>
        </w:rPr>
        <w:t>ibution to economy development. On</w:t>
      </w:r>
      <w:r w:rsidR="00FD70CE" w:rsidRPr="006D58AF">
        <w:rPr>
          <w:rFonts w:cs="Times New Roman"/>
          <w:sz w:val="20"/>
          <w:szCs w:val="20"/>
        </w:rPr>
        <w:t xml:space="preserve"> the </w:t>
      </w:r>
      <w:r w:rsidR="00194115" w:rsidRPr="006D58AF">
        <w:rPr>
          <w:rFonts w:cs="Times New Roman"/>
          <w:sz w:val="20"/>
          <w:szCs w:val="20"/>
        </w:rPr>
        <w:t>other</w:t>
      </w:r>
      <w:r w:rsidR="000626B0" w:rsidRPr="006D58AF">
        <w:rPr>
          <w:rFonts w:cs="Times New Roman"/>
          <w:sz w:val="20"/>
          <w:szCs w:val="20"/>
        </w:rPr>
        <w:t xml:space="preserve"> </w:t>
      </w:r>
      <w:r w:rsidR="00FD70CE" w:rsidRPr="006D58AF">
        <w:rPr>
          <w:rFonts w:cs="Times New Roman"/>
          <w:sz w:val="20"/>
          <w:szCs w:val="20"/>
        </w:rPr>
        <w:t>hand</w:t>
      </w:r>
      <w:r w:rsidR="00194115" w:rsidRPr="006D58AF">
        <w:rPr>
          <w:rFonts w:cs="Times New Roman"/>
          <w:sz w:val="20"/>
          <w:szCs w:val="20"/>
        </w:rPr>
        <w:t>,</w:t>
      </w:r>
      <w:r w:rsidR="00FD70CE" w:rsidRPr="006D58AF">
        <w:rPr>
          <w:rFonts w:cs="Times New Roman"/>
          <w:sz w:val="20"/>
          <w:szCs w:val="20"/>
        </w:rPr>
        <w:t xml:space="preserve"> if women target </w:t>
      </w:r>
      <w:r w:rsidR="000626B0" w:rsidRPr="006D58AF">
        <w:rPr>
          <w:rFonts w:cs="Times New Roman"/>
          <w:sz w:val="20"/>
          <w:szCs w:val="20"/>
        </w:rPr>
        <w:t xml:space="preserve">improved agricultural </w:t>
      </w:r>
      <w:r w:rsidR="00FD70CE" w:rsidRPr="006D58AF">
        <w:rPr>
          <w:rFonts w:cs="Times New Roman"/>
          <w:sz w:val="20"/>
          <w:szCs w:val="20"/>
        </w:rPr>
        <w:t xml:space="preserve">technology supplied more in turn </w:t>
      </w:r>
      <w:r w:rsidR="000626B0" w:rsidRPr="006D58AF">
        <w:rPr>
          <w:rFonts w:cs="Times New Roman"/>
          <w:sz w:val="20"/>
          <w:szCs w:val="20"/>
        </w:rPr>
        <w:t xml:space="preserve">the effect will </w:t>
      </w:r>
      <w:r w:rsidR="00FD70CE" w:rsidRPr="006D58AF">
        <w:rPr>
          <w:rFonts w:cs="Times New Roman"/>
          <w:sz w:val="20"/>
          <w:szCs w:val="20"/>
        </w:rPr>
        <w:t xml:space="preserve">improve household food security and </w:t>
      </w:r>
      <w:r w:rsidR="00194115" w:rsidRPr="006D58AF">
        <w:rPr>
          <w:rFonts w:cs="Times New Roman"/>
          <w:sz w:val="20"/>
          <w:szCs w:val="20"/>
        </w:rPr>
        <w:t>nutrition level</w:t>
      </w:r>
      <w:r w:rsidR="00FD70CE" w:rsidRPr="006D58AF">
        <w:rPr>
          <w:rFonts w:cs="Times New Roman"/>
          <w:sz w:val="20"/>
          <w:szCs w:val="20"/>
        </w:rPr>
        <w:t xml:space="preserve"> of household </w:t>
      </w:r>
      <w:r w:rsidR="000626B0" w:rsidRPr="006D58AF">
        <w:rPr>
          <w:rFonts w:cs="Times New Roman"/>
          <w:sz w:val="20"/>
          <w:szCs w:val="20"/>
        </w:rPr>
        <w:t xml:space="preserve">and </w:t>
      </w:r>
      <w:r w:rsidR="00FD70CE" w:rsidRPr="006D58AF">
        <w:rPr>
          <w:rFonts w:cs="Times New Roman"/>
          <w:sz w:val="20"/>
          <w:szCs w:val="20"/>
        </w:rPr>
        <w:t>country level.</w:t>
      </w:r>
    </w:p>
    <w:p w14:paraId="7A1AFE83" w14:textId="6FB03E3E" w:rsidR="00E30CBD" w:rsidRPr="006D58AF" w:rsidRDefault="00E30CBD" w:rsidP="006B0364">
      <w:pPr>
        <w:pStyle w:val="ListParagraph"/>
        <w:numPr>
          <w:ilvl w:val="0"/>
          <w:numId w:val="12"/>
        </w:numPr>
        <w:spacing w:after="0" w:line="240" w:lineRule="auto"/>
        <w:jc w:val="both"/>
        <w:rPr>
          <w:rFonts w:cs="Times New Roman"/>
          <w:sz w:val="20"/>
          <w:szCs w:val="20"/>
        </w:rPr>
      </w:pPr>
      <w:r w:rsidRPr="006D58AF">
        <w:rPr>
          <w:rFonts w:cs="Times New Roman"/>
          <w:sz w:val="20"/>
          <w:szCs w:val="20"/>
        </w:rPr>
        <w:t xml:space="preserve">Training of </w:t>
      </w:r>
      <w:r w:rsidR="006B0364" w:rsidRPr="006D58AF">
        <w:rPr>
          <w:rFonts w:cs="Times New Roman"/>
          <w:sz w:val="20"/>
          <w:szCs w:val="20"/>
        </w:rPr>
        <w:t>smallholder’s</w:t>
      </w:r>
      <w:r w:rsidRPr="006D58AF">
        <w:rPr>
          <w:rFonts w:cs="Times New Roman"/>
          <w:sz w:val="20"/>
          <w:szCs w:val="20"/>
        </w:rPr>
        <w:t xml:space="preserve"> </w:t>
      </w:r>
      <w:r w:rsidR="006B0364" w:rsidRPr="006D58AF">
        <w:rPr>
          <w:rFonts w:cs="Times New Roman"/>
          <w:sz w:val="20"/>
          <w:szCs w:val="20"/>
        </w:rPr>
        <w:t>producers’</w:t>
      </w:r>
      <w:r w:rsidRPr="006D58AF">
        <w:rPr>
          <w:rFonts w:cs="Times New Roman"/>
          <w:sz w:val="20"/>
          <w:szCs w:val="20"/>
        </w:rPr>
        <w:t xml:space="preserve"> farmers on different extension packages </w:t>
      </w:r>
      <w:r w:rsidR="00A97453" w:rsidRPr="006D58AF">
        <w:rPr>
          <w:rFonts w:cs="Times New Roman"/>
          <w:sz w:val="20"/>
          <w:szCs w:val="20"/>
        </w:rPr>
        <w:t>about: how</w:t>
      </w:r>
      <w:r w:rsidRPr="006D58AF">
        <w:rPr>
          <w:rFonts w:cs="Times New Roman"/>
          <w:sz w:val="20"/>
          <w:szCs w:val="20"/>
        </w:rPr>
        <w:t xml:space="preserve"> </w:t>
      </w:r>
      <w:r w:rsidR="00A97453" w:rsidRPr="006D58AF">
        <w:rPr>
          <w:rFonts w:cs="Times New Roman"/>
          <w:sz w:val="20"/>
          <w:szCs w:val="20"/>
        </w:rPr>
        <w:t>produce,</w:t>
      </w:r>
      <w:r w:rsidRPr="006D58AF">
        <w:rPr>
          <w:rFonts w:cs="Times New Roman"/>
          <w:sz w:val="20"/>
          <w:szCs w:val="20"/>
        </w:rPr>
        <w:t xml:space="preserve"> how to access marketing </w:t>
      </w:r>
      <w:r w:rsidR="00A97453" w:rsidRPr="006D58AF">
        <w:rPr>
          <w:rFonts w:cs="Times New Roman"/>
          <w:sz w:val="20"/>
          <w:szCs w:val="20"/>
        </w:rPr>
        <w:t>information,</w:t>
      </w:r>
      <w:r w:rsidRPr="006D58AF">
        <w:rPr>
          <w:rFonts w:cs="Times New Roman"/>
          <w:sz w:val="20"/>
          <w:szCs w:val="20"/>
        </w:rPr>
        <w:t xml:space="preserve"> health </w:t>
      </w:r>
      <w:r w:rsidR="00A97453" w:rsidRPr="006D58AF">
        <w:rPr>
          <w:rFonts w:cs="Times New Roman"/>
          <w:sz w:val="20"/>
          <w:szCs w:val="20"/>
        </w:rPr>
        <w:t>aspects,</w:t>
      </w:r>
      <w:r w:rsidRPr="006D58AF">
        <w:rPr>
          <w:rFonts w:cs="Times New Roman"/>
          <w:sz w:val="20"/>
          <w:szCs w:val="20"/>
        </w:rPr>
        <w:t xml:space="preserve"> </w:t>
      </w:r>
      <w:r w:rsidR="000E336F" w:rsidRPr="006D58AF">
        <w:rPr>
          <w:rFonts w:cs="Times New Roman"/>
          <w:sz w:val="20"/>
          <w:szCs w:val="20"/>
        </w:rPr>
        <w:t>p</w:t>
      </w:r>
      <w:r w:rsidRPr="006D58AF">
        <w:rPr>
          <w:rFonts w:cs="Times New Roman"/>
          <w:sz w:val="20"/>
          <w:szCs w:val="20"/>
        </w:rPr>
        <w:t xml:space="preserve">roper use </w:t>
      </w:r>
      <w:r w:rsidR="00A97453" w:rsidRPr="006D58AF">
        <w:rPr>
          <w:rFonts w:cs="Times New Roman"/>
          <w:sz w:val="20"/>
          <w:szCs w:val="20"/>
        </w:rPr>
        <w:t>of herbicide</w:t>
      </w:r>
      <w:r w:rsidRPr="006D58AF">
        <w:rPr>
          <w:rFonts w:cs="Times New Roman"/>
          <w:sz w:val="20"/>
          <w:szCs w:val="20"/>
        </w:rPr>
        <w:t xml:space="preserve"> and pesticide </w:t>
      </w:r>
      <w:r w:rsidR="00A97453" w:rsidRPr="006D58AF">
        <w:rPr>
          <w:rFonts w:cs="Times New Roman"/>
          <w:sz w:val="20"/>
          <w:szCs w:val="20"/>
        </w:rPr>
        <w:t>chemical,</w:t>
      </w:r>
      <w:r w:rsidRPr="006D58AF">
        <w:rPr>
          <w:rFonts w:cs="Times New Roman"/>
          <w:sz w:val="20"/>
          <w:szCs w:val="20"/>
        </w:rPr>
        <w:t xml:space="preserve"> proper land management </w:t>
      </w:r>
      <w:r w:rsidR="00A97453" w:rsidRPr="006D58AF">
        <w:rPr>
          <w:rFonts w:cs="Times New Roman"/>
          <w:sz w:val="20"/>
          <w:szCs w:val="20"/>
        </w:rPr>
        <w:t>practice.</w:t>
      </w:r>
      <w:r w:rsidR="000E336F" w:rsidRPr="006D58AF">
        <w:rPr>
          <w:rFonts w:cs="Times New Roman"/>
          <w:sz w:val="20"/>
          <w:szCs w:val="20"/>
        </w:rPr>
        <w:t xml:space="preserve"> </w:t>
      </w:r>
    </w:p>
    <w:p w14:paraId="1C5B4BCE" w14:textId="77777777" w:rsidR="00EF5E59" w:rsidRPr="006D58AF" w:rsidRDefault="00EF5E59" w:rsidP="006B0364">
      <w:pPr>
        <w:spacing w:after="0"/>
        <w:rPr>
          <w:rStyle w:val="Heading1Char"/>
          <w:rFonts w:cs="Times New Roman"/>
          <w:b/>
          <w:sz w:val="20"/>
          <w:szCs w:val="20"/>
        </w:rPr>
      </w:pPr>
    </w:p>
    <w:p w14:paraId="5EA03AA6" w14:textId="1778EF37" w:rsidR="00114BAA" w:rsidRPr="006D58AF" w:rsidRDefault="00091154" w:rsidP="006B0364">
      <w:pPr>
        <w:spacing w:after="0"/>
        <w:rPr>
          <w:rStyle w:val="Heading1Char"/>
          <w:rFonts w:cs="Times New Roman"/>
          <w:b/>
          <w:sz w:val="20"/>
          <w:szCs w:val="20"/>
        </w:rPr>
      </w:pPr>
      <w:bookmarkStart w:id="25" w:name="_Toc33508599"/>
      <w:r w:rsidRPr="006D58AF">
        <w:rPr>
          <w:rStyle w:val="Heading1Char"/>
          <w:rFonts w:cs="Times New Roman"/>
          <w:b/>
          <w:sz w:val="20"/>
          <w:szCs w:val="20"/>
        </w:rPr>
        <w:t>REFERENCES</w:t>
      </w:r>
      <w:bookmarkEnd w:id="25"/>
    </w:p>
    <w:p w14:paraId="43F6D5F6" w14:textId="77777777" w:rsidR="005B7BA8" w:rsidRPr="006D58AF" w:rsidRDefault="005B7BA8" w:rsidP="006B0364">
      <w:pPr>
        <w:spacing w:after="0" w:line="240" w:lineRule="auto"/>
        <w:ind w:left="720" w:hanging="720"/>
        <w:jc w:val="both"/>
        <w:rPr>
          <w:rFonts w:cs="Times New Roman"/>
          <w:sz w:val="20"/>
          <w:szCs w:val="20"/>
          <w:shd w:val="clear" w:color="auto" w:fill="FFFFFF"/>
        </w:rPr>
      </w:pPr>
      <w:proofErr w:type="spellStart"/>
      <w:r w:rsidRPr="006D58AF">
        <w:rPr>
          <w:rFonts w:cs="Times New Roman"/>
          <w:sz w:val="20"/>
          <w:szCs w:val="20"/>
          <w:shd w:val="clear" w:color="auto" w:fill="FFFFFF"/>
        </w:rPr>
        <w:t>Abafita</w:t>
      </w:r>
      <w:proofErr w:type="spellEnd"/>
      <w:r w:rsidRPr="006D58AF">
        <w:rPr>
          <w:rFonts w:cs="Times New Roman"/>
          <w:sz w:val="20"/>
          <w:szCs w:val="20"/>
          <w:shd w:val="clear" w:color="auto" w:fill="FFFFFF"/>
        </w:rPr>
        <w:t>, J., Atkinson, J. and Kim, C.S., 2016. Smallholder commercialization in Ethiopia: market orientation and participation. </w:t>
      </w:r>
      <w:r w:rsidRPr="006D58AF">
        <w:rPr>
          <w:rFonts w:cs="Times New Roman"/>
          <w:i/>
          <w:iCs/>
          <w:sz w:val="20"/>
          <w:szCs w:val="20"/>
          <w:shd w:val="clear" w:color="auto" w:fill="FFFFFF"/>
        </w:rPr>
        <w:t>International Food Research Journal</w:t>
      </w:r>
      <w:r w:rsidRPr="006D58AF">
        <w:rPr>
          <w:rFonts w:cs="Times New Roman"/>
          <w:sz w:val="20"/>
          <w:szCs w:val="20"/>
          <w:shd w:val="clear" w:color="auto" w:fill="FFFFFF"/>
        </w:rPr>
        <w:t>, </w:t>
      </w:r>
      <w:r w:rsidRPr="006D58AF">
        <w:rPr>
          <w:rFonts w:cs="Times New Roman"/>
          <w:i/>
          <w:iCs/>
          <w:sz w:val="20"/>
          <w:szCs w:val="20"/>
          <w:shd w:val="clear" w:color="auto" w:fill="FFFFFF"/>
        </w:rPr>
        <w:t>23</w:t>
      </w:r>
      <w:r w:rsidRPr="006D58AF">
        <w:rPr>
          <w:rFonts w:cs="Times New Roman"/>
          <w:sz w:val="20"/>
          <w:szCs w:val="20"/>
          <w:shd w:val="clear" w:color="auto" w:fill="FFFFFF"/>
        </w:rPr>
        <w:t>(4), p.1797.</w:t>
      </w:r>
    </w:p>
    <w:p w14:paraId="7C2B39D0" w14:textId="77777777" w:rsidR="00ED5CDF" w:rsidRPr="006D58AF" w:rsidRDefault="00ED5CDF" w:rsidP="00ED5CDF">
      <w:pPr>
        <w:spacing w:after="0" w:line="240" w:lineRule="auto"/>
        <w:ind w:left="720" w:hanging="720"/>
        <w:jc w:val="both"/>
        <w:rPr>
          <w:rFonts w:cs="Times New Roman"/>
          <w:sz w:val="20"/>
          <w:szCs w:val="20"/>
        </w:rPr>
      </w:pPr>
      <w:r w:rsidRPr="006D58AF">
        <w:rPr>
          <w:rFonts w:cs="Times New Roman"/>
          <w:sz w:val="20"/>
          <w:szCs w:val="20"/>
        </w:rPr>
        <w:t>Abate, T.M., Mekie, T.M. and Dessie, A.B., 2019. Determinants of market outlet choices by smallholder teff farmers in Dera district, South Gondar Zone, Amhara National Regional State, Ethiopia: a multivariate probit approach. </w:t>
      </w:r>
      <w:r w:rsidRPr="006D58AF">
        <w:rPr>
          <w:rFonts w:cs="Times New Roman"/>
          <w:i/>
          <w:iCs/>
          <w:sz w:val="20"/>
          <w:szCs w:val="20"/>
        </w:rPr>
        <w:t>Journal of Economic Structures</w:t>
      </w:r>
      <w:r w:rsidRPr="006D58AF">
        <w:rPr>
          <w:rFonts w:cs="Times New Roman"/>
          <w:sz w:val="20"/>
          <w:szCs w:val="20"/>
        </w:rPr>
        <w:t>, </w:t>
      </w:r>
      <w:r w:rsidRPr="006D58AF">
        <w:rPr>
          <w:rFonts w:cs="Times New Roman"/>
          <w:i/>
          <w:iCs/>
          <w:sz w:val="20"/>
          <w:szCs w:val="20"/>
        </w:rPr>
        <w:t>8</w:t>
      </w:r>
      <w:r w:rsidRPr="006D58AF">
        <w:rPr>
          <w:rFonts w:cs="Times New Roman"/>
          <w:sz w:val="20"/>
          <w:szCs w:val="20"/>
        </w:rPr>
        <w:t>, pp.1-14.</w:t>
      </w:r>
    </w:p>
    <w:p w14:paraId="4B8E0E6F" w14:textId="77777777" w:rsidR="00ED5CDF" w:rsidRPr="006D58AF" w:rsidRDefault="00ED5CDF" w:rsidP="00ED5CDF">
      <w:pPr>
        <w:spacing w:after="0" w:line="240" w:lineRule="auto"/>
        <w:ind w:left="720" w:hanging="720"/>
        <w:jc w:val="both"/>
        <w:rPr>
          <w:rFonts w:cs="Times New Roman"/>
          <w:iCs/>
          <w:sz w:val="20"/>
          <w:szCs w:val="20"/>
        </w:rPr>
      </w:pPr>
      <w:r w:rsidRPr="006D58AF">
        <w:rPr>
          <w:rFonts w:cs="Times New Roman"/>
          <w:iCs/>
          <w:sz w:val="20"/>
          <w:szCs w:val="20"/>
        </w:rPr>
        <w:t>Ademe, A., Legesse, B., Haji, J. and Goshu, D., 2017. Smallholder farmers crop commercialization in the highlands of eastern Ethiopia. </w:t>
      </w:r>
      <w:r w:rsidRPr="006D58AF">
        <w:rPr>
          <w:rFonts w:cs="Times New Roman"/>
          <w:i/>
          <w:iCs/>
          <w:sz w:val="20"/>
          <w:szCs w:val="20"/>
        </w:rPr>
        <w:t>Review of agricultural and applied Economics (RAAE)</w:t>
      </w:r>
      <w:r w:rsidRPr="006D58AF">
        <w:rPr>
          <w:rFonts w:cs="Times New Roman"/>
          <w:iCs/>
          <w:sz w:val="20"/>
          <w:szCs w:val="20"/>
        </w:rPr>
        <w:t>, </w:t>
      </w:r>
      <w:r w:rsidRPr="006D58AF">
        <w:rPr>
          <w:rFonts w:cs="Times New Roman"/>
          <w:i/>
          <w:iCs/>
          <w:sz w:val="20"/>
          <w:szCs w:val="20"/>
        </w:rPr>
        <w:t>20</w:t>
      </w:r>
      <w:r w:rsidRPr="006D58AF">
        <w:rPr>
          <w:rFonts w:cs="Times New Roman"/>
          <w:iCs/>
          <w:sz w:val="20"/>
          <w:szCs w:val="20"/>
        </w:rPr>
        <w:t>(2), pp.30-37.</w:t>
      </w:r>
    </w:p>
    <w:p w14:paraId="53E6F735" w14:textId="484EA8CA" w:rsidR="00AD56F8" w:rsidRPr="006D58AF" w:rsidRDefault="004401D7" w:rsidP="006B0364">
      <w:pPr>
        <w:spacing w:after="0" w:line="240" w:lineRule="auto"/>
        <w:ind w:left="720" w:hanging="720"/>
        <w:jc w:val="both"/>
        <w:rPr>
          <w:rFonts w:cs="Times New Roman"/>
          <w:sz w:val="20"/>
          <w:szCs w:val="20"/>
        </w:rPr>
      </w:pPr>
      <w:proofErr w:type="spellStart"/>
      <w:r w:rsidRPr="006D58AF">
        <w:rPr>
          <w:rFonts w:cs="Times New Roman"/>
          <w:sz w:val="20"/>
          <w:szCs w:val="20"/>
        </w:rPr>
        <w:t>Andualem</w:t>
      </w:r>
      <w:proofErr w:type="spellEnd"/>
      <w:r w:rsidRPr="006D58AF">
        <w:rPr>
          <w:rFonts w:cs="Times New Roman"/>
          <w:sz w:val="20"/>
          <w:szCs w:val="20"/>
        </w:rPr>
        <w:t xml:space="preserve"> Girma </w:t>
      </w:r>
      <w:r w:rsidR="00120471" w:rsidRPr="006D58AF">
        <w:rPr>
          <w:rFonts w:cs="Times New Roman"/>
          <w:sz w:val="20"/>
          <w:szCs w:val="20"/>
        </w:rPr>
        <w:t>.2017.</w:t>
      </w:r>
      <w:r w:rsidRPr="006D58AF">
        <w:rPr>
          <w:rFonts w:cs="Times New Roman"/>
          <w:sz w:val="20"/>
          <w:szCs w:val="20"/>
        </w:rPr>
        <w:t xml:space="preserve"> Determinants of Smallholders Wheat Commercialization: The Case of </w:t>
      </w:r>
      <w:proofErr w:type="spellStart"/>
      <w:r w:rsidRPr="006D58AF">
        <w:rPr>
          <w:rFonts w:cs="Times New Roman"/>
          <w:sz w:val="20"/>
          <w:szCs w:val="20"/>
        </w:rPr>
        <w:t>Gololcha</w:t>
      </w:r>
      <w:proofErr w:type="spellEnd"/>
      <w:r w:rsidRPr="006D58AF">
        <w:rPr>
          <w:rFonts w:cs="Times New Roman"/>
          <w:sz w:val="20"/>
          <w:szCs w:val="20"/>
        </w:rPr>
        <w:t xml:space="preserve"> District o</w:t>
      </w:r>
      <w:r w:rsidR="00120471" w:rsidRPr="006D58AF">
        <w:rPr>
          <w:rFonts w:cs="Times New Roman"/>
          <w:sz w:val="20"/>
          <w:szCs w:val="20"/>
        </w:rPr>
        <w:t xml:space="preserve">f Bale </w:t>
      </w:r>
      <w:r w:rsidR="00FB4064" w:rsidRPr="006D58AF">
        <w:rPr>
          <w:rFonts w:cs="Times New Roman"/>
          <w:sz w:val="20"/>
          <w:szCs w:val="20"/>
        </w:rPr>
        <w:t xml:space="preserve">Zone, </w:t>
      </w:r>
      <w:proofErr w:type="spellStart"/>
      <w:r w:rsidR="00FB4064" w:rsidRPr="006D58AF">
        <w:rPr>
          <w:rFonts w:cs="Times New Roman"/>
          <w:sz w:val="20"/>
          <w:szCs w:val="20"/>
        </w:rPr>
        <w:t>Msc</w:t>
      </w:r>
      <w:proofErr w:type="spellEnd"/>
      <w:r w:rsidR="00FB4064" w:rsidRPr="006D58AF">
        <w:rPr>
          <w:rFonts w:cs="Times New Roman"/>
          <w:sz w:val="20"/>
          <w:szCs w:val="20"/>
        </w:rPr>
        <w:t xml:space="preserve"> thesis</w:t>
      </w:r>
      <w:r w:rsidR="00E304CD" w:rsidRPr="006D58AF">
        <w:rPr>
          <w:rFonts w:cs="Times New Roman"/>
          <w:sz w:val="20"/>
          <w:szCs w:val="20"/>
        </w:rPr>
        <w:t xml:space="preserve"> </w:t>
      </w:r>
      <w:r w:rsidRPr="006D58AF">
        <w:rPr>
          <w:rFonts w:cs="Times New Roman"/>
          <w:sz w:val="20"/>
          <w:szCs w:val="20"/>
        </w:rPr>
        <w:t xml:space="preserve">University of Gondar, </w:t>
      </w:r>
      <w:r w:rsidR="00FB4064" w:rsidRPr="006D58AF">
        <w:rPr>
          <w:rFonts w:cs="Times New Roman"/>
          <w:sz w:val="20"/>
          <w:szCs w:val="20"/>
        </w:rPr>
        <w:t>Ethiopia</w:t>
      </w:r>
      <w:r w:rsidR="00120471" w:rsidRPr="006D58AF">
        <w:rPr>
          <w:rFonts w:cs="Times New Roman"/>
          <w:sz w:val="20"/>
          <w:szCs w:val="20"/>
        </w:rPr>
        <w:t>.</w:t>
      </w:r>
    </w:p>
    <w:p w14:paraId="1F583869" w14:textId="07A80402" w:rsidR="00C03BEE" w:rsidRPr="006D58AF" w:rsidRDefault="00C03BEE" w:rsidP="006B0364">
      <w:pPr>
        <w:spacing w:after="0" w:line="240" w:lineRule="auto"/>
        <w:ind w:left="720" w:hanging="720"/>
        <w:jc w:val="both"/>
        <w:rPr>
          <w:rFonts w:cs="Times New Roman"/>
          <w:bCs/>
          <w:iCs/>
          <w:color w:val="000000"/>
          <w:sz w:val="20"/>
          <w:szCs w:val="20"/>
        </w:rPr>
      </w:pPr>
      <w:proofErr w:type="spellStart"/>
      <w:r w:rsidRPr="006D58AF">
        <w:rPr>
          <w:rFonts w:cs="Times New Roman"/>
          <w:bCs/>
          <w:color w:val="000000"/>
          <w:sz w:val="20"/>
          <w:szCs w:val="20"/>
        </w:rPr>
        <w:t>Alufohai</w:t>
      </w:r>
      <w:proofErr w:type="spellEnd"/>
      <w:r w:rsidRPr="006D58AF">
        <w:rPr>
          <w:rFonts w:cs="Times New Roman"/>
          <w:bCs/>
          <w:color w:val="000000"/>
          <w:sz w:val="20"/>
          <w:szCs w:val="20"/>
        </w:rPr>
        <w:t xml:space="preserve"> G.O. and </w:t>
      </w:r>
      <w:proofErr w:type="spellStart"/>
      <w:r w:rsidRPr="006D58AF">
        <w:rPr>
          <w:rFonts w:cs="Times New Roman"/>
          <w:bCs/>
          <w:color w:val="000000"/>
          <w:sz w:val="20"/>
          <w:szCs w:val="20"/>
        </w:rPr>
        <w:t>Oyoboh</w:t>
      </w:r>
      <w:proofErr w:type="spellEnd"/>
      <w:r w:rsidRPr="006D58AF">
        <w:rPr>
          <w:rFonts w:cs="Times New Roman"/>
          <w:bCs/>
          <w:color w:val="000000"/>
          <w:sz w:val="20"/>
          <w:szCs w:val="20"/>
        </w:rPr>
        <w:t xml:space="preserve"> D.E.</w:t>
      </w:r>
      <w:r w:rsidR="00694F8D" w:rsidRPr="006D58AF">
        <w:rPr>
          <w:rFonts w:cs="Times New Roman"/>
          <w:bCs/>
          <w:color w:val="000000"/>
          <w:sz w:val="20"/>
          <w:szCs w:val="20"/>
        </w:rPr>
        <w:t xml:space="preserve"> 2013</w:t>
      </w:r>
      <w:r w:rsidR="00120471" w:rsidRPr="006D58AF">
        <w:rPr>
          <w:rFonts w:cs="Times New Roman"/>
          <w:bCs/>
          <w:color w:val="000000"/>
          <w:sz w:val="20"/>
          <w:szCs w:val="20"/>
        </w:rPr>
        <w:t>.</w:t>
      </w:r>
      <w:r w:rsidRPr="006D58AF">
        <w:rPr>
          <w:rFonts w:cs="Times New Roman"/>
          <w:bCs/>
          <w:color w:val="000000"/>
          <w:sz w:val="20"/>
          <w:szCs w:val="20"/>
        </w:rPr>
        <w:t xml:space="preserve"> Environmental Impacts of Commercial Agriculture in</w:t>
      </w:r>
      <w:r w:rsidRPr="006D58AF">
        <w:rPr>
          <w:rFonts w:cs="Times New Roman"/>
          <w:bCs/>
          <w:color w:val="000000"/>
          <w:sz w:val="20"/>
          <w:szCs w:val="20"/>
        </w:rPr>
        <w:br/>
        <w:t>Nigeria: A Review.</w:t>
      </w:r>
      <w:r w:rsidR="00694F8D" w:rsidRPr="006D58AF">
        <w:rPr>
          <w:rFonts w:cs="Times New Roman"/>
          <w:b/>
          <w:bCs/>
          <w:i/>
          <w:iCs/>
          <w:color w:val="000000"/>
          <w:sz w:val="20"/>
          <w:szCs w:val="20"/>
        </w:rPr>
        <w:t xml:space="preserve"> </w:t>
      </w:r>
      <w:r w:rsidR="00694F8D" w:rsidRPr="006D58AF">
        <w:rPr>
          <w:rFonts w:cs="Times New Roman"/>
          <w:bCs/>
          <w:i/>
          <w:iCs/>
          <w:color w:val="000000"/>
          <w:sz w:val="20"/>
          <w:szCs w:val="20"/>
        </w:rPr>
        <w:t xml:space="preserve">Invited paper presented at the 4th International Conference of the African Association of Agricultural Economists, </w:t>
      </w:r>
      <w:r w:rsidR="00694F8D" w:rsidRPr="006D58AF">
        <w:rPr>
          <w:rFonts w:cs="Times New Roman"/>
          <w:bCs/>
          <w:iCs/>
          <w:color w:val="000000"/>
          <w:sz w:val="20"/>
          <w:szCs w:val="20"/>
        </w:rPr>
        <w:t xml:space="preserve">September 22-25, 2013, </w:t>
      </w:r>
      <w:proofErr w:type="spellStart"/>
      <w:r w:rsidR="00694F8D" w:rsidRPr="006D58AF">
        <w:rPr>
          <w:rFonts w:cs="Times New Roman"/>
          <w:bCs/>
          <w:iCs/>
          <w:color w:val="000000"/>
          <w:sz w:val="20"/>
          <w:szCs w:val="20"/>
        </w:rPr>
        <w:t>Hammamet</w:t>
      </w:r>
      <w:proofErr w:type="spellEnd"/>
      <w:r w:rsidR="00694F8D" w:rsidRPr="006D58AF">
        <w:rPr>
          <w:rFonts w:cs="Times New Roman"/>
          <w:bCs/>
          <w:iCs/>
          <w:color w:val="000000"/>
          <w:sz w:val="20"/>
          <w:szCs w:val="20"/>
        </w:rPr>
        <w:t>, Tunisia</w:t>
      </w:r>
      <w:r w:rsidR="00120471" w:rsidRPr="006D58AF">
        <w:rPr>
          <w:rFonts w:cs="Times New Roman"/>
          <w:bCs/>
          <w:iCs/>
          <w:color w:val="000000"/>
          <w:sz w:val="20"/>
          <w:szCs w:val="20"/>
        </w:rPr>
        <w:t>.</w:t>
      </w:r>
    </w:p>
    <w:p w14:paraId="28DC4B3F" w14:textId="77777777" w:rsidR="002F6966" w:rsidRPr="006D58AF" w:rsidRDefault="002F6966" w:rsidP="006B0364">
      <w:pPr>
        <w:spacing w:after="0" w:line="240" w:lineRule="auto"/>
        <w:ind w:left="720" w:hanging="720"/>
        <w:jc w:val="both"/>
        <w:rPr>
          <w:rFonts w:cs="Times New Roman"/>
          <w:color w:val="222222"/>
          <w:sz w:val="20"/>
          <w:szCs w:val="20"/>
          <w:shd w:val="clear" w:color="auto" w:fill="FFFFFF"/>
        </w:rPr>
      </w:pPr>
      <w:proofErr w:type="spellStart"/>
      <w:r w:rsidRPr="006D58AF">
        <w:rPr>
          <w:rFonts w:cs="Times New Roman"/>
          <w:color w:val="222222"/>
          <w:sz w:val="20"/>
          <w:szCs w:val="20"/>
          <w:shd w:val="clear" w:color="auto" w:fill="FFFFFF"/>
        </w:rPr>
        <w:t>Asuming-Brempong</w:t>
      </w:r>
      <w:proofErr w:type="spellEnd"/>
      <w:r w:rsidRPr="006D58AF">
        <w:rPr>
          <w:rFonts w:cs="Times New Roman"/>
          <w:color w:val="222222"/>
          <w:sz w:val="20"/>
          <w:szCs w:val="20"/>
          <w:shd w:val="clear" w:color="auto" w:fill="FFFFFF"/>
        </w:rPr>
        <w:t xml:space="preserve">, S., </w:t>
      </w:r>
      <w:proofErr w:type="spellStart"/>
      <w:r w:rsidRPr="006D58AF">
        <w:rPr>
          <w:rFonts w:cs="Times New Roman"/>
          <w:color w:val="222222"/>
          <w:sz w:val="20"/>
          <w:szCs w:val="20"/>
          <w:shd w:val="clear" w:color="auto" w:fill="FFFFFF"/>
        </w:rPr>
        <w:t>Anarfi</w:t>
      </w:r>
      <w:proofErr w:type="spellEnd"/>
      <w:r w:rsidRPr="006D58AF">
        <w:rPr>
          <w:rFonts w:cs="Times New Roman"/>
          <w:color w:val="222222"/>
          <w:sz w:val="20"/>
          <w:szCs w:val="20"/>
          <w:shd w:val="clear" w:color="auto" w:fill="FFFFFF"/>
        </w:rPr>
        <w:t>, J.K., Arthur, S. and Asante, S., 2013. Determinants of commercialization of smallholder tomato and pineapple farms in Ghana. </w:t>
      </w:r>
      <w:r w:rsidRPr="006D58AF">
        <w:rPr>
          <w:rFonts w:cs="Times New Roman"/>
          <w:i/>
          <w:iCs/>
          <w:color w:val="222222"/>
          <w:sz w:val="20"/>
          <w:szCs w:val="20"/>
          <w:shd w:val="clear" w:color="auto" w:fill="FFFFFF"/>
        </w:rPr>
        <w:t>American Journal of Experimental Agriculture</w:t>
      </w:r>
      <w:r w:rsidRPr="006D58AF">
        <w:rPr>
          <w:rFonts w:cs="Times New Roman"/>
          <w:color w:val="222222"/>
          <w:sz w:val="20"/>
          <w:szCs w:val="20"/>
          <w:shd w:val="clear" w:color="auto" w:fill="FFFFFF"/>
        </w:rPr>
        <w:t>, </w:t>
      </w:r>
      <w:r w:rsidRPr="006D58AF">
        <w:rPr>
          <w:rFonts w:cs="Times New Roman"/>
          <w:i/>
          <w:iCs/>
          <w:color w:val="222222"/>
          <w:sz w:val="20"/>
          <w:szCs w:val="20"/>
          <w:shd w:val="clear" w:color="auto" w:fill="FFFFFF"/>
        </w:rPr>
        <w:t>3</w:t>
      </w:r>
      <w:r w:rsidRPr="006D58AF">
        <w:rPr>
          <w:rFonts w:cs="Times New Roman"/>
          <w:color w:val="222222"/>
          <w:sz w:val="20"/>
          <w:szCs w:val="20"/>
          <w:shd w:val="clear" w:color="auto" w:fill="FFFFFF"/>
        </w:rPr>
        <w:t>(3), pp.606-630.</w:t>
      </w:r>
    </w:p>
    <w:p w14:paraId="3599B601" w14:textId="77777777" w:rsidR="00ED5CDF" w:rsidRPr="006D58AF" w:rsidRDefault="00ED5CDF" w:rsidP="00ED5CDF">
      <w:pPr>
        <w:spacing w:after="0" w:line="240" w:lineRule="auto"/>
        <w:ind w:left="720" w:hanging="720"/>
        <w:jc w:val="both"/>
        <w:rPr>
          <w:rFonts w:cs="Times New Roman"/>
          <w:sz w:val="20"/>
          <w:szCs w:val="20"/>
        </w:rPr>
      </w:pPr>
      <w:r w:rsidRPr="006D58AF">
        <w:rPr>
          <w:rFonts w:cs="Times New Roman"/>
          <w:sz w:val="20"/>
          <w:szCs w:val="20"/>
        </w:rPr>
        <w:t>Bekele, A. and Alemu, D., 2015. Farm-level determinants of output commercialization: In haricot bean-based farming systems. </w:t>
      </w:r>
      <w:r w:rsidRPr="006D58AF">
        <w:rPr>
          <w:rFonts w:cs="Times New Roman"/>
          <w:i/>
          <w:iCs/>
          <w:sz w:val="20"/>
          <w:szCs w:val="20"/>
        </w:rPr>
        <w:t>Ethiopian Journal of Agricultural Sciences</w:t>
      </w:r>
      <w:r w:rsidRPr="006D58AF">
        <w:rPr>
          <w:rFonts w:cs="Times New Roman"/>
          <w:sz w:val="20"/>
          <w:szCs w:val="20"/>
        </w:rPr>
        <w:t>, </w:t>
      </w:r>
      <w:r w:rsidRPr="006D58AF">
        <w:rPr>
          <w:rFonts w:cs="Times New Roman"/>
          <w:i/>
          <w:iCs/>
          <w:sz w:val="20"/>
          <w:szCs w:val="20"/>
        </w:rPr>
        <w:t>25</w:t>
      </w:r>
      <w:r w:rsidRPr="006D58AF">
        <w:rPr>
          <w:rFonts w:cs="Times New Roman"/>
          <w:sz w:val="20"/>
          <w:szCs w:val="20"/>
        </w:rPr>
        <w:t>(1), pp.61-69.</w:t>
      </w:r>
    </w:p>
    <w:p w14:paraId="36C4AF1C" w14:textId="77777777" w:rsidR="00ED5CDF" w:rsidRPr="006D58AF" w:rsidRDefault="00ED5CDF" w:rsidP="00ED5CDF">
      <w:pPr>
        <w:spacing w:after="0" w:line="240" w:lineRule="auto"/>
        <w:ind w:left="720" w:hanging="720"/>
        <w:jc w:val="both"/>
        <w:rPr>
          <w:rFonts w:cs="Times New Roman"/>
          <w:sz w:val="20"/>
          <w:szCs w:val="20"/>
        </w:rPr>
      </w:pPr>
      <w:r w:rsidRPr="006D58AF">
        <w:rPr>
          <w:rFonts w:cs="Times New Roman"/>
          <w:sz w:val="20"/>
          <w:szCs w:val="20"/>
        </w:rPr>
        <w:t>Boka, G.T., 2017. Climate change challenges, smallholders’ commercialization, and progress out of poverty in Ethiopia. </w:t>
      </w:r>
      <w:r w:rsidRPr="006D58AF">
        <w:rPr>
          <w:rFonts w:cs="Times New Roman"/>
          <w:i/>
          <w:iCs/>
          <w:sz w:val="20"/>
          <w:szCs w:val="20"/>
        </w:rPr>
        <w:t>Working Paper Series</w:t>
      </w:r>
      <w:r w:rsidRPr="006D58AF">
        <w:rPr>
          <w:rFonts w:cs="Times New Roman"/>
          <w:sz w:val="20"/>
          <w:szCs w:val="20"/>
        </w:rPr>
        <w:t>, (253).</w:t>
      </w:r>
    </w:p>
    <w:p w14:paraId="238A485C" w14:textId="77777777" w:rsidR="00ED5CDF" w:rsidRPr="006D58AF" w:rsidRDefault="00ED5CDF" w:rsidP="00ED5CDF">
      <w:pPr>
        <w:spacing w:after="0" w:line="240" w:lineRule="auto"/>
        <w:ind w:left="720" w:hanging="720"/>
        <w:jc w:val="both"/>
        <w:rPr>
          <w:rFonts w:cs="Times New Roman"/>
          <w:sz w:val="20"/>
          <w:szCs w:val="20"/>
        </w:rPr>
      </w:pPr>
      <w:r w:rsidRPr="006D58AF">
        <w:rPr>
          <w:rFonts w:cs="Times New Roman"/>
          <w:bCs/>
          <w:sz w:val="20"/>
          <w:szCs w:val="20"/>
        </w:rPr>
        <w:t>FAO</w:t>
      </w:r>
      <w:r w:rsidRPr="006D58AF">
        <w:rPr>
          <w:rFonts w:cs="Times New Roman"/>
          <w:sz w:val="20"/>
          <w:szCs w:val="20"/>
        </w:rPr>
        <w:t xml:space="preserve">. 2014. </w:t>
      </w:r>
      <w:r w:rsidRPr="006D58AF">
        <w:rPr>
          <w:rFonts w:cs="Times New Roman"/>
          <w:iCs/>
          <w:sz w:val="20"/>
          <w:szCs w:val="20"/>
        </w:rPr>
        <w:t xml:space="preserve">Understanding smallholder farmer attitudes to commercialization – The case of maize in Kenya. </w:t>
      </w:r>
      <w:r w:rsidRPr="006D58AF">
        <w:rPr>
          <w:rFonts w:cs="Times New Roman"/>
          <w:sz w:val="20"/>
          <w:szCs w:val="20"/>
        </w:rPr>
        <w:t>Rome.</w:t>
      </w:r>
    </w:p>
    <w:p w14:paraId="365779F4" w14:textId="77777777" w:rsidR="00ED5CDF" w:rsidRPr="006D58AF" w:rsidRDefault="00ED5CDF" w:rsidP="00ED5CDF">
      <w:pPr>
        <w:spacing w:after="0" w:line="240" w:lineRule="auto"/>
        <w:ind w:left="720" w:hanging="720"/>
        <w:jc w:val="both"/>
        <w:rPr>
          <w:rFonts w:cs="Times New Roman"/>
          <w:color w:val="131413"/>
          <w:sz w:val="20"/>
          <w:szCs w:val="20"/>
        </w:rPr>
      </w:pPr>
      <w:r w:rsidRPr="006D58AF">
        <w:rPr>
          <w:rFonts w:cs="Times New Roman"/>
          <w:color w:val="131413"/>
          <w:sz w:val="20"/>
          <w:szCs w:val="20"/>
        </w:rPr>
        <w:t>Fischer, E. and Qaim, M., 2012. Gender, agricultural commercialization, and collective action in Kenya. </w:t>
      </w:r>
      <w:r w:rsidRPr="006D58AF">
        <w:rPr>
          <w:rFonts w:cs="Times New Roman"/>
          <w:i/>
          <w:iCs/>
          <w:color w:val="131413"/>
          <w:sz w:val="20"/>
          <w:szCs w:val="20"/>
        </w:rPr>
        <w:t>Food security</w:t>
      </w:r>
      <w:r w:rsidRPr="006D58AF">
        <w:rPr>
          <w:rFonts w:cs="Times New Roman"/>
          <w:color w:val="131413"/>
          <w:sz w:val="20"/>
          <w:szCs w:val="20"/>
        </w:rPr>
        <w:t>, </w:t>
      </w:r>
      <w:r w:rsidRPr="006D58AF">
        <w:rPr>
          <w:rFonts w:cs="Times New Roman"/>
          <w:i/>
          <w:iCs/>
          <w:color w:val="131413"/>
          <w:sz w:val="20"/>
          <w:szCs w:val="20"/>
        </w:rPr>
        <w:t>4</w:t>
      </w:r>
      <w:r w:rsidRPr="006D58AF">
        <w:rPr>
          <w:rFonts w:cs="Times New Roman"/>
          <w:color w:val="131413"/>
          <w:sz w:val="20"/>
          <w:szCs w:val="20"/>
        </w:rPr>
        <w:t>, pp.441-453.</w:t>
      </w:r>
    </w:p>
    <w:p w14:paraId="0B06C139" w14:textId="01631957" w:rsidR="00ED5CDF" w:rsidRPr="006D58AF" w:rsidRDefault="00ED5CDF" w:rsidP="00ED5CDF">
      <w:pPr>
        <w:spacing w:after="0" w:line="240" w:lineRule="auto"/>
        <w:ind w:left="720" w:hanging="720"/>
        <w:jc w:val="both"/>
        <w:rPr>
          <w:rFonts w:cs="Times New Roman"/>
          <w:sz w:val="20"/>
          <w:szCs w:val="20"/>
        </w:rPr>
      </w:pPr>
      <w:r w:rsidRPr="006D58AF">
        <w:rPr>
          <w:rFonts w:cs="Times New Roman"/>
          <w:color w:val="000000"/>
          <w:sz w:val="20"/>
          <w:szCs w:val="20"/>
        </w:rPr>
        <w:t>Food and Agriculture Organization of the United Nations Rome. 2015.</w:t>
      </w:r>
      <w:r w:rsidRPr="006D58AF">
        <w:rPr>
          <w:rFonts w:cs="Times New Roman"/>
          <w:sz w:val="20"/>
          <w:szCs w:val="20"/>
        </w:rPr>
        <w:t xml:space="preserve"> </w:t>
      </w:r>
      <w:r w:rsidRPr="006D58AF">
        <w:rPr>
          <w:rFonts w:cs="Times New Roman"/>
          <w:bCs/>
          <w:sz w:val="20"/>
          <w:szCs w:val="20"/>
        </w:rPr>
        <w:t xml:space="preserve">The economic lives of smallholder farmers </w:t>
      </w:r>
      <w:r w:rsidRPr="006D58AF">
        <w:rPr>
          <w:rFonts w:cs="Times New Roman"/>
          <w:sz w:val="20"/>
          <w:szCs w:val="20"/>
        </w:rPr>
        <w:t>an analysis based on household data from nine countries: available on the FAO website (</w:t>
      </w:r>
      <w:hyperlink r:id="rId20" w:history="1">
        <w:r w:rsidRPr="006D58AF">
          <w:rPr>
            <w:rStyle w:val="Hyperlink"/>
            <w:rFonts w:cs="Times New Roman"/>
            <w:sz w:val="20"/>
            <w:szCs w:val="20"/>
          </w:rPr>
          <w:t>www.fao.org/publications</w:t>
        </w:r>
      </w:hyperlink>
      <w:r w:rsidRPr="006D58AF">
        <w:rPr>
          <w:rFonts w:cs="Times New Roman"/>
          <w:sz w:val="20"/>
          <w:szCs w:val="20"/>
        </w:rPr>
        <w:t>)</w:t>
      </w:r>
    </w:p>
    <w:p w14:paraId="0B5EC972" w14:textId="77777777" w:rsidR="00ED5CDF" w:rsidRPr="006D58AF" w:rsidRDefault="00ED5CDF" w:rsidP="00ED5CDF">
      <w:pPr>
        <w:spacing w:after="0" w:line="240" w:lineRule="auto"/>
        <w:ind w:left="720" w:hanging="720"/>
        <w:jc w:val="both"/>
        <w:rPr>
          <w:rFonts w:cs="Times New Roman"/>
          <w:color w:val="000000"/>
          <w:sz w:val="20"/>
          <w:szCs w:val="20"/>
        </w:rPr>
      </w:pPr>
      <w:proofErr w:type="spellStart"/>
      <w:r w:rsidRPr="006D58AF">
        <w:rPr>
          <w:rFonts w:cs="Times New Roman"/>
          <w:color w:val="000000"/>
          <w:sz w:val="20"/>
          <w:szCs w:val="20"/>
        </w:rPr>
        <w:t>Garomsa</w:t>
      </w:r>
      <w:proofErr w:type="spellEnd"/>
      <w:r w:rsidRPr="006D58AF">
        <w:rPr>
          <w:rFonts w:cs="Times New Roman"/>
          <w:color w:val="000000"/>
          <w:sz w:val="20"/>
          <w:szCs w:val="20"/>
        </w:rPr>
        <w:t>, T., 2016. </w:t>
      </w:r>
      <w:r w:rsidRPr="006D58AF">
        <w:rPr>
          <w:rFonts w:cs="Times New Roman"/>
          <w:i/>
          <w:iCs/>
          <w:color w:val="000000"/>
          <w:sz w:val="20"/>
          <w:szCs w:val="20"/>
        </w:rPr>
        <w:t>The role of smallholder farmers in the import substitution and industrialization of Ethiopia: The case of malt barley producers in Arsi and Bale Areas, Ethiopia</w:t>
      </w:r>
      <w:r w:rsidRPr="006D58AF">
        <w:rPr>
          <w:rFonts w:cs="Times New Roman"/>
          <w:color w:val="000000"/>
          <w:sz w:val="20"/>
          <w:szCs w:val="20"/>
        </w:rPr>
        <w:t> (Doctoral dissertation, St. Mary’s University).</w:t>
      </w:r>
    </w:p>
    <w:p w14:paraId="05D105FB" w14:textId="77777777" w:rsidR="002F6966" w:rsidRPr="006D58AF" w:rsidRDefault="002F6966" w:rsidP="006B0364">
      <w:pPr>
        <w:spacing w:after="0" w:line="240" w:lineRule="auto"/>
        <w:ind w:left="720" w:hanging="720"/>
        <w:jc w:val="both"/>
        <w:rPr>
          <w:rFonts w:cs="Times New Roman"/>
          <w:bCs/>
          <w:sz w:val="20"/>
          <w:szCs w:val="20"/>
        </w:rPr>
      </w:pPr>
      <w:proofErr w:type="spellStart"/>
      <w:r w:rsidRPr="006D58AF">
        <w:rPr>
          <w:rFonts w:cs="Times New Roman"/>
          <w:bCs/>
          <w:sz w:val="20"/>
          <w:szCs w:val="20"/>
        </w:rPr>
        <w:t>Habtewold</w:t>
      </w:r>
      <w:proofErr w:type="spellEnd"/>
      <w:r w:rsidRPr="006D58AF">
        <w:rPr>
          <w:rFonts w:cs="Times New Roman"/>
          <w:bCs/>
          <w:sz w:val="20"/>
          <w:szCs w:val="20"/>
        </w:rPr>
        <w:t>, A.B. and Challa, T.M., 2019. Challenges and opportunities for smallholder farmers participation in teff market in Ambo District, West Shoa Zone of Oromia, Ethiopia. </w:t>
      </w:r>
      <w:r w:rsidRPr="006D58AF">
        <w:rPr>
          <w:rFonts w:cs="Times New Roman"/>
          <w:bCs/>
          <w:i/>
          <w:iCs/>
          <w:sz w:val="20"/>
          <w:szCs w:val="20"/>
        </w:rPr>
        <w:t>International Journal of Business and Social Science</w:t>
      </w:r>
      <w:r w:rsidRPr="006D58AF">
        <w:rPr>
          <w:rFonts w:cs="Times New Roman"/>
          <w:bCs/>
          <w:sz w:val="20"/>
          <w:szCs w:val="20"/>
        </w:rPr>
        <w:t>, </w:t>
      </w:r>
      <w:r w:rsidRPr="006D58AF">
        <w:rPr>
          <w:rFonts w:cs="Times New Roman"/>
          <w:bCs/>
          <w:i/>
          <w:iCs/>
          <w:sz w:val="20"/>
          <w:szCs w:val="20"/>
        </w:rPr>
        <w:t>10</w:t>
      </w:r>
      <w:r w:rsidRPr="006D58AF">
        <w:rPr>
          <w:rFonts w:cs="Times New Roman"/>
          <w:bCs/>
          <w:sz w:val="20"/>
          <w:szCs w:val="20"/>
        </w:rPr>
        <w:t>(8), pp.42-48.</w:t>
      </w:r>
    </w:p>
    <w:p w14:paraId="6130288E" w14:textId="77777777" w:rsidR="00ED5CDF" w:rsidRPr="006D58AF" w:rsidRDefault="00ED5CDF" w:rsidP="00ED5CDF">
      <w:pPr>
        <w:spacing w:after="0" w:line="240" w:lineRule="auto"/>
        <w:ind w:left="720" w:hanging="720"/>
        <w:jc w:val="both"/>
        <w:rPr>
          <w:rFonts w:cs="Times New Roman"/>
          <w:bCs/>
          <w:sz w:val="20"/>
          <w:szCs w:val="20"/>
        </w:rPr>
      </w:pPr>
      <w:r w:rsidRPr="006D58AF">
        <w:rPr>
          <w:rFonts w:cs="Times New Roman"/>
          <w:bCs/>
          <w:sz w:val="20"/>
          <w:szCs w:val="20"/>
        </w:rPr>
        <w:lastRenderedPageBreak/>
        <w:t>Hagos, A. and Geta, E., 2016. Review on small holders’ agriculture commercialization in Ethiopia: What are the driving factors to focused on? </w:t>
      </w:r>
      <w:r w:rsidRPr="006D58AF">
        <w:rPr>
          <w:rFonts w:cs="Times New Roman"/>
          <w:bCs/>
          <w:i/>
          <w:iCs/>
          <w:sz w:val="20"/>
          <w:szCs w:val="20"/>
        </w:rPr>
        <w:t>Journal of Development and Agricultural Economics</w:t>
      </w:r>
      <w:r w:rsidRPr="006D58AF">
        <w:rPr>
          <w:rFonts w:cs="Times New Roman"/>
          <w:bCs/>
          <w:sz w:val="20"/>
          <w:szCs w:val="20"/>
        </w:rPr>
        <w:t>, </w:t>
      </w:r>
      <w:r w:rsidRPr="006D58AF">
        <w:rPr>
          <w:rFonts w:cs="Times New Roman"/>
          <w:bCs/>
          <w:i/>
          <w:iCs/>
          <w:sz w:val="20"/>
          <w:szCs w:val="20"/>
        </w:rPr>
        <w:t>8</w:t>
      </w:r>
      <w:r w:rsidRPr="006D58AF">
        <w:rPr>
          <w:rFonts w:cs="Times New Roman"/>
          <w:bCs/>
          <w:sz w:val="20"/>
          <w:szCs w:val="20"/>
        </w:rPr>
        <w:t>(4), pp.65-76.</w:t>
      </w:r>
    </w:p>
    <w:p w14:paraId="580F05E2" w14:textId="77777777" w:rsidR="00ED5CDF" w:rsidRPr="006D58AF" w:rsidRDefault="00ED5CDF" w:rsidP="00ED5CDF">
      <w:pPr>
        <w:spacing w:after="0" w:line="240" w:lineRule="auto"/>
        <w:ind w:left="720" w:hanging="720"/>
        <w:jc w:val="both"/>
        <w:rPr>
          <w:rFonts w:cs="Times New Roman"/>
          <w:bCs/>
          <w:sz w:val="20"/>
          <w:szCs w:val="20"/>
        </w:rPr>
      </w:pPr>
      <w:r w:rsidRPr="006D58AF">
        <w:rPr>
          <w:rFonts w:cs="Times New Roman"/>
          <w:bCs/>
          <w:sz w:val="20"/>
          <w:szCs w:val="20"/>
        </w:rPr>
        <w:t>Kamara, A., Conteh, A., Rhodes, E.R. and Cooke, R.A., 2019. The relevance of smallholder farming to African agricultural growth and development. </w:t>
      </w:r>
      <w:r w:rsidRPr="006D58AF">
        <w:rPr>
          <w:rFonts w:cs="Times New Roman"/>
          <w:bCs/>
          <w:i/>
          <w:iCs/>
          <w:sz w:val="20"/>
          <w:szCs w:val="20"/>
        </w:rPr>
        <w:t>African Journal of Food, Agriculture, Nutrition and Development</w:t>
      </w:r>
      <w:r w:rsidRPr="006D58AF">
        <w:rPr>
          <w:rFonts w:cs="Times New Roman"/>
          <w:bCs/>
          <w:sz w:val="20"/>
          <w:szCs w:val="20"/>
        </w:rPr>
        <w:t>, </w:t>
      </w:r>
      <w:r w:rsidRPr="006D58AF">
        <w:rPr>
          <w:rFonts w:cs="Times New Roman"/>
          <w:bCs/>
          <w:i/>
          <w:iCs/>
          <w:sz w:val="20"/>
          <w:szCs w:val="20"/>
        </w:rPr>
        <w:t>19</w:t>
      </w:r>
      <w:r w:rsidRPr="006D58AF">
        <w:rPr>
          <w:rFonts w:cs="Times New Roman"/>
          <w:bCs/>
          <w:sz w:val="20"/>
          <w:szCs w:val="20"/>
        </w:rPr>
        <w:t>(1), pp.14043-14065.</w:t>
      </w:r>
    </w:p>
    <w:p w14:paraId="06A19E3E" w14:textId="77777777" w:rsidR="00B25558" w:rsidRPr="006D58AF" w:rsidRDefault="00B25558" w:rsidP="006B0364">
      <w:pPr>
        <w:spacing w:after="0" w:line="240" w:lineRule="auto"/>
        <w:ind w:left="720" w:hanging="720"/>
        <w:jc w:val="both"/>
        <w:rPr>
          <w:rFonts w:cs="Times New Roman"/>
          <w:bCs/>
          <w:sz w:val="20"/>
          <w:szCs w:val="20"/>
        </w:rPr>
      </w:pPr>
      <w:proofErr w:type="spellStart"/>
      <w:r w:rsidRPr="006D58AF">
        <w:rPr>
          <w:rFonts w:cs="Times New Roman"/>
          <w:bCs/>
          <w:sz w:val="20"/>
          <w:szCs w:val="20"/>
        </w:rPr>
        <w:t>Kabiti</w:t>
      </w:r>
      <w:proofErr w:type="spellEnd"/>
      <w:r w:rsidRPr="006D58AF">
        <w:rPr>
          <w:rFonts w:cs="Times New Roman"/>
          <w:bCs/>
          <w:sz w:val="20"/>
          <w:szCs w:val="20"/>
        </w:rPr>
        <w:t xml:space="preserve">, H.M., </w:t>
      </w:r>
      <w:proofErr w:type="spellStart"/>
      <w:r w:rsidRPr="006D58AF">
        <w:rPr>
          <w:rFonts w:cs="Times New Roman"/>
          <w:bCs/>
          <w:sz w:val="20"/>
          <w:szCs w:val="20"/>
        </w:rPr>
        <w:t>Raidimi</w:t>
      </w:r>
      <w:proofErr w:type="spellEnd"/>
      <w:r w:rsidRPr="006D58AF">
        <w:rPr>
          <w:rFonts w:cs="Times New Roman"/>
          <w:bCs/>
          <w:sz w:val="20"/>
          <w:szCs w:val="20"/>
        </w:rPr>
        <w:t xml:space="preserve">, N.E., </w:t>
      </w:r>
      <w:proofErr w:type="spellStart"/>
      <w:r w:rsidRPr="006D58AF">
        <w:rPr>
          <w:rFonts w:cs="Times New Roman"/>
          <w:bCs/>
          <w:sz w:val="20"/>
          <w:szCs w:val="20"/>
        </w:rPr>
        <w:t>Pfumayaramba</w:t>
      </w:r>
      <w:proofErr w:type="spellEnd"/>
      <w:r w:rsidRPr="006D58AF">
        <w:rPr>
          <w:rFonts w:cs="Times New Roman"/>
          <w:bCs/>
          <w:sz w:val="20"/>
          <w:szCs w:val="20"/>
        </w:rPr>
        <w:t>, T.K. and Chauke1, P.K., 2016. Determinants of agricultural commercialization among smallholder farmers in Munyati resettlement area, Chikomba district, Zimbabwe. </w:t>
      </w:r>
      <w:r w:rsidRPr="006D58AF">
        <w:rPr>
          <w:rFonts w:cs="Times New Roman"/>
          <w:bCs/>
          <w:i/>
          <w:iCs/>
          <w:sz w:val="20"/>
          <w:szCs w:val="20"/>
        </w:rPr>
        <w:t>Journal of Human Ecology</w:t>
      </w:r>
      <w:r w:rsidRPr="006D58AF">
        <w:rPr>
          <w:rFonts w:cs="Times New Roman"/>
          <w:bCs/>
          <w:sz w:val="20"/>
          <w:szCs w:val="20"/>
        </w:rPr>
        <w:t>, </w:t>
      </w:r>
      <w:r w:rsidRPr="006D58AF">
        <w:rPr>
          <w:rFonts w:cs="Times New Roman"/>
          <w:bCs/>
          <w:i/>
          <w:iCs/>
          <w:sz w:val="20"/>
          <w:szCs w:val="20"/>
        </w:rPr>
        <w:t>53</w:t>
      </w:r>
      <w:r w:rsidRPr="006D58AF">
        <w:rPr>
          <w:rFonts w:cs="Times New Roman"/>
          <w:bCs/>
          <w:sz w:val="20"/>
          <w:szCs w:val="20"/>
        </w:rPr>
        <w:t>(1), pp.10-19.</w:t>
      </w:r>
    </w:p>
    <w:p w14:paraId="1F7BD8A7" w14:textId="77777777" w:rsidR="00ED5CDF" w:rsidRPr="006D58AF" w:rsidRDefault="00ED5CDF" w:rsidP="00ED5CDF">
      <w:pPr>
        <w:spacing w:after="0" w:line="240" w:lineRule="auto"/>
        <w:ind w:left="720" w:hanging="720"/>
        <w:jc w:val="both"/>
        <w:rPr>
          <w:rFonts w:cs="Times New Roman"/>
          <w:color w:val="000000"/>
          <w:sz w:val="20"/>
          <w:szCs w:val="20"/>
        </w:rPr>
      </w:pPr>
      <w:r w:rsidRPr="006D58AF">
        <w:rPr>
          <w:rFonts w:cs="Times New Roman"/>
          <w:color w:val="000000"/>
          <w:sz w:val="20"/>
          <w:szCs w:val="20"/>
        </w:rPr>
        <w:t xml:space="preserve">Kirimi, L., Gitau, R. and </w:t>
      </w:r>
      <w:proofErr w:type="spellStart"/>
      <w:r w:rsidRPr="006D58AF">
        <w:rPr>
          <w:rFonts w:cs="Times New Roman"/>
          <w:color w:val="000000"/>
          <w:sz w:val="20"/>
          <w:szCs w:val="20"/>
        </w:rPr>
        <w:t>Olunga</w:t>
      </w:r>
      <w:proofErr w:type="spellEnd"/>
      <w:r w:rsidRPr="006D58AF">
        <w:rPr>
          <w:rFonts w:cs="Times New Roman"/>
          <w:color w:val="000000"/>
          <w:sz w:val="20"/>
          <w:szCs w:val="20"/>
        </w:rPr>
        <w:t>, M., 2013, September. Household food security and commercialization among smallholder farmers in Kenya. In </w:t>
      </w:r>
      <w:r w:rsidRPr="006D58AF">
        <w:rPr>
          <w:rFonts w:cs="Times New Roman"/>
          <w:i/>
          <w:iCs/>
          <w:color w:val="000000"/>
          <w:sz w:val="20"/>
          <w:szCs w:val="20"/>
        </w:rPr>
        <w:t xml:space="preserve">4th International Conference of the African Association of Agricultural Economists, </w:t>
      </w:r>
      <w:proofErr w:type="spellStart"/>
      <w:r w:rsidRPr="006D58AF">
        <w:rPr>
          <w:rFonts w:cs="Times New Roman"/>
          <w:i/>
          <w:iCs/>
          <w:color w:val="000000"/>
          <w:sz w:val="20"/>
          <w:szCs w:val="20"/>
        </w:rPr>
        <w:t>Hammamet</w:t>
      </w:r>
      <w:proofErr w:type="spellEnd"/>
      <w:r w:rsidRPr="006D58AF">
        <w:rPr>
          <w:rFonts w:cs="Times New Roman"/>
          <w:i/>
          <w:iCs/>
          <w:color w:val="000000"/>
          <w:sz w:val="20"/>
          <w:szCs w:val="20"/>
        </w:rPr>
        <w:t>, Tunisia</w:t>
      </w:r>
      <w:r w:rsidRPr="006D58AF">
        <w:rPr>
          <w:rFonts w:cs="Times New Roman"/>
          <w:color w:val="000000"/>
          <w:sz w:val="20"/>
          <w:szCs w:val="20"/>
        </w:rPr>
        <w:t> (pp. 22-25).</w:t>
      </w:r>
    </w:p>
    <w:p w14:paraId="13BC43D5" w14:textId="77777777" w:rsidR="003B1501" w:rsidRPr="006D58AF" w:rsidRDefault="003B1501" w:rsidP="003B1501">
      <w:pPr>
        <w:spacing w:after="0" w:line="240" w:lineRule="auto"/>
        <w:ind w:left="720" w:hanging="720"/>
        <w:jc w:val="both"/>
        <w:rPr>
          <w:rFonts w:cs="Times New Roman"/>
          <w:sz w:val="20"/>
          <w:szCs w:val="20"/>
          <w:shd w:val="clear" w:color="auto" w:fill="FFFFFF"/>
        </w:rPr>
      </w:pPr>
      <w:r w:rsidRPr="006D58AF">
        <w:rPr>
          <w:rFonts w:cs="Times New Roman"/>
          <w:sz w:val="20"/>
          <w:szCs w:val="20"/>
          <w:shd w:val="clear" w:color="auto" w:fill="FFFFFF"/>
        </w:rPr>
        <w:t>Lemma, T., Tegegne, A. and Hoekstra, D., 2012. Capacity for knowledge-based smallholder agriculture in Ethiopia: Linking graduate programs to market-oriented agricultural development: Challenges, opportunities and IPMS experience.</w:t>
      </w:r>
    </w:p>
    <w:p w14:paraId="3E2888F2" w14:textId="77777777" w:rsidR="00ED5CDF" w:rsidRPr="006D58AF" w:rsidRDefault="00ED5CDF" w:rsidP="00ED5CDF">
      <w:pPr>
        <w:spacing w:after="0" w:line="240" w:lineRule="auto"/>
        <w:ind w:left="720" w:hanging="720"/>
        <w:jc w:val="both"/>
        <w:rPr>
          <w:rFonts w:cs="Times New Roman"/>
          <w:sz w:val="20"/>
          <w:szCs w:val="20"/>
        </w:rPr>
      </w:pPr>
      <w:r w:rsidRPr="006D58AF">
        <w:rPr>
          <w:rFonts w:cs="Times New Roman"/>
          <w:sz w:val="20"/>
          <w:szCs w:val="20"/>
        </w:rPr>
        <w:t>Mohammed, A., Baze, M. and Ahmed, M., 2016. Smallholder commercialization and commercial farming in coffee-spice based farming system of South West Ethiopia. </w:t>
      </w:r>
      <w:r w:rsidRPr="006D58AF">
        <w:rPr>
          <w:rFonts w:cs="Times New Roman"/>
          <w:i/>
          <w:iCs/>
          <w:sz w:val="20"/>
          <w:szCs w:val="20"/>
        </w:rPr>
        <w:t>International Journal of Research Studies in Agricultural Sciences</w:t>
      </w:r>
      <w:r w:rsidRPr="006D58AF">
        <w:rPr>
          <w:rFonts w:cs="Times New Roman"/>
          <w:sz w:val="20"/>
          <w:szCs w:val="20"/>
        </w:rPr>
        <w:t>, </w:t>
      </w:r>
      <w:r w:rsidRPr="006D58AF">
        <w:rPr>
          <w:rFonts w:cs="Times New Roman"/>
          <w:i/>
          <w:iCs/>
          <w:sz w:val="20"/>
          <w:szCs w:val="20"/>
        </w:rPr>
        <w:t>2</w:t>
      </w:r>
      <w:r w:rsidRPr="006D58AF">
        <w:rPr>
          <w:rFonts w:cs="Times New Roman"/>
          <w:sz w:val="20"/>
          <w:szCs w:val="20"/>
        </w:rPr>
        <w:t>(5), pp.13-26.</w:t>
      </w:r>
    </w:p>
    <w:p w14:paraId="1EF9017B" w14:textId="079E8AE6" w:rsidR="008253E1" w:rsidRPr="006D58AF" w:rsidRDefault="008253E1" w:rsidP="006B0364">
      <w:pPr>
        <w:spacing w:after="0" w:line="240" w:lineRule="auto"/>
        <w:ind w:left="720" w:hanging="720"/>
        <w:jc w:val="both"/>
        <w:rPr>
          <w:rFonts w:cs="Times New Roman"/>
          <w:sz w:val="20"/>
          <w:szCs w:val="20"/>
        </w:rPr>
      </w:pPr>
      <w:r w:rsidRPr="006D58AF">
        <w:rPr>
          <w:rFonts w:cs="Times New Roman"/>
          <w:sz w:val="20"/>
          <w:szCs w:val="20"/>
        </w:rPr>
        <w:t xml:space="preserve">Moti </w:t>
      </w:r>
      <w:proofErr w:type="spellStart"/>
      <w:r w:rsidRPr="006D58AF">
        <w:rPr>
          <w:rFonts w:cs="Times New Roman"/>
          <w:sz w:val="20"/>
          <w:szCs w:val="20"/>
        </w:rPr>
        <w:t>Jaleta</w:t>
      </w:r>
      <w:proofErr w:type="spellEnd"/>
      <w:r w:rsidRPr="006D58AF">
        <w:rPr>
          <w:rFonts w:cs="Times New Roman"/>
          <w:sz w:val="20"/>
          <w:szCs w:val="20"/>
        </w:rPr>
        <w:t xml:space="preserve">, Berhanu Gebremedhin and Hoekstra D. 2009. </w:t>
      </w:r>
      <w:r w:rsidRPr="006D58AF">
        <w:rPr>
          <w:rFonts w:cs="Times New Roman"/>
          <w:iCs/>
          <w:sz w:val="20"/>
          <w:szCs w:val="20"/>
        </w:rPr>
        <w:t xml:space="preserve">Smallholder commercialization: Processes, determinants and impact. </w:t>
      </w:r>
      <w:r w:rsidRPr="006D58AF">
        <w:rPr>
          <w:rFonts w:cs="Times New Roman"/>
          <w:i/>
          <w:sz w:val="20"/>
          <w:szCs w:val="20"/>
        </w:rPr>
        <w:t>Discussion Paper No. 18</w:t>
      </w:r>
      <w:r w:rsidRPr="006D58AF">
        <w:rPr>
          <w:rFonts w:cs="Times New Roman"/>
          <w:sz w:val="20"/>
          <w:szCs w:val="20"/>
        </w:rPr>
        <w:t>. Improving Productivity and Market Success (IPMS) of Ethiopian Farmers Project, ILRI (International Livestock Research Institute), Nairobi, Kenya. 55 pp</w:t>
      </w:r>
      <w:r w:rsidR="00937BA3" w:rsidRPr="006D58AF">
        <w:rPr>
          <w:rFonts w:cs="Times New Roman"/>
          <w:sz w:val="20"/>
          <w:szCs w:val="20"/>
        </w:rPr>
        <w:t>.</w:t>
      </w:r>
    </w:p>
    <w:p w14:paraId="128E6021" w14:textId="77777777" w:rsidR="00B25558" w:rsidRPr="006D58AF" w:rsidRDefault="00B25558" w:rsidP="006B0364">
      <w:pPr>
        <w:spacing w:after="0" w:line="240" w:lineRule="auto"/>
        <w:ind w:left="720" w:hanging="720"/>
        <w:jc w:val="both"/>
        <w:rPr>
          <w:rFonts w:cs="Times New Roman"/>
          <w:sz w:val="20"/>
          <w:szCs w:val="20"/>
        </w:rPr>
      </w:pPr>
      <w:r w:rsidRPr="006D58AF">
        <w:rPr>
          <w:rFonts w:cs="Times New Roman"/>
          <w:sz w:val="20"/>
          <w:szCs w:val="20"/>
        </w:rPr>
        <w:t>Nasir, I.M., Mulugeta, W. and Kassa, B., 2017. Impact of Commercialization on rural households’ food security in major coffee growing areas of south west Ethiopia: the case of Jimma zone. </w:t>
      </w:r>
      <w:proofErr w:type="spellStart"/>
      <w:r w:rsidRPr="006D58AF">
        <w:rPr>
          <w:rFonts w:cs="Times New Roman"/>
          <w:i/>
          <w:iCs/>
          <w:sz w:val="20"/>
          <w:szCs w:val="20"/>
        </w:rPr>
        <w:t>Internatinal</w:t>
      </w:r>
      <w:proofErr w:type="spellEnd"/>
      <w:r w:rsidRPr="006D58AF">
        <w:rPr>
          <w:rFonts w:cs="Times New Roman"/>
          <w:i/>
          <w:iCs/>
          <w:sz w:val="20"/>
          <w:szCs w:val="20"/>
        </w:rPr>
        <w:t xml:space="preserve"> Journal Economy </w:t>
      </w:r>
      <w:proofErr w:type="spellStart"/>
      <w:r w:rsidRPr="006D58AF">
        <w:rPr>
          <w:rFonts w:cs="Times New Roman"/>
          <w:i/>
          <w:iCs/>
          <w:sz w:val="20"/>
          <w:szCs w:val="20"/>
        </w:rPr>
        <w:t>Managment</w:t>
      </w:r>
      <w:proofErr w:type="spellEnd"/>
      <w:r w:rsidRPr="006D58AF">
        <w:rPr>
          <w:rFonts w:cs="Times New Roman"/>
          <w:i/>
          <w:iCs/>
          <w:sz w:val="20"/>
          <w:szCs w:val="20"/>
        </w:rPr>
        <w:t xml:space="preserve"> Science</w:t>
      </w:r>
      <w:r w:rsidRPr="006D58AF">
        <w:rPr>
          <w:rFonts w:cs="Times New Roman"/>
          <w:sz w:val="20"/>
          <w:szCs w:val="20"/>
        </w:rPr>
        <w:t>, </w:t>
      </w:r>
      <w:r w:rsidRPr="006D58AF">
        <w:rPr>
          <w:rFonts w:cs="Times New Roman"/>
          <w:i/>
          <w:iCs/>
          <w:sz w:val="20"/>
          <w:szCs w:val="20"/>
        </w:rPr>
        <w:t>6</w:t>
      </w:r>
      <w:r w:rsidRPr="006D58AF">
        <w:rPr>
          <w:rFonts w:cs="Times New Roman"/>
          <w:sz w:val="20"/>
          <w:szCs w:val="20"/>
        </w:rPr>
        <w:t>, p.437.</w:t>
      </w:r>
    </w:p>
    <w:p w14:paraId="3EEF7C40" w14:textId="55847B9B" w:rsidR="00DA7419" w:rsidRPr="006D58AF" w:rsidRDefault="00DA7419" w:rsidP="006B0364">
      <w:pPr>
        <w:spacing w:after="0" w:line="240" w:lineRule="auto"/>
        <w:ind w:left="720" w:hanging="720"/>
        <w:jc w:val="both"/>
        <w:rPr>
          <w:rFonts w:cs="Times New Roman"/>
          <w:color w:val="000000"/>
          <w:sz w:val="20"/>
          <w:szCs w:val="20"/>
        </w:rPr>
      </w:pPr>
      <w:r w:rsidRPr="006D58AF">
        <w:rPr>
          <w:rFonts w:cs="Times New Roman"/>
          <w:color w:val="000000"/>
          <w:sz w:val="20"/>
          <w:szCs w:val="20"/>
        </w:rPr>
        <w:t xml:space="preserve">Ogutu, S.O., T. </w:t>
      </w:r>
      <w:proofErr w:type="spellStart"/>
      <w:r w:rsidRPr="006D58AF">
        <w:rPr>
          <w:rFonts w:cs="Times New Roman"/>
          <w:color w:val="000000"/>
          <w:sz w:val="20"/>
          <w:szCs w:val="20"/>
        </w:rPr>
        <w:t>Gödecke</w:t>
      </w:r>
      <w:proofErr w:type="spellEnd"/>
      <w:r w:rsidRPr="006D58AF">
        <w:rPr>
          <w:rFonts w:cs="Times New Roman"/>
          <w:color w:val="000000"/>
          <w:sz w:val="20"/>
          <w:szCs w:val="20"/>
        </w:rPr>
        <w:t xml:space="preserve">, M. Qaim </w:t>
      </w:r>
      <w:r w:rsidR="00937BA3" w:rsidRPr="006D58AF">
        <w:rPr>
          <w:rFonts w:cs="Times New Roman"/>
          <w:color w:val="000000"/>
          <w:sz w:val="20"/>
          <w:szCs w:val="20"/>
        </w:rPr>
        <w:t>.2017</w:t>
      </w:r>
      <w:r w:rsidRPr="006D58AF">
        <w:rPr>
          <w:rFonts w:cs="Times New Roman"/>
          <w:color w:val="000000"/>
          <w:sz w:val="20"/>
          <w:szCs w:val="20"/>
        </w:rPr>
        <w:t>. Agricultural Commercialization and Nutrition in</w:t>
      </w:r>
      <w:r w:rsidRPr="006D58AF">
        <w:rPr>
          <w:rFonts w:cs="Times New Roman"/>
          <w:color w:val="000000"/>
          <w:sz w:val="20"/>
          <w:szCs w:val="20"/>
        </w:rPr>
        <w:br/>
        <w:t xml:space="preserve">Smallholder Farm Households. </w:t>
      </w:r>
      <w:r w:rsidRPr="006D58AF">
        <w:rPr>
          <w:rFonts w:cs="Times New Roman"/>
          <w:i/>
          <w:color w:val="000000"/>
          <w:sz w:val="20"/>
          <w:szCs w:val="20"/>
        </w:rPr>
        <w:t>Global</w:t>
      </w:r>
      <w:r w:rsidR="00937BA3" w:rsidRPr="006D58AF">
        <w:rPr>
          <w:rFonts w:cs="Times New Roman"/>
          <w:i/>
          <w:color w:val="000000"/>
          <w:sz w:val="20"/>
          <w:szCs w:val="20"/>
        </w:rPr>
        <w:t xml:space="preserve"> </w:t>
      </w:r>
      <w:r w:rsidRPr="006D58AF">
        <w:rPr>
          <w:rFonts w:cs="Times New Roman"/>
          <w:i/>
          <w:color w:val="000000"/>
          <w:sz w:val="20"/>
          <w:szCs w:val="20"/>
        </w:rPr>
        <w:t xml:space="preserve">Food Discussion Paper </w:t>
      </w:r>
      <w:r w:rsidR="00ED5CDF" w:rsidRPr="006D58AF">
        <w:rPr>
          <w:rFonts w:cs="Times New Roman"/>
          <w:i/>
          <w:color w:val="000000"/>
          <w:sz w:val="20"/>
          <w:szCs w:val="20"/>
        </w:rPr>
        <w:t>97</w:t>
      </w:r>
      <w:r w:rsidR="00ED5CDF" w:rsidRPr="006D58AF">
        <w:rPr>
          <w:rFonts w:cs="Times New Roman"/>
          <w:color w:val="000000"/>
          <w:sz w:val="20"/>
          <w:szCs w:val="20"/>
        </w:rPr>
        <w:t>. University</w:t>
      </w:r>
      <w:r w:rsidRPr="006D58AF">
        <w:rPr>
          <w:rFonts w:cs="Times New Roman"/>
          <w:color w:val="000000"/>
          <w:sz w:val="20"/>
          <w:szCs w:val="20"/>
        </w:rPr>
        <w:t xml:space="preserve"> of Göttingen.</w:t>
      </w:r>
      <w:r w:rsidR="0086132C" w:rsidRPr="006D58AF">
        <w:rPr>
          <w:rFonts w:cs="Times New Roman"/>
          <w:color w:val="000000"/>
          <w:sz w:val="20"/>
          <w:szCs w:val="20"/>
        </w:rPr>
        <w:t xml:space="preserve"> </w:t>
      </w:r>
      <w:hyperlink r:id="rId21" w:history="1">
        <w:r w:rsidRPr="006D58AF">
          <w:rPr>
            <w:rStyle w:val="Hyperlink"/>
            <w:rFonts w:cs="Times New Roman"/>
            <w:sz w:val="20"/>
            <w:szCs w:val="20"/>
          </w:rPr>
          <w:t>http://www.uni-goettingen.de/de/213486.html</w:t>
        </w:r>
      </w:hyperlink>
      <w:r w:rsidRPr="006D58AF">
        <w:rPr>
          <w:rFonts w:cs="Times New Roman"/>
          <w:color w:val="000000"/>
          <w:sz w:val="20"/>
          <w:szCs w:val="20"/>
        </w:rPr>
        <w:t>.</w:t>
      </w:r>
    </w:p>
    <w:p w14:paraId="662459AC" w14:textId="77777777" w:rsidR="00ED5CDF" w:rsidRPr="006D58AF" w:rsidRDefault="00ED5CDF" w:rsidP="00ED5CDF">
      <w:pPr>
        <w:spacing w:after="0" w:line="240" w:lineRule="auto"/>
        <w:ind w:left="720" w:hanging="720"/>
        <w:jc w:val="both"/>
        <w:rPr>
          <w:rFonts w:cs="Times New Roman"/>
          <w:sz w:val="20"/>
          <w:szCs w:val="20"/>
          <w:shd w:val="clear" w:color="auto" w:fill="FFFFFF"/>
        </w:rPr>
      </w:pPr>
      <w:r w:rsidRPr="006D58AF">
        <w:rPr>
          <w:rFonts w:cs="Times New Roman"/>
          <w:sz w:val="20"/>
          <w:szCs w:val="20"/>
          <w:shd w:val="clear" w:color="auto" w:fill="FFFFFF"/>
        </w:rPr>
        <w:t xml:space="preserve">Ogutu, S.O., </w:t>
      </w:r>
      <w:proofErr w:type="spellStart"/>
      <w:r w:rsidRPr="006D58AF">
        <w:rPr>
          <w:rFonts w:cs="Times New Roman"/>
          <w:sz w:val="20"/>
          <w:szCs w:val="20"/>
          <w:shd w:val="clear" w:color="auto" w:fill="FFFFFF"/>
        </w:rPr>
        <w:t>Gödecke</w:t>
      </w:r>
      <w:proofErr w:type="spellEnd"/>
      <w:r w:rsidRPr="006D58AF">
        <w:rPr>
          <w:rFonts w:cs="Times New Roman"/>
          <w:sz w:val="20"/>
          <w:szCs w:val="20"/>
          <w:shd w:val="clear" w:color="auto" w:fill="FFFFFF"/>
        </w:rPr>
        <w:t>, T. and Qaim, M., 2020. Agricultural commercialization and nutrition in smallholder farm households. </w:t>
      </w:r>
      <w:r w:rsidRPr="006D58AF">
        <w:rPr>
          <w:rFonts w:cs="Times New Roman"/>
          <w:i/>
          <w:iCs/>
          <w:sz w:val="20"/>
          <w:szCs w:val="20"/>
          <w:shd w:val="clear" w:color="auto" w:fill="FFFFFF"/>
        </w:rPr>
        <w:t>Journal of Agricultural Economics</w:t>
      </w:r>
      <w:r w:rsidRPr="006D58AF">
        <w:rPr>
          <w:rFonts w:cs="Times New Roman"/>
          <w:sz w:val="20"/>
          <w:szCs w:val="20"/>
          <w:shd w:val="clear" w:color="auto" w:fill="FFFFFF"/>
        </w:rPr>
        <w:t>, </w:t>
      </w:r>
      <w:r w:rsidRPr="006D58AF">
        <w:rPr>
          <w:rFonts w:cs="Times New Roman"/>
          <w:i/>
          <w:iCs/>
          <w:sz w:val="20"/>
          <w:szCs w:val="20"/>
          <w:shd w:val="clear" w:color="auto" w:fill="FFFFFF"/>
        </w:rPr>
        <w:t>71</w:t>
      </w:r>
      <w:r w:rsidRPr="006D58AF">
        <w:rPr>
          <w:rFonts w:cs="Times New Roman"/>
          <w:sz w:val="20"/>
          <w:szCs w:val="20"/>
          <w:shd w:val="clear" w:color="auto" w:fill="FFFFFF"/>
        </w:rPr>
        <w:t>(2), pp.534-555.</w:t>
      </w:r>
    </w:p>
    <w:p w14:paraId="53007A17" w14:textId="77777777" w:rsidR="00ED5CDF" w:rsidRPr="006D58AF" w:rsidRDefault="00ED5CDF" w:rsidP="00ED5CDF">
      <w:pPr>
        <w:spacing w:after="0" w:line="240" w:lineRule="auto"/>
        <w:ind w:left="720" w:hanging="720"/>
        <w:jc w:val="both"/>
        <w:rPr>
          <w:rFonts w:eastAsia="Times New Roman" w:cs="Times New Roman"/>
          <w:sz w:val="20"/>
          <w:szCs w:val="20"/>
        </w:rPr>
      </w:pPr>
      <w:r w:rsidRPr="006D58AF">
        <w:rPr>
          <w:rFonts w:eastAsia="Times New Roman" w:cs="Times New Roman"/>
          <w:sz w:val="20"/>
          <w:szCs w:val="20"/>
        </w:rPr>
        <w:t xml:space="preserve">Osmani, M.A.G., Islam, K., Ghosh, B.C. and Hossain, M.E., 2014. Commercialization of smallholder farmers and its welfare outcomes: Evidence from Durgapur Upazila of </w:t>
      </w:r>
      <w:proofErr w:type="spellStart"/>
      <w:r w:rsidRPr="006D58AF">
        <w:rPr>
          <w:rFonts w:eastAsia="Times New Roman" w:cs="Times New Roman"/>
          <w:sz w:val="20"/>
          <w:szCs w:val="20"/>
        </w:rPr>
        <w:t>Rajshahi</w:t>
      </w:r>
      <w:proofErr w:type="spellEnd"/>
      <w:r w:rsidRPr="006D58AF">
        <w:rPr>
          <w:rFonts w:eastAsia="Times New Roman" w:cs="Times New Roman"/>
          <w:sz w:val="20"/>
          <w:szCs w:val="20"/>
        </w:rPr>
        <w:t xml:space="preserve"> District, Bangladesh. </w:t>
      </w:r>
      <w:r w:rsidRPr="006D58AF">
        <w:rPr>
          <w:rFonts w:eastAsia="Times New Roman" w:cs="Times New Roman"/>
          <w:i/>
          <w:iCs/>
          <w:sz w:val="20"/>
          <w:szCs w:val="20"/>
        </w:rPr>
        <w:t>Journal of World Economic Research</w:t>
      </w:r>
      <w:r w:rsidRPr="006D58AF">
        <w:rPr>
          <w:rFonts w:eastAsia="Times New Roman" w:cs="Times New Roman"/>
          <w:sz w:val="20"/>
          <w:szCs w:val="20"/>
        </w:rPr>
        <w:t>, </w:t>
      </w:r>
      <w:r w:rsidRPr="006D58AF">
        <w:rPr>
          <w:rFonts w:eastAsia="Times New Roman" w:cs="Times New Roman"/>
          <w:i/>
          <w:iCs/>
          <w:sz w:val="20"/>
          <w:szCs w:val="20"/>
        </w:rPr>
        <w:t>3</w:t>
      </w:r>
      <w:r w:rsidRPr="006D58AF">
        <w:rPr>
          <w:rFonts w:eastAsia="Times New Roman" w:cs="Times New Roman"/>
          <w:sz w:val="20"/>
          <w:szCs w:val="20"/>
        </w:rPr>
        <w:t>(6), pp.119-126.</w:t>
      </w:r>
    </w:p>
    <w:p w14:paraId="02A8D782" w14:textId="77C0DFD0" w:rsidR="006954A0" w:rsidRPr="006D58AF" w:rsidRDefault="006954A0" w:rsidP="006B0364">
      <w:pPr>
        <w:spacing w:after="0" w:line="240" w:lineRule="auto"/>
        <w:ind w:left="720" w:hanging="720"/>
        <w:jc w:val="both"/>
        <w:rPr>
          <w:rFonts w:cs="Times New Roman"/>
          <w:sz w:val="20"/>
          <w:szCs w:val="20"/>
        </w:rPr>
      </w:pPr>
      <w:r w:rsidRPr="006D58AF">
        <w:rPr>
          <w:rFonts w:cs="Times New Roman"/>
          <w:sz w:val="20"/>
          <w:szCs w:val="20"/>
        </w:rPr>
        <w:t xml:space="preserve">Rabbi, F., Ahamad, R., Ali, S., Chandio, A.A., Ahmad, W., Ilyas, A. and Din, I.U., 2019. Determinants of commercialization and its impact on the welfare of smallholder rice farmers by using Heckman’s two-stage approach. </w:t>
      </w:r>
      <w:r w:rsidRPr="006D58AF">
        <w:rPr>
          <w:rFonts w:cs="Times New Roman"/>
          <w:i/>
          <w:sz w:val="20"/>
          <w:szCs w:val="20"/>
        </w:rPr>
        <w:t>Journal of the Saudi Society of Agricultural Sciences</w:t>
      </w:r>
      <w:r w:rsidRPr="006D58AF">
        <w:rPr>
          <w:rFonts w:cs="Times New Roman"/>
          <w:sz w:val="20"/>
          <w:szCs w:val="20"/>
        </w:rPr>
        <w:t>, 18(2), pp.224-233.</w:t>
      </w:r>
    </w:p>
    <w:p w14:paraId="612F44A0" w14:textId="77777777" w:rsidR="0086132C" w:rsidRPr="006D58AF" w:rsidRDefault="00937BA3" w:rsidP="006B0364">
      <w:pPr>
        <w:spacing w:after="0" w:line="240" w:lineRule="auto"/>
        <w:ind w:left="720" w:hanging="720"/>
        <w:jc w:val="both"/>
        <w:rPr>
          <w:rFonts w:cs="Times New Roman"/>
          <w:bCs/>
          <w:sz w:val="20"/>
          <w:szCs w:val="20"/>
        </w:rPr>
      </w:pPr>
      <w:r w:rsidRPr="006D58AF">
        <w:rPr>
          <w:rFonts w:cs="Times New Roman"/>
          <w:iCs/>
          <w:sz w:val="20"/>
          <w:szCs w:val="20"/>
        </w:rPr>
        <w:t>R. Kuijpers</w:t>
      </w:r>
      <w:r w:rsidR="0086132C" w:rsidRPr="006D58AF">
        <w:rPr>
          <w:rFonts w:cs="Times New Roman"/>
          <w:sz w:val="20"/>
          <w:szCs w:val="20"/>
        </w:rPr>
        <w:t xml:space="preserve"> </w:t>
      </w:r>
      <w:r w:rsidRPr="006D58AF">
        <w:rPr>
          <w:rFonts w:cs="Times New Roman"/>
          <w:sz w:val="20"/>
          <w:szCs w:val="20"/>
        </w:rPr>
        <w:t>.</w:t>
      </w:r>
      <w:r w:rsidR="0086132C" w:rsidRPr="006D58AF">
        <w:rPr>
          <w:rFonts w:cs="Times New Roman"/>
          <w:sz w:val="20"/>
          <w:szCs w:val="20"/>
        </w:rPr>
        <w:t xml:space="preserve">2018. </w:t>
      </w:r>
      <w:r w:rsidR="0086132C" w:rsidRPr="006D58AF">
        <w:rPr>
          <w:rFonts w:cs="Times New Roman"/>
          <w:bCs/>
          <w:sz w:val="20"/>
          <w:szCs w:val="20"/>
        </w:rPr>
        <w:t xml:space="preserve">The effect of agricultural commercialization on farm household dietary intake: evidence from Ethiopia, Bangladesh, and Rwanda </w:t>
      </w:r>
      <w:r w:rsidR="0086132C" w:rsidRPr="006D58AF">
        <w:rPr>
          <w:rFonts w:cs="Times New Roman"/>
          <w:bCs/>
          <w:i/>
          <w:sz w:val="20"/>
          <w:szCs w:val="20"/>
        </w:rPr>
        <w:t>30</w:t>
      </w:r>
      <w:r w:rsidR="0086132C" w:rsidRPr="006D58AF">
        <w:rPr>
          <w:rFonts w:cs="Times New Roman"/>
          <w:bCs/>
          <w:i/>
          <w:sz w:val="20"/>
          <w:szCs w:val="20"/>
          <w:vertAlign w:val="superscript"/>
        </w:rPr>
        <w:t>th</w:t>
      </w:r>
      <w:r w:rsidR="0086132C" w:rsidRPr="006D58AF">
        <w:rPr>
          <w:rFonts w:cs="Times New Roman"/>
          <w:bCs/>
          <w:i/>
          <w:sz w:val="20"/>
          <w:szCs w:val="20"/>
        </w:rPr>
        <w:t xml:space="preserve"> international conference of Agricultural economists</w:t>
      </w:r>
      <w:r w:rsidR="0086132C" w:rsidRPr="006D58AF">
        <w:rPr>
          <w:rFonts w:cs="Times New Roman"/>
          <w:bCs/>
          <w:sz w:val="20"/>
          <w:szCs w:val="20"/>
        </w:rPr>
        <w:t xml:space="preserve"> July 28-august 2, </w:t>
      </w:r>
      <w:r w:rsidR="008E360E" w:rsidRPr="006D58AF">
        <w:rPr>
          <w:rFonts w:cs="Times New Roman"/>
          <w:bCs/>
          <w:sz w:val="20"/>
          <w:szCs w:val="20"/>
        </w:rPr>
        <w:t>2018.</w:t>
      </w:r>
    </w:p>
    <w:p w14:paraId="2FF900C6" w14:textId="19578587" w:rsidR="007444D1" w:rsidRPr="006D58AF" w:rsidRDefault="007444D1" w:rsidP="006B0364">
      <w:pPr>
        <w:spacing w:after="0" w:line="240" w:lineRule="auto"/>
        <w:ind w:left="720" w:hanging="720"/>
        <w:jc w:val="both"/>
        <w:rPr>
          <w:rFonts w:cs="Times New Roman"/>
          <w:color w:val="000000"/>
          <w:sz w:val="20"/>
          <w:szCs w:val="20"/>
        </w:rPr>
      </w:pPr>
      <w:r w:rsidRPr="006D58AF">
        <w:rPr>
          <w:rFonts w:cs="Times New Roman"/>
          <w:color w:val="000000"/>
          <w:sz w:val="20"/>
          <w:szCs w:val="20"/>
        </w:rPr>
        <w:t xml:space="preserve">Tagel </w:t>
      </w:r>
      <w:r w:rsidR="008E360E" w:rsidRPr="006D58AF">
        <w:rPr>
          <w:rFonts w:cs="Times New Roman"/>
          <w:color w:val="000000"/>
          <w:sz w:val="20"/>
          <w:szCs w:val="20"/>
        </w:rPr>
        <w:t xml:space="preserve">Alemu. </w:t>
      </w:r>
      <w:r w:rsidRPr="006D58AF">
        <w:rPr>
          <w:rFonts w:cs="Times New Roman"/>
          <w:color w:val="000000"/>
          <w:sz w:val="20"/>
          <w:szCs w:val="20"/>
        </w:rPr>
        <w:t>2018. Agricultural Technology Adoption, Commercialization and Food</w:t>
      </w:r>
      <w:r w:rsidRPr="006D58AF">
        <w:rPr>
          <w:rFonts w:cs="Times New Roman"/>
          <w:color w:val="000000"/>
          <w:sz w:val="20"/>
          <w:szCs w:val="20"/>
        </w:rPr>
        <w:br/>
        <w:t xml:space="preserve">Security Linkage: Micro Evidence from </w:t>
      </w:r>
      <w:proofErr w:type="spellStart"/>
      <w:r w:rsidRPr="006D58AF">
        <w:rPr>
          <w:rFonts w:cs="Times New Roman"/>
          <w:color w:val="000000"/>
          <w:sz w:val="20"/>
          <w:szCs w:val="20"/>
        </w:rPr>
        <w:t>Boricha</w:t>
      </w:r>
      <w:proofErr w:type="spellEnd"/>
      <w:r w:rsidRPr="006D58AF">
        <w:rPr>
          <w:rFonts w:cs="Times New Roman"/>
          <w:color w:val="000000"/>
          <w:sz w:val="20"/>
          <w:szCs w:val="20"/>
        </w:rPr>
        <w:t xml:space="preserve"> Wereda, </w:t>
      </w:r>
      <w:proofErr w:type="spellStart"/>
      <w:r w:rsidRPr="006D58AF">
        <w:rPr>
          <w:rFonts w:cs="Times New Roman"/>
          <w:color w:val="000000"/>
          <w:sz w:val="20"/>
          <w:szCs w:val="20"/>
        </w:rPr>
        <w:t>Sidama</w:t>
      </w:r>
      <w:proofErr w:type="spellEnd"/>
      <w:r w:rsidRPr="006D58AF">
        <w:rPr>
          <w:rFonts w:cs="Times New Roman"/>
          <w:color w:val="000000"/>
          <w:sz w:val="20"/>
          <w:szCs w:val="20"/>
        </w:rPr>
        <w:t xml:space="preserve"> Zone SNNPR Ethiopia </w:t>
      </w:r>
      <w:proofErr w:type="spellStart"/>
      <w:r w:rsidRPr="006D58AF">
        <w:rPr>
          <w:rFonts w:cs="Times New Roman"/>
          <w:color w:val="000000"/>
          <w:sz w:val="20"/>
          <w:szCs w:val="20"/>
        </w:rPr>
        <w:t>Msc</w:t>
      </w:r>
      <w:proofErr w:type="spellEnd"/>
      <w:r w:rsidRPr="006D58AF">
        <w:rPr>
          <w:rFonts w:cs="Times New Roman"/>
          <w:color w:val="000000"/>
          <w:sz w:val="20"/>
          <w:szCs w:val="20"/>
        </w:rPr>
        <w:t xml:space="preserve"> thesis Addis Ababa University, </w:t>
      </w:r>
      <w:r w:rsidR="008E360E" w:rsidRPr="006D58AF">
        <w:rPr>
          <w:rFonts w:cs="Times New Roman"/>
          <w:color w:val="000000"/>
          <w:sz w:val="20"/>
          <w:szCs w:val="20"/>
        </w:rPr>
        <w:t xml:space="preserve">Addis </w:t>
      </w:r>
      <w:r w:rsidR="00B25558" w:rsidRPr="006D58AF">
        <w:rPr>
          <w:rFonts w:cs="Times New Roman"/>
          <w:color w:val="000000"/>
          <w:sz w:val="20"/>
          <w:szCs w:val="20"/>
        </w:rPr>
        <w:t>Ababa, Ethiopia</w:t>
      </w:r>
      <w:r w:rsidR="008E360E" w:rsidRPr="006D58AF">
        <w:rPr>
          <w:rFonts w:cs="Times New Roman"/>
          <w:color w:val="000000"/>
          <w:sz w:val="20"/>
          <w:szCs w:val="20"/>
        </w:rPr>
        <w:t>.</w:t>
      </w:r>
    </w:p>
    <w:p w14:paraId="1262A447" w14:textId="1AE08E4E" w:rsidR="00061AC1" w:rsidRPr="006D58AF" w:rsidRDefault="003F2D4C" w:rsidP="006B0364">
      <w:pPr>
        <w:spacing w:after="0" w:line="240" w:lineRule="auto"/>
        <w:ind w:left="720" w:hanging="720"/>
        <w:jc w:val="both"/>
        <w:rPr>
          <w:rFonts w:cs="Times New Roman"/>
          <w:sz w:val="20"/>
          <w:szCs w:val="20"/>
        </w:rPr>
      </w:pPr>
      <w:proofErr w:type="spellStart"/>
      <w:r w:rsidRPr="006D58AF">
        <w:rPr>
          <w:rFonts w:cs="Times New Roman"/>
          <w:sz w:val="20"/>
          <w:szCs w:val="20"/>
          <w:shd w:val="clear" w:color="auto" w:fill="FFFFFF"/>
        </w:rPr>
        <w:t>Tirkaso</w:t>
      </w:r>
      <w:proofErr w:type="spellEnd"/>
      <w:r w:rsidRPr="006D58AF">
        <w:rPr>
          <w:rFonts w:cs="Times New Roman"/>
          <w:sz w:val="20"/>
          <w:szCs w:val="20"/>
          <w:shd w:val="clear" w:color="auto" w:fill="FFFFFF"/>
        </w:rPr>
        <w:t xml:space="preserve">, W.T., 2013. The role of agricultural commercialization for </w:t>
      </w:r>
      <w:r w:rsidR="00ED5CDF" w:rsidRPr="006D58AF">
        <w:rPr>
          <w:rFonts w:cs="Times New Roman"/>
          <w:sz w:val="20"/>
          <w:szCs w:val="20"/>
          <w:shd w:val="clear" w:color="auto" w:fill="FFFFFF"/>
        </w:rPr>
        <w:t>smallholders’</w:t>
      </w:r>
      <w:r w:rsidRPr="006D58AF">
        <w:rPr>
          <w:rFonts w:cs="Times New Roman"/>
          <w:sz w:val="20"/>
          <w:szCs w:val="20"/>
          <w:shd w:val="clear" w:color="auto" w:fill="FFFFFF"/>
        </w:rPr>
        <w:t xml:space="preserve"> productivity and food security.</w:t>
      </w:r>
    </w:p>
    <w:sectPr w:rsidR="00061AC1" w:rsidRPr="006D58AF" w:rsidSect="00D4413B">
      <w:headerReference w:type="even" r:id="rId22"/>
      <w:headerReference w:type="default" r:id="rId23"/>
      <w:footerReference w:type="even" r:id="rId24"/>
      <w:footerReference w:type="default" r:id="rId25"/>
      <w:headerReference w:type="first" r:id="rId26"/>
      <w:footerReference w:type="first" r:id="rId27"/>
      <w:pgSz w:w="11906" w:h="16838"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E6CC81" w14:textId="77777777" w:rsidR="000B0051" w:rsidRDefault="000B0051" w:rsidP="00F2317F">
      <w:pPr>
        <w:spacing w:after="0" w:line="240" w:lineRule="auto"/>
      </w:pPr>
      <w:r>
        <w:separator/>
      </w:r>
    </w:p>
  </w:endnote>
  <w:endnote w:type="continuationSeparator" w:id="0">
    <w:p w14:paraId="47DF63AE" w14:textId="77777777" w:rsidR="000B0051" w:rsidRDefault="000B0051" w:rsidP="00F23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Bold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C6E0DA" w14:textId="77777777" w:rsidR="00491AD7" w:rsidRDefault="00491A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AE5421" w14:textId="561E689D" w:rsidR="00C852ED" w:rsidRDefault="00C852ED">
    <w:pPr>
      <w:pStyle w:val="Footer"/>
      <w:jc w:val="center"/>
    </w:pPr>
  </w:p>
  <w:p w14:paraId="67DE40EA" w14:textId="77777777" w:rsidR="00C852ED" w:rsidRDefault="00C852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3825F5" w14:textId="77777777" w:rsidR="00491AD7" w:rsidRDefault="00491A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4A6E72" w14:textId="77777777" w:rsidR="000B0051" w:rsidRDefault="000B0051" w:rsidP="00F2317F">
      <w:pPr>
        <w:spacing w:after="0" w:line="240" w:lineRule="auto"/>
      </w:pPr>
      <w:r>
        <w:separator/>
      </w:r>
    </w:p>
  </w:footnote>
  <w:footnote w:type="continuationSeparator" w:id="0">
    <w:p w14:paraId="1B677690" w14:textId="77777777" w:rsidR="000B0051" w:rsidRDefault="000B0051" w:rsidP="00F231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563760" w14:textId="7176ABDB" w:rsidR="00491AD7" w:rsidRDefault="00491AD7">
    <w:pPr>
      <w:pStyle w:val="Header"/>
    </w:pPr>
    <w:r>
      <w:rPr>
        <w:noProof/>
      </w:rPr>
      <w:pict w14:anchorId="72CB04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764016" o:spid="_x0000_s1026"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BCFF1A" w14:textId="0E83C92B" w:rsidR="00491AD7" w:rsidRDefault="00491AD7">
    <w:pPr>
      <w:pStyle w:val="Header"/>
    </w:pPr>
    <w:r>
      <w:rPr>
        <w:noProof/>
      </w:rPr>
      <w:pict w14:anchorId="08F3DD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764017" o:spid="_x0000_s1027" type="#_x0000_t136" style="position:absolute;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46E7B9" w14:textId="700963D6" w:rsidR="00491AD7" w:rsidRDefault="00491AD7">
    <w:pPr>
      <w:pStyle w:val="Header"/>
    </w:pPr>
    <w:r>
      <w:rPr>
        <w:noProof/>
      </w:rPr>
      <w:pict w14:anchorId="5F1CD4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764015" o:spid="_x0000_s1025"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2B1E4A"/>
    <w:multiLevelType w:val="hybridMultilevel"/>
    <w:tmpl w:val="B2724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983F40"/>
    <w:multiLevelType w:val="hybridMultilevel"/>
    <w:tmpl w:val="576C2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052B32"/>
    <w:multiLevelType w:val="hybridMultilevel"/>
    <w:tmpl w:val="BB4C0D1E"/>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2C5A3086"/>
    <w:multiLevelType w:val="hybridMultilevel"/>
    <w:tmpl w:val="5F90AC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847F6C"/>
    <w:multiLevelType w:val="hybridMultilevel"/>
    <w:tmpl w:val="612420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F32A21"/>
    <w:multiLevelType w:val="hybridMultilevel"/>
    <w:tmpl w:val="BEB6F7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E571AA"/>
    <w:multiLevelType w:val="multilevel"/>
    <w:tmpl w:val="D3AC04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9254749"/>
    <w:multiLevelType w:val="multilevel"/>
    <w:tmpl w:val="02247B14"/>
    <w:lvl w:ilvl="0">
      <w:start w:val="3"/>
      <w:numFmt w:val="decimal"/>
      <w:lvlText w:val="%1."/>
      <w:lvlJc w:val="left"/>
      <w:pPr>
        <w:ind w:left="450" w:hanging="450"/>
      </w:pPr>
      <w:rPr>
        <w:rFonts w:hint="default"/>
      </w:rPr>
    </w:lvl>
    <w:lvl w:ilvl="1">
      <w:start w:val="2"/>
      <w:numFmt w:val="decimal"/>
      <w:lvlText w:val="%1.%2."/>
      <w:lvlJc w:val="left"/>
      <w:pPr>
        <w:ind w:left="630" w:hanging="45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 w15:restartNumberingAfterBreak="0">
    <w:nsid w:val="512E2518"/>
    <w:multiLevelType w:val="multilevel"/>
    <w:tmpl w:val="6E6EF14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6A7135F"/>
    <w:multiLevelType w:val="hybridMultilevel"/>
    <w:tmpl w:val="918AC65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8DA7908"/>
    <w:multiLevelType w:val="hybridMultilevel"/>
    <w:tmpl w:val="F4B462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5DB47B8"/>
    <w:multiLevelType w:val="hybridMultilevel"/>
    <w:tmpl w:val="5A722752"/>
    <w:lvl w:ilvl="0" w:tplc="6D0CDF40">
      <w:start w:val="1"/>
      <w:numFmt w:val="upperRoman"/>
      <w:lvlText w:val="%1."/>
      <w:lvlJc w:val="left"/>
      <w:pPr>
        <w:ind w:left="1080" w:hanging="720"/>
      </w:pPr>
      <w:rPr>
        <w:rFonts w:ascii="TimesNewRomanPS-BoldMT" w:hAnsi="TimesNewRomanPS-BoldMT"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7B1BC0"/>
    <w:multiLevelType w:val="multilevel"/>
    <w:tmpl w:val="5420D344"/>
    <w:lvl w:ilvl="0">
      <w:start w:val="1"/>
      <w:numFmt w:val="decimal"/>
      <w:lvlText w:val="%1."/>
      <w:lvlJc w:val="left"/>
      <w:pPr>
        <w:ind w:left="720" w:hanging="360"/>
      </w:pPr>
      <w:rPr>
        <w:rFonts w:hint="default"/>
      </w:rPr>
    </w:lvl>
    <w:lvl w:ilvl="1">
      <w:start w:val="2"/>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1D95F57"/>
    <w:multiLevelType w:val="hybridMultilevel"/>
    <w:tmpl w:val="C16E24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8F39CE"/>
    <w:multiLevelType w:val="hybridMultilevel"/>
    <w:tmpl w:val="79ECBB08"/>
    <w:lvl w:ilvl="0" w:tplc="CC9277C6">
      <w:start w:val="1"/>
      <w:numFmt w:val="lowerLetter"/>
      <w:lvlText w:val="%1."/>
      <w:lvlJc w:val="left"/>
      <w:pPr>
        <w:ind w:left="720" w:hanging="360"/>
      </w:pPr>
      <w:rPr>
        <w:rFonts w:ascii="TimesNewRomanPS-BoldMT" w:eastAsiaTheme="minorHAnsi" w:hAnsi="TimesNewRomanPS-BoldMT" w:cstheme="minorBid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817C29"/>
    <w:multiLevelType w:val="hybridMultilevel"/>
    <w:tmpl w:val="A1F4B2EC"/>
    <w:lvl w:ilvl="0" w:tplc="B6B2444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667643">
    <w:abstractNumId w:val="8"/>
  </w:num>
  <w:num w:numId="2" w16cid:durableId="539781682">
    <w:abstractNumId w:val="6"/>
  </w:num>
  <w:num w:numId="3" w16cid:durableId="151337908">
    <w:abstractNumId w:val="9"/>
  </w:num>
  <w:num w:numId="4" w16cid:durableId="983002129">
    <w:abstractNumId w:val="11"/>
  </w:num>
  <w:num w:numId="5" w16cid:durableId="641235196">
    <w:abstractNumId w:val="14"/>
  </w:num>
  <w:num w:numId="6" w16cid:durableId="113988762">
    <w:abstractNumId w:val="15"/>
  </w:num>
  <w:num w:numId="7" w16cid:durableId="51388113">
    <w:abstractNumId w:val="12"/>
  </w:num>
  <w:num w:numId="8" w16cid:durableId="1194539743">
    <w:abstractNumId w:val="1"/>
  </w:num>
  <w:num w:numId="9" w16cid:durableId="2109618417">
    <w:abstractNumId w:val="0"/>
  </w:num>
  <w:num w:numId="10" w16cid:durableId="802119887">
    <w:abstractNumId w:val="13"/>
  </w:num>
  <w:num w:numId="11" w16cid:durableId="466440367">
    <w:abstractNumId w:val="3"/>
  </w:num>
  <w:num w:numId="12" w16cid:durableId="662010941">
    <w:abstractNumId w:val="4"/>
  </w:num>
  <w:num w:numId="13" w16cid:durableId="2124299612">
    <w:abstractNumId w:val="5"/>
  </w:num>
  <w:num w:numId="14" w16cid:durableId="846361785">
    <w:abstractNumId w:val="10"/>
  </w:num>
  <w:num w:numId="15" w16cid:durableId="187260378">
    <w:abstractNumId w:val="2"/>
  </w:num>
  <w:num w:numId="16" w16cid:durableId="3817542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154"/>
    <w:rsid w:val="00002073"/>
    <w:rsid w:val="000032E0"/>
    <w:rsid w:val="00005DDD"/>
    <w:rsid w:val="00010BAE"/>
    <w:rsid w:val="00011F9D"/>
    <w:rsid w:val="00015F63"/>
    <w:rsid w:val="000206B6"/>
    <w:rsid w:val="000213F4"/>
    <w:rsid w:val="00026BB1"/>
    <w:rsid w:val="0003015F"/>
    <w:rsid w:val="000328F1"/>
    <w:rsid w:val="00033821"/>
    <w:rsid w:val="00034F4B"/>
    <w:rsid w:val="00037D10"/>
    <w:rsid w:val="00046954"/>
    <w:rsid w:val="00047BEA"/>
    <w:rsid w:val="0005237B"/>
    <w:rsid w:val="000604E6"/>
    <w:rsid w:val="00061977"/>
    <w:rsid w:val="00061AC1"/>
    <w:rsid w:val="000626B0"/>
    <w:rsid w:val="000630B8"/>
    <w:rsid w:val="000711A3"/>
    <w:rsid w:val="00072807"/>
    <w:rsid w:val="000757BE"/>
    <w:rsid w:val="00077056"/>
    <w:rsid w:val="0008073B"/>
    <w:rsid w:val="0008225E"/>
    <w:rsid w:val="00083B37"/>
    <w:rsid w:val="00091154"/>
    <w:rsid w:val="00091426"/>
    <w:rsid w:val="00094B4C"/>
    <w:rsid w:val="000A0DF0"/>
    <w:rsid w:val="000A4923"/>
    <w:rsid w:val="000A7D13"/>
    <w:rsid w:val="000B0051"/>
    <w:rsid w:val="000B006A"/>
    <w:rsid w:val="000B03A3"/>
    <w:rsid w:val="000B5690"/>
    <w:rsid w:val="000B6CF4"/>
    <w:rsid w:val="000C1FCA"/>
    <w:rsid w:val="000C29AF"/>
    <w:rsid w:val="000C54B5"/>
    <w:rsid w:val="000C553C"/>
    <w:rsid w:val="000D1075"/>
    <w:rsid w:val="000D3ADF"/>
    <w:rsid w:val="000D4E61"/>
    <w:rsid w:val="000D5EFE"/>
    <w:rsid w:val="000D6D8B"/>
    <w:rsid w:val="000D747D"/>
    <w:rsid w:val="000E0F27"/>
    <w:rsid w:val="000E0F59"/>
    <w:rsid w:val="000E264D"/>
    <w:rsid w:val="000E336F"/>
    <w:rsid w:val="000E40B9"/>
    <w:rsid w:val="000E47B1"/>
    <w:rsid w:val="000E4A44"/>
    <w:rsid w:val="000E500D"/>
    <w:rsid w:val="000E5A3F"/>
    <w:rsid w:val="000E7778"/>
    <w:rsid w:val="000F0957"/>
    <w:rsid w:val="000F1B71"/>
    <w:rsid w:val="000F2914"/>
    <w:rsid w:val="000F2970"/>
    <w:rsid w:val="000F334F"/>
    <w:rsid w:val="000F34DE"/>
    <w:rsid w:val="000F624B"/>
    <w:rsid w:val="000F6B31"/>
    <w:rsid w:val="001036F3"/>
    <w:rsid w:val="00107020"/>
    <w:rsid w:val="0011204C"/>
    <w:rsid w:val="001142BC"/>
    <w:rsid w:val="00114BAA"/>
    <w:rsid w:val="00117689"/>
    <w:rsid w:val="00120471"/>
    <w:rsid w:val="00121E74"/>
    <w:rsid w:val="001244A9"/>
    <w:rsid w:val="001279EC"/>
    <w:rsid w:val="00127BDC"/>
    <w:rsid w:val="0013154D"/>
    <w:rsid w:val="00131955"/>
    <w:rsid w:val="00132E59"/>
    <w:rsid w:val="00137BB8"/>
    <w:rsid w:val="0014173C"/>
    <w:rsid w:val="001472D4"/>
    <w:rsid w:val="001514A2"/>
    <w:rsid w:val="00151E4A"/>
    <w:rsid w:val="00153903"/>
    <w:rsid w:val="00153A8B"/>
    <w:rsid w:val="00154A4A"/>
    <w:rsid w:val="00161756"/>
    <w:rsid w:val="00162907"/>
    <w:rsid w:val="00162C3E"/>
    <w:rsid w:val="0016302E"/>
    <w:rsid w:val="001634EB"/>
    <w:rsid w:val="00180A16"/>
    <w:rsid w:val="001820DA"/>
    <w:rsid w:val="00182A35"/>
    <w:rsid w:val="00182BC9"/>
    <w:rsid w:val="00183D97"/>
    <w:rsid w:val="00191A13"/>
    <w:rsid w:val="00192715"/>
    <w:rsid w:val="00193EF5"/>
    <w:rsid w:val="00194115"/>
    <w:rsid w:val="0019567C"/>
    <w:rsid w:val="001A00B0"/>
    <w:rsid w:val="001A1D4C"/>
    <w:rsid w:val="001A61DE"/>
    <w:rsid w:val="001A6348"/>
    <w:rsid w:val="001A6BEC"/>
    <w:rsid w:val="001B7445"/>
    <w:rsid w:val="001C0D1D"/>
    <w:rsid w:val="001C21CE"/>
    <w:rsid w:val="001C3224"/>
    <w:rsid w:val="001C39AA"/>
    <w:rsid w:val="001D01AF"/>
    <w:rsid w:val="001D3AA3"/>
    <w:rsid w:val="001D51C3"/>
    <w:rsid w:val="001D6C14"/>
    <w:rsid w:val="001E05F9"/>
    <w:rsid w:val="001E19D8"/>
    <w:rsid w:val="001E1CDC"/>
    <w:rsid w:val="001E4445"/>
    <w:rsid w:val="001F07A0"/>
    <w:rsid w:val="001F34BC"/>
    <w:rsid w:val="001F3600"/>
    <w:rsid w:val="00203FB5"/>
    <w:rsid w:val="00206261"/>
    <w:rsid w:val="00206C5E"/>
    <w:rsid w:val="00213A7B"/>
    <w:rsid w:val="00214F01"/>
    <w:rsid w:val="00221E64"/>
    <w:rsid w:val="0022526E"/>
    <w:rsid w:val="0022544A"/>
    <w:rsid w:val="00230A06"/>
    <w:rsid w:val="00232EE6"/>
    <w:rsid w:val="00235CCF"/>
    <w:rsid w:val="00236B37"/>
    <w:rsid w:val="00244888"/>
    <w:rsid w:val="0025150E"/>
    <w:rsid w:val="00253120"/>
    <w:rsid w:val="00253A12"/>
    <w:rsid w:val="00254A01"/>
    <w:rsid w:val="00256F2A"/>
    <w:rsid w:val="00264643"/>
    <w:rsid w:val="0026510F"/>
    <w:rsid w:val="00270954"/>
    <w:rsid w:val="00275BD7"/>
    <w:rsid w:val="00276720"/>
    <w:rsid w:val="00276ACD"/>
    <w:rsid w:val="00280ACA"/>
    <w:rsid w:val="00283F06"/>
    <w:rsid w:val="00284D14"/>
    <w:rsid w:val="00285EC4"/>
    <w:rsid w:val="00286A8B"/>
    <w:rsid w:val="00286CC1"/>
    <w:rsid w:val="00287181"/>
    <w:rsid w:val="0029038E"/>
    <w:rsid w:val="00291558"/>
    <w:rsid w:val="00291EB2"/>
    <w:rsid w:val="00294166"/>
    <w:rsid w:val="002A6DF6"/>
    <w:rsid w:val="002A7C99"/>
    <w:rsid w:val="002B202E"/>
    <w:rsid w:val="002B21CD"/>
    <w:rsid w:val="002B2D71"/>
    <w:rsid w:val="002B4D2F"/>
    <w:rsid w:val="002C40F5"/>
    <w:rsid w:val="002C449C"/>
    <w:rsid w:val="002C61AA"/>
    <w:rsid w:val="002D6E14"/>
    <w:rsid w:val="002D6FD5"/>
    <w:rsid w:val="002E19DB"/>
    <w:rsid w:val="002E205E"/>
    <w:rsid w:val="002E229C"/>
    <w:rsid w:val="002E6FD8"/>
    <w:rsid w:val="002F1FB7"/>
    <w:rsid w:val="002F4CA8"/>
    <w:rsid w:val="002F6966"/>
    <w:rsid w:val="002F7373"/>
    <w:rsid w:val="00305EFA"/>
    <w:rsid w:val="00307431"/>
    <w:rsid w:val="0031292D"/>
    <w:rsid w:val="003144B7"/>
    <w:rsid w:val="00315131"/>
    <w:rsid w:val="003170B4"/>
    <w:rsid w:val="003179AE"/>
    <w:rsid w:val="00317CB4"/>
    <w:rsid w:val="00321BEF"/>
    <w:rsid w:val="003229EB"/>
    <w:rsid w:val="00325F94"/>
    <w:rsid w:val="00326DD6"/>
    <w:rsid w:val="00330B2E"/>
    <w:rsid w:val="00332444"/>
    <w:rsid w:val="00334532"/>
    <w:rsid w:val="00336049"/>
    <w:rsid w:val="00341762"/>
    <w:rsid w:val="00345072"/>
    <w:rsid w:val="00346299"/>
    <w:rsid w:val="00347CDF"/>
    <w:rsid w:val="003506F7"/>
    <w:rsid w:val="0035119B"/>
    <w:rsid w:val="003556A7"/>
    <w:rsid w:val="00355BD8"/>
    <w:rsid w:val="00356CD1"/>
    <w:rsid w:val="003629F7"/>
    <w:rsid w:val="003635D9"/>
    <w:rsid w:val="00367556"/>
    <w:rsid w:val="00373AEC"/>
    <w:rsid w:val="00374FEF"/>
    <w:rsid w:val="00375667"/>
    <w:rsid w:val="00380345"/>
    <w:rsid w:val="00382453"/>
    <w:rsid w:val="0038485E"/>
    <w:rsid w:val="00386A49"/>
    <w:rsid w:val="0038784C"/>
    <w:rsid w:val="00393FE9"/>
    <w:rsid w:val="00395FFF"/>
    <w:rsid w:val="00397DDB"/>
    <w:rsid w:val="003A2DC7"/>
    <w:rsid w:val="003A3649"/>
    <w:rsid w:val="003A3F0D"/>
    <w:rsid w:val="003A49A4"/>
    <w:rsid w:val="003B0854"/>
    <w:rsid w:val="003B1501"/>
    <w:rsid w:val="003B5990"/>
    <w:rsid w:val="003B7151"/>
    <w:rsid w:val="003B7D15"/>
    <w:rsid w:val="003C0FAD"/>
    <w:rsid w:val="003C36A6"/>
    <w:rsid w:val="003C3944"/>
    <w:rsid w:val="003C5113"/>
    <w:rsid w:val="003C5A4F"/>
    <w:rsid w:val="003C7A6D"/>
    <w:rsid w:val="003D54F6"/>
    <w:rsid w:val="003D5FE9"/>
    <w:rsid w:val="003D68CD"/>
    <w:rsid w:val="003E0BBE"/>
    <w:rsid w:val="003E4950"/>
    <w:rsid w:val="003F04D0"/>
    <w:rsid w:val="003F2CF1"/>
    <w:rsid w:val="003F2D4C"/>
    <w:rsid w:val="003F33B6"/>
    <w:rsid w:val="003F69CC"/>
    <w:rsid w:val="004001B9"/>
    <w:rsid w:val="00400BAC"/>
    <w:rsid w:val="00401DCC"/>
    <w:rsid w:val="0040321A"/>
    <w:rsid w:val="00405244"/>
    <w:rsid w:val="00405C62"/>
    <w:rsid w:val="00406B72"/>
    <w:rsid w:val="0041130C"/>
    <w:rsid w:val="00414ECB"/>
    <w:rsid w:val="00416203"/>
    <w:rsid w:val="00417208"/>
    <w:rsid w:val="004218A7"/>
    <w:rsid w:val="00425076"/>
    <w:rsid w:val="00425EDB"/>
    <w:rsid w:val="00427B1F"/>
    <w:rsid w:val="004309F4"/>
    <w:rsid w:val="0043178C"/>
    <w:rsid w:val="0043589B"/>
    <w:rsid w:val="00436ABF"/>
    <w:rsid w:val="004401D7"/>
    <w:rsid w:val="00441EA8"/>
    <w:rsid w:val="00443B71"/>
    <w:rsid w:val="0044482E"/>
    <w:rsid w:val="00447F51"/>
    <w:rsid w:val="00450097"/>
    <w:rsid w:val="00453CF8"/>
    <w:rsid w:val="00454390"/>
    <w:rsid w:val="004559C5"/>
    <w:rsid w:val="00460F36"/>
    <w:rsid w:val="00463877"/>
    <w:rsid w:val="00467B81"/>
    <w:rsid w:val="00475B50"/>
    <w:rsid w:val="00476F37"/>
    <w:rsid w:val="004773B7"/>
    <w:rsid w:val="004818EE"/>
    <w:rsid w:val="0048289E"/>
    <w:rsid w:val="0048395E"/>
    <w:rsid w:val="00486732"/>
    <w:rsid w:val="00490494"/>
    <w:rsid w:val="00491AD7"/>
    <w:rsid w:val="004923BD"/>
    <w:rsid w:val="00495D02"/>
    <w:rsid w:val="004A0CCD"/>
    <w:rsid w:val="004A48F9"/>
    <w:rsid w:val="004A6E65"/>
    <w:rsid w:val="004B4086"/>
    <w:rsid w:val="004B4920"/>
    <w:rsid w:val="004B4D69"/>
    <w:rsid w:val="004C042F"/>
    <w:rsid w:val="004C3E35"/>
    <w:rsid w:val="004D071F"/>
    <w:rsid w:val="004D54D4"/>
    <w:rsid w:val="004D5D19"/>
    <w:rsid w:val="004D6666"/>
    <w:rsid w:val="004E3198"/>
    <w:rsid w:val="004F06BD"/>
    <w:rsid w:val="004F21CA"/>
    <w:rsid w:val="004F260B"/>
    <w:rsid w:val="004F4348"/>
    <w:rsid w:val="004F4596"/>
    <w:rsid w:val="00506CFC"/>
    <w:rsid w:val="00512116"/>
    <w:rsid w:val="00512D35"/>
    <w:rsid w:val="00513C8F"/>
    <w:rsid w:val="00521B34"/>
    <w:rsid w:val="00523B42"/>
    <w:rsid w:val="00527957"/>
    <w:rsid w:val="005301D4"/>
    <w:rsid w:val="00534268"/>
    <w:rsid w:val="005347FF"/>
    <w:rsid w:val="0053613A"/>
    <w:rsid w:val="00540825"/>
    <w:rsid w:val="00547C0A"/>
    <w:rsid w:val="00551A3F"/>
    <w:rsid w:val="00552888"/>
    <w:rsid w:val="00556380"/>
    <w:rsid w:val="00556576"/>
    <w:rsid w:val="005616C3"/>
    <w:rsid w:val="00564F47"/>
    <w:rsid w:val="00566265"/>
    <w:rsid w:val="00572738"/>
    <w:rsid w:val="00582E80"/>
    <w:rsid w:val="00590328"/>
    <w:rsid w:val="00596DC5"/>
    <w:rsid w:val="00597964"/>
    <w:rsid w:val="005A1BE7"/>
    <w:rsid w:val="005A2CEC"/>
    <w:rsid w:val="005A63B4"/>
    <w:rsid w:val="005A6C81"/>
    <w:rsid w:val="005B69D1"/>
    <w:rsid w:val="005B7BA8"/>
    <w:rsid w:val="005C0204"/>
    <w:rsid w:val="005C3335"/>
    <w:rsid w:val="005C4F60"/>
    <w:rsid w:val="005C60C3"/>
    <w:rsid w:val="005C7DBA"/>
    <w:rsid w:val="005D5C86"/>
    <w:rsid w:val="005E1322"/>
    <w:rsid w:val="005E517A"/>
    <w:rsid w:val="005E5DA7"/>
    <w:rsid w:val="005F2C12"/>
    <w:rsid w:val="005F3082"/>
    <w:rsid w:val="005F36B3"/>
    <w:rsid w:val="005F63B2"/>
    <w:rsid w:val="005F78A1"/>
    <w:rsid w:val="00603B23"/>
    <w:rsid w:val="00616119"/>
    <w:rsid w:val="0062013F"/>
    <w:rsid w:val="00624C23"/>
    <w:rsid w:val="00626721"/>
    <w:rsid w:val="00630462"/>
    <w:rsid w:val="00630D5D"/>
    <w:rsid w:val="00635AC9"/>
    <w:rsid w:val="0064030E"/>
    <w:rsid w:val="00640B2B"/>
    <w:rsid w:val="00642C6B"/>
    <w:rsid w:val="006442BA"/>
    <w:rsid w:val="0064660A"/>
    <w:rsid w:val="00647B73"/>
    <w:rsid w:val="0065065F"/>
    <w:rsid w:val="006512F4"/>
    <w:rsid w:val="00656B82"/>
    <w:rsid w:val="0066081E"/>
    <w:rsid w:val="00661266"/>
    <w:rsid w:val="0066642E"/>
    <w:rsid w:val="00670F2C"/>
    <w:rsid w:val="006810EA"/>
    <w:rsid w:val="00681163"/>
    <w:rsid w:val="006811A4"/>
    <w:rsid w:val="00681E3A"/>
    <w:rsid w:val="00683194"/>
    <w:rsid w:val="00683412"/>
    <w:rsid w:val="006849E9"/>
    <w:rsid w:val="00687622"/>
    <w:rsid w:val="00690103"/>
    <w:rsid w:val="00694F8D"/>
    <w:rsid w:val="006954A0"/>
    <w:rsid w:val="006A04A2"/>
    <w:rsid w:val="006A26CB"/>
    <w:rsid w:val="006A2F25"/>
    <w:rsid w:val="006A3B17"/>
    <w:rsid w:val="006A4B5C"/>
    <w:rsid w:val="006A538E"/>
    <w:rsid w:val="006A7E2E"/>
    <w:rsid w:val="006B0364"/>
    <w:rsid w:val="006B11DC"/>
    <w:rsid w:val="006B15A1"/>
    <w:rsid w:val="006B5BF0"/>
    <w:rsid w:val="006C15A6"/>
    <w:rsid w:val="006C1662"/>
    <w:rsid w:val="006C6A7B"/>
    <w:rsid w:val="006C7DD0"/>
    <w:rsid w:val="006D368D"/>
    <w:rsid w:val="006D58AF"/>
    <w:rsid w:val="006E0DDE"/>
    <w:rsid w:val="006E1FBB"/>
    <w:rsid w:val="006E2FA9"/>
    <w:rsid w:val="006F3570"/>
    <w:rsid w:val="006F4BA7"/>
    <w:rsid w:val="006F7716"/>
    <w:rsid w:val="006F7B52"/>
    <w:rsid w:val="00703E5F"/>
    <w:rsid w:val="00707712"/>
    <w:rsid w:val="00711A4C"/>
    <w:rsid w:val="00713B9E"/>
    <w:rsid w:val="00716699"/>
    <w:rsid w:val="00723EF6"/>
    <w:rsid w:val="007249F1"/>
    <w:rsid w:val="00732401"/>
    <w:rsid w:val="007328D9"/>
    <w:rsid w:val="007354AC"/>
    <w:rsid w:val="00737904"/>
    <w:rsid w:val="007404A3"/>
    <w:rsid w:val="007418D9"/>
    <w:rsid w:val="00743205"/>
    <w:rsid w:val="007433D2"/>
    <w:rsid w:val="007444D1"/>
    <w:rsid w:val="00752CE4"/>
    <w:rsid w:val="00756341"/>
    <w:rsid w:val="0075638A"/>
    <w:rsid w:val="00761C81"/>
    <w:rsid w:val="007667FB"/>
    <w:rsid w:val="00772C36"/>
    <w:rsid w:val="00773A4F"/>
    <w:rsid w:val="00773C0C"/>
    <w:rsid w:val="007750BB"/>
    <w:rsid w:val="007A67C3"/>
    <w:rsid w:val="007B399F"/>
    <w:rsid w:val="007B43F9"/>
    <w:rsid w:val="007C286D"/>
    <w:rsid w:val="007D3CA0"/>
    <w:rsid w:val="007D6C77"/>
    <w:rsid w:val="007D709C"/>
    <w:rsid w:val="007E2AD2"/>
    <w:rsid w:val="007E42C2"/>
    <w:rsid w:val="007F02F0"/>
    <w:rsid w:val="007F437F"/>
    <w:rsid w:val="00801277"/>
    <w:rsid w:val="00803147"/>
    <w:rsid w:val="00804045"/>
    <w:rsid w:val="008046BA"/>
    <w:rsid w:val="008075CA"/>
    <w:rsid w:val="00807A26"/>
    <w:rsid w:val="008131E5"/>
    <w:rsid w:val="00814305"/>
    <w:rsid w:val="00815714"/>
    <w:rsid w:val="00816D96"/>
    <w:rsid w:val="00817B4B"/>
    <w:rsid w:val="008203C8"/>
    <w:rsid w:val="008213B7"/>
    <w:rsid w:val="00821515"/>
    <w:rsid w:val="008241B4"/>
    <w:rsid w:val="008247E1"/>
    <w:rsid w:val="00824FF7"/>
    <w:rsid w:val="008253E1"/>
    <w:rsid w:val="00826D8D"/>
    <w:rsid w:val="00826E5D"/>
    <w:rsid w:val="00826F24"/>
    <w:rsid w:val="00827976"/>
    <w:rsid w:val="00827B4C"/>
    <w:rsid w:val="00831A81"/>
    <w:rsid w:val="0083696D"/>
    <w:rsid w:val="008372BF"/>
    <w:rsid w:val="00840E50"/>
    <w:rsid w:val="008418A3"/>
    <w:rsid w:val="00847FC7"/>
    <w:rsid w:val="0085287D"/>
    <w:rsid w:val="00854D6D"/>
    <w:rsid w:val="008576D4"/>
    <w:rsid w:val="0085792D"/>
    <w:rsid w:val="0086132C"/>
    <w:rsid w:val="00863280"/>
    <w:rsid w:val="00863C83"/>
    <w:rsid w:val="00863EB5"/>
    <w:rsid w:val="00864141"/>
    <w:rsid w:val="008664C4"/>
    <w:rsid w:val="00867FC9"/>
    <w:rsid w:val="008702C9"/>
    <w:rsid w:val="008705FD"/>
    <w:rsid w:val="00870BCA"/>
    <w:rsid w:val="0087154D"/>
    <w:rsid w:val="00872837"/>
    <w:rsid w:val="00874362"/>
    <w:rsid w:val="00874EFE"/>
    <w:rsid w:val="0088136B"/>
    <w:rsid w:val="00882016"/>
    <w:rsid w:val="0088447F"/>
    <w:rsid w:val="00884A45"/>
    <w:rsid w:val="00891106"/>
    <w:rsid w:val="0089289F"/>
    <w:rsid w:val="008937AE"/>
    <w:rsid w:val="00895ABE"/>
    <w:rsid w:val="008975B8"/>
    <w:rsid w:val="008A1A6C"/>
    <w:rsid w:val="008A42BA"/>
    <w:rsid w:val="008A4437"/>
    <w:rsid w:val="008B005D"/>
    <w:rsid w:val="008B1FCD"/>
    <w:rsid w:val="008B2263"/>
    <w:rsid w:val="008B6F91"/>
    <w:rsid w:val="008B7138"/>
    <w:rsid w:val="008C632C"/>
    <w:rsid w:val="008C7648"/>
    <w:rsid w:val="008C7ADA"/>
    <w:rsid w:val="008D25C7"/>
    <w:rsid w:val="008D6455"/>
    <w:rsid w:val="008E19F5"/>
    <w:rsid w:val="008E31D4"/>
    <w:rsid w:val="008E360E"/>
    <w:rsid w:val="008E4954"/>
    <w:rsid w:val="008F7875"/>
    <w:rsid w:val="00900403"/>
    <w:rsid w:val="009015A5"/>
    <w:rsid w:val="009028B7"/>
    <w:rsid w:val="009042C7"/>
    <w:rsid w:val="00905BB6"/>
    <w:rsid w:val="00906565"/>
    <w:rsid w:val="00911D5C"/>
    <w:rsid w:val="00913C57"/>
    <w:rsid w:val="00917DB5"/>
    <w:rsid w:val="00922FB1"/>
    <w:rsid w:val="00924C16"/>
    <w:rsid w:val="009258D4"/>
    <w:rsid w:val="0093172F"/>
    <w:rsid w:val="00936EBC"/>
    <w:rsid w:val="009372AA"/>
    <w:rsid w:val="00937BA3"/>
    <w:rsid w:val="009434ED"/>
    <w:rsid w:val="009577BF"/>
    <w:rsid w:val="00960D9F"/>
    <w:rsid w:val="00960E9A"/>
    <w:rsid w:val="009700F8"/>
    <w:rsid w:val="00971AD1"/>
    <w:rsid w:val="00972FCC"/>
    <w:rsid w:val="00977EE9"/>
    <w:rsid w:val="00982401"/>
    <w:rsid w:val="00982725"/>
    <w:rsid w:val="0098337A"/>
    <w:rsid w:val="00986FE4"/>
    <w:rsid w:val="00990BD1"/>
    <w:rsid w:val="00991E9D"/>
    <w:rsid w:val="00995048"/>
    <w:rsid w:val="0099553C"/>
    <w:rsid w:val="00995BFB"/>
    <w:rsid w:val="009A074E"/>
    <w:rsid w:val="009A1A7E"/>
    <w:rsid w:val="009A3E0B"/>
    <w:rsid w:val="009A4163"/>
    <w:rsid w:val="009A48EF"/>
    <w:rsid w:val="009A574A"/>
    <w:rsid w:val="009A6A3D"/>
    <w:rsid w:val="009A6AF5"/>
    <w:rsid w:val="009B0820"/>
    <w:rsid w:val="009B4CA0"/>
    <w:rsid w:val="009C6719"/>
    <w:rsid w:val="009D1492"/>
    <w:rsid w:val="009D486A"/>
    <w:rsid w:val="009D48F2"/>
    <w:rsid w:val="009D6028"/>
    <w:rsid w:val="009D6AB2"/>
    <w:rsid w:val="009E0FEC"/>
    <w:rsid w:val="009E249F"/>
    <w:rsid w:val="009E3D31"/>
    <w:rsid w:val="009E41B3"/>
    <w:rsid w:val="009E6325"/>
    <w:rsid w:val="009F3697"/>
    <w:rsid w:val="009F4F45"/>
    <w:rsid w:val="009F7DB8"/>
    <w:rsid w:val="00A00AE9"/>
    <w:rsid w:val="00A00D25"/>
    <w:rsid w:val="00A0216D"/>
    <w:rsid w:val="00A04BE0"/>
    <w:rsid w:val="00A12478"/>
    <w:rsid w:val="00A14C14"/>
    <w:rsid w:val="00A15EFF"/>
    <w:rsid w:val="00A230C3"/>
    <w:rsid w:val="00A23D26"/>
    <w:rsid w:val="00A246FF"/>
    <w:rsid w:val="00A252C0"/>
    <w:rsid w:val="00A272BB"/>
    <w:rsid w:val="00A2760F"/>
    <w:rsid w:val="00A30938"/>
    <w:rsid w:val="00A3303E"/>
    <w:rsid w:val="00A40A4D"/>
    <w:rsid w:val="00A447FB"/>
    <w:rsid w:val="00A50317"/>
    <w:rsid w:val="00A53960"/>
    <w:rsid w:val="00A560D0"/>
    <w:rsid w:val="00A63421"/>
    <w:rsid w:val="00A67438"/>
    <w:rsid w:val="00A7710C"/>
    <w:rsid w:val="00A77348"/>
    <w:rsid w:val="00A77400"/>
    <w:rsid w:val="00A8128E"/>
    <w:rsid w:val="00A858EB"/>
    <w:rsid w:val="00A871F4"/>
    <w:rsid w:val="00A91C24"/>
    <w:rsid w:val="00A97286"/>
    <w:rsid w:val="00A97453"/>
    <w:rsid w:val="00AA0B7F"/>
    <w:rsid w:val="00AA119F"/>
    <w:rsid w:val="00AA5076"/>
    <w:rsid w:val="00AA55FB"/>
    <w:rsid w:val="00AA6A3E"/>
    <w:rsid w:val="00AB0EE8"/>
    <w:rsid w:val="00AB1A64"/>
    <w:rsid w:val="00AB3595"/>
    <w:rsid w:val="00AB6FC8"/>
    <w:rsid w:val="00AC2D5B"/>
    <w:rsid w:val="00AC4EE0"/>
    <w:rsid w:val="00AD006F"/>
    <w:rsid w:val="00AD031B"/>
    <w:rsid w:val="00AD325B"/>
    <w:rsid w:val="00AD4CDF"/>
    <w:rsid w:val="00AD5472"/>
    <w:rsid w:val="00AD56F8"/>
    <w:rsid w:val="00AD5DA2"/>
    <w:rsid w:val="00AE1971"/>
    <w:rsid w:val="00AE217F"/>
    <w:rsid w:val="00AE267D"/>
    <w:rsid w:val="00AE2C04"/>
    <w:rsid w:val="00AF0115"/>
    <w:rsid w:val="00AF0FEE"/>
    <w:rsid w:val="00AF1173"/>
    <w:rsid w:val="00AF52A5"/>
    <w:rsid w:val="00AF77AE"/>
    <w:rsid w:val="00B03C4E"/>
    <w:rsid w:val="00B03F68"/>
    <w:rsid w:val="00B04E90"/>
    <w:rsid w:val="00B07502"/>
    <w:rsid w:val="00B15B46"/>
    <w:rsid w:val="00B249CC"/>
    <w:rsid w:val="00B24EA7"/>
    <w:rsid w:val="00B25558"/>
    <w:rsid w:val="00B2601E"/>
    <w:rsid w:val="00B26838"/>
    <w:rsid w:val="00B27762"/>
    <w:rsid w:val="00B308C9"/>
    <w:rsid w:val="00B32447"/>
    <w:rsid w:val="00B33873"/>
    <w:rsid w:val="00B33C78"/>
    <w:rsid w:val="00B37C6F"/>
    <w:rsid w:val="00B410A2"/>
    <w:rsid w:val="00B425DE"/>
    <w:rsid w:val="00B45247"/>
    <w:rsid w:val="00B51E6E"/>
    <w:rsid w:val="00B536F7"/>
    <w:rsid w:val="00B5546A"/>
    <w:rsid w:val="00B56109"/>
    <w:rsid w:val="00B57ADC"/>
    <w:rsid w:val="00B64170"/>
    <w:rsid w:val="00B708CC"/>
    <w:rsid w:val="00B7127E"/>
    <w:rsid w:val="00B730D8"/>
    <w:rsid w:val="00B7487A"/>
    <w:rsid w:val="00B74979"/>
    <w:rsid w:val="00B74F87"/>
    <w:rsid w:val="00B83649"/>
    <w:rsid w:val="00B84CAD"/>
    <w:rsid w:val="00B92707"/>
    <w:rsid w:val="00B9347B"/>
    <w:rsid w:val="00B94303"/>
    <w:rsid w:val="00B95E2A"/>
    <w:rsid w:val="00BA3898"/>
    <w:rsid w:val="00BA415E"/>
    <w:rsid w:val="00BA52AB"/>
    <w:rsid w:val="00BB00D7"/>
    <w:rsid w:val="00BB2C40"/>
    <w:rsid w:val="00BC2C6A"/>
    <w:rsid w:val="00BC3CAB"/>
    <w:rsid w:val="00BC5619"/>
    <w:rsid w:val="00BC613E"/>
    <w:rsid w:val="00BD182F"/>
    <w:rsid w:val="00BD5AFD"/>
    <w:rsid w:val="00BE23C8"/>
    <w:rsid w:val="00BF0D1D"/>
    <w:rsid w:val="00BF491E"/>
    <w:rsid w:val="00BF71A7"/>
    <w:rsid w:val="00C03BEE"/>
    <w:rsid w:val="00C1602A"/>
    <w:rsid w:val="00C24A81"/>
    <w:rsid w:val="00C3035F"/>
    <w:rsid w:val="00C30554"/>
    <w:rsid w:val="00C341F8"/>
    <w:rsid w:val="00C3563B"/>
    <w:rsid w:val="00C3586B"/>
    <w:rsid w:val="00C362C6"/>
    <w:rsid w:val="00C3725E"/>
    <w:rsid w:val="00C44DCD"/>
    <w:rsid w:val="00C45A65"/>
    <w:rsid w:val="00C51C15"/>
    <w:rsid w:val="00C6379C"/>
    <w:rsid w:val="00C6483C"/>
    <w:rsid w:val="00C65946"/>
    <w:rsid w:val="00C71518"/>
    <w:rsid w:val="00C71546"/>
    <w:rsid w:val="00C71B14"/>
    <w:rsid w:val="00C746CD"/>
    <w:rsid w:val="00C7497F"/>
    <w:rsid w:val="00C76870"/>
    <w:rsid w:val="00C774A7"/>
    <w:rsid w:val="00C80F78"/>
    <w:rsid w:val="00C852ED"/>
    <w:rsid w:val="00C8738B"/>
    <w:rsid w:val="00C87927"/>
    <w:rsid w:val="00C90A7C"/>
    <w:rsid w:val="00C9349A"/>
    <w:rsid w:val="00C96B4E"/>
    <w:rsid w:val="00CA0227"/>
    <w:rsid w:val="00CA18E5"/>
    <w:rsid w:val="00CA37FE"/>
    <w:rsid w:val="00CA64BE"/>
    <w:rsid w:val="00CA6D8E"/>
    <w:rsid w:val="00CA7236"/>
    <w:rsid w:val="00CA7611"/>
    <w:rsid w:val="00CB0C7C"/>
    <w:rsid w:val="00CB1176"/>
    <w:rsid w:val="00CB2C31"/>
    <w:rsid w:val="00CB31AB"/>
    <w:rsid w:val="00CC00BD"/>
    <w:rsid w:val="00CC1848"/>
    <w:rsid w:val="00CC23CA"/>
    <w:rsid w:val="00CC306F"/>
    <w:rsid w:val="00CC56EA"/>
    <w:rsid w:val="00CD02CF"/>
    <w:rsid w:val="00CD0FCC"/>
    <w:rsid w:val="00CD27AA"/>
    <w:rsid w:val="00CD28A7"/>
    <w:rsid w:val="00CD4A64"/>
    <w:rsid w:val="00CE10D8"/>
    <w:rsid w:val="00CE732B"/>
    <w:rsid w:val="00CE73CD"/>
    <w:rsid w:val="00CF0B2E"/>
    <w:rsid w:val="00CF68C3"/>
    <w:rsid w:val="00D00978"/>
    <w:rsid w:val="00D02042"/>
    <w:rsid w:val="00D13923"/>
    <w:rsid w:val="00D14271"/>
    <w:rsid w:val="00D14541"/>
    <w:rsid w:val="00D148B9"/>
    <w:rsid w:val="00D2035E"/>
    <w:rsid w:val="00D2219B"/>
    <w:rsid w:val="00D308E8"/>
    <w:rsid w:val="00D3199C"/>
    <w:rsid w:val="00D342B4"/>
    <w:rsid w:val="00D35CD7"/>
    <w:rsid w:val="00D41FE6"/>
    <w:rsid w:val="00D4413B"/>
    <w:rsid w:val="00D45537"/>
    <w:rsid w:val="00D46C7B"/>
    <w:rsid w:val="00D50595"/>
    <w:rsid w:val="00D54E09"/>
    <w:rsid w:val="00D568B5"/>
    <w:rsid w:val="00D6010F"/>
    <w:rsid w:val="00D61420"/>
    <w:rsid w:val="00D614BD"/>
    <w:rsid w:val="00D635B6"/>
    <w:rsid w:val="00D65F8B"/>
    <w:rsid w:val="00D74DDC"/>
    <w:rsid w:val="00D77B0E"/>
    <w:rsid w:val="00D816CB"/>
    <w:rsid w:val="00D8394B"/>
    <w:rsid w:val="00D86AF8"/>
    <w:rsid w:val="00D90565"/>
    <w:rsid w:val="00D95BB6"/>
    <w:rsid w:val="00D96384"/>
    <w:rsid w:val="00DA1047"/>
    <w:rsid w:val="00DA4795"/>
    <w:rsid w:val="00DA583A"/>
    <w:rsid w:val="00DA7419"/>
    <w:rsid w:val="00DA7D33"/>
    <w:rsid w:val="00DB00B8"/>
    <w:rsid w:val="00DB1BC3"/>
    <w:rsid w:val="00DB32F2"/>
    <w:rsid w:val="00DB566A"/>
    <w:rsid w:val="00DC6E11"/>
    <w:rsid w:val="00DD02F2"/>
    <w:rsid w:val="00DD13D4"/>
    <w:rsid w:val="00DD5E17"/>
    <w:rsid w:val="00DE4531"/>
    <w:rsid w:val="00DE582F"/>
    <w:rsid w:val="00DE770E"/>
    <w:rsid w:val="00DF1BDD"/>
    <w:rsid w:val="00DF2113"/>
    <w:rsid w:val="00DF54E2"/>
    <w:rsid w:val="00DF6349"/>
    <w:rsid w:val="00DF7BAE"/>
    <w:rsid w:val="00DF7C06"/>
    <w:rsid w:val="00E008B8"/>
    <w:rsid w:val="00E10089"/>
    <w:rsid w:val="00E139E4"/>
    <w:rsid w:val="00E13EF7"/>
    <w:rsid w:val="00E175B0"/>
    <w:rsid w:val="00E231B2"/>
    <w:rsid w:val="00E2676A"/>
    <w:rsid w:val="00E26E55"/>
    <w:rsid w:val="00E304CD"/>
    <w:rsid w:val="00E30CBD"/>
    <w:rsid w:val="00E3514C"/>
    <w:rsid w:val="00E355FF"/>
    <w:rsid w:val="00E36212"/>
    <w:rsid w:val="00E467EE"/>
    <w:rsid w:val="00E52F0F"/>
    <w:rsid w:val="00E53C07"/>
    <w:rsid w:val="00E55925"/>
    <w:rsid w:val="00E60455"/>
    <w:rsid w:val="00E65A4C"/>
    <w:rsid w:val="00E73B03"/>
    <w:rsid w:val="00E76E33"/>
    <w:rsid w:val="00E76EF0"/>
    <w:rsid w:val="00E77615"/>
    <w:rsid w:val="00E9240A"/>
    <w:rsid w:val="00E9376E"/>
    <w:rsid w:val="00E9533F"/>
    <w:rsid w:val="00EA52F6"/>
    <w:rsid w:val="00EA6421"/>
    <w:rsid w:val="00EB3DC0"/>
    <w:rsid w:val="00EB57F0"/>
    <w:rsid w:val="00EB5AD3"/>
    <w:rsid w:val="00EC2CB7"/>
    <w:rsid w:val="00EC5250"/>
    <w:rsid w:val="00ED0006"/>
    <w:rsid w:val="00ED5CDF"/>
    <w:rsid w:val="00ED5FAE"/>
    <w:rsid w:val="00ED68AB"/>
    <w:rsid w:val="00ED784B"/>
    <w:rsid w:val="00EE09B8"/>
    <w:rsid w:val="00EE1471"/>
    <w:rsid w:val="00EE5E3F"/>
    <w:rsid w:val="00EE67FC"/>
    <w:rsid w:val="00EE74F1"/>
    <w:rsid w:val="00EE7801"/>
    <w:rsid w:val="00EF285D"/>
    <w:rsid w:val="00EF3C0E"/>
    <w:rsid w:val="00EF5E59"/>
    <w:rsid w:val="00F00CD0"/>
    <w:rsid w:val="00F04C68"/>
    <w:rsid w:val="00F05FB2"/>
    <w:rsid w:val="00F072E8"/>
    <w:rsid w:val="00F17772"/>
    <w:rsid w:val="00F20FD9"/>
    <w:rsid w:val="00F2317F"/>
    <w:rsid w:val="00F23C8C"/>
    <w:rsid w:val="00F259B8"/>
    <w:rsid w:val="00F25D8A"/>
    <w:rsid w:val="00F30874"/>
    <w:rsid w:val="00F31A46"/>
    <w:rsid w:val="00F31C32"/>
    <w:rsid w:val="00F33D21"/>
    <w:rsid w:val="00F344A1"/>
    <w:rsid w:val="00F35AB5"/>
    <w:rsid w:val="00F36C4F"/>
    <w:rsid w:val="00F37209"/>
    <w:rsid w:val="00F43F73"/>
    <w:rsid w:val="00F44A21"/>
    <w:rsid w:val="00F45FC8"/>
    <w:rsid w:val="00F546D7"/>
    <w:rsid w:val="00F55CE3"/>
    <w:rsid w:val="00F56834"/>
    <w:rsid w:val="00F56E28"/>
    <w:rsid w:val="00F621D3"/>
    <w:rsid w:val="00F62A46"/>
    <w:rsid w:val="00F6438C"/>
    <w:rsid w:val="00F64453"/>
    <w:rsid w:val="00F64E4B"/>
    <w:rsid w:val="00F66125"/>
    <w:rsid w:val="00F74BCE"/>
    <w:rsid w:val="00F760D8"/>
    <w:rsid w:val="00F8097A"/>
    <w:rsid w:val="00F80CA0"/>
    <w:rsid w:val="00F82D0B"/>
    <w:rsid w:val="00F86AAD"/>
    <w:rsid w:val="00F86CBD"/>
    <w:rsid w:val="00F879BD"/>
    <w:rsid w:val="00F926E8"/>
    <w:rsid w:val="00F96096"/>
    <w:rsid w:val="00FA357A"/>
    <w:rsid w:val="00FA6577"/>
    <w:rsid w:val="00FA735E"/>
    <w:rsid w:val="00FB231D"/>
    <w:rsid w:val="00FB28D3"/>
    <w:rsid w:val="00FB4064"/>
    <w:rsid w:val="00FB57BF"/>
    <w:rsid w:val="00FB6086"/>
    <w:rsid w:val="00FC31AE"/>
    <w:rsid w:val="00FC331F"/>
    <w:rsid w:val="00FC4B4A"/>
    <w:rsid w:val="00FC5E23"/>
    <w:rsid w:val="00FC654A"/>
    <w:rsid w:val="00FC7998"/>
    <w:rsid w:val="00FD11E3"/>
    <w:rsid w:val="00FD35A7"/>
    <w:rsid w:val="00FD6798"/>
    <w:rsid w:val="00FD70CE"/>
    <w:rsid w:val="00FE0407"/>
    <w:rsid w:val="00FE50F3"/>
    <w:rsid w:val="00FF1092"/>
    <w:rsid w:val="00FF5991"/>
    <w:rsid w:val="00FF6E40"/>
    <w:rsid w:val="00FF7A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09604"/>
  <w15:chartTrackingRefBased/>
  <w15:docId w15:val="{C1D9846B-B506-457D-B2E0-9C0EE2B9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A3F"/>
    <w:rPr>
      <w:rFonts w:ascii="Times New Roman" w:hAnsi="Times New Roman"/>
      <w:sz w:val="24"/>
    </w:rPr>
  </w:style>
  <w:style w:type="paragraph" w:styleId="Heading1">
    <w:name w:val="heading 1"/>
    <w:basedOn w:val="Normal"/>
    <w:next w:val="Normal"/>
    <w:link w:val="Heading1Char"/>
    <w:uiPriority w:val="9"/>
    <w:qFormat/>
    <w:rsid w:val="00ED784B"/>
    <w:pPr>
      <w:keepNext/>
      <w:keepLines/>
      <w:spacing w:before="240" w:after="0"/>
      <w:jc w:val="center"/>
      <w:outlineLvl w:val="0"/>
    </w:pPr>
    <w:rPr>
      <w:rFonts w:eastAsiaTheme="majorEastAsia" w:cstheme="majorBidi"/>
      <w:szCs w:val="32"/>
    </w:rPr>
  </w:style>
  <w:style w:type="paragraph" w:styleId="Heading2">
    <w:name w:val="heading 2"/>
    <w:basedOn w:val="Normal"/>
    <w:next w:val="Normal"/>
    <w:link w:val="Heading2Char"/>
    <w:uiPriority w:val="9"/>
    <w:unhideWhenUsed/>
    <w:qFormat/>
    <w:rsid w:val="0053613A"/>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C3E35"/>
    <w:pPr>
      <w:keepNext/>
      <w:keepLines/>
      <w:spacing w:before="40" w:after="0"/>
      <w:outlineLvl w:val="2"/>
    </w:pPr>
    <w:rPr>
      <w:rFonts w:eastAsiaTheme="majorEastAsia" w:cstheme="majorBidi"/>
      <w:szCs w:val="24"/>
    </w:rPr>
  </w:style>
  <w:style w:type="paragraph" w:styleId="Heading7">
    <w:name w:val="heading 7"/>
    <w:basedOn w:val="Normal"/>
    <w:next w:val="Normal"/>
    <w:link w:val="Heading7Char"/>
    <w:uiPriority w:val="9"/>
    <w:semiHidden/>
    <w:unhideWhenUsed/>
    <w:qFormat/>
    <w:rsid w:val="00816D96"/>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091154"/>
  </w:style>
  <w:style w:type="paragraph" w:customStyle="1" w:styleId="normaltable">
    <w:name w:val="normaltable"/>
    <w:basedOn w:val="Normal"/>
    <w:rsid w:val="00091154"/>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eastAsia="Times New Roman" w:cs="Times New Roman"/>
      <w:szCs w:val="24"/>
    </w:rPr>
  </w:style>
  <w:style w:type="paragraph" w:customStyle="1" w:styleId="fontstyle0">
    <w:name w:val="fontstyle0"/>
    <w:basedOn w:val="Normal"/>
    <w:rsid w:val="00091154"/>
    <w:pPr>
      <w:spacing w:before="100" w:beforeAutospacing="1" w:after="100" w:afterAutospacing="1" w:line="240" w:lineRule="auto"/>
    </w:pPr>
    <w:rPr>
      <w:rFonts w:eastAsia="Times New Roman" w:cs="Times New Roman"/>
      <w:b/>
      <w:bCs/>
      <w:color w:val="000000"/>
      <w:sz w:val="28"/>
      <w:szCs w:val="28"/>
    </w:rPr>
  </w:style>
  <w:style w:type="paragraph" w:customStyle="1" w:styleId="fontstyle1">
    <w:name w:val="fontstyle1"/>
    <w:basedOn w:val="Normal"/>
    <w:rsid w:val="00091154"/>
    <w:pPr>
      <w:spacing w:before="100" w:beforeAutospacing="1" w:after="100" w:afterAutospacing="1" w:line="240" w:lineRule="auto"/>
    </w:pPr>
    <w:rPr>
      <w:rFonts w:eastAsia="Times New Roman" w:cs="Times New Roman"/>
      <w:color w:val="000000"/>
      <w:szCs w:val="24"/>
    </w:rPr>
  </w:style>
  <w:style w:type="paragraph" w:customStyle="1" w:styleId="fontstyle2">
    <w:name w:val="fontstyle2"/>
    <w:basedOn w:val="Normal"/>
    <w:rsid w:val="00091154"/>
    <w:pPr>
      <w:spacing w:before="100" w:beforeAutospacing="1" w:after="100" w:afterAutospacing="1" w:line="240" w:lineRule="auto"/>
    </w:pPr>
    <w:rPr>
      <w:rFonts w:ascii="Calibri" w:eastAsia="Times New Roman" w:hAnsi="Calibri" w:cs="Calibri"/>
      <w:color w:val="000000"/>
    </w:rPr>
  </w:style>
  <w:style w:type="paragraph" w:customStyle="1" w:styleId="fontstyle3">
    <w:name w:val="fontstyle3"/>
    <w:basedOn w:val="Normal"/>
    <w:rsid w:val="00091154"/>
    <w:pPr>
      <w:spacing w:before="100" w:beforeAutospacing="1" w:after="100" w:afterAutospacing="1" w:line="240" w:lineRule="auto"/>
    </w:pPr>
    <w:rPr>
      <w:rFonts w:eastAsia="Times New Roman" w:cs="Times New Roman"/>
      <w:color w:val="000000"/>
      <w:szCs w:val="24"/>
    </w:rPr>
  </w:style>
  <w:style w:type="paragraph" w:customStyle="1" w:styleId="fontstyle4">
    <w:name w:val="fontstyle4"/>
    <w:basedOn w:val="Normal"/>
    <w:rsid w:val="00091154"/>
    <w:pPr>
      <w:spacing w:before="100" w:beforeAutospacing="1" w:after="100" w:afterAutospacing="1" w:line="240" w:lineRule="auto"/>
    </w:pPr>
    <w:rPr>
      <w:rFonts w:eastAsia="Times New Roman" w:cs="Times New Roman"/>
      <w:i/>
      <w:iCs/>
      <w:color w:val="000000"/>
      <w:szCs w:val="24"/>
    </w:rPr>
  </w:style>
  <w:style w:type="paragraph" w:customStyle="1" w:styleId="fontstyle5">
    <w:name w:val="fontstyle5"/>
    <w:basedOn w:val="Normal"/>
    <w:rsid w:val="00091154"/>
    <w:pPr>
      <w:spacing w:before="100" w:beforeAutospacing="1" w:after="100" w:afterAutospacing="1" w:line="240" w:lineRule="auto"/>
    </w:pPr>
    <w:rPr>
      <w:rFonts w:ascii="MS Mincho" w:eastAsia="MS Mincho" w:cs="Times New Roman"/>
      <w:color w:val="000000"/>
      <w:szCs w:val="24"/>
    </w:rPr>
  </w:style>
  <w:style w:type="paragraph" w:customStyle="1" w:styleId="fontstyle6">
    <w:name w:val="fontstyle6"/>
    <w:basedOn w:val="Normal"/>
    <w:rsid w:val="00091154"/>
    <w:pPr>
      <w:spacing w:before="100" w:beforeAutospacing="1" w:after="100" w:afterAutospacing="1" w:line="240" w:lineRule="auto"/>
    </w:pPr>
    <w:rPr>
      <w:rFonts w:ascii="Symbol" w:eastAsia="Times New Roman" w:hAnsi="Symbol" w:cs="Times New Roman"/>
      <w:color w:val="000000"/>
      <w:szCs w:val="24"/>
    </w:rPr>
  </w:style>
  <w:style w:type="character" w:customStyle="1" w:styleId="fontstyle01">
    <w:name w:val="fontstyle01"/>
    <w:basedOn w:val="DefaultParagraphFont"/>
    <w:rsid w:val="00091154"/>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091154"/>
    <w:rPr>
      <w:rFonts w:ascii="Calibri" w:hAnsi="Calibri" w:cs="Calibri" w:hint="default"/>
      <w:b w:val="0"/>
      <w:bCs w:val="0"/>
      <w:i w:val="0"/>
      <w:iCs w:val="0"/>
      <w:color w:val="000000"/>
      <w:sz w:val="22"/>
      <w:szCs w:val="22"/>
    </w:rPr>
  </w:style>
  <w:style w:type="character" w:customStyle="1" w:styleId="fontstyle31">
    <w:name w:val="fontstyle31"/>
    <w:basedOn w:val="DefaultParagraphFont"/>
    <w:rsid w:val="00091154"/>
    <w:rPr>
      <w:rFonts w:ascii="Times New Roman" w:hAnsi="Times New Roman" w:cs="Times New Roman" w:hint="default"/>
      <w:b w:val="0"/>
      <w:bCs w:val="0"/>
      <w:i w:val="0"/>
      <w:iCs w:val="0"/>
      <w:color w:val="000000"/>
      <w:sz w:val="24"/>
      <w:szCs w:val="24"/>
    </w:rPr>
  </w:style>
  <w:style w:type="character" w:customStyle="1" w:styleId="fontstyle41">
    <w:name w:val="fontstyle41"/>
    <w:basedOn w:val="DefaultParagraphFont"/>
    <w:rsid w:val="00091154"/>
    <w:rPr>
      <w:rFonts w:ascii="Times New Roman" w:hAnsi="Times New Roman" w:cs="Times New Roman" w:hint="default"/>
      <w:b w:val="0"/>
      <w:bCs w:val="0"/>
      <w:i/>
      <w:iCs/>
      <w:color w:val="000000"/>
      <w:sz w:val="24"/>
      <w:szCs w:val="24"/>
    </w:rPr>
  </w:style>
  <w:style w:type="character" w:customStyle="1" w:styleId="fontstyle51">
    <w:name w:val="fontstyle51"/>
    <w:basedOn w:val="DefaultParagraphFont"/>
    <w:rsid w:val="00091154"/>
    <w:rPr>
      <w:rFonts w:ascii="MS Mincho" w:eastAsia="MS Mincho" w:hint="eastAsia"/>
      <w:b w:val="0"/>
      <w:bCs w:val="0"/>
      <w:i w:val="0"/>
      <w:iCs w:val="0"/>
      <w:color w:val="000000"/>
      <w:sz w:val="24"/>
      <w:szCs w:val="24"/>
    </w:rPr>
  </w:style>
  <w:style w:type="character" w:customStyle="1" w:styleId="fontstyle61">
    <w:name w:val="fontstyle61"/>
    <w:basedOn w:val="DefaultParagraphFont"/>
    <w:rsid w:val="00091154"/>
    <w:rPr>
      <w:rFonts w:ascii="Symbol" w:hAnsi="Symbol" w:hint="default"/>
      <w:b w:val="0"/>
      <w:bCs w:val="0"/>
      <w:i w:val="0"/>
      <w:iCs w:val="0"/>
      <w:color w:val="000000"/>
      <w:sz w:val="24"/>
      <w:szCs w:val="24"/>
    </w:rPr>
  </w:style>
  <w:style w:type="character" w:customStyle="1" w:styleId="Heading1Char">
    <w:name w:val="Heading 1 Char"/>
    <w:basedOn w:val="DefaultParagraphFont"/>
    <w:link w:val="Heading1"/>
    <w:uiPriority w:val="9"/>
    <w:rsid w:val="00ED784B"/>
    <w:rPr>
      <w:rFonts w:ascii="Times New Roman" w:eastAsiaTheme="majorEastAsia" w:hAnsi="Times New Roman" w:cstheme="majorBidi"/>
      <w:sz w:val="24"/>
      <w:szCs w:val="32"/>
    </w:rPr>
  </w:style>
  <w:style w:type="paragraph" w:styleId="TOCHeading">
    <w:name w:val="TOC Heading"/>
    <w:basedOn w:val="Heading1"/>
    <w:next w:val="Normal"/>
    <w:uiPriority w:val="39"/>
    <w:unhideWhenUsed/>
    <w:qFormat/>
    <w:rsid w:val="00091154"/>
    <w:pPr>
      <w:outlineLvl w:val="9"/>
    </w:pPr>
  </w:style>
  <w:style w:type="character" w:customStyle="1" w:styleId="Heading2Char">
    <w:name w:val="Heading 2 Char"/>
    <w:basedOn w:val="DefaultParagraphFont"/>
    <w:link w:val="Heading2"/>
    <w:uiPriority w:val="9"/>
    <w:rsid w:val="0053613A"/>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4C3E35"/>
    <w:rPr>
      <w:rFonts w:ascii="Times New Roman" w:eastAsiaTheme="majorEastAsia" w:hAnsi="Times New Roman" w:cstheme="majorBidi"/>
      <w:sz w:val="24"/>
      <w:szCs w:val="24"/>
    </w:rPr>
  </w:style>
  <w:style w:type="paragraph" w:styleId="TOC1">
    <w:name w:val="toc 1"/>
    <w:basedOn w:val="Normal"/>
    <w:next w:val="Normal"/>
    <w:autoRedefine/>
    <w:uiPriority w:val="39"/>
    <w:unhideWhenUsed/>
    <w:rsid w:val="0038784C"/>
    <w:pPr>
      <w:tabs>
        <w:tab w:val="right" w:leader="dot" w:pos="9350"/>
      </w:tabs>
      <w:spacing w:after="0" w:line="276" w:lineRule="auto"/>
    </w:pPr>
  </w:style>
  <w:style w:type="paragraph" w:styleId="TOC2">
    <w:name w:val="toc 2"/>
    <w:basedOn w:val="Normal"/>
    <w:next w:val="Normal"/>
    <w:autoRedefine/>
    <w:uiPriority w:val="39"/>
    <w:unhideWhenUsed/>
    <w:rsid w:val="003D5FE9"/>
    <w:pPr>
      <w:tabs>
        <w:tab w:val="left" w:pos="880"/>
        <w:tab w:val="right" w:leader="dot" w:pos="9120"/>
      </w:tabs>
      <w:spacing w:after="0"/>
    </w:pPr>
  </w:style>
  <w:style w:type="character" w:styleId="Hyperlink">
    <w:name w:val="Hyperlink"/>
    <w:basedOn w:val="DefaultParagraphFont"/>
    <w:uiPriority w:val="99"/>
    <w:unhideWhenUsed/>
    <w:rsid w:val="006C1662"/>
    <w:rPr>
      <w:color w:val="0563C1" w:themeColor="hyperlink"/>
      <w:u w:val="single"/>
    </w:rPr>
  </w:style>
  <w:style w:type="paragraph" w:styleId="ListParagraph">
    <w:name w:val="List Paragraph"/>
    <w:basedOn w:val="Normal"/>
    <w:uiPriority w:val="34"/>
    <w:qFormat/>
    <w:rsid w:val="006C1662"/>
    <w:pPr>
      <w:ind w:left="720"/>
      <w:contextualSpacing/>
    </w:pPr>
  </w:style>
  <w:style w:type="paragraph" w:styleId="TOC3">
    <w:name w:val="toc 3"/>
    <w:basedOn w:val="Normal"/>
    <w:next w:val="Normal"/>
    <w:autoRedefine/>
    <w:uiPriority w:val="39"/>
    <w:unhideWhenUsed/>
    <w:rsid w:val="008A42BA"/>
    <w:pPr>
      <w:spacing w:after="100"/>
      <w:ind w:left="440"/>
    </w:pPr>
  </w:style>
  <w:style w:type="paragraph" w:styleId="TableofFigures">
    <w:name w:val="table of figures"/>
    <w:basedOn w:val="Normal"/>
    <w:next w:val="Normal"/>
    <w:uiPriority w:val="99"/>
    <w:unhideWhenUsed/>
    <w:rsid w:val="00B33873"/>
    <w:pPr>
      <w:spacing w:after="0"/>
    </w:pPr>
  </w:style>
  <w:style w:type="paragraph" w:styleId="NoSpacing">
    <w:name w:val="No Spacing"/>
    <w:uiPriority w:val="1"/>
    <w:qFormat/>
    <w:rsid w:val="00253120"/>
    <w:pPr>
      <w:spacing w:after="0" w:line="240" w:lineRule="auto"/>
    </w:pPr>
  </w:style>
  <w:style w:type="paragraph" w:styleId="Header">
    <w:name w:val="header"/>
    <w:basedOn w:val="Normal"/>
    <w:link w:val="HeaderChar"/>
    <w:uiPriority w:val="99"/>
    <w:unhideWhenUsed/>
    <w:rsid w:val="00F231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317F"/>
    <w:rPr>
      <w:rFonts w:ascii="Times New Roman" w:hAnsi="Times New Roman"/>
      <w:sz w:val="24"/>
    </w:rPr>
  </w:style>
  <w:style w:type="paragraph" w:styleId="Footer">
    <w:name w:val="footer"/>
    <w:basedOn w:val="Normal"/>
    <w:link w:val="FooterChar"/>
    <w:uiPriority w:val="99"/>
    <w:unhideWhenUsed/>
    <w:rsid w:val="00F231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317F"/>
    <w:rPr>
      <w:rFonts w:ascii="Times New Roman" w:hAnsi="Times New Roman"/>
      <w:sz w:val="24"/>
    </w:rPr>
  </w:style>
  <w:style w:type="paragraph" w:styleId="Caption">
    <w:name w:val="caption"/>
    <w:basedOn w:val="Normal"/>
    <w:next w:val="Normal"/>
    <w:uiPriority w:val="35"/>
    <w:unhideWhenUsed/>
    <w:qFormat/>
    <w:rsid w:val="00C362C6"/>
    <w:pPr>
      <w:spacing w:after="200" w:line="240" w:lineRule="auto"/>
    </w:pPr>
    <w:rPr>
      <w:i/>
      <w:iCs/>
      <w:color w:val="44546A" w:themeColor="text2"/>
      <w:sz w:val="18"/>
      <w:szCs w:val="18"/>
    </w:rPr>
  </w:style>
  <w:style w:type="character" w:customStyle="1" w:styleId="Heading7Char">
    <w:name w:val="Heading 7 Char"/>
    <w:basedOn w:val="DefaultParagraphFont"/>
    <w:link w:val="Heading7"/>
    <w:uiPriority w:val="9"/>
    <w:semiHidden/>
    <w:rsid w:val="00816D96"/>
    <w:rPr>
      <w:rFonts w:asciiTheme="majorHAnsi" w:eastAsiaTheme="majorEastAsia" w:hAnsiTheme="majorHAnsi" w:cstheme="majorBidi"/>
      <w:i/>
      <w:iCs/>
      <w:color w:val="1F4D78" w:themeColor="accent1" w:themeShade="7F"/>
      <w:sz w:val="24"/>
    </w:rPr>
  </w:style>
  <w:style w:type="table" w:styleId="TableGridLight">
    <w:name w:val="Grid Table Light"/>
    <w:basedOn w:val="TableNormal"/>
    <w:uiPriority w:val="40"/>
    <w:rsid w:val="00B7487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E93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D4413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
    <w:name w:val="Unresolved Mention1"/>
    <w:basedOn w:val="DefaultParagraphFont"/>
    <w:uiPriority w:val="99"/>
    <w:semiHidden/>
    <w:unhideWhenUsed/>
    <w:rsid w:val="00ED5CDF"/>
    <w:rPr>
      <w:color w:val="605E5C"/>
      <w:shd w:val="clear" w:color="auto" w:fill="E1DFDD"/>
    </w:rPr>
  </w:style>
  <w:style w:type="character" w:styleId="UnresolvedMention">
    <w:name w:val="Unresolved Mention"/>
    <w:basedOn w:val="DefaultParagraphFont"/>
    <w:uiPriority w:val="99"/>
    <w:semiHidden/>
    <w:unhideWhenUsed/>
    <w:rsid w:val="003151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168552">
      <w:bodyDiv w:val="1"/>
      <w:marLeft w:val="0"/>
      <w:marRight w:val="0"/>
      <w:marTop w:val="0"/>
      <w:marBottom w:val="0"/>
      <w:divBdr>
        <w:top w:val="none" w:sz="0" w:space="0" w:color="auto"/>
        <w:left w:val="none" w:sz="0" w:space="0" w:color="auto"/>
        <w:bottom w:val="none" w:sz="0" w:space="0" w:color="auto"/>
        <w:right w:val="none" w:sz="0" w:space="0" w:color="auto"/>
      </w:divBdr>
    </w:div>
    <w:div w:id="203564090">
      <w:bodyDiv w:val="1"/>
      <w:marLeft w:val="0"/>
      <w:marRight w:val="0"/>
      <w:marTop w:val="0"/>
      <w:marBottom w:val="0"/>
      <w:divBdr>
        <w:top w:val="none" w:sz="0" w:space="0" w:color="auto"/>
        <w:left w:val="none" w:sz="0" w:space="0" w:color="auto"/>
        <w:bottom w:val="none" w:sz="0" w:space="0" w:color="auto"/>
        <w:right w:val="none" w:sz="0" w:space="0" w:color="auto"/>
      </w:divBdr>
    </w:div>
    <w:div w:id="209541500">
      <w:bodyDiv w:val="1"/>
      <w:marLeft w:val="0"/>
      <w:marRight w:val="0"/>
      <w:marTop w:val="0"/>
      <w:marBottom w:val="0"/>
      <w:divBdr>
        <w:top w:val="none" w:sz="0" w:space="0" w:color="auto"/>
        <w:left w:val="none" w:sz="0" w:space="0" w:color="auto"/>
        <w:bottom w:val="none" w:sz="0" w:space="0" w:color="auto"/>
        <w:right w:val="none" w:sz="0" w:space="0" w:color="auto"/>
      </w:divBdr>
    </w:div>
    <w:div w:id="534194560">
      <w:bodyDiv w:val="1"/>
      <w:marLeft w:val="0"/>
      <w:marRight w:val="0"/>
      <w:marTop w:val="0"/>
      <w:marBottom w:val="0"/>
      <w:divBdr>
        <w:top w:val="none" w:sz="0" w:space="0" w:color="auto"/>
        <w:left w:val="none" w:sz="0" w:space="0" w:color="auto"/>
        <w:bottom w:val="none" w:sz="0" w:space="0" w:color="auto"/>
        <w:right w:val="none" w:sz="0" w:space="0" w:color="auto"/>
      </w:divBdr>
    </w:div>
    <w:div w:id="1703509472">
      <w:bodyDiv w:val="1"/>
      <w:marLeft w:val="0"/>
      <w:marRight w:val="0"/>
      <w:marTop w:val="0"/>
      <w:marBottom w:val="0"/>
      <w:divBdr>
        <w:top w:val="none" w:sz="0" w:space="0" w:color="auto"/>
        <w:left w:val="none" w:sz="0" w:space="0" w:color="auto"/>
        <w:bottom w:val="none" w:sz="0" w:space="0" w:color="auto"/>
        <w:right w:val="none" w:sz="0" w:space="0" w:color="auto"/>
      </w:divBdr>
    </w:div>
    <w:div w:id="184231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www.uni-goettingen.de/de/213486.html"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www.fao.org/publication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researchgate.net/publication/287711565_Commercialization_of_smallholder_farmers_and_its_welfare_outcomes_Evidence_from_Durgapur_Upazila_of_Rajshahi_District_Bangladesh?enrichId=rgreq-b44a91c487db66ae61e21cbefe218811-XXX&amp;enrichSource=Y292ZXJQYWdlOzI4NzcxMTU2NTtBUzozMTE4MzM5NTE0NDA5MDhAMTQ1MTM1ODQxNTcyOQ%3D%3D&amp;el=1_x_3&amp;_esc=publicationCover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670D1-2181-4F47-9189-CF52508DA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13</Pages>
  <Words>8053</Words>
  <Characters>45905</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Editor-23</cp:lastModifiedBy>
  <cp:revision>78</cp:revision>
  <cp:lastPrinted>2024-12-26T22:35:00Z</cp:lastPrinted>
  <dcterms:created xsi:type="dcterms:W3CDTF">2024-08-29T09:47:00Z</dcterms:created>
  <dcterms:modified xsi:type="dcterms:W3CDTF">2024-12-27T11:21:00Z</dcterms:modified>
</cp:coreProperties>
</file>