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8E136" w14:textId="6B7A25F8" w:rsidR="00951D61" w:rsidRPr="007979E0" w:rsidRDefault="00951D61" w:rsidP="00EE3620">
      <w:pPr>
        <w:pStyle w:val="NoSpacing"/>
        <w:spacing w:line="276" w:lineRule="auto"/>
        <w:jc w:val="center"/>
        <w:rPr>
          <w:b/>
          <w:bCs/>
          <w:sz w:val="24"/>
          <w:szCs w:val="24"/>
        </w:rPr>
      </w:pPr>
      <w:bookmarkStart w:id="0" w:name="_Hlk183402239"/>
      <w:r w:rsidRPr="007979E0">
        <w:rPr>
          <w:b/>
          <w:bCs/>
          <w:sz w:val="24"/>
          <w:szCs w:val="24"/>
        </w:rPr>
        <w:t xml:space="preserve">Factors Associated with Household Sanitation and </w:t>
      </w:r>
      <w:proofErr w:type="spellStart"/>
      <w:r w:rsidRPr="007979E0">
        <w:rPr>
          <w:b/>
          <w:bCs/>
          <w:sz w:val="24"/>
          <w:szCs w:val="24"/>
        </w:rPr>
        <w:t>Feacal</w:t>
      </w:r>
      <w:proofErr w:type="spellEnd"/>
      <w:r w:rsidRPr="007979E0">
        <w:rPr>
          <w:b/>
          <w:bCs/>
          <w:sz w:val="24"/>
          <w:szCs w:val="24"/>
        </w:rPr>
        <w:t xml:space="preserve"> Sludge Management (FSM) in Rural Communities of </w:t>
      </w:r>
      <w:proofErr w:type="spellStart"/>
      <w:r w:rsidRPr="007979E0">
        <w:rPr>
          <w:b/>
          <w:bCs/>
          <w:sz w:val="24"/>
          <w:szCs w:val="24"/>
        </w:rPr>
        <w:t>Ikwerre</w:t>
      </w:r>
      <w:proofErr w:type="spellEnd"/>
      <w:r w:rsidRPr="007979E0">
        <w:rPr>
          <w:b/>
          <w:bCs/>
          <w:sz w:val="24"/>
          <w:szCs w:val="24"/>
        </w:rPr>
        <w:t xml:space="preserve"> Local Government Area of Rivers State, Nigeria</w:t>
      </w:r>
    </w:p>
    <w:bookmarkEnd w:id="0"/>
    <w:p w14:paraId="281D2C1D" w14:textId="77777777" w:rsidR="00734FA9" w:rsidRPr="007979E0" w:rsidRDefault="00734FA9" w:rsidP="00734FA9">
      <w:pPr>
        <w:pStyle w:val="NoSpacing"/>
        <w:rPr>
          <w:b/>
          <w:bCs/>
          <w:sz w:val="24"/>
          <w:szCs w:val="24"/>
        </w:rPr>
      </w:pPr>
    </w:p>
    <w:p w14:paraId="161746E3" w14:textId="77777777" w:rsidR="00B32044" w:rsidRDefault="00B32044" w:rsidP="00FB19F7">
      <w:pPr>
        <w:tabs>
          <w:tab w:val="left" w:pos="3060"/>
          <w:tab w:val="center" w:pos="4648"/>
        </w:tabs>
        <w:spacing w:line="240" w:lineRule="auto"/>
        <w:jc w:val="center"/>
        <w:rPr>
          <w:rFonts w:ascii="Arial" w:eastAsia="Calibri" w:hAnsi="Arial" w:cs="Arial"/>
          <w:b/>
          <w:kern w:val="0"/>
          <w14:ligatures w14:val="none"/>
        </w:rPr>
      </w:pPr>
    </w:p>
    <w:p w14:paraId="7A2EA1BA" w14:textId="0853E8D1" w:rsidR="00FB19F7" w:rsidRPr="007979E0" w:rsidRDefault="00FB19F7" w:rsidP="00FB19F7">
      <w:pPr>
        <w:tabs>
          <w:tab w:val="left" w:pos="3060"/>
          <w:tab w:val="center" w:pos="4648"/>
        </w:tabs>
        <w:spacing w:line="240" w:lineRule="auto"/>
        <w:jc w:val="center"/>
        <w:rPr>
          <w:rFonts w:ascii="Arial" w:eastAsia="Calibri" w:hAnsi="Arial" w:cs="Arial"/>
          <w:b/>
          <w:kern w:val="0"/>
          <w14:ligatures w14:val="none"/>
        </w:rPr>
      </w:pPr>
      <w:r w:rsidRPr="007979E0">
        <w:rPr>
          <w:rFonts w:ascii="Arial" w:eastAsia="Calibri" w:hAnsi="Arial" w:cs="Arial"/>
          <w:b/>
          <w:kern w:val="0"/>
          <w14:ligatures w14:val="none"/>
        </w:rPr>
        <w:t>ABSTRACT</w:t>
      </w:r>
    </w:p>
    <w:p w14:paraId="3A78BD38" w14:textId="04E7667A" w:rsidR="00FB19F7" w:rsidRPr="007979E0" w:rsidRDefault="00FB19F7" w:rsidP="00FB19F7">
      <w:pPr>
        <w:spacing w:after="0" w:line="240" w:lineRule="auto"/>
        <w:jc w:val="both"/>
        <w:rPr>
          <w:rFonts w:ascii="Times New Roman" w:eastAsia="Times New Roman" w:hAnsi="Times New Roman" w:cs="Times New Roman"/>
          <w:kern w:val="0"/>
          <w:sz w:val="24"/>
          <w:szCs w:val="24"/>
          <w14:ligatures w14:val="none"/>
        </w:rPr>
      </w:pPr>
      <w:r w:rsidRPr="007979E0">
        <w:rPr>
          <w:rFonts w:ascii="Times New Roman" w:eastAsia="Times New Roman" w:hAnsi="Times New Roman" w:cs="Times New Roman"/>
          <w:b/>
          <w:bCs/>
          <w:kern w:val="0"/>
          <w:sz w:val="24"/>
          <w:szCs w:val="24"/>
          <w14:ligatures w14:val="none"/>
        </w:rPr>
        <w:t>Background:</w:t>
      </w:r>
      <w:r w:rsidRPr="007979E0">
        <w:rPr>
          <w:rFonts w:ascii="Times New Roman" w:eastAsia="Times New Roman" w:hAnsi="Times New Roman" w:cs="Times New Roman"/>
          <w:kern w:val="0"/>
          <w:sz w:val="24"/>
          <w:szCs w:val="24"/>
          <w14:ligatures w14:val="none"/>
        </w:rPr>
        <w:t xml:space="preserve"> The WHO/UNICEF Joint Monitoring </w:t>
      </w:r>
      <w:proofErr w:type="spellStart"/>
      <w:r w:rsidRPr="007979E0">
        <w:rPr>
          <w:rFonts w:ascii="Times New Roman" w:eastAsia="Times New Roman" w:hAnsi="Times New Roman" w:cs="Times New Roman"/>
          <w:kern w:val="0"/>
          <w:sz w:val="24"/>
          <w:szCs w:val="24"/>
          <w14:ligatures w14:val="none"/>
        </w:rPr>
        <w:t>Programme</w:t>
      </w:r>
      <w:proofErr w:type="spellEnd"/>
      <w:r w:rsidRPr="007979E0">
        <w:rPr>
          <w:rFonts w:ascii="Times New Roman" w:eastAsia="Times New Roman" w:hAnsi="Times New Roman" w:cs="Times New Roman"/>
          <w:kern w:val="0"/>
          <w:sz w:val="24"/>
          <w:szCs w:val="24"/>
          <w14:ligatures w14:val="none"/>
        </w:rPr>
        <w:t xml:space="preserve"> (JMP) for Water Supply, Sanitation and Hygiene has established global norms to benchmark progress in House Sanitation and </w:t>
      </w:r>
      <w:proofErr w:type="spellStart"/>
      <w:r w:rsidRPr="007979E0">
        <w:rPr>
          <w:rFonts w:ascii="Times New Roman" w:eastAsia="Times New Roman" w:hAnsi="Times New Roman" w:cs="Times New Roman"/>
          <w:kern w:val="0"/>
          <w:sz w:val="24"/>
          <w:szCs w:val="24"/>
          <w14:ligatures w14:val="none"/>
        </w:rPr>
        <w:t>Faecal</w:t>
      </w:r>
      <w:proofErr w:type="spellEnd"/>
      <w:r w:rsidRPr="007979E0">
        <w:rPr>
          <w:rFonts w:ascii="Times New Roman" w:eastAsia="Times New Roman" w:hAnsi="Times New Roman" w:cs="Times New Roman"/>
          <w:kern w:val="0"/>
          <w:sz w:val="24"/>
          <w:szCs w:val="24"/>
          <w14:ligatures w14:val="none"/>
        </w:rPr>
        <w:t xml:space="preserve"> Sludge Management</w:t>
      </w:r>
      <w:r w:rsidR="009F442E" w:rsidRPr="007979E0">
        <w:rPr>
          <w:rFonts w:ascii="Times New Roman" w:eastAsia="Times New Roman" w:hAnsi="Times New Roman" w:cs="Times New Roman"/>
          <w:kern w:val="0"/>
          <w:sz w:val="24"/>
          <w:szCs w:val="24"/>
          <w14:ligatures w14:val="none"/>
        </w:rPr>
        <w:t xml:space="preserve">. This study assessed the factors Associated with household sanitation and </w:t>
      </w:r>
      <w:proofErr w:type="spellStart"/>
      <w:r w:rsidR="009F442E" w:rsidRPr="007979E0">
        <w:rPr>
          <w:rFonts w:ascii="Times New Roman" w:eastAsia="Times New Roman" w:hAnsi="Times New Roman" w:cs="Times New Roman"/>
          <w:kern w:val="0"/>
          <w:sz w:val="24"/>
          <w:szCs w:val="24"/>
          <w14:ligatures w14:val="none"/>
        </w:rPr>
        <w:t>Feacal</w:t>
      </w:r>
      <w:proofErr w:type="spellEnd"/>
      <w:r w:rsidR="009F442E" w:rsidRPr="007979E0">
        <w:rPr>
          <w:rFonts w:ascii="Times New Roman" w:eastAsia="Times New Roman" w:hAnsi="Times New Roman" w:cs="Times New Roman"/>
          <w:kern w:val="0"/>
          <w:sz w:val="24"/>
          <w:szCs w:val="24"/>
          <w14:ligatures w14:val="none"/>
        </w:rPr>
        <w:t xml:space="preserve"> Sludge Management (FSM) in Rural Communities of </w:t>
      </w:r>
      <w:proofErr w:type="spellStart"/>
      <w:r w:rsidR="009F442E" w:rsidRPr="007979E0">
        <w:rPr>
          <w:rFonts w:ascii="Times New Roman" w:eastAsia="Times New Roman" w:hAnsi="Times New Roman" w:cs="Times New Roman"/>
          <w:kern w:val="0"/>
          <w:sz w:val="24"/>
          <w:szCs w:val="24"/>
          <w14:ligatures w14:val="none"/>
        </w:rPr>
        <w:t>Ikwerre</w:t>
      </w:r>
      <w:proofErr w:type="spellEnd"/>
      <w:r w:rsidR="009F442E" w:rsidRPr="007979E0">
        <w:rPr>
          <w:rFonts w:ascii="Times New Roman" w:eastAsia="Times New Roman" w:hAnsi="Times New Roman" w:cs="Times New Roman"/>
          <w:kern w:val="0"/>
          <w:sz w:val="24"/>
          <w:szCs w:val="24"/>
          <w14:ligatures w14:val="none"/>
        </w:rPr>
        <w:t xml:space="preserve"> Local Government Area of Rivers State, Nigeria</w:t>
      </w:r>
    </w:p>
    <w:p w14:paraId="6737FC98" w14:textId="10743D13" w:rsidR="00BA2FC2" w:rsidRPr="007979E0" w:rsidRDefault="00FB19F7" w:rsidP="009F442E">
      <w:pPr>
        <w:spacing w:after="0" w:line="240" w:lineRule="auto"/>
        <w:jc w:val="both"/>
        <w:rPr>
          <w:rFonts w:ascii="Times New Roman" w:eastAsia="Times New Roman" w:hAnsi="Times New Roman" w:cs="Times New Roman"/>
          <w:kern w:val="0"/>
          <w:sz w:val="24"/>
          <w:szCs w:val="24"/>
          <w14:ligatures w14:val="none"/>
        </w:rPr>
      </w:pPr>
      <w:r w:rsidRPr="007979E0">
        <w:rPr>
          <w:rFonts w:ascii="Times New Roman" w:eastAsia="Times New Roman" w:hAnsi="Times New Roman" w:cs="Times New Roman"/>
          <w:b/>
          <w:bCs/>
          <w:kern w:val="0"/>
          <w:sz w:val="24"/>
          <w:szCs w:val="24"/>
          <w14:ligatures w14:val="none"/>
        </w:rPr>
        <w:t>Materials and Methods:</w:t>
      </w:r>
      <w:r w:rsidRPr="007979E0">
        <w:rPr>
          <w:rFonts w:ascii="Times New Roman" w:eastAsia="Times New Roman" w:hAnsi="Times New Roman" w:cs="Times New Roman"/>
          <w:kern w:val="0"/>
          <w:sz w:val="24"/>
          <w:szCs w:val="24"/>
          <w14:ligatures w14:val="none"/>
        </w:rPr>
        <w:t xml:space="preserve"> </w:t>
      </w:r>
      <w:r w:rsidR="009F442E" w:rsidRPr="007979E0">
        <w:rPr>
          <w:rFonts w:ascii="Times New Roman" w:eastAsia="Times New Roman" w:hAnsi="Times New Roman" w:cs="Times New Roman"/>
          <w:kern w:val="0"/>
          <w:sz w:val="24"/>
          <w:szCs w:val="24"/>
          <w14:ligatures w14:val="none"/>
        </w:rPr>
        <w:t>The study adopted a community-based cross-sectional study design</w:t>
      </w:r>
      <w:r w:rsidR="00810214" w:rsidRPr="007979E0">
        <w:rPr>
          <w:rFonts w:ascii="Times New Roman" w:eastAsia="Times New Roman" w:hAnsi="Times New Roman" w:cs="Times New Roman"/>
          <w:kern w:val="0"/>
          <w:sz w:val="24"/>
          <w:szCs w:val="24"/>
          <w14:ligatures w14:val="none"/>
        </w:rPr>
        <w:t xml:space="preserve"> to assess </w:t>
      </w:r>
      <w:r w:rsidR="009F442E" w:rsidRPr="007979E0">
        <w:rPr>
          <w:rFonts w:ascii="Times New Roman" w:eastAsia="Times New Roman" w:hAnsi="Times New Roman" w:cs="Times New Roman"/>
          <w:kern w:val="0"/>
          <w:sz w:val="24"/>
          <w:szCs w:val="24"/>
          <w14:ligatures w14:val="none"/>
        </w:rPr>
        <w:t xml:space="preserve">household sanitation and associated challenges in </w:t>
      </w:r>
      <w:proofErr w:type="spellStart"/>
      <w:r w:rsidR="009F442E" w:rsidRPr="007979E0">
        <w:rPr>
          <w:rFonts w:ascii="Times New Roman" w:eastAsia="Times New Roman" w:hAnsi="Times New Roman" w:cs="Times New Roman"/>
          <w:kern w:val="0"/>
          <w:sz w:val="24"/>
          <w:szCs w:val="24"/>
          <w14:ligatures w14:val="none"/>
        </w:rPr>
        <w:t>Ikwerre</w:t>
      </w:r>
      <w:proofErr w:type="spellEnd"/>
      <w:r w:rsidR="009F442E" w:rsidRPr="007979E0">
        <w:rPr>
          <w:rFonts w:ascii="Times New Roman" w:eastAsia="Times New Roman" w:hAnsi="Times New Roman" w:cs="Times New Roman"/>
          <w:kern w:val="0"/>
          <w:sz w:val="24"/>
          <w:szCs w:val="24"/>
          <w14:ligatures w14:val="none"/>
        </w:rPr>
        <w:t xml:space="preserve"> Local Government Area of Rivers State. The study was conducted in </w:t>
      </w:r>
      <w:proofErr w:type="spellStart"/>
      <w:r w:rsidR="009F442E" w:rsidRPr="007979E0">
        <w:rPr>
          <w:rFonts w:ascii="Times New Roman" w:eastAsia="Times New Roman" w:hAnsi="Times New Roman" w:cs="Times New Roman"/>
          <w:kern w:val="0"/>
          <w:sz w:val="24"/>
          <w:szCs w:val="24"/>
          <w14:ligatures w14:val="none"/>
        </w:rPr>
        <w:t>Ikwerre</w:t>
      </w:r>
      <w:proofErr w:type="spellEnd"/>
      <w:r w:rsidR="009F442E" w:rsidRPr="007979E0">
        <w:rPr>
          <w:rFonts w:ascii="Times New Roman" w:eastAsia="Times New Roman" w:hAnsi="Times New Roman" w:cs="Times New Roman"/>
          <w:kern w:val="0"/>
          <w:sz w:val="24"/>
          <w:szCs w:val="24"/>
          <w14:ligatures w14:val="none"/>
        </w:rPr>
        <w:t xml:space="preserve"> Local Government Area. </w:t>
      </w:r>
      <w:proofErr w:type="spellStart"/>
      <w:r w:rsidR="009F442E" w:rsidRPr="007979E0">
        <w:rPr>
          <w:rFonts w:ascii="Times New Roman" w:eastAsia="Times New Roman" w:hAnsi="Times New Roman" w:cs="Times New Roman"/>
          <w:kern w:val="0"/>
          <w:sz w:val="24"/>
          <w:szCs w:val="24"/>
          <w14:ligatures w14:val="none"/>
        </w:rPr>
        <w:t>Ikwerre</w:t>
      </w:r>
      <w:proofErr w:type="spellEnd"/>
      <w:r w:rsidR="009F442E" w:rsidRPr="007979E0">
        <w:rPr>
          <w:rFonts w:ascii="Times New Roman" w:eastAsia="Times New Roman" w:hAnsi="Times New Roman" w:cs="Times New Roman"/>
          <w:kern w:val="0"/>
          <w:sz w:val="24"/>
          <w:szCs w:val="24"/>
          <w14:ligatures w14:val="none"/>
        </w:rPr>
        <w:t xml:space="preserve"> LGA is one of the 23 Local Government Areas of Rivers State</w:t>
      </w:r>
      <w:r w:rsidR="00BA2FC2" w:rsidRPr="007979E0">
        <w:rPr>
          <w:rFonts w:ascii="Times New Roman" w:eastAsia="Times New Roman" w:hAnsi="Times New Roman" w:cs="Times New Roman"/>
          <w:kern w:val="0"/>
          <w:sz w:val="24"/>
          <w:szCs w:val="24"/>
          <w14:ligatures w14:val="none"/>
        </w:rPr>
        <w:t xml:space="preserve">. </w:t>
      </w:r>
      <w:r w:rsidR="009F442E" w:rsidRPr="007979E0">
        <w:rPr>
          <w:rFonts w:ascii="Times New Roman" w:eastAsia="Times New Roman" w:hAnsi="Times New Roman" w:cs="Times New Roman"/>
          <w:kern w:val="0"/>
          <w:sz w:val="24"/>
          <w:szCs w:val="24"/>
          <w14:ligatures w14:val="none"/>
        </w:rPr>
        <w:t>A multi-stage sampling technique was used to select 200 households. From these households, individuals who met the inclusion criteria were purposively selected resulting in a total of</w:t>
      </w:r>
      <w:r w:rsidR="00810214" w:rsidRPr="007979E0">
        <w:rPr>
          <w:rFonts w:ascii="Times New Roman" w:eastAsia="Times New Roman" w:hAnsi="Times New Roman" w:cs="Times New Roman"/>
          <w:kern w:val="0"/>
          <w:sz w:val="24"/>
          <w:szCs w:val="24"/>
          <w14:ligatures w14:val="none"/>
        </w:rPr>
        <w:t xml:space="preserve"> </w:t>
      </w:r>
      <w:r w:rsidR="009F442E" w:rsidRPr="007979E0">
        <w:rPr>
          <w:rFonts w:ascii="Times New Roman" w:eastAsia="Times New Roman" w:hAnsi="Times New Roman" w:cs="Times New Roman"/>
          <w:kern w:val="0"/>
          <w:sz w:val="24"/>
          <w:szCs w:val="24"/>
          <w14:ligatures w14:val="none"/>
        </w:rPr>
        <w:t>360 respondents.</w:t>
      </w:r>
      <w:r w:rsidR="00BA2FC2" w:rsidRPr="007979E0">
        <w:rPr>
          <w:rFonts w:ascii="Times New Roman" w:eastAsia="Times New Roman" w:hAnsi="Times New Roman" w:cs="Times New Roman"/>
          <w:kern w:val="0"/>
          <w:sz w:val="24"/>
          <w:szCs w:val="24"/>
          <w14:ligatures w14:val="none"/>
        </w:rPr>
        <w:t xml:space="preserve"> </w:t>
      </w:r>
      <w:r w:rsidR="009F442E" w:rsidRPr="007979E0">
        <w:rPr>
          <w:rFonts w:ascii="Times New Roman" w:eastAsia="Times New Roman" w:hAnsi="Times New Roman" w:cs="Times New Roman"/>
          <w:kern w:val="0"/>
          <w:sz w:val="24"/>
          <w:szCs w:val="24"/>
          <w14:ligatures w14:val="none"/>
        </w:rPr>
        <w:t xml:space="preserve">At the end of the survey, aggregate data were downloaded and exported into the IBM Statistical Product and Service Solutions (SPSS, version 20.0) software for analysis. </w:t>
      </w:r>
    </w:p>
    <w:p w14:paraId="503A15E3" w14:textId="5D4C5C55" w:rsidR="005F5C52" w:rsidRPr="007979E0" w:rsidRDefault="00FB19F7" w:rsidP="00FB19F7">
      <w:pPr>
        <w:spacing w:after="0" w:line="240" w:lineRule="auto"/>
        <w:jc w:val="both"/>
        <w:rPr>
          <w:rFonts w:ascii="Times New Roman" w:eastAsia="Times New Roman" w:hAnsi="Times New Roman" w:cs="Times New Roman"/>
          <w:kern w:val="0"/>
          <w:sz w:val="24"/>
          <w:szCs w:val="24"/>
          <w14:ligatures w14:val="none"/>
        </w:rPr>
      </w:pPr>
      <w:r w:rsidRPr="007979E0">
        <w:rPr>
          <w:rFonts w:ascii="Times New Roman" w:eastAsia="Times New Roman" w:hAnsi="Times New Roman" w:cs="Times New Roman"/>
          <w:b/>
          <w:bCs/>
          <w:kern w:val="0"/>
          <w:sz w:val="24"/>
          <w:szCs w:val="24"/>
          <w14:ligatures w14:val="none"/>
        </w:rPr>
        <w:t>Result:</w:t>
      </w:r>
      <w:r w:rsidRPr="007979E0">
        <w:rPr>
          <w:rFonts w:ascii="Times New Roman" w:eastAsia="Times New Roman" w:hAnsi="Times New Roman" w:cs="Times New Roman"/>
          <w:kern w:val="0"/>
          <w:sz w:val="24"/>
          <w:szCs w:val="24"/>
          <w14:ligatures w14:val="none"/>
        </w:rPr>
        <w:t xml:space="preserve"> </w:t>
      </w:r>
      <w:r w:rsidR="00BA2FC2" w:rsidRPr="007979E0">
        <w:rPr>
          <w:rFonts w:ascii="Times New Roman" w:eastAsia="Times New Roman" w:hAnsi="Times New Roman" w:cs="Times New Roman"/>
          <w:kern w:val="0"/>
          <w:sz w:val="24"/>
          <w:szCs w:val="24"/>
          <w14:ligatures w14:val="none"/>
        </w:rPr>
        <w:t>The result showed the socio-demographic characteristics distribution of respondents from the study areas, 189 respondents (52.5%) were males while 171 respondents (47.5%) were females. Males were a little bit higher than females</w:t>
      </w:r>
      <w:r w:rsidRPr="007979E0">
        <w:rPr>
          <w:rFonts w:ascii="Times New Roman" w:eastAsia="Times New Roman" w:hAnsi="Times New Roman" w:cs="Times New Roman"/>
          <w:kern w:val="0"/>
          <w:sz w:val="24"/>
          <w:szCs w:val="24"/>
          <w14:ligatures w14:val="none"/>
        </w:rPr>
        <w:t xml:space="preserve">. </w:t>
      </w:r>
      <w:r w:rsidR="005F5C52" w:rsidRPr="007979E0">
        <w:rPr>
          <w:rFonts w:ascii="Times New Roman" w:eastAsia="Times New Roman" w:hAnsi="Times New Roman" w:cs="Times New Roman"/>
          <w:kern w:val="0"/>
          <w:sz w:val="24"/>
          <w:szCs w:val="24"/>
          <w14:ligatures w14:val="none"/>
        </w:rPr>
        <w:t xml:space="preserve">The overall </w:t>
      </w:r>
      <w:proofErr w:type="spellStart"/>
      <w:r w:rsidR="005F5C52" w:rsidRPr="007979E0">
        <w:rPr>
          <w:rFonts w:ascii="Times New Roman" w:eastAsia="Times New Roman" w:hAnsi="Times New Roman" w:cs="Times New Roman"/>
          <w:kern w:val="0"/>
          <w:sz w:val="24"/>
          <w:szCs w:val="24"/>
          <w14:ligatures w14:val="none"/>
        </w:rPr>
        <w:t>faecal</w:t>
      </w:r>
      <w:proofErr w:type="spellEnd"/>
      <w:r w:rsidR="005F5C52" w:rsidRPr="007979E0">
        <w:rPr>
          <w:rFonts w:ascii="Times New Roman" w:eastAsia="Times New Roman" w:hAnsi="Times New Roman" w:cs="Times New Roman"/>
          <w:kern w:val="0"/>
          <w:sz w:val="24"/>
          <w:szCs w:val="24"/>
          <w14:ligatures w14:val="none"/>
        </w:rPr>
        <w:t xml:space="preserve"> sludge management practice among respondents in the LGAs revealed that 32.7% of respondents in rural communities of </w:t>
      </w:r>
      <w:proofErr w:type="spellStart"/>
      <w:r w:rsidR="005F5C52" w:rsidRPr="007979E0">
        <w:rPr>
          <w:rFonts w:ascii="Times New Roman" w:eastAsia="Times New Roman" w:hAnsi="Times New Roman" w:cs="Times New Roman"/>
          <w:kern w:val="0"/>
          <w:sz w:val="24"/>
          <w:szCs w:val="24"/>
          <w14:ligatures w14:val="none"/>
        </w:rPr>
        <w:t>Ikwerre</w:t>
      </w:r>
      <w:proofErr w:type="spellEnd"/>
      <w:r w:rsidR="005F5C52" w:rsidRPr="007979E0">
        <w:rPr>
          <w:rFonts w:ascii="Times New Roman" w:eastAsia="Times New Roman" w:hAnsi="Times New Roman" w:cs="Times New Roman"/>
          <w:kern w:val="0"/>
          <w:sz w:val="24"/>
          <w:szCs w:val="24"/>
          <w14:ligatures w14:val="none"/>
        </w:rPr>
        <w:t xml:space="preserve"> LGA had good </w:t>
      </w:r>
      <w:proofErr w:type="spellStart"/>
      <w:r w:rsidR="005F5C52" w:rsidRPr="007979E0">
        <w:rPr>
          <w:rFonts w:ascii="Times New Roman" w:eastAsia="Times New Roman" w:hAnsi="Times New Roman" w:cs="Times New Roman"/>
          <w:kern w:val="0"/>
          <w:sz w:val="24"/>
          <w:szCs w:val="24"/>
          <w14:ligatures w14:val="none"/>
        </w:rPr>
        <w:t>faecal</w:t>
      </w:r>
      <w:proofErr w:type="spellEnd"/>
      <w:r w:rsidR="005F5C52" w:rsidRPr="007979E0">
        <w:rPr>
          <w:rFonts w:ascii="Times New Roman" w:eastAsia="Times New Roman" w:hAnsi="Times New Roman" w:cs="Times New Roman"/>
          <w:kern w:val="0"/>
          <w:sz w:val="24"/>
          <w:szCs w:val="24"/>
          <w14:ligatures w14:val="none"/>
        </w:rPr>
        <w:t xml:space="preserve"> sludge management practice as against 67.3% with poor FSM practice.</w:t>
      </w:r>
      <w:r w:rsidR="00452864" w:rsidRPr="007979E0">
        <w:t xml:space="preserve"> </w:t>
      </w:r>
      <w:r w:rsidR="00452864" w:rsidRPr="007979E0">
        <w:rPr>
          <w:rFonts w:ascii="Times New Roman" w:eastAsia="Times New Roman" w:hAnsi="Times New Roman" w:cs="Times New Roman"/>
          <w:kern w:val="0"/>
          <w:sz w:val="24"/>
          <w:szCs w:val="24"/>
          <w14:ligatures w14:val="none"/>
        </w:rPr>
        <w:t xml:space="preserve">shows the logistic regression analysis of factors influencing FSM practice among respondents in </w:t>
      </w:r>
      <w:proofErr w:type="spellStart"/>
      <w:r w:rsidR="00452864" w:rsidRPr="007979E0">
        <w:rPr>
          <w:rFonts w:ascii="Times New Roman" w:eastAsia="Times New Roman" w:hAnsi="Times New Roman" w:cs="Times New Roman"/>
          <w:kern w:val="0"/>
          <w:sz w:val="24"/>
          <w:szCs w:val="24"/>
          <w14:ligatures w14:val="none"/>
        </w:rPr>
        <w:t>Ikwerre</w:t>
      </w:r>
      <w:proofErr w:type="spellEnd"/>
      <w:r w:rsidR="00452864" w:rsidRPr="007979E0">
        <w:rPr>
          <w:rFonts w:ascii="Times New Roman" w:eastAsia="Times New Roman" w:hAnsi="Times New Roman" w:cs="Times New Roman"/>
          <w:kern w:val="0"/>
          <w:sz w:val="24"/>
          <w:szCs w:val="24"/>
          <w14:ligatures w14:val="none"/>
        </w:rPr>
        <w:t xml:space="preserve"> LGA. Respondents who had poor knowledge about FSM were three times more likely to have poor FSM practices than those with good knowledge (OR= 2.821, CI= 1.524-5.222, p= 0.001).</w:t>
      </w:r>
    </w:p>
    <w:p w14:paraId="1F6648C8" w14:textId="467B57E6" w:rsidR="00FB19F7" w:rsidRPr="007979E0" w:rsidRDefault="00FB19F7" w:rsidP="00FB19F7">
      <w:pPr>
        <w:spacing w:after="0" w:line="240" w:lineRule="auto"/>
        <w:jc w:val="both"/>
        <w:rPr>
          <w:rFonts w:ascii="Times New Roman" w:eastAsia="Times New Roman" w:hAnsi="Times New Roman" w:cs="Times New Roman"/>
          <w:kern w:val="0"/>
          <w:sz w:val="24"/>
          <w:szCs w:val="24"/>
          <w14:ligatures w14:val="none"/>
        </w:rPr>
      </w:pPr>
      <w:r w:rsidRPr="007979E0">
        <w:rPr>
          <w:rFonts w:ascii="Times New Roman" w:eastAsia="Times New Roman" w:hAnsi="Times New Roman" w:cs="Times New Roman"/>
          <w:b/>
          <w:bCs/>
          <w:kern w:val="0"/>
          <w:sz w:val="24"/>
          <w:szCs w:val="24"/>
          <w14:ligatures w14:val="none"/>
        </w:rPr>
        <w:t>Conclusion:</w:t>
      </w:r>
      <w:r w:rsidRPr="007979E0">
        <w:rPr>
          <w:rFonts w:ascii="Times New Roman" w:eastAsia="Times New Roman" w:hAnsi="Times New Roman" w:cs="Times New Roman"/>
          <w:kern w:val="0"/>
          <w:sz w:val="24"/>
          <w:szCs w:val="24"/>
          <w14:ligatures w14:val="none"/>
        </w:rPr>
        <w:t xml:space="preserve"> </w:t>
      </w:r>
      <w:r w:rsidR="006D6220" w:rsidRPr="007979E0">
        <w:rPr>
          <w:rFonts w:ascii="Times New Roman" w:eastAsia="Times New Roman" w:hAnsi="Times New Roman" w:cs="Times New Roman"/>
          <w:kern w:val="0"/>
          <w:sz w:val="24"/>
          <w:szCs w:val="24"/>
          <w14:ligatures w14:val="none"/>
        </w:rPr>
        <w:t>was concluded that household sanitation and FSM have continued to pose a challenge in peri-urban areas everywhere around the developing world</w:t>
      </w:r>
      <w:r w:rsidR="00241E7B" w:rsidRPr="007979E0">
        <w:rPr>
          <w:rFonts w:ascii="Times New Roman" w:eastAsia="Times New Roman" w:hAnsi="Times New Roman" w:cs="Times New Roman"/>
          <w:kern w:val="0"/>
          <w:sz w:val="24"/>
          <w:szCs w:val="24"/>
          <w14:ligatures w14:val="none"/>
        </w:rPr>
        <w:t>.</w:t>
      </w:r>
      <w:r w:rsidR="00B945A7" w:rsidRPr="007979E0">
        <w:t xml:space="preserve"> </w:t>
      </w:r>
      <w:r w:rsidR="00B945A7" w:rsidRPr="007979E0">
        <w:rPr>
          <w:rFonts w:ascii="Times New Roman" w:eastAsia="Times New Roman" w:hAnsi="Times New Roman" w:cs="Times New Roman"/>
          <w:kern w:val="0"/>
          <w:sz w:val="24"/>
          <w:szCs w:val="24"/>
          <w14:ligatures w14:val="none"/>
        </w:rPr>
        <w:t>The government should develop a plan and policy to discourage open defecation in rural LGAs and also sensitize the communities on the dangers associated with open defecation.</w:t>
      </w:r>
    </w:p>
    <w:p w14:paraId="66D76BD3" w14:textId="0776E66C" w:rsidR="006D6220" w:rsidRPr="007979E0" w:rsidRDefault="00FB19F7" w:rsidP="006D6220">
      <w:pPr>
        <w:spacing w:after="0" w:line="240" w:lineRule="auto"/>
        <w:jc w:val="both"/>
        <w:rPr>
          <w:rFonts w:ascii="Times New Roman" w:eastAsia="Times New Roman" w:hAnsi="Times New Roman" w:cs="Times New Roman"/>
          <w:kern w:val="0"/>
          <w:sz w:val="24"/>
          <w:szCs w:val="24"/>
          <w14:ligatures w14:val="none"/>
        </w:rPr>
      </w:pPr>
      <w:r w:rsidRPr="007979E0">
        <w:rPr>
          <w:rFonts w:ascii="Times New Roman" w:eastAsia="Times New Roman" w:hAnsi="Times New Roman" w:cs="Times New Roman"/>
          <w:b/>
          <w:bCs/>
          <w:kern w:val="0"/>
          <w:sz w:val="24"/>
          <w:szCs w:val="24"/>
          <w14:ligatures w14:val="none"/>
        </w:rPr>
        <w:t>Keywords:</w:t>
      </w:r>
      <w:r w:rsidRPr="007979E0">
        <w:rPr>
          <w:rFonts w:ascii="Times New Roman" w:eastAsia="Times New Roman" w:hAnsi="Times New Roman" w:cs="Times New Roman"/>
          <w:kern w:val="0"/>
          <w:sz w:val="24"/>
          <w:szCs w:val="24"/>
          <w14:ligatures w14:val="none"/>
        </w:rPr>
        <w:t xml:space="preserve"> </w:t>
      </w:r>
      <w:r w:rsidR="006D6220" w:rsidRPr="007979E0">
        <w:rPr>
          <w:rFonts w:ascii="Times New Roman" w:eastAsia="Times New Roman" w:hAnsi="Times New Roman" w:cs="Times New Roman"/>
          <w:kern w:val="0"/>
          <w:sz w:val="24"/>
          <w:szCs w:val="24"/>
          <w14:ligatures w14:val="none"/>
        </w:rPr>
        <w:t>Factors, Household, Sanitation, FSM, Rural, Communities, Rivers State, Nigeria.</w:t>
      </w:r>
    </w:p>
    <w:p w14:paraId="353BABC9" w14:textId="77777777" w:rsidR="006D6220" w:rsidRPr="007979E0" w:rsidRDefault="006D6220" w:rsidP="006D6220">
      <w:pPr>
        <w:spacing w:after="0" w:line="240" w:lineRule="auto"/>
        <w:jc w:val="both"/>
        <w:rPr>
          <w:rFonts w:ascii="Times New Roman" w:eastAsia="Times New Roman" w:hAnsi="Times New Roman" w:cs="Times New Roman"/>
          <w:kern w:val="0"/>
          <w:sz w:val="24"/>
          <w:szCs w:val="24"/>
          <w14:ligatures w14:val="none"/>
        </w:rPr>
      </w:pPr>
    </w:p>
    <w:p w14:paraId="1163BE4F" w14:textId="77777777" w:rsidR="00C02094" w:rsidRPr="007979E0" w:rsidRDefault="00C02094" w:rsidP="006D6220">
      <w:pPr>
        <w:spacing w:after="0" w:line="240" w:lineRule="auto"/>
        <w:jc w:val="both"/>
        <w:rPr>
          <w:rFonts w:cstheme="minorHAnsi"/>
          <w:b/>
          <w:bCs/>
          <w:sz w:val="24"/>
          <w:szCs w:val="24"/>
        </w:rPr>
      </w:pPr>
    </w:p>
    <w:p w14:paraId="2734BBCF" w14:textId="77777777" w:rsidR="00C02094" w:rsidRPr="007979E0" w:rsidRDefault="00C02094" w:rsidP="006D6220">
      <w:pPr>
        <w:spacing w:after="0" w:line="240" w:lineRule="auto"/>
        <w:jc w:val="both"/>
        <w:rPr>
          <w:rFonts w:cstheme="minorHAnsi"/>
          <w:b/>
          <w:bCs/>
          <w:sz w:val="24"/>
          <w:szCs w:val="24"/>
        </w:rPr>
      </w:pPr>
    </w:p>
    <w:p w14:paraId="3809ED41" w14:textId="77777777" w:rsidR="00C02094" w:rsidRPr="007979E0" w:rsidRDefault="00C02094" w:rsidP="006D6220">
      <w:pPr>
        <w:spacing w:after="0" w:line="240" w:lineRule="auto"/>
        <w:jc w:val="both"/>
        <w:rPr>
          <w:rFonts w:cstheme="minorHAnsi"/>
          <w:b/>
          <w:bCs/>
          <w:sz w:val="24"/>
          <w:szCs w:val="24"/>
        </w:rPr>
      </w:pPr>
    </w:p>
    <w:p w14:paraId="68397A2E" w14:textId="2D15CA98" w:rsidR="00B65C94" w:rsidRPr="007979E0" w:rsidRDefault="00D21E83" w:rsidP="00C02094">
      <w:pPr>
        <w:spacing w:after="0" w:line="360" w:lineRule="auto"/>
        <w:jc w:val="both"/>
        <w:rPr>
          <w:rFonts w:cstheme="minorHAnsi"/>
          <w:b/>
          <w:bCs/>
          <w:sz w:val="24"/>
          <w:szCs w:val="24"/>
        </w:rPr>
      </w:pPr>
      <w:r w:rsidRPr="007979E0">
        <w:rPr>
          <w:rFonts w:cstheme="minorHAnsi"/>
          <w:b/>
          <w:bCs/>
          <w:sz w:val="24"/>
          <w:szCs w:val="24"/>
        </w:rPr>
        <w:t>Background</w:t>
      </w:r>
    </w:p>
    <w:p w14:paraId="3F87886C" w14:textId="736D969C" w:rsidR="002D3941" w:rsidRPr="007979E0" w:rsidRDefault="002D3941" w:rsidP="00C02094">
      <w:pPr>
        <w:spacing w:line="360" w:lineRule="auto"/>
        <w:jc w:val="both"/>
        <w:rPr>
          <w:rFonts w:cstheme="minorHAnsi"/>
          <w:sz w:val="24"/>
          <w:szCs w:val="24"/>
        </w:rPr>
      </w:pPr>
      <w:r w:rsidRPr="007979E0">
        <w:rPr>
          <w:rFonts w:cstheme="minorHAnsi"/>
          <w:sz w:val="24"/>
          <w:szCs w:val="24"/>
        </w:rPr>
        <w:t xml:space="preserve">The WHO/UNICEF Joint Monitoring </w:t>
      </w:r>
      <w:proofErr w:type="spellStart"/>
      <w:r w:rsidRPr="007979E0">
        <w:rPr>
          <w:rFonts w:cstheme="minorHAnsi"/>
          <w:sz w:val="24"/>
          <w:szCs w:val="24"/>
        </w:rPr>
        <w:t>Programme</w:t>
      </w:r>
      <w:proofErr w:type="spellEnd"/>
      <w:r w:rsidRPr="007979E0">
        <w:rPr>
          <w:rFonts w:cstheme="minorHAnsi"/>
          <w:sz w:val="24"/>
          <w:szCs w:val="24"/>
        </w:rPr>
        <w:t xml:space="preserve"> (JMP) for Water Supply, Sanitation and Hygiene has established global norms to benchmark progress in House Sanitation and </w:t>
      </w:r>
      <w:proofErr w:type="spellStart"/>
      <w:r w:rsidRPr="007979E0">
        <w:rPr>
          <w:rFonts w:cstheme="minorHAnsi"/>
          <w:sz w:val="24"/>
          <w:szCs w:val="24"/>
        </w:rPr>
        <w:t>Faecal</w:t>
      </w:r>
      <w:proofErr w:type="spellEnd"/>
      <w:r w:rsidRPr="007979E0">
        <w:rPr>
          <w:rFonts w:cstheme="minorHAnsi"/>
          <w:sz w:val="24"/>
          <w:szCs w:val="24"/>
        </w:rPr>
        <w:t xml:space="preserve"> Sludge Management. The Joint Monitoring </w:t>
      </w:r>
      <w:proofErr w:type="spellStart"/>
      <w:r w:rsidRPr="007979E0">
        <w:rPr>
          <w:rFonts w:cstheme="minorHAnsi"/>
          <w:sz w:val="24"/>
          <w:szCs w:val="24"/>
        </w:rPr>
        <w:t>Programme</w:t>
      </w:r>
      <w:proofErr w:type="spellEnd"/>
      <w:r w:rsidRPr="007979E0">
        <w:rPr>
          <w:rFonts w:cstheme="minorHAnsi"/>
          <w:sz w:val="24"/>
          <w:szCs w:val="24"/>
        </w:rPr>
        <w:t xml:space="preserve"> service benchmark for progress in sanitation services established improved/unimproved facility type classification and criteria relating to the level of service provided to households (UNICEF and WHO, 2017). The SDG 6 agenda is to ensure </w:t>
      </w:r>
      <w:r w:rsidRPr="007979E0">
        <w:rPr>
          <w:rFonts w:cstheme="minorHAnsi"/>
          <w:sz w:val="24"/>
          <w:szCs w:val="24"/>
        </w:rPr>
        <w:lastRenderedPageBreak/>
        <w:t>the availability and sustainable management of water and sanitation for all. Goal 6.1 seeks to</w:t>
      </w:r>
      <w:r w:rsidR="00683C86" w:rsidRPr="007979E0">
        <w:rPr>
          <w:rFonts w:cstheme="minorHAnsi"/>
          <w:sz w:val="24"/>
          <w:szCs w:val="24"/>
        </w:rPr>
        <w:t xml:space="preserve"> </w:t>
      </w:r>
      <w:r w:rsidRPr="007979E0">
        <w:rPr>
          <w:rFonts w:cstheme="minorHAnsi"/>
          <w:sz w:val="24"/>
          <w:szCs w:val="24"/>
        </w:rPr>
        <w:t>achieve universal and equitable access to safe and affordable drinking water for all by 2030. Goal 6.2 seeks to make access to adequate and equitable sanitation and hygiene for all and end open defecation, paying attention to the needs of women and girls and those in vulnerable situations by 2030. Goal 6.3 is to improve water quality by reducing pollution, eliminating dumping and minimizing release of hazardous chemicals and materials, halving the proportion of untreated wastewater and substantially increasing recycling and safe reuse globally by 2030 (UNICEF and WHO, 2017).</w:t>
      </w:r>
    </w:p>
    <w:p w14:paraId="2DF749BD" w14:textId="2D13B0BF" w:rsidR="002D3941" w:rsidRPr="007979E0" w:rsidRDefault="002D3941" w:rsidP="002D3941">
      <w:pPr>
        <w:spacing w:line="360" w:lineRule="auto"/>
        <w:jc w:val="both"/>
        <w:rPr>
          <w:rFonts w:cstheme="minorHAnsi"/>
          <w:sz w:val="24"/>
          <w:szCs w:val="24"/>
        </w:rPr>
      </w:pPr>
      <w:r w:rsidRPr="007979E0">
        <w:rPr>
          <w:rFonts w:cstheme="minorHAnsi"/>
          <w:sz w:val="24"/>
          <w:szCs w:val="24"/>
        </w:rPr>
        <w:t xml:space="preserve">Sanitation encompasses preventing human contact with </w:t>
      </w:r>
      <w:proofErr w:type="spellStart"/>
      <w:r w:rsidRPr="007979E0">
        <w:rPr>
          <w:rFonts w:cstheme="minorHAnsi"/>
          <w:sz w:val="24"/>
          <w:szCs w:val="24"/>
        </w:rPr>
        <w:t>faeces</w:t>
      </w:r>
      <w:proofErr w:type="spellEnd"/>
      <w:r w:rsidRPr="007979E0">
        <w:rPr>
          <w:rFonts w:cstheme="minorHAnsi"/>
          <w:sz w:val="24"/>
          <w:szCs w:val="24"/>
        </w:rPr>
        <w:t xml:space="preserve"> and handwashing with soap. Human health is important, and a clean environment through sanitation will inhibit/stop the transmission of disease, primarily through the </w:t>
      </w:r>
      <w:proofErr w:type="spellStart"/>
      <w:r w:rsidRPr="007979E0">
        <w:rPr>
          <w:rFonts w:cstheme="minorHAnsi"/>
          <w:sz w:val="24"/>
          <w:szCs w:val="24"/>
        </w:rPr>
        <w:t>faecal</w:t>
      </w:r>
      <w:proofErr w:type="spellEnd"/>
      <w:r w:rsidRPr="007979E0">
        <w:rPr>
          <w:rFonts w:cstheme="minorHAnsi"/>
          <w:sz w:val="24"/>
          <w:szCs w:val="24"/>
        </w:rPr>
        <w:t>-oral route (</w:t>
      </w:r>
      <w:proofErr w:type="spellStart"/>
      <w:r w:rsidRPr="007979E0">
        <w:rPr>
          <w:rFonts w:cstheme="minorHAnsi"/>
          <w:sz w:val="24"/>
          <w:szCs w:val="24"/>
        </w:rPr>
        <w:t>SuSanA</w:t>
      </w:r>
      <w:proofErr w:type="spellEnd"/>
      <w:r w:rsidRPr="007979E0">
        <w:rPr>
          <w:rFonts w:cstheme="minorHAnsi"/>
          <w:sz w:val="24"/>
          <w:szCs w:val="24"/>
        </w:rPr>
        <w:t xml:space="preserve">, 2008). It has been reported by the WHO that improved sanitation can reduce the incidence of </w:t>
      </w:r>
      <w:proofErr w:type="spellStart"/>
      <w:r w:rsidRPr="007979E0">
        <w:rPr>
          <w:rFonts w:cstheme="minorHAnsi"/>
          <w:sz w:val="24"/>
          <w:szCs w:val="24"/>
        </w:rPr>
        <w:t>diarrhoea</w:t>
      </w:r>
      <w:proofErr w:type="spellEnd"/>
      <w:r w:rsidRPr="007979E0">
        <w:rPr>
          <w:rFonts w:cstheme="minorHAnsi"/>
          <w:sz w:val="24"/>
          <w:szCs w:val="24"/>
        </w:rPr>
        <w:t>, which is the leading cause of malnutrition and stunted growth in children (WHO, 2017).</w:t>
      </w:r>
    </w:p>
    <w:p w14:paraId="02D49E19" w14:textId="78BBF549" w:rsidR="002D3941" w:rsidRPr="007979E0" w:rsidRDefault="002D3941" w:rsidP="002D3941">
      <w:pPr>
        <w:spacing w:line="360" w:lineRule="auto"/>
        <w:jc w:val="both"/>
        <w:rPr>
          <w:rFonts w:cstheme="minorHAnsi"/>
          <w:sz w:val="24"/>
          <w:szCs w:val="24"/>
        </w:rPr>
      </w:pPr>
      <w:r w:rsidRPr="007979E0">
        <w:rPr>
          <w:rFonts w:cstheme="minorHAnsi"/>
          <w:sz w:val="24"/>
          <w:szCs w:val="24"/>
        </w:rPr>
        <w:t xml:space="preserve">Improved sanitation facilities are </w:t>
      </w:r>
      <w:r w:rsidR="00F560BA" w:rsidRPr="007979E0">
        <w:rPr>
          <w:rFonts w:cstheme="minorHAnsi"/>
          <w:sz w:val="24"/>
          <w:szCs w:val="24"/>
        </w:rPr>
        <w:t>simply</w:t>
      </w:r>
      <w:r w:rsidRPr="007979E0">
        <w:rPr>
          <w:rFonts w:cstheme="minorHAnsi"/>
          <w:sz w:val="24"/>
          <w:szCs w:val="24"/>
        </w:rPr>
        <w:t xml:space="preserve"> designed to hygienically separate excreta from human contact. There are three main ways to meet the criteria for having a safely managed sanitation service (SDG 6.2). People should use improved sanitation facilities that are not shared with other households, and excreta should either be treated and disposed of in situ, stored temporarily and then emptied; transported and treated off-site or transported through a sewer with wastewater and then treated off-site (UNICEF/WHO, 2017). The functional operations and process flow of an On-site Sanitation (OSS) are characterized by access to toilets, </w:t>
      </w:r>
      <w:r w:rsidR="00F560BA" w:rsidRPr="007979E0">
        <w:rPr>
          <w:rFonts w:cstheme="minorHAnsi"/>
          <w:sz w:val="24"/>
          <w:szCs w:val="24"/>
        </w:rPr>
        <w:t>emptiness</w:t>
      </w:r>
      <w:r w:rsidRPr="007979E0">
        <w:rPr>
          <w:rFonts w:cstheme="minorHAnsi"/>
          <w:sz w:val="24"/>
          <w:szCs w:val="24"/>
        </w:rPr>
        <w:t xml:space="preserve">, transport, treatment and disposal or reuse and this is referred to as the 'sanitation service (delivery) chain' (Figure 1). The chain has been widely used for </w:t>
      </w:r>
      <w:proofErr w:type="spellStart"/>
      <w:r w:rsidRPr="007979E0">
        <w:rPr>
          <w:rFonts w:cstheme="minorHAnsi"/>
          <w:sz w:val="24"/>
          <w:szCs w:val="24"/>
        </w:rPr>
        <w:t>analysing</w:t>
      </w:r>
      <w:proofErr w:type="spellEnd"/>
      <w:r w:rsidRPr="007979E0">
        <w:rPr>
          <w:rFonts w:cstheme="minorHAnsi"/>
          <w:sz w:val="24"/>
          <w:szCs w:val="24"/>
        </w:rPr>
        <w:t xml:space="preserve"> the physical flow of </w:t>
      </w:r>
      <w:proofErr w:type="spellStart"/>
      <w:r w:rsidRPr="007979E0">
        <w:rPr>
          <w:rFonts w:cstheme="minorHAnsi"/>
          <w:sz w:val="24"/>
          <w:szCs w:val="24"/>
        </w:rPr>
        <w:t>faecal</w:t>
      </w:r>
      <w:proofErr w:type="spellEnd"/>
      <w:r w:rsidRPr="007979E0">
        <w:rPr>
          <w:rFonts w:cstheme="minorHAnsi"/>
          <w:sz w:val="24"/>
          <w:szCs w:val="24"/>
        </w:rPr>
        <w:t xml:space="preserve"> sludge through the system (</w:t>
      </w:r>
      <w:proofErr w:type="spellStart"/>
      <w:r w:rsidRPr="007979E0">
        <w:rPr>
          <w:rFonts w:cstheme="minorHAnsi"/>
          <w:sz w:val="24"/>
          <w:szCs w:val="24"/>
        </w:rPr>
        <w:t>Trémolet</w:t>
      </w:r>
      <w:proofErr w:type="spellEnd"/>
      <w:r w:rsidRPr="007979E0">
        <w:rPr>
          <w:rFonts w:cstheme="minorHAnsi"/>
          <w:sz w:val="24"/>
          <w:szCs w:val="24"/>
        </w:rPr>
        <w:t>, 2011; WSP, 2014; Blackett, Hawkins &amp; Heymans 2014).</w:t>
      </w:r>
    </w:p>
    <w:p w14:paraId="07BBCCDC" w14:textId="6F079FE3" w:rsidR="002D3941" w:rsidRPr="007979E0" w:rsidRDefault="00BB0C26" w:rsidP="002D3941">
      <w:pPr>
        <w:spacing w:line="360" w:lineRule="auto"/>
        <w:jc w:val="both"/>
        <w:rPr>
          <w:rFonts w:cstheme="minorHAnsi"/>
          <w:sz w:val="24"/>
          <w:szCs w:val="24"/>
        </w:rPr>
      </w:pPr>
      <w:r w:rsidRPr="007979E0">
        <w:rPr>
          <w:rFonts w:cstheme="minorHAnsi"/>
          <w:noProof/>
          <w:sz w:val="24"/>
          <w:szCs w:val="24"/>
        </w:rPr>
        <w:lastRenderedPageBreak/>
        <w:drawing>
          <wp:inline distT="0" distB="0" distL="0" distR="0" wp14:anchorId="73D7DF34" wp14:editId="31E09DB4">
            <wp:extent cx="5637600" cy="3172490"/>
            <wp:effectExtent l="0" t="0" r="1270" b="8890"/>
            <wp:docPr id="2743570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57044" name=""/>
                    <pic:cNvPicPr/>
                  </pic:nvPicPr>
                  <pic:blipFill>
                    <a:blip r:embed="rId7">
                      <a:extLst>
                        <a:ext uri="{96DAC541-7B7A-43D3-8B79-37D633B846F1}">
                          <asvg:svgBlip xmlns:asvg="http://schemas.microsoft.com/office/drawing/2016/SVG/main" r:embed="rId8"/>
                        </a:ext>
                      </a:extLst>
                    </a:blip>
                    <a:stretch>
                      <a:fillRect/>
                    </a:stretch>
                  </pic:blipFill>
                  <pic:spPr>
                    <a:xfrm>
                      <a:off x="0" y="0"/>
                      <a:ext cx="5659206" cy="3184649"/>
                    </a:xfrm>
                    <a:prstGeom prst="rect">
                      <a:avLst/>
                    </a:prstGeom>
                  </pic:spPr>
                </pic:pic>
              </a:graphicData>
            </a:graphic>
          </wp:inline>
        </w:drawing>
      </w:r>
      <w:r w:rsidR="002D3941" w:rsidRPr="007979E0">
        <w:rPr>
          <w:rFonts w:cstheme="minorHAnsi"/>
          <w:sz w:val="24"/>
          <w:szCs w:val="24"/>
        </w:rPr>
        <w:t xml:space="preserve">                     Figure 1: Sanitation service chain. Source: IRCWASH, (2016)</w:t>
      </w:r>
    </w:p>
    <w:p w14:paraId="2BBD4CE8" w14:textId="20E5CC94" w:rsidR="002D3941" w:rsidRPr="007979E0" w:rsidRDefault="002D3941" w:rsidP="002D3941">
      <w:pPr>
        <w:spacing w:line="360" w:lineRule="auto"/>
        <w:jc w:val="both"/>
        <w:rPr>
          <w:rFonts w:cstheme="minorHAnsi"/>
          <w:sz w:val="24"/>
          <w:szCs w:val="24"/>
        </w:rPr>
      </w:pPr>
      <w:r w:rsidRPr="007979E0">
        <w:rPr>
          <w:rFonts w:cstheme="minorHAnsi"/>
          <w:sz w:val="24"/>
          <w:szCs w:val="24"/>
        </w:rPr>
        <w:t>The different components of the sanitation service chain are described as follows:</w:t>
      </w:r>
    </w:p>
    <w:p w14:paraId="183C2179" w14:textId="59EC6398" w:rsidR="002D3941" w:rsidRPr="007979E0" w:rsidRDefault="002D3941" w:rsidP="002D3941">
      <w:pPr>
        <w:spacing w:line="360" w:lineRule="auto"/>
        <w:jc w:val="both"/>
        <w:rPr>
          <w:rFonts w:cstheme="minorHAnsi"/>
          <w:sz w:val="24"/>
          <w:szCs w:val="24"/>
        </w:rPr>
      </w:pPr>
      <w:proofErr w:type="spellStart"/>
      <w:r w:rsidRPr="007979E0">
        <w:rPr>
          <w:rFonts w:cstheme="minorHAnsi"/>
          <w:sz w:val="24"/>
          <w:szCs w:val="24"/>
        </w:rPr>
        <w:t>i</w:t>
      </w:r>
      <w:proofErr w:type="spellEnd"/>
      <w:r w:rsidRPr="007979E0">
        <w:rPr>
          <w:rFonts w:cstheme="minorHAnsi"/>
          <w:sz w:val="24"/>
          <w:szCs w:val="24"/>
        </w:rPr>
        <w:t xml:space="preserve">. Access to the toilet (containment): The provision of sanitation technologies, such as pit latrines and septic tanks have helped in the storage of human excreta </w:t>
      </w:r>
      <w:r w:rsidR="00F560BA" w:rsidRPr="007979E0">
        <w:rPr>
          <w:rFonts w:cstheme="minorHAnsi"/>
          <w:sz w:val="24"/>
          <w:szCs w:val="24"/>
        </w:rPr>
        <w:t>and</w:t>
      </w:r>
      <w:r w:rsidRPr="007979E0">
        <w:rPr>
          <w:rFonts w:cstheme="minorHAnsi"/>
          <w:sz w:val="24"/>
          <w:szCs w:val="24"/>
        </w:rPr>
        <w:t xml:space="preserve"> eradicate the practices of open defecation or lack of adequate sanitation facilities.</w:t>
      </w:r>
    </w:p>
    <w:p w14:paraId="55DCD37B" w14:textId="77777777" w:rsidR="002D3941" w:rsidRPr="007979E0" w:rsidRDefault="002D3941" w:rsidP="002D3941">
      <w:pPr>
        <w:spacing w:line="360" w:lineRule="auto"/>
        <w:jc w:val="both"/>
        <w:rPr>
          <w:rFonts w:cstheme="minorHAnsi"/>
          <w:sz w:val="24"/>
          <w:szCs w:val="24"/>
        </w:rPr>
      </w:pPr>
      <w:r w:rsidRPr="007979E0">
        <w:rPr>
          <w:rFonts w:cstheme="minorHAnsi"/>
          <w:sz w:val="24"/>
          <w:szCs w:val="24"/>
        </w:rPr>
        <w:t>ii. Emptying and transport: The human excreta stored up in septic tanks and pit latrines gradually fill up over time. The sludge is collected and emptied into a disposal truck and transported to a designated treatment site.</w:t>
      </w:r>
    </w:p>
    <w:p w14:paraId="13A9FC30" w14:textId="77777777" w:rsidR="002D3941" w:rsidRPr="007979E0" w:rsidRDefault="002D3941" w:rsidP="002D3941">
      <w:pPr>
        <w:spacing w:line="360" w:lineRule="auto"/>
        <w:jc w:val="both"/>
        <w:rPr>
          <w:rFonts w:cstheme="minorHAnsi"/>
          <w:sz w:val="24"/>
          <w:szCs w:val="24"/>
        </w:rPr>
      </w:pPr>
      <w:r w:rsidRPr="007979E0">
        <w:rPr>
          <w:rFonts w:cstheme="minorHAnsi"/>
          <w:sz w:val="24"/>
          <w:szCs w:val="24"/>
        </w:rPr>
        <w:t>iii. Treatment: The treatment of the FS is done such that its solid and liquid fractions do not harm public health and the environment.</w:t>
      </w:r>
    </w:p>
    <w:p w14:paraId="7B3C837E" w14:textId="77777777" w:rsidR="002D3941" w:rsidRPr="007979E0" w:rsidRDefault="002D3941" w:rsidP="002D3941">
      <w:pPr>
        <w:spacing w:line="360" w:lineRule="auto"/>
        <w:jc w:val="both"/>
        <w:rPr>
          <w:rFonts w:cstheme="minorHAnsi"/>
          <w:sz w:val="24"/>
          <w:szCs w:val="24"/>
        </w:rPr>
      </w:pPr>
      <w:r w:rsidRPr="007979E0">
        <w:rPr>
          <w:rFonts w:cstheme="minorHAnsi"/>
          <w:sz w:val="24"/>
          <w:szCs w:val="24"/>
        </w:rPr>
        <w:t>iv. Disposal: Safe disposal of treated FS, especially the part which does not provide value for resource recovery or reuse. It is critical to ensure the isolation of the waste from human and environmental contact.</w:t>
      </w:r>
    </w:p>
    <w:p w14:paraId="5B8D729B" w14:textId="77777777" w:rsidR="002D3941" w:rsidRPr="007979E0" w:rsidRDefault="002D3941" w:rsidP="002D3941">
      <w:pPr>
        <w:spacing w:line="360" w:lineRule="auto"/>
        <w:jc w:val="both"/>
        <w:rPr>
          <w:rFonts w:cstheme="minorHAnsi"/>
          <w:sz w:val="24"/>
          <w:szCs w:val="24"/>
        </w:rPr>
      </w:pPr>
      <w:r w:rsidRPr="007979E0">
        <w:rPr>
          <w:rFonts w:cstheme="minorHAnsi"/>
          <w:sz w:val="24"/>
          <w:szCs w:val="24"/>
        </w:rPr>
        <w:t>v. Re-use:  FS contains resources such as nutrients, energy and water, all of which have intrinsic values.</w:t>
      </w:r>
    </w:p>
    <w:p w14:paraId="58B81B07" w14:textId="6F25C4D4" w:rsidR="002D3941" w:rsidRPr="007979E0" w:rsidRDefault="002D3941" w:rsidP="002D3941">
      <w:pPr>
        <w:spacing w:line="360" w:lineRule="auto"/>
        <w:jc w:val="both"/>
        <w:rPr>
          <w:rFonts w:cstheme="minorHAnsi"/>
          <w:b/>
          <w:bCs/>
          <w:sz w:val="24"/>
          <w:szCs w:val="24"/>
        </w:rPr>
      </w:pPr>
      <w:r w:rsidRPr="007979E0">
        <w:rPr>
          <w:rFonts w:cstheme="minorHAnsi"/>
          <w:b/>
          <w:bCs/>
          <w:sz w:val="24"/>
          <w:szCs w:val="24"/>
        </w:rPr>
        <w:lastRenderedPageBreak/>
        <w:t>Household Sanitation Ladder</w:t>
      </w:r>
    </w:p>
    <w:p w14:paraId="29F1C6D8" w14:textId="77777777" w:rsidR="002D3941" w:rsidRPr="007979E0" w:rsidRDefault="002D3941" w:rsidP="002D3941">
      <w:pPr>
        <w:spacing w:line="360" w:lineRule="auto"/>
        <w:jc w:val="both"/>
        <w:rPr>
          <w:rFonts w:cstheme="minorHAnsi"/>
          <w:sz w:val="24"/>
          <w:szCs w:val="24"/>
        </w:rPr>
      </w:pPr>
      <w:r w:rsidRPr="007979E0">
        <w:rPr>
          <w:rFonts w:cstheme="minorHAnsi"/>
          <w:sz w:val="24"/>
          <w:szCs w:val="24"/>
        </w:rPr>
        <w:t>Access to adequate sanitation is of crucial importance to public health with over 50 pathogens transmitted in excreta, including those responsible for diarrheal disease, schistosomiasis, and soil-transmitted helminth infections. It was reported in the year 2000, that despite the importance of access to adequate sanitation, 2.6 billion people in the world (42%) lacked access to basic sanitation (UNICEF &amp; WHO, 2014). In 2002, sanitation was incorporated into the Millennium Development Goal (MDG) target for water. It aimed at halving the proportion of people without sustainable access to basic sanitation by 2015. After ten years, it was estimated by the United Nations that 2.4 billion people still lacked access to basic sanitation; this poses a great threat to the sanitation target (UNICEF &amp; WHO, 2014).</w:t>
      </w:r>
    </w:p>
    <w:p w14:paraId="53B9B158" w14:textId="1DA2F8B7" w:rsidR="002D3941" w:rsidRPr="007979E0" w:rsidRDefault="002D3941" w:rsidP="002D3941">
      <w:pPr>
        <w:spacing w:line="360" w:lineRule="auto"/>
        <w:jc w:val="both"/>
        <w:rPr>
          <w:rFonts w:cstheme="minorHAnsi"/>
          <w:sz w:val="24"/>
          <w:szCs w:val="24"/>
        </w:rPr>
      </w:pPr>
      <w:r w:rsidRPr="007979E0">
        <w:rPr>
          <w:rFonts w:cstheme="minorHAnsi"/>
          <w:sz w:val="24"/>
          <w:szCs w:val="24"/>
        </w:rPr>
        <w:t xml:space="preserve">The WHO/UNICEF Joint Monitoring </w:t>
      </w:r>
      <w:proofErr w:type="spellStart"/>
      <w:r w:rsidRPr="007979E0">
        <w:rPr>
          <w:rFonts w:cstheme="minorHAnsi"/>
          <w:sz w:val="24"/>
          <w:szCs w:val="24"/>
        </w:rPr>
        <w:t>Programme</w:t>
      </w:r>
      <w:proofErr w:type="spellEnd"/>
      <w:r w:rsidRPr="007979E0">
        <w:rPr>
          <w:rFonts w:cstheme="minorHAnsi"/>
          <w:sz w:val="24"/>
          <w:szCs w:val="24"/>
        </w:rPr>
        <w:t xml:space="preserve"> for Water Supply and Sanitation (JMP) monitored progress toward the MDG targets. As such, the JMP </w:t>
      </w:r>
      <w:proofErr w:type="spellStart"/>
      <w:r w:rsidRPr="007979E0">
        <w:rPr>
          <w:rFonts w:cstheme="minorHAnsi"/>
          <w:sz w:val="24"/>
          <w:szCs w:val="24"/>
        </w:rPr>
        <w:t>categorised</w:t>
      </w:r>
      <w:proofErr w:type="spellEnd"/>
      <w:r w:rsidRPr="007979E0">
        <w:rPr>
          <w:rFonts w:cstheme="minorHAnsi"/>
          <w:sz w:val="24"/>
          <w:szCs w:val="24"/>
        </w:rPr>
        <w:t xml:space="preserve"> sanitation facilities as either “improved” or “unimproved” (Figure 2), this was done primarily based on the technology in use by the household (UNICEF &amp; WHO, 2010; </w:t>
      </w:r>
      <w:proofErr w:type="spellStart"/>
      <w:r w:rsidRPr="007979E0">
        <w:rPr>
          <w:rFonts w:cstheme="minorHAnsi"/>
          <w:sz w:val="24"/>
          <w:szCs w:val="24"/>
        </w:rPr>
        <w:t>Kvarnstrom</w:t>
      </w:r>
      <w:proofErr w:type="spellEnd"/>
      <w:r w:rsidRPr="007979E0">
        <w:rPr>
          <w:rFonts w:cstheme="minorHAnsi"/>
          <w:sz w:val="24"/>
          <w:szCs w:val="24"/>
        </w:rPr>
        <w:t xml:space="preserve"> et al., 2011). However, a facility will be designated as “unimproved” if shared by more than one household (UNICEF &amp; WHO, 2010). In addition, shared sanitation facilities were classified as “unimproved” when there is no plan for individual users to keep the facility clean or well maintained, and thus considered to pose a higher health risk. Similarly, concerns have been raised around accessibility, particularly at night, or if there is a fee, which might result in some users resorting to unhygienic practices for some of the time (Cairncross et. al., 2006). These issues were of particular concern for more vulnerable groups, including women and children (Biran et al., 2011).</w:t>
      </w:r>
    </w:p>
    <w:p w14:paraId="14B38283" w14:textId="67C72F2C" w:rsidR="002D3941" w:rsidRPr="007979E0" w:rsidRDefault="002D3941" w:rsidP="002D3941">
      <w:pPr>
        <w:spacing w:line="360" w:lineRule="auto"/>
        <w:jc w:val="both"/>
        <w:rPr>
          <w:rFonts w:cstheme="minorHAnsi"/>
          <w:sz w:val="24"/>
          <w:szCs w:val="24"/>
        </w:rPr>
      </w:pPr>
      <w:r w:rsidRPr="007979E0">
        <w:rPr>
          <w:rFonts w:cstheme="minorHAnsi"/>
          <w:sz w:val="24"/>
          <w:szCs w:val="24"/>
        </w:rPr>
        <w:t xml:space="preserve">The Joint Monitoring </w:t>
      </w:r>
      <w:proofErr w:type="spellStart"/>
      <w:r w:rsidRPr="007979E0">
        <w:rPr>
          <w:rFonts w:cstheme="minorHAnsi"/>
          <w:sz w:val="24"/>
          <w:szCs w:val="24"/>
        </w:rPr>
        <w:t>Programme</w:t>
      </w:r>
      <w:proofErr w:type="spellEnd"/>
      <w:r w:rsidRPr="007979E0">
        <w:rPr>
          <w:rFonts w:cstheme="minorHAnsi"/>
          <w:sz w:val="24"/>
          <w:szCs w:val="24"/>
        </w:rPr>
        <w:t xml:space="preserve"> has considered raising the threshold for excluding shared facilities from two to five households. However, a strong evidence </w:t>
      </w:r>
      <w:proofErr w:type="gramStart"/>
      <w:r w:rsidRPr="007979E0">
        <w:rPr>
          <w:rFonts w:cstheme="minorHAnsi"/>
          <w:sz w:val="24"/>
          <w:szCs w:val="24"/>
        </w:rPr>
        <w:t>base</w:t>
      </w:r>
      <w:proofErr w:type="gramEnd"/>
      <w:r w:rsidRPr="007979E0">
        <w:rPr>
          <w:rFonts w:cstheme="minorHAnsi"/>
          <w:sz w:val="24"/>
          <w:szCs w:val="24"/>
        </w:rPr>
        <w:t xml:space="preserve"> for adopting a diﬀerent threshold for the post-2015 SDG is currently lacking (UNICEF &amp; WHO, 2010). Since 2008, the JMP had presented a disaggregated “sanitation ladder” with ascending “rungs” of service levels: open defecation, unimproved, shared and improved (Figure 2) (UNICEF &amp; WHO, 2010). Moving up the rungs of the ladder is assumed to result in an improvement in the hygienic quality of the facility, and thereby a reduction in health risks for users (UNICEF &amp; WHO, 2010).</w:t>
      </w:r>
      <w:r w:rsidR="00936E61" w:rsidRPr="007979E0">
        <w:rPr>
          <w:rFonts w:cstheme="minorHAnsi"/>
          <w:sz w:val="24"/>
          <w:szCs w:val="24"/>
        </w:rPr>
        <w:t xml:space="preserve">           </w:t>
      </w:r>
    </w:p>
    <w:p w14:paraId="45A29416" w14:textId="2F5B81F8" w:rsidR="002D3941" w:rsidRPr="007979E0" w:rsidRDefault="008D7FA5" w:rsidP="002D3941">
      <w:pPr>
        <w:spacing w:line="360" w:lineRule="auto"/>
        <w:jc w:val="both"/>
        <w:rPr>
          <w:rFonts w:cstheme="minorHAnsi"/>
          <w:sz w:val="24"/>
          <w:szCs w:val="24"/>
        </w:rPr>
      </w:pPr>
      <w:r w:rsidRPr="007979E0">
        <w:rPr>
          <w:rFonts w:cstheme="minorHAnsi"/>
          <w:noProof/>
          <w:sz w:val="24"/>
          <w:szCs w:val="24"/>
        </w:rPr>
        <w:lastRenderedPageBreak/>
        <w:drawing>
          <wp:inline distT="0" distB="0" distL="0" distR="0" wp14:anchorId="6495DF95" wp14:editId="6477FB88">
            <wp:extent cx="5943600" cy="2505075"/>
            <wp:effectExtent l="0" t="0" r="0" b="9525"/>
            <wp:docPr id="41201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17887" name=""/>
                    <pic:cNvPicPr/>
                  </pic:nvPicPr>
                  <pic:blipFill>
                    <a:blip r:embed="rId9"/>
                    <a:stretch>
                      <a:fillRect/>
                    </a:stretch>
                  </pic:blipFill>
                  <pic:spPr>
                    <a:xfrm>
                      <a:off x="0" y="0"/>
                      <a:ext cx="5943600" cy="2505075"/>
                    </a:xfrm>
                    <a:prstGeom prst="rect">
                      <a:avLst/>
                    </a:prstGeom>
                  </pic:spPr>
                </pic:pic>
              </a:graphicData>
            </a:graphic>
          </wp:inline>
        </w:drawing>
      </w:r>
    </w:p>
    <w:p w14:paraId="0917E830" w14:textId="77777777" w:rsidR="002D3941" w:rsidRPr="007979E0" w:rsidRDefault="002D3941" w:rsidP="002D3941">
      <w:pPr>
        <w:spacing w:line="360" w:lineRule="auto"/>
        <w:jc w:val="both"/>
        <w:rPr>
          <w:rFonts w:cstheme="minorHAnsi"/>
          <w:sz w:val="24"/>
          <w:szCs w:val="24"/>
        </w:rPr>
      </w:pPr>
      <w:r w:rsidRPr="007979E0">
        <w:rPr>
          <w:rFonts w:cstheme="minorHAnsi"/>
          <w:sz w:val="24"/>
          <w:szCs w:val="24"/>
        </w:rPr>
        <w:t>Figure 2: Household Sanitation Ladder. Source: UNICEF/WHO, (2017)</w:t>
      </w:r>
    </w:p>
    <w:p w14:paraId="20535060" w14:textId="20040CFF" w:rsidR="002D3941" w:rsidRPr="007979E0" w:rsidRDefault="002D3941" w:rsidP="002D3941">
      <w:pPr>
        <w:spacing w:line="360" w:lineRule="auto"/>
        <w:jc w:val="both"/>
        <w:rPr>
          <w:rFonts w:cstheme="minorHAnsi"/>
          <w:sz w:val="24"/>
          <w:szCs w:val="24"/>
        </w:rPr>
      </w:pPr>
      <w:r w:rsidRPr="007979E0">
        <w:rPr>
          <w:rFonts w:cstheme="minorHAnsi"/>
          <w:sz w:val="24"/>
          <w:szCs w:val="24"/>
        </w:rPr>
        <w:t xml:space="preserve">The safe disposal of human excreta is of paramount importance for the health and welfare of populations living in low-income countries as well as the prevention of pollution to the surrounding environment. More than 40 % of the world’s population - about 2.5 billion </w:t>
      </w:r>
      <w:r w:rsidR="00DD054E" w:rsidRPr="007979E0">
        <w:rPr>
          <w:rFonts w:cstheme="minorHAnsi"/>
          <w:sz w:val="24"/>
          <w:szCs w:val="24"/>
        </w:rPr>
        <w:t>people - still</w:t>
      </w:r>
      <w:r w:rsidRPr="007979E0">
        <w:rPr>
          <w:rFonts w:cstheme="minorHAnsi"/>
          <w:sz w:val="24"/>
          <w:szCs w:val="24"/>
        </w:rPr>
        <w:t xml:space="preserve"> practice open defecation or use pit latrines that do not safely contain their waste. Another 2.1 billion people who live in urban areas are only containing their waste and not disposing of it safely (Bill &amp; Melinda Gates Foundation, 2010). On-site sanitation (OSS) systems are the most popular means of handling excreta in low-income countries. The OSS facilities aim at treating human waste at its source and can provide a hygienic and affordable method of waste disposal (Rose et al., 2015). For example, in urban areas of Ghana and Tanzania, 85% of inhabitants are served by OSS facilities. In urban areas of the Philippines, 98% rely on OSS facilities (</w:t>
      </w:r>
      <w:proofErr w:type="spellStart"/>
      <w:r w:rsidRPr="007979E0">
        <w:rPr>
          <w:rFonts w:cstheme="minorHAnsi"/>
          <w:sz w:val="24"/>
          <w:szCs w:val="24"/>
        </w:rPr>
        <w:t>Montangero</w:t>
      </w:r>
      <w:proofErr w:type="spellEnd"/>
      <w:r w:rsidRPr="007979E0">
        <w:rPr>
          <w:rFonts w:cstheme="minorHAnsi"/>
          <w:sz w:val="24"/>
          <w:szCs w:val="24"/>
        </w:rPr>
        <w:t xml:space="preserve"> &amp; Strauss, 2004). When these sanitation facilities need emptying, there are often inadequate equipment and financial incentives for the sanitary disposal of </w:t>
      </w:r>
      <w:proofErr w:type="spellStart"/>
      <w:r w:rsidRPr="007979E0">
        <w:rPr>
          <w:rFonts w:cstheme="minorHAnsi"/>
          <w:sz w:val="24"/>
          <w:szCs w:val="24"/>
        </w:rPr>
        <w:t>faecal</w:t>
      </w:r>
      <w:proofErr w:type="spellEnd"/>
      <w:r w:rsidRPr="007979E0">
        <w:rPr>
          <w:rFonts w:cstheme="minorHAnsi"/>
          <w:sz w:val="24"/>
          <w:szCs w:val="24"/>
        </w:rPr>
        <w:t xml:space="preserve"> sludge meaning that pits remain full and unusable or if emptied, sludge is disposed of directly into the environment contaminating water resources (</w:t>
      </w:r>
      <w:proofErr w:type="spellStart"/>
      <w:r w:rsidRPr="007979E0">
        <w:rPr>
          <w:rFonts w:cstheme="minorHAnsi"/>
          <w:sz w:val="24"/>
          <w:szCs w:val="24"/>
        </w:rPr>
        <w:t>Ingallinella</w:t>
      </w:r>
      <w:proofErr w:type="spellEnd"/>
      <w:r w:rsidRPr="007979E0">
        <w:rPr>
          <w:rFonts w:cstheme="minorHAnsi"/>
          <w:sz w:val="24"/>
          <w:szCs w:val="24"/>
        </w:rPr>
        <w:t xml:space="preserve"> et al., 2002).</w:t>
      </w:r>
    </w:p>
    <w:p w14:paraId="2A319C36" w14:textId="3C7E00F2" w:rsidR="00683FE7" w:rsidRPr="007979E0" w:rsidRDefault="00683FE7" w:rsidP="00D26E31">
      <w:pPr>
        <w:spacing w:line="500" w:lineRule="auto"/>
        <w:ind w:right="20"/>
        <w:jc w:val="both"/>
        <w:rPr>
          <w:rFonts w:cstheme="minorHAnsi"/>
          <w:sz w:val="24"/>
          <w:szCs w:val="24"/>
        </w:rPr>
      </w:pPr>
      <w:r w:rsidRPr="007979E0">
        <w:rPr>
          <w:rFonts w:cstheme="minorHAnsi"/>
          <w:sz w:val="24"/>
          <w:szCs w:val="24"/>
        </w:rPr>
        <w:t xml:space="preserve">Poor sanitation and FSM expose household members to diseases, particularly of gastrointestinal nature. </w:t>
      </w:r>
      <w:proofErr w:type="spellStart"/>
      <w:r w:rsidRPr="007979E0">
        <w:rPr>
          <w:rFonts w:cstheme="minorHAnsi"/>
          <w:sz w:val="24"/>
          <w:szCs w:val="24"/>
        </w:rPr>
        <w:t>Diarrhoea</w:t>
      </w:r>
      <w:proofErr w:type="spellEnd"/>
      <w:r w:rsidRPr="007979E0">
        <w:rPr>
          <w:rFonts w:cstheme="minorHAnsi"/>
          <w:sz w:val="24"/>
          <w:szCs w:val="24"/>
        </w:rPr>
        <w:t xml:space="preserve">, the leading cause of malnutrition and stunted growth in children, rise predominantly in a situation of poor sanitation and inappropriate </w:t>
      </w:r>
      <w:proofErr w:type="spellStart"/>
      <w:r w:rsidRPr="007979E0">
        <w:rPr>
          <w:rFonts w:cstheme="minorHAnsi"/>
          <w:sz w:val="24"/>
          <w:szCs w:val="24"/>
        </w:rPr>
        <w:t>faecal</w:t>
      </w:r>
      <w:proofErr w:type="spellEnd"/>
      <w:r w:rsidRPr="007979E0">
        <w:rPr>
          <w:rFonts w:cstheme="minorHAnsi"/>
          <w:sz w:val="24"/>
          <w:szCs w:val="24"/>
        </w:rPr>
        <w:t xml:space="preserve"> handling. WHO in 2017 </w:t>
      </w:r>
      <w:r w:rsidRPr="007979E0">
        <w:rPr>
          <w:rFonts w:cstheme="minorHAnsi"/>
          <w:sz w:val="24"/>
          <w:szCs w:val="24"/>
        </w:rPr>
        <w:lastRenderedPageBreak/>
        <w:t>reported that Diarrheal disease is the second leading cause of death in children under five years old and has an annual mortality rate of around 525, 000 children under five years of age. Globally, there are nearly 1.7 billion cases of childhood diarrheal disease every year, making it a significant cause</w:t>
      </w:r>
      <w:bookmarkStart w:id="1" w:name="page43"/>
      <w:bookmarkEnd w:id="1"/>
      <w:r w:rsidRPr="007979E0">
        <w:rPr>
          <w:rFonts w:cstheme="minorHAnsi"/>
          <w:sz w:val="24"/>
          <w:szCs w:val="24"/>
        </w:rPr>
        <w:t xml:space="preserve"> of malnutrition in children under five years old. A significant proportion of diarrheal disease can be prevented through safe drinking-water and adequate sanitation and hygiene.</w:t>
      </w:r>
    </w:p>
    <w:p w14:paraId="2F9FE5B5" w14:textId="485A68CE" w:rsidR="00683FE7" w:rsidRPr="007979E0" w:rsidRDefault="00683FE7" w:rsidP="00D26E31">
      <w:pPr>
        <w:spacing w:line="477" w:lineRule="auto"/>
        <w:jc w:val="both"/>
        <w:rPr>
          <w:rFonts w:cstheme="minorHAnsi"/>
          <w:sz w:val="24"/>
          <w:szCs w:val="24"/>
        </w:rPr>
      </w:pPr>
      <w:proofErr w:type="spellStart"/>
      <w:r w:rsidRPr="007979E0">
        <w:rPr>
          <w:rFonts w:cstheme="minorHAnsi"/>
          <w:sz w:val="24"/>
          <w:szCs w:val="24"/>
        </w:rPr>
        <w:t>Diarrhoea</w:t>
      </w:r>
      <w:proofErr w:type="spellEnd"/>
      <w:r w:rsidRPr="007979E0">
        <w:rPr>
          <w:rFonts w:cstheme="minorHAnsi"/>
          <w:sz w:val="24"/>
          <w:szCs w:val="24"/>
        </w:rPr>
        <w:t xml:space="preserve"> is usually a symptom of an infection in the intestinal tract, which can be caused by a variety of bacterial, viral and parasitic organisms. Infection is spread through contaminated food or drinking-water, or from person-to-person contact as a result of poor hygiene. Interventions to prevent </w:t>
      </w:r>
      <w:proofErr w:type="spellStart"/>
      <w:r w:rsidRPr="007979E0">
        <w:rPr>
          <w:rFonts w:cstheme="minorHAnsi"/>
          <w:sz w:val="24"/>
          <w:szCs w:val="24"/>
        </w:rPr>
        <w:t>diarrhoea</w:t>
      </w:r>
      <w:proofErr w:type="spellEnd"/>
      <w:r w:rsidRPr="007979E0">
        <w:rPr>
          <w:rFonts w:cstheme="minorHAnsi"/>
          <w:sz w:val="24"/>
          <w:szCs w:val="24"/>
        </w:rPr>
        <w:t xml:space="preserve">, including safe drinking-water, use of improved sanitation and handwashing with soap to reduce disease risk. Water contaminated with human </w:t>
      </w:r>
      <w:proofErr w:type="spellStart"/>
      <w:r w:rsidRPr="007979E0">
        <w:rPr>
          <w:rFonts w:cstheme="minorHAnsi"/>
          <w:sz w:val="24"/>
          <w:szCs w:val="24"/>
        </w:rPr>
        <w:t>faeces</w:t>
      </w:r>
      <w:proofErr w:type="spellEnd"/>
      <w:r w:rsidRPr="007979E0">
        <w:rPr>
          <w:rFonts w:cstheme="minorHAnsi"/>
          <w:sz w:val="24"/>
          <w:szCs w:val="24"/>
        </w:rPr>
        <w:t>, for example, from sewage, septic tanks and latrines are of particular concern (WHO, 2017).</w:t>
      </w:r>
    </w:p>
    <w:p w14:paraId="3E473F5F" w14:textId="34C26C6A" w:rsidR="002D3CA4" w:rsidRPr="007979E0" w:rsidRDefault="00683FE7" w:rsidP="00D26E31">
      <w:pPr>
        <w:spacing w:line="478" w:lineRule="auto"/>
        <w:jc w:val="both"/>
        <w:rPr>
          <w:rFonts w:cstheme="minorHAnsi"/>
          <w:sz w:val="24"/>
          <w:szCs w:val="24"/>
        </w:rPr>
      </w:pPr>
      <w:r w:rsidRPr="007979E0">
        <w:rPr>
          <w:rFonts w:cstheme="minorHAnsi"/>
          <w:sz w:val="24"/>
          <w:szCs w:val="24"/>
        </w:rPr>
        <w:t>The World Health Organization (WHO) estimate that 2.2 million people die annually from diarrheal diseases caused by human excreta and the lack of adequate personal and domestic hygiene. These have also been implicated in the transmission of many infectious diseases, including cholera, typhoid, hepatitis, polio, cryptosporidiosis, ascariasis, and schistosomiasis. The occurrence of these improper waste and excreta management has infected about 10% of the population of the developing world with intestinal worms (Murray and Lopez, 1996; WHO, 2000a).</w:t>
      </w:r>
    </w:p>
    <w:p w14:paraId="373F4659" w14:textId="2517DBE6" w:rsidR="002D3941" w:rsidRPr="007979E0" w:rsidRDefault="002D3941" w:rsidP="002D3941">
      <w:pPr>
        <w:spacing w:line="360" w:lineRule="auto"/>
        <w:jc w:val="both"/>
        <w:rPr>
          <w:rFonts w:cstheme="minorHAnsi"/>
          <w:b/>
          <w:bCs/>
          <w:sz w:val="24"/>
          <w:szCs w:val="24"/>
        </w:rPr>
      </w:pPr>
      <w:r w:rsidRPr="007979E0">
        <w:rPr>
          <w:rFonts w:cstheme="minorHAnsi"/>
          <w:b/>
          <w:bCs/>
          <w:sz w:val="24"/>
          <w:szCs w:val="24"/>
        </w:rPr>
        <w:t>Statement of the Problem/Justification for the Study</w:t>
      </w:r>
    </w:p>
    <w:p w14:paraId="7868C76E" w14:textId="0164BF74" w:rsidR="002D3941" w:rsidRPr="007979E0" w:rsidRDefault="002D3941" w:rsidP="002D3941">
      <w:pPr>
        <w:spacing w:line="360" w:lineRule="auto"/>
        <w:jc w:val="both"/>
        <w:rPr>
          <w:rFonts w:cstheme="minorHAnsi"/>
          <w:sz w:val="24"/>
          <w:szCs w:val="24"/>
        </w:rPr>
      </w:pPr>
      <w:r w:rsidRPr="007979E0">
        <w:rPr>
          <w:rFonts w:cstheme="minorHAnsi"/>
          <w:sz w:val="24"/>
          <w:szCs w:val="24"/>
        </w:rPr>
        <w:t xml:space="preserve">The need for appropriate sanitation solutions in urban and peri-urban settlements is a growing concern, as the world's population has shifted to being predominantly urban within the last decade (UNICEF, 2014; WHO, 2014). The primary hazard of lack of sanitation is exposure to </w:t>
      </w:r>
      <w:r w:rsidRPr="007979E0">
        <w:rPr>
          <w:rFonts w:cstheme="minorHAnsi"/>
          <w:sz w:val="24"/>
          <w:szCs w:val="24"/>
        </w:rPr>
        <w:lastRenderedPageBreak/>
        <w:t xml:space="preserve">pathogens from untreated or insufficiently treated excreta by transmission via the </w:t>
      </w:r>
      <w:proofErr w:type="spellStart"/>
      <w:r w:rsidRPr="007979E0">
        <w:rPr>
          <w:rFonts w:cstheme="minorHAnsi"/>
          <w:sz w:val="24"/>
          <w:szCs w:val="24"/>
        </w:rPr>
        <w:t>faecal</w:t>
      </w:r>
      <w:proofErr w:type="spellEnd"/>
      <w:r w:rsidRPr="007979E0">
        <w:rPr>
          <w:rFonts w:cstheme="minorHAnsi"/>
          <w:sz w:val="24"/>
          <w:szCs w:val="24"/>
        </w:rPr>
        <w:t xml:space="preserve">-oral route (WHO, 2005). In </w:t>
      </w:r>
      <w:proofErr w:type="spellStart"/>
      <w:r w:rsidRPr="007979E0">
        <w:rPr>
          <w:rFonts w:cstheme="minorHAnsi"/>
          <w:sz w:val="24"/>
          <w:szCs w:val="24"/>
        </w:rPr>
        <w:t>Ikwerre</w:t>
      </w:r>
      <w:proofErr w:type="spellEnd"/>
      <w:r w:rsidRPr="007979E0">
        <w:rPr>
          <w:rFonts w:cstheme="minorHAnsi"/>
          <w:sz w:val="24"/>
          <w:szCs w:val="24"/>
        </w:rPr>
        <w:t xml:space="preserve"> Local Government Area which is predominantly a peri-urban settlement, the researcher’s personal observations have shown little sanitation infrastructure, frequent person-to-person contacts, and poor environmental conditions which has facilitated the transmission of </w:t>
      </w:r>
      <w:proofErr w:type="spellStart"/>
      <w:r w:rsidRPr="007979E0">
        <w:rPr>
          <w:rFonts w:cstheme="minorHAnsi"/>
          <w:sz w:val="24"/>
          <w:szCs w:val="24"/>
        </w:rPr>
        <w:t>faeces</w:t>
      </w:r>
      <w:proofErr w:type="spellEnd"/>
      <w:r w:rsidRPr="007979E0">
        <w:rPr>
          <w:rFonts w:cstheme="minorHAnsi"/>
          <w:sz w:val="24"/>
          <w:szCs w:val="24"/>
        </w:rPr>
        <w:t xml:space="preserve"> associated infections, resulting in frequent bouts of diarrhea in young children (Baum, Luh &amp; Bartram, 2013). To put this observation in perspective, it is estimated that lack of access to safe, clean drinking water and basic sanitation, as well as poor hygiene cause nearly 90% of all deaths from diarrhea, mainly in children. Irrespective of the increase in world developmental strides, 670 million people in developing countries still defecate in the open while 1.6 billion people (22%) had handwashing facilities that lacked soap and water (WHO/UNICEF, 2019). In Nigeria, 47 million of the population practice open defecation which has led to contaminated water supply, especially in states like Rivers State with a high-water table. It is against this backdrop that this study strives to assess household sanitation and associated challenges in</w:t>
      </w:r>
      <w:r w:rsidR="00683C86" w:rsidRPr="007979E0">
        <w:rPr>
          <w:rFonts w:cstheme="minorHAnsi"/>
          <w:sz w:val="24"/>
          <w:szCs w:val="24"/>
        </w:rPr>
        <w:t xml:space="preserve"> rural communities of</w:t>
      </w:r>
      <w:r w:rsidRPr="007979E0">
        <w:rPr>
          <w:rFonts w:cstheme="minorHAnsi"/>
          <w:sz w:val="24"/>
          <w:szCs w:val="24"/>
        </w:rPr>
        <w:t xml:space="preserve"> </w:t>
      </w:r>
      <w:proofErr w:type="spellStart"/>
      <w:r w:rsidRPr="007979E0">
        <w:rPr>
          <w:rFonts w:cstheme="minorHAnsi"/>
          <w:sz w:val="24"/>
          <w:szCs w:val="24"/>
        </w:rPr>
        <w:t>Ikwerre</w:t>
      </w:r>
      <w:proofErr w:type="spellEnd"/>
      <w:r w:rsidRPr="007979E0">
        <w:rPr>
          <w:rFonts w:cstheme="minorHAnsi"/>
          <w:sz w:val="24"/>
          <w:szCs w:val="24"/>
        </w:rPr>
        <w:t xml:space="preserve"> Local Government Area of Rivers State.</w:t>
      </w:r>
    </w:p>
    <w:p w14:paraId="55264883" w14:textId="66B7BC99" w:rsidR="008161F2" w:rsidRPr="007979E0" w:rsidRDefault="008161F2" w:rsidP="002D3941">
      <w:pPr>
        <w:spacing w:line="360" w:lineRule="auto"/>
        <w:jc w:val="both"/>
        <w:rPr>
          <w:rFonts w:cstheme="minorHAnsi"/>
          <w:b/>
          <w:bCs/>
          <w:sz w:val="24"/>
          <w:szCs w:val="24"/>
        </w:rPr>
      </w:pPr>
      <w:r w:rsidRPr="007979E0">
        <w:rPr>
          <w:rFonts w:cstheme="minorHAnsi"/>
          <w:b/>
          <w:bCs/>
          <w:sz w:val="24"/>
          <w:szCs w:val="24"/>
        </w:rPr>
        <w:t>Methods</w:t>
      </w:r>
    </w:p>
    <w:p w14:paraId="38B8A00F" w14:textId="77777777" w:rsidR="008161F2" w:rsidRPr="007979E0" w:rsidRDefault="008161F2" w:rsidP="008C5BE9">
      <w:pPr>
        <w:spacing w:line="360" w:lineRule="auto"/>
        <w:jc w:val="both"/>
        <w:rPr>
          <w:rFonts w:cstheme="minorHAnsi"/>
          <w:b/>
          <w:bCs/>
          <w:sz w:val="24"/>
          <w:szCs w:val="24"/>
        </w:rPr>
      </w:pPr>
      <w:r w:rsidRPr="007979E0">
        <w:rPr>
          <w:rFonts w:cstheme="minorHAnsi"/>
          <w:b/>
          <w:bCs/>
          <w:sz w:val="24"/>
          <w:szCs w:val="24"/>
        </w:rPr>
        <w:t>Study design and data source</w:t>
      </w:r>
    </w:p>
    <w:p w14:paraId="7B8442F5" w14:textId="05870C71" w:rsidR="00884109" w:rsidRPr="007979E0" w:rsidRDefault="00884109" w:rsidP="008C5BE9">
      <w:pPr>
        <w:spacing w:line="360" w:lineRule="auto"/>
        <w:jc w:val="both"/>
        <w:rPr>
          <w:rFonts w:cstheme="minorHAnsi"/>
          <w:sz w:val="24"/>
          <w:szCs w:val="24"/>
        </w:rPr>
      </w:pPr>
      <w:bookmarkStart w:id="2" w:name="_Hlk183434868"/>
      <w:r w:rsidRPr="007979E0">
        <w:rPr>
          <w:rFonts w:cstheme="minorHAnsi"/>
          <w:sz w:val="24"/>
          <w:szCs w:val="24"/>
        </w:rPr>
        <w:t xml:space="preserve">The study adopted a community-based cross-sectional study design. This research design was adopted because it assesses household sanitation and associated challenges in </w:t>
      </w:r>
      <w:proofErr w:type="spellStart"/>
      <w:r w:rsidRPr="007979E0">
        <w:rPr>
          <w:rFonts w:cstheme="minorHAnsi"/>
          <w:sz w:val="24"/>
          <w:szCs w:val="24"/>
        </w:rPr>
        <w:t>Ikwerre</w:t>
      </w:r>
      <w:proofErr w:type="spellEnd"/>
      <w:r w:rsidRPr="007979E0">
        <w:rPr>
          <w:rFonts w:cstheme="minorHAnsi"/>
          <w:sz w:val="24"/>
          <w:szCs w:val="24"/>
        </w:rPr>
        <w:t xml:space="preserve"> Local Government Area of Rivers State. The study was conducted in </w:t>
      </w:r>
      <w:proofErr w:type="spellStart"/>
      <w:r w:rsidRPr="007979E0">
        <w:rPr>
          <w:rFonts w:cstheme="minorHAnsi"/>
          <w:sz w:val="24"/>
          <w:szCs w:val="24"/>
        </w:rPr>
        <w:t>Ikwerre</w:t>
      </w:r>
      <w:proofErr w:type="spellEnd"/>
      <w:r w:rsidRPr="007979E0">
        <w:rPr>
          <w:rFonts w:cstheme="minorHAnsi"/>
          <w:sz w:val="24"/>
          <w:szCs w:val="24"/>
        </w:rPr>
        <w:t xml:space="preserve"> Local Government Area. </w:t>
      </w:r>
      <w:proofErr w:type="spellStart"/>
      <w:r w:rsidRPr="007979E0">
        <w:rPr>
          <w:rFonts w:cstheme="minorHAnsi"/>
          <w:sz w:val="24"/>
          <w:szCs w:val="24"/>
        </w:rPr>
        <w:t>Ikwerre</w:t>
      </w:r>
      <w:proofErr w:type="spellEnd"/>
      <w:r w:rsidRPr="007979E0">
        <w:rPr>
          <w:rFonts w:cstheme="minorHAnsi"/>
          <w:sz w:val="24"/>
          <w:szCs w:val="24"/>
        </w:rPr>
        <w:t xml:space="preserve"> LGA is one of the 23 Local Government Areas of Rivers State</w:t>
      </w:r>
      <w:r w:rsidR="00931447" w:rsidRPr="007979E0">
        <w:rPr>
          <w:rFonts w:cstheme="minorHAnsi"/>
          <w:sz w:val="24"/>
          <w:szCs w:val="24"/>
        </w:rPr>
        <w:t xml:space="preserve"> hosting </w:t>
      </w:r>
      <w:r w:rsidR="00B919E7" w:rsidRPr="007979E0">
        <w:rPr>
          <w:rFonts w:cstheme="minorHAnsi"/>
          <w:sz w:val="24"/>
          <w:szCs w:val="24"/>
        </w:rPr>
        <w:t>companies, many</w:t>
      </w:r>
      <w:r w:rsidR="00931447" w:rsidRPr="007979E0">
        <w:rPr>
          <w:rFonts w:cstheme="minorHAnsi"/>
          <w:sz w:val="24"/>
          <w:szCs w:val="24"/>
        </w:rPr>
        <w:t xml:space="preserve"> markets</w:t>
      </w:r>
      <w:r w:rsidR="003C12AC" w:rsidRPr="007979E0">
        <w:rPr>
          <w:rFonts w:cstheme="minorHAnsi"/>
          <w:sz w:val="24"/>
          <w:szCs w:val="24"/>
        </w:rPr>
        <w:t xml:space="preserve">, motor parks </w:t>
      </w:r>
      <w:r w:rsidR="00B919E7" w:rsidRPr="007979E0">
        <w:rPr>
          <w:rFonts w:cstheme="minorHAnsi"/>
          <w:sz w:val="24"/>
          <w:szCs w:val="24"/>
        </w:rPr>
        <w:t xml:space="preserve">which generate </w:t>
      </w:r>
      <w:r w:rsidR="003C12AC" w:rsidRPr="007979E0">
        <w:rPr>
          <w:rFonts w:cstheme="minorHAnsi"/>
          <w:sz w:val="24"/>
          <w:szCs w:val="24"/>
        </w:rPr>
        <w:t>large tones of</w:t>
      </w:r>
      <w:r w:rsidR="00B919E7" w:rsidRPr="007979E0">
        <w:rPr>
          <w:rFonts w:cstheme="minorHAnsi"/>
          <w:sz w:val="24"/>
          <w:szCs w:val="24"/>
        </w:rPr>
        <w:t xml:space="preserve"> wastes</w:t>
      </w:r>
      <w:r w:rsidR="003C12AC" w:rsidRPr="007979E0">
        <w:rPr>
          <w:rFonts w:cstheme="minorHAnsi"/>
          <w:sz w:val="24"/>
          <w:szCs w:val="24"/>
        </w:rPr>
        <w:t xml:space="preserve"> daily.</w:t>
      </w:r>
    </w:p>
    <w:p w14:paraId="62267729" w14:textId="15A87B06" w:rsidR="008161F2" w:rsidRPr="007979E0" w:rsidRDefault="008161F2" w:rsidP="008C5BE9">
      <w:pPr>
        <w:spacing w:line="360" w:lineRule="auto"/>
        <w:jc w:val="both"/>
        <w:rPr>
          <w:rFonts w:cstheme="minorHAnsi"/>
          <w:b/>
          <w:bCs/>
          <w:sz w:val="24"/>
          <w:szCs w:val="24"/>
        </w:rPr>
      </w:pPr>
      <w:r w:rsidRPr="007979E0">
        <w:rPr>
          <w:rFonts w:cstheme="minorHAnsi"/>
          <w:b/>
          <w:bCs/>
          <w:sz w:val="24"/>
          <w:szCs w:val="24"/>
        </w:rPr>
        <w:t>Study area and population</w:t>
      </w:r>
    </w:p>
    <w:p w14:paraId="4EE477AC" w14:textId="0106BF14" w:rsidR="006317D4" w:rsidRPr="007979E0" w:rsidRDefault="006317D4" w:rsidP="008C5BE9">
      <w:pPr>
        <w:spacing w:line="360" w:lineRule="auto"/>
        <w:jc w:val="both"/>
        <w:rPr>
          <w:rFonts w:cstheme="minorHAnsi"/>
          <w:sz w:val="24"/>
          <w:szCs w:val="24"/>
        </w:rPr>
      </w:pPr>
      <w:r w:rsidRPr="007979E0">
        <w:rPr>
          <w:rFonts w:cstheme="minorHAnsi"/>
          <w:sz w:val="24"/>
          <w:szCs w:val="24"/>
        </w:rPr>
        <w:t xml:space="preserve">The population of the study consisted of 1000 middle-aged households comprising adults between the ages of 35-60 who reside in </w:t>
      </w:r>
      <w:proofErr w:type="spellStart"/>
      <w:r w:rsidRPr="007979E0">
        <w:rPr>
          <w:rFonts w:cstheme="minorHAnsi"/>
          <w:sz w:val="24"/>
          <w:szCs w:val="24"/>
        </w:rPr>
        <w:t>Ikwerre</w:t>
      </w:r>
      <w:proofErr w:type="spellEnd"/>
      <w:r w:rsidRPr="007979E0">
        <w:rPr>
          <w:rFonts w:cstheme="minorHAnsi"/>
          <w:sz w:val="24"/>
          <w:szCs w:val="24"/>
        </w:rPr>
        <w:t xml:space="preserve"> LGA of Rivers State. All middle-aged adults between 35-60 years of age who reside in </w:t>
      </w:r>
      <w:proofErr w:type="spellStart"/>
      <w:r w:rsidRPr="007979E0">
        <w:rPr>
          <w:rFonts w:cstheme="minorHAnsi"/>
          <w:sz w:val="24"/>
          <w:szCs w:val="24"/>
        </w:rPr>
        <w:t>Ikwerre</w:t>
      </w:r>
      <w:proofErr w:type="spellEnd"/>
      <w:r w:rsidRPr="007979E0">
        <w:rPr>
          <w:rFonts w:cstheme="minorHAnsi"/>
          <w:sz w:val="24"/>
          <w:szCs w:val="24"/>
        </w:rPr>
        <w:t xml:space="preserve"> LGA of Rivers State for at least one year prior to the study were selected for the study while adults below 35 years old were excluded as well as those who met the inclusion criteria but are too ill and debilitated. Temporary residents such as visitors were also excluded.</w:t>
      </w:r>
    </w:p>
    <w:p w14:paraId="34799FC9" w14:textId="1431A06F" w:rsidR="00B849D7" w:rsidRPr="007979E0" w:rsidRDefault="00B849D7" w:rsidP="008C5BE9">
      <w:pPr>
        <w:spacing w:line="360" w:lineRule="auto"/>
        <w:jc w:val="both"/>
        <w:rPr>
          <w:rFonts w:cstheme="minorHAnsi"/>
          <w:b/>
          <w:bCs/>
          <w:sz w:val="24"/>
          <w:szCs w:val="24"/>
        </w:rPr>
      </w:pPr>
      <w:r w:rsidRPr="007979E0">
        <w:rPr>
          <w:rFonts w:cstheme="minorHAnsi"/>
          <w:b/>
          <w:bCs/>
          <w:sz w:val="24"/>
          <w:szCs w:val="24"/>
        </w:rPr>
        <w:lastRenderedPageBreak/>
        <w:t>Sampling and data collection process</w:t>
      </w:r>
    </w:p>
    <w:p w14:paraId="2AF68BE4" w14:textId="7F24A54C" w:rsidR="00031F56" w:rsidRPr="007979E0" w:rsidRDefault="00B849D7" w:rsidP="008F3798">
      <w:pPr>
        <w:spacing w:line="360" w:lineRule="auto"/>
        <w:jc w:val="both"/>
        <w:rPr>
          <w:rFonts w:cstheme="minorHAnsi"/>
          <w:sz w:val="24"/>
          <w:szCs w:val="24"/>
        </w:rPr>
      </w:pPr>
      <w:r w:rsidRPr="007979E0">
        <w:rPr>
          <w:rFonts w:cstheme="minorHAnsi"/>
          <w:bCs/>
          <w:sz w:val="24"/>
          <w:szCs w:val="24"/>
        </w:rPr>
        <w:t xml:space="preserve">Surveys were carried out by </w:t>
      </w:r>
      <w:r w:rsidR="00594ED3" w:rsidRPr="007979E0">
        <w:rPr>
          <w:rFonts w:cstheme="minorHAnsi"/>
          <w:bCs/>
          <w:sz w:val="24"/>
          <w:szCs w:val="24"/>
        </w:rPr>
        <w:t>data collectors</w:t>
      </w:r>
      <w:r w:rsidR="00B17AE9" w:rsidRPr="007979E0">
        <w:rPr>
          <w:rFonts w:cstheme="minorHAnsi"/>
          <w:bCs/>
          <w:sz w:val="24"/>
          <w:szCs w:val="24"/>
        </w:rPr>
        <w:t xml:space="preserve"> using the</w:t>
      </w:r>
      <w:r w:rsidR="00A13B2E" w:rsidRPr="007979E0">
        <w:rPr>
          <w:rFonts w:cstheme="minorHAnsi"/>
          <w:bCs/>
          <w:sz w:val="24"/>
          <w:szCs w:val="24"/>
        </w:rPr>
        <w:t xml:space="preserve"> quantitative method.</w:t>
      </w:r>
      <w:r w:rsidR="008F3798" w:rsidRPr="007979E0">
        <w:rPr>
          <w:rFonts w:cstheme="minorHAnsi"/>
          <w:sz w:val="24"/>
          <w:szCs w:val="24"/>
        </w:rPr>
        <w:t xml:space="preserve"> </w:t>
      </w:r>
      <w:r w:rsidR="00031F56" w:rsidRPr="007979E0">
        <w:rPr>
          <w:rFonts w:cstheme="minorHAnsi"/>
          <w:sz w:val="24"/>
          <w:szCs w:val="24"/>
        </w:rPr>
        <w:t xml:space="preserve"> A multi-stage sampling technique</w:t>
      </w:r>
      <w:r w:rsidR="007F23B0" w:rsidRPr="007979E0">
        <w:rPr>
          <w:rFonts w:cstheme="minorHAnsi"/>
          <w:sz w:val="24"/>
          <w:szCs w:val="24"/>
        </w:rPr>
        <w:t xml:space="preserve"> was used to select 200 households. From these households, individuals who met the inclusion criteria were purposively selected resulting in a total of360 respondents.</w:t>
      </w:r>
    </w:p>
    <w:p w14:paraId="0F3065A8" w14:textId="0BD813B0" w:rsidR="00B17C29" w:rsidRPr="007979E0" w:rsidRDefault="00B17C29" w:rsidP="008C5BE9">
      <w:pPr>
        <w:spacing w:line="360" w:lineRule="auto"/>
        <w:jc w:val="both"/>
        <w:rPr>
          <w:rFonts w:cstheme="minorHAnsi"/>
          <w:b/>
          <w:sz w:val="24"/>
          <w:szCs w:val="24"/>
        </w:rPr>
      </w:pPr>
      <w:r w:rsidRPr="007979E0">
        <w:rPr>
          <w:rFonts w:cstheme="minorHAnsi"/>
          <w:b/>
          <w:sz w:val="24"/>
          <w:szCs w:val="24"/>
        </w:rPr>
        <w:t>Statistical analys</w:t>
      </w:r>
      <w:r w:rsidR="00E66AB9" w:rsidRPr="007979E0">
        <w:rPr>
          <w:rFonts w:cstheme="minorHAnsi"/>
          <w:b/>
          <w:sz w:val="24"/>
          <w:szCs w:val="24"/>
        </w:rPr>
        <w:t>es</w:t>
      </w:r>
    </w:p>
    <w:p w14:paraId="2E5A6281" w14:textId="19689616" w:rsidR="008C5BE9" w:rsidRPr="007979E0" w:rsidRDefault="0050686B" w:rsidP="0050686B">
      <w:pPr>
        <w:spacing w:line="471" w:lineRule="auto"/>
        <w:ind w:right="20"/>
        <w:jc w:val="both"/>
        <w:rPr>
          <w:rFonts w:cstheme="minorHAnsi"/>
          <w:sz w:val="24"/>
          <w:szCs w:val="24"/>
        </w:rPr>
      </w:pPr>
      <w:r w:rsidRPr="007979E0">
        <w:rPr>
          <w:rFonts w:cstheme="minorHAnsi"/>
          <w:sz w:val="24"/>
          <w:szCs w:val="24"/>
        </w:rPr>
        <w:t>At the end of the survey, aggregate data were downloaded and exported into the IBM Statistical Product and Service Solutions (SPSS, version 20.0) software for analysis. Univariate analysis was used to determine proportions and summary statistics. Data were presented in tables and graphs. Bivariate analysis was used to determine the association between socio-demographic characteristics, knowledge on FSM, household sanitation, perceived health risk of FSM, household toilet sharing, water source and FSM practice using Chi-Square Test (</w:t>
      </w:r>
      <w:r w:rsidRPr="007979E0">
        <w:rPr>
          <w:rFonts w:cstheme="minorHAnsi"/>
          <w:b/>
          <w:sz w:val="24"/>
          <w:szCs w:val="24"/>
        </w:rPr>
        <w:t>χ</w:t>
      </w:r>
      <w:r w:rsidRPr="007979E0">
        <w:rPr>
          <w:rFonts w:cstheme="minorHAnsi"/>
          <w:b/>
          <w:sz w:val="24"/>
          <w:szCs w:val="24"/>
          <w:vertAlign w:val="superscript"/>
        </w:rPr>
        <w:t>2</w:t>
      </w:r>
      <w:r w:rsidRPr="007979E0">
        <w:rPr>
          <w:rFonts w:cstheme="minorHAnsi"/>
          <w:sz w:val="24"/>
          <w:szCs w:val="24"/>
        </w:rPr>
        <w:t>) and Fisher’s exact test was used to test for the association where we have a cell value of less</w:t>
      </w:r>
      <w:bookmarkStart w:id="3" w:name="page54"/>
      <w:bookmarkEnd w:id="3"/>
      <w:r w:rsidRPr="007979E0">
        <w:rPr>
          <w:rFonts w:cstheme="minorHAnsi"/>
          <w:sz w:val="24"/>
          <w:szCs w:val="24"/>
        </w:rPr>
        <w:t xml:space="preserve"> than 5. Multivariate analysis was used to identify factors associated with household sanitation and </w:t>
      </w:r>
      <w:proofErr w:type="spellStart"/>
      <w:r w:rsidRPr="007979E0">
        <w:rPr>
          <w:rFonts w:cstheme="minorHAnsi"/>
          <w:sz w:val="24"/>
          <w:szCs w:val="24"/>
        </w:rPr>
        <w:t>faecal</w:t>
      </w:r>
      <w:proofErr w:type="spellEnd"/>
      <w:r w:rsidRPr="007979E0">
        <w:rPr>
          <w:rFonts w:cstheme="minorHAnsi"/>
          <w:sz w:val="24"/>
          <w:szCs w:val="24"/>
        </w:rPr>
        <w:t xml:space="preserve"> sludge management practice using Multiple Logistic Regression Test. Level of significance was determined at p-value less than 0.05.</w:t>
      </w:r>
    </w:p>
    <w:bookmarkEnd w:id="2"/>
    <w:p w14:paraId="63B7EE58" w14:textId="4E7CFDBC" w:rsidR="002370C6" w:rsidRPr="007979E0" w:rsidRDefault="00451AF9" w:rsidP="000C2277">
      <w:pPr>
        <w:jc w:val="both"/>
        <w:rPr>
          <w:rFonts w:cstheme="minorHAnsi"/>
          <w:b/>
          <w:bCs/>
          <w:sz w:val="24"/>
          <w:szCs w:val="24"/>
        </w:rPr>
      </w:pPr>
      <w:r w:rsidRPr="007979E0">
        <w:rPr>
          <w:rFonts w:cstheme="minorHAnsi"/>
          <w:b/>
          <w:bCs/>
          <w:sz w:val="24"/>
          <w:szCs w:val="24"/>
        </w:rPr>
        <w:t xml:space="preserve">Result </w:t>
      </w:r>
    </w:p>
    <w:p w14:paraId="5BF36990" w14:textId="77777777" w:rsidR="00CA4F72" w:rsidRPr="007979E0" w:rsidRDefault="00CA4F72" w:rsidP="00A3327F">
      <w:pPr>
        <w:jc w:val="both"/>
        <w:rPr>
          <w:rFonts w:cstheme="minorHAnsi"/>
          <w:b/>
          <w:sz w:val="24"/>
          <w:szCs w:val="24"/>
        </w:rPr>
      </w:pPr>
      <w:r w:rsidRPr="007979E0">
        <w:rPr>
          <w:rFonts w:cstheme="minorHAnsi"/>
          <w:b/>
          <w:sz w:val="24"/>
          <w:szCs w:val="24"/>
        </w:rPr>
        <w:t xml:space="preserve">Socio-demographic distribution of respondents </w:t>
      </w:r>
    </w:p>
    <w:p w14:paraId="351E786A" w14:textId="057E5E46" w:rsidR="00A3327F" w:rsidRPr="007979E0" w:rsidRDefault="00A3327F" w:rsidP="007E0720">
      <w:pPr>
        <w:spacing w:line="360" w:lineRule="auto"/>
        <w:jc w:val="both"/>
        <w:rPr>
          <w:rFonts w:cstheme="minorHAnsi"/>
          <w:sz w:val="24"/>
          <w:szCs w:val="24"/>
        </w:rPr>
      </w:pPr>
      <w:r w:rsidRPr="007979E0">
        <w:rPr>
          <w:rFonts w:cstheme="minorHAnsi"/>
          <w:sz w:val="24"/>
          <w:szCs w:val="24"/>
        </w:rPr>
        <w:t xml:space="preserve">Table 1 </w:t>
      </w:r>
      <w:bookmarkStart w:id="4" w:name="_Hlk183433953"/>
      <w:r w:rsidRPr="007979E0">
        <w:rPr>
          <w:rFonts w:cstheme="minorHAnsi"/>
          <w:sz w:val="24"/>
          <w:szCs w:val="24"/>
        </w:rPr>
        <w:t>showed the socio-demographic characteristics distribution of respondents from the study areas, 189 respondents (52.5%) were males while 171 respondents (47.5%) were females. Males were a little bit higher than females</w:t>
      </w:r>
      <w:bookmarkEnd w:id="4"/>
      <w:r w:rsidRPr="007979E0">
        <w:rPr>
          <w:rFonts w:cstheme="minorHAnsi"/>
          <w:sz w:val="24"/>
          <w:szCs w:val="24"/>
        </w:rPr>
        <w:t xml:space="preserve">. Also, from the table 88 respondents (24.4%) fell within the age range of 35-40 years, 19.4% fell within 41-45 years, 23.6% fell within 46-50 years, and 13.8% fell within 51-55 years while 18.6% fell within 56-60 years of age. The age range of 35-40 years was found to be higher in the study sample. </w:t>
      </w:r>
    </w:p>
    <w:p w14:paraId="6CFE55C5" w14:textId="77777777" w:rsidR="00A3327F" w:rsidRPr="007979E0" w:rsidRDefault="00A3327F" w:rsidP="007E0720">
      <w:pPr>
        <w:spacing w:line="360" w:lineRule="auto"/>
        <w:jc w:val="both"/>
        <w:rPr>
          <w:rFonts w:cstheme="minorHAnsi"/>
          <w:sz w:val="24"/>
          <w:szCs w:val="24"/>
        </w:rPr>
      </w:pPr>
      <w:r w:rsidRPr="007979E0">
        <w:rPr>
          <w:rFonts w:cstheme="minorHAnsi"/>
          <w:sz w:val="24"/>
          <w:szCs w:val="24"/>
        </w:rPr>
        <w:lastRenderedPageBreak/>
        <w:t>From the above table, 27.2% of the respondents had tertiary education, 34.7% had secondary education, 26.4% had primary education and 11.7% had no formal education. The marital status from table 1 shows 27.8% are single, majority (31.9%) are married, 9.7% are divorced, 5.6% are separated, 13.6% are widows while 11.4% are cohabiting.</w:t>
      </w:r>
    </w:p>
    <w:p w14:paraId="19D60B73" w14:textId="77777777" w:rsidR="00BA2FC2" w:rsidRPr="007979E0" w:rsidRDefault="00A3327F" w:rsidP="00BA2FC2">
      <w:pPr>
        <w:spacing w:line="360" w:lineRule="auto"/>
        <w:jc w:val="both"/>
        <w:rPr>
          <w:rFonts w:cstheme="minorHAnsi"/>
          <w:sz w:val="24"/>
          <w:szCs w:val="24"/>
        </w:rPr>
      </w:pPr>
      <w:r w:rsidRPr="007979E0">
        <w:rPr>
          <w:rFonts w:cstheme="minorHAnsi"/>
          <w:sz w:val="24"/>
          <w:szCs w:val="24"/>
        </w:rPr>
        <w:t>From the table 1, it can be deduced that majority of the respondents are self-employed (27.5%), 13.6% are government employees, 22.8% are non-government employee, a low percentage of 5.8% are non-paid, 9.2% of the respondents are students, 4.2% are home makers, 2.5% are retired while 14.4% are unemployed. It can also be deduced from the above table that majority (59.4%) of the respondents are Christians, 24.2% are Islamic while 16.4% belong to the traditional religion.</w:t>
      </w:r>
    </w:p>
    <w:p w14:paraId="0BD5D6B1" w14:textId="361D370F" w:rsidR="009D5F63" w:rsidRPr="007979E0" w:rsidRDefault="009D5F63" w:rsidP="00BA2FC2">
      <w:pPr>
        <w:spacing w:line="360" w:lineRule="auto"/>
        <w:jc w:val="both"/>
        <w:rPr>
          <w:rFonts w:cstheme="minorHAnsi"/>
          <w:sz w:val="24"/>
          <w:szCs w:val="24"/>
        </w:rPr>
      </w:pPr>
      <w:r w:rsidRPr="007979E0">
        <w:rPr>
          <w:rFonts w:eastAsia="Calibri" w:cstheme="minorHAnsi"/>
          <w:b/>
          <w:sz w:val="24"/>
          <w:szCs w:val="24"/>
          <w:lang w:val="en-GB"/>
        </w:rPr>
        <w:t>Table 1 Socio-demographic distribution of respondents</w:t>
      </w:r>
    </w:p>
    <w:tbl>
      <w:tblPr>
        <w:tblStyle w:val="ListTable6Colorful1"/>
        <w:tblW w:w="9577" w:type="dxa"/>
        <w:tblLook w:val="04A0" w:firstRow="1" w:lastRow="0" w:firstColumn="1" w:lastColumn="0" w:noHBand="0" w:noVBand="1"/>
      </w:tblPr>
      <w:tblGrid>
        <w:gridCol w:w="1910"/>
        <w:gridCol w:w="2855"/>
        <w:gridCol w:w="2430"/>
        <w:gridCol w:w="2382"/>
      </w:tblGrid>
      <w:tr w:rsidR="00217170" w:rsidRPr="007979E0" w14:paraId="29952385" w14:textId="77777777" w:rsidTr="007E64B9">
        <w:trPr>
          <w:cnfStyle w:val="100000000000" w:firstRow="1" w:lastRow="0" w:firstColumn="0" w:lastColumn="0" w:oddVBand="0" w:evenVBand="0" w:oddHBand="0"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4765" w:type="dxa"/>
            <w:gridSpan w:val="2"/>
            <w:shd w:val="clear" w:color="auto" w:fill="auto"/>
          </w:tcPr>
          <w:p w14:paraId="121D81E8" w14:textId="77777777" w:rsidR="00217170" w:rsidRPr="007979E0" w:rsidRDefault="00217170" w:rsidP="007E64B9">
            <w:pPr>
              <w:jc w:val="center"/>
              <w:rPr>
                <w:rFonts w:eastAsia="Calibri" w:cstheme="minorHAnsi"/>
                <w:sz w:val="24"/>
                <w:szCs w:val="24"/>
              </w:rPr>
            </w:pPr>
            <w:bookmarkStart w:id="5" w:name="_Hlk89316443"/>
            <w:r w:rsidRPr="007979E0">
              <w:rPr>
                <w:rFonts w:eastAsia="Calibri" w:cstheme="minorHAnsi"/>
                <w:sz w:val="24"/>
                <w:szCs w:val="24"/>
              </w:rPr>
              <w:t>Variable</w:t>
            </w:r>
          </w:p>
        </w:tc>
        <w:tc>
          <w:tcPr>
            <w:tcW w:w="2430" w:type="dxa"/>
            <w:shd w:val="clear" w:color="auto" w:fill="auto"/>
          </w:tcPr>
          <w:p w14:paraId="110D4AF2" w14:textId="77777777" w:rsidR="00217170" w:rsidRPr="007979E0" w:rsidRDefault="00217170" w:rsidP="007E64B9">
            <w:pPr>
              <w:cnfStyle w:val="100000000000" w:firstRow="1"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Frequency (n=360)</w:t>
            </w:r>
          </w:p>
        </w:tc>
        <w:tc>
          <w:tcPr>
            <w:tcW w:w="2382" w:type="dxa"/>
            <w:shd w:val="clear" w:color="auto" w:fill="auto"/>
          </w:tcPr>
          <w:p w14:paraId="4600D917" w14:textId="00C1FE5E" w:rsidR="00217170" w:rsidRPr="007979E0" w:rsidRDefault="00217170" w:rsidP="007E64B9">
            <w:pPr>
              <w:cnfStyle w:val="100000000000" w:firstRow="1"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Percentage</w:t>
            </w:r>
            <w:r w:rsidR="00BB014A" w:rsidRPr="007979E0">
              <w:rPr>
                <w:rFonts w:eastAsia="Calibri" w:cstheme="minorHAnsi"/>
                <w:sz w:val="24"/>
                <w:szCs w:val="24"/>
              </w:rPr>
              <w:t xml:space="preserve"> </w:t>
            </w:r>
            <w:r w:rsidRPr="007979E0">
              <w:rPr>
                <w:rFonts w:eastAsia="Calibri" w:cstheme="minorHAnsi"/>
                <w:sz w:val="24"/>
                <w:szCs w:val="24"/>
              </w:rPr>
              <w:t>(%)</w:t>
            </w:r>
          </w:p>
        </w:tc>
      </w:tr>
      <w:tr w:rsidR="00217170" w:rsidRPr="007979E0" w14:paraId="7478A899" w14:textId="77777777" w:rsidTr="007E64B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910" w:type="dxa"/>
            <w:shd w:val="clear" w:color="auto" w:fill="auto"/>
          </w:tcPr>
          <w:p w14:paraId="598068D3" w14:textId="77777777" w:rsidR="00217170" w:rsidRPr="007979E0" w:rsidRDefault="00217170" w:rsidP="007E64B9">
            <w:pPr>
              <w:rPr>
                <w:rFonts w:eastAsia="Calibri" w:cstheme="minorHAnsi"/>
                <w:sz w:val="24"/>
                <w:szCs w:val="24"/>
              </w:rPr>
            </w:pPr>
            <w:r w:rsidRPr="007979E0">
              <w:rPr>
                <w:rFonts w:eastAsia="Calibri" w:cstheme="minorHAnsi"/>
                <w:sz w:val="24"/>
                <w:szCs w:val="24"/>
              </w:rPr>
              <w:t xml:space="preserve">Sex </w:t>
            </w:r>
          </w:p>
        </w:tc>
        <w:tc>
          <w:tcPr>
            <w:tcW w:w="2855" w:type="dxa"/>
            <w:shd w:val="clear" w:color="auto" w:fill="auto"/>
          </w:tcPr>
          <w:p w14:paraId="2E4259BE"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 xml:space="preserve">Male </w:t>
            </w:r>
          </w:p>
          <w:p w14:paraId="4279A7DD"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Female</w:t>
            </w:r>
          </w:p>
        </w:tc>
        <w:tc>
          <w:tcPr>
            <w:tcW w:w="2430" w:type="dxa"/>
            <w:shd w:val="clear" w:color="auto" w:fill="auto"/>
          </w:tcPr>
          <w:p w14:paraId="50299AF5"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189</w:t>
            </w:r>
          </w:p>
          <w:p w14:paraId="672A8264"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171</w:t>
            </w:r>
          </w:p>
        </w:tc>
        <w:tc>
          <w:tcPr>
            <w:tcW w:w="2382" w:type="dxa"/>
            <w:shd w:val="clear" w:color="auto" w:fill="auto"/>
          </w:tcPr>
          <w:p w14:paraId="64D92AEA"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52.5</w:t>
            </w:r>
          </w:p>
          <w:p w14:paraId="7A50451F"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47.5</w:t>
            </w:r>
          </w:p>
        </w:tc>
      </w:tr>
      <w:tr w:rsidR="00217170" w:rsidRPr="007979E0" w14:paraId="6AA3E390" w14:textId="77777777" w:rsidTr="007E64B9">
        <w:trPr>
          <w:trHeight w:val="1394"/>
        </w:trPr>
        <w:tc>
          <w:tcPr>
            <w:cnfStyle w:val="001000000000" w:firstRow="0" w:lastRow="0" w:firstColumn="1" w:lastColumn="0" w:oddVBand="0" w:evenVBand="0" w:oddHBand="0" w:evenHBand="0" w:firstRowFirstColumn="0" w:firstRowLastColumn="0" w:lastRowFirstColumn="0" w:lastRowLastColumn="0"/>
            <w:tcW w:w="1910" w:type="dxa"/>
            <w:shd w:val="clear" w:color="auto" w:fill="auto"/>
          </w:tcPr>
          <w:p w14:paraId="53E8FCFA" w14:textId="77777777" w:rsidR="00217170" w:rsidRPr="007979E0" w:rsidRDefault="00217170" w:rsidP="007E64B9">
            <w:pPr>
              <w:rPr>
                <w:rFonts w:eastAsia="Calibri" w:cstheme="minorHAnsi"/>
                <w:sz w:val="24"/>
                <w:szCs w:val="24"/>
              </w:rPr>
            </w:pPr>
            <w:r w:rsidRPr="007979E0">
              <w:rPr>
                <w:rFonts w:eastAsia="Calibri" w:cstheme="minorHAnsi"/>
                <w:sz w:val="24"/>
                <w:szCs w:val="24"/>
              </w:rPr>
              <w:t xml:space="preserve">Age </w:t>
            </w:r>
          </w:p>
          <w:p w14:paraId="2C3DE55A" w14:textId="77777777" w:rsidR="00217170" w:rsidRPr="007979E0" w:rsidRDefault="00217170" w:rsidP="007E64B9">
            <w:pPr>
              <w:rPr>
                <w:rFonts w:eastAsia="Calibri" w:cstheme="minorHAnsi"/>
                <w:sz w:val="24"/>
                <w:szCs w:val="24"/>
              </w:rPr>
            </w:pPr>
          </w:p>
        </w:tc>
        <w:tc>
          <w:tcPr>
            <w:tcW w:w="2855" w:type="dxa"/>
            <w:shd w:val="clear" w:color="auto" w:fill="auto"/>
          </w:tcPr>
          <w:p w14:paraId="5D948210"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35 – 40</w:t>
            </w:r>
          </w:p>
          <w:p w14:paraId="254E8DE2"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41 – 45</w:t>
            </w:r>
          </w:p>
          <w:p w14:paraId="51A5EA6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46 – 50</w:t>
            </w:r>
          </w:p>
          <w:p w14:paraId="651F0A79"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51 – 55</w:t>
            </w:r>
          </w:p>
          <w:p w14:paraId="72E1AA9B"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56 – 60</w:t>
            </w:r>
          </w:p>
        </w:tc>
        <w:tc>
          <w:tcPr>
            <w:tcW w:w="2430" w:type="dxa"/>
            <w:shd w:val="clear" w:color="auto" w:fill="auto"/>
          </w:tcPr>
          <w:p w14:paraId="565AF6AA"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88</w:t>
            </w:r>
          </w:p>
          <w:p w14:paraId="7AB5C96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70</w:t>
            </w:r>
          </w:p>
          <w:p w14:paraId="2AFD2321"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85</w:t>
            </w:r>
          </w:p>
          <w:p w14:paraId="4C397C3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50</w:t>
            </w:r>
          </w:p>
          <w:p w14:paraId="545FDC11"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67</w:t>
            </w:r>
          </w:p>
        </w:tc>
        <w:tc>
          <w:tcPr>
            <w:tcW w:w="2382" w:type="dxa"/>
            <w:shd w:val="clear" w:color="auto" w:fill="auto"/>
          </w:tcPr>
          <w:p w14:paraId="7C8A62F2"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24.4</w:t>
            </w:r>
          </w:p>
          <w:p w14:paraId="6402D7E5"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19.4</w:t>
            </w:r>
          </w:p>
          <w:p w14:paraId="5C21614E"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23.6</w:t>
            </w:r>
          </w:p>
          <w:p w14:paraId="079EC382"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13.8</w:t>
            </w:r>
          </w:p>
          <w:p w14:paraId="70BF015B"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18.6</w:t>
            </w:r>
          </w:p>
        </w:tc>
      </w:tr>
      <w:tr w:rsidR="00217170" w:rsidRPr="007979E0" w14:paraId="2AA7219E" w14:textId="77777777" w:rsidTr="007E64B9">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910" w:type="dxa"/>
            <w:shd w:val="clear" w:color="auto" w:fill="auto"/>
          </w:tcPr>
          <w:p w14:paraId="2C5DED8C" w14:textId="77777777" w:rsidR="00217170" w:rsidRPr="007979E0" w:rsidRDefault="00217170" w:rsidP="007E64B9">
            <w:pPr>
              <w:rPr>
                <w:rFonts w:eastAsia="Calibri" w:cstheme="minorHAnsi"/>
                <w:sz w:val="24"/>
                <w:szCs w:val="24"/>
              </w:rPr>
            </w:pPr>
            <w:r w:rsidRPr="007979E0">
              <w:rPr>
                <w:rFonts w:eastAsia="Calibri" w:cstheme="minorHAnsi"/>
                <w:sz w:val="24"/>
                <w:szCs w:val="24"/>
              </w:rPr>
              <w:t xml:space="preserve">Level of Education </w:t>
            </w:r>
          </w:p>
        </w:tc>
        <w:tc>
          <w:tcPr>
            <w:tcW w:w="2855" w:type="dxa"/>
            <w:shd w:val="clear" w:color="auto" w:fill="auto"/>
          </w:tcPr>
          <w:p w14:paraId="2A6ECC5B"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 xml:space="preserve">No formal education </w:t>
            </w:r>
          </w:p>
          <w:p w14:paraId="77A2973F"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Primary</w:t>
            </w:r>
          </w:p>
          <w:p w14:paraId="33914413"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Secondary</w:t>
            </w:r>
          </w:p>
          <w:p w14:paraId="66ED4DDD"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Tertiary</w:t>
            </w:r>
          </w:p>
        </w:tc>
        <w:tc>
          <w:tcPr>
            <w:tcW w:w="2430" w:type="dxa"/>
            <w:shd w:val="clear" w:color="auto" w:fill="auto"/>
          </w:tcPr>
          <w:p w14:paraId="38D103A2"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42</w:t>
            </w:r>
          </w:p>
          <w:p w14:paraId="45852A5A"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95</w:t>
            </w:r>
          </w:p>
          <w:p w14:paraId="20B6A9FF"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125</w:t>
            </w:r>
          </w:p>
          <w:p w14:paraId="1AA45350"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98</w:t>
            </w:r>
          </w:p>
        </w:tc>
        <w:tc>
          <w:tcPr>
            <w:tcW w:w="2382" w:type="dxa"/>
            <w:shd w:val="clear" w:color="auto" w:fill="auto"/>
          </w:tcPr>
          <w:p w14:paraId="2D1CD5F7"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11.7</w:t>
            </w:r>
          </w:p>
          <w:p w14:paraId="46493D85"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26.4</w:t>
            </w:r>
          </w:p>
          <w:p w14:paraId="02C9FA87"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34.7</w:t>
            </w:r>
          </w:p>
          <w:p w14:paraId="199CAD0A"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27.2</w:t>
            </w:r>
          </w:p>
        </w:tc>
      </w:tr>
      <w:tr w:rsidR="00217170" w:rsidRPr="007979E0" w14:paraId="2A53559F" w14:textId="77777777" w:rsidTr="007E64B9">
        <w:trPr>
          <w:trHeight w:val="647"/>
        </w:trPr>
        <w:tc>
          <w:tcPr>
            <w:cnfStyle w:val="001000000000" w:firstRow="0" w:lastRow="0" w:firstColumn="1" w:lastColumn="0" w:oddVBand="0" w:evenVBand="0" w:oddHBand="0" w:evenHBand="0" w:firstRowFirstColumn="0" w:firstRowLastColumn="0" w:lastRowFirstColumn="0" w:lastRowLastColumn="0"/>
            <w:tcW w:w="1910" w:type="dxa"/>
            <w:shd w:val="clear" w:color="auto" w:fill="auto"/>
          </w:tcPr>
          <w:p w14:paraId="68C171BA" w14:textId="77777777" w:rsidR="00217170" w:rsidRPr="007979E0" w:rsidRDefault="00217170" w:rsidP="007E64B9">
            <w:pPr>
              <w:rPr>
                <w:rFonts w:eastAsia="Calibri" w:cstheme="minorHAnsi"/>
                <w:sz w:val="24"/>
                <w:szCs w:val="24"/>
              </w:rPr>
            </w:pPr>
            <w:r w:rsidRPr="007979E0">
              <w:rPr>
                <w:rFonts w:eastAsia="Calibri" w:cstheme="minorHAnsi"/>
                <w:sz w:val="24"/>
                <w:szCs w:val="24"/>
              </w:rPr>
              <w:t>Marital Status</w:t>
            </w:r>
          </w:p>
        </w:tc>
        <w:tc>
          <w:tcPr>
            <w:tcW w:w="2855" w:type="dxa"/>
            <w:shd w:val="clear" w:color="auto" w:fill="auto"/>
          </w:tcPr>
          <w:p w14:paraId="6034E9C6"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Single</w:t>
            </w:r>
          </w:p>
          <w:p w14:paraId="68F93EC6"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Married</w:t>
            </w:r>
          </w:p>
          <w:p w14:paraId="3CEA16B5"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Divorced</w:t>
            </w:r>
          </w:p>
          <w:p w14:paraId="7B76035A"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Separated</w:t>
            </w:r>
          </w:p>
          <w:p w14:paraId="796B9F95"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Widow</w:t>
            </w:r>
          </w:p>
          <w:p w14:paraId="30D61C21"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Cohabiting</w:t>
            </w:r>
          </w:p>
        </w:tc>
        <w:tc>
          <w:tcPr>
            <w:tcW w:w="2430" w:type="dxa"/>
            <w:shd w:val="clear" w:color="auto" w:fill="auto"/>
          </w:tcPr>
          <w:p w14:paraId="2101E15A"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100</w:t>
            </w:r>
          </w:p>
          <w:p w14:paraId="602EF87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115</w:t>
            </w:r>
          </w:p>
          <w:p w14:paraId="04FF8F22"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35</w:t>
            </w:r>
          </w:p>
          <w:p w14:paraId="5B22B5E9"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20</w:t>
            </w:r>
          </w:p>
          <w:p w14:paraId="5DA98C13"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49</w:t>
            </w:r>
          </w:p>
          <w:p w14:paraId="4C6FAC56"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41</w:t>
            </w:r>
          </w:p>
        </w:tc>
        <w:tc>
          <w:tcPr>
            <w:tcW w:w="2382" w:type="dxa"/>
            <w:shd w:val="clear" w:color="auto" w:fill="auto"/>
          </w:tcPr>
          <w:p w14:paraId="73334D9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27.8</w:t>
            </w:r>
          </w:p>
          <w:p w14:paraId="123548DE"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31.9</w:t>
            </w:r>
          </w:p>
          <w:p w14:paraId="21393568"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9.7</w:t>
            </w:r>
          </w:p>
          <w:p w14:paraId="2AC29892"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5.6</w:t>
            </w:r>
          </w:p>
          <w:p w14:paraId="0663DEF3"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13.6</w:t>
            </w:r>
          </w:p>
          <w:p w14:paraId="406CD5D0"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11.4</w:t>
            </w:r>
          </w:p>
        </w:tc>
      </w:tr>
      <w:tr w:rsidR="00217170" w:rsidRPr="007979E0" w14:paraId="0CE2FD79" w14:textId="77777777" w:rsidTr="007E64B9">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910" w:type="dxa"/>
            <w:shd w:val="clear" w:color="auto" w:fill="auto"/>
          </w:tcPr>
          <w:p w14:paraId="5A086C0F" w14:textId="77777777" w:rsidR="00217170" w:rsidRPr="007979E0" w:rsidRDefault="00217170" w:rsidP="007E64B9">
            <w:pPr>
              <w:rPr>
                <w:rFonts w:eastAsia="Calibri" w:cstheme="minorHAnsi"/>
                <w:sz w:val="24"/>
                <w:szCs w:val="24"/>
              </w:rPr>
            </w:pPr>
            <w:r w:rsidRPr="007979E0">
              <w:rPr>
                <w:rFonts w:eastAsia="Calibri" w:cstheme="minorHAnsi"/>
                <w:sz w:val="24"/>
                <w:szCs w:val="24"/>
              </w:rPr>
              <w:t>Occupation</w:t>
            </w:r>
          </w:p>
        </w:tc>
        <w:tc>
          <w:tcPr>
            <w:tcW w:w="2855" w:type="dxa"/>
            <w:shd w:val="clear" w:color="auto" w:fill="auto"/>
          </w:tcPr>
          <w:p w14:paraId="1026573D"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Government employee</w:t>
            </w:r>
          </w:p>
          <w:p w14:paraId="29ED8632"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Non-Government employee</w:t>
            </w:r>
          </w:p>
          <w:p w14:paraId="1841E723"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Self-employed</w:t>
            </w:r>
          </w:p>
          <w:p w14:paraId="334CDB52"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Non-paid</w:t>
            </w:r>
          </w:p>
          <w:p w14:paraId="268695B5"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Student</w:t>
            </w:r>
          </w:p>
          <w:p w14:paraId="142A0E15"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Home maker</w:t>
            </w:r>
          </w:p>
          <w:p w14:paraId="2C6B007D"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Retired</w:t>
            </w:r>
          </w:p>
          <w:p w14:paraId="1FFE927B"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Unemployed</w:t>
            </w:r>
          </w:p>
        </w:tc>
        <w:tc>
          <w:tcPr>
            <w:tcW w:w="2430" w:type="dxa"/>
            <w:shd w:val="clear" w:color="auto" w:fill="auto"/>
          </w:tcPr>
          <w:p w14:paraId="04462EB6"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49</w:t>
            </w:r>
          </w:p>
          <w:p w14:paraId="137AAE2C"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82</w:t>
            </w:r>
          </w:p>
          <w:p w14:paraId="64788E59"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p>
          <w:p w14:paraId="7FF9C74B"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99</w:t>
            </w:r>
          </w:p>
          <w:p w14:paraId="2C5F75B8"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21</w:t>
            </w:r>
          </w:p>
          <w:p w14:paraId="6533D5DB"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33</w:t>
            </w:r>
          </w:p>
          <w:p w14:paraId="10A00D60"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15</w:t>
            </w:r>
          </w:p>
          <w:p w14:paraId="672DD50B"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 xml:space="preserve">09                           </w:t>
            </w:r>
          </w:p>
          <w:p w14:paraId="6452F789"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52</w:t>
            </w:r>
          </w:p>
        </w:tc>
        <w:tc>
          <w:tcPr>
            <w:tcW w:w="2382" w:type="dxa"/>
            <w:shd w:val="clear" w:color="auto" w:fill="auto"/>
          </w:tcPr>
          <w:p w14:paraId="5DEF3C3A"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13.6</w:t>
            </w:r>
          </w:p>
          <w:p w14:paraId="3DE667C5"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22.8</w:t>
            </w:r>
          </w:p>
          <w:p w14:paraId="4B27BD38"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p>
          <w:p w14:paraId="4E92E037"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27.5</w:t>
            </w:r>
          </w:p>
          <w:p w14:paraId="73B073C5"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5.8</w:t>
            </w:r>
          </w:p>
          <w:p w14:paraId="53564BF2"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9.2</w:t>
            </w:r>
          </w:p>
          <w:p w14:paraId="30AC54A9"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4.2</w:t>
            </w:r>
          </w:p>
          <w:p w14:paraId="5E38B7C0"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2.5</w:t>
            </w:r>
          </w:p>
          <w:p w14:paraId="40EE3138" w14:textId="77777777" w:rsidR="00217170" w:rsidRPr="007979E0" w:rsidRDefault="00217170" w:rsidP="007E64B9">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14.4</w:t>
            </w:r>
          </w:p>
        </w:tc>
      </w:tr>
      <w:tr w:rsidR="00217170" w:rsidRPr="007979E0" w14:paraId="0E159DAA" w14:textId="77777777" w:rsidTr="007E64B9">
        <w:trPr>
          <w:trHeight w:val="647"/>
        </w:trPr>
        <w:tc>
          <w:tcPr>
            <w:cnfStyle w:val="001000000000" w:firstRow="0" w:lastRow="0" w:firstColumn="1" w:lastColumn="0" w:oddVBand="0" w:evenVBand="0" w:oddHBand="0" w:evenHBand="0" w:firstRowFirstColumn="0" w:firstRowLastColumn="0" w:lastRowFirstColumn="0" w:lastRowLastColumn="0"/>
            <w:tcW w:w="1910" w:type="dxa"/>
            <w:shd w:val="clear" w:color="auto" w:fill="auto"/>
          </w:tcPr>
          <w:p w14:paraId="7B22D369" w14:textId="77777777" w:rsidR="00217170" w:rsidRPr="007979E0" w:rsidRDefault="00217170" w:rsidP="007E64B9">
            <w:pPr>
              <w:rPr>
                <w:rFonts w:eastAsia="Calibri" w:cstheme="minorHAnsi"/>
                <w:sz w:val="24"/>
                <w:szCs w:val="24"/>
              </w:rPr>
            </w:pPr>
            <w:r w:rsidRPr="007979E0">
              <w:rPr>
                <w:rFonts w:eastAsia="Calibri" w:cstheme="minorHAnsi"/>
                <w:sz w:val="24"/>
                <w:szCs w:val="24"/>
              </w:rPr>
              <w:lastRenderedPageBreak/>
              <w:t>Religion</w:t>
            </w:r>
          </w:p>
          <w:p w14:paraId="021555CA" w14:textId="77777777" w:rsidR="00217170" w:rsidRPr="007979E0" w:rsidRDefault="00217170" w:rsidP="007E64B9">
            <w:pPr>
              <w:rPr>
                <w:rFonts w:eastAsia="Calibri" w:cstheme="minorHAnsi"/>
                <w:sz w:val="24"/>
                <w:szCs w:val="24"/>
              </w:rPr>
            </w:pPr>
          </w:p>
        </w:tc>
        <w:tc>
          <w:tcPr>
            <w:tcW w:w="2855" w:type="dxa"/>
            <w:shd w:val="clear" w:color="auto" w:fill="auto"/>
          </w:tcPr>
          <w:p w14:paraId="0788D691"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Christianity</w:t>
            </w:r>
          </w:p>
          <w:p w14:paraId="279C244A"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Islam</w:t>
            </w:r>
          </w:p>
          <w:p w14:paraId="2C28EA6A"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Traditional</w:t>
            </w:r>
          </w:p>
        </w:tc>
        <w:tc>
          <w:tcPr>
            <w:tcW w:w="2430" w:type="dxa"/>
            <w:shd w:val="clear" w:color="auto" w:fill="auto"/>
          </w:tcPr>
          <w:p w14:paraId="38B5B04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214</w:t>
            </w:r>
          </w:p>
          <w:p w14:paraId="2D393641"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87</w:t>
            </w:r>
          </w:p>
          <w:p w14:paraId="06E3274B"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59</w:t>
            </w:r>
          </w:p>
        </w:tc>
        <w:tc>
          <w:tcPr>
            <w:tcW w:w="2382" w:type="dxa"/>
            <w:shd w:val="clear" w:color="auto" w:fill="auto"/>
          </w:tcPr>
          <w:p w14:paraId="53672D41"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59.4</w:t>
            </w:r>
          </w:p>
          <w:p w14:paraId="383FFB9E"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24.2</w:t>
            </w:r>
          </w:p>
          <w:p w14:paraId="09A4B08C" w14:textId="77777777" w:rsidR="00217170" w:rsidRPr="007979E0" w:rsidRDefault="00217170" w:rsidP="007E64B9">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7979E0">
              <w:rPr>
                <w:rFonts w:eastAsia="Calibri" w:cstheme="minorHAnsi"/>
                <w:sz w:val="24"/>
                <w:szCs w:val="24"/>
              </w:rPr>
              <w:t>16.4</w:t>
            </w:r>
          </w:p>
        </w:tc>
      </w:tr>
      <w:bookmarkEnd w:id="5"/>
    </w:tbl>
    <w:p w14:paraId="7445309E" w14:textId="77777777" w:rsidR="00CA4F72" w:rsidRPr="007979E0" w:rsidRDefault="00CA4F72" w:rsidP="00A3327F">
      <w:pPr>
        <w:jc w:val="both"/>
        <w:rPr>
          <w:rFonts w:cstheme="minorHAnsi"/>
          <w:sz w:val="24"/>
          <w:szCs w:val="24"/>
        </w:rPr>
      </w:pPr>
    </w:p>
    <w:p w14:paraId="02ACFC81" w14:textId="5981D981" w:rsidR="00016A4C" w:rsidRPr="007979E0" w:rsidRDefault="00016A4C" w:rsidP="00016A4C">
      <w:pPr>
        <w:spacing w:after="0" w:line="240" w:lineRule="auto"/>
        <w:jc w:val="both"/>
        <w:rPr>
          <w:rFonts w:eastAsia="Times New Roman" w:cstheme="minorHAnsi"/>
          <w:b/>
          <w:bCs/>
          <w:sz w:val="24"/>
          <w:szCs w:val="24"/>
          <w:lang w:val="en-GB" w:eastAsia="en-GB"/>
        </w:rPr>
      </w:pPr>
      <w:r w:rsidRPr="007979E0">
        <w:rPr>
          <w:rFonts w:eastAsia="Times New Roman" w:cstheme="minorHAnsi"/>
          <w:b/>
          <w:bCs/>
          <w:sz w:val="24"/>
          <w:szCs w:val="24"/>
          <w:lang w:val="en-GB" w:eastAsia="en-GB"/>
        </w:rPr>
        <w:t>Household sanitation management practices among Respondents in</w:t>
      </w:r>
      <w:r w:rsidR="005C345F" w:rsidRPr="007979E0">
        <w:rPr>
          <w:rFonts w:eastAsia="Times New Roman" w:cstheme="minorHAnsi"/>
          <w:b/>
          <w:bCs/>
          <w:sz w:val="24"/>
          <w:szCs w:val="24"/>
          <w:lang w:val="en-GB" w:eastAsia="en-GB"/>
        </w:rPr>
        <w:t xml:space="preserve"> Rural Communities of</w:t>
      </w:r>
      <w:r w:rsidRPr="007979E0">
        <w:rPr>
          <w:rFonts w:eastAsia="Times New Roman" w:cstheme="minorHAnsi"/>
          <w:b/>
          <w:bCs/>
          <w:sz w:val="24"/>
          <w:szCs w:val="24"/>
          <w:lang w:val="en-GB" w:eastAsia="en-GB"/>
        </w:rPr>
        <w:t xml:space="preserve"> </w:t>
      </w:r>
      <w:proofErr w:type="spellStart"/>
      <w:r w:rsidRPr="007979E0">
        <w:rPr>
          <w:rFonts w:eastAsia="Times New Roman" w:cstheme="minorHAnsi"/>
          <w:b/>
          <w:bCs/>
          <w:sz w:val="24"/>
          <w:szCs w:val="24"/>
          <w:lang w:val="en-GB" w:eastAsia="en-GB"/>
        </w:rPr>
        <w:t>Ikwerre</w:t>
      </w:r>
      <w:proofErr w:type="spellEnd"/>
      <w:r w:rsidRPr="007979E0">
        <w:rPr>
          <w:rFonts w:eastAsia="Times New Roman" w:cstheme="minorHAnsi"/>
          <w:b/>
          <w:bCs/>
          <w:sz w:val="24"/>
          <w:szCs w:val="24"/>
          <w:lang w:val="en-GB" w:eastAsia="en-GB"/>
        </w:rPr>
        <w:t xml:space="preserve"> Local Government Area </w:t>
      </w:r>
    </w:p>
    <w:p w14:paraId="6D9E51B4" w14:textId="77777777" w:rsidR="00D11982" w:rsidRPr="007979E0" w:rsidRDefault="00D11982" w:rsidP="007E0720">
      <w:pPr>
        <w:spacing w:line="360" w:lineRule="auto"/>
        <w:jc w:val="both"/>
        <w:rPr>
          <w:rFonts w:eastAsia="Times New Roman" w:cstheme="minorHAnsi"/>
          <w:sz w:val="24"/>
          <w:szCs w:val="24"/>
          <w:lang w:val="en-GB" w:eastAsia="en-GB"/>
        </w:rPr>
      </w:pPr>
    </w:p>
    <w:p w14:paraId="12E10EEB" w14:textId="7C80A09B" w:rsidR="00EF47DF" w:rsidRPr="007979E0" w:rsidRDefault="00EF47DF" w:rsidP="007E0720">
      <w:pPr>
        <w:spacing w:line="360"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Data presented in Table 2 shows the household sanitation management practices among respondents in</w:t>
      </w:r>
      <w:r w:rsidR="00DD1652" w:rsidRPr="007979E0">
        <w:rPr>
          <w:rFonts w:eastAsia="Times New Roman" w:cstheme="minorHAnsi"/>
          <w:sz w:val="24"/>
          <w:szCs w:val="24"/>
          <w:lang w:val="en-GB" w:eastAsia="en-GB"/>
        </w:rPr>
        <w:t xml:space="preserve"> rural communities of</w:t>
      </w:r>
      <w:r w:rsidRPr="007979E0">
        <w:rPr>
          <w:rFonts w:eastAsia="Times New Roman" w:cstheme="minorHAnsi"/>
          <w:sz w:val="24"/>
          <w:szCs w:val="24"/>
          <w:lang w:val="en-GB" w:eastAsia="en-GB"/>
        </w:rPr>
        <w:t xml:space="preserve"> </w:t>
      </w:r>
      <w:proofErr w:type="spellStart"/>
      <w:r w:rsidRPr="007979E0">
        <w:rPr>
          <w:rFonts w:eastAsia="Times New Roman" w:cstheme="minorHAnsi"/>
          <w:sz w:val="24"/>
          <w:szCs w:val="24"/>
          <w:lang w:val="en-GB" w:eastAsia="en-GB"/>
        </w:rPr>
        <w:t>Ikwerre</w:t>
      </w:r>
      <w:proofErr w:type="spellEnd"/>
      <w:r w:rsidRPr="007979E0">
        <w:rPr>
          <w:rFonts w:eastAsia="Times New Roman" w:cstheme="minorHAnsi"/>
          <w:sz w:val="24"/>
          <w:szCs w:val="24"/>
          <w:lang w:val="en-GB" w:eastAsia="en-GB"/>
        </w:rPr>
        <w:t xml:space="preserve"> Local Government Area. </w:t>
      </w:r>
      <w:bookmarkStart w:id="6" w:name="_Hlk125893749"/>
      <w:r w:rsidRPr="007979E0">
        <w:rPr>
          <w:rFonts w:eastAsia="Times New Roman" w:cstheme="minorHAnsi"/>
          <w:sz w:val="24"/>
          <w:szCs w:val="24"/>
          <w:lang w:val="en-GB" w:eastAsia="en-GB"/>
        </w:rPr>
        <w:t xml:space="preserve">The result indicated 77% of the respondent </w:t>
      </w:r>
      <w:bookmarkStart w:id="7" w:name="_Hlk125887525"/>
      <w:r w:rsidRPr="007979E0">
        <w:rPr>
          <w:rFonts w:eastAsia="Times New Roman" w:cstheme="minorHAnsi"/>
          <w:sz w:val="24"/>
          <w:szCs w:val="24"/>
          <w:lang w:val="en-GB" w:eastAsia="en-GB"/>
        </w:rPr>
        <w:t>store faeces from my household toilet in pit toilets/septic tanks, 84% dispose of children’s excreta in toilet or latrine, 5% throw off children’s stool usually into garbage or left in the open</w:t>
      </w:r>
      <w:bookmarkEnd w:id="7"/>
      <w:r w:rsidRPr="007979E0">
        <w:rPr>
          <w:rFonts w:eastAsia="Times New Roman" w:cstheme="minorHAnsi"/>
          <w:sz w:val="24"/>
          <w:szCs w:val="24"/>
          <w:lang w:val="en-GB" w:eastAsia="en-GB"/>
        </w:rPr>
        <w:t>.</w:t>
      </w:r>
      <w:bookmarkEnd w:id="6"/>
      <w:r w:rsidRPr="007979E0">
        <w:rPr>
          <w:rFonts w:eastAsia="Times New Roman" w:cstheme="minorHAnsi"/>
          <w:sz w:val="24"/>
          <w:szCs w:val="24"/>
          <w:lang w:val="en-GB" w:eastAsia="en-GB"/>
        </w:rPr>
        <w:t xml:space="preserve"> Furthermore, 81% have sewage storage facility (septic tank/pit) in their compound that is accessible to evacuation trucks, 5% confirmed that faeces are observed in and/or around the latrine compartment and left to dry while 68%</w:t>
      </w:r>
      <w:r w:rsidRPr="007979E0">
        <w:rPr>
          <w:rFonts w:cstheme="minorHAnsi"/>
          <w:sz w:val="24"/>
          <w:szCs w:val="24"/>
        </w:rPr>
        <w:t xml:space="preserve"> </w:t>
      </w:r>
      <w:r w:rsidRPr="007979E0">
        <w:rPr>
          <w:rFonts w:eastAsia="Times New Roman" w:cstheme="minorHAnsi"/>
          <w:sz w:val="24"/>
          <w:szCs w:val="24"/>
          <w:lang w:val="en-GB" w:eastAsia="en-GB"/>
        </w:rPr>
        <w:t>have separate toilets provided for male and female members of their households to promote confidence in the use of toilets. Also, the result shows that 80% of respondents have toilets that are well lighted to keep the toilets clean at all times, 9% have toilets that are usually abandoned when the septic tanks/latrines are filled and members of their household practise open defecation, 71% empty the contents of the septic tank/pit in their house once every year while 84% provide washing hand basin, disinfectant and soap as well as regular water supply in all the toilets in their homes.</w:t>
      </w:r>
    </w:p>
    <w:p w14:paraId="2CA38728" w14:textId="6C6FB57F" w:rsidR="00A41BCD" w:rsidRPr="007979E0" w:rsidRDefault="00A41BCD" w:rsidP="00016A4C">
      <w:pPr>
        <w:spacing w:after="0" w:line="240" w:lineRule="auto"/>
        <w:ind w:left="900" w:hanging="900"/>
        <w:jc w:val="both"/>
        <w:rPr>
          <w:rFonts w:eastAsia="Times New Roman" w:cstheme="minorHAnsi"/>
          <w:b/>
          <w:bCs/>
          <w:sz w:val="24"/>
          <w:szCs w:val="24"/>
          <w:lang w:val="en-GB" w:eastAsia="en-GB"/>
        </w:rPr>
      </w:pPr>
      <w:r w:rsidRPr="007979E0">
        <w:rPr>
          <w:rFonts w:eastAsia="Times New Roman" w:cstheme="minorHAnsi"/>
          <w:b/>
          <w:bCs/>
          <w:sz w:val="24"/>
          <w:szCs w:val="24"/>
          <w:lang w:val="en-GB" w:eastAsia="en-GB"/>
        </w:rPr>
        <w:t xml:space="preserve">Table 2. </w:t>
      </w:r>
      <w:bookmarkStart w:id="8" w:name="_Hlk125024864"/>
      <w:r w:rsidRPr="007979E0">
        <w:rPr>
          <w:rFonts w:eastAsia="Times New Roman" w:cstheme="minorHAnsi"/>
          <w:b/>
          <w:bCs/>
          <w:sz w:val="24"/>
          <w:szCs w:val="24"/>
          <w:lang w:val="en-GB" w:eastAsia="en-GB"/>
        </w:rPr>
        <w:t>Household sanitation management practices among Respondents in</w:t>
      </w:r>
      <w:r w:rsidR="005C345F" w:rsidRPr="007979E0">
        <w:rPr>
          <w:rFonts w:eastAsia="Times New Roman" w:cstheme="minorHAnsi"/>
          <w:b/>
          <w:bCs/>
          <w:sz w:val="24"/>
          <w:szCs w:val="24"/>
          <w:lang w:val="en-GB" w:eastAsia="en-GB"/>
        </w:rPr>
        <w:t xml:space="preserve"> Rural Communities of</w:t>
      </w:r>
      <w:r w:rsidRPr="007979E0">
        <w:rPr>
          <w:rFonts w:eastAsia="Times New Roman" w:cstheme="minorHAnsi"/>
          <w:b/>
          <w:bCs/>
          <w:sz w:val="24"/>
          <w:szCs w:val="24"/>
          <w:lang w:val="en-GB" w:eastAsia="en-GB"/>
        </w:rPr>
        <w:t xml:space="preserve"> </w:t>
      </w:r>
      <w:proofErr w:type="spellStart"/>
      <w:r w:rsidRPr="007979E0">
        <w:rPr>
          <w:rFonts w:eastAsia="Times New Roman" w:cstheme="minorHAnsi"/>
          <w:b/>
          <w:bCs/>
          <w:sz w:val="24"/>
          <w:szCs w:val="24"/>
          <w:lang w:val="en-GB" w:eastAsia="en-GB"/>
        </w:rPr>
        <w:t>Ikwerre</w:t>
      </w:r>
      <w:proofErr w:type="spellEnd"/>
      <w:r w:rsidRPr="007979E0">
        <w:rPr>
          <w:rFonts w:eastAsia="Times New Roman" w:cstheme="minorHAnsi"/>
          <w:b/>
          <w:bCs/>
          <w:sz w:val="24"/>
          <w:szCs w:val="24"/>
          <w:lang w:val="en-GB" w:eastAsia="en-GB"/>
        </w:rPr>
        <w:t xml:space="preserve"> Local Government Area </w:t>
      </w:r>
      <w:bookmarkEnd w:id="8"/>
    </w:p>
    <w:tbl>
      <w:tblPr>
        <w:tblStyle w:val="PlainTable2"/>
        <w:tblW w:w="9805" w:type="dxa"/>
        <w:tblLook w:val="04A0" w:firstRow="1" w:lastRow="0" w:firstColumn="1" w:lastColumn="0" w:noHBand="0" w:noVBand="1"/>
      </w:tblPr>
      <w:tblGrid>
        <w:gridCol w:w="619"/>
        <w:gridCol w:w="4652"/>
        <w:gridCol w:w="662"/>
        <w:gridCol w:w="677"/>
        <w:gridCol w:w="765"/>
        <w:gridCol w:w="90"/>
        <w:gridCol w:w="810"/>
        <w:gridCol w:w="630"/>
        <w:gridCol w:w="60"/>
        <w:gridCol w:w="840"/>
      </w:tblGrid>
      <w:tr w:rsidR="00A41BCD" w:rsidRPr="007979E0" w14:paraId="35413D92" w14:textId="77777777" w:rsidTr="007E64B9">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619" w:type="dxa"/>
          </w:tcPr>
          <w:p w14:paraId="1884CC98"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sz w:val="24"/>
                <w:szCs w:val="24"/>
                <w:lang w:val="en-GB" w:eastAsia="en-GB"/>
              </w:rPr>
              <w:t>S/N</w:t>
            </w:r>
          </w:p>
        </w:tc>
        <w:tc>
          <w:tcPr>
            <w:tcW w:w="4652" w:type="dxa"/>
          </w:tcPr>
          <w:p w14:paraId="39A9AC80" w14:textId="77777777" w:rsidR="00A41BCD" w:rsidRPr="007979E0" w:rsidRDefault="00A41BCD" w:rsidP="007E64B9">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val="en-GB" w:eastAsia="en-GB"/>
              </w:rPr>
            </w:pPr>
            <w:r w:rsidRPr="007979E0">
              <w:rPr>
                <w:rFonts w:eastAsia="Times New Roman" w:cstheme="minorHAnsi"/>
                <w:sz w:val="24"/>
                <w:szCs w:val="24"/>
                <w:lang w:val="en-GB" w:eastAsia="en-GB"/>
              </w:rPr>
              <w:t>Variables</w:t>
            </w:r>
          </w:p>
        </w:tc>
        <w:tc>
          <w:tcPr>
            <w:tcW w:w="1339" w:type="dxa"/>
            <w:gridSpan w:val="2"/>
          </w:tcPr>
          <w:p w14:paraId="3D4B76B4" w14:textId="77777777" w:rsidR="00A41BCD" w:rsidRPr="007979E0" w:rsidRDefault="00A41BCD" w:rsidP="007E64B9">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val="en-GB" w:eastAsia="en-GB"/>
              </w:rPr>
            </w:pPr>
            <w:r w:rsidRPr="007979E0">
              <w:rPr>
                <w:rFonts w:eastAsia="Times New Roman" w:cstheme="minorHAnsi"/>
                <w:sz w:val="24"/>
                <w:szCs w:val="24"/>
                <w:lang w:val="en-GB" w:eastAsia="en-GB"/>
              </w:rPr>
              <w:t>Agree</w:t>
            </w:r>
          </w:p>
        </w:tc>
        <w:tc>
          <w:tcPr>
            <w:tcW w:w="1665" w:type="dxa"/>
            <w:gridSpan w:val="3"/>
          </w:tcPr>
          <w:p w14:paraId="1315A6D1" w14:textId="77777777" w:rsidR="00A41BCD" w:rsidRPr="007979E0" w:rsidRDefault="00A41BCD" w:rsidP="007E64B9">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val="en-GB" w:eastAsia="en-GB"/>
              </w:rPr>
            </w:pPr>
            <w:r w:rsidRPr="007979E0">
              <w:rPr>
                <w:rFonts w:eastAsia="Times New Roman" w:cstheme="minorHAnsi"/>
                <w:sz w:val="24"/>
                <w:szCs w:val="24"/>
                <w:lang w:val="en-GB" w:eastAsia="en-GB"/>
              </w:rPr>
              <w:t>Unsure</w:t>
            </w:r>
          </w:p>
        </w:tc>
        <w:tc>
          <w:tcPr>
            <w:tcW w:w="1530" w:type="dxa"/>
            <w:gridSpan w:val="3"/>
          </w:tcPr>
          <w:p w14:paraId="40AD6815" w14:textId="77777777" w:rsidR="00A41BCD" w:rsidRPr="007979E0" w:rsidRDefault="00A41BCD" w:rsidP="007E64B9">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val="en-GB" w:eastAsia="en-GB"/>
              </w:rPr>
            </w:pPr>
            <w:r w:rsidRPr="007979E0">
              <w:rPr>
                <w:rFonts w:eastAsia="Times New Roman" w:cstheme="minorHAnsi"/>
                <w:sz w:val="24"/>
                <w:szCs w:val="24"/>
                <w:lang w:val="en-GB" w:eastAsia="en-GB"/>
              </w:rPr>
              <w:t>Disagree</w:t>
            </w:r>
          </w:p>
          <w:p w14:paraId="577EC465" w14:textId="77777777" w:rsidR="00A41BCD" w:rsidRPr="007979E0" w:rsidRDefault="00A41BCD" w:rsidP="007E64B9">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val="en-GB" w:eastAsia="en-GB"/>
              </w:rPr>
            </w:pPr>
          </w:p>
        </w:tc>
      </w:tr>
      <w:tr w:rsidR="00A41BCD" w:rsidRPr="007979E0" w14:paraId="10EDE961" w14:textId="77777777" w:rsidTr="007E64B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19" w:type="dxa"/>
          </w:tcPr>
          <w:p w14:paraId="22E3CC94" w14:textId="77777777" w:rsidR="00A41BCD" w:rsidRPr="007979E0" w:rsidRDefault="00A41BCD" w:rsidP="007E64B9">
            <w:pPr>
              <w:jc w:val="both"/>
              <w:rPr>
                <w:rFonts w:eastAsia="Times New Roman" w:cstheme="minorHAnsi"/>
                <w:b w:val="0"/>
                <w:bCs w:val="0"/>
                <w:sz w:val="24"/>
                <w:szCs w:val="24"/>
                <w:lang w:val="en-GB" w:eastAsia="en-GB"/>
              </w:rPr>
            </w:pPr>
          </w:p>
        </w:tc>
        <w:tc>
          <w:tcPr>
            <w:tcW w:w="4652" w:type="dxa"/>
          </w:tcPr>
          <w:p w14:paraId="182C08A2"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p>
        </w:tc>
        <w:tc>
          <w:tcPr>
            <w:tcW w:w="662" w:type="dxa"/>
          </w:tcPr>
          <w:p w14:paraId="6C53F189"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r w:rsidRPr="007979E0">
              <w:rPr>
                <w:rFonts w:eastAsia="Times New Roman" w:cstheme="minorHAnsi"/>
                <w:b/>
                <w:bCs/>
                <w:sz w:val="24"/>
                <w:szCs w:val="24"/>
                <w:lang w:val="en-GB" w:eastAsia="en-GB"/>
              </w:rPr>
              <w:t>n</w:t>
            </w:r>
          </w:p>
        </w:tc>
        <w:tc>
          <w:tcPr>
            <w:tcW w:w="677" w:type="dxa"/>
          </w:tcPr>
          <w:p w14:paraId="6B6607EF"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r w:rsidRPr="007979E0">
              <w:rPr>
                <w:rFonts w:eastAsia="Times New Roman" w:cstheme="minorHAnsi"/>
                <w:b/>
                <w:bCs/>
                <w:sz w:val="24"/>
                <w:szCs w:val="24"/>
                <w:lang w:val="en-GB" w:eastAsia="en-GB"/>
              </w:rPr>
              <w:t>%</w:t>
            </w:r>
          </w:p>
        </w:tc>
        <w:tc>
          <w:tcPr>
            <w:tcW w:w="855" w:type="dxa"/>
            <w:gridSpan w:val="2"/>
          </w:tcPr>
          <w:p w14:paraId="444B3CB5"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r w:rsidRPr="007979E0">
              <w:rPr>
                <w:rFonts w:eastAsia="Times New Roman" w:cstheme="minorHAnsi"/>
                <w:b/>
                <w:bCs/>
                <w:sz w:val="24"/>
                <w:szCs w:val="24"/>
                <w:lang w:val="en-GB" w:eastAsia="en-GB"/>
              </w:rPr>
              <w:t>n</w:t>
            </w:r>
          </w:p>
        </w:tc>
        <w:tc>
          <w:tcPr>
            <w:tcW w:w="810" w:type="dxa"/>
          </w:tcPr>
          <w:p w14:paraId="1564C05A"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r w:rsidRPr="007979E0">
              <w:rPr>
                <w:rFonts w:eastAsia="Times New Roman" w:cstheme="minorHAnsi"/>
                <w:b/>
                <w:bCs/>
                <w:sz w:val="24"/>
                <w:szCs w:val="24"/>
                <w:lang w:val="en-GB" w:eastAsia="en-GB"/>
              </w:rPr>
              <w:t>%</w:t>
            </w:r>
          </w:p>
        </w:tc>
        <w:tc>
          <w:tcPr>
            <w:tcW w:w="630" w:type="dxa"/>
          </w:tcPr>
          <w:p w14:paraId="5533F2F1"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r w:rsidRPr="007979E0">
              <w:rPr>
                <w:rFonts w:eastAsia="Times New Roman" w:cstheme="minorHAnsi"/>
                <w:b/>
                <w:bCs/>
                <w:sz w:val="24"/>
                <w:szCs w:val="24"/>
                <w:lang w:val="en-GB" w:eastAsia="en-GB"/>
              </w:rPr>
              <w:t>n</w:t>
            </w:r>
          </w:p>
        </w:tc>
        <w:tc>
          <w:tcPr>
            <w:tcW w:w="900" w:type="dxa"/>
            <w:gridSpan w:val="2"/>
          </w:tcPr>
          <w:p w14:paraId="44FBF4DF"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szCs w:val="24"/>
                <w:lang w:val="en-GB" w:eastAsia="en-GB"/>
              </w:rPr>
            </w:pPr>
            <w:r w:rsidRPr="007979E0">
              <w:rPr>
                <w:rFonts w:eastAsia="Times New Roman" w:cstheme="minorHAnsi"/>
                <w:b/>
                <w:bCs/>
                <w:sz w:val="24"/>
                <w:szCs w:val="24"/>
                <w:lang w:val="en-GB" w:eastAsia="en-GB"/>
              </w:rPr>
              <w:t>%</w:t>
            </w:r>
          </w:p>
        </w:tc>
      </w:tr>
      <w:tr w:rsidR="00A41BCD" w:rsidRPr="007979E0" w14:paraId="5E6B0E73" w14:textId="77777777" w:rsidTr="007E64B9">
        <w:tc>
          <w:tcPr>
            <w:cnfStyle w:val="001000000000" w:firstRow="0" w:lastRow="0" w:firstColumn="1" w:lastColumn="0" w:oddVBand="0" w:evenVBand="0" w:oddHBand="0" w:evenHBand="0" w:firstRowFirstColumn="0" w:firstRowLastColumn="0" w:lastRowFirstColumn="0" w:lastRowLastColumn="0"/>
            <w:tcW w:w="619" w:type="dxa"/>
          </w:tcPr>
          <w:p w14:paraId="121EE3F7"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1</w:t>
            </w:r>
          </w:p>
        </w:tc>
        <w:tc>
          <w:tcPr>
            <w:tcW w:w="4652" w:type="dxa"/>
          </w:tcPr>
          <w:p w14:paraId="461C3746"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bookmarkStart w:id="9" w:name="_Hlk125026369"/>
            <w:r w:rsidRPr="007979E0">
              <w:rPr>
                <w:rFonts w:eastAsia="Times New Roman" w:cstheme="minorHAnsi"/>
                <w:sz w:val="24"/>
                <w:szCs w:val="24"/>
                <w:lang w:val="en-GB" w:eastAsia="en-GB"/>
              </w:rPr>
              <w:t>Faeces from my household toilet are store in pit toilets/septic tanks</w:t>
            </w:r>
            <w:bookmarkEnd w:id="9"/>
          </w:p>
        </w:tc>
        <w:tc>
          <w:tcPr>
            <w:tcW w:w="662" w:type="dxa"/>
          </w:tcPr>
          <w:p w14:paraId="43814947"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278</w:t>
            </w:r>
          </w:p>
        </w:tc>
        <w:tc>
          <w:tcPr>
            <w:tcW w:w="677" w:type="dxa"/>
          </w:tcPr>
          <w:p w14:paraId="51E50242"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77.3</w:t>
            </w:r>
          </w:p>
        </w:tc>
        <w:tc>
          <w:tcPr>
            <w:tcW w:w="855" w:type="dxa"/>
            <w:gridSpan w:val="2"/>
          </w:tcPr>
          <w:p w14:paraId="5994732B"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w:t>
            </w:r>
          </w:p>
        </w:tc>
        <w:tc>
          <w:tcPr>
            <w:tcW w:w="810" w:type="dxa"/>
          </w:tcPr>
          <w:p w14:paraId="2F13269E"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2.7</w:t>
            </w:r>
          </w:p>
        </w:tc>
        <w:tc>
          <w:tcPr>
            <w:tcW w:w="630" w:type="dxa"/>
          </w:tcPr>
          <w:p w14:paraId="0CBD47C1"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72</w:t>
            </w:r>
          </w:p>
        </w:tc>
        <w:tc>
          <w:tcPr>
            <w:tcW w:w="900" w:type="dxa"/>
            <w:gridSpan w:val="2"/>
          </w:tcPr>
          <w:p w14:paraId="54766E1C"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20</w:t>
            </w:r>
          </w:p>
        </w:tc>
      </w:tr>
      <w:tr w:rsidR="00A41BCD" w:rsidRPr="007979E0" w14:paraId="43BE18F3"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tcPr>
          <w:p w14:paraId="4C16294B"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2</w:t>
            </w:r>
          </w:p>
        </w:tc>
        <w:tc>
          <w:tcPr>
            <w:tcW w:w="4652" w:type="dxa"/>
          </w:tcPr>
          <w:p w14:paraId="093B0215"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bookmarkStart w:id="10" w:name="_Hlk125026662"/>
            <w:r w:rsidRPr="007979E0">
              <w:rPr>
                <w:rFonts w:eastAsia="Calibri" w:cstheme="minorHAnsi"/>
                <w:color w:val="000000"/>
                <w:sz w:val="24"/>
                <w:szCs w:val="24"/>
                <w:lang w:val="en-GB" w:eastAsia="en-GB"/>
              </w:rPr>
              <w:t>Children’s excreta are usually disposed of in toilet or latrine</w:t>
            </w:r>
            <w:bookmarkEnd w:id="10"/>
          </w:p>
        </w:tc>
        <w:tc>
          <w:tcPr>
            <w:tcW w:w="662" w:type="dxa"/>
          </w:tcPr>
          <w:p w14:paraId="37CB9F52"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303</w:t>
            </w:r>
          </w:p>
        </w:tc>
        <w:tc>
          <w:tcPr>
            <w:tcW w:w="677" w:type="dxa"/>
          </w:tcPr>
          <w:p w14:paraId="19ABCF67"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84.2</w:t>
            </w:r>
          </w:p>
        </w:tc>
        <w:tc>
          <w:tcPr>
            <w:tcW w:w="765" w:type="dxa"/>
          </w:tcPr>
          <w:p w14:paraId="6F406840"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13</w:t>
            </w:r>
          </w:p>
        </w:tc>
        <w:tc>
          <w:tcPr>
            <w:tcW w:w="900" w:type="dxa"/>
            <w:gridSpan w:val="2"/>
          </w:tcPr>
          <w:p w14:paraId="14EC442E"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3.6</w:t>
            </w:r>
          </w:p>
        </w:tc>
        <w:tc>
          <w:tcPr>
            <w:tcW w:w="690" w:type="dxa"/>
            <w:gridSpan w:val="2"/>
          </w:tcPr>
          <w:p w14:paraId="470065F6"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44</w:t>
            </w:r>
          </w:p>
        </w:tc>
        <w:tc>
          <w:tcPr>
            <w:tcW w:w="840" w:type="dxa"/>
          </w:tcPr>
          <w:p w14:paraId="7554729E"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12.2</w:t>
            </w:r>
          </w:p>
        </w:tc>
      </w:tr>
      <w:tr w:rsidR="00A41BCD" w:rsidRPr="007979E0" w14:paraId="3047DD4C" w14:textId="77777777" w:rsidTr="007E64B9">
        <w:tc>
          <w:tcPr>
            <w:cnfStyle w:val="001000000000" w:firstRow="0" w:lastRow="0" w:firstColumn="1" w:lastColumn="0" w:oddVBand="0" w:evenVBand="0" w:oddHBand="0" w:evenHBand="0" w:firstRowFirstColumn="0" w:firstRowLastColumn="0" w:lastRowFirstColumn="0" w:lastRowLastColumn="0"/>
            <w:tcW w:w="619" w:type="dxa"/>
          </w:tcPr>
          <w:p w14:paraId="6ECFFE5D"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3</w:t>
            </w:r>
          </w:p>
        </w:tc>
        <w:tc>
          <w:tcPr>
            <w:tcW w:w="4652" w:type="dxa"/>
          </w:tcPr>
          <w:p w14:paraId="3C5E18B1"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bookmarkStart w:id="11" w:name="_Hlk125026820"/>
            <w:r w:rsidRPr="007979E0">
              <w:rPr>
                <w:rFonts w:eastAsia="Times New Roman" w:cstheme="minorHAnsi"/>
                <w:sz w:val="24"/>
                <w:szCs w:val="24"/>
                <w:lang w:val="en-GB" w:eastAsia="en-GB"/>
              </w:rPr>
              <w:t>Children’s stool is usually thrown into garbage or left in the open</w:t>
            </w:r>
            <w:bookmarkEnd w:id="11"/>
          </w:p>
        </w:tc>
        <w:tc>
          <w:tcPr>
            <w:tcW w:w="662" w:type="dxa"/>
          </w:tcPr>
          <w:p w14:paraId="00E60F27"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17</w:t>
            </w:r>
          </w:p>
        </w:tc>
        <w:tc>
          <w:tcPr>
            <w:tcW w:w="677" w:type="dxa"/>
          </w:tcPr>
          <w:p w14:paraId="14DFFE46"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4.7</w:t>
            </w:r>
          </w:p>
        </w:tc>
        <w:tc>
          <w:tcPr>
            <w:tcW w:w="765" w:type="dxa"/>
          </w:tcPr>
          <w:p w14:paraId="702A7242"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89</w:t>
            </w:r>
          </w:p>
        </w:tc>
        <w:tc>
          <w:tcPr>
            <w:tcW w:w="900" w:type="dxa"/>
            <w:gridSpan w:val="2"/>
          </w:tcPr>
          <w:p w14:paraId="276E477A"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24.7</w:t>
            </w:r>
          </w:p>
        </w:tc>
        <w:tc>
          <w:tcPr>
            <w:tcW w:w="690" w:type="dxa"/>
            <w:gridSpan w:val="2"/>
          </w:tcPr>
          <w:p w14:paraId="4CB8C7FF"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254</w:t>
            </w:r>
          </w:p>
        </w:tc>
        <w:tc>
          <w:tcPr>
            <w:tcW w:w="840" w:type="dxa"/>
          </w:tcPr>
          <w:p w14:paraId="67DD4FB6"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70.6</w:t>
            </w:r>
          </w:p>
        </w:tc>
      </w:tr>
      <w:tr w:rsidR="00A41BCD" w:rsidRPr="007979E0" w14:paraId="7E7E51AB"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tcPr>
          <w:p w14:paraId="500180D4"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4</w:t>
            </w:r>
          </w:p>
        </w:tc>
        <w:tc>
          <w:tcPr>
            <w:tcW w:w="4652" w:type="dxa"/>
          </w:tcPr>
          <w:p w14:paraId="64B82526"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bookmarkStart w:id="12" w:name="_Hlk125027101"/>
            <w:r w:rsidRPr="007979E0">
              <w:rPr>
                <w:rFonts w:eastAsia="Times New Roman" w:cstheme="minorHAnsi"/>
                <w:sz w:val="24"/>
                <w:szCs w:val="24"/>
                <w:lang w:val="en-GB" w:eastAsia="en-GB"/>
              </w:rPr>
              <w:t>Sewage storage facility (septic tank/pit) in my compound is accessible to evacuation trucks</w:t>
            </w:r>
            <w:bookmarkEnd w:id="12"/>
          </w:p>
        </w:tc>
        <w:tc>
          <w:tcPr>
            <w:tcW w:w="662" w:type="dxa"/>
          </w:tcPr>
          <w:p w14:paraId="0775FE5F"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290</w:t>
            </w:r>
          </w:p>
        </w:tc>
        <w:tc>
          <w:tcPr>
            <w:tcW w:w="677" w:type="dxa"/>
          </w:tcPr>
          <w:p w14:paraId="54AC34A3"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80.6</w:t>
            </w:r>
          </w:p>
        </w:tc>
        <w:tc>
          <w:tcPr>
            <w:tcW w:w="765" w:type="dxa"/>
          </w:tcPr>
          <w:p w14:paraId="6D6C3EE8"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21</w:t>
            </w:r>
          </w:p>
        </w:tc>
        <w:tc>
          <w:tcPr>
            <w:tcW w:w="900" w:type="dxa"/>
            <w:gridSpan w:val="2"/>
          </w:tcPr>
          <w:p w14:paraId="6CB6477C"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5.8</w:t>
            </w:r>
          </w:p>
        </w:tc>
        <w:tc>
          <w:tcPr>
            <w:tcW w:w="690" w:type="dxa"/>
            <w:gridSpan w:val="2"/>
          </w:tcPr>
          <w:p w14:paraId="27E14DF8"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49</w:t>
            </w:r>
          </w:p>
        </w:tc>
        <w:tc>
          <w:tcPr>
            <w:tcW w:w="840" w:type="dxa"/>
          </w:tcPr>
          <w:p w14:paraId="0978E88E"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13.6</w:t>
            </w:r>
          </w:p>
        </w:tc>
      </w:tr>
      <w:tr w:rsidR="00A41BCD" w:rsidRPr="007979E0" w14:paraId="25F38C24" w14:textId="77777777" w:rsidTr="007E64B9">
        <w:tc>
          <w:tcPr>
            <w:cnfStyle w:val="001000000000" w:firstRow="0" w:lastRow="0" w:firstColumn="1" w:lastColumn="0" w:oddVBand="0" w:evenVBand="0" w:oddHBand="0" w:evenHBand="0" w:firstRowFirstColumn="0" w:firstRowLastColumn="0" w:lastRowFirstColumn="0" w:lastRowLastColumn="0"/>
            <w:tcW w:w="619" w:type="dxa"/>
          </w:tcPr>
          <w:p w14:paraId="4F101544"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lastRenderedPageBreak/>
              <w:t>5</w:t>
            </w:r>
          </w:p>
        </w:tc>
        <w:tc>
          <w:tcPr>
            <w:tcW w:w="4652" w:type="dxa"/>
          </w:tcPr>
          <w:p w14:paraId="370CAD31"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bookmarkStart w:id="13" w:name="_Hlk125027173"/>
            <w:r w:rsidRPr="007979E0">
              <w:rPr>
                <w:rFonts w:eastAsia="Times New Roman" w:cstheme="minorHAnsi"/>
                <w:color w:val="000000"/>
                <w:sz w:val="24"/>
                <w:szCs w:val="24"/>
                <w:lang w:val="en-GB" w:eastAsia="en-GB"/>
              </w:rPr>
              <w:t xml:space="preserve">Faeces are observed </w:t>
            </w:r>
            <w:bookmarkStart w:id="14" w:name="_Hlk125889329"/>
            <w:r w:rsidRPr="007979E0">
              <w:rPr>
                <w:rFonts w:eastAsia="Times New Roman" w:cstheme="minorHAnsi"/>
                <w:color w:val="000000"/>
                <w:sz w:val="24"/>
                <w:szCs w:val="24"/>
                <w:lang w:val="en-GB" w:eastAsia="en-GB"/>
              </w:rPr>
              <w:t>in and/or around the latrine compartment and left to dry</w:t>
            </w:r>
            <w:bookmarkEnd w:id="13"/>
            <w:bookmarkEnd w:id="14"/>
          </w:p>
        </w:tc>
        <w:tc>
          <w:tcPr>
            <w:tcW w:w="662" w:type="dxa"/>
          </w:tcPr>
          <w:p w14:paraId="7C5D0252"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w:t>
            </w:r>
          </w:p>
        </w:tc>
        <w:tc>
          <w:tcPr>
            <w:tcW w:w="677" w:type="dxa"/>
          </w:tcPr>
          <w:p w14:paraId="172EF59C"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1.4</w:t>
            </w:r>
          </w:p>
        </w:tc>
        <w:tc>
          <w:tcPr>
            <w:tcW w:w="765" w:type="dxa"/>
          </w:tcPr>
          <w:p w14:paraId="7F9111D9"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105</w:t>
            </w:r>
          </w:p>
        </w:tc>
        <w:tc>
          <w:tcPr>
            <w:tcW w:w="900" w:type="dxa"/>
            <w:gridSpan w:val="2"/>
          </w:tcPr>
          <w:p w14:paraId="7B66AA2A"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29.2</w:t>
            </w:r>
          </w:p>
        </w:tc>
        <w:tc>
          <w:tcPr>
            <w:tcW w:w="690" w:type="dxa"/>
            <w:gridSpan w:val="2"/>
          </w:tcPr>
          <w:p w14:paraId="2C9B02AC"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250</w:t>
            </w:r>
          </w:p>
        </w:tc>
        <w:tc>
          <w:tcPr>
            <w:tcW w:w="840" w:type="dxa"/>
          </w:tcPr>
          <w:p w14:paraId="51C24C3C"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69.4</w:t>
            </w:r>
          </w:p>
        </w:tc>
      </w:tr>
      <w:tr w:rsidR="00A41BCD" w:rsidRPr="007979E0" w14:paraId="1AEB7177"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tcPr>
          <w:p w14:paraId="0B53FB9A"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6</w:t>
            </w:r>
          </w:p>
        </w:tc>
        <w:tc>
          <w:tcPr>
            <w:tcW w:w="4652" w:type="dxa"/>
          </w:tcPr>
          <w:p w14:paraId="2FE7F11A"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bookmarkStart w:id="15" w:name="_Hlk125027279"/>
            <w:r w:rsidRPr="007979E0">
              <w:rPr>
                <w:rFonts w:eastAsia="Times New Roman" w:cstheme="minorHAnsi"/>
                <w:color w:val="000000"/>
                <w:sz w:val="24"/>
                <w:szCs w:val="24"/>
              </w:rPr>
              <w:t>Separate toilets are provided for male and female members of my household to promote confidence in the use of toilets</w:t>
            </w:r>
            <w:bookmarkEnd w:id="15"/>
          </w:p>
        </w:tc>
        <w:tc>
          <w:tcPr>
            <w:tcW w:w="662" w:type="dxa"/>
          </w:tcPr>
          <w:p w14:paraId="70194816"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245</w:t>
            </w:r>
          </w:p>
        </w:tc>
        <w:tc>
          <w:tcPr>
            <w:tcW w:w="677" w:type="dxa"/>
          </w:tcPr>
          <w:p w14:paraId="14EF6570"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68.1</w:t>
            </w:r>
          </w:p>
        </w:tc>
        <w:tc>
          <w:tcPr>
            <w:tcW w:w="765" w:type="dxa"/>
          </w:tcPr>
          <w:p w14:paraId="3F132D77"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54</w:t>
            </w:r>
          </w:p>
        </w:tc>
        <w:tc>
          <w:tcPr>
            <w:tcW w:w="900" w:type="dxa"/>
            <w:gridSpan w:val="2"/>
          </w:tcPr>
          <w:p w14:paraId="5DC3F569"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15</w:t>
            </w:r>
          </w:p>
        </w:tc>
        <w:tc>
          <w:tcPr>
            <w:tcW w:w="690" w:type="dxa"/>
            <w:gridSpan w:val="2"/>
          </w:tcPr>
          <w:p w14:paraId="41AAAC6A"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61</w:t>
            </w:r>
          </w:p>
        </w:tc>
        <w:tc>
          <w:tcPr>
            <w:tcW w:w="840" w:type="dxa"/>
          </w:tcPr>
          <w:p w14:paraId="4BA52E3B"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16.9</w:t>
            </w:r>
          </w:p>
        </w:tc>
      </w:tr>
      <w:tr w:rsidR="00A41BCD" w:rsidRPr="007979E0" w14:paraId="29951A16" w14:textId="77777777" w:rsidTr="007E64B9">
        <w:tc>
          <w:tcPr>
            <w:cnfStyle w:val="001000000000" w:firstRow="0" w:lastRow="0" w:firstColumn="1" w:lastColumn="0" w:oddVBand="0" w:evenVBand="0" w:oddHBand="0" w:evenHBand="0" w:firstRowFirstColumn="0" w:firstRowLastColumn="0" w:lastRowFirstColumn="0" w:lastRowLastColumn="0"/>
            <w:tcW w:w="619" w:type="dxa"/>
          </w:tcPr>
          <w:p w14:paraId="556CA883"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7</w:t>
            </w:r>
          </w:p>
        </w:tc>
        <w:tc>
          <w:tcPr>
            <w:tcW w:w="4652" w:type="dxa"/>
          </w:tcPr>
          <w:p w14:paraId="448991F7"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color w:val="000000"/>
                <w:sz w:val="24"/>
                <w:szCs w:val="24"/>
              </w:rPr>
              <w:t xml:space="preserve">The </w:t>
            </w:r>
            <w:bookmarkStart w:id="16" w:name="_Hlk125027370"/>
            <w:r w:rsidRPr="007979E0">
              <w:rPr>
                <w:rFonts w:eastAsia="Times New Roman" w:cstheme="minorHAnsi"/>
                <w:color w:val="000000"/>
                <w:sz w:val="24"/>
                <w:szCs w:val="24"/>
              </w:rPr>
              <w:t>toilets are well lighted to keep the toilets clean at all times</w:t>
            </w:r>
            <w:bookmarkEnd w:id="16"/>
          </w:p>
        </w:tc>
        <w:tc>
          <w:tcPr>
            <w:tcW w:w="662" w:type="dxa"/>
          </w:tcPr>
          <w:p w14:paraId="6CB18B8B"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287</w:t>
            </w:r>
          </w:p>
        </w:tc>
        <w:tc>
          <w:tcPr>
            <w:tcW w:w="677" w:type="dxa"/>
          </w:tcPr>
          <w:p w14:paraId="72433307"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79.7</w:t>
            </w:r>
          </w:p>
        </w:tc>
        <w:tc>
          <w:tcPr>
            <w:tcW w:w="765" w:type="dxa"/>
          </w:tcPr>
          <w:p w14:paraId="1709842A"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43</w:t>
            </w:r>
          </w:p>
        </w:tc>
        <w:tc>
          <w:tcPr>
            <w:tcW w:w="900" w:type="dxa"/>
            <w:gridSpan w:val="2"/>
          </w:tcPr>
          <w:p w14:paraId="631FF308"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11.9</w:t>
            </w:r>
          </w:p>
        </w:tc>
        <w:tc>
          <w:tcPr>
            <w:tcW w:w="690" w:type="dxa"/>
            <w:gridSpan w:val="2"/>
          </w:tcPr>
          <w:p w14:paraId="5BBB6773"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30</w:t>
            </w:r>
          </w:p>
        </w:tc>
        <w:tc>
          <w:tcPr>
            <w:tcW w:w="840" w:type="dxa"/>
          </w:tcPr>
          <w:p w14:paraId="3F7C960C"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8.3</w:t>
            </w:r>
          </w:p>
        </w:tc>
      </w:tr>
      <w:tr w:rsidR="00A41BCD" w:rsidRPr="007979E0" w14:paraId="785DB860"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tcPr>
          <w:p w14:paraId="58167BA8"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8</w:t>
            </w:r>
          </w:p>
        </w:tc>
        <w:tc>
          <w:tcPr>
            <w:tcW w:w="4652" w:type="dxa"/>
          </w:tcPr>
          <w:p w14:paraId="7192C8AD"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bookmarkStart w:id="17" w:name="_Hlk125027420"/>
            <w:r w:rsidRPr="007979E0">
              <w:rPr>
                <w:rFonts w:eastAsia="Times New Roman" w:cstheme="minorHAnsi"/>
                <w:sz w:val="24"/>
                <w:szCs w:val="24"/>
                <w:lang w:val="en-GB" w:eastAsia="en-GB"/>
              </w:rPr>
              <w:t>Toilets are usually abandoned when the septic tanks/latrines are filled and members of my household practise open defecation</w:t>
            </w:r>
            <w:bookmarkEnd w:id="17"/>
          </w:p>
        </w:tc>
        <w:tc>
          <w:tcPr>
            <w:tcW w:w="662" w:type="dxa"/>
          </w:tcPr>
          <w:p w14:paraId="27297D3A"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32</w:t>
            </w:r>
          </w:p>
        </w:tc>
        <w:tc>
          <w:tcPr>
            <w:tcW w:w="677" w:type="dxa"/>
          </w:tcPr>
          <w:p w14:paraId="7DB5CE97"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8.9</w:t>
            </w:r>
          </w:p>
        </w:tc>
        <w:tc>
          <w:tcPr>
            <w:tcW w:w="765" w:type="dxa"/>
          </w:tcPr>
          <w:p w14:paraId="42C383B9"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54</w:t>
            </w:r>
          </w:p>
        </w:tc>
        <w:tc>
          <w:tcPr>
            <w:tcW w:w="900" w:type="dxa"/>
            <w:gridSpan w:val="2"/>
          </w:tcPr>
          <w:p w14:paraId="61A11643"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15</w:t>
            </w:r>
          </w:p>
        </w:tc>
        <w:tc>
          <w:tcPr>
            <w:tcW w:w="690" w:type="dxa"/>
            <w:gridSpan w:val="2"/>
          </w:tcPr>
          <w:p w14:paraId="7BE0022B"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274</w:t>
            </w:r>
          </w:p>
        </w:tc>
        <w:tc>
          <w:tcPr>
            <w:tcW w:w="840" w:type="dxa"/>
          </w:tcPr>
          <w:p w14:paraId="5BC03929"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76.1</w:t>
            </w:r>
          </w:p>
        </w:tc>
      </w:tr>
      <w:tr w:rsidR="00A41BCD" w:rsidRPr="007979E0" w14:paraId="38B2C2C3" w14:textId="77777777" w:rsidTr="007E64B9">
        <w:tc>
          <w:tcPr>
            <w:cnfStyle w:val="001000000000" w:firstRow="0" w:lastRow="0" w:firstColumn="1" w:lastColumn="0" w:oddVBand="0" w:evenVBand="0" w:oddHBand="0" w:evenHBand="0" w:firstRowFirstColumn="0" w:firstRowLastColumn="0" w:lastRowFirstColumn="0" w:lastRowLastColumn="0"/>
            <w:tcW w:w="619" w:type="dxa"/>
          </w:tcPr>
          <w:p w14:paraId="3E773CF3"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9</w:t>
            </w:r>
          </w:p>
        </w:tc>
        <w:tc>
          <w:tcPr>
            <w:tcW w:w="4652" w:type="dxa"/>
          </w:tcPr>
          <w:p w14:paraId="7F6A1CB3"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 xml:space="preserve">I </w:t>
            </w:r>
            <w:bookmarkStart w:id="18" w:name="_Hlk125027479"/>
            <w:r w:rsidRPr="007979E0">
              <w:rPr>
                <w:rFonts w:eastAsia="Times New Roman" w:cstheme="minorHAnsi"/>
                <w:sz w:val="24"/>
                <w:szCs w:val="24"/>
                <w:lang w:val="en-GB" w:eastAsia="en-GB"/>
              </w:rPr>
              <w:t>empty the contents of the septic tank/pit in my house once every year</w:t>
            </w:r>
            <w:bookmarkEnd w:id="18"/>
          </w:p>
        </w:tc>
        <w:tc>
          <w:tcPr>
            <w:tcW w:w="662" w:type="dxa"/>
          </w:tcPr>
          <w:p w14:paraId="24DC0AD8"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256</w:t>
            </w:r>
          </w:p>
        </w:tc>
        <w:tc>
          <w:tcPr>
            <w:tcW w:w="677" w:type="dxa"/>
          </w:tcPr>
          <w:p w14:paraId="2898D836"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71.1</w:t>
            </w:r>
          </w:p>
        </w:tc>
        <w:tc>
          <w:tcPr>
            <w:tcW w:w="765" w:type="dxa"/>
          </w:tcPr>
          <w:p w14:paraId="0AAB5DFF"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34</w:t>
            </w:r>
          </w:p>
        </w:tc>
        <w:tc>
          <w:tcPr>
            <w:tcW w:w="900" w:type="dxa"/>
            <w:gridSpan w:val="2"/>
          </w:tcPr>
          <w:p w14:paraId="6B41B2F6"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9.4</w:t>
            </w:r>
          </w:p>
        </w:tc>
        <w:tc>
          <w:tcPr>
            <w:tcW w:w="690" w:type="dxa"/>
            <w:gridSpan w:val="2"/>
          </w:tcPr>
          <w:p w14:paraId="527B7177"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70</w:t>
            </w:r>
          </w:p>
        </w:tc>
        <w:tc>
          <w:tcPr>
            <w:tcW w:w="840" w:type="dxa"/>
          </w:tcPr>
          <w:p w14:paraId="64BCC3DC" w14:textId="77777777" w:rsidR="00A41BCD" w:rsidRPr="007979E0" w:rsidRDefault="00A41BCD" w:rsidP="007E64B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19.4</w:t>
            </w:r>
          </w:p>
        </w:tc>
      </w:tr>
      <w:tr w:rsidR="00A41BCD" w:rsidRPr="007979E0" w14:paraId="1283EFC5"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tcPr>
          <w:p w14:paraId="3CE685A3" w14:textId="77777777" w:rsidR="00A41BCD" w:rsidRPr="007979E0" w:rsidRDefault="00A41BCD" w:rsidP="007E64B9">
            <w:pPr>
              <w:jc w:val="both"/>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10</w:t>
            </w:r>
          </w:p>
        </w:tc>
        <w:tc>
          <w:tcPr>
            <w:tcW w:w="4652" w:type="dxa"/>
          </w:tcPr>
          <w:p w14:paraId="72A18D09" w14:textId="41FB1FB1"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bookmarkStart w:id="19" w:name="_Hlk125027536"/>
            <w:r w:rsidRPr="007979E0">
              <w:rPr>
                <w:rFonts w:eastAsia="Times New Roman" w:cstheme="minorHAnsi"/>
                <w:sz w:val="24"/>
                <w:szCs w:val="24"/>
                <w:lang w:val="en-GB" w:eastAsia="en-GB"/>
              </w:rPr>
              <w:t xml:space="preserve">Every toilet in my house has washing hand basin, </w:t>
            </w:r>
            <w:r w:rsidR="00016A4C" w:rsidRPr="007979E0">
              <w:rPr>
                <w:rFonts w:eastAsia="Times New Roman" w:cstheme="minorHAnsi"/>
                <w:sz w:val="24"/>
                <w:szCs w:val="24"/>
                <w:lang w:val="en-GB" w:eastAsia="en-GB"/>
              </w:rPr>
              <w:t>disinfectant,</w:t>
            </w:r>
            <w:r w:rsidRPr="007979E0">
              <w:rPr>
                <w:rFonts w:eastAsia="Times New Roman" w:cstheme="minorHAnsi"/>
                <w:sz w:val="24"/>
                <w:szCs w:val="24"/>
                <w:lang w:val="en-GB" w:eastAsia="en-GB"/>
              </w:rPr>
              <w:t xml:space="preserve"> and soap as well as regular water supply</w:t>
            </w:r>
            <w:bookmarkEnd w:id="19"/>
          </w:p>
        </w:tc>
        <w:tc>
          <w:tcPr>
            <w:tcW w:w="662" w:type="dxa"/>
          </w:tcPr>
          <w:p w14:paraId="3AAC95C5"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304</w:t>
            </w:r>
          </w:p>
        </w:tc>
        <w:tc>
          <w:tcPr>
            <w:tcW w:w="677" w:type="dxa"/>
          </w:tcPr>
          <w:p w14:paraId="09FA7804"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84.4</w:t>
            </w:r>
          </w:p>
        </w:tc>
        <w:tc>
          <w:tcPr>
            <w:tcW w:w="765" w:type="dxa"/>
          </w:tcPr>
          <w:p w14:paraId="68DAF5EF"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w:t>
            </w:r>
          </w:p>
        </w:tc>
        <w:tc>
          <w:tcPr>
            <w:tcW w:w="900" w:type="dxa"/>
            <w:gridSpan w:val="2"/>
          </w:tcPr>
          <w:p w14:paraId="3319D2C7"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3.3</w:t>
            </w:r>
          </w:p>
        </w:tc>
        <w:tc>
          <w:tcPr>
            <w:tcW w:w="690" w:type="dxa"/>
            <w:gridSpan w:val="2"/>
          </w:tcPr>
          <w:p w14:paraId="00B7E6ED"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44</w:t>
            </w:r>
          </w:p>
        </w:tc>
        <w:tc>
          <w:tcPr>
            <w:tcW w:w="840" w:type="dxa"/>
          </w:tcPr>
          <w:p w14:paraId="2A22C247" w14:textId="77777777" w:rsidR="00A41BCD" w:rsidRPr="007979E0" w:rsidRDefault="00A41BCD" w:rsidP="007E64B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12.2</w:t>
            </w:r>
          </w:p>
        </w:tc>
      </w:tr>
    </w:tbl>
    <w:p w14:paraId="42CFFBDF" w14:textId="77777777" w:rsidR="007E0720" w:rsidRPr="007979E0" w:rsidRDefault="007E0720" w:rsidP="00A42BE3">
      <w:pPr>
        <w:spacing w:after="0" w:line="240" w:lineRule="auto"/>
        <w:jc w:val="both"/>
        <w:rPr>
          <w:rFonts w:eastAsia="Times New Roman" w:cstheme="minorHAnsi"/>
          <w:b/>
          <w:bCs/>
          <w:sz w:val="24"/>
          <w:szCs w:val="24"/>
          <w:lang w:val="en-GB" w:eastAsia="en-GB"/>
        </w:rPr>
      </w:pPr>
    </w:p>
    <w:p w14:paraId="35B7AFB5" w14:textId="5F7A0457" w:rsidR="00DF28B5" w:rsidRPr="007979E0" w:rsidRDefault="00DF28B5" w:rsidP="00DF28B5">
      <w:pPr>
        <w:spacing w:line="480" w:lineRule="auto"/>
        <w:jc w:val="both"/>
        <w:rPr>
          <w:rFonts w:cstheme="minorHAnsi"/>
          <w:sz w:val="24"/>
          <w:szCs w:val="24"/>
        </w:rPr>
      </w:pPr>
      <w:bookmarkStart w:id="20" w:name="_Hlk183434124"/>
      <w:r w:rsidRPr="007979E0">
        <w:rPr>
          <w:rFonts w:cstheme="minorHAnsi"/>
          <w:sz w:val="24"/>
          <w:szCs w:val="24"/>
        </w:rPr>
        <w:t xml:space="preserve">The overall </w:t>
      </w:r>
      <w:proofErr w:type="spellStart"/>
      <w:r w:rsidRPr="007979E0">
        <w:rPr>
          <w:rFonts w:cstheme="minorHAnsi"/>
          <w:sz w:val="24"/>
          <w:szCs w:val="24"/>
        </w:rPr>
        <w:t>faecal</w:t>
      </w:r>
      <w:proofErr w:type="spellEnd"/>
      <w:r w:rsidRPr="007979E0">
        <w:rPr>
          <w:rFonts w:cstheme="minorHAnsi"/>
          <w:sz w:val="24"/>
          <w:szCs w:val="24"/>
        </w:rPr>
        <w:t xml:space="preserve"> sludge management practice among respondents in the LGAs revealed that </w:t>
      </w:r>
      <w:r w:rsidR="00E81AA2" w:rsidRPr="007979E0">
        <w:rPr>
          <w:rFonts w:cstheme="minorHAnsi"/>
          <w:sz w:val="24"/>
          <w:szCs w:val="24"/>
        </w:rPr>
        <w:t>32.7</w:t>
      </w:r>
      <w:r w:rsidRPr="007979E0">
        <w:rPr>
          <w:rFonts w:cstheme="minorHAnsi"/>
          <w:sz w:val="24"/>
          <w:szCs w:val="24"/>
        </w:rPr>
        <w:t>% of respondents in</w:t>
      </w:r>
      <w:r w:rsidR="005C345F" w:rsidRPr="007979E0">
        <w:rPr>
          <w:rFonts w:cstheme="minorHAnsi"/>
          <w:sz w:val="24"/>
          <w:szCs w:val="24"/>
        </w:rPr>
        <w:t xml:space="preserve"> rural communities of</w:t>
      </w:r>
      <w:r w:rsidRPr="007979E0">
        <w:rPr>
          <w:rFonts w:cstheme="minorHAnsi"/>
          <w:sz w:val="24"/>
          <w:szCs w:val="24"/>
        </w:rPr>
        <w:t xml:space="preserve"> </w:t>
      </w:r>
      <w:proofErr w:type="spellStart"/>
      <w:r w:rsidR="00E81AA2" w:rsidRPr="007979E0">
        <w:rPr>
          <w:rFonts w:cstheme="minorHAnsi"/>
          <w:sz w:val="24"/>
          <w:szCs w:val="24"/>
        </w:rPr>
        <w:t>Ikwerre</w:t>
      </w:r>
      <w:proofErr w:type="spellEnd"/>
      <w:r w:rsidRPr="007979E0">
        <w:rPr>
          <w:rFonts w:cstheme="minorHAnsi"/>
          <w:sz w:val="24"/>
          <w:szCs w:val="24"/>
        </w:rPr>
        <w:t xml:space="preserve"> LGA had good </w:t>
      </w:r>
      <w:proofErr w:type="spellStart"/>
      <w:r w:rsidRPr="007979E0">
        <w:rPr>
          <w:rFonts w:cstheme="minorHAnsi"/>
          <w:sz w:val="24"/>
          <w:szCs w:val="24"/>
        </w:rPr>
        <w:t>faecal</w:t>
      </w:r>
      <w:proofErr w:type="spellEnd"/>
      <w:r w:rsidRPr="007979E0">
        <w:rPr>
          <w:rFonts w:cstheme="minorHAnsi"/>
          <w:sz w:val="24"/>
          <w:szCs w:val="24"/>
        </w:rPr>
        <w:t xml:space="preserve"> sludge management practice </w:t>
      </w:r>
      <w:r w:rsidR="00E81AA2" w:rsidRPr="007979E0">
        <w:rPr>
          <w:rFonts w:cstheme="minorHAnsi"/>
          <w:sz w:val="24"/>
          <w:szCs w:val="24"/>
        </w:rPr>
        <w:t>as against 67.3% with poor FSM</w:t>
      </w:r>
      <w:r w:rsidR="000A225F" w:rsidRPr="007979E0">
        <w:rPr>
          <w:rFonts w:cstheme="minorHAnsi"/>
          <w:sz w:val="24"/>
          <w:szCs w:val="24"/>
        </w:rPr>
        <w:t xml:space="preserve"> practice</w:t>
      </w:r>
      <w:bookmarkEnd w:id="20"/>
      <w:r w:rsidR="000A225F" w:rsidRPr="007979E0">
        <w:rPr>
          <w:rFonts w:cstheme="minorHAnsi"/>
          <w:sz w:val="24"/>
          <w:szCs w:val="24"/>
        </w:rPr>
        <w:t xml:space="preserve"> </w:t>
      </w:r>
      <w:r w:rsidRPr="007979E0">
        <w:rPr>
          <w:rFonts w:cstheme="minorHAnsi"/>
          <w:sz w:val="24"/>
          <w:szCs w:val="24"/>
        </w:rPr>
        <w:t xml:space="preserve">(Figure </w:t>
      </w:r>
      <w:r w:rsidR="000A225F" w:rsidRPr="007979E0">
        <w:rPr>
          <w:rFonts w:cstheme="minorHAnsi"/>
          <w:sz w:val="24"/>
          <w:szCs w:val="24"/>
        </w:rPr>
        <w:t>3</w:t>
      </w:r>
      <w:r w:rsidRPr="007979E0">
        <w:rPr>
          <w:rFonts w:cstheme="minorHAnsi"/>
          <w:sz w:val="24"/>
          <w:szCs w:val="24"/>
        </w:rPr>
        <w:t>).</w:t>
      </w:r>
    </w:p>
    <w:p w14:paraId="1997F4D4" w14:textId="77777777" w:rsidR="00C575D4" w:rsidRPr="007979E0" w:rsidRDefault="00C575D4" w:rsidP="007E0720">
      <w:pPr>
        <w:spacing w:after="0" w:line="240" w:lineRule="auto"/>
        <w:jc w:val="both"/>
        <w:rPr>
          <w:rFonts w:eastAsia="Times New Roman" w:cstheme="minorHAnsi"/>
          <w:b/>
          <w:bCs/>
          <w:sz w:val="24"/>
          <w:szCs w:val="24"/>
          <w:lang w:eastAsia="en-GB"/>
        </w:rPr>
      </w:pPr>
    </w:p>
    <w:p w14:paraId="3CB67543" w14:textId="2BFB2E53" w:rsidR="000D112C" w:rsidRPr="007979E0" w:rsidRDefault="000D112C" w:rsidP="007E0720">
      <w:pPr>
        <w:spacing w:after="0" w:line="240" w:lineRule="auto"/>
        <w:jc w:val="both"/>
        <w:rPr>
          <w:rFonts w:eastAsia="Times New Roman" w:cstheme="minorHAnsi"/>
          <w:b/>
          <w:bCs/>
          <w:sz w:val="24"/>
          <w:szCs w:val="24"/>
          <w:lang w:val="en-GB" w:eastAsia="en-GB"/>
        </w:rPr>
      </w:pPr>
      <w:r w:rsidRPr="007979E0">
        <w:rPr>
          <w:rFonts w:cstheme="minorHAnsi"/>
          <w:noProof/>
          <w:sz w:val="24"/>
          <w:szCs w:val="24"/>
        </w:rPr>
        <w:drawing>
          <wp:inline distT="0" distB="0" distL="0" distR="0" wp14:anchorId="5E2CE6F7" wp14:editId="1532B365">
            <wp:extent cx="5198400" cy="2692800"/>
            <wp:effectExtent l="0" t="0" r="2540" b="12700"/>
            <wp:docPr id="92100458" name="Chart 1">
              <a:extLst xmlns:a="http://schemas.openxmlformats.org/drawingml/2006/main">
                <a:ext uri="{FF2B5EF4-FFF2-40B4-BE49-F238E27FC236}">
                  <a16:creationId xmlns:a16="http://schemas.microsoft.com/office/drawing/2014/main" id="{2862203A-DC5C-E07E-A194-E2CACFC2C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552F9D" w14:textId="6C288A88" w:rsidR="00C575D4" w:rsidRPr="007979E0" w:rsidRDefault="0042737C" w:rsidP="007E0720">
      <w:pPr>
        <w:spacing w:after="0" w:line="240" w:lineRule="auto"/>
        <w:jc w:val="both"/>
        <w:rPr>
          <w:rFonts w:eastAsia="Times New Roman" w:cstheme="minorHAnsi"/>
          <w:b/>
          <w:bCs/>
          <w:sz w:val="24"/>
          <w:szCs w:val="24"/>
          <w:lang w:val="en-GB" w:eastAsia="en-GB"/>
        </w:rPr>
      </w:pPr>
      <w:r w:rsidRPr="007979E0">
        <w:rPr>
          <w:rFonts w:cstheme="minorHAnsi"/>
          <w:b/>
          <w:sz w:val="24"/>
          <w:szCs w:val="24"/>
        </w:rPr>
        <w:t xml:space="preserve">Figure </w:t>
      </w:r>
      <w:r w:rsidR="000A225F" w:rsidRPr="007979E0">
        <w:rPr>
          <w:rFonts w:cstheme="minorHAnsi"/>
          <w:b/>
          <w:sz w:val="24"/>
          <w:szCs w:val="24"/>
        </w:rPr>
        <w:t>3</w:t>
      </w:r>
      <w:r w:rsidRPr="007979E0">
        <w:rPr>
          <w:rFonts w:cstheme="minorHAnsi"/>
          <w:b/>
          <w:sz w:val="24"/>
          <w:szCs w:val="24"/>
        </w:rPr>
        <w:t xml:space="preserve">: Overall FSM Practices among respondents at </w:t>
      </w:r>
      <w:proofErr w:type="spellStart"/>
      <w:r w:rsidRPr="007979E0">
        <w:rPr>
          <w:rFonts w:cstheme="minorHAnsi"/>
          <w:b/>
          <w:sz w:val="24"/>
          <w:szCs w:val="24"/>
        </w:rPr>
        <w:t>Ikwerre</w:t>
      </w:r>
      <w:proofErr w:type="spellEnd"/>
      <w:r w:rsidRPr="007979E0">
        <w:rPr>
          <w:rFonts w:cstheme="minorHAnsi"/>
          <w:b/>
          <w:sz w:val="24"/>
          <w:szCs w:val="24"/>
        </w:rPr>
        <w:t xml:space="preserve"> LGA</w:t>
      </w:r>
    </w:p>
    <w:p w14:paraId="1F59F423" w14:textId="77777777" w:rsidR="00C575D4" w:rsidRPr="007979E0" w:rsidRDefault="00C575D4" w:rsidP="007E0720">
      <w:pPr>
        <w:spacing w:after="0" w:line="240" w:lineRule="auto"/>
        <w:jc w:val="both"/>
        <w:rPr>
          <w:rFonts w:eastAsia="Times New Roman" w:cstheme="minorHAnsi"/>
          <w:b/>
          <w:bCs/>
          <w:sz w:val="24"/>
          <w:szCs w:val="24"/>
          <w:lang w:val="en-GB" w:eastAsia="en-GB"/>
        </w:rPr>
      </w:pPr>
    </w:p>
    <w:p w14:paraId="5F901631" w14:textId="1460EBC6" w:rsidR="007E0720" w:rsidRPr="007979E0" w:rsidRDefault="00A42BE3" w:rsidP="007E0720">
      <w:pPr>
        <w:spacing w:after="0" w:line="240" w:lineRule="auto"/>
        <w:jc w:val="both"/>
        <w:rPr>
          <w:rFonts w:eastAsia="Calibri" w:cstheme="minorHAnsi"/>
          <w:sz w:val="24"/>
          <w:szCs w:val="24"/>
          <w:lang w:val="en-GB" w:eastAsia="en-GB"/>
        </w:rPr>
      </w:pPr>
      <w:r w:rsidRPr="007979E0">
        <w:rPr>
          <w:rFonts w:eastAsia="Times New Roman" w:cstheme="minorHAnsi"/>
          <w:b/>
          <w:bCs/>
          <w:sz w:val="24"/>
          <w:szCs w:val="24"/>
          <w:lang w:val="en-GB" w:eastAsia="en-GB"/>
        </w:rPr>
        <w:t>Perceived Health Risks of Sanitation Management Practices among Respondents in</w:t>
      </w:r>
      <w:r w:rsidR="005C345F" w:rsidRPr="007979E0">
        <w:rPr>
          <w:rFonts w:eastAsia="Times New Roman" w:cstheme="minorHAnsi"/>
          <w:b/>
          <w:bCs/>
          <w:sz w:val="24"/>
          <w:szCs w:val="24"/>
          <w:lang w:val="en-GB" w:eastAsia="en-GB"/>
        </w:rPr>
        <w:t xml:space="preserve"> Rural Communities of</w:t>
      </w:r>
      <w:r w:rsidRPr="007979E0">
        <w:rPr>
          <w:rFonts w:eastAsia="Times New Roman" w:cstheme="minorHAnsi"/>
          <w:b/>
          <w:bCs/>
          <w:sz w:val="24"/>
          <w:szCs w:val="24"/>
          <w:lang w:val="en-GB" w:eastAsia="en-GB"/>
        </w:rPr>
        <w:t xml:space="preserve"> </w:t>
      </w:r>
      <w:proofErr w:type="spellStart"/>
      <w:r w:rsidRPr="007979E0">
        <w:rPr>
          <w:rFonts w:eastAsia="Times New Roman" w:cstheme="minorHAnsi"/>
          <w:b/>
          <w:bCs/>
          <w:sz w:val="24"/>
          <w:szCs w:val="24"/>
          <w:lang w:val="en-GB" w:eastAsia="en-GB"/>
        </w:rPr>
        <w:t>Ikwerre</w:t>
      </w:r>
      <w:proofErr w:type="spellEnd"/>
      <w:r w:rsidRPr="007979E0">
        <w:rPr>
          <w:rFonts w:eastAsia="Times New Roman" w:cstheme="minorHAnsi"/>
          <w:b/>
          <w:bCs/>
          <w:sz w:val="24"/>
          <w:szCs w:val="24"/>
          <w:lang w:val="en-GB" w:eastAsia="en-GB"/>
        </w:rPr>
        <w:t xml:space="preserve"> Local Government Area</w:t>
      </w:r>
    </w:p>
    <w:p w14:paraId="0AABEAF1" w14:textId="77777777" w:rsidR="007E0720" w:rsidRPr="007979E0" w:rsidRDefault="007E0720" w:rsidP="007E0720">
      <w:pPr>
        <w:spacing w:after="0" w:line="240" w:lineRule="auto"/>
        <w:jc w:val="both"/>
        <w:rPr>
          <w:rFonts w:eastAsia="Calibri" w:cstheme="minorHAnsi"/>
          <w:sz w:val="24"/>
          <w:szCs w:val="24"/>
          <w:lang w:val="en-GB" w:eastAsia="en-GB"/>
        </w:rPr>
      </w:pPr>
    </w:p>
    <w:p w14:paraId="34D6725B" w14:textId="6FBDCDE1" w:rsidR="007808E4" w:rsidRPr="007979E0" w:rsidRDefault="007808E4" w:rsidP="007808E4">
      <w:pPr>
        <w:spacing w:after="0" w:line="480" w:lineRule="auto"/>
        <w:jc w:val="both"/>
        <w:rPr>
          <w:rFonts w:eastAsia="Calibri" w:cstheme="minorHAnsi"/>
          <w:sz w:val="24"/>
          <w:szCs w:val="24"/>
          <w:lang w:val="en-GB" w:eastAsia="en-GB"/>
        </w:rPr>
      </w:pPr>
      <w:r w:rsidRPr="007979E0">
        <w:rPr>
          <w:rFonts w:eastAsia="Calibri" w:cstheme="minorHAnsi"/>
          <w:sz w:val="24"/>
          <w:szCs w:val="24"/>
          <w:lang w:val="en-GB" w:eastAsia="en-GB"/>
        </w:rPr>
        <w:lastRenderedPageBreak/>
        <w:t xml:space="preserve">Table 3 shows the perceived health risk of faecal sludge management practice among respondents in </w:t>
      </w:r>
      <w:proofErr w:type="spellStart"/>
      <w:r w:rsidRPr="007979E0">
        <w:rPr>
          <w:rFonts w:eastAsia="Calibri" w:cstheme="minorHAnsi"/>
          <w:sz w:val="24"/>
          <w:szCs w:val="24"/>
          <w:lang w:val="en-GB" w:eastAsia="en-GB"/>
        </w:rPr>
        <w:t>Ikwerre</w:t>
      </w:r>
      <w:proofErr w:type="spellEnd"/>
      <w:r w:rsidRPr="007979E0">
        <w:rPr>
          <w:rFonts w:eastAsia="Calibri" w:cstheme="minorHAnsi"/>
          <w:sz w:val="24"/>
          <w:szCs w:val="24"/>
          <w:lang w:val="en-GB" w:eastAsia="en-GB"/>
        </w:rPr>
        <w:t xml:space="preserve"> LGA. 12% of the respondents in </w:t>
      </w:r>
      <w:proofErr w:type="spellStart"/>
      <w:r w:rsidRPr="007979E0">
        <w:rPr>
          <w:rFonts w:eastAsia="Times New Roman" w:cstheme="minorHAnsi"/>
          <w:sz w:val="24"/>
          <w:szCs w:val="24"/>
          <w:lang w:val="en-GB" w:eastAsia="en-GB"/>
        </w:rPr>
        <w:t>Ikwerre</w:t>
      </w:r>
      <w:proofErr w:type="spellEnd"/>
      <w:r w:rsidRPr="007979E0">
        <w:rPr>
          <w:rFonts w:eastAsia="Times New Roman" w:cstheme="minorHAnsi"/>
          <w:sz w:val="24"/>
          <w:szCs w:val="24"/>
          <w:lang w:val="en-GB" w:eastAsia="en-GB"/>
        </w:rPr>
        <w:t xml:space="preserve"> </w:t>
      </w:r>
      <w:r w:rsidRPr="007979E0">
        <w:rPr>
          <w:rFonts w:eastAsia="Calibri" w:cstheme="minorHAnsi"/>
          <w:sz w:val="24"/>
          <w:szCs w:val="24"/>
          <w:lang w:val="en-GB" w:eastAsia="en-GB"/>
        </w:rPr>
        <w:t xml:space="preserve">LGA reported that some of their household members had an eye infection in the last one week. Also, 17% of respondents in </w:t>
      </w:r>
      <w:proofErr w:type="spellStart"/>
      <w:r w:rsidRPr="007979E0">
        <w:rPr>
          <w:rFonts w:eastAsia="Times New Roman" w:cstheme="minorHAnsi"/>
          <w:sz w:val="24"/>
          <w:szCs w:val="24"/>
          <w:lang w:val="en-GB" w:eastAsia="en-GB"/>
        </w:rPr>
        <w:t>Ikwerre</w:t>
      </w:r>
      <w:proofErr w:type="spellEnd"/>
      <w:r w:rsidRPr="007979E0">
        <w:rPr>
          <w:rFonts w:eastAsia="Calibri" w:cstheme="minorHAnsi"/>
          <w:sz w:val="24"/>
          <w:szCs w:val="24"/>
          <w:lang w:val="en-GB" w:eastAsia="en-GB"/>
        </w:rPr>
        <w:t xml:space="preserve"> LGA said that members of their household had frequent bouts of diarrhoea and skin itches within a short period of time.  Majority of the respondents in </w:t>
      </w:r>
      <w:bookmarkStart w:id="21" w:name="_Hlk125029234"/>
      <w:proofErr w:type="spellStart"/>
      <w:r w:rsidRPr="007979E0">
        <w:rPr>
          <w:rFonts w:eastAsia="Times New Roman" w:cstheme="minorHAnsi"/>
          <w:sz w:val="24"/>
          <w:szCs w:val="24"/>
          <w:lang w:val="en-GB" w:eastAsia="en-GB"/>
        </w:rPr>
        <w:t>Ikwerre</w:t>
      </w:r>
      <w:proofErr w:type="spellEnd"/>
      <w:r w:rsidRPr="007979E0">
        <w:rPr>
          <w:rFonts w:eastAsia="Calibri" w:cstheme="minorHAnsi"/>
          <w:sz w:val="24"/>
          <w:szCs w:val="24"/>
          <w:lang w:val="en-GB" w:eastAsia="en-GB"/>
        </w:rPr>
        <w:t xml:space="preserve"> LGA </w:t>
      </w:r>
      <w:bookmarkEnd w:id="21"/>
      <w:r w:rsidRPr="007979E0">
        <w:rPr>
          <w:rFonts w:eastAsia="Calibri" w:cstheme="minorHAnsi"/>
          <w:sz w:val="24"/>
          <w:szCs w:val="24"/>
          <w:lang w:val="en-GB" w:eastAsia="en-GB"/>
        </w:rPr>
        <w:t xml:space="preserve">agreed that faecal matter occurred during an evacuation can contaminate resources. Similarly, 25% of the respondents in </w:t>
      </w:r>
      <w:proofErr w:type="spellStart"/>
      <w:r w:rsidRPr="007979E0">
        <w:rPr>
          <w:rFonts w:eastAsia="Times New Roman" w:cstheme="minorHAnsi"/>
          <w:sz w:val="24"/>
          <w:szCs w:val="24"/>
          <w:lang w:val="en-GB" w:eastAsia="en-GB"/>
        </w:rPr>
        <w:t>Ikwerre</w:t>
      </w:r>
      <w:proofErr w:type="spellEnd"/>
      <w:r w:rsidRPr="007979E0">
        <w:rPr>
          <w:rFonts w:eastAsia="Times New Roman" w:cstheme="minorHAnsi"/>
          <w:sz w:val="24"/>
          <w:szCs w:val="24"/>
          <w:lang w:val="en-GB" w:eastAsia="en-GB"/>
        </w:rPr>
        <w:t xml:space="preserve"> LGA </w:t>
      </w:r>
      <w:r w:rsidRPr="007979E0">
        <w:rPr>
          <w:rFonts w:eastAsia="Calibri" w:cstheme="minorHAnsi"/>
          <w:sz w:val="24"/>
          <w:szCs w:val="24"/>
          <w:lang w:val="en-GB" w:eastAsia="en-GB"/>
        </w:rPr>
        <w:t xml:space="preserve">were aware that a poor evacuation process could cause diseases to the household members. Majority of the respondents in </w:t>
      </w:r>
      <w:proofErr w:type="spellStart"/>
      <w:r w:rsidRPr="007979E0">
        <w:rPr>
          <w:rFonts w:eastAsia="Times New Roman" w:cstheme="minorHAnsi"/>
          <w:sz w:val="24"/>
          <w:szCs w:val="24"/>
          <w:lang w:val="en-GB" w:eastAsia="en-GB"/>
        </w:rPr>
        <w:t>Ikwerre</w:t>
      </w:r>
      <w:proofErr w:type="spellEnd"/>
      <w:r w:rsidRPr="007979E0">
        <w:rPr>
          <w:rFonts w:eastAsia="Times New Roman" w:cstheme="minorHAnsi"/>
          <w:sz w:val="24"/>
          <w:szCs w:val="24"/>
          <w:lang w:val="en-GB" w:eastAsia="en-GB"/>
        </w:rPr>
        <w:t xml:space="preserve"> LGA </w:t>
      </w:r>
      <w:r w:rsidRPr="007979E0">
        <w:rPr>
          <w:rFonts w:eastAsia="Calibri" w:cstheme="minorHAnsi"/>
          <w:sz w:val="24"/>
          <w:szCs w:val="24"/>
          <w:lang w:val="en-GB" w:eastAsia="en-GB"/>
        </w:rPr>
        <w:t>did not believe that there is a likelihood that emptying of faecal sludge will contaminate water resources irrespective of the precautions taken. 33% agreed that poor health outcomes could be associated with inadequate household management of septic sludge, 30% confirmed that the risk of parasitic infections is high due to the presence of sewage pathogens in the environment while 23% agreed that there is a likelihood that the emptying of FS will contaminate water resources irrespective of the precautions taken.</w:t>
      </w:r>
    </w:p>
    <w:p w14:paraId="1341EAD1" w14:textId="35CDDB99" w:rsidR="00C64AAC" w:rsidRPr="007979E0" w:rsidRDefault="00E439D8" w:rsidP="00502173">
      <w:pPr>
        <w:spacing w:after="0" w:line="240" w:lineRule="auto"/>
        <w:ind w:left="810" w:hanging="810"/>
        <w:jc w:val="both"/>
        <w:rPr>
          <w:rFonts w:eastAsia="Calibri" w:cstheme="minorHAnsi"/>
          <w:sz w:val="24"/>
          <w:szCs w:val="24"/>
          <w:lang w:val="en-GB" w:eastAsia="en-GB"/>
        </w:rPr>
      </w:pPr>
      <w:r w:rsidRPr="007979E0">
        <w:rPr>
          <w:rFonts w:cstheme="minorHAnsi"/>
          <w:b/>
          <w:bCs/>
          <w:sz w:val="24"/>
          <w:szCs w:val="24"/>
        </w:rPr>
        <w:t xml:space="preserve">Table </w:t>
      </w:r>
      <w:r w:rsidR="00A26534" w:rsidRPr="007979E0">
        <w:rPr>
          <w:rFonts w:cstheme="minorHAnsi"/>
          <w:b/>
          <w:bCs/>
          <w:sz w:val="24"/>
          <w:szCs w:val="24"/>
        </w:rPr>
        <w:t>3</w:t>
      </w:r>
      <w:r w:rsidRPr="007979E0">
        <w:rPr>
          <w:rFonts w:cstheme="minorHAnsi"/>
          <w:b/>
          <w:bCs/>
          <w:sz w:val="24"/>
          <w:szCs w:val="24"/>
        </w:rPr>
        <w:t xml:space="preserve">: </w:t>
      </w:r>
      <w:r w:rsidR="00502173" w:rsidRPr="007979E0">
        <w:rPr>
          <w:rFonts w:eastAsia="Times New Roman" w:cstheme="minorHAnsi"/>
          <w:b/>
          <w:bCs/>
          <w:sz w:val="24"/>
          <w:szCs w:val="24"/>
          <w:lang w:val="en-GB" w:eastAsia="en-GB"/>
        </w:rPr>
        <w:t xml:space="preserve">Perceived Health Risks of Sanitation Management Practices among Respondents in </w:t>
      </w:r>
      <w:r w:rsidR="005C345F" w:rsidRPr="007979E0">
        <w:rPr>
          <w:rFonts w:eastAsia="Times New Roman" w:cstheme="minorHAnsi"/>
          <w:b/>
          <w:bCs/>
          <w:sz w:val="24"/>
          <w:szCs w:val="24"/>
          <w:lang w:val="en-GB" w:eastAsia="en-GB"/>
        </w:rPr>
        <w:t xml:space="preserve">Rural Communities of </w:t>
      </w:r>
      <w:proofErr w:type="spellStart"/>
      <w:r w:rsidR="00502173" w:rsidRPr="007979E0">
        <w:rPr>
          <w:rFonts w:eastAsia="Times New Roman" w:cstheme="minorHAnsi"/>
          <w:b/>
          <w:bCs/>
          <w:sz w:val="24"/>
          <w:szCs w:val="24"/>
          <w:lang w:val="en-GB" w:eastAsia="en-GB"/>
        </w:rPr>
        <w:t>Ikwerre</w:t>
      </w:r>
      <w:proofErr w:type="spellEnd"/>
      <w:r w:rsidR="00502173" w:rsidRPr="007979E0">
        <w:rPr>
          <w:rFonts w:eastAsia="Times New Roman" w:cstheme="minorHAnsi"/>
          <w:b/>
          <w:bCs/>
          <w:sz w:val="24"/>
          <w:szCs w:val="24"/>
          <w:lang w:val="en-GB" w:eastAsia="en-GB"/>
        </w:rPr>
        <w:t xml:space="preserve"> Local Government Area</w:t>
      </w:r>
    </w:p>
    <w:p w14:paraId="52365130" w14:textId="77777777" w:rsidR="00502173" w:rsidRPr="007979E0" w:rsidRDefault="00502173" w:rsidP="00502173">
      <w:pPr>
        <w:spacing w:after="0" w:line="240" w:lineRule="auto"/>
        <w:jc w:val="both"/>
        <w:rPr>
          <w:rFonts w:eastAsia="Calibri" w:cstheme="minorHAnsi"/>
          <w:sz w:val="24"/>
          <w:szCs w:val="24"/>
          <w:lang w:val="en-GB" w:eastAsia="en-GB"/>
        </w:rPr>
      </w:pPr>
    </w:p>
    <w:tbl>
      <w:tblPr>
        <w:tblStyle w:val="PlainTable2"/>
        <w:tblW w:w="10435" w:type="dxa"/>
        <w:tblLayout w:type="fixed"/>
        <w:tblLook w:val="04A0" w:firstRow="1" w:lastRow="0" w:firstColumn="1" w:lastColumn="0" w:noHBand="0" w:noVBand="1"/>
      </w:tblPr>
      <w:tblGrid>
        <w:gridCol w:w="4225"/>
        <w:gridCol w:w="1080"/>
        <w:gridCol w:w="1170"/>
        <w:gridCol w:w="990"/>
        <w:gridCol w:w="1080"/>
        <w:gridCol w:w="900"/>
        <w:gridCol w:w="990"/>
      </w:tblGrid>
      <w:tr w:rsidR="00A26534" w:rsidRPr="007979E0" w14:paraId="538034F1" w14:textId="77777777" w:rsidTr="007E64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vMerge w:val="restart"/>
          </w:tcPr>
          <w:p w14:paraId="486408DA" w14:textId="77777777" w:rsidR="00A26534" w:rsidRPr="007979E0" w:rsidRDefault="00A26534" w:rsidP="007E64B9">
            <w:pPr>
              <w:spacing w:line="276" w:lineRule="auto"/>
              <w:rPr>
                <w:rFonts w:eastAsia="Times New Roman" w:cstheme="minorHAnsi"/>
                <w:b w:val="0"/>
                <w:sz w:val="24"/>
                <w:szCs w:val="24"/>
                <w:lang w:val="en-GB" w:eastAsia="en-GB"/>
              </w:rPr>
            </w:pPr>
            <w:r w:rsidRPr="007979E0">
              <w:rPr>
                <w:rFonts w:eastAsia="Times New Roman" w:cstheme="minorHAnsi"/>
                <w:sz w:val="24"/>
                <w:szCs w:val="24"/>
                <w:lang w:val="en-GB" w:eastAsia="en-GB"/>
              </w:rPr>
              <w:t xml:space="preserve">   Variables </w:t>
            </w:r>
          </w:p>
        </w:tc>
        <w:tc>
          <w:tcPr>
            <w:tcW w:w="2250" w:type="dxa"/>
            <w:gridSpan w:val="2"/>
          </w:tcPr>
          <w:p w14:paraId="40B46145" w14:textId="77777777" w:rsidR="00A26534" w:rsidRPr="007979E0" w:rsidRDefault="00A26534" w:rsidP="007E64B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lang w:val="en-GB" w:eastAsia="en-GB"/>
              </w:rPr>
            </w:pPr>
            <w:r w:rsidRPr="007979E0">
              <w:rPr>
                <w:rFonts w:eastAsia="Times New Roman" w:cstheme="minorHAnsi"/>
                <w:sz w:val="24"/>
                <w:szCs w:val="24"/>
                <w:lang w:val="en-GB" w:eastAsia="en-GB"/>
              </w:rPr>
              <w:t>Agree</w:t>
            </w:r>
          </w:p>
        </w:tc>
        <w:tc>
          <w:tcPr>
            <w:tcW w:w="2070" w:type="dxa"/>
            <w:gridSpan w:val="2"/>
          </w:tcPr>
          <w:p w14:paraId="6304783E" w14:textId="77777777" w:rsidR="00A26534" w:rsidRPr="007979E0" w:rsidRDefault="00A26534" w:rsidP="007E64B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lang w:val="en-GB" w:eastAsia="en-GB"/>
              </w:rPr>
            </w:pPr>
            <w:r w:rsidRPr="007979E0">
              <w:rPr>
                <w:rFonts w:eastAsia="Times New Roman" w:cstheme="minorHAnsi"/>
                <w:sz w:val="24"/>
                <w:szCs w:val="24"/>
                <w:lang w:val="en-GB" w:eastAsia="en-GB"/>
              </w:rPr>
              <w:t>Unsure</w:t>
            </w:r>
          </w:p>
        </w:tc>
        <w:tc>
          <w:tcPr>
            <w:tcW w:w="1890" w:type="dxa"/>
            <w:gridSpan w:val="2"/>
          </w:tcPr>
          <w:p w14:paraId="3D85DD1B" w14:textId="77777777" w:rsidR="00A26534" w:rsidRPr="007979E0" w:rsidRDefault="00A26534" w:rsidP="007E64B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4"/>
                <w:szCs w:val="24"/>
                <w:lang w:val="en-GB" w:eastAsia="en-GB"/>
              </w:rPr>
            </w:pPr>
            <w:r w:rsidRPr="007979E0">
              <w:rPr>
                <w:rFonts w:eastAsia="Times New Roman" w:cstheme="minorHAnsi"/>
                <w:sz w:val="24"/>
                <w:szCs w:val="24"/>
                <w:lang w:val="en-GB" w:eastAsia="en-GB"/>
              </w:rPr>
              <w:t>Disagree</w:t>
            </w:r>
          </w:p>
        </w:tc>
      </w:tr>
      <w:tr w:rsidR="00A26534" w:rsidRPr="007979E0" w14:paraId="319BD4BF"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vMerge/>
          </w:tcPr>
          <w:p w14:paraId="787BDD1C" w14:textId="77777777" w:rsidR="00A26534" w:rsidRPr="007979E0" w:rsidRDefault="00A26534" w:rsidP="007E64B9">
            <w:pPr>
              <w:rPr>
                <w:rFonts w:eastAsia="Times New Roman" w:cstheme="minorHAnsi"/>
                <w:sz w:val="24"/>
                <w:szCs w:val="24"/>
                <w:lang w:val="en-GB" w:eastAsia="en-GB"/>
              </w:rPr>
            </w:pPr>
          </w:p>
        </w:tc>
        <w:tc>
          <w:tcPr>
            <w:tcW w:w="1080" w:type="dxa"/>
          </w:tcPr>
          <w:p w14:paraId="42DE7A07"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n</w:t>
            </w:r>
          </w:p>
        </w:tc>
        <w:tc>
          <w:tcPr>
            <w:tcW w:w="1170" w:type="dxa"/>
          </w:tcPr>
          <w:p w14:paraId="6BFC25F3"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w:t>
            </w:r>
          </w:p>
        </w:tc>
        <w:tc>
          <w:tcPr>
            <w:tcW w:w="990" w:type="dxa"/>
          </w:tcPr>
          <w:p w14:paraId="4348B916"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 xml:space="preserve"> n</w:t>
            </w:r>
          </w:p>
        </w:tc>
        <w:tc>
          <w:tcPr>
            <w:tcW w:w="1080" w:type="dxa"/>
          </w:tcPr>
          <w:p w14:paraId="57F16AB7"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w:t>
            </w:r>
          </w:p>
        </w:tc>
        <w:tc>
          <w:tcPr>
            <w:tcW w:w="900" w:type="dxa"/>
          </w:tcPr>
          <w:p w14:paraId="6397D3A2"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n</w:t>
            </w:r>
          </w:p>
        </w:tc>
        <w:tc>
          <w:tcPr>
            <w:tcW w:w="990" w:type="dxa"/>
          </w:tcPr>
          <w:p w14:paraId="529ECFEF"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w:t>
            </w:r>
          </w:p>
        </w:tc>
      </w:tr>
      <w:tr w:rsidR="00A26534" w:rsidRPr="007979E0" w14:paraId="77098A23" w14:textId="77777777" w:rsidTr="007E64B9">
        <w:tc>
          <w:tcPr>
            <w:cnfStyle w:val="001000000000" w:firstRow="0" w:lastRow="0" w:firstColumn="1" w:lastColumn="0" w:oddVBand="0" w:evenVBand="0" w:oddHBand="0" w:evenHBand="0" w:firstRowFirstColumn="0" w:firstRowLastColumn="0" w:lastRowFirstColumn="0" w:lastRowLastColumn="0"/>
            <w:tcW w:w="4225" w:type="dxa"/>
          </w:tcPr>
          <w:p w14:paraId="423D83D2" w14:textId="0D902F8C" w:rsidR="00A26534" w:rsidRPr="007979E0" w:rsidRDefault="00A26534" w:rsidP="007E64B9">
            <w:pPr>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Members of my household have had      eye infections within short period of time</w:t>
            </w:r>
          </w:p>
        </w:tc>
        <w:tc>
          <w:tcPr>
            <w:tcW w:w="1080" w:type="dxa"/>
          </w:tcPr>
          <w:p w14:paraId="4CF6E05C"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44</w:t>
            </w:r>
          </w:p>
        </w:tc>
        <w:tc>
          <w:tcPr>
            <w:tcW w:w="1170" w:type="dxa"/>
          </w:tcPr>
          <w:p w14:paraId="360A17CB"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12.3</w:t>
            </w:r>
          </w:p>
        </w:tc>
        <w:tc>
          <w:tcPr>
            <w:tcW w:w="990" w:type="dxa"/>
          </w:tcPr>
          <w:p w14:paraId="3C3F8F94"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28</w:t>
            </w:r>
          </w:p>
        </w:tc>
        <w:tc>
          <w:tcPr>
            <w:tcW w:w="1080" w:type="dxa"/>
          </w:tcPr>
          <w:p w14:paraId="6D73E985"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7.7</w:t>
            </w:r>
          </w:p>
        </w:tc>
        <w:tc>
          <w:tcPr>
            <w:tcW w:w="900" w:type="dxa"/>
          </w:tcPr>
          <w:p w14:paraId="12D27B78"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288</w:t>
            </w:r>
          </w:p>
        </w:tc>
        <w:tc>
          <w:tcPr>
            <w:tcW w:w="990" w:type="dxa"/>
          </w:tcPr>
          <w:p w14:paraId="2FD770A7"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80</w:t>
            </w:r>
          </w:p>
        </w:tc>
      </w:tr>
      <w:tr w:rsidR="00A26534" w:rsidRPr="007979E0" w14:paraId="3C6AC986" w14:textId="77777777" w:rsidTr="007E64B9">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4225" w:type="dxa"/>
          </w:tcPr>
          <w:p w14:paraId="440547E4" w14:textId="77777777" w:rsidR="00A26534" w:rsidRPr="007979E0" w:rsidRDefault="00A26534" w:rsidP="007E64B9">
            <w:pPr>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Members of my household have had frequent bouts of diarrhoea and skin itches within a short period of time</w:t>
            </w:r>
          </w:p>
        </w:tc>
        <w:tc>
          <w:tcPr>
            <w:tcW w:w="1080" w:type="dxa"/>
          </w:tcPr>
          <w:p w14:paraId="19A3D451"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60</w:t>
            </w:r>
          </w:p>
        </w:tc>
        <w:tc>
          <w:tcPr>
            <w:tcW w:w="1170" w:type="dxa"/>
          </w:tcPr>
          <w:p w14:paraId="3D14DCC6"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16.6</w:t>
            </w:r>
          </w:p>
        </w:tc>
        <w:tc>
          <w:tcPr>
            <w:tcW w:w="990" w:type="dxa"/>
          </w:tcPr>
          <w:p w14:paraId="64667E5B"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16</w:t>
            </w:r>
          </w:p>
        </w:tc>
        <w:tc>
          <w:tcPr>
            <w:tcW w:w="1080" w:type="dxa"/>
          </w:tcPr>
          <w:p w14:paraId="4B0A4E83"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4.4</w:t>
            </w:r>
          </w:p>
        </w:tc>
        <w:tc>
          <w:tcPr>
            <w:tcW w:w="900" w:type="dxa"/>
          </w:tcPr>
          <w:p w14:paraId="6572CF2E"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284</w:t>
            </w:r>
          </w:p>
        </w:tc>
        <w:tc>
          <w:tcPr>
            <w:tcW w:w="990" w:type="dxa"/>
          </w:tcPr>
          <w:p w14:paraId="0082FE84"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78.8</w:t>
            </w:r>
          </w:p>
        </w:tc>
      </w:tr>
      <w:tr w:rsidR="00A26534" w:rsidRPr="007979E0" w14:paraId="68390466" w14:textId="77777777" w:rsidTr="007E64B9">
        <w:trPr>
          <w:trHeight w:val="422"/>
        </w:trPr>
        <w:tc>
          <w:tcPr>
            <w:cnfStyle w:val="001000000000" w:firstRow="0" w:lastRow="0" w:firstColumn="1" w:lastColumn="0" w:oddVBand="0" w:evenVBand="0" w:oddHBand="0" w:evenHBand="0" w:firstRowFirstColumn="0" w:firstRowLastColumn="0" w:lastRowFirstColumn="0" w:lastRowLastColumn="0"/>
            <w:tcW w:w="4225" w:type="dxa"/>
          </w:tcPr>
          <w:p w14:paraId="67C1DCAA" w14:textId="77777777" w:rsidR="00A26534" w:rsidRPr="007979E0" w:rsidRDefault="00A26534" w:rsidP="007E64B9">
            <w:pPr>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If faecal sludge occurs during the evacuation, it can contaminate resources</w:t>
            </w:r>
          </w:p>
        </w:tc>
        <w:tc>
          <w:tcPr>
            <w:tcW w:w="1080" w:type="dxa"/>
          </w:tcPr>
          <w:p w14:paraId="133B59E6"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90</w:t>
            </w:r>
          </w:p>
        </w:tc>
        <w:tc>
          <w:tcPr>
            <w:tcW w:w="1170" w:type="dxa"/>
          </w:tcPr>
          <w:p w14:paraId="66F494DC"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25</w:t>
            </w:r>
          </w:p>
        </w:tc>
        <w:tc>
          <w:tcPr>
            <w:tcW w:w="990" w:type="dxa"/>
          </w:tcPr>
          <w:p w14:paraId="4FFFA0A0"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224</w:t>
            </w:r>
          </w:p>
        </w:tc>
        <w:tc>
          <w:tcPr>
            <w:tcW w:w="1080" w:type="dxa"/>
          </w:tcPr>
          <w:p w14:paraId="1CC1F8C3"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62.2</w:t>
            </w:r>
          </w:p>
        </w:tc>
        <w:tc>
          <w:tcPr>
            <w:tcW w:w="900" w:type="dxa"/>
          </w:tcPr>
          <w:p w14:paraId="58711420"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46</w:t>
            </w:r>
          </w:p>
        </w:tc>
        <w:tc>
          <w:tcPr>
            <w:tcW w:w="990" w:type="dxa"/>
          </w:tcPr>
          <w:p w14:paraId="051DEDD0"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12.7</w:t>
            </w:r>
          </w:p>
        </w:tc>
      </w:tr>
      <w:tr w:rsidR="00A26534" w:rsidRPr="007979E0" w14:paraId="414DD52B"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6E6AB3F7" w14:textId="77777777" w:rsidR="00A26534" w:rsidRPr="007979E0" w:rsidRDefault="00A26534" w:rsidP="007E64B9">
            <w:pPr>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lastRenderedPageBreak/>
              <w:t xml:space="preserve">Insanitary faecal sludge management could predispose households to </w:t>
            </w:r>
            <w:proofErr w:type="spellStart"/>
            <w:r w:rsidRPr="007979E0">
              <w:rPr>
                <w:rFonts w:eastAsia="Times New Roman" w:cstheme="minorHAnsi"/>
                <w:b w:val="0"/>
                <w:bCs w:val="0"/>
                <w:sz w:val="24"/>
                <w:szCs w:val="24"/>
                <w:lang w:val="en-GB" w:eastAsia="en-GB"/>
              </w:rPr>
              <w:t>faeco</w:t>
            </w:r>
            <w:proofErr w:type="spellEnd"/>
            <w:r w:rsidRPr="007979E0">
              <w:rPr>
                <w:rFonts w:eastAsia="Times New Roman" w:cstheme="minorHAnsi"/>
                <w:b w:val="0"/>
                <w:bCs w:val="0"/>
                <w:sz w:val="24"/>
                <w:szCs w:val="24"/>
                <w:lang w:val="en-GB" w:eastAsia="en-GB"/>
              </w:rPr>
              <w:t>-oral diseases</w:t>
            </w:r>
          </w:p>
        </w:tc>
        <w:tc>
          <w:tcPr>
            <w:tcW w:w="1080" w:type="dxa"/>
          </w:tcPr>
          <w:p w14:paraId="0E86EEB0"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89</w:t>
            </w:r>
          </w:p>
        </w:tc>
        <w:tc>
          <w:tcPr>
            <w:tcW w:w="1170" w:type="dxa"/>
          </w:tcPr>
          <w:p w14:paraId="697F9566"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24.7</w:t>
            </w:r>
          </w:p>
        </w:tc>
        <w:tc>
          <w:tcPr>
            <w:tcW w:w="990" w:type="dxa"/>
          </w:tcPr>
          <w:p w14:paraId="5E93647C"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244</w:t>
            </w:r>
          </w:p>
        </w:tc>
        <w:tc>
          <w:tcPr>
            <w:tcW w:w="1080" w:type="dxa"/>
          </w:tcPr>
          <w:p w14:paraId="5782E19B"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67.7</w:t>
            </w:r>
          </w:p>
        </w:tc>
        <w:tc>
          <w:tcPr>
            <w:tcW w:w="900" w:type="dxa"/>
          </w:tcPr>
          <w:p w14:paraId="5315DB1D"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27</w:t>
            </w:r>
          </w:p>
        </w:tc>
        <w:tc>
          <w:tcPr>
            <w:tcW w:w="990" w:type="dxa"/>
          </w:tcPr>
          <w:p w14:paraId="0883BF48"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7.5</w:t>
            </w:r>
          </w:p>
        </w:tc>
      </w:tr>
      <w:tr w:rsidR="00A26534" w:rsidRPr="007979E0" w14:paraId="62FB3A9B" w14:textId="77777777" w:rsidTr="007E64B9">
        <w:tc>
          <w:tcPr>
            <w:cnfStyle w:val="001000000000" w:firstRow="0" w:lastRow="0" w:firstColumn="1" w:lastColumn="0" w:oddVBand="0" w:evenVBand="0" w:oddHBand="0" w:evenHBand="0" w:firstRowFirstColumn="0" w:firstRowLastColumn="0" w:lastRowFirstColumn="0" w:lastRowLastColumn="0"/>
            <w:tcW w:w="4225" w:type="dxa"/>
          </w:tcPr>
          <w:p w14:paraId="61F7AC4F" w14:textId="77777777" w:rsidR="00A26534" w:rsidRPr="007979E0" w:rsidRDefault="00A26534" w:rsidP="007E64B9">
            <w:pPr>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 xml:space="preserve">Leave fresh faecal sludge exposed in the compound </w:t>
            </w:r>
          </w:p>
        </w:tc>
        <w:tc>
          <w:tcPr>
            <w:tcW w:w="1080" w:type="dxa"/>
          </w:tcPr>
          <w:p w14:paraId="759A3CCB"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96</w:t>
            </w:r>
          </w:p>
        </w:tc>
        <w:tc>
          <w:tcPr>
            <w:tcW w:w="1170" w:type="dxa"/>
          </w:tcPr>
          <w:p w14:paraId="391B3FBE"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24.5</w:t>
            </w:r>
          </w:p>
        </w:tc>
        <w:tc>
          <w:tcPr>
            <w:tcW w:w="990" w:type="dxa"/>
          </w:tcPr>
          <w:p w14:paraId="65692992"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246</w:t>
            </w:r>
          </w:p>
        </w:tc>
        <w:tc>
          <w:tcPr>
            <w:tcW w:w="1080" w:type="dxa"/>
          </w:tcPr>
          <w:p w14:paraId="0E6CC62B"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68.3</w:t>
            </w:r>
          </w:p>
        </w:tc>
        <w:tc>
          <w:tcPr>
            <w:tcW w:w="900" w:type="dxa"/>
          </w:tcPr>
          <w:p w14:paraId="7DFB2A52"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18</w:t>
            </w:r>
          </w:p>
        </w:tc>
        <w:tc>
          <w:tcPr>
            <w:tcW w:w="990" w:type="dxa"/>
          </w:tcPr>
          <w:p w14:paraId="27938FAA"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w:t>
            </w:r>
          </w:p>
        </w:tc>
      </w:tr>
      <w:tr w:rsidR="00A26534" w:rsidRPr="007979E0" w14:paraId="09C4A2FF"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B0441F2" w14:textId="77777777" w:rsidR="00A26534" w:rsidRPr="007979E0" w:rsidRDefault="00A26534" w:rsidP="007E64B9">
            <w:pPr>
              <w:rPr>
                <w:rFonts w:eastAsia="Times New Roman" w:cstheme="minorHAnsi"/>
                <w:b w:val="0"/>
                <w:bCs w:val="0"/>
                <w:sz w:val="24"/>
                <w:szCs w:val="24"/>
                <w:lang w:val="en-GB" w:eastAsia="en-GB"/>
              </w:rPr>
            </w:pPr>
            <w:r w:rsidRPr="007979E0">
              <w:rPr>
                <w:rFonts w:eastAsia="Times New Roman" w:cstheme="minorHAnsi"/>
                <w:b w:val="0"/>
                <w:bCs w:val="0"/>
                <w:sz w:val="24"/>
                <w:szCs w:val="24"/>
                <w:lang w:val="en-GB" w:eastAsia="en-GB"/>
              </w:rPr>
              <w:t>Households are exposed to faecal microorganisms from poor evacuation practice that could cause diseases</w:t>
            </w:r>
          </w:p>
        </w:tc>
        <w:tc>
          <w:tcPr>
            <w:tcW w:w="1080" w:type="dxa"/>
          </w:tcPr>
          <w:p w14:paraId="4D62C17F"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102</w:t>
            </w:r>
          </w:p>
        </w:tc>
        <w:tc>
          <w:tcPr>
            <w:tcW w:w="1170" w:type="dxa"/>
          </w:tcPr>
          <w:p w14:paraId="60A60425"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28.3</w:t>
            </w:r>
          </w:p>
        </w:tc>
        <w:tc>
          <w:tcPr>
            <w:tcW w:w="990" w:type="dxa"/>
          </w:tcPr>
          <w:p w14:paraId="5BF9E591"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220</w:t>
            </w:r>
          </w:p>
        </w:tc>
        <w:tc>
          <w:tcPr>
            <w:tcW w:w="1080" w:type="dxa"/>
          </w:tcPr>
          <w:p w14:paraId="1CE8DB9F"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61.1</w:t>
            </w:r>
          </w:p>
        </w:tc>
        <w:tc>
          <w:tcPr>
            <w:tcW w:w="900" w:type="dxa"/>
          </w:tcPr>
          <w:p w14:paraId="2C3E247A"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14</w:t>
            </w:r>
          </w:p>
        </w:tc>
        <w:tc>
          <w:tcPr>
            <w:tcW w:w="990" w:type="dxa"/>
          </w:tcPr>
          <w:p w14:paraId="670A1B42"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3.9</w:t>
            </w:r>
          </w:p>
        </w:tc>
      </w:tr>
      <w:tr w:rsidR="00A26534" w:rsidRPr="007979E0" w14:paraId="351733CE" w14:textId="77777777" w:rsidTr="00041A1B">
        <w:trPr>
          <w:trHeight w:val="800"/>
        </w:trPr>
        <w:tc>
          <w:tcPr>
            <w:cnfStyle w:val="001000000000" w:firstRow="0" w:lastRow="0" w:firstColumn="1" w:lastColumn="0" w:oddVBand="0" w:evenVBand="0" w:oddHBand="0" w:evenHBand="0" w:firstRowFirstColumn="0" w:firstRowLastColumn="0" w:lastRowFirstColumn="0" w:lastRowLastColumn="0"/>
            <w:tcW w:w="4225" w:type="dxa"/>
          </w:tcPr>
          <w:p w14:paraId="57ADD951" w14:textId="77777777" w:rsidR="00A26534" w:rsidRPr="007979E0" w:rsidRDefault="00A26534" w:rsidP="007E64B9">
            <w:pPr>
              <w:spacing w:after="200" w:line="276" w:lineRule="auto"/>
              <w:rPr>
                <w:rFonts w:eastAsia="Times New Roman" w:cstheme="minorHAnsi"/>
                <w:b w:val="0"/>
                <w:bCs w:val="0"/>
                <w:sz w:val="24"/>
                <w:szCs w:val="24"/>
                <w:lang w:val="en-GB" w:eastAsia="en-GB"/>
              </w:rPr>
            </w:pPr>
            <w:r w:rsidRPr="007979E0">
              <w:rPr>
                <w:rFonts w:eastAsia="Arial Unicode MS" w:cstheme="minorHAnsi"/>
                <w:b w:val="0"/>
                <w:bCs w:val="0"/>
                <w:sz w:val="24"/>
                <w:szCs w:val="24"/>
                <w:lang w:val="en-GB" w:eastAsia="en-GB"/>
              </w:rPr>
              <w:t>Faecal sludge buried on-site or discharged into a drain is hazardous to the health of people living in the area</w:t>
            </w:r>
          </w:p>
        </w:tc>
        <w:tc>
          <w:tcPr>
            <w:tcW w:w="1080" w:type="dxa"/>
          </w:tcPr>
          <w:p w14:paraId="4376D99C"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107</w:t>
            </w:r>
          </w:p>
        </w:tc>
        <w:tc>
          <w:tcPr>
            <w:tcW w:w="1170" w:type="dxa"/>
          </w:tcPr>
          <w:p w14:paraId="4186FFB4"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29.7</w:t>
            </w:r>
          </w:p>
        </w:tc>
        <w:tc>
          <w:tcPr>
            <w:tcW w:w="990" w:type="dxa"/>
          </w:tcPr>
          <w:p w14:paraId="730C618C"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214</w:t>
            </w:r>
          </w:p>
        </w:tc>
        <w:tc>
          <w:tcPr>
            <w:tcW w:w="1080" w:type="dxa"/>
          </w:tcPr>
          <w:p w14:paraId="3D072ACD"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59.4</w:t>
            </w:r>
          </w:p>
        </w:tc>
        <w:tc>
          <w:tcPr>
            <w:tcW w:w="900" w:type="dxa"/>
          </w:tcPr>
          <w:p w14:paraId="5701C686"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39</w:t>
            </w:r>
          </w:p>
        </w:tc>
        <w:tc>
          <w:tcPr>
            <w:tcW w:w="990" w:type="dxa"/>
          </w:tcPr>
          <w:p w14:paraId="7A29EA87"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10.8</w:t>
            </w:r>
          </w:p>
        </w:tc>
      </w:tr>
      <w:tr w:rsidR="00A26534" w:rsidRPr="007979E0" w14:paraId="70FAC634"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62B3BED" w14:textId="77777777" w:rsidR="00A26534" w:rsidRPr="007979E0" w:rsidRDefault="00A26534" w:rsidP="007E64B9">
            <w:pPr>
              <w:autoSpaceDE w:val="0"/>
              <w:autoSpaceDN w:val="0"/>
              <w:adjustRightInd w:val="0"/>
              <w:rPr>
                <w:rFonts w:eastAsia="Arial Unicode MS" w:cstheme="minorHAnsi"/>
                <w:b w:val="0"/>
                <w:bCs w:val="0"/>
                <w:sz w:val="24"/>
                <w:szCs w:val="24"/>
                <w:lang w:val="en-GB" w:eastAsia="en-GB"/>
              </w:rPr>
            </w:pPr>
            <w:r w:rsidRPr="007979E0">
              <w:rPr>
                <w:rFonts w:eastAsia="Arial Unicode MS" w:cstheme="minorHAnsi"/>
                <w:b w:val="0"/>
                <w:bCs w:val="0"/>
                <w:sz w:val="24"/>
                <w:szCs w:val="24"/>
                <w:lang w:val="en-GB" w:eastAsia="en-GB"/>
              </w:rPr>
              <w:t>Faecal coliforms could be in the air as aerosols and affect the households due to frequent faecal sludge evacuation in</w:t>
            </w:r>
          </w:p>
          <w:p w14:paraId="53A6E7FC" w14:textId="77777777" w:rsidR="00A26534" w:rsidRPr="007979E0" w:rsidRDefault="00A26534" w:rsidP="007E64B9">
            <w:pPr>
              <w:rPr>
                <w:rFonts w:eastAsia="Times New Roman" w:cstheme="minorHAnsi"/>
                <w:b w:val="0"/>
                <w:bCs w:val="0"/>
                <w:sz w:val="24"/>
                <w:szCs w:val="24"/>
                <w:lang w:val="en-GB" w:eastAsia="en-GB"/>
              </w:rPr>
            </w:pPr>
            <w:r w:rsidRPr="007979E0">
              <w:rPr>
                <w:rFonts w:eastAsia="Arial Unicode MS" w:cstheme="minorHAnsi"/>
                <w:b w:val="0"/>
                <w:bCs w:val="0"/>
                <w:sz w:val="24"/>
                <w:szCs w:val="24"/>
                <w:lang w:val="en-GB" w:eastAsia="en-GB"/>
              </w:rPr>
              <w:t>the area</w:t>
            </w:r>
          </w:p>
        </w:tc>
        <w:tc>
          <w:tcPr>
            <w:tcW w:w="1080" w:type="dxa"/>
          </w:tcPr>
          <w:p w14:paraId="451E962C"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104</w:t>
            </w:r>
          </w:p>
        </w:tc>
        <w:tc>
          <w:tcPr>
            <w:tcW w:w="1170" w:type="dxa"/>
          </w:tcPr>
          <w:p w14:paraId="4173F7D7"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28.9</w:t>
            </w:r>
          </w:p>
        </w:tc>
        <w:tc>
          <w:tcPr>
            <w:tcW w:w="990" w:type="dxa"/>
          </w:tcPr>
          <w:p w14:paraId="18F7D57D"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220</w:t>
            </w:r>
          </w:p>
        </w:tc>
        <w:tc>
          <w:tcPr>
            <w:tcW w:w="1080" w:type="dxa"/>
          </w:tcPr>
          <w:p w14:paraId="76C5E2D7"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61.1</w:t>
            </w:r>
          </w:p>
        </w:tc>
        <w:tc>
          <w:tcPr>
            <w:tcW w:w="900" w:type="dxa"/>
          </w:tcPr>
          <w:p w14:paraId="209C486B"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36</w:t>
            </w:r>
          </w:p>
        </w:tc>
        <w:tc>
          <w:tcPr>
            <w:tcW w:w="990" w:type="dxa"/>
          </w:tcPr>
          <w:p w14:paraId="26930385"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6.1</w:t>
            </w:r>
          </w:p>
        </w:tc>
      </w:tr>
      <w:tr w:rsidR="00A26534" w:rsidRPr="007979E0" w14:paraId="5F40B20E" w14:textId="77777777" w:rsidTr="007E64B9">
        <w:tc>
          <w:tcPr>
            <w:cnfStyle w:val="001000000000" w:firstRow="0" w:lastRow="0" w:firstColumn="1" w:lastColumn="0" w:oddVBand="0" w:evenVBand="0" w:oddHBand="0" w:evenHBand="0" w:firstRowFirstColumn="0" w:firstRowLastColumn="0" w:lastRowFirstColumn="0" w:lastRowLastColumn="0"/>
            <w:tcW w:w="4225" w:type="dxa"/>
          </w:tcPr>
          <w:p w14:paraId="5F929E44" w14:textId="77777777" w:rsidR="00A26534" w:rsidRPr="007979E0" w:rsidRDefault="00A26534" w:rsidP="007E64B9">
            <w:pPr>
              <w:autoSpaceDE w:val="0"/>
              <w:autoSpaceDN w:val="0"/>
              <w:adjustRightInd w:val="0"/>
              <w:rPr>
                <w:rFonts w:eastAsia="Arial Unicode MS" w:cstheme="minorHAnsi"/>
                <w:b w:val="0"/>
                <w:bCs w:val="0"/>
                <w:sz w:val="24"/>
                <w:szCs w:val="24"/>
                <w:lang w:val="en-GB" w:eastAsia="en-GB"/>
              </w:rPr>
            </w:pPr>
            <w:r w:rsidRPr="007979E0">
              <w:rPr>
                <w:rFonts w:eastAsia="Arial Unicode MS" w:cstheme="minorHAnsi"/>
                <w:b w:val="0"/>
                <w:bCs w:val="0"/>
                <w:sz w:val="24"/>
                <w:szCs w:val="24"/>
                <w:lang w:val="en-GB" w:eastAsia="en-GB"/>
              </w:rPr>
              <w:t>Flies could transmit pathogens from sewage in the environment to man</w:t>
            </w:r>
          </w:p>
        </w:tc>
        <w:tc>
          <w:tcPr>
            <w:tcW w:w="1080" w:type="dxa"/>
          </w:tcPr>
          <w:p w14:paraId="16CE8DC4"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278</w:t>
            </w:r>
          </w:p>
        </w:tc>
        <w:tc>
          <w:tcPr>
            <w:tcW w:w="1170" w:type="dxa"/>
          </w:tcPr>
          <w:p w14:paraId="0D2163BC"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77.2</w:t>
            </w:r>
          </w:p>
        </w:tc>
        <w:tc>
          <w:tcPr>
            <w:tcW w:w="990" w:type="dxa"/>
          </w:tcPr>
          <w:p w14:paraId="54FBDA5E"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49</w:t>
            </w:r>
          </w:p>
        </w:tc>
        <w:tc>
          <w:tcPr>
            <w:tcW w:w="1080" w:type="dxa"/>
          </w:tcPr>
          <w:p w14:paraId="5CF53564"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13.6</w:t>
            </w:r>
          </w:p>
        </w:tc>
        <w:tc>
          <w:tcPr>
            <w:tcW w:w="900" w:type="dxa"/>
          </w:tcPr>
          <w:p w14:paraId="460E3716"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33</w:t>
            </w:r>
          </w:p>
        </w:tc>
        <w:tc>
          <w:tcPr>
            <w:tcW w:w="990" w:type="dxa"/>
          </w:tcPr>
          <w:p w14:paraId="2A642734"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9.2</w:t>
            </w:r>
          </w:p>
        </w:tc>
      </w:tr>
      <w:tr w:rsidR="00A26534" w:rsidRPr="007979E0" w14:paraId="3262B917"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4FFBBDD1" w14:textId="77777777" w:rsidR="00A26534" w:rsidRPr="007979E0" w:rsidRDefault="00A26534" w:rsidP="007E64B9">
            <w:pPr>
              <w:autoSpaceDE w:val="0"/>
              <w:autoSpaceDN w:val="0"/>
              <w:adjustRightInd w:val="0"/>
              <w:rPr>
                <w:rFonts w:eastAsia="Arial Unicode MS" w:cstheme="minorHAnsi"/>
                <w:b w:val="0"/>
                <w:bCs w:val="0"/>
                <w:sz w:val="24"/>
                <w:szCs w:val="24"/>
                <w:lang w:val="en-GB" w:eastAsia="en-GB"/>
              </w:rPr>
            </w:pPr>
            <w:r w:rsidRPr="007979E0">
              <w:rPr>
                <w:rFonts w:eastAsia="Arial Unicode MS" w:cstheme="minorHAnsi"/>
                <w:b w:val="0"/>
                <w:bCs w:val="0"/>
                <w:sz w:val="24"/>
                <w:szCs w:val="24"/>
                <w:lang w:val="en-GB" w:eastAsia="en-GB"/>
              </w:rPr>
              <w:t>Water source could be contaminated from direct and, or indirect infiltration of faecal sludge to the environment</w:t>
            </w:r>
          </w:p>
        </w:tc>
        <w:tc>
          <w:tcPr>
            <w:tcW w:w="1080" w:type="dxa"/>
          </w:tcPr>
          <w:p w14:paraId="07ADE900"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109</w:t>
            </w:r>
          </w:p>
        </w:tc>
        <w:tc>
          <w:tcPr>
            <w:tcW w:w="1170" w:type="dxa"/>
          </w:tcPr>
          <w:p w14:paraId="35D051F5"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30.3</w:t>
            </w:r>
          </w:p>
        </w:tc>
        <w:tc>
          <w:tcPr>
            <w:tcW w:w="990" w:type="dxa"/>
          </w:tcPr>
          <w:p w14:paraId="13E4FD3F"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214</w:t>
            </w:r>
          </w:p>
        </w:tc>
        <w:tc>
          <w:tcPr>
            <w:tcW w:w="1080" w:type="dxa"/>
          </w:tcPr>
          <w:p w14:paraId="52D41A2D"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59.4</w:t>
            </w:r>
          </w:p>
        </w:tc>
        <w:tc>
          <w:tcPr>
            <w:tcW w:w="900" w:type="dxa"/>
          </w:tcPr>
          <w:p w14:paraId="2DFD0458"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37</w:t>
            </w:r>
          </w:p>
        </w:tc>
        <w:tc>
          <w:tcPr>
            <w:tcW w:w="990" w:type="dxa"/>
          </w:tcPr>
          <w:p w14:paraId="5E9C6F32"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10.2</w:t>
            </w:r>
          </w:p>
        </w:tc>
      </w:tr>
      <w:tr w:rsidR="00A26534" w:rsidRPr="007979E0" w14:paraId="54F2EA0B" w14:textId="77777777" w:rsidTr="007E64B9">
        <w:tc>
          <w:tcPr>
            <w:cnfStyle w:val="001000000000" w:firstRow="0" w:lastRow="0" w:firstColumn="1" w:lastColumn="0" w:oddVBand="0" w:evenVBand="0" w:oddHBand="0" w:evenHBand="0" w:firstRowFirstColumn="0" w:firstRowLastColumn="0" w:lastRowFirstColumn="0" w:lastRowLastColumn="0"/>
            <w:tcW w:w="4225" w:type="dxa"/>
          </w:tcPr>
          <w:p w14:paraId="10637EBA" w14:textId="77777777" w:rsidR="00A26534" w:rsidRPr="007979E0" w:rsidRDefault="00A26534" w:rsidP="007E64B9">
            <w:pPr>
              <w:autoSpaceDE w:val="0"/>
              <w:autoSpaceDN w:val="0"/>
              <w:adjustRightInd w:val="0"/>
              <w:rPr>
                <w:rFonts w:eastAsia="Arial Unicode MS" w:cstheme="minorHAnsi"/>
                <w:b w:val="0"/>
                <w:bCs w:val="0"/>
                <w:sz w:val="24"/>
                <w:szCs w:val="24"/>
                <w:lang w:val="en-GB" w:eastAsia="en-GB"/>
              </w:rPr>
            </w:pPr>
            <w:r w:rsidRPr="007979E0">
              <w:rPr>
                <w:rFonts w:eastAsia="Arial Unicode MS" w:cstheme="minorHAnsi"/>
                <w:b w:val="0"/>
                <w:bCs w:val="0"/>
                <w:sz w:val="24"/>
                <w:szCs w:val="24"/>
                <w:lang w:val="en-GB" w:eastAsia="en-GB"/>
              </w:rPr>
              <w:t>The risk of parasitic infections is high due to the presence of sewage pathogens in the environment</w:t>
            </w:r>
          </w:p>
        </w:tc>
        <w:tc>
          <w:tcPr>
            <w:tcW w:w="1080" w:type="dxa"/>
          </w:tcPr>
          <w:p w14:paraId="5401511A"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108</w:t>
            </w:r>
          </w:p>
        </w:tc>
        <w:tc>
          <w:tcPr>
            <w:tcW w:w="1170" w:type="dxa"/>
          </w:tcPr>
          <w:p w14:paraId="519140BD"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30</w:t>
            </w:r>
          </w:p>
        </w:tc>
        <w:tc>
          <w:tcPr>
            <w:tcW w:w="990" w:type="dxa"/>
          </w:tcPr>
          <w:p w14:paraId="4C6D7AE3"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212</w:t>
            </w:r>
          </w:p>
        </w:tc>
        <w:tc>
          <w:tcPr>
            <w:tcW w:w="1080" w:type="dxa"/>
          </w:tcPr>
          <w:p w14:paraId="1F102358"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58.9</w:t>
            </w:r>
          </w:p>
        </w:tc>
        <w:tc>
          <w:tcPr>
            <w:tcW w:w="900" w:type="dxa"/>
          </w:tcPr>
          <w:p w14:paraId="4928A862"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40</w:t>
            </w:r>
          </w:p>
        </w:tc>
        <w:tc>
          <w:tcPr>
            <w:tcW w:w="990" w:type="dxa"/>
          </w:tcPr>
          <w:p w14:paraId="37D08108"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11.1</w:t>
            </w:r>
          </w:p>
        </w:tc>
      </w:tr>
      <w:tr w:rsidR="00A26534" w:rsidRPr="007979E0" w14:paraId="192FD4F1" w14:textId="77777777" w:rsidTr="007E6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609958C" w14:textId="77777777" w:rsidR="00A26534" w:rsidRPr="007979E0" w:rsidRDefault="00A26534" w:rsidP="007E64B9">
            <w:pPr>
              <w:autoSpaceDE w:val="0"/>
              <w:autoSpaceDN w:val="0"/>
              <w:adjustRightInd w:val="0"/>
              <w:rPr>
                <w:rFonts w:eastAsia="Arial Unicode MS" w:cstheme="minorHAnsi"/>
                <w:b w:val="0"/>
                <w:bCs w:val="0"/>
                <w:sz w:val="24"/>
                <w:szCs w:val="24"/>
                <w:lang w:val="en-GB" w:eastAsia="en-GB"/>
              </w:rPr>
            </w:pPr>
            <w:bookmarkStart w:id="22" w:name="_Hlk125030247"/>
            <w:r w:rsidRPr="007979E0">
              <w:rPr>
                <w:rFonts w:eastAsia="Arial Unicode MS" w:cstheme="minorHAnsi"/>
                <w:b w:val="0"/>
                <w:bCs w:val="0"/>
                <w:sz w:val="24"/>
                <w:szCs w:val="24"/>
                <w:lang w:val="en-GB" w:eastAsia="en-GB"/>
              </w:rPr>
              <w:t>Poor health outcomes could be associated with inadequate household management of septic sludge</w:t>
            </w:r>
            <w:bookmarkEnd w:id="22"/>
          </w:p>
        </w:tc>
        <w:tc>
          <w:tcPr>
            <w:tcW w:w="1080" w:type="dxa"/>
          </w:tcPr>
          <w:p w14:paraId="38BABE67"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120</w:t>
            </w:r>
          </w:p>
        </w:tc>
        <w:tc>
          <w:tcPr>
            <w:tcW w:w="1170" w:type="dxa"/>
          </w:tcPr>
          <w:p w14:paraId="6F274524"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33.3</w:t>
            </w:r>
          </w:p>
        </w:tc>
        <w:tc>
          <w:tcPr>
            <w:tcW w:w="990" w:type="dxa"/>
          </w:tcPr>
          <w:p w14:paraId="50945A1B"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234</w:t>
            </w:r>
          </w:p>
        </w:tc>
        <w:tc>
          <w:tcPr>
            <w:tcW w:w="1080" w:type="dxa"/>
          </w:tcPr>
          <w:p w14:paraId="6651AA87"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65</w:t>
            </w:r>
          </w:p>
        </w:tc>
        <w:tc>
          <w:tcPr>
            <w:tcW w:w="900" w:type="dxa"/>
          </w:tcPr>
          <w:p w14:paraId="6607EC62"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6</w:t>
            </w:r>
          </w:p>
        </w:tc>
        <w:tc>
          <w:tcPr>
            <w:tcW w:w="990" w:type="dxa"/>
          </w:tcPr>
          <w:p w14:paraId="590468A8" w14:textId="77777777" w:rsidR="00A26534" w:rsidRPr="007979E0" w:rsidRDefault="00A26534" w:rsidP="007E64B9">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1.7</w:t>
            </w:r>
          </w:p>
        </w:tc>
      </w:tr>
      <w:tr w:rsidR="00A26534" w:rsidRPr="007979E0" w14:paraId="44377389" w14:textId="77777777" w:rsidTr="007E64B9">
        <w:tc>
          <w:tcPr>
            <w:cnfStyle w:val="001000000000" w:firstRow="0" w:lastRow="0" w:firstColumn="1" w:lastColumn="0" w:oddVBand="0" w:evenVBand="0" w:oddHBand="0" w:evenHBand="0" w:firstRowFirstColumn="0" w:firstRowLastColumn="0" w:lastRowFirstColumn="0" w:lastRowLastColumn="0"/>
            <w:tcW w:w="4225" w:type="dxa"/>
          </w:tcPr>
          <w:p w14:paraId="5B08E835" w14:textId="77777777" w:rsidR="00A26534" w:rsidRPr="007979E0" w:rsidRDefault="00A26534" w:rsidP="007E64B9">
            <w:pPr>
              <w:autoSpaceDE w:val="0"/>
              <w:autoSpaceDN w:val="0"/>
              <w:adjustRightInd w:val="0"/>
              <w:rPr>
                <w:rFonts w:eastAsia="Arial Unicode MS" w:cstheme="minorHAnsi"/>
                <w:b w:val="0"/>
                <w:bCs w:val="0"/>
                <w:sz w:val="24"/>
                <w:szCs w:val="24"/>
                <w:lang w:val="en-GB" w:eastAsia="en-GB"/>
              </w:rPr>
            </w:pPr>
            <w:bookmarkStart w:id="23" w:name="_Hlk125030332"/>
            <w:r w:rsidRPr="007979E0">
              <w:rPr>
                <w:rFonts w:eastAsia="Arial Unicode MS" w:cstheme="minorHAnsi"/>
                <w:b w:val="0"/>
                <w:bCs w:val="0"/>
                <w:sz w:val="24"/>
                <w:szCs w:val="24"/>
                <w:lang w:val="en-GB" w:eastAsia="en-GB"/>
              </w:rPr>
              <w:t>There is a likelihood that the emptying of FS will contaminate water resources irrespective of the precautions taken</w:t>
            </w:r>
            <w:bookmarkEnd w:id="23"/>
          </w:p>
        </w:tc>
        <w:tc>
          <w:tcPr>
            <w:tcW w:w="1080" w:type="dxa"/>
          </w:tcPr>
          <w:p w14:paraId="7FC11E1B"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82</w:t>
            </w:r>
          </w:p>
        </w:tc>
        <w:tc>
          <w:tcPr>
            <w:tcW w:w="1170" w:type="dxa"/>
          </w:tcPr>
          <w:p w14:paraId="2EACDE62"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22.8</w:t>
            </w:r>
          </w:p>
        </w:tc>
        <w:tc>
          <w:tcPr>
            <w:tcW w:w="990" w:type="dxa"/>
          </w:tcPr>
          <w:p w14:paraId="38DC10B9"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152</w:t>
            </w:r>
          </w:p>
        </w:tc>
        <w:tc>
          <w:tcPr>
            <w:tcW w:w="1080" w:type="dxa"/>
          </w:tcPr>
          <w:p w14:paraId="6D7A48BE"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42.2</w:t>
            </w:r>
          </w:p>
        </w:tc>
        <w:tc>
          <w:tcPr>
            <w:tcW w:w="900" w:type="dxa"/>
          </w:tcPr>
          <w:p w14:paraId="0745A26E"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126</w:t>
            </w:r>
          </w:p>
        </w:tc>
        <w:tc>
          <w:tcPr>
            <w:tcW w:w="990" w:type="dxa"/>
          </w:tcPr>
          <w:p w14:paraId="1574FDC0" w14:textId="77777777" w:rsidR="00A26534" w:rsidRPr="007979E0" w:rsidRDefault="00A26534" w:rsidP="007E64B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7979E0">
              <w:rPr>
                <w:rFonts w:eastAsia="Times New Roman" w:cstheme="minorHAnsi"/>
                <w:sz w:val="24"/>
                <w:szCs w:val="24"/>
                <w:lang w:val="en-GB" w:eastAsia="en-GB"/>
              </w:rPr>
              <w:t>35</w:t>
            </w:r>
          </w:p>
        </w:tc>
      </w:tr>
    </w:tbl>
    <w:p w14:paraId="426C706F" w14:textId="77777777" w:rsidR="00957689" w:rsidRPr="007979E0" w:rsidRDefault="00957689" w:rsidP="000C2277">
      <w:pPr>
        <w:jc w:val="both"/>
        <w:rPr>
          <w:rFonts w:cstheme="minorHAnsi"/>
          <w:sz w:val="24"/>
          <w:szCs w:val="24"/>
        </w:rPr>
      </w:pPr>
    </w:p>
    <w:p w14:paraId="7E71B84F" w14:textId="64B4D3AF" w:rsidR="00C575D4" w:rsidRPr="007979E0" w:rsidRDefault="00331EC4" w:rsidP="00331EC4">
      <w:pPr>
        <w:spacing w:line="480" w:lineRule="auto"/>
        <w:jc w:val="both"/>
        <w:rPr>
          <w:rFonts w:eastAsia="Calibri" w:cstheme="minorHAnsi"/>
          <w:sz w:val="24"/>
          <w:szCs w:val="24"/>
        </w:rPr>
      </w:pPr>
      <w:r w:rsidRPr="007979E0">
        <w:rPr>
          <w:rFonts w:eastAsia="Calibri" w:cstheme="minorHAnsi"/>
          <w:sz w:val="24"/>
          <w:szCs w:val="24"/>
        </w:rPr>
        <w:t xml:space="preserve">The proportion of respondents </w:t>
      </w:r>
      <w:r w:rsidR="007331E0" w:rsidRPr="007979E0">
        <w:rPr>
          <w:rFonts w:eastAsia="Calibri" w:cstheme="minorHAnsi"/>
          <w:sz w:val="24"/>
          <w:szCs w:val="24"/>
        </w:rPr>
        <w:t xml:space="preserve">in </w:t>
      </w:r>
      <w:proofErr w:type="spellStart"/>
      <w:r w:rsidR="007331E0" w:rsidRPr="007979E0">
        <w:rPr>
          <w:rFonts w:eastAsia="Calibri" w:cstheme="minorHAnsi"/>
          <w:sz w:val="24"/>
          <w:szCs w:val="24"/>
        </w:rPr>
        <w:t>Ikwerre</w:t>
      </w:r>
      <w:proofErr w:type="spellEnd"/>
      <w:r w:rsidR="007331E0" w:rsidRPr="007979E0">
        <w:rPr>
          <w:rFonts w:eastAsia="Calibri" w:cstheme="minorHAnsi"/>
          <w:sz w:val="24"/>
          <w:szCs w:val="24"/>
        </w:rPr>
        <w:t xml:space="preserve"> LGA </w:t>
      </w:r>
      <w:r w:rsidRPr="007979E0">
        <w:rPr>
          <w:rFonts w:eastAsia="Calibri" w:cstheme="minorHAnsi"/>
          <w:sz w:val="24"/>
          <w:szCs w:val="24"/>
        </w:rPr>
        <w:t xml:space="preserve">with good </w:t>
      </w:r>
      <w:r w:rsidR="00254C5B" w:rsidRPr="007979E0">
        <w:rPr>
          <w:rFonts w:eastAsia="Calibri" w:cstheme="minorHAnsi"/>
          <w:sz w:val="24"/>
          <w:szCs w:val="24"/>
        </w:rPr>
        <w:t>perception</w:t>
      </w:r>
      <w:r w:rsidR="00957689" w:rsidRPr="007979E0">
        <w:rPr>
          <w:rFonts w:eastAsia="Calibri" w:cstheme="minorHAnsi"/>
          <w:sz w:val="24"/>
          <w:szCs w:val="24"/>
        </w:rPr>
        <w:t xml:space="preserve"> of health risk associated with FSM </w:t>
      </w:r>
      <w:r w:rsidR="00254C5B" w:rsidRPr="007979E0">
        <w:rPr>
          <w:rFonts w:eastAsia="Calibri" w:cstheme="minorHAnsi"/>
          <w:sz w:val="24"/>
          <w:szCs w:val="24"/>
        </w:rPr>
        <w:t xml:space="preserve">was lower </w:t>
      </w:r>
      <w:r w:rsidR="00957689" w:rsidRPr="007979E0">
        <w:rPr>
          <w:rFonts w:eastAsia="Calibri" w:cstheme="minorHAnsi"/>
          <w:sz w:val="24"/>
          <w:szCs w:val="24"/>
        </w:rPr>
        <w:t xml:space="preserve">compared to those </w:t>
      </w:r>
      <w:r w:rsidR="00254C5B" w:rsidRPr="007979E0">
        <w:rPr>
          <w:rFonts w:eastAsia="Calibri" w:cstheme="minorHAnsi"/>
          <w:sz w:val="24"/>
          <w:szCs w:val="24"/>
        </w:rPr>
        <w:t xml:space="preserve">with poor </w:t>
      </w:r>
      <w:r w:rsidR="007331E0" w:rsidRPr="007979E0">
        <w:rPr>
          <w:rFonts w:eastAsia="Calibri" w:cstheme="minorHAnsi"/>
          <w:sz w:val="24"/>
          <w:szCs w:val="24"/>
        </w:rPr>
        <w:t xml:space="preserve">perception </w:t>
      </w:r>
      <w:r w:rsidR="00957689" w:rsidRPr="007979E0">
        <w:rPr>
          <w:rFonts w:eastAsia="Calibri" w:cstheme="minorHAnsi"/>
          <w:sz w:val="24"/>
          <w:szCs w:val="24"/>
        </w:rPr>
        <w:t>(Figure 4).</w:t>
      </w:r>
    </w:p>
    <w:p w14:paraId="2765793B" w14:textId="002AC706" w:rsidR="00C575D4" w:rsidRPr="007979E0" w:rsidRDefault="00C575D4" w:rsidP="000C2277">
      <w:pPr>
        <w:jc w:val="both"/>
        <w:rPr>
          <w:rFonts w:cstheme="minorHAnsi"/>
          <w:sz w:val="24"/>
          <w:szCs w:val="24"/>
        </w:rPr>
      </w:pPr>
      <w:r w:rsidRPr="007979E0">
        <w:rPr>
          <w:rFonts w:cstheme="minorHAnsi"/>
          <w:noProof/>
          <w:sz w:val="24"/>
          <w:szCs w:val="24"/>
        </w:rPr>
        <w:lastRenderedPageBreak/>
        <w:drawing>
          <wp:inline distT="0" distB="0" distL="0" distR="0" wp14:anchorId="0421EC14" wp14:editId="3BD4E56A">
            <wp:extent cx="4903200" cy="2944800"/>
            <wp:effectExtent l="0" t="0" r="12065" b="8255"/>
            <wp:docPr id="1120464255" name="Chart 1">
              <a:extLst xmlns:a="http://schemas.openxmlformats.org/drawingml/2006/main">
                <a:ext uri="{FF2B5EF4-FFF2-40B4-BE49-F238E27FC236}">
                  <a16:creationId xmlns:a16="http://schemas.microsoft.com/office/drawing/2014/main" id="{FBF63F05-7387-F564-679F-E24BC203A0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A3E2E0" w14:textId="1FF4562B" w:rsidR="00F2163B" w:rsidRPr="007979E0" w:rsidRDefault="00F2163B" w:rsidP="00F2163B">
      <w:pPr>
        <w:rPr>
          <w:rFonts w:cstheme="minorHAnsi"/>
          <w:b/>
          <w:sz w:val="24"/>
          <w:szCs w:val="24"/>
        </w:rPr>
      </w:pPr>
      <w:r w:rsidRPr="007979E0">
        <w:rPr>
          <w:rFonts w:cstheme="minorHAnsi"/>
          <w:b/>
          <w:sz w:val="24"/>
          <w:szCs w:val="24"/>
        </w:rPr>
        <w:t xml:space="preserve">Figure 4: Perception of households on Health Risk associated with </w:t>
      </w:r>
      <w:proofErr w:type="spellStart"/>
      <w:r w:rsidRPr="007979E0">
        <w:rPr>
          <w:rFonts w:cstheme="minorHAnsi"/>
          <w:b/>
          <w:sz w:val="24"/>
          <w:szCs w:val="24"/>
        </w:rPr>
        <w:t>Faecal</w:t>
      </w:r>
      <w:proofErr w:type="spellEnd"/>
      <w:r w:rsidRPr="007979E0">
        <w:rPr>
          <w:rFonts w:cstheme="minorHAnsi"/>
          <w:b/>
          <w:sz w:val="24"/>
          <w:szCs w:val="24"/>
        </w:rPr>
        <w:t xml:space="preserve"> Sludge Management </w:t>
      </w:r>
    </w:p>
    <w:p w14:paraId="33484583" w14:textId="77777777" w:rsidR="00F2163B" w:rsidRPr="007979E0" w:rsidRDefault="00F2163B" w:rsidP="008C2FD9">
      <w:pPr>
        <w:spacing w:line="480" w:lineRule="auto"/>
        <w:jc w:val="both"/>
        <w:rPr>
          <w:rFonts w:cstheme="minorHAnsi"/>
          <w:sz w:val="24"/>
          <w:szCs w:val="24"/>
        </w:rPr>
      </w:pPr>
    </w:p>
    <w:p w14:paraId="62DDDDFE" w14:textId="77777777" w:rsidR="00F2163B" w:rsidRPr="007979E0" w:rsidRDefault="00F2163B" w:rsidP="008C2FD9">
      <w:pPr>
        <w:spacing w:line="480" w:lineRule="auto"/>
        <w:jc w:val="both"/>
        <w:rPr>
          <w:rFonts w:cstheme="minorHAnsi"/>
          <w:sz w:val="24"/>
          <w:szCs w:val="24"/>
        </w:rPr>
      </w:pPr>
    </w:p>
    <w:p w14:paraId="44931BD3" w14:textId="769F932B" w:rsidR="008C2FD9" w:rsidRPr="007979E0" w:rsidRDefault="008C2FD9" w:rsidP="008C2FD9">
      <w:pPr>
        <w:spacing w:line="480" w:lineRule="auto"/>
        <w:jc w:val="both"/>
        <w:rPr>
          <w:rFonts w:cstheme="minorHAnsi"/>
          <w:sz w:val="24"/>
          <w:szCs w:val="24"/>
        </w:rPr>
      </w:pPr>
      <w:r w:rsidRPr="007979E0">
        <w:rPr>
          <w:rFonts w:cstheme="minorHAnsi"/>
          <w:sz w:val="24"/>
          <w:szCs w:val="24"/>
        </w:rPr>
        <w:t xml:space="preserve">Table </w:t>
      </w:r>
      <w:r w:rsidR="00532333" w:rsidRPr="007979E0">
        <w:rPr>
          <w:rFonts w:cstheme="minorHAnsi"/>
          <w:sz w:val="24"/>
          <w:szCs w:val="24"/>
        </w:rPr>
        <w:t xml:space="preserve">3 </w:t>
      </w:r>
      <w:r w:rsidRPr="007979E0">
        <w:rPr>
          <w:rFonts w:cstheme="minorHAnsi"/>
          <w:sz w:val="24"/>
          <w:szCs w:val="24"/>
        </w:rPr>
        <w:t>shows the</w:t>
      </w:r>
      <w:r w:rsidRPr="007979E0">
        <w:rPr>
          <w:rFonts w:cstheme="minorHAnsi"/>
          <w:b/>
          <w:sz w:val="24"/>
          <w:szCs w:val="24"/>
        </w:rPr>
        <w:t xml:space="preserve"> </w:t>
      </w:r>
      <w:r w:rsidRPr="007979E0">
        <w:rPr>
          <w:rFonts w:cstheme="minorHAnsi"/>
          <w:sz w:val="24"/>
          <w:szCs w:val="24"/>
        </w:rPr>
        <w:t xml:space="preserve">association between </w:t>
      </w:r>
      <w:r w:rsidRPr="007979E0">
        <w:rPr>
          <w:rFonts w:cstheme="minorHAnsi"/>
          <w:noProof/>
          <w:sz w:val="24"/>
          <w:szCs w:val="24"/>
        </w:rPr>
        <w:t xml:space="preserve">other factors and FSM practice among respondents in </w:t>
      </w:r>
      <w:r w:rsidR="005A6816" w:rsidRPr="007979E0">
        <w:rPr>
          <w:rFonts w:cstheme="minorHAnsi"/>
          <w:noProof/>
          <w:sz w:val="24"/>
          <w:szCs w:val="24"/>
        </w:rPr>
        <w:t>Ikwerre</w:t>
      </w:r>
      <w:r w:rsidRPr="007979E0">
        <w:rPr>
          <w:rFonts w:cstheme="minorHAnsi"/>
          <w:noProof/>
          <w:sz w:val="24"/>
          <w:szCs w:val="24"/>
        </w:rPr>
        <w:t xml:space="preserve"> LGA.</w:t>
      </w:r>
      <w:r w:rsidRPr="007979E0">
        <w:rPr>
          <w:rFonts w:cstheme="minorHAnsi"/>
          <w:sz w:val="24"/>
          <w:szCs w:val="24"/>
        </w:rPr>
        <w:t xml:space="preserve"> The proportion of respondents (45.3%) who had good knowledge on FSM and had good FSM practice was significantly higher than the proportion of respondents (22.7%) who had poor knowledge (</w:t>
      </w:r>
      <w:r w:rsidRPr="007979E0">
        <w:rPr>
          <w:rFonts w:cstheme="minorHAnsi"/>
          <w:b/>
          <w:sz w:val="24"/>
          <w:szCs w:val="24"/>
        </w:rPr>
        <w:t>χ</w:t>
      </w:r>
      <w:r w:rsidRPr="007979E0">
        <w:rPr>
          <w:rFonts w:cstheme="minorHAnsi"/>
          <w:b/>
          <w:sz w:val="24"/>
          <w:szCs w:val="24"/>
          <w:vertAlign w:val="superscript"/>
        </w:rPr>
        <w:t xml:space="preserve">2 </w:t>
      </w:r>
      <w:r w:rsidRPr="007979E0">
        <w:rPr>
          <w:rFonts w:cstheme="minorHAnsi"/>
          <w:sz w:val="24"/>
          <w:szCs w:val="24"/>
        </w:rPr>
        <w:t>= 11.232, p= 0.001). Similarly, the proportion of respondents (96.6%) who had improved sanitation with good FSM practice was significantly higher than the proportion of respondents (15.0%) who had unimproved sanitation (</w:t>
      </w:r>
      <w:r w:rsidRPr="007979E0">
        <w:rPr>
          <w:rFonts w:cstheme="minorHAnsi"/>
          <w:b/>
          <w:sz w:val="24"/>
          <w:szCs w:val="24"/>
        </w:rPr>
        <w:t>χ</w:t>
      </w:r>
      <w:r w:rsidRPr="007979E0">
        <w:rPr>
          <w:rFonts w:cstheme="minorHAnsi"/>
          <w:b/>
          <w:sz w:val="24"/>
          <w:szCs w:val="24"/>
          <w:vertAlign w:val="superscript"/>
        </w:rPr>
        <w:t xml:space="preserve">2 </w:t>
      </w:r>
      <w:r w:rsidRPr="007979E0">
        <w:rPr>
          <w:rFonts w:cstheme="minorHAnsi"/>
          <w:sz w:val="24"/>
          <w:szCs w:val="24"/>
        </w:rPr>
        <w:t xml:space="preserve">= 83.646, p= 0.001).  </w:t>
      </w:r>
    </w:p>
    <w:p w14:paraId="5A9F4FCF" w14:textId="77777777" w:rsidR="008C2FD9" w:rsidRPr="007979E0" w:rsidRDefault="008C2FD9" w:rsidP="008C2FD9">
      <w:pPr>
        <w:spacing w:line="480" w:lineRule="auto"/>
        <w:jc w:val="both"/>
        <w:rPr>
          <w:rFonts w:cstheme="minorHAnsi"/>
          <w:sz w:val="24"/>
          <w:szCs w:val="24"/>
        </w:rPr>
      </w:pPr>
      <w:r w:rsidRPr="007979E0">
        <w:rPr>
          <w:rFonts w:cstheme="minorHAnsi"/>
          <w:sz w:val="24"/>
          <w:szCs w:val="24"/>
        </w:rPr>
        <w:t>Also, the proportion (47.2%) of respondents who had water source that had good FSM practice were significantly higher compared to those who didn’t have (15.6%) (</w:t>
      </w:r>
      <w:r w:rsidRPr="007979E0">
        <w:rPr>
          <w:rFonts w:cstheme="minorHAnsi"/>
          <w:b/>
          <w:sz w:val="24"/>
          <w:szCs w:val="24"/>
        </w:rPr>
        <w:t>χ</w:t>
      </w:r>
      <w:r w:rsidRPr="007979E0">
        <w:rPr>
          <w:rFonts w:cstheme="minorHAnsi"/>
          <w:b/>
          <w:sz w:val="24"/>
          <w:szCs w:val="24"/>
          <w:vertAlign w:val="superscript"/>
        </w:rPr>
        <w:t xml:space="preserve">2 </w:t>
      </w:r>
      <w:r w:rsidRPr="007979E0">
        <w:rPr>
          <w:rFonts w:cstheme="minorHAnsi"/>
          <w:sz w:val="24"/>
          <w:szCs w:val="24"/>
        </w:rPr>
        <w:t>= 22.122, p= 0.001). The proportion (22.4%) of respondents who shared toilets that had good FSM practice was significantly lower compared with those who didn’t share (47.5%) (</w:t>
      </w:r>
      <w:r w:rsidRPr="007979E0">
        <w:rPr>
          <w:rFonts w:cstheme="minorHAnsi"/>
          <w:b/>
          <w:sz w:val="24"/>
          <w:szCs w:val="24"/>
        </w:rPr>
        <w:t>χ</w:t>
      </w:r>
      <w:r w:rsidRPr="007979E0">
        <w:rPr>
          <w:rFonts w:cstheme="minorHAnsi"/>
          <w:b/>
          <w:sz w:val="24"/>
          <w:szCs w:val="24"/>
          <w:vertAlign w:val="superscript"/>
        </w:rPr>
        <w:t>2</w:t>
      </w:r>
      <w:r w:rsidRPr="007979E0">
        <w:rPr>
          <w:rFonts w:cstheme="minorHAnsi"/>
          <w:sz w:val="24"/>
          <w:szCs w:val="24"/>
        </w:rPr>
        <w:t xml:space="preserve">= 13.549, p= 0.001). There </w:t>
      </w:r>
      <w:r w:rsidRPr="007979E0">
        <w:rPr>
          <w:rFonts w:cstheme="minorHAnsi"/>
          <w:sz w:val="24"/>
          <w:szCs w:val="24"/>
        </w:rPr>
        <w:lastRenderedPageBreak/>
        <w:t>is a statistically significant association between toilet locations and FSM practice (</w:t>
      </w:r>
      <w:r w:rsidRPr="007979E0">
        <w:rPr>
          <w:rFonts w:cstheme="minorHAnsi"/>
          <w:b/>
          <w:sz w:val="24"/>
          <w:szCs w:val="24"/>
        </w:rPr>
        <w:t>χ</w:t>
      </w:r>
      <w:r w:rsidRPr="007979E0">
        <w:rPr>
          <w:rFonts w:cstheme="minorHAnsi"/>
          <w:b/>
          <w:sz w:val="24"/>
          <w:szCs w:val="24"/>
          <w:vertAlign w:val="superscript"/>
        </w:rPr>
        <w:t>2</w:t>
      </w:r>
      <w:r w:rsidRPr="007979E0">
        <w:rPr>
          <w:rFonts w:cstheme="minorHAnsi"/>
          <w:sz w:val="24"/>
          <w:szCs w:val="24"/>
        </w:rPr>
        <w:t>= 49.487, p= 0.001).</w:t>
      </w:r>
    </w:p>
    <w:p w14:paraId="2FCE84D2" w14:textId="4DBE635B" w:rsidR="007E347D" w:rsidRPr="007979E0" w:rsidRDefault="007E347D" w:rsidP="007E347D">
      <w:pPr>
        <w:rPr>
          <w:rFonts w:cstheme="minorHAnsi"/>
          <w:sz w:val="24"/>
          <w:szCs w:val="24"/>
        </w:rPr>
      </w:pPr>
      <w:r w:rsidRPr="007979E0">
        <w:rPr>
          <w:rFonts w:cstheme="minorHAnsi"/>
          <w:b/>
          <w:sz w:val="24"/>
          <w:szCs w:val="24"/>
        </w:rPr>
        <w:t xml:space="preserve">Table </w:t>
      </w:r>
      <w:r w:rsidR="00F2163B" w:rsidRPr="007979E0">
        <w:rPr>
          <w:rFonts w:cstheme="minorHAnsi"/>
          <w:b/>
          <w:sz w:val="24"/>
          <w:szCs w:val="24"/>
        </w:rPr>
        <w:t>4</w:t>
      </w:r>
      <w:r w:rsidRPr="007979E0">
        <w:rPr>
          <w:rFonts w:cstheme="minorHAnsi"/>
          <w:b/>
          <w:sz w:val="24"/>
          <w:szCs w:val="24"/>
        </w:rPr>
        <w:t>:</w:t>
      </w:r>
      <w:r w:rsidRPr="007979E0">
        <w:rPr>
          <w:rFonts w:cstheme="minorHAnsi"/>
          <w:sz w:val="24"/>
          <w:szCs w:val="24"/>
        </w:rPr>
        <w:t xml:space="preserve"> </w:t>
      </w:r>
      <w:r w:rsidRPr="007979E0">
        <w:rPr>
          <w:rFonts w:cstheme="minorHAnsi"/>
          <w:b/>
          <w:sz w:val="24"/>
          <w:szCs w:val="24"/>
        </w:rPr>
        <w:t>Association</w:t>
      </w:r>
      <w:r w:rsidRPr="007979E0">
        <w:rPr>
          <w:rFonts w:cstheme="minorHAnsi"/>
          <w:sz w:val="24"/>
          <w:szCs w:val="24"/>
        </w:rPr>
        <w:t xml:space="preserve"> </w:t>
      </w:r>
      <w:r w:rsidRPr="007979E0">
        <w:rPr>
          <w:rFonts w:cstheme="minorHAnsi"/>
          <w:b/>
          <w:sz w:val="24"/>
          <w:szCs w:val="24"/>
        </w:rPr>
        <w:t>between</w:t>
      </w:r>
      <w:r w:rsidRPr="007979E0">
        <w:rPr>
          <w:rFonts w:cstheme="minorHAnsi"/>
          <w:sz w:val="24"/>
          <w:szCs w:val="24"/>
        </w:rPr>
        <w:t xml:space="preserve"> </w:t>
      </w:r>
      <w:r w:rsidRPr="007979E0">
        <w:rPr>
          <w:rFonts w:cstheme="minorHAnsi"/>
          <w:b/>
          <w:noProof/>
          <w:sz w:val="24"/>
          <w:szCs w:val="24"/>
        </w:rPr>
        <w:t xml:space="preserve">Factors and FSM Practice among Respondents in </w:t>
      </w:r>
      <w:r w:rsidR="00A45F49" w:rsidRPr="007979E0">
        <w:rPr>
          <w:rFonts w:cstheme="minorHAnsi"/>
          <w:b/>
          <w:noProof/>
          <w:sz w:val="24"/>
          <w:szCs w:val="24"/>
        </w:rPr>
        <w:t>Ikwerre</w:t>
      </w:r>
      <w:r w:rsidRPr="007979E0">
        <w:rPr>
          <w:rFonts w:cstheme="minorHAnsi"/>
          <w:b/>
          <w:noProof/>
          <w:sz w:val="24"/>
          <w:szCs w:val="24"/>
        </w:rPr>
        <w:t xml:space="preserve"> LG</w:t>
      </w:r>
      <w:r w:rsidR="00E66AB9" w:rsidRPr="007979E0">
        <w:rPr>
          <w:rFonts w:cstheme="minorHAnsi"/>
          <w:b/>
          <w:noProof/>
          <w:sz w:val="24"/>
          <w:szCs w:val="24"/>
        </w:rPr>
        <w:t>A</w:t>
      </w:r>
    </w:p>
    <w:tbl>
      <w:tblPr>
        <w:tblStyle w:val="TableGrid2"/>
        <w:tblW w:w="0" w:type="auto"/>
        <w:jc w:val="center"/>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80"/>
        <w:gridCol w:w="1260"/>
        <w:gridCol w:w="1350"/>
        <w:gridCol w:w="990"/>
        <w:gridCol w:w="1080"/>
        <w:gridCol w:w="1080"/>
      </w:tblGrid>
      <w:tr w:rsidR="007E347D" w:rsidRPr="007979E0" w14:paraId="56456FD4" w14:textId="77777777" w:rsidTr="0027045F">
        <w:trPr>
          <w:jc w:val="center"/>
        </w:trPr>
        <w:tc>
          <w:tcPr>
            <w:tcW w:w="2880" w:type="dxa"/>
            <w:vMerge w:val="restart"/>
            <w:tcBorders>
              <w:top w:val="single" w:sz="4" w:space="0" w:color="auto"/>
              <w:left w:val="nil"/>
              <w:bottom w:val="single" w:sz="4" w:space="0" w:color="auto"/>
              <w:right w:val="nil"/>
            </w:tcBorders>
          </w:tcPr>
          <w:p w14:paraId="20CA2B28" w14:textId="77777777" w:rsidR="007E347D" w:rsidRPr="007979E0" w:rsidRDefault="007E347D" w:rsidP="0027045F">
            <w:pPr>
              <w:ind w:firstLine="720"/>
              <w:rPr>
                <w:rFonts w:asciiTheme="minorHAnsi" w:hAnsiTheme="minorHAnsi" w:cstheme="minorHAnsi"/>
                <w:sz w:val="24"/>
                <w:szCs w:val="24"/>
              </w:rPr>
            </w:pPr>
          </w:p>
          <w:p w14:paraId="06E66039" w14:textId="77777777" w:rsidR="007E347D" w:rsidRPr="007979E0" w:rsidRDefault="007E347D" w:rsidP="0027045F">
            <w:pPr>
              <w:rPr>
                <w:rFonts w:asciiTheme="minorHAnsi" w:hAnsiTheme="minorHAnsi" w:cstheme="minorHAnsi"/>
                <w:sz w:val="24"/>
                <w:szCs w:val="24"/>
              </w:rPr>
            </w:pPr>
          </w:p>
          <w:p w14:paraId="4F061125"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 xml:space="preserve">Variables </w:t>
            </w:r>
          </w:p>
        </w:tc>
        <w:tc>
          <w:tcPr>
            <w:tcW w:w="2610" w:type="dxa"/>
            <w:gridSpan w:val="2"/>
            <w:tcBorders>
              <w:top w:val="single" w:sz="4" w:space="0" w:color="auto"/>
              <w:left w:val="nil"/>
              <w:bottom w:val="single" w:sz="4" w:space="0" w:color="auto"/>
              <w:right w:val="nil"/>
            </w:tcBorders>
            <w:hideMark/>
          </w:tcPr>
          <w:p w14:paraId="36CC9940"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 xml:space="preserve">    FSM Practices</w:t>
            </w:r>
          </w:p>
        </w:tc>
        <w:tc>
          <w:tcPr>
            <w:tcW w:w="990" w:type="dxa"/>
            <w:vMerge w:val="restart"/>
            <w:tcBorders>
              <w:top w:val="single" w:sz="4" w:space="0" w:color="auto"/>
              <w:left w:val="nil"/>
              <w:bottom w:val="single" w:sz="4" w:space="0" w:color="auto"/>
              <w:right w:val="nil"/>
            </w:tcBorders>
            <w:hideMark/>
          </w:tcPr>
          <w:p w14:paraId="621FF9CD"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 xml:space="preserve">Total </w:t>
            </w:r>
          </w:p>
          <w:p w14:paraId="7FBF073C" w14:textId="7F2B9D72"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 xml:space="preserve">N= </w:t>
            </w:r>
            <w:r w:rsidR="007E6DA9" w:rsidRPr="007979E0">
              <w:rPr>
                <w:rFonts w:asciiTheme="minorHAnsi" w:hAnsiTheme="minorHAnsi" w:cstheme="minorHAnsi"/>
                <w:b/>
                <w:sz w:val="24"/>
                <w:szCs w:val="24"/>
              </w:rPr>
              <w:t>360</w:t>
            </w:r>
          </w:p>
        </w:tc>
        <w:tc>
          <w:tcPr>
            <w:tcW w:w="1080" w:type="dxa"/>
            <w:vMerge w:val="restart"/>
            <w:tcBorders>
              <w:top w:val="single" w:sz="4" w:space="0" w:color="auto"/>
              <w:left w:val="nil"/>
              <w:bottom w:val="single" w:sz="4" w:space="0" w:color="auto"/>
              <w:right w:val="nil"/>
            </w:tcBorders>
            <w:hideMark/>
          </w:tcPr>
          <w:p w14:paraId="5E8579DD"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b/>
                <w:i/>
                <w:sz w:val="24"/>
                <w:szCs w:val="24"/>
              </w:rPr>
              <w:t xml:space="preserve">      </w:t>
            </w:r>
            <w:r w:rsidRPr="007979E0">
              <w:rPr>
                <w:rFonts w:asciiTheme="minorHAnsi" w:hAnsiTheme="minorHAnsi" w:cstheme="minorHAnsi"/>
                <w:b/>
                <w:sz w:val="24"/>
                <w:szCs w:val="24"/>
              </w:rPr>
              <w:t>χ</w:t>
            </w:r>
            <w:r w:rsidRPr="007979E0">
              <w:rPr>
                <w:rFonts w:asciiTheme="minorHAnsi" w:hAnsiTheme="minorHAnsi" w:cstheme="minorHAnsi"/>
                <w:b/>
                <w:sz w:val="24"/>
                <w:szCs w:val="24"/>
                <w:vertAlign w:val="superscript"/>
              </w:rPr>
              <w:t>2</w:t>
            </w:r>
          </w:p>
        </w:tc>
        <w:tc>
          <w:tcPr>
            <w:tcW w:w="1080" w:type="dxa"/>
            <w:vMerge w:val="restart"/>
            <w:tcBorders>
              <w:top w:val="single" w:sz="4" w:space="0" w:color="auto"/>
              <w:left w:val="nil"/>
              <w:bottom w:val="single" w:sz="4" w:space="0" w:color="auto"/>
              <w:right w:val="nil"/>
            </w:tcBorders>
            <w:hideMark/>
          </w:tcPr>
          <w:p w14:paraId="41A0F0DF"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p-value</w:t>
            </w:r>
          </w:p>
        </w:tc>
      </w:tr>
      <w:tr w:rsidR="007E347D" w:rsidRPr="007979E0" w14:paraId="2AC8698C" w14:textId="77777777" w:rsidTr="0027045F">
        <w:trPr>
          <w:trHeight w:val="676"/>
          <w:jc w:val="center"/>
        </w:trPr>
        <w:tc>
          <w:tcPr>
            <w:tcW w:w="2880" w:type="dxa"/>
            <w:vMerge/>
            <w:tcBorders>
              <w:top w:val="single" w:sz="4" w:space="0" w:color="auto"/>
              <w:left w:val="nil"/>
              <w:bottom w:val="single" w:sz="4" w:space="0" w:color="auto"/>
              <w:right w:val="nil"/>
            </w:tcBorders>
            <w:vAlign w:val="center"/>
            <w:hideMark/>
          </w:tcPr>
          <w:p w14:paraId="40E00988" w14:textId="77777777" w:rsidR="007E347D" w:rsidRPr="007979E0" w:rsidRDefault="007E347D" w:rsidP="0027045F">
            <w:pPr>
              <w:rPr>
                <w:rFonts w:asciiTheme="minorHAnsi" w:hAnsiTheme="minorHAnsi" w:cstheme="minorHAnsi"/>
                <w:b/>
                <w:sz w:val="24"/>
                <w:szCs w:val="24"/>
              </w:rPr>
            </w:pPr>
          </w:p>
        </w:tc>
        <w:tc>
          <w:tcPr>
            <w:tcW w:w="1260" w:type="dxa"/>
            <w:tcBorders>
              <w:top w:val="single" w:sz="4" w:space="0" w:color="auto"/>
              <w:left w:val="nil"/>
              <w:bottom w:val="single" w:sz="4" w:space="0" w:color="auto"/>
              <w:right w:val="nil"/>
            </w:tcBorders>
            <w:hideMark/>
          </w:tcPr>
          <w:p w14:paraId="6DDA875C"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 xml:space="preserve">Poor </w:t>
            </w:r>
          </w:p>
          <w:p w14:paraId="7387D645"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 xml:space="preserve">n (%)  </w:t>
            </w:r>
          </w:p>
        </w:tc>
        <w:tc>
          <w:tcPr>
            <w:tcW w:w="1350" w:type="dxa"/>
            <w:tcBorders>
              <w:top w:val="single" w:sz="4" w:space="0" w:color="auto"/>
              <w:left w:val="nil"/>
              <w:bottom w:val="single" w:sz="4" w:space="0" w:color="auto"/>
              <w:right w:val="nil"/>
            </w:tcBorders>
            <w:hideMark/>
          </w:tcPr>
          <w:p w14:paraId="3D340D07"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Good</w:t>
            </w:r>
          </w:p>
          <w:p w14:paraId="10E4980B"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n (%)</w:t>
            </w:r>
          </w:p>
        </w:tc>
        <w:tc>
          <w:tcPr>
            <w:tcW w:w="990" w:type="dxa"/>
            <w:vMerge/>
            <w:tcBorders>
              <w:top w:val="single" w:sz="4" w:space="0" w:color="auto"/>
              <w:left w:val="nil"/>
              <w:bottom w:val="single" w:sz="4" w:space="0" w:color="auto"/>
              <w:right w:val="nil"/>
            </w:tcBorders>
            <w:vAlign w:val="center"/>
            <w:hideMark/>
          </w:tcPr>
          <w:p w14:paraId="2CA990F3" w14:textId="77777777" w:rsidR="007E347D" w:rsidRPr="007979E0" w:rsidRDefault="007E347D" w:rsidP="0027045F">
            <w:pPr>
              <w:rPr>
                <w:rFonts w:asciiTheme="minorHAnsi" w:hAnsiTheme="minorHAnsi" w:cstheme="minorHAnsi"/>
                <w:b/>
                <w:sz w:val="24"/>
                <w:szCs w:val="24"/>
              </w:rPr>
            </w:pPr>
          </w:p>
        </w:tc>
        <w:tc>
          <w:tcPr>
            <w:tcW w:w="1080" w:type="dxa"/>
            <w:vMerge/>
            <w:tcBorders>
              <w:top w:val="single" w:sz="4" w:space="0" w:color="auto"/>
              <w:left w:val="nil"/>
              <w:bottom w:val="single" w:sz="4" w:space="0" w:color="auto"/>
              <w:right w:val="nil"/>
            </w:tcBorders>
            <w:vAlign w:val="center"/>
            <w:hideMark/>
          </w:tcPr>
          <w:p w14:paraId="002A818A" w14:textId="77777777" w:rsidR="007E347D" w:rsidRPr="007979E0" w:rsidRDefault="007E347D" w:rsidP="0027045F">
            <w:pPr>
              <w:rPr>
                <w:rFonts w:asciiTheme="minorHAnsi" w:hAnsiTheme="minorHAnsi" w:cstheme="minorHAnsi"/>
                <w:sz w:val="24"/>
                <w:szCs w:val="24"/>
              </w:rPr>
            </w:pPr>
          </w:p>
        </w:tc>
        <w:tc>
          <w:tcPr>
            <w:tcW w:w="1080" w:type="dxa"/>
            <w:vMerge/>
            <w:tcBorders>
              <w:top w:val="single" w:sz="4" w:space="0" w:color="auto"/>
              <w:left w:val="nil"/>
              <w:bottom w:val="single" w:sz="4" w:space="0" w:color="auto"/>
              <w:right w:val="nil"/>
            </w:tcBorders>
            <w:vAlign w:val="center"/>
            <w:hideMark/>
          </w:tcPr>
          <w:p w14:paraId="79B834A4" w14:textId="77777777" w:rsidR="007E347D" w:rsidRPr="007979E0" w:rsidRDefault="007E347D" w:rsidP="0027045F">
            <w:pPr>
              <w:rPr>
                <w:rFonts w:asciiTheme="minorHAnsi" w:hAnsiTheme="minorHAnsi" w:cstheme="minorHAnsi"/>
                <w:sz w:val="24"/>
                <w:szCs w:val="24"/>
              </w:rPr>
            </w:pPr>
          </w:p>
        </w:tc>
      </w:tr>
      <w:tr w:rsidR="007E347D" w:rsidRPr="007979E0" w14:paraId="191D874D" w14:textId="77777777" w:rsidTr="0027045F">
        <w:trPr>
          <w:jc w:val="center"/>
        </w:trPr>
        <w:tc>
          <w:tcPr>
            <w:tcW w:w="2880" w:type="dxa"/>
            <w:tcBorders>
              <w:top w:val="single" w:sz="4" w:space="0" w:color="auto"/>
              <w:left w:val="nil"/>
              <w:bottom w:val="single" w:sz="4" w:space="0" w:color="auto"/>
              <w:right w:val="nil"/>
            </w:tcBorders>
            <w:hideMark/>
          </w:tcPr>
          <w:p w14:paraId="6585EC5C"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Knowledge on FSM</w:t>
            </w:r>
          </w:p>
          <w:p w14:paraId="5DC970B8"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Poor</w:t>
            </w:r>
          </w:p>
          <w:p w14:paraId="13F620E2"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Good   </w:t>
            </w:r>
            <w:r w:rsidRPr="007979E0">
              <w:rPr>
                <w:rFonts w:asciiTheme="minorHAnsi" w:hAnsiTheme="minorHAnsi" w:cstheme="minorHAnsi"/>
                <w:b/>
                <w:sz w:val="24"/>
                <w:szCs w:val="24"/>
              </w:rPr>
              <w:t xml:space="preserve"> </w:t>
            </w:r>
          </w:p>
        </w:tc>
        <w:tc>
          <w:tcPr>
            <w:tcW w:w="1260" w:type="dxa"/>
            <w:tcBorders>
              <w:top w:val="single" w:sz="4" w:space="0" w:color="auto"/>
              <w:left w:val="nil"/>
              <w:bottom w:val="single" w:sz="4" w:space="0" w:color="auto"/>
              <w:right w:val="nil"/>
            </w:tcBorders>
          </w:tcPr>
          <w:p w14:paraId="64583000" w14:textId="77777777" w:rsidR="007E347D" w:rsidRPr="007979E0" w:rsidRDefault="007E347D" w:rsidP="0027045F">
            <w:pPr>
              <w:rPr>
                <w:rFonts w:asciiTheme="minorHAnsi" w:hAnsiTheme="minorHAnsi" w:cstheme="minorHAnsi"/>
                <w:sz w:val="24"/>
                <w:szCs w:val="24"/>
              </w:rPr>
            </w:pPr>
          </w:p>
          <w:p w14:paraId="26366F28" w14:textId="1B7A68C2" w:rsidR="007E347D" w:rsidRPr="007979E0" w:rsidRDefault="00A316CB" w:rsidP="0027045F">
            <w:pPr>
              <w:rPr>
                <w:rFonts w:asciiTheme="minorHAnsi" w:hAnsiTheme="minorHAnsi" w:cstheme="minorHAnsi"/>
                <w:sz w:val="24"/>
                <w:szCs w:val="24"/>
              </w:rPr>
            </w:pPr>
            <w:r w:rsidRPr="007979E0">
              <w:rPr>
                <w:rFonts w:asciiTheme="minorHAnsi" w:hAnsiTheme="minorHAnsi" w:cstheme="minorHAnsi"/>
                <w:sz w:val="24"/>
                <w:szCs w:val="24"/>
              </w:rPr>
              <w:t>156</w:t>
            </w:r>
            <w:r w:rsidR="007E347D" w:rsidRPr="007979E0">
              <w:rPr>
                <w:rFonts w:asciiTheme="minorHAnsi" w:hAnsiTheme="minorHAnsi" w:cstheme="minorHAnsi"/>
                <w:sz w:val="24"/>
                <w:szCs w:val="24"/>
              </w:rPr>
              <w:t xml:space="preserve"> (77.3)</w:t>
            </w:r>
          </w:p>
          <w:p w14:paraId="11530E60" w14:textId="5BFB5238" w:rsidR="007E347D" w:rsidRPr="007979E0" w:rsidRDefault="00A316CB" w:rsidP="0027045F">
            <w:pPr>
              <w:rPr>
                <w:rFonts w:asciiTheme="minorHAnsi" w:hAnsiTheme="minorHAnsi" w:cstheme="minorHAnsi"/>
                <w:sz w:val="24"/>
                <w:szCs w:val="24"/>
              </w:rPr>
            </w:pPr>
            <w:r w:rsidRPr="007979E0">
              <w:rPr>
                <w:rFonts w:asciiTheme="minorHAnsi" w:hAnsiTheme="minorHAnsi" w:cstheme="minorHAnsi"/>
                <w:sz w:val="24"/>
                <w:szCs w:val="24"/>
              </w:rPr>
              <w:t xml:space="preserve">86 </w:t>
            </w:r>
            <w:r w:rsidR="007E347D" w:rsidRPr="007979E0">
              <w:rPr>
                <w:rFonts w:asciiTheme="minorHAnsi" w:hAnsiTheme="minorHAnsi" w:cstheme="minorHAnsi"/>
                <w:sz w:val="24"/>
                <w:szCs w:val="24"/>
              </w:rPr>
              <w:t>(54.7)</w:t>
            </w:r>
          </w:p>
        </w:tc>
        <w:tc>
          <w:tcPr>
            <w:tcW w:w="1350" w:type="dxa"/>
            <w:tcBorders>
              <w:top w:val="single" w:sz="4" w:space="0" w:color="auto"/>
              <w:left w:val="nil"/>
              <w:bottom w:val="single" w:sz="4" w:space="0" w:color="auto"/>
              <w:right w:val="nil"/>
            </w:tcBorders>
          </w:tcPr>
          <w:p w14:paraId="3A5B3F3C" w14:textId="77777777" w:rsidR="007E347D" w:rsidRPr="007979E0" w:rsidRDefault="007E347D" w:rsidP="0027045F">
            <w:pPr>
              <w:rPr>
                <w:rFonts w:asciiTheme="minorHAnsi" w:hAnsiTheme="minorHAnsi" w:cstheme="minorHAnsi"/>
                <w:sz w:val="24"/>
                <w:szCs w:val="24"/>
              </w:rPr>
            </w:pPr>
          </w:p>
          <w:p w14:paraId="5995A9C7" w14:textId="39815A16" w:rsidR="007E347D" w:rsidRPr="007979E0" w:rsidRDefault="00A316CB" w:rsidP="0027045F">
            <w:pPr>
              <w:rPr>
                <w:rFonts w:asciiTheme="minorHAnsi" w:hAnsiTheme="minorHAnsi" w:cstheme="minorHAnsi"/>
                <w:sz w:val="24"/>
                <w:szCs w:val="24"/>
              </w:rPr>
            </w:pPr>
            <w:r w:rsidRPr="007979E0">
              <w:rPr>
                <w:rFonts w:asciiTheme="minorHAnsi" w:hAnsiTheme="minorHAnsi" w:cstheme="minorHAnsi"/>
                <w:sz w:val="24"/>
                <w:szCs w:val="24"/>
              </w:rPr>
              <w:t>46</w:t>
            </w:r>
            <w:r w:rsidR="007E347D" w:rsidRPr="007979E0">
              <w:rPr>
                <w:rFonts w:asciiTheme="minorHAnsi" w:hAnsiTheme="minorHAnsi" w:cstheme="minorHAnsi"/>
                <w:sz w:val="24"/>
                <w:szCs w:val="24"/>
              </w:rPr>
              <w:t xml:space="preserve"> (22.7)</w:t>
            </w:r>
          </w:p>
          <w:p w14:paraId="5D9F0DFC" w14:textId="22E13F30" w:rsidR="007E347D" w:rsidRPr="007979E0" w:rsidRDefault="00A316CB" w:rsidP="0027045F">
            <w:pPr>
              <w:rPr>
                <w:rFonts w:asciiTheme="minorHAnsi" w:hAnsiTheme="minorHAnsi" w:cstheme="minorHAnsi"/>
                <w:sz w:val="24"/>
                <w:szCs w:val="24"/>
              </w:rPr>
            </w:pPr>
            <w:r w:rsidRPr="007979E0">
              <w:rPr>
                <w:rFonts w:asciiTheme="minorHAnsi" w:hAnsiTheme="minorHAnsi" w:cstheme="minorHAnsi"/>
                <w:sz w:val="24"/>
                <w:szCs w:val="24"/>
              </w:rPr>
              <w:t>72</w:t>
            </w:r>
            <w:r w:rsidR="007E347D" w:rsidRPr="007979E0">
              <w:rPr>
                <w:rFonts w:asciiTheme="minorHAnsi" w:hAnsiTheme="minorHAnsi" w:cstheme="minorHAnsi"/>
                <w:sz w:val="24"/>
                <w:szCs w:val="24"/>
              </w:rPr>
              <w:t xml:space="preserve"> (45.3)</w:t>
            </w:r>
          </w:p>
        </w:tc>
        <w:tc>
          <w:tcPr>
            <w:tcW w:w="990" w:type="dxa"/>
            <w:tcBorders>
              <w:top w:val="single" w:sz="4" w:space="0" w:color="auto"/>
              <w:left w:val="nil"/>
              <w:bottom w:val="single" w:sz="4" w:space="0" w:color="auto"/>
              <w:right w:val="nil"/>
            </w:tcBorders>
          </w:tcPr>
          <w:p w14:paraId="39E85C75" w14:textId="77777777" w:rsidR="007E347D" w:rsidRPr="007979E0" w:rsidRDefault="007E347D" w:rsidP="0027045F">
            <w:pPr>
              <w:rPr>
                <w:rFonts w:asciiTheme="minorHAnsi" w:hAnsiTheme="minorHAnsi" w:cstheme="minorHAnsi"/>
                <w:sz w:val="24"/>
                <w:szCs w:val="24"/>
              </w:rPr>
            </w:pPr>
          </w:p>
          <w:p w14:paraId="222FBB2A" w14:textId="1651342A"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202</w:t>
            </w:r>
          </w:p>
          <w:p w14:paraId="1C2BF8C0" w14:textId="7663A83B"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158</w:t>
            </w:r>
          </w:p>
        </w:tc>
        <w:tc>
          <w:tcPr>
            <w:tcW w:w="1080" w:type="dxa"/>
            <w:tcBorders>
              <w:top w:val="single" w:sz="4" w:space="0" w:color="auto"/>
              <w:left w:val="nil"/>
              <w:bottom w:val="single" w:sz="4" w:space="0" w:color="auto"/>
              <w:right w:val="nil"/>
            </w:tcBorders>
          </w:tcPr>
          <w:p w14:paraId="5DF2A3F5" w14:textId="77777777" w:rsidR="007E347D" w:rsidRPr="007979E0" w:rsidRDefault="007E347D" w:rsidP="0027045F">
            <w:pPr>
              <w:rPr>
                <w:rFonts w:asciiTheme="minorHAnsi" w:hAnsiTheme="minorHAnsi" w:cstheme="minorHAnsi"/>
                <w:sz w:val="24"/>
                <w:szCs w:val="24"/>
              </w:rPr>
            </w:pPr>
          </w:p>
          <w:p w14:paraId="4088CF69"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11.232</w:t>
            </w:r>
          </w:p>
        </w:tc>
        <w:tc>
          <w:tcPr>
            <w:tcW w:w="1080" w:type="dxa"/>
            <w:tcBorders>
              <w:top w:val="single" w:sz="4" w:space="0" w:color="auto"/>
              <w:left w:val="nil"/>
              <w:bottom w:val="single" w:sz="4" w:space="0" w:color="auto"/>
              <w:right w:val="nil"/>
            </w:tcBorders>
          </w:tcPr>
          <w:p w14:paraId="5B89CE14" w14:textId="77777777" w:rsidR="007E347D" w:rsidRPr="007979E0" w:rsidRDefault="007E347D" w:rsidP="0027045F">
            <w:pPr>
              <w:rPr>
                <w:rFonts w:asciiTheme="minorHAnsi" w:hAnsiTheme="minorHAnsi" w:cstheme="minorHAnsi"/>
                <w:b/>
                <w:sz w:val="24"/>
                <w:szCs w:val="24"/>
              </w:rPr>
            </w:pPr>
          </w:p>
          <w:p w14:paraId="50B3B46D"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0.001**</w:t>
            </w:r>
          </w:p>
        </w:tc>
      </w:tr>
      <w:tr w:rsidR="007E347D" w:rsidRPr="007979E0" w14:paraId="316C5A5F" w14:textId="77777777" w:rsidTr="0027045F">
        <w:trPr>
          <w:jc w:val="center"/>
        </w:trPr>
        <w:tc>
          <w:tcPr>
            <w:tcW w:w="2880" w:type="dxa"/>
            <w:tcBorders>
              <w:top w:val="single" w:sz="4" w:space="0" w:color="auto"/>
              <w:left w:val="nil"/>
              <w:bottom w:val="single" w:sz="4" w:space="0" w:color="auto"/>
              <w:right w:val="nil"/>
            </w:tcBorders>
            <w:hideMark/>
          </w:tcPr>
          <w:p w14:paraId="1CDC5650"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 xml:space="preserve">Household sanitation </w:t>
            </w:r>
          </w:p>
          <w:p w14:paraId="4BE7FD86"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Unimproved </w:t>
            </w:r>
          </w:p>
          <w:p w14:paraId="1DF5DBF1"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Improved                                           </w:t>
            </w:r>
          </w:p>
        </w:tc>
        <w:tc>
          <w:tcPr>
            <w:tcW w:w="1260" w:type="dxa"/>
            <w:tcBorders>
              <w:top w:val="single" w:sz="4" w:space="0" w:color="auto"/>
              <w:left w:val="nil"/>
              <w:bottom w:val="single" w:sz="4" w:space="0" w:color="auto"/>
              <w:right w:val="nil"/>
            </w:tcBorders>
          </w:tcPr>
          <w:p w14:paraId="7C03735B" w14:textId="77777777" w:rsidR="007E347D" w:rsidRPr="007979E0" w:rsidRDefault="007E347D" w:rsidP="0027045F">
            <w:pPr>
              <w:rPr>
                <w:rFonts w:asciiTheme="minorHAnsi" w:hAnsiTheme="minorHAnsi" w:cstheme="minorHAnsi"/>
                <w:sz w:val="24"/>
                <w:szCs w:val="24"/>
              </w:rPr>
            </w:pPr>
          </w:p>
          <w:p w14:paraId="2B6D5CDA" w14:textId="38611CB1"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2</w:t>
            </w:r>
            <w:r w:rsidR="00B31A36" w:rsidRPr="007979E0">
              <w:rPr>
                <w:rFonts w:asciiTheme="minorHAnsi" w:hAnsiTheme="minorHAnsi" w:cstheme="minorHAnsi"/>
                <w:sz w:val="24"/>
                <w:szCs w:val="24"/>
              </w:rPr>
              <w:t>30</w:t>
            </w:r>
            <w:r w:rsidRPr="007979E0">
              <w:rPr>
                <w:rFonts w:asciiTheme="minorHAnsi" w:hAnsiTheme="minorHAnsi" w:cstheme="minorHAnsi"/>
                <w:sz w:val="24"/>
                <w:szCs w:val="24"/>
              </w:rPr>
              <w:t xml:space="preserve"> (85.0)</w:t>
            </w:r>
          </w:p>
          <w:p w14:paraId="1D8FD52A" w14:textId="303009B2" w:rsidR="007E347D" w:rsidRPr="007979E0" w:rsidRDefault="00B31A36" w:rsidP="0027045F">
            <w:pPr>
              <w:rPr>
                <w:rFonts w:asciiTheme="minorHAnsi" w:hAnsiTheme="minorHAnsi" w:cstheme="minorHAnsi"/>
                <w:sz w:val="24"/>
                <w:szCs w:val="24"/>
              </w:rPr>
            </w:pPr>
            <w:r w:rsidRPr="007979E0">
              <w:rPr>
                <w:rFonts w:asciiTheme="minorHAnsi" w:hAnsiTheme="minorHAnsi" w:cstheme="minorHAnsi"/>
                <w:sz w:val="24"/>
                <w:szCs w:val="24"/>
              </w:rPr>
              <w:t>13</w:t>
            </w:r>
            <w:r w:rsidR="007E347D" w:rsidRPr="007979E0">
              <w:rPr>
                <w:rFonts w:asciiTheme="minorHAnsi" w:hAnsiTheme="minorHAnsi" w:cstheme="minorHAnsi"/>
                <w:sz w:val="24"/>
                <w:szCs w:val="24"/>
              </w:rPr>
              <w:t xml:space="preserve"> (14.3)</w:t>
            </w:r>
          </w:p>
        </w:tc>
        <w:tc>
          <w:tcPr>
            <w:tcW w:w="1350" w:type="dxa"/>
            <w:tcBorders>
              <w:top w:val="single" w:sz="4" w:space="0" w:color="auto"/>
              <w:left w:val="nil"/>
              <w:bottom w:val="single" w:sz="4" w:space="0" w:color="auto"/>
              <w:right w:val="nil"/>
            </w:tcBorders>
          </w:tcPr>
          <w:p w14:paraId="31F1680D" w14:textId="77777777" w:rsidR="007E347D" w:rsidRPr="007979E0" w:rsidRDefault="007E347D" w:rsidP="0027045F">
            <w:pPr>
              <w:rPr>
                <w:rFonts w:asciiTheme="minorHAnsi" w:hAnsiTheme="minorHAnsi" w:cstheme="minorHAnsi"/>
                <w:sz w:val="24"/>
                <w:szCs w:val="24"/>
              </w:rPr>
            </w:pPr>
          </w:p>
          <w:p w14:paraId="1531929E" w14:textId="6850F1F2" w:rsidR="007E347D" w:rsidRPr="007979E0" w:rsidRDefault="00B31A36" w:rsidP="0027045F">
            <w:pPr>
              <w:rPr>
                <w:rFonts w:asciiTheme="minorHAnsi" w:hAnsiTheme="minorHAnsi" w:cstheme="minorHAnsi"/>
                <w:sz w:val="24"/>
                <w:szCs w:val="24"/>
              </w:rPr>
            </w:pPr>
            <w:r w:rsidRPr="007979E0">
              <w:rPr>
                <w:rFonts w:asciiTheme="minorHAnsi" w:hAnsiTheme="minorHAnsi" w:cstheme="minorHAnsi"/>
                <w:sz w:val="24"/>
                <w:szCs w:val="24"/>
              </w:rPr>
              <w:t>41</w:t>
            </w:r>
            <w:r w:rsidR="007E347D" w:rsidRPr="007979E0">
              <w:rPr>
                <w:rFonts w:asciiTheme="minorHAnsi" w:hAnsiTheme="minorHAnsi" w:cstheme="minorHAnsi"/>
                <w:sz w:val="24"/>
                <w:szCs w:val="24"/>
              </w:rPr>
              <w:t xml:space="preserve"> (15.0)</w:t>
            </w:r>
          </w:p>
          <w:p w14:paraId="29D26D59" w14:textId="6627C399" w:rsidR="007E347D" w:rsidRPr="007979E0" w:rsidRDefault="00B31A36" w:rsidP="0027045F">
            <w:pPr>
              <w:rPr>
                <w:rFonts w:asciiTheme="minorHAnsi" w:hAnsiTheme="minorHAnsi" w:cstheme="minorHAnsi"/>
                <w:sz w:val="24"/>
                <w:szCs w:val="24"/>
              </w:rPr>
            </w:pPr>
            <w:r w:rsidRPr="007979E0">
              <w:rPr>
                <w:rFonts w:asciiTheme="minorHAnsi" w:hAnsiTheme="minorHAnsi" w:cstheme="minorHAnsi"/>
                <w:sz w:val="24"/>
                <w:szCs w:val="24"/>
              </w:rPr>
              <w:t>77</w:t>
            </w:r>
            <w:r w:rsidR="007E347D" w:rsidRPr="007979E0">
              <w:rPr>
                <w:rFonts w:asciiTheme="minorHAnsi" w:hAnsiTheme="minorHAnsi" w:cstheme="minorHAnsi"/>
                <w:sz w:val="24"/>
                <w:szCs w:val="24"/>
              </w:rPr>
              <w:t xml:space="preserve"> (96.6)</w:t>
            </w:r>
          </w:p>
        </w:tc>
        <w:tc>
          <w:tcPr>
            <w:tcW w:w="990" w:type="dxa"/>
            <w:tcBorders>
              <w:top w:val="single" w:sz="4" w:space="0" w:color="auto"/>
              <w:left w:val="nil"/>
              <w:bottom w:val="single" w:sz="4" w:space="0" w:color="auto"/>
              <w:right w:val="nil"/>
            </w:tcBorders>
          </w:tcPr>
          <w:p w14:paraId="08B9C0C8" w14:textId="77777777" w:rsidR="007E347D" w:rsidRPr="007979E0" w:rsidRDefault="007E347D" w:rsidP="0027045F">
            <w:pPr>
              <w:rPr>
                <w:rFonts w:asciiTheme="minorHAnsi" w:hAnsiTheme="minorHAnsi" w:cstheme="minorHAnsi"/>
                <w:sz w:val="24"/>
                <w:szCs w:val="24"/>
              </w:rPr>
            </w:pPr>
          </w:p>
          <w:p w14:paraId="59257D24" w14:textId="0F2D19C1"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270</w:t>
            </w:r>
          </w:p>
          <w:p w14:paraId="0E3EA8AB" w14:textId="55213D00"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90</w:t>
            </w:r>
          </w:p>
        </w:tc>
        <w:tc>
          <w:tcPr>
            <w:tcW w:w="1080" w:type="dxa"/>
            <w:tcBorders>
              <w:top w:val="single" w:sz="4" w:space="0" w:color="auto"/>
              <w:left w:val="nil"/>
              <w:bottom w:val="single" w:sz="4" w:space="0" w:color="auto"/>
              <w:right w:val="nil"/>
            </w:tcBorders>
          </w:tcPr>
          <w:p w14:paraId="14D972C1" w14:textId="77777777" w:rsidR="007E347D" w:rsidRPr="007979E0" w:rsidRDefault="007E347D" w:rsidP="0027045F">
            <w:pPr>
              <w:rPr>
                <w:rFonts w:asciiTheme="minorHAnsi" w:hAnsiTheme="minorHAnsi" w:cstheme="minorHAnsi"/>
                <w:sz w:val="24"/>
                <w:szCs w:val="24"/>
              </w:rPr>
            </w:pPr>
          </w:p>
          <w:p w14:paraId="7514064A"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83.646</w:t>
            </w:r>
          </w:p>
        </w:tc>
        <w:tc>
          <w:tcPr>
            <w:tcW w:w="1080" w:type="dxa"/>
            <w:tcBorders>
              <w:top w:val="single" w:sz="4" w:space="0" w:color="auto"/>
              <w:left w:val="nil"/>
              <w:bottom w:val="single" w:sz="4" w:space="0" w:color="auto"/>
              <w:right w:val="nil"/>
            </w:tcBorders>
          </w:tcPr>
          <w:p w14:paraId="1C423D38" w14:textId="77777777" w:rsidR="007E347D" w:rsidRPr="007979E0" w:rsidRDefault="007E347D" w:rsidP="0027045F">
            <w:pPr>
              <w:rPr>
                <w:rFonts w:asciiTheme="minorHAnsi" w:hAnsiTheme="minorHAnsi" w:cstheme="minorHAnsi"/>
                <w:b/>
                <w:sz w:val="24"/>
                <w:szCs w:val="24"/>
              </w:rPr>
            </w:pPr>
          </w:p>
          <w:p w14:paraId="34335C65"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0.001**</w:t>
            </w:r>
          </w:p>
        </w:tc>
      </w:tr>
      <w:tr w:rsidR="007E347D" w:rsidRPr="007979E0" w14:paraId="0E4FC779" w14:textId="77777777" w:rsidTr="0027045F">
        <w:trPr>
          <w:jc w:val="center"/>
        </w:trPr>
        <w:tc>
          <w:tcPr>
            <w:tcW w:w="2880" w:type="dxa"/>
            <w:tcBorders>
              <w:top w:val="single" w:sz="4" w:space="0" w:color="auto"/>
              <w:left w:val="nil"/>
              <w:bottom w:val="single" w:sz="4" w:space="0" w:color="auto"/>
              <w:right w:val="nil"/>
            </w:tcBorders>
            <w:hideMark/>
          </w:tcPr>
          <w:p w14:paraId="24D3B386"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Perceived Health risk of FSM</w:t>
            </w:r>
          </w:p>
          <w:p w14:paraId="689ADA51"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Poor </w:t>
            </w:r>
          </w:p>
          <w:p w14:paraId="17B64FF0"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sz w:val="24"/>
                <w:szCs w:val="24"/>
              </w:rPr>
              <w:t xml:space="preserve">Good </w:t>
            </w:r>
            <w:r w:rsidRPr="007979E0">
              <w:rPr>
                <w:rFonts w:asciiTheme="minorHAnsi" w:hAnsiTheme="minorHAnsi" w:cstheme="minorHAnsi"/>
                <w:b/>
                <w:sz w:val="24"/>
                <w:szCs w:val="24"/>
              </w:rPr>
              <w:t xml:space="preserve"> </w:t>
            </w:r>
          </w:p>
        </w:tc>
        <w:tc>
          <w:tcPr>
            <w:tcW w:w="1260" w:type="dxa"/>
            <w:tcBorders>
              <w:top w:val="single" w:sz="4" w:space="0" w:color="auto"/>
              <w:left w:val="nil"/>
              <w:bottom w:val="single" w:sz="4" w:space="0" w:color="auto"/>
              <w:right w:val="nil"/>
            </w:tcBorders>
          </w:tcPr>
          <w:p w14:paraId="48255CFD" w14:textId="77777777" w:rsidR="007E347D" w:rsidRPr="007979E0" w:rsidRDefault="007E347D" w:rsidP="0027045F">
            <w:pPr>
              <w:rPr>
                <w:rFonts w:asciiTheme="minorHAnsi" w:hAnsiTheme="minorHAnsi" w:cstheme="minorHAnsi"/>
                <w:sz w:val="24"/>
                <w:szCs w:val="24"/>
              </w:rPr>
            </w:pPr>
          </w:p>
          <w:p w14:paraId="64ADE055" w14:textId="233B73EA" w:rsidR="007E347D" w:rsidRPr="007979E0" w:rsidRDefault="00B31A36" w:rsidP="0027045F">
            <w:pPr>
              <w:rPr>
                <w:rFonts w:asciiTheme="minorHAnsi" w:hAnsiTheme="minorHAnsi" w:cstheme="minorHAnsi"/>
                <w:sz w:val="24"/>
                <w:szCs w:val="24"/>
              </w:rPr>
            </w:pPr>
            <w:r w:rsidRPr="007979E0">
              <w:rPr>
                <w:rFonts w:asciiTheme="minorHAnsi" w:hAnsiTheme="minorHAnsi" w:cstheme="minorHAnsi"/>
                <w:sz w:val="24"/>
                <w:szCs w:val="24"/>
              </w:rPr>
              <w:t>176</w:t>
            </w:r>
            <w:r w:rsidR="007E347D" w:rsidRPr="007979E0">
              <w:rPr>
                <w:rFonts w:asciiTheme="minorHAnsi" w:hAnsiTheme="minorHAnsi" w:cstheme="minorHAnsi"/>
                <w:sz w:val="24"/>
                <w:szCs w:val="24"/>
              </w:rPr>
              <w:t xml:space="preserve"> (66.2)</w:t>
            </w:r>
          </w:p>
          <w:p w14:paraId="7D840E18" w14:textId="66B152CB" w:rsidR="007E347D" w:rsidRPr="007979E0" w:rsidRDefault="00B31A36" w:rsidP="0027045F">
            <w:pPr>
              <w:rPr>
                <w:rFonts w:asciiTheme="minorHAnsi" w:hAnsiTheme="minorHAnsi" w:cstheme="minorHAnsi"/>
                <w:sz w:val="24"/>
                <w:szCs w:val="24"/>
              </w:rPr>
            </w:pPr>
            <w:r w:rsidRPr="007979E0">
              <w:rPr>
                <w:rFonts w:asciiTheme="minorHAnsi" w:hAnsiTheme="minorHAnsi" w:cstheme="minorHAnsi"/>
                <w:sz w:val="24"/>
                <w:szCs w:val="24"/>
              </w:rPr>
              <w:t>66</w:t>
            </w:r>
            <w:r w:rsidR="007E347D" w:rsidRPr="007979E0">
              <w:rPr>
                <w:rFonts w:asciiTheme="minorHAnsi" w:hAnsiTheme="minorHAnsi" w:cstheme="minorHAnsi"/>
                <w:sz w:val="24"/>
                <w:szCs w:val="24"/>
              </w:rPr>
              <w:t xml:space="preserve"> (70.6)</w:t>
            </w:r>
          </w:p>
        </w:tc>
        <w:tc>
          <w:tcPr>
            <w:tcW w:w="1350" w:type="dxa"/>
            <w:tcBorders>
              <w:top w:val="single" w:sz="4" w:space="0" w:color="auto"/>
              <w:left w:val="nil"/>
              <w:bottom w:val="single" w:sz="4" w:space="0" w:color="auto"/>
              <w:right w:val="nil"/>
            </w:tcBorders>
          </w:tcPr>
          <w:p w14:paraId="4E1D9A2A" w14:textId="77777777" w:rsidR="007E347D" w:rsidRPr="007979E0" w:rsidRDefault="007E347D" w:rsidP="0027045F">
            <w:pPr>
              <w:rPr>
                <w:rFonts w:asciiTheme="minorHAnsi" w:hAnsiTheme="minorHAnsi" w:cstheme="minorHAnsi"/>
                <w:sz w:val="24"/>
                <w:szCs w:val="24"/>
              </w:rPr>
            </w:pPr>
          </w:p>
          <w:p w14:paraId="61304C32" w14:textId="7BAEEC11" w:rsidR="007E347D" w:rsidRPr="007979E0" w:rsidRDefault="00AD0385" w:rsidP="0027045F">
            <w:pPr>
              <w:rPr>
                <w:rFonts w:asciiTheme="minorHAnsi" w:hAnsiTheme="minorHAnsi" w:cstheme="minorHAnsi"/>
                <w:sz w:val="24"/>
                <w:szCs w:val="24"/>
              </w:rPr>
            </w:pPr>
            <w:r w:rsidRPr="007979E0">
              <w:rPr>
                <w:rFonts w:asciiTheme="minorHAnsi" w:hAnsiTheme="minorHAnsi" w:cstheme="minorHAnsi"/>
                <w:sz w:val="24"/>
                <w:szCs w:val="24"/>
              </w:rPr>
              <w:t>90</w:t>
            </w:r>
            <w:r w:rsidR="007E347D" w:rsidRPr="007979E0">
              <w:rPr>
                <w:rFonts w:asciiTheme="minorHAnsi" w:hAnsiTheme="minorHAnsi" w:cstheme="minorHAnsi"/>
                <w:sz w:val="24"/>
                <w:szCs w:val="24"/>
              </w:rPr>
              <w:t xml:space="preserve"> (33.8)</w:t>
            </w:r>
          </w:p>
          <w:p w14:paraId="14E811D4" w14:textId="58CDF2D7" w:rsidR="007E347D" w:rsidRPr="007979E0" w:rsidRDefault="00AD0385" w:rsidP="0027045F">
            <w:pPr>
              <w:rPr>
                <w:rFonts w:asciiTheme="minorHAnsi" w:hAnsiTheme="minorHAnsi" w:cstheme="minorHAnsi"/>
                <w:sz w:val="24"/>
                <w:szCs w:val="24"/>
              </w:rPr>
            </w:pPr>
            <w:r w:rsidRPr="007979E0">
              <w:rPr>
                <w:rFonts w:asciiTheme="minorHAnsi" w:hAnsiTheme="minorHAnsi" w:cstheme="minorHAnsi"/>
                <w:sz w:val="24"/>
                <w:szCs w:val="24"/>
              </w:rPr>
              <w:t>28</w:t>
            </w:r>
            <w:r w:rsidR="007E347D" w:rsidRPr="007979E0">
              <w:rPr>
                <w:rFonts w:asciiTheme="minorHAnsi" w:hAnsiTheme="minorHAnsi" w:cstheme="minorHAnsi"/>
                <w:sz w:val="24"/>
                <w:szCs w:val="24"/>
              </w:rPr>
              <w:t xml:space="preserve"> (29.4)</w:t>
            </w:r>
          </w:p>
        </w:tc>
        <w:tc>
          <w:tcPr>
            <w:tcW w:w="990" w:type="dxa"/>
            <w:tcBorders>
              <w:top w:val="single" w:sz="4" w:space="0" w:color="auto"/>
              <w:left w:val="nil"/>
              <w:bottom w:val="single" w:sz="4" w:space="0" w:color="auto"/>
              <w:right w:val="nil"/>
            </w:tcBorders>
          </w:tcPr>
          <w:p w14:paraId="2600A891" w14:textId="77777777" w:rsidR="007E347D" w:rsidRPr="007979E0" w:rsidRDefault="007E347D" w:rsidP="0027045F">
            <w:pPr>
              <w:rPr>
                <w:rFonts w:asciiTheme="minorHAnsi" w:hAnsiTheme="minorHAnsi" w:cstheme="minorHAnsi"/>
                <w:sz w:val="24"/>
                <w:szCs w:val="24"/>
              </w:rPr>
            </w:pPr>
          </w:p>
          <w:p w14:paraId="3ECD7852" w14:textId="769829DE"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266</w:t>
            </w:r>
          </w:p>
          <w:p w14:paraId="6B8DBF60" w14:textId="6DAA2076"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94</w:t>
            </w:r>
          </w:p>
        </w:tc>
        <w:tc>
          <w:tcPr>
            <w:tcW w:w="1080" w:type="dxa"/>
            <w:tcBorders>
              <w:top w:val="single" w:sz="4" w:space="0" w:color="auto"/>
              <w:left w:val="nil"/>
              <w:bottom w:val="single" w:sz="4" w:space="0" w:color="auto"/>
              <w:right w:val="nil"/>
            </w:tcBorders>
          </w:tcPr>
          <w:p w14:paraId="37F3B1B3" w14:textId="77777777" w:rsidR="007E347D" w:rsidRPr="007979E0" w:rsidRDefault="007E347D" w:rsidP="0027045F">
            <w:pPr>
              <w:rPr>
                <w:rFonts w:asciiTheme="minorHAnsi" w:hAnsiTheme="minorHAnsi" w:cstheme="minorHAnsi"/>
                <w:sz w:val="24"/>
                <w:szCs w:val="24"/>
              </w:rPr>
            </w:pPr>
          </w:p>
          <w:p w14:paraId="3F963430"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0.329</w:t>
            </w:r>
          </w:p>
        </w:tc>
        <w:tc>
          <w:tcPr>
            <w:tcW w:w="1080" w:type="dxa"/>
            <w:tcBorders>
              <w:top w:val="single" w:sz="4" w:space="0" w:color="auto"/>
              <w:left w:val="nil"/>
              <w:bottom w:val="single" w:sz="4" w:space="0" w:color="auto"/>
              <w:right w:val="nil"/>
            </w:tcBorders>
          </w:tcPr>
          <w:p w14:paraId="005CECBC" w14:textId="77777777" w:rsidR="007E347D" w:rsidRPr="007979E0" w:rsidRDefault="007E347D" w:rsidP="0027045F">
            <w:pPr>
              <w:rPr>
                <w:rFonts w:asciiTheme="minorHAnsi" w:hAnsiTheme="minorHAnsi" w:cstheme="minorHAnsi"/>
                <w:b/>
                <w:sz w:val="24"/>
                <w:szCs w:val="24"/>
              </w:rPr>
            </w:pPr>
          </w:p>
          <w:p w14:paraId="7F12C656"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0.566</w:t>
            </w:r>
          </w:p>
        </w:tc>
      </w:tr>
      <w:tr w:rsidR="007E347D" w:rsidRPr="007979E0" w14:paraId="7FEADD19" w14:textId="77777777" w:rsidTr="0027045F">
        <w:trPr>
          <w:jc w:val="center"/>
        </w:trPr>
        <w:tc>
          <w:tcPr>
            <w:tcW w:w="2880" w:type="dxa"/>
            <w:tcBorders>
              <w:top w:val="single" w:sz="4" w:space="0" w:color="auto"/>
              <w:left w:val="nil"/>
              <w:bottom w:val="single" w:sz="4" w:space="0" w:color="auto"/>
              <w:right w:val="nil"/>
            </w:tcBorders>
            <w:hideMark/>
          </w:tcPr>
          <w:p w14:paraId="25A4296D" w14:textId="25A28966"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 xml:space="preserve">Have a water </w:t>
            </w:r>
            <w:r w:rsidR="00A45F49" w:rsidRPr="007979E0">
              <w:rPr>
                <w:rFonts w:asciiTheme="minorHAnsi" w:hAnsiTheme="minorHAnsi" w:cstheme="minorHAnsi"/>
                <w:b/>
                <w:sz w:val="24"/>
                <w:szCs w:val="24"/>
              </w:rPr>
              <w:t>source</w:t>
            </w:r>
          </w:p>
          <w:p w14:paraId="25D6047B"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Yes </w:t>
            </w:r>
          </w:p>
          <w:p w14:paraId="1E7699E8"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sz w:val="24"/>
                <w:szCs w:val="24"/>
              </w:rPr>
              <w:t>No</w:t>
            </w:r>
            <w:r w:rsidRPr="007979E0">
              <w:rPr>
                <w:rFonts w:asciiTheme="minorHAnsi" w:hAnsiTheme="minorHAnsi" w:cstheme="minorHAnsi"/>
                <w:b/>
                <w:sz w:val="24"/>
                <w:szCs w:val="24"/>
              </w:rPr>
              <w:t xml:space="preserve"> </w:t>
            </w:r>
          </w:p>
        </w:tc>
        <w:tc>
          <w:tcPr>
            <w:tcW w:w="1260" w:type="dxa"/>
            <w:tcBorders>
              <w:top w:val="single" w:sz="4" w:space="0" w:color="auto"/>
              <w:left w:val="nil"/>
              <w:bottom w:val="single" w:sz="4" w:space="0" w:color="auto"/>
              <w:right w:val="nil"/>
            </w:tcBorders>
          </w:tcPr>
          <w:p w14:paraId="46FB2E1A" w14:textId="77777777" w:rsidR="007E347D" w:rsidRPr="007979E0" w:rsidRDefault="007E347D" w:rsidP="0027045F">
            <w:pPr>
              <w:rPr>
                <w:rFonts w:asciiTheme="minorHAnsi" w:hAnsiTheme="minorHAnsi" w:cstheme="minorHAnsi"/>
                <w:sz w:val="24"/>
                <w:szCs w:val="24"/>
              </w:rPr>
            </w:pPr>
          </w:p>
          <w:p w14:paraId="2D24669A" w14:textId="168880B9" w:rsidR="007E347D" w:rsidRPr="007979E0" w:rsidRDefault="00AD0385" w:rsidP="0027045F">
            <w:pPr>
              <w:rPr>
                <w:rFonts w:asciiTheme="minorHAnsi" w:hAnsiTheme="minorHAnsi" w:cstheme="minorHAnsi"/>
                <w:sz w:val="24"/>
                <w:szCs w:val="24"/>
              </w:rPr>
            </w:pPr>
            <w:r w:rsidRPr="007979E0">
              <w:rPr>
                <w:rFonts w:asciiTheme="minorHAnsi" w:hAnsiTheme="minorHAnsi" w:cstheme="minorHAnsi"/>
                <w:sz w:val="24"/>
                <w:szCs w:val="24"/>
              </w:rPr>
              <w:t>103</w:t>
            </w:r>
            <w:r w:rsidR="007E347D" w:rsidRPr="007979E0">
              <w:rPr>
                <w:rFonts w:asciiTheme="minorHAnsi" w:hAnsiTheme="minorHAnsi" w:cstheme="minorHAnsi"/>
                <w:sz w:val="24"/>
                <w:szCs w:val="24"/>
              </w:rPr>
              <w:t xml:space="preserve"> (52.8)</w:t>
            </w:r>
          </w:p>
          <w:p w14:paraId="6880DC89" w14:textId="37CC080E" w:rsidR="007E347D" w:rsidRPr="007979E0" w:rsidRDefault="00AD0385" w:rsidP="0027045F">
            <w:pPr>
              <w:rPr>
                <w:rFonts w:asciiTheme="minorHAnsi" w:hAnsiTheme="minorHAnsi" w:cstheme="minorHAnsi"/>
                <w:sz w:val="24"/>
                <w:szCs w:val="24"/>
              </w:rPr>
            </w:pPr>
            <w:r w:rsidRPr="007979E0">
              <w:rPr>
                <w:rFonts w:asciiTheme="minorHAnsi" w:hAnsiTheme="minorHAnsi" w:cstheme="minorHAnsi"/>
                <w:sz w:val="24"/>
                <w:szCs w:val="24"/>
              </w:rPr>
              <w:t>140</w:t>
            </w:r>
            <w:r w:rsidR="007E347D" w:rsidRPr="007979E0">
              <w:rPr>
                <w:rFonts w:asciiTheme="minorHAnsi" w:hAnsiTheme="minorHAnsi" w:cstheme="minorHAnsi"/>
                <w:sz w:val="24"/>
                <w:szCs w:val="24"/>
              </w:rPr>
              <w:t xml:space="preserve"> (84.4)</w:t>
            </w:r>
          </w:p>
        </w:tc>
        <w:tc>
          <w:tcPr>
            <w:tcW w:w="1350" w:type="dxa"/>
            <w:tcBorders>
              <w:top w:val="single" w:sz="4" w:space="0" w:color="auto"/>
              <w:left w:val="nil"/>
              <w:bottom w:val="single" w:sz="4" w:space="0" w:color="auto"/>
              <w:right w:val="nil"/>
            </w:tcBorders>
          </w:tcPr>
          <w:p w14:paraId="3299759F" w14:textId="77777777" w:rsidR="007E347D" w:rsidRPr="007979E0" w:rsidRDefault="007E347D" w:rsidP="0027045F">
            <w:pPr>
              <w:rPr>
                <w:rFonts w:asciiTheme="minorHAnsi" w:hAnsiTheme="minorHAnsi" w:cstheme="minorHAnsi"/>
                <w:sz w:val="24"/>
                <w:szCs w:val="24"/>
              </w:rPr>
            </w:pPr>
          </w:p>
          <w:p w14:paraId="44422649" w14:textId="338F0D12" w:rsidR="007E347D" w:rsidRPr="007979E0" w:rsidRDefault="00AD0385" w:rsidP="0027045F">
            <w:pPr>
              <w:rPr>
                <w:rFonts w:asciiTheme="minorHAnsi" w:hAnsiTheme="minorHAnsi" w:cstheme="minorHAnsi"/>
                <w:sz w:val="24"/>
                <w:szCs w:val="24"/>
              </w:rPr>
            </w:pPr>
            <w:r w:rsidRPr="007979E0">
              <w:rPr>
                <w:rFonts w:asciiTheme="minorHAnsi" w:hAnsiTheme="minorHAnsi" w:cstheme="minorHAnsi"/>
                <w:sz w:val="24"/>
                <w:szCs w:val="24"/>
              </w:rPr>
              <w:t>92</w:t>
            </w:r>
            <w:r w:rsidR="007E347D" w:rsidRPr="007979E0">
              <w:rPr>
                <w:rFonts w:asciiTheme="minorHAnsi" w:hAnsiTheme="minorHAnsi" w:cstheme="minorHAnsi"/>
                <w:sz w:val="24"/>
                <w:szCs w:val="24"/>
              </w:rPr>
              <w:t xml:space="preserve"> (47.2)</w:t>
            </w:r>
          </w:p>
          <w:p w14:paraId="38C389F9" w14:textId="3B8DBAC5" w:rsidR="007E347D" w:rsidRPr="007979E0" w:rsidRDefault="00AD0385" w:rsidP="0027045F">
            <w:pPr>
              <w:rPr>
                <w:rFonts w:asciiTheme="minorHAnsi" w:hAnsiTheme="minorHAnsi" w:cstheme="minorHAnsi"/>
                <w:sz w:val="24"/>
                <w:szCs w:val="24"/>
              </w:rPr>
            </w:pPr>
            <w:r w:rsidRPr="007979E0">
              <w:rPr>
                <w:rFonts w:asciiTheme="minorHAnsi" w:hAnsiTheme="minorHAnsi" w:cstheme="minorHAnsi"/>
                <w:sz w:val="24"/>
                <w:szCs w:val="24"/>
              </w:rPr>
              <w:t>26</w:t>
            </w:r>
            <w:r w:rsidR="007E347D" w:rsidRPr="007979E0">
              <w:rPr>
                <w:rFonts w:asciiTheme="minorHAnsi" w:hAnsiTheme="minorHAnsi" w:cstheme="minorHAnsi"/>
                <w:sz w:val="24"/>
                <w:szCs w:val="24"/>
              </w:rPr>
              <w:t xml:space="preserve"> (15.6)</w:t>
            </w:r>
          </w:p>
        </w:tc>
        <w:tc>
          <w:tcPr>
            <w:tcW w:w="990" w:type="dxa"/>
            <w:tcBorders>
              <w:top w:val="single" w:sz="4" w:space="0" w:color="auto"/>
              <w:left w:val="nil"/>
              <w:bottom w:val="single" w:sz="4" w:space="0" w:color="auto"/>
              <w:right w:val="nil"/>
            </w:tcBorders>
          </w:tcPr>
          <w:p w14:paraId="4090EBED" w14:textId="77777777" w:rsidR="007E347D" w:rsidRPr="007979E0" w:rsidRDefault="007E347D" w:rsidP="0027045F">
            <w:pPr>
              <w:rPr>
                <w:rFonts w:asciiTheme="minorHAnsi" w:hAnsiTheme="minorHAnsi" w:cstheme="minorHAnsi"/>
                <w:sz w:val="24"/>
                <w:szCs w:val="24"/>
              </w:rPr>
            </w:pPr>
          </w:p>
          <w:p w14:paraId="12B7AE1B" w14:textId="5AE5929A"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195</w:t>
            </w:r>
          </w:p>
          <w:p w14:paraId="2B9EEE78" w14:textId="4783091F"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165</w:t>
            </w:r>
          </w:p>
        </w:tc>
        <w:tc>
          <w:tcPr>
            <w:tcW w:w="1080" w:type="dxa"/>
            <w:tcBorders>
              <w:top w:val="single" w:sz="4" w:space="0" w:color="auto"/>
              <w:left w:val="nil"/>
              <w:bottom w:val="single" w:sz="4" w:space="0" w:color="auto"/>
              <w:right w:val="nil"/>
            </w:tcBorders>
          </w:tcPr>
          <w:p w14:paraId="0B2F2EF7" w14:textId="77777777" w:rsidR="007E347D" w:rsidRPr="007979E0" w:rsidRDefault="007E347D" w:rsidP="0027045F">
            <w:pPr>
              <w:rPr>
                <w:rFonts w:asciiTheme="minorHAnsi" w:hAnsiTheme="minorHAnsi" w:cstheme="minorHAnsi"/>
                <w:sz w:val="24"/>
                <w:szCs w:val="24"/>
              </w:rPr>
            </w:pPr>
          </w:p>
          <w:p w14:paraId="2C296424"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22.122</w:t>
            </w:r>
          </w:p>
        </w:tc>
        <w:tc>
          <w:tcPr>
            <w:tcW w:w="1080" w:type="dxa"/>
            <w:tcBorders>
              <w:top w:val="single" w:sz="4" w:space="0" w:color="auto"/>
              <w:left w:val="nil"/>
              <w:bottom w:val="single" w:sz="4" w:space="0" w:color="auto"/>
              <w:right w:val="nil"/>
            </w:tcBorders>
          </w:tcPr>
          <w:p w14:paraId="4AF38B93" w14:textId="77777777" w:rsidR="007E347D" w:rsidRPr="007979E0" w:rsidRDefault="007E347D" w:rsidP="0027045F">
            <w:pPr>
              <w:rPr>
                <w:rFonts w:asciiTheme="minorHAnsi" w:hAnsiTheme="minorHAnsi" w:cstheme="minorHAnsi"/>
                <w:b/>
                <w:sz w:val="24"/>
                <w:szCs w:val="24"/>
              </w:rPr>
            </w:pPr>
          </w:p>
          <w:p w14:paraId="7C3E5FB7"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0.001**</w:t>
            </w:r>
          </w:p>
        </w:tc>
      </w:tr>
      <w:tr w:rsidR="007E347D" w:rsidRPr="007979E0" w14:paraId="1262BF94" w14:textId="77777777" w:rsidTr="0027045F">
        <w:trPr>
          <w:trHeight w:val="669"/>
          <w:jc w:val="center"/>
        </w:trPr>
        <w:tc>
          <w:tcPr>
            <w:tcW w:w="2880" w:type="dxa"/>
            <w:tcBorders>
              <w:top w:val="single" w:sz="4" w:space="0" w:color="auto"/>
              <w:left w:val="nil"/>
              <w:bottom w:val="single" w:sz="4" w:space="0" w:color="auto"/>
              <w:right w:val="nil"/>
            </w:tcBorders>
            <w:hideMark/>
          </w:tcPr>
          <w:p w14:paraId="7030FE64" w14:textId="77777777" w:rsidR="007E347D" w:rsidRPr="007979E0" w:rsidRDefault="007E347D" w:rsidP="0027045F">
            <w:pPr>
              <w:shd w:val="clear" w:color="auto" w:fill="FFFFFF"/>
              <w:rPr>
                <w:rFonts w:asciiTheme="minorHAnsi" w:hAnsiTheme="minorHAnsi" w:cstheme="minorHAnsi"/>
                <w:b/>
                <w:color w:val="000000"/>
                <w:sz w:val="24"/>
                <w:szCs w:val="24"/>
              </w:rPr>
            </w:pPr>
            <w:r w:rsidRPr="007979E0">
              <w:rPr>
                <w:rFonts w:asciiTheme="minorHAnsi" w:hAnsiTheme="minorHAnsi" w:cstheme="minorHAnsi"/>
                <w:b/>
                <w:color w:val="000000"/>
                <w:sz w:val="24"/>
                <w:szCs w:val="24"/>
              </w:rPr>
              <w:t>Household toilet sharing</w:t>
            </w:r>
          </w:p>
          <w:p w14:paraId="229C3B57" w14:textId="77777777" w:rsidR="007E347D" w:rsidRPr="007979E0" w:rsidRDefault="007E347D" w:rsidP="0027045F">
            <w:pPr>
              <w:shd w:val="clear" w:color="auto" w:fill="FFFFFF"/>
              <w:rPr>
                <w:rFonts w:asciiTheme="minorHAnsi" w:hAnsiTheme="minorHAnsi" w:cstheme="minorHAnsi"/>
                <w:color w:val="000000"/>
                <w:sz w:val="24"/>
                <w:szCs w:val="24"/>
              </w:rPr>
            </w:pPr>
            <w:r w:rsidRPr="007979E0">
              <w:rPr>
                <w:rFonts w:asciiTheme="minorHAnsi" w:hAnsiTheme="minorHAnsi" w:cstheme="minorHAnsi"/>
                <w:color w:val="000000"/>
                <w:sz w:val="24"/>
                <w:szCs w:val="24"/>
              </w:rPr>
              <w:t xml:space="preserve">Yes </w:t>
            </w:r>
          </w:p>
          <w:p w14:paraId="5E9D3991"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color w:val="000000"/>
                <w:sz w:val="24"/>
                <w:szCs w:val="24"/>
              </w:rPr>
              <w:t xml:space="preserve">No </w:t>
            </w:r>
          </w:p>
        </w:tc>
        <w:tc>
          <w:tcPr>
            <w:tcW w:w="1260" w:type="dxa"/>
            <w:tcBorders>
              <w:top w:val="single" w:sz="4" w:space="0" w:color="auto"/>
              <w:left w:val="nil"/>
              <w:bottom w:val="single" w:sz="4" w:space="0" w:color="auto"/>
              <w:right w:val="nil"/>
            </w:tcBorders>
          </w:tcPr>
          <w:p w14:paraId="50B65C05" w14:textId="77777777" w:rsidR="007E347D" w:rsidRPr="007979E0" w:rsidRDefault="007E347D" w:rsidP="0027045F">
            <w:pPr>
              <w:rPr>
                <w:rFonts w:asciiTheme="minorHAnsi" w:hAnsiTheme="minorHAnsi" w:cstheme="minorHAnsi"/>
                <w:sz w:val="24"/>
                <w:szCs w:val="24"/>
              </w:rPr>
            </w:pPr>
          </w:p>
          <w:p w14:paraId="7EF51EAE" w14:textId="001518C9" w:rsidR="007E347D" w:rsidRPr="007979E0" w:rsidRDefault="00095571" w:rsidP="0027045F">
            <w:pPr>
              <w:rPr>
                <w:rFonts w:asciiTheme="minorHAnsi" w:hAnsiTheme="minorHAnsi" w:cstheme="minorHAnsi"/>
                <w:sz w:val="24"/>
                <w:szCs w:val="24"/>
              </w:rPr>
            </w:pPr>
            <w:r w:rsidRPr="007979E0">
              <w:rPr>
                <w:rFonts w:asciiTheme="minorHAnsi" w:hAnsiTheme="minorHAnsi" w:cstheme="minorHAnsi"/>
                <w:sz w:val="24"/>
                <w:szCs w:val="24"/>
              </w:rPr>
              <w:t>165</w:t>
            </w:r>
            <w:r w:rsidR="007E347D" w:rsidRPr="007979E0">
              <w:rPr>
                <w:rFonts w:asciiTheme="minorHAnsi" w:hAnsiTheme="minorHAnsi" w:cstheme="minorHAnsi"/>
                <w:sz w:val="24"/>
                <w:szCs w:val="24"/>
              </w:rPr>
              <w:t xml:space="preserve"> (77.6)</w:t>
            </w:r>
          </w:p>
          <w:p w14:paraId="1CA6E483" w14:textId="047BCD02"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77</w:t>
            </w:r>
            <w:r w:rsidR="007E347D" w:rsidRPr="007979E0">
              <w:rPr>
                <w:rFonts w:asciiTheme="minorHAnsi" w:hAnsiTheme="minorHAnsi" w:cstheme="minorHAnsi"/>
                <w:sz w:val="24"/>
                <w:szCs w:val="24"/>
              </w:rPr>
              <w:t xml:space="preserve"> (52.5)</w:t>
            </w:r>
          </w:p>
        </w:tc>
        <w:tc>
          <w:tcPr>
            <w:tcW w:w="1350" w:type="dxa"/>
            <w:tcBorders>
              <w:top w:val="single" w:sz="4" w:space="0" w:color="auto"/>
              <w:left w:val="nil"/>
              <w:bottom w:val="single" w:sz="4" w:space="0" w:color="auto"/>
              <w:right w:val="nil"/>
            </w:tcBorders>
          </w:tcPr>
          <w:p w14:paraId="49992D43" w14:textId="77777777" w:rsidR="007E347D" w:rsidRPr="007979E0" w:rsidRDefault="007E347D" w:rsidP="0027045F">
            <w:pPr>
              <w:rPr>
                <w:rFonts w:asciiTheme="minorHAnsi" w:hAnsiTheme="minorHAnsi" w:cstheme="minorHAnsi"/>
                <w:sz w:val="24"/>
                <w:szCs w:val="24"/>
              </w:rPr>
            </w:pPr>
          </w:p>
          <w:p w14:paraId="146A3B9C" w14:textId="69D8B4BF"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48</w:t>
            </w:r>
            <w:r w:rsidR="007E347D" w:rsidRPr="007979E0">
              <w:rPr>
                <w:rFonts w:asciiTheme="minorHAnsi" w:hAnsiTheme="minorHAnsi" w:cstheme="minorHAnsi"/>
                <w:sz w:val="24"/>
                <w:szCs w:val="24"/>
              </w:rPr>
              <w:t xml:space="preserve"> (22.4)</w:t>
            </w:r>
          </w:p>
          <w:p w14:paraId="4A7D8219" w14:textId="056CF485"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70</w:t>
            </w:r>
            <w:r w:rsidR="007E347D" w:rsidRPr="007979E0">
              <w:rPr>
                <w:rFonts w:asciiTheme="minorHAnsi" w:hAnsiTheme="minorHAnsi" w:cstheme="minorHAnsi"/>
                <w:sz w:val="24"/>
                <w:szCs w:val="24"/>
              </w:rPr>
              <w:t xml:space="preserve"> (47.5)</w:t>
            </w:r>
          </w:p>
        </w:tc>
        <w:tc>
          <w:tcPr>
            <w:tcW w:w="990" w:type="dxa"/>
            <w:tcBorders>
              <w:top w:val="single" w:sz="4" w:space="0" w:color="auto"/>
              <w:left w:val="nil"/>
              <w:bottom w:val="single" w:sz="4" w:space="0" w:color="auto"/>
              <w:right w:val="nil"/>
            </w:tcBorders>
          </w:tcPr>
          <w:p w14:paraId="4BF4DC49" w14:textId="77777777" w:rsidR="007E347D" w:rsidRPr="007979E0" w:rsidRDefault="007E347D" w:rsidP="0027045F">
            <w:pPr>
              <w:rPr>
                <w:rFonts w:asciiTheme="minorHAnsi" w:hAnsiTheme="minorHAnsi" w:cstheme="minorHAnsi"/>
                <w:sz w:val="24"/>
                <w:szCs w:val="24"/>
              </w:rPr>
            </w:pPr>
          </w:p>
          <w:p w14:paraId="0BB3C93E" w14:textId="0D4EF651"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213</w:t>
            </w:r>
          </w:p>
          <w:p w14:paraId="0B3C1882" w14:textId="2DB8CF07" w:rsidR="007E347D" w:rsidRPr="007979E0" w:rsidRDefault="00E13870" w:rsidP="0027045F">
            <w:pPr>
              <w:rPr>
                <w:rFonts w:asciiTheme="minorHAnsi" w:hAnsiTheme="minorHAnsi" w:cstheme="minorHAnsi"/>
                <w:sz w:val="24"/>
                <w:szCs w:val="24"/>
              </w:rPr>
            </w:pPr>
            <w:r w:rsidRPr="007979E0">
              <w:rPr>
                <w:rFonts w:asciiTheme="minorHAnsi" w:hAnsiTheme="minorHAnsi" w:cstheme="minorHAnsi"/>
                <w:sz w:val="24"/>
                <w:szCs w:val="24"/>
              </w:rPr>
              <w:t>147</w:t>
            </w:r>
          </w:p>
        </w:tc>
        <w:tc>
          <w:tcPr>
            <w:tcW w:w="1080" w:type="dxa"/>
            <w:tcBorders>
              <w:top w:val="single" w:sz="4" w:space="0" w:color="auto"/>
              <w:left w:val="nil"/>
              <w:bottom w:val="single" w:sz="4" w:space="0" w:color="auto"/>
              <w:right w:val="nil"/>
            </w:tcBorders>
          </w:tcPr>
          <w:p w14:paraId="1B84E38F" w14:textId="77777777" w:rsidR="007E347D" w:rsidRPr="007979E0" w:rsidRDefault="007E347D" w:rsidP="0027045F">
            <w:pPr>
              <w:rPr>
                <w:rFonts w:asciiTheme="minorHAnsi" w:hAnsiTheme="minorHAnsi" w:cstheme="minorHAnsi"/>
                <w:sz w:val="24"/>
                <w:szCs w:val="24"/>
              </w:rPr>
            </w:pPr>
          </w:p>
          <w:p w14:paraId="541A9E7E"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13.549</w:t>
            </w:r>
          </w:p>
          <w:p w14:paraId="1C3F34CC" w14:textId="77777777" w:rsidR="007E347D" w:rsidRPr="007979E0" w:rsidRDefault="007E347D" w:rsidP="0027045F">
            <w:pPr>
              <w:rPr>
                <w:rFonts w:asciiTheme="minorHAnsi" w:hAnsiTheme="minorHAnsi" w:cstheme="minorHAnsi"/>
                <w:sz w:val="24"/>
                <w:szCs w:val="24"/>
              </w:rPr>
            </w:pPr>
          </w:p>
        </w:tc>
        <w:tc>
          <w:tcPr>
            <w:tcW w:w="1080" w:type="dxa"/>
            <w:tcBorders>
              <w:top w:val="single" w:sz="4" w:space="0" w:color="auto"/>
              <w:left w:val="nil"/>
              <w:bottom w:val="single" w:sz="4" w:space="0" w:color="auto"/>
              <w:right w:val="nil"/>
            </w:tcBorders>
          </w:tcPr>
          <w:p w14:paraId="3FD9349A" w14:textId="77777777" w:rsidR="007E347D" w:rsidRPr="007979E0" w:rsidRDefault="007E347D" w:rsidP="0027045F">
            <w:pPr>
              <w:rPr>
                <w:rFonts w:asciiTheme="minorHAnsi" w:hAnsiTheme="minorHAnsi" w:cstheme="minorHAnsi"/>
                <w:b/>
                <w:sz w:val="24"/>
                <w:szCs w:val="24"/>
              </w:rPr>
            </w:pPr>
          </w:p>
          <w:p w14:paraId="0AC3BE28"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0.001**</w:t>
            </w:r>
          </w:p>
        </w:tc>
      </w:tr>
      <w:tr w:rsidR="007E347D" w:rsidRPr="007979E0" w14:paraId="45FF2B7D" w14:textId="77777777" w:rsidTr="0027045F">
        <w:trPr>
          <w:jc w:val="center"/>
        </w:trPr>
        <w:tc>
          <w:tcPr>
            <w:tcW w:w="2880" w:type="dxa"/>
            <w:tcBorders>
              <w:top w:val="single" w:sz="4" w:space="0" w:color="auto"/>
              <w:left w:val="nil"/>
              <w:bottom w:val="single" w:sz="4" w:space="0" w:color="auto"/>
              <w:right w:val="nil"/>
            </w:tcBorders>
            <w:hideMark/>
          </w:tcPr>
          <w:p w14:paraId="715C4955"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Toilet locations</w:t>
            </w:r>
          </w:p>
          <w:p w14:paraId="7C764766" w14:textId="77777777" w:rsidR="007E347D" w:rsidRPr="007979E0" w:rsidRDefault="007E347D"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Within household/building</w:t>
            </w:r>
          </w:p>
          <w:p w14:paraId="609E0844" w14:textId="77777777" w:rsidR="007E347D" w:rsidRPr="007979E0" w:rsidRDefault="007E347D" w:rsidP="0027045F">
            <w:pPr>
              <w:tabs>
                <w:tab w:val="left" w:pos="8540"/>
              </w:tabs>
              <w:jc w:val="both"/>
              <w:rPr>
                <w:rFonts w:asciiTheme="minorHAnsi" w:hAnsiTheme="minorHAnsi" w:cstheme="minorHAnsi"/>
                <w:b/>
                <w:sz w:val="24"/>
                <w:szCs w:val="24"/>
              </w:rPr>
            </w:pPr>
            <w:r w:rsidRPr="007979E0">
              <w:rPr>
                <w:rFonts w:asciiTheme="minorHAnsi" w:hAnsiTheme="minorHAnsi" w:cstheme="minorHAnsi"/>
                <w:sz w:val="24"/>
                <w:szCs w:val="24"/>
              </w:rPr>
              <w:t>Outside household/building</w:t>
            </w:r>
            <w:r w:rsidRPr="007979E0">
              <w:rPr>
                <w:rFonts w:asciiTheme="minorHAnsi" w:hAnsiTheme="minorHAnsi" w:cstheme="minorHAnsi"/>
                <w:b/>
                <w:sz w:val="24"/>
                <w:szCs w:val="24"/>
              </w:rPr>
              <w:t xml:space="preserve">  </w:t>
            </w:r>
          </w:p>
        </w:tc>
        <w:tc>
          <w:tcPr>
            <w:tcW w:w="1260" w:type="dxa"/>
            <w:tcBorders>
              <w:top w:val="single" w:sz="4" w:space="0" w:color="auto"/>
              <w:left w:val="nil"/>
              <w:bottom w:val="single" w:sz="4" w:space="0" w:color="auto"/>
              <w:right w:val="nil"/>
            </w:tcBorders>
          </w:tcPr>
          <w:p w14:paraId="29B00E6B" w14:textId="77777777" w:rsidR="007E347D" w:rsidRPr="007979E0" w:rsidRDefault="007E347D" w:rsidP="0027045F">
            <w:pPr>
              <w:rPr>
                <w:rFonts w:asciiTheme="minorHAnsi" w:hAnsiTheme="minorHAnsi" w:cstheme="minorHAnsi"/>
                <w:sz w:val="24"/>
                <w:szCs w:val="24"/>
              </w:rPr>
            </w:pPr>
          </w:p>
          <w:p w14:paraId="6225E00F" w14:textId="431E5441"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64</w:t>
            </w:r>
            <w:r w:rsidR="007E347D" w:rsidRPr="007979E0">
              <w:rPr>
                <w:rFonts w:asciiTheme="minorHAnsi" w:hAnsiTheme="minorHAnsi" w:cstheme="minorHAnsi"/>
                <w:sz w:val="24"/>
                <w:szCs w:val="24"/>
              </w:rPr>
              <w:t xml:space="preserve"> (40.7)</w:t>
            </w:r>
          </w:p>
          <w:p w14:paraId="62117A56" w14:textId="4A24C14B"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178</w:t>
            </w:r>
            <w:r w:rsidR="007E347D" w:rsidRPr="007979E0">
              <w:rPr>
                <w:rFonts w:asciiTheme="minorHAnsi" w:hAnsiTheme="minorHAnsi" w:cstheme="minorHAnsi"/>
                <w:sz w:val="24"/>
                <w:szCs w:val="24"/>
              </w:rPr>
              <w:t xml:space="preserve"> (88.2)</w:t>
            </w:r>
          </w:p>
        </w:tc>
        <w:tc>
          <w:tcPr>
            <w:tcW w:w="1350" w:type="dxa"/>
            <w:tcBorders>
              <w:top w:val="single" w:sz="4" w:space="0" w:color="auto"/>
              <w:left w:val="nil"/>
              <w:bottom w:val="single" w:sz="4" w:space="0" w:color="auto"/>
              <w:right w:val="nil"/>
            </w:tcBorders>
          </w:tcPr>
          <w:p w14:paraId="538F1BBE" w14:textId="77777777" w:rsidR="007E347D" w:rsidRPr="007979E0" w:rsidRDefault="007E347D" w:rsidP="0027045F">
            <w:pPr>
              <w:rPr>
                <w:rFonts w:asciiTheme="minorHAnsi" w:hAnsiTheme="minorHAnsi" w:cstheme="minorHAnsi"/>
                <w:sz w:val="24"/>
                <w:szCs w:val="24"/>
              </w:rPr>
            </w:pPr>
          </w:p>
          <w:p w14:paraId="34283472" w14:textId="12F8B6BE"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94</w:t>
            </w:r>
            <w:r w:rsidR="007E347D" w:rsidRPr="007979E0">
              <w:rPr>
                <w:rFonts w:asciiTheme="minorHAnsi" w:hAnsiTheme="minorHAnsi" w:cstheme="minorHAnsi"/>
                <w:sz w:val="24"/>
                <w:szCs w:val="24"/>
              </w:rPr>
              <w:t xml:space="preserve"> (59.3)</w:t>
            </w:r>
          </w:p>
          <w:p w14:paraId="0570CCE3" w14:textId="12F760BB" w:rsidR="007E347D" w:rsidRPr="007979E0" w:rsidRDefault="00CB3041" w:rsidP="0027045F">
            <w:pPr>
              <w:rPr>
                <w:rFonts w:asciiTheme="minorHAnsi" w:hAnsiTheme="minorHAnsi" w:cstheme="minorHAnsi"/>
                <w:sz w:val="24"/>
                <w:szCs w:val="24"/>
              </w:rPr>
            </w:pPr>
            <w:r w:rsidRPr="007979E0">
              <w:rPr>
                <w:rFonts w:asciiTheme="minorHAnsi" w:hAnsiTheme="minorHAnsi" w:cstheme="minorHAnsi"/>
                <w:sz w:val="24"/>
                <w:szCs w:val="24"/>
              </w:rPr>
              <w:t>24</w:t>
            </w:r>
            <w:r w:rsidR="007E347D" w:rsidRPr="007979E0">
              <w:rPr>
                <w:rFonts w:asciiTheme="minorHAnsi" w:hAnsiTheme="minorHAnsi" w:cstheme="minorHAnsi"/>
                <w:sz w:val="24"/>
                <w:szCs w:val="24"/>
              </w:rPr>
              <w:t xml:space="preserve"> (11.8)</w:t>
            </w:r>
          </w:p>
        </w:tc>
        <w:tc>
          <w:tcPr>
            <w:tcW w:w="990" w:type="dxa"/>
            <w:tcBorders>
              <w:top w:val="single" w:sz="4" w:space="0" w:color="auto"/>
              <w:left w:val="nil"/>
              <w:bottom w:val="single" w:sz="4" w:space="0" w:color="auto"/>
              <w:right w:val="nil"/>
            </w:tcBorders>
          </w:tcPr>
          <w:p w14:paraId="5370E147" w14:textId="77777777" w:rsidR="007E347D" w:rsidRPr="007979E0" w:rsidRDefault="007E347D" w:rsidP="0027045F">
            <w:pPr>
              <w:rPr>
                <w:rFonts w:asciiTheme="minorHAnsi" w:hAnsiTheme="minorHAnsi" w:cstheme="minorHAnsi"/>
                <w:sz w:val="24"/>
                <w:szCs w:val="24"/>
              </w:rPr>
            </w:pPr>
          </w:p>
          <w:p w14:paraId="2C7F3F34" w14:textId="6A5F0957" w:rsidR="007E347D" w:rsidRPr="007979E0" w:rsidRDefault="00F964F1" w:rsidP="0027045F">
            <w:pPr>
              <w:rPr>
                <w:rFonts w:asciiTheme="minorHAnsi" w:hAnsiTheme="minorHAnsi" w:cstheme="minorHAnsi"/>
                <w:sz w:val="24"/>
                <w:szCs w:val="24"/>
              </w:rPr>
            </w:pPr>
            <w:r w:rsidRPr="007979E0">
              <w:rPr>
                <w:rFonts w:asciiTheme="minorHAnsi" w:hAnsiTheme="minorHAnsi" w:cstheme="minorHAnsi"/>
                <w:sz w:val="24"/>
                <w:szCs w:val="24"/>
              </w:rPr>
              <w:t>158</w:t>
            </w:r>
          </w:p>
          <w:p w14:paraId="28A882A3" w14:textId="6707A645" w:rsidR="007E347D" w:rsidRPr="007979E0" w:rsidRDefault="00F964F1" w:rsidP="0027045F">
            <w:pPr>
              <w:rPr>
                <w:rFonts w:asciiTheme="minorHAnsi" w:hAnsiTheme="minorHAnsi" w:cstheme="minorHAnsi"/>
                <w:sz w:val="24"/>
                <w:szCs w:val="24"/>
              </w:rPr>
            </w:pPr>
            <w:r w:rsidRPr="007979E0">
              <w:rPr>
                <w:rFonts w:asciiTheme="minorHAnsi" w:hAnsiTheme="minorHAnsi" w:cstheme="minorHAnsi"/>
                <w:sz w:val="24"/>
                <w:szCs w:val="24"/>
              </w:rPr>
              <w:t>202</w:t>
            </w:r>
          </w:p>
        </w:tc>
        <w:tc>
          <w:tcPr>
            <w:tcW w:w="1080" w:type="dxa"/>
            <w:tcBorders>
              <w:top w:val="single" w:sz="4" w:space="0" w:color="auto"/>
              <w:left w:val="nil"/>
              <w:bottom w:val="single" w:sz="4" w:space="0" w:color="auto"/>
              <w:right w:val="nil"/>
            </w:tcBorders>
          </w:tcPr>
          <w:p w14:paraId="63A86B66" w14:textId="77777777" w:rsidR="007E347D" w:rsidRPr="007979E0" w:rsidRDefault="007E347D" w:rsidP="0027045F">
            <w:pPr>
              <w:rPr>
                <w:rFonts w:asciiTheme="minorHAnsi" w:hAnsiTheme="minorHAnsi" w:cstheme="minorHAnsi"/>
                <w:sz w:val="24"/>
                <w:szCs w:val="24"/>
              </w:rPr>
            </w:pPr>
          </w:p>
          <w:p w14:paraId="4F2D0D22" w14:textId="77777777" w:rsidR="007E347D" w:rsidRPr="007979E0" w:rsidRDefault="007E347D" w:rsidP="0027045F">
            <w:pPr>
              <w:rPr>
                <w:rFonts w:asciiTheme="minorHAnsi" w:hAnsiTheme="minorHAnsi" w:cstheme="minorHAnsi"/>
                <w:sz w:val="24"/>
                <w:szCs w:val="24"/>
              </w:rPr>
            </w:pPr>
            <w:r w:rsidRPr="007979E0">
              <w:rPr>
                <w:rFonts w:asciiTheme="minorHAnsi" w:hAnsiTheme="minorHAnsi" w:cstheme="minorHAnsi"/>
                <w:sz w:val="24"/>
                <w:szCs w:val="24"/>
              </w:rPr>
              <w:t>49.487</w:t>
            </w:r>
          </w:p>
        </w:tc>
        <w:tc>
          <w:tcPr>
            <w:tcW w:w="1080" w:type="dxa"/>
            <w:tcBorders>
              <w:top w:val="single" w:sz="4" w:space="0" w:color="auto"/>
              <w:left w:val="nil"/>
              <w:bottom w:val="single" w:sz="4" w:space="0" w:color="auto"/>
              <w:right w:val="nil"/>
            </w:tcBorders>
          </w:tcPr>
          <w:p w14:paraId="0E5DAC78" w14:textId="77777777" w:rsidR="007E347D" w:rsidRPr="007979E0" w:rsidRDefault="007E347D" w:rsidP="0027045F">
            <w:pPr>
              <w:rPr>
                <w:rFonts w:asciiTheme="minorHAnsi" w:hAnsiTheme="minorHAnsi" w:cstheme="minorHAnsi"/>
                <w:b/>
                <w:sz w:val="24"/>
                <w:szCs w:val="24"/>
              </w:rPr>
            </w:pPr>
          </w:p>
          <w:p w14:paraId="3AAE2646" w14:textId="77777777" w:rsidR="007E347D" w:rsidRPr="007979E0" w:rsidRDefault="007E347D" w:rsidP="0027045F">
            <w:pPr>
              <w:rPr>
                <w:rFonts w:asciiTheme="minorHAnsi" w:hAnsiTheme="minorHAnsi" w:cstheme="minorHAnsi"/>
                <w:b/>
                <w:sz w:val="24"/>
                <w:szCs w:val="24"/>
              </w:rPr>
            </w:pPr>
            <w:r w:rsidRPr="007979E0">
              <w:rPr>
                <w:rFonts w:asciiTheme="minorHAnsi" w:hAnsiTheme="minorHAnsi" w:cstheme="minorHAnsi"/>
                <w:b/>
                <w:sz w:val="24"/>
                <w:szCs w:val="24"/>
              </w:rPr>
              <w:t>0.001**</w:t>
            </w:r>
          </w:p>
        </w:tc>
      </w:tr>
    </w:tbl>
    <w:p w14:paraId="751B3509" w14:textId="08DFD555" w:rsidR="007E347D" w:rsidRPr="007979E0" w:rsidRDefault="007E347D" w:rsidP="007E347D">
      <w:pPr>
        <w:rPr>
          <w:rFonts w:cstheme="minorHAnsi"/>
          <w:b/>
          <w:sz w:val="24"/>
          <w:szCs w:val="24"/>
        </w:rPr>
      </w:pPr>
      <w:r w:rsidRPr="007979E0">
        <w:rPr>
          <w:rFonts w:cstheme="minorHAnsi"/>
          <w:b/>
          <w:sz w:val="24"/>
          <w:szCs w:val="24"/>
        </w:rPr>
        <w:t xml:space="preserve">**significant </w:t>
      </w:r>
    </w:p>
    <w:p w14:paraId="2256E590" w14:textId="49692A96" w:rsidR="00086F2D" w:rsidRPr="007979E0" w:rsidRDefault="00086F2D" w:rsidP="00086F2D">
      <w:pPr>
        <w:spacing w:line="480" w:lineRule="auto"/>
        <w:jc w:val="both"/>
        <w:rPr>
          <w:rFonts w:eastAsia="Calibri" w:cstheme="minorHAnsi"/>
          <w:sz w:val="24"/>
          <w:szCs w:val="24"/>
        </w:rPr>
      </w:pPr>
      <w:r w:rsidRPr="007979E0">
        <w:rPr>
          <w:rFonts w:eastAsia="Calibri" w:cstheme="minorHAnsi"/>
          <w:sz w:val="24"/>
          <w:szCs w:val="24"/>
        </w:rPr>
        <w:t xml:space="preserve">Table </w:t>
      </w:r>
      <w:r w:rsidR="00F2163B" w:rsidRPr="007979E0">
        <w:rPr>
          <w:rFonts w:eastAsia="Calibri" w:cstheme="minorHAnsi"/>
          <w:sz w:val="24"/>
          <w:szCs w:val="24"/>
        </w:rPr>
        <w:t>5</w:t>
      </w:r>
      <w:r w:rsidRPr="007979E0">
        <w:rPr>
          <w:rFonts w:eastAsia="Calibri" w:cstheme="minorHAnsi"/>
          <w:sz w:val="24"/>
          <w:szCs w:val="24"/>
        </w:rPr>
        <w:t xml:space="preserve"> </w:t>
      </w:r>
      <w:bookmarkStart w:id="24" w:name="_Hlk183434265"/>
      <w:r w:rsidRPr="007979E0">
        <w:rPr>
          <w:rFonts w:eastAsia="Calibri" w:cstheme="minorHAnsi"/>
          <w:sz w:val="24"/>
          <w:szCs w:val="24"/>
        </w:rPr>
        <w:t>shows the</w:t>
      </w:r>
      <w:r w:rsidRPr="007979E0">
        <w:rPr>
          <w:rFonts w:cstheme="minorHAnsi"/>
          <w:b/>
          <w:sz w:val="24"/>
          <w:szCs w:val="24"/>
        </w:rPr>
        <w:t xml:space="preserve"> </w:t>
      </w:r>
      <w:r w:rsidRPr="007979E0">
        <w:rPr>
          <w:rFonts w:cstheme="minorHAnsi"/>
          <w:sz w:val="24"/>
          <w:szCs w:val="24"/>
        </w:rPr>
        <w:t xml:space="preserve">logistic regression analysis of factors influencing FSM practice among respondents in </w:t>
      </w:r>
      <w:proofErr w:type="spellStart"/>
      <w:r w:rsidR="00C41B96" w:rsidRPr="007979E0">
        <w:rPr>
          <w:rFonts w:cstheme="minorHAnsi"/>
          <w:sz w:val="24"/>
          <w:szCs w:val="24"/>
        </w:rPr>
        <w:t>Ikwerre</w:t>
      </w:r>
      <w:proofErr w:type="spellEnd"/>
      <w:r w:rsidRPr="007979E0">
        <w:rPr>
          <w:rFonts w:cstheme="minorHAnsi"/>
          <w:sz w:val="24"/>
          <w:szCs w:val="24"/>
        </w:rPr>
        <w:t xml:space="preserve"> LGA.</w:t>
      </w:r>
      <w:r w:rsidRPr="007979E0">
        <w:rPr>
          <w:rFonts w:eastAsia="Calibri" w:cstheme="minorHAnsi"/>
          <w:sz w:val="24"/>
          <w:szCs w:val="24"/>
        </w:rPr>
        <w:t xml:space="preserve"> </w:t>
      </w:r>
      <w:r w:rsidR="00C41B96" w:rsidRPr="007979E0">
        <w:rPr>
          <w:rFonts w:eastAsia="Calibri" w:cstheme="minorHAnsi"/>
          <w:sz w:val="24"/>
          <w:szCs w:val="24"/>
        </w:rPr>
        <w:t>R</w:t>
      </w:r>
      <w:r w:rsidRPr="007979E0">
        <w:rPr>
          <w:rFonts w:eastAsia="Calibri" w:cstheme="minorHAnsi"/>
          <w:sz w:val="24"/>
          <w:szCs w:val="24"/>
        </w:rPr>
        <w:t xml:space="preserve">espondents who </w:t>
      </w:r>
      <w:r w:rsidR="00E66AB9" w:rsidRPr="007979E0">
        <w:rPr>
          <w:rFonts w:eastAsia="Calibri" w:cstheme="minorHAnsi"/>
          <w:sz w:val="24"/>
          <w:szCs w:val="24"/>
        </w:rPr>
        <w:t>had</w:t>
      </w:r>
      <w:r w:rsidRPr="007979E0">
        <w:rPr>
          <w:rFonts w:eastAsia="Calibri" w:cstheme="minorHAnsi"/>
          <w:sz w:val="24"/>
          <w:szCs w:val="24"/>
        </w:rPr>
        <w:t xml:space="preserve"> poor knowledge about FSM were three times more likely to have poor FSM practices than those with good knowledge (OR= 2.821, CI= 1.524-5.222, p= 0.001).</w:t>
      </w:r>
      <w:bookmarkEnd w:id="24"/>
      <w:r w:rsidRPr="007979E0">
        <w:rPr>
          <w:rFonts w:eastAsia="Calibri" w:cstheme="minorHAnsi"/>
          <w:sz w:val="24"/>
          <w:szCs w:val="24"/>
        </w:rPr>
        <w:t xml:space="preserve"> </w:t>
      </w:r>
      <w:r w:rsidR="00D11982" w:rsidRPr="007979E0">
        <w:rPr>
          <w:rFonts w:eastAsia="Calibri" w:cstheme="minorHAnsi"/>
          <w:sz w:val="24"/>
          <w:szCs w:val="24"/>
        </w:rPr>
        <w:t xml:space="preserve"> </w:t>
      </w:r>
      <w:r w:rsidRPr="007979E0">
        <w:rPr>
          <w:rFonts w:eastAsia="Calibri" w:cstheme="minorHAnsi"/>
          <w:sz w:val="24"/>
          <w:szCs w:val="24"/>
        </w:rPr>
        <w:t xml:space="preserve">Respondents who had unimproved sanitation were 34 times more likely to have poor FSM practices compared to those who had improved sanitation practices (OR= 34.091, CI= 13.592-85.506, p= 0.001). Similarly, respondents who had no water source were four times more </w:t>
      </w:r>
      <w:r w:rsidRPr="007979E0">
        <w:rPr>
          <w:rFonts w:eastAsia="Calibri" w:cstheme="minorHAnsi"/>
          <w:sz w:val="24"/>
          <w:szCs w:val="24"/>
        </w:rPr>
        <w:lastRenderedPageBreak/>
        <w:t>likely to have poor FSM practices than those who had water sources (OR= 4.847, CI= 2.441-9.623, p= 0.001). Also, respondents who didn’t share toilet facility were 97% likely to have good FSM practices (OR= 0.319, CI= 0.172-0.593, p= 0.001). Also, respondents who had a toilet facility within the household/building were 99% likely to have good FSM practices (OR= 0.092, CI= 0.045-0.189, p= 0.001).</w:t>
      </w:r>
    </w:p>
    <w:tbl>
      <w:tblPr>
        <w:tblStyle w:val="TableGrid3"/>
        <w:tblW w:w="9327" w:type="dxa"/>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3447"/>
        <w:gridCol w:w="885"/>
        <w:gridCol w:w="1329"/>
        <w:gridCol w:w="1244"/>
        <w:gridCol w:w="2422"/>
      </w:tblGrid>
      <w:tr w:rsidR="006B4A32" w:rsidRPr="007979E0" w14:paraId="03500AB4" w14:textId="77777777" w:rsidTr="0027045F">
        <w:trPr>
          <w:trHeight w:val="216"/>
          <w:jc w:val="center"/>
        </w:trPr>
        <w:tc>
          <w:tcPr>
            <w:tcW w:w="3447" w:type="dxa"/>
            <w:vMerge w:val="restart"/>
            <w:tcBorders>
              <w:top w:val="single" w:sz="4" w:space="0" w:color="auto"/>
              <w:left w:val="nil"/>
              <w:bottom w:val="single" w:sz="4" w:space="0" w:color="auto"/>
              <w:right w:val="nil"/>
            </w:tcBorders>
            <w:hideMark/>
          </w:tcPr>
          <w:p w14:paraId="41746C7E" w14:textId="77777777" w:rsidR="006B4A32" w:rsidRPr="007979E0" w:rsidRDefault="006B4A32" w:rsidP="0027045F">
            <w:pPr>
              <w:spacing w:line="360" w:lineRule="auto"/>
              <w:jc w:val="both"/>
              <w:rPr>
                <w:rFonts w:asciiTheme="minorHAnsi" w:hAnsiTheme="minorHAnsi" w:cstheme="minorHAnsi"/>
                <w:b/>
                <w:sz w:val="24"/>
                <w:szCs w:val="24"/>
              </w:rPr>
            </w:pPr>
            <w:r w:rsidRPr="007979E0">
              <w:rPr>
                <w:rFonts w:asciiTheme="minorHAnsi" w:hAnsiTheme="minorHAnsi" w:cstheme="minorHAnsi"/>
                <w:b/>
                <w:sz w:val="24"/>
                <w:szCs w:val="24"/>
              </w:rPr>
              <w:t xml:space="preserve">Variables </w:t>
            </w:r>
          </w:p>
        </w:tc>
        <w:tc>
          <w:tcPr>
            <w:tcW w:w="885" w:type="dxa"/>
            <w:vMerge w:val="restart"/>
            <w:tcBorders>
              <w:top w:val="single" w:sz="4" w:space="0" w:color="auto"/>
              <w:left w:val="nil"/>
              <w:bottom w:val="single" w:sz="4" w:space="0" w:color="auto"/>
              <w:right w:val="nil"/>
            </w:tcBorders>
            <w:hideMark/>
          </w:tcPr>
          <w:p w14:paraId="2A72FDE8" w14:textId="77777777" w:rsidR="006B4A32" w:rsidRPr="007979E0" w:rsidRDefault="006B4A32" w:rsidP="0027045F">
            <w:pPr>
              <w:spacing w:line="360" w:lineRule="auto"/>
              <w:jc w:val="both"/>
              <w:rPr>
                <w:rFonts w:asciiTheme="minorHAnsi" w:hAnsiTheme="minorHAnsi" w:cstheme="minorHAnsi"/>
                <w:b/>
                <w:sz w:val="24"/>
                <w:szCs w:val="24"/>
              </w:rPr>
            </w:pPr>
            <w:r w:rsidRPr="007979E0">
              <w:rPr>
                <w:rFonts w:asciiTheme="minorHAnsi" w:hAnsiTheme="minorHAnsi" w:cstheme="minorHAnsi"/>
                <w:b/>
                <w:sz w:val="24"/>
                <w:szCs w:val="24"/>
              </w:rPr>
              <w:t>OR</w:t>
            </w:r>
          </w:p>
        </w:tc>
        <w:tc>
          <w:tcPr>
            <w:tcW w:w="2573" w:type="dxa"/>
            <w:gridSpan w:val="2"/>
            <w:tcBorders>
              <w:top w:val="single" w:sz="4" w:space="0" w:color="auto"/>
              <w:left w:val="nil"/>
              <w:bottom w:val="single" w:sz="4" w:space="0" w:color="auto"/>
              <w:right w:val="nil"/>
            </w:tcBorders>
            <w:hideMark/>
          </w:tcPr>
          <w:p w14:paraId="188388D9" w14:textId="77777777" w:rsidR="006B4A32" w:rsidRPr="007979E0" w:rsidRDefault="006B4A32" w:rsidP="0027045F">
            <w:pPr>
              <w:spacing w:line="360" w:lineRule="auto"/>
              <w:rPr>
                <w:rFonts w:asciiTheme="minorHAnsi" w:hAnsiTheme="minorHAnsi" w:cstheme="minorHAnsi"/>
                <w:b/>
                <w:sz w:val="24"/>
                <w:szCs w:val="24"/>
              </w:rPr>
            </w:pPr>
            <w:r w:rsidRPr="007979E0">
              <w:rPr>
                <w:rFonts w:asciiTheme="minorHAnsi" w:hAnsiTheme="minorHAnsi" w:cstheme="minorHAnsi"/>
                <w:b/>
                <w:sz w:val="24"/>
                <w:szCs w:val="24"/>
              </w:rPr>
              <w:t xml:space="preserve">          95% CI</w:t>
            </w:r>
          </w:p>
        </w:tc>
        <w:tc>
          <w:tcPr>
            <w:tcW w:w="2422" w:type="dxa"/>
            <w:vMerge w:val="restart"/>
            <w:tcBorders>
              <w:top w:val="single" w:sz="4" w:space="0" w:color="auto"/>
              <w:left w:val="nil"/>
              <w:bottom w:val="single" w:sz="4" w:space="0" w:color="auto"/>
              <w:right w:val="nil"/>
            </w:tcBorders>
            <w:hideMark/>
          </w:tcPr>
          <w:p w14:paraId="09259EF6" w14:textId="77777777" w:rsidR="006B4A32" w:rsidRPr="007979E0" w:rsidRDefault="006B4A32" w:rsidP="0027045F">
            <w:pPr>
              <w:spacing w:line="360" w:lineRule="auto"/>
              <w:jc w:val="both"/>
              <w:rPr>
                <w:rFonts w:asciiTheme="minorHAnsi" w:hAnsiTheme="minorHAnsi" w:cstheme="minorHAnsi"/>
                <w:b/>
                <w:sz w:val="24"/>
                <w:szCs w:val="24"/>
              </w:rPr>
            </w:pPr>
            <w:r w:rsidRPr="007979E0">
              <w:rPr>
                <w:rFonts w:asciiTheme="minorHAnsi" w:hAnsiTheme="minorHAnsi" w:cstheme="minorHAnsi"/>
                <w:b/>
                <w:sz w:val="24"/>
                <w:szCs w:val="24"/>
              </w:rPr>
              <w:t>P-value</w:t>
            </w:r>
          </w:p>
        </w:tc>
      </w:tr>
      <w:tr w:rsidR="006B4A32" w:rsidRPr="007979E0" w14:paraId="35DB32D1" w14:textId="77777777" w:rsidTr="0027045F">
        <w:trPr>
          <w:trHeight w:val="401"/>
          <w:jc w:val="center"/>
        </w:trPr>
        <w:tc>
          <w:tcPr>
            <w:tcW w:w="3447" w:type="dxa"/>
            <w:vMerge/>
            <w:tcBorders>
              <w:top w:val="single" w:sz="4" w:space="0" w:color="auto"/>
              <w:left w:val="nil"/>
              <w:bottom w:val="single" w:sz="4" w:space="0" w:color="auto"/>
              <w:right w:val="nil"/>
            </w:tcBorders>
            <w:vAlign w:val="center"/>
            <w:hideMark/>
          </w:tcPr>
          <w:p w14:paraId="30B74BDF" w14:textId="77777777" w:rsidR="006B4A32" w:rsidRPr="007979E0" w:rsidRDefault="006B4A32" w:rsidP="0027045F">
            <w:pPr>
              <w:rPr>
                <w:rFonts w:asciiTheme="minorHAnsi" w:hAnsiTheme="minorHAnsi" w:cstheme="minorHAnsi"/>
                <w:b/>
                <w:sz w:val="24"/>
                <w:szCs w:val="24"/>
              </w:rPr>
            </w:pPr>
          </w:p>
        </w:tc>
        <w:tc>
          <w:tcPr>
            <w:tcW w:w="885" w:type="dxa"/>
            <w:vMerge/>
            <w:tcBorders>
              <w:top w:val="single" w:sz="4" w:space="0" w:color="auto"/>
              <w:left w:val="nil"/>
              <w:bottom w:val="single" w:sz="4" w:space="0" w:color="auto"/>
              <w:right w:val="nil"/>
            </w:tcBorders>
            <w:vAlign w:val="center"/>
            <w:hideMark/>
          </w:tcPr>
          <w:p w14:paraId="02E67180" w14:textId="77777777" w:rsidR="006B4A32" w:rsidRPr="007979E0" w:rsidRDefault="006B4A32" w:rsidP="0027045F">
            <w:pPr>
              <w:rPr>
                <w:rFonts w:asciiTheme="minorHAnsi" w:hAnsiTheme="minorHAnsi" w:cstheme="minorHAnsi"/>
                <w:b/>
                <w:sz w:val="24"/>
                <w:szCs w:val="24"/>
              </w:rPr>
            </w:pPr>
          </w:p>
        </w:tc>
        <w:tc>
          <w:tcPr>
            <w:tcW w:w="1329" w:type="dxa"/>
            <w:tcBorders>
              <w:top w:val="single" w:sz="4" w:space="0" w:color="auto"/>
              <w:left w:val="nil"/>
              <w:bottom w:val="single" w:sz="4" w:space="0" w:color="auto"/>
              <w:right w:val="nil"/>
            </w:tcBorders>
            <w:hideMark/>
          </w:tcPr>
          <w:p w14:paraId="5D9CEA8E" w14:textId="77777777" w:rsidR="006B4A32" w:rsidRPr="007979E0" w:rsidRDefault="006B4A32" w:rsidP="0027045F">
            <w:pPr>
              <w:spacing w:line="360" w:lineRule="auto"/>
              <w:jc w:val="both"/>
              <w:rPr>
                <w:rFonts w:asciiTheme="minorHAnsi" w:hAnsiTheme="minorHAnsi" w:cstheme="minorHAnsi"/>
                <w:b/>
                <w:sz w:val="24"/>
                <w:szCs w:val="24"/>
              </w:rPr>
            </w:pPr>
            <w:r w:rsidRPr="007979E0">
              <w:rPr>
                <w:rFonts w:asciiTheme="minorHAnsi" w:hAnsiTheme="minorHAnsi" w:cstheme="minorHAnsi"/>
                <w:b/>
                <w:sz w:val="24"/>
                <w:szCs w:val="24"/>
              </w:rPr>
              <w:t xml:space="preserve">Lower </w:t>
            </w:r>
          </w:p>
        </w:tc>
        <w:tc>
          <w:tcPr>
            <w:tcW w:w="1244" w:type="dxa"/>
            <w:tcBorders>
              <w:top w:val="single" w:sz="4" w:space="0" w:color="auto"/>
              <w:left w:val="nil"/>
              <w:bottom w:val="single" w:sz="4" w:space="0" w:color="auto"/>
              <w:right w:val="nil"/>
            </w:tcBorders>
            <w:hideMark/>
          </w:tcPr>
          <w:p w14:paraId="67DF261F" w14:textId="77777777" w:rsidR="006B4A32" w:rsidRPr="007979E0" w:rsidRDefault="006B4A32" w:rsidP="0027045F">
            <w:pPr>
              <w:spacing w:line="360" w:lineRule="auto"/>
              <w:jc w:val="both"/>
              <w:rPr>
                <w:rFonts w:asciiTheme="minorHAnsi" w:hAnsiTheme="minorHAnsi" w:cstheme="minorHAnsi"/>
                <w:b/>
                <w:sz w:val="24"/>
                <w:szCs w:val="24"/>
              </w:rPr>
            </w:pPr>
            <w:r w:rsidRPr="007979E0">
              <w:rPr>
                <w:rFonts w:asciiTheme="minorHAnsi" w:hAnsiTheme="minorHAnsi" w:cstheme="minorHAnsi"/>
                <w:b/>
                <w:sz w:val="24"/>
                <w:szCs w:val="24"/>
              </w:rPr>
              <w:t xml:space="preserve">Upper </w:t>
            </w:r>
          </w:p>
        </w:tc>
        <w:tc>
          <w:tcPr>
            <w:tcW w:w="0" w:type="auto"/>
            <w:vMerge/>
            <w:tcBorders>
              <w:top w:val="single" w:sz="4" w:space="0" w:color="auto"/>
              <w:left w:val="nil"/>
              <w:bottom w:val="single" w:sz="4" w:space="0" w:color="auto"/>
              <w:right w:val="nil"/>
            </w:tcBorders>
            <w:vAlign w:val="center"/>
            <w:hideMark/>
          </w:tcPr>
          <w:p w14:paraId="76C6709D" w14:textId="77777777" w:rsidR="006B4A32" w:rsidRPr="007979E0" w:rsidRDefault="006B4A32" w:rsidP="0027045F">
            <w:pPr>
              <w:rPr>
                <w:rFonts w:asciiTheme="minorHAnsi" w:hAnsiTheme="minorHAnsi" w:cstheme="minorHAnsi"/>
                <w:b/>
                <w:sz w:val="24"/>
                <w:szCs w:val="24"/>
              </w:rPr>
            </w:pPr>
          </w:p>
        </w:tc>
      </w:tr>
      <w:tr w:rsidR="006B4A32" w:rsidRPr="007979E0" w14:paraId="3CA09464" w14:textId="77777777" w:rsidTr="0027045F">
        <w:trPr>
          <w:trHeight w:val="801"/>
          <w:jc w:val="center"/>
        </w:trPr>
        <w:tc>
          <w:tcPr>
            <w:tcW w:w="3447" w:type="dxa"/>
            <w:tcBorders>
              <w:top w:val="single" w:sz="4" w:space="0" w:color="auto"/>
              <w:left w:val="nil"/>
              <w:bottom w:val="single" w:sz="4" w:space="0" w:color="auto"/>
              <w:right w:val="nil"/>
            </w:tcBorders>
            <w:hideMark/>
          </w:tcPr>
          <w:p w14:paraId="35395877"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Knowledge on FSM</w:t>
            </w:r>
          </w:p>
          <w:p w14:paraId="74038D37" w14:textId="77777777" w:rsidR="006B4A32" w:rsidRPr="007979E0" w:rsidRDefault="006B4A32"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Poor</w:t>
            </w:r>
          </w:p>
          <w:p w14:paraId="474D7BD4" w14:textId="77777777" w:rsidR="006B4A32" w:rsidRPr="007979E0" w:rsidRDefault="006B4A32"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Good </w:t>
            </w:r>
            <w:r w:rsidRPr="007979E0">
              <w:rPr>
                <w:rFonts w:asciiTheme="minorHAnsi" w:hAnsiTheme="minorHAnsi" w:cstheme="minorHAnsi"/>
                <w:color w:val="000000"/>
                <w:sz w:val="24"/>
                <w:szCs w:val="24"/>
              </w:rPr>
              <w:t>(RC)</w:t>
            </w:r>
          </w:p>
        </w:tc>
        <w:tc>
          <w:tcPr>
            <w:tcW w:w="885" w:type="dxa"/>
            <w:tcBorders>
              <w:top w:val="single" w:sz="4" w:space="0" w:color="auto"/>
              <w:left w:val="nil"/>
              <w:bottom w:val="single" w:sz="4" w:space="0" w:color="auto"/>
              <w:right w:val="nil"/>
            </w:tcBorders>
          </w:tcPr>
          <w:p w14:paraId="02944FCF" w14:textId="77777777" w:rsidR="006B4A32" w:rsidRPr="007979E0" w:rsidRDefault="006B4A32" w:rsidP="0027045F">
            <w:pPr>
              <w:jc w:val="both"/>
              <w:rPr>
                <w:rFonts w:asciiTheme="minorHAnsi" w:hAnsiTheme="minorHAnsi" w:cstheme="minorHAnsi"/>
                <w:sz w:val="24"/>
                <w:szCs w:val="24"/>
              </w:rPr>
            </w:pPr>
          </w:p>
          <w:p w14:paraId="0EC658DF"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2.821</w:t>
            </w:r>
          </w:p>
          <w:p w14:paraId="6A4C1DFB"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1.00</w:t>
            </w:r>
          </w:p>
        </w:tc>
        <w:tc>
          <w:tcPr>
            <w:tcW w:w="1329" w:type="dxa"/>
            <w:tcBorders>
              <w:top w:val="single" w:sz="4" w:space="0" w:color="auto"/>
              <w:left w:val="nil"/>
              <w:bottom w:val="single" w:sz="4" w:space="0" w:color="auto"/>
              <w:right w:val="nil"/>
            </w:tcBorders>
          </w:tcPr>
          <w:p w14:paraId="05271528" w14:textId="77777777" w:rsidR="006B4A32" w:rsidRPr="007979E0" w:rsidRDefault="006B4A32" w:rsidP="0027045F">
            <w:pPr>
              <w:jc w:val="both"/>
              <w:rPr>
                <w:rFonts w:asciiTheme="minorHAnsi" w:hAnsiTheme="minorHAnsi" w:cstheme="minorHAnsi"/>
                <w:sz w:val="24"/>
                <w:szCs w:val="24"/>
              </w:rPr>
            </w:pPr>
          </w:p>
          <w:p w14:paraId="47635362"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1.524</w:t>
            </w:r>
          </w:p>
        </w:tc>
        <w:tc>
          <w:tcPr>
            <w:tcW w:w="1244" w:type="dxa"/>
            <w:tcBorders>
              <w:top w:val="single" w:sz="4" w:space="0" w:color="auto"/>
              <w:left w:val="nil"/>
              <w:bottom w:val="single" w:sz="4" w:space="0" w:color="auto"/>
              <w:right w:val="nil"/>
            </w:tcBorders>
          </w:tcPr>
          <w:p w14:paraId="4882A4C0" w14:textId="77777777" w:rsidR="006B4A32" w:rsidRPr="007979E0" w:rsidRDefault="006B4A32" w:rsidP="0027045F">
            <w:pPr>
              <w:jc w:val="both"/>
              <w:rPr>
                <w:rFonts w:asciiTheme="minorHAnsi" w:hAnsiTheme="minorHAnsi" w:cstheme="minorHAnsi"/>
                <w:sz w:val="24"/>
                <w:szCs w:val="24"/>
              </w:rPr>
            </w:pPr>
          </w:p>
          <w:p w14:paraId="56F744E5"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5.222</w:t>
            </w:r>
          </w:p>
        </w:tc>
        <w:tc>
          <w:tcPr>
            <w:tcW w:w="2422" w:type="dxa"/>
            <w:tcBorders>
              <w:top w:val="single" w:sz="4" w:space="0" w:color="auto"/>
              <w:left w:val="nil"/>
              <w:bottom w:val="single" w:sz="4" w:space="0" w:color="auto"/>
              <w:right w:val="nil"/>
            </w:tcBorders>
          </w:tcPr>
          <w:p w14:paraId="671AFBA7" w14:textId="77777777" w:rsidR="006B4A32" w:rsidRPr="007979E0" w:rsidRDefault="006B4A32" w:rsidP="0027045F">
            <w:pPr>
              <w:jc w:val="both"/>
              <w:rPr>
                <w:rFonts w:asciiTheme="minorHAnsi" w:hAnsiTheme="minorHAnsi" w:cstheme="minorHAnsi"/>
                <w:b/>
                <w:sz w:val="24"/>
                <w:szCs w:val="24"/>
              </w:rPr>
            </w:pPr>
          </w:p>
          <w:p w14:paraId="1135162E" w14:textId="77777777" w:rsidR="006B4A32" w:rsidRPr="007979E0" w:rsidRDefault="006B4A32" w:rsidP="0027045F">
            <w:pPr>
              <w:jc w:val="both"/>
              <w:rPr>
                <w:rFonts w:asciiTheme="minorHAnsi" w:hAnsiTheme="minorHAnsi" w:cstheme="minorHAnsi"/>
                <w:b/>
                <w:sz w:val="24"/>
                <w:szCs w:val="24"/>
              </w:rPr>
            </w:pPr>
            <w:r w:rsidRPr="007979E0">
              <w:rPr>
                <w:rFonts w:asciiTheme="minorHAnsi" w:hAnsiTheme="minorHAnsi" w:cstheme="minorHAnsi"/>
                <w:b/>
                <w:sz w:val="24"/>
                <w:szCs w:val="24"/>
              </w:rPr>
              <w:t>0.001**</w:t>
            </w:r>
          </w:p>
        </w:tc>
      </w:tr>
      <w:tr w:rsidR="006B4A32" w:rsidRPr="007979E0" w14:paraId="02B41B73" w14:textId="77777777" w:rsidTr="0027045F">
        <w:trPr>
          <w:trHeight w:val="635"/>
          <w:jc w:val="center"/>
        </w:trPr>
        <w:tc>
          <w:tcPr>
            <w:tcW w:w="3447" w:type="dxa"/>
            <w:tcBorders>
              <w:top w:val="single" w:sz="4" w:space="0" w:color="auto"/>
              <w:left w:val="nil"/>
              <w:bottom w:val="single" w:sz="4" w:space="0" w:color="auto"/>
              <w:right w:val="nil"/>
            </w:tcBorders>
            <w:hideMark/>
          </w:tcPr>
          <w:p w14:paraId="77698436"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 xml:space="preserve">Household sanitation </w:t>
            </w:r>
          </w:p>
          <w:p w14:paraId="2601FB30" w14:textId="77777777" w:rsidR="006B4A32" w:rsidRPr="007979E0" w:rsidRDefault="006B4A32"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Unimproved </w:t>
            </w:r>
          </w:p>
          <w:p w14:paraId="350E25BF" w14:textId="77777777" w:rsidR="006B4A32" w:rsidRPr="007979E0" w:rsidRDefault="006B4A32"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 xml:space="preserve">Improved </w:t>
            </w:r>
            <w:r w:rsidRPr="007979E0">
              <w:rPr>
                <w:rFonts w:asciiTheme="minorHAnsi" w:hAnsiTheme="minorHAnsi" w:cstheme="minorHAnsi"/>
                <w:color w:val="000000"/>
                <w:sz w:val="24"/>
                <w:szCs w:val="24"/>
              </w:rPr>
              <w:t>(</w:t>
            </w:r>
            <w:proofErr w:type="gramStart"/>
            <w:r w:rsidRPr="007979E0">
              <w:rPr>
                <w:rFonts w:asciiTheme="minorHAnsi" w:hAnsiTheme="minorHAnsi" w:cstheme="minorHAnsi"/>
                <w:color w:val="000000"/>
                <w:sz w:val="24"/>
                <w:szCs w:val="24"/>
              </w:rPr>
              <w:t>RC)</w:t>
            </w:r>
            <w:r w:rsidRPr="007979E0">
              <w:rPr>
                <w:rFonts w:asciiTheme="minorHAnsi" w:hAnsiTheme="minorHAnsi" w:cstheme="minorHAnsi"/>
                <w:sz w:val="24"/>
                <w:szCs w:val="24"/>
              </w:rPr>
              <w:t xml:space="preserve">   </w:t>
            </w:r>
            <w:proofErr w:type="gramEnd"/>
            <w:r w:rsidRPr="007979E0">
              <w:rPr>
                <w:rFonts w:asciiTheme="minorHAnsi" w:hAnsiTheme="minorHAnsi" w:cstheme="minorHAnsi"/>
                <w:sz w:val="24"/>
                <w:szCs w:val="24"/>
              </w:rPr>
              <w:t xml:space="preserve">                                        </w:t>
            </w:r>
          </w:p>
        </w:tc>
        <w:tc>
          <w:tcPr>
            <w:tcW w:w="885" w:type="dxa"/>
            <w:tcBorders>
              <w:top w:val="single" w:sz="4" w:space="0" w:color="auto"/>
              <w:left w:val="nil"/>
              <w:bottom w:val="single" w:sz="4" w:space="0" w:color="auto"/>
              <w:right w:val="nil"/>
            </w:tcBorders>
          </w:tcPr>
          <w:p w14:paraId="7ACAEAE6" w14:textId="77777777" w:rsidR="006B4A32" w:rsidRPr="007979E0" w:rsidRDefault="006B4A32" w:rsidP="0027045F">
            <w:pPr>
              <w:jc w:val="both"/>
              <w:rPr>
                <w:rFonts w:asciiTheme="minorHAnsi" w:hAnsiTheme="minorHAnsi" w:cstheme="minorHAnsi"/>
                <w:sz w:val="24"/>
                <w:szCs w:val="24"/>
              </w:rPr>
            </w:pPr>
          </w:p>
          <w:p w14:paraId="55A26394"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34.091</w:t>
            </w:r>
          </w:p>
          <w:p w14:paraId="51D2FF81"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1.00</w:t>
            </w:r>
          </w:p>
        </w:tc>
        <w:tc>
          <w:tcPr>
            <w:tcW w:w="1329" w:type="dxa"/>
            <w:tcBorders>
              <w:top w:val="single" w:sz="4" w:space="0" w:color="auto"/>
              <w:left w:val="nil"/>
              <w:bottom w:val="single" w:sz="4" w:space="0" w:color="auto"/>
              <w:right w:val="nil"/>
            </w:tcBorders>
          </w:tcPr>
          <w:p w14:paraId="26A0D06E" w14:textId="77777777" w:rsidR="006B4A32" w:rsidRPr="007979E0" w:rsidRDefault="006B4A32" w:rsidP="0027045F">
            <w:pPr>
              <w:jc w:val="both"/>
              <w:rPr>
                <w:rFonts w:asciiTheme="minorHAnsi" w:hAnsiTheme="minorHAnsi" w:cstheme="minorHAnsi"/>
                <w:sz w:val="24"/>
                <w:szCs w:val="24"/>
              </w:rPr>
            </w:pPr>
          </w:p>
          <w:p w14:paraId="0268DA44"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13.592</w:t>
            </w:r>
          </w:p>
        </w:tc>
        <w:tc>
          <w:tcPr>
            <w:tcW w:w="1244" w:type="dxa"/>
            <w:tcBorders>
              <w:top w:val="single" w:sz="4" w:space="0" w:color="auto"/>
              <w:left w:val="nil"/>
              <w:bottom w:val="single" w:sz="4" w:space="0" w:color="auto"/>
              <w:right w:val="nil"/>
            </w:tcBorders>
          </w:tcPr>
          <w:p w14:paraId="0B8A0F10" w14:textId="77777777" w:rsidR="006B4A32" w:rsidRPr="007979E0" w:rsidRDefault="006B4A32" w:rsidP="0027045F">
            <w:pPr>
              <w:jc w:val="both"/>
              <w:rPr>
                <w:rFonts w:asciiTheme="minorHAnsi" w:hAnsiTheme="minorHAnsi" w:cstheme="minorHAnsi"/>
                <w:sz w:val="24"/>
                <w:szCs w:val="24"/>
              </w:rPr>
            </w:pPr>
          </w:p>
          <w:p w14:paraId="4A70A0AC"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85.506</w:t>
            </w:r>
          </w:p>
        </w:tc>
        <w:tc>
          <w:tcPr>
            <w:tcW w:w="2422" w:type="dxa"/>
            <w:tcBorders>
              <w:top w:val="single" w:sz="4" w:space="0" w:color="auto"/>
              <w:left w:val="nil"/>
              <w:bottom w:val="single" w:sz="4" w:space="0" w:color="auto"/>
              <w:right w:val="nil"/>
            </w:tcBorders>
          </w:tcPr>
          <w:p w14:paraId="5DD0B85F" w14:textId="77777777" w:rsidR="006B4A32" w:rsidRPr="007979E0" w:rsidRDefault="006B4A32" w:rsidP="0027045F">
            <w:pPr>
              <w:jc w:val="both"/>
              <w:rPr>
                <w:rFonts w:asciiTheme="minorHAnsi" w:hAnsiTheme="minorHAnsi" w:cstheme="minorHAnsi"/>
                <w:b/>
                <w:sz w:val="24"/>
                <w:szCs w:val="24"/>
              </w:rPr>
            </w:pPr>
          </w:p>
          <w:p w14:paraId="2B3DF386" w14:textId="77777777" w:rsidR="006B4A32" w:rsidRPr="007979E0" w:rsidRDefault="006B4A32" w:rsidP="0027045F">
            <w:pPr>
              <w:jc w:val="both"/>
              <w:rPr>
                <w:rFonts w:asciiTheme="minorHAnsi" w:hAnsiTheme="minorHAnsi" w:cstheme="minorHAnsi"/>
                <w:b/>
                <w:sz w:val="24"/>
                <w:szCs w:val="24"/>
              </w:rPr>
            </w:pPr>
            <w:r w:rsidRPr="007979E0">
              <w:rPr>
                <w:rFonts w:asciiTheme="minorHAnsi" w:hAnsiTheme="minorHAnsi" w:cstheme="minorHAnsi"/>
                <w:b/>
                <w:sz w:val="24"/>
                <w:szCs w:val="24"/>
              </w:rPr>
              <w:t>0.001**</w:t>
            </w:r>
          </w:p>
        </w:tc>
      </w:tr>
      <w:tr w:rsidR="006B4A32" w:rsidRPr="007979E0" w14:paraId="5DC7F4B5" w14:textId="77777777" w:rsidTr="0027045F">
        <w:trPr>
          <w:trHeight w:val="635"/>
          <w:jc w:val="center"/>
        </w:trPr>
        <w:tc>
          <w:tcPr>
            <w:tcW w:w="3447" w:type="dxa"/>
            <w:tcBorders>
              <w:top w:val="single" w:sz="4" w:space="0" w:color="auto"/>
              <w:left w:val="nil"/>
              <w:bottom w:val="single" w:sz="4" w:space="0" w:color="auto"/>
              <w:right w:val="nil"/>
            </w:tcBorders>
            <w:hideMark/>
          </w:tcPr>
          <w:p w14:paraId="528DADFE"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Have a water source</w:t>
            </w:r>
          </w:p>
          <w:p w14:paraId="2058D15A"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sz w:val="24"/>
                <w:szCs w:val="24"/>
              </w:rPr>
              <w:t>No</w:t>
            </w:r>
            <w:r w:rsidRPr="007979E0">
              <w:rPr>
                <w:rFonts w:asciiTheme="minorHAnsi" w:hAnsiTheme="minorHAnsi" w:cstheme="minorHAnsi"/>
                <w:b/>
                <w:sz w:val="24"/>
                <w:szCs w:val="24"/>
              </w:rPr>
              <w:t xml:space="preserve"> </w:t>
            </w:r>
          </w:p>
          <w:p w14:paraId="0A643FA4"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sz w:val="24"/>
                <w:szCs w:val="24"/>
              </w:rPr>
              <w:t>Yes</w:t>
            </w:r>
            <w:r w:rsidRPr="007979E0">
              <w:rPr>
                <w:rFonts w:asciiTheme="minorHAnsi" w:hAnsiTheme="minorHAnsi" w:cstheme="minorHAnsi"/>
                <w:b/>
                <w:sz w:val="24"/>
                <w:szCs w:val="24"/>
              </w:rPr>
              <w:t xml:space="preserve"> </w:t>
            </w:r>
            <w:r w:rsidRPr="007979E0">
              <w:rPr>
                <w:rFonts w:asciiTheme="minorHAnsi" w:hAnsiTheme="minorHAnsi" w:cstheme="minorHAnsi"/>
                <w:color w:val="000000"/>
                <w:sz w:val="24"/>
                <w:szCs w:val="24"/>
              </w:rPr>
              <w:t>(RC)</w:t>
            </w:r>
          </w:p>
        </w:tc>
        <w:tc>
          <w:tcPr>
            <w:tcW w:w="885" w:type="dxa"/>
            <w:tcBorders>
              <w:top w:val="single" w:sz="4" w:space="0" w:color="auto"/>
              <w:left w:val="nil"/>
              <w:bottom w:val="single" w:sz="4" w:space="0" w:color="auto"/>
              <w:right w:val="nil"/>
            </w:tcBorders>
          </w:tcPr>
          <w:p w14:paraId="42EA372B" w14:textId="77777777" w:rsidR="006B4A32" w:rsidRPr="007979E0" w:rsidRDefault="006B4A32" w:rsidP="0027045F">
            <w:pPr>
              <w:jc w:val="both"/>
              <w:rPr>
                <w:rFonts w:asciiTheme="minorHAnsi" w:hAnsiTheme="minorHAnsi" w:cstheme="minorHAnsi"/>
                <w:sz w:val="24"/>
                <w:szCs w:val="24"/>
              </w:rPr>
            </w:pPr>
          </w:p>
          <w:p w14:paraId="2E533621"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4.847</w:t>
            </w:r>
          </w:p>
          <w:p w14:paraId="49504ABB"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1.00</w:t>
            </w:r>
          </w:p>
        </w:tc>
        <w:tc>
          <w:tcPr>
            <w:tcW w:w="1329" w:type="dxa"/>
            <w:tcBorders>
              <w:top w:val="single" w:sz="4" w:space="0" w:color="auto"/>
              <w:left w:val="nil"/>
              <w:bottom w:val="single" w:sz="4" w:space="0" w:color="auto"/>
              <w:right w:val="nil"/>
            </w:tcBorders>
          </w:tcPr>
          <w:p w14:paraId="284FD15C" w14:textId="77777777" w:rsidR="006B4A32" w:rsidRPr="007979E0" w:rsidRDefault="006B4A32" w:rsidP="0027045F">
            <w:pPr>
              <w:jc w:val="both"/>
              <w:rPr>
                <w:rFonts w:asciiTheme="minorHAnsi" w:hAnsiTheme="minorHAnsi" w:cstheme="minorHAnsi"/>
                <w:sz w:val="24"/>
                <w:szCs w:val="24"/>
              </w:rPr>
            </w:pPr>
          </w:p>
          <w:p w14:paraId="191F7FB4"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2.441</w:t>
            </w:r>
          </w:p>
        </w:tc>
        <w:tc>
          <w:tcPr>
            <w:tcW w:w="1244" w:type="dxa"/>
            <w:tcBorders>
              <w:top w:val="single" w:sz="4" w:space="0" w:color="auto"/>
              <w:left w:val="nil"/>
              <w:bottom w:val="single" w:sz="4" w:space="0" w:color="auto"/>
              <w:right w:val="nil"/>
            </w:tcBorders>
          </w:tcPr>
          <w:p w14:paraId="6872E897" w14:textId="77777777" w:rsidR="006B4A32" w:rsidRPr="007979E0" w:rsidRDefault="006B4A32" w:rsidP="0027045F">
            <w:pPr>
              <w:jc w:val="both"/>
              <w:rPr>
                <w:rFonts w:asciiTheme="minorHAnsi" w:hAnsiTheme="minorHAnsi" w:cstheme="minorHAnsi"/>
                <w:sz w:val="24"/>
                <w:szCs w:val="24"/>
              </w:rPr>
            </w:pPr>
          </w:p>
          <w:p w14:paraId="1B51DEA5"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9.623</w:t>
            </w:r>
          </w:p>
        </w:tc>
        <w:tc>
          <w:tcPr>
            <w:tcW w:w="2422" w:type="dxa"/>
            <w:tcBorders>
              <w:top w:val="single" w:sz="4" w:space="0" w:color="auto"/>
              <w:left w:val="nil"/>
              <w:bottom w:val="single" w:sz="4" w:space="0" w:color="auto"/>
              <w:right w:val="nil"/>
            </w:tcBorders>
          </w:tcPr>
          <w:p w14:paraId="2ED72819" w14:textId="77777777" w:rsidR="006B4A32" w:rsidRPr="007979E0" w:rsidRDefault="006B4A32" w:rsidP="0027045F">
            <w:pPr>
              <w:jc w:val="both"/>
              <w:rPr>
                <w:rFonts w:asciiTheme="minorHAnsi" w:hAnsiTheme="minorHAnsi" w:cstheme="minorHAnsi"/>
                <w:b/>
                <w:sz w:val="24"/>
                <w:szCs w:val="24"/>
              </w:rPr>
            </w:pPr>
          </w:p>
          <w:p w14:paraId="0F2A1DDA" w14:textId="77777777" w:rsidR="006B4A32" w:rsidRPr="007979E0" w:rsidRDefault="006B4A32" w:rsidP="0027045F">
            <w:pPr>
              <w:jc w:val="both"/>
              <w:rPr>
                <w:rFonts w:asciiTheme="minorHAnsi" w:hAnsiTheme="minorHAnsi" w:cstheme="minorHAnsi"/>
                <w:b/>
                <w:sz w:val="24"/>
                <w:szCs w:val="24"/>
              </w:rPr>
            </w:pPr>
            <w:r w:rsidRPr="007979E0">
              <w:rPr>
                <w:rFonts w:asciiTheme="minorHAnsi" w:hAnsiTheme="minorHAnsi" w:cstheme="minorHAnsi"/>
                <w:b/>
                <w:sz w:val="24"/>
                <w:szCs w:val="24"/>
              </w:rPr>
              <w:t>0.001**</w:t>
            </w:r>
          </w:p>
        </w:tc>
      </w:tr>
      <w:tr w:rsidR="006B4A32" w:rsidRPr="007979E0" w14:paraId="6FA61B9C" w14:textId="77777777" w:rsidTr="0027045F">
        <w:trPr>
          <w:trHeight w:val="585"/>
          <w:jc w:val="center"/>
        </w:trPr>
        <w:tc>
          <w:tcPr>
            <w:tcW w:w="3447" w:type="dxa"/>
            <w:tcBorders>
              <w:top w:val="single" w:sz="4" w:space="0" w:color="auto"/>
              <w:left w:val="nil"/>
              <w:bottom w:val="single" w:sz="4" w:space="0" w:color="auto"/>
              <w:right w:val="nil"/>
            </w:tcBorders>
            <w:hideMark/>
          </w:tcPr>
          <w:p w14:paraId="5B03ACA7" w14:textId="77777777" w:rsidR="006B4A32" w:rsidRPr="007979E0" w:rsidRDefault="006B4A32" w:rsidP="0027045F">
            <w:pPr>
              <w:shd w:val="clear" w:color="auto" w:fill="FFFFFF"/>
              <w:rPr>
                <w:rFonts w:asciiTheme="minorHAnsi" w:hAnsiTheme="minorHAnsi" w:cstheme="minorHAnsi"/>
                <w:b/>
                <w:color w:val="000000"/>
                <w:sz w:val="24"/>
                <w:szCs w:val="24"/>
              </w:rPr>
            </w:pPr>
            <w:r w:rsidRPr="007979E0">
              <w:rPr>
                <w:rFonts w:asciiTheme="minorHAnsi" w:hAnsiTheme="minorHAnsi" w:cstheme="minorHAnsi"/>
                <w:b/>
                <w:color w:val="000000"/>
                <w:sz w:val="24"/>
                <w:szCs w:val="24"/>
              </w:rPr>
              <w:t>Household sharing toilet</w:t>
            </w:r>
          </w:p>
          <w:p w14:paraId="370367E6" w14:textId="77777777" w:rsidR="006B4A32" w:rsidRPr="007979E0" w:rsidRDefault="006B4A32" w:rsidP="0027045F">
            <w:pPr>
              <w:tabs>
                <w:tab w:val="left" w:pos="8540"/>
              </w:tabs>
              <w:jc w:val="both"/>
              <w:rPr>
                <w:rFonts w:asciiTheme="minorHAnsi" w:hAnsiTheme="minorHAnsi" w:cstheme="minorHAnsi"/>
                <w:color w:val="000000"/>
                <w:sz w:val="24"/>
                <w:szCs w:val="24"/>
              </w:rPr>
            </w:pPr>
            <w:r w:rsidRPr="007979E0">
              <w:rPr>
                <w:rFonts w:asciiTheme="minorHAnsi" w:hAnsiTheme="minorHAnsi" w:cstheme="minorHAnsi"/>
                <w:color w:val="000000"/>
                <w:sz w:val="24"/>
                <w:szCs w:val="24"/>
              </w:rPr>
              <w:t xml:space="preserve">No </w:t>
            </w:r>
          </w:p>
          <w:p w14:paraId="18B5A53E" w14:textId="77777777" w:rsidR="006B4A32" w:rsidRPr="007979E0" w:rsidRDefault="006B4A32" w:rsidP="0027045F">
            <w:pPr>
              <w:tabs>
                <w:tab w:val="left" w:pos="8540"/>
              </w:tabs>
              <w:jc w:val="both"/>
              <w:rPr>
                <w:rFonts w:asciiTheme="minorHAnsi" w:hAnsiTheme="minorHAnsi" w:cstheme="minorHAnsi"/>
                <w:color w:val="000000"/>
                <w:sz w:val="24"/>
                <w:szCs w:val="24"/>
              </w:rPr>
            </w:pPr>
            <w:r w:rsidRPr="007979E0">
              <w:rPr>
                <w:rFonts w:asciiTheme="minorHAnsi" w:hAnsiTheme="minorHAnsi" w:cstheme="minorHAnsi"/>
                <w:color w:val="000000"/>
                <w:sz w:val="24"/>
                <w:szCs w:val="24"/>
              </w:rPr>
              <w:t>Yes (RC)</w:t>
            </w:r>
          </w:p>
        </w:tc>
        <w:tc>
          <w:tcPr>
            <w:tcW w:w="885" w:type="dxa"/>
            <w:tcBorders>
              <w:top w:val="single" w:sz="4" w:space="0" w:color="auto"/>
              <w:left w:val="nil"/>
              <w:bottom w:val="single" w:sz="4" w:space="0" w:color="auto"/>
              <w:right w:val="nil"/>
            </w:tcBorders>
          </w:tcPr>
          <w:p w14:paraId="0B910854" w14:textId="77777777" w:rsidR="006B4A32" w:rsidRPr="007979E0" w:rsidRDefault="006B4A32" w:rsidP="0027045F">
            <w:pPr>
              <w:jc w:val="both"/>
              <w:rPr>
                <w:rFonts w:asciiTheme="minorHAnsi" w:hAnsiTheme="minorHAnsi" w:cstheme="minorHAnsi"/>
                <w:sz w:val="24"/>
                <w:szCs w:val="24"/>
              </w:rPr>
            </w:pPr>
          </w:p>
          <w:p w14:paraId="55F938F5"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0.319</w:t>
            </w:r>
          </w:p>
          <w:p w14:paraId="550B02EB"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1.00</w:t>
            </w:r>
          </w:p>
        </w:tc>
        <w:tc>
          <w:tcPr>
            <w:tcW w:w="1329" w:type="dxa"/>
            <w:tcBorders>
              <w:top w:val="single" w:sz="4" w:space="0" w:color="auto"/>
              <w:left w:val="nil"/>
              <w:bottom w:val="single" w:sz="4" w:space="0" w:color="auto"/>
              <w:right w:val="nil"/>
            </w:tcBorders>
          </w:tcPr>
          <w:p w14:paraId="227BCB23" w14:textId="77777777" w:rsidR="006B4A32" w:rsidRPr="007979E0" w:rsidRDefault="006B4A32" w:rsidP="0027045F">
            <w:pPr>
              <w:jc w:val="both"/>
              <w:rPr>
                <w:rFonts w:asciiTheme="minorHAnsi" w:hAnsiTheme="minorHAnsi" w:cstheme="minorHAnsi"/>
                <w:sz w:val="24"/>
                <w:szCs w:val="24"/>
              </w:rPr>
            </w:pPr>
          </w:p>
          <w:p w14:paraId="022CC86C"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0.172</w:t>
            </w:r>
          </w:p>
        </w:tc>
        <w:tc>
          <w:tcPr>
            <w:tcW w:w="1244" w:type="dxa"/>
            <w:tcBorders>
              <w:top w:val="single" w:sz="4" w:space="0" w:color="auto"/>
              <w:left w:val="nil"/>
              <w:bottom w:val="single" w:sz="4" w:space="0" w:color="auto"/>
              <w:right w:val="nil"/>
            </w:tcBorders>
          </w:tcPr>
          <w:p w14:paraId="0B118E63" w14:textId="77777777" w:rsidR="006B4A32" w:rsidRPr="007979E0" w:rsidRDefault="006B4A32" w:rsidP="0027045F">
            <w:pPr>
              <w:jc w:val="both"/>
              <w:rPr>
                <w:rFonts w:asciiTheme="minorHAnsi" w:hAnsiTheme="minorHAnsi" w:cstheme="minorHAnsi"/>
                <w:sz w:val="24"/>
                <w:szCs w:val="24"/>
              </w:rPr>
            </w:pPr>
          </w:p>
          <w:p w14:paraId="3B901374"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0.593</w:t>
            </w:r>
          </w:p>
        </w:tc>
        <w:tc>
          <w:tcPr>
            <w:tcW w:w="2422" w:type="dxa"/>
            <w:tcBorders>
              <w:top w:val="single" w:sz="4" w:space="0" w:color="auto"/>
              <w:left w:val="nil"/>
              <w:bottom w:val="single" w:sz="4" w:space="0" w:color="auto"/>
              <w:right w:val="nil"/>
            </w:tcBorders>
          </w:tcPr>
          <w:p w14:paraId="21472F69" w14:textId="77777777" w:rsidR="006B4A32" w:rsidRPr="007979E0" w:rsidRDefault="006B4A32" w:rsidP="0027045F">
            <w:pPr>
              <w:jc w:val="both"/>
              <w:rPr>
                <w:rFonts w:asciiTheme="minorHAnsi" w:hAnsiTheme="minorHAnsi" w:cstheme="minorHAnsi"/>
                <w:sz w:val="24"/>
                <w:szCs w:val="24"/>
              </w:rPr>
            </w:pPr>
          </w:p>
          <w:p w14:paraId="42F29760" w14:textId="77777777" w:rsidR="006B4A32" w:rsidRPr="007979E0" w:rsidRDefault="006B4A32" w:rsidP="0027045F">
            <w:pPr>
              <w:jc w:val="both"/>
              <w:rPr>
                <w:rFonts w:asciiTheme="minorHAnsi" w:hAnsiTheme="minorHAnsi" w:cstheme="minorHAnsi"/>
                <w:b/>
                <w:sz w:val="24"/>
                <w:szCs w:val="24"/>
              </w:rPr>
            </w:pPr>
            <w:r w:rsidRPr="007979E0">
              <w:rPr>
                <w:rFonts w:asciiTheme="minorHAnsi" w:hAnsiTheme="minorHAnsi" w:cstheme="minorHAnsi"/>
                <w:b/>
                <w:sz w:val="24"/>
                <w:szCs w:val="24"/>
              </w:rPr>
              <w:t>0.001**</w:t>
            </w:r>
          </w:p>
        </w:tc>
      </w:tr>
      <w:tr w:rsidR="006B4A32" w:rsidRPr="007979E0" w14:paraId="67310287" w14:textId="77777777" w:rsidTr="0027045F">
        <w:trPr>
          <w:trHeight w:val="630"/>
          <w:jc w:val="center"/>
        </w:trPr>
        <w:tc>
          <w:tcPr>
            <w:tcW w:w="3447" w:type="dxa"/>
            <w:tcBorders>
              <w:top w:val="single" w:sz="4" w:space="0" w:color="auto"/>
              <w:left w:val="nil"/>
              <w:bottom w:val="single" w:sz="4" w:space="0" w:color="auto"/>
              <w:right w:val="nil"/>
            </w:tcBorders>
            <w:hideMark/>
          </w:tcPr>
          <w:p w14:paraId="527E126D"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b/>
                <w:sz w:val="24"/>
                <w:szCs w:val="24"/>
              </w:rPr>
              <w:t>Toilet locations</w:t>
            </w:r>
          </w:p>
          <w:p w14:paraId="4995C906" w14:textId="77777777" w:rsidR="006B4A32" w:rsidRPr="007979E0" w:rsidRDefault="006B4A32" w:rsidP="0027045F">
            <w:pPr>
              <w:tabs>
                <w:tab w:val="left" w:pos="8540"/>
              </w:tabs>
              <w:jc w:val="both"/>
              <w:rPr>
                <w:rFonts w:asciiTheme="minorHAnsi" w:hAnsiTheme="minorHAnsi" w:cstheme="minorHAnsi"/>
                <w:sz w:val="24"/>
                <w:szCs w:val="24"/>
              </w:rPr>
            </w:pPr>
            <w:r w:rsidRPr="007979E0">
              <w:rPr>
                <w:rFonts w:asciiTheme="minorHAnsi" w:hAnsiTheme="minorHAnsi" w:cstheme="minorHAnsi"/>
                <w:sz w:val="24"/>
                <w:szCs w:val="24"/>
              </w:rPr>
              <w:t>Within household/building</w:t>
            </w:r>
          </w:p>
          <w:p w14:paraId="124DB476" w14:textId="77777777" w:rsidR="006B4A32" w:rsidRPr="007979E0" w:rsidRDefault="006B4A32" w:rsidP="0027045F">
            <w:pPr>
              <w:tabs>
                <w:tab w:val="left" w:pos="8540"/>
              </w:tabs>
              <w:jc w:val="both"/>
              <w:rPr>
                <w:rFonts w:asciiTheme="minorHAnsi" w:hAnsiTheme="minorHAnsi" w:cstheme="minorHAnsi"/>
                <w:b/>
                <w:sz w:val="24"/>
                <w:szCs w:val="24"/>
              </w:rPr>
            </w:pPr>
            <w:r w:rsidRPr="007979E0">
              <w:rPr>
                <w:rFonts w:asciiTheme="minorHAnsi" w:hAnsiTheme="minorHAnsi" w:cstheme="minorHAnsi"/>
                <w:sz w:val="24"/>
                <w:szCs w:val="24"/>
              </w:rPr>
              <w:t>Outside household/building</w:t>
            </w:r>
            <w:r w:rsidRPr="007979E0">
              <w:rPr>
                <w:rFonts w:asciiTheme="minorHAnsi" w:hAnsiTheme="minorHAnsi" w:cstheme="minorHAnsi"/>
                <w:b/>
                <w:sz w:val="24"/>
                <w:szCs w:val="24"/>
              </w:rPr>
              <w:t xml:space="preserve"> (RC)</w:t>
            </w:r>
          </w:p>
        </w:tc>
        <w:tc>
          <w:tcPr>
            <w:tcW w:w="885" w:type="dxa"/>
            <w:tcBorders>
              <w:top w:val="single" w:sz="4" w:space="0" w:color="auto"/>
              <w:left w:val="nil"/>
              <w:bottom w:val="single" w:sz="4" w:space="0" w:color="auto"/>
              <w:right w:val="nil"/>
            </w:tcBorders>
          </w:tcPr>
          <w:p w14:paraId="4A10DF12" w14:textId="77777777" w:rsidR="006B4A32" w:rsidRPr="007979E0" w:rsidRDefault="006B4A32" w:rsidP="0027045F">
            <w:pPr>
              <w:jc w:val="both"/>
              <w:rPr>
                <w:rFonts w:asciiTheme="minorHAnsi" w:hAnsiTheme="minorHAnsi" w:cstheme="minorHAnsi"/>
                <w:sz w:val="24"/>
                <w:szCs w:val="24"/>
              </w:rPr>
            </w:pPr>
          </w:p>
          <w:p w14:paraId="044A84F8"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0.092</w:t>
            </w:r>
          </w:p>
          <w:p w14:paraId="39DBBFE3"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1.00</w:t>
            </w:r>
          </w:p>
        </w:tc>
        <w:tc>
          <w:tcPr>
            <w:tcW w:w="1329" w:type="dxa"/>
            <w:tcBorders>
              <w:top w:val="single" w:sz="4" w:space="0" w:color="auto"/>
              <w:left w:val="nil"/>
              <w:bottom w:val="single" w:sz="4" w:space="0" w:color="auto"/>
              <w:right w:val="nil"/>
            </w:tcBorders>
          </w:tcPr>
          <w:p w14:paraId="3E5D3E3B" w14:textId="77777777" w:rsidR="006B4A32" w:rsidRPr="007979E0" w:rsidRDefault="006B4A32" w:rsidP="0027045F">
            <w:pPr>
              <w:jc w:val="both"/>
              <w:rPr>
                <w:rFonts w:asciiTheme="minorHAnsi" w:hAnsiTheme="minorHAnsi" w:cstheme="minorHAnsi"/>
                <w:sz w:val="24"/>
                <w:szCs w:val="24"/>
              </w:rPr>
            </w:pPr>
          </w:p>
          <w:p w14:paraId="1A294450"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0.045</w:t>
            </w:r>
          </w:p>
        </w:tc>
        <w:tc>
          <w:tcPr>
            <w:tcW w:w="1244" w:type="dxa"/>
            <w:tcBorders>
              <w:top w:val="single" w:sz="4" w:space="0" w:color="auto"/>
              <w:left w:val="nil"/>
              <w:bottom w:val="single" w:sz="4" w:space="0" w:color="auto"/>
              <w:right w:val="nil"/>
            </w:tcBorders>
          </w:tcPr>
          <w:p w14:paraId="3C2E7399" w14:textId="77777777" w:rsidR="006B4A32" w:rsidRPr="007979E0" w:rsidRDefault="006B4A32" w:rsidP="0027045F">
            <w:pPr>
              <w:jc w:val="both"/>
              <w:rPr>
                <w:rFonts w:asciiTheme="minorHAnsi" w:hAnsiTheme="minorHAnsi" w:cstheme="minorHAnsi"/>
                <w:sz w:val="24"/>
                <w:szCs w:val="24"/>
              </w:rPr>
            </w:pPr>
          </w:p>
          <w:p w14:paraId="5D1599CF" w14:textId="77777777" w:rsidR="006B4A32" w:rsidRPr="007979E0" w:rsidRDefault="006B4A32" w:rsidP="0027045F">
            <w:pPr>
              <w:jc w:val="both"/>
              <w:rPr>
                <w:rFonts w:asciiTheme="minorHAnsi" w:hAnsiTheme="minorHAnsi" w:cstheme="minorHAnsi"/>
                <w:sz w:val="24"/>
                <w:szCs w:val="24"/>
              </w:rPr>
            </w:pPr>
            <w:r w:rsidRPr="007979E0">
              <w:rPr>
                <w:rFonts w:asciiTheme="minorHAnsi" w:hAnsiTheme="minorHAnsi" w:cstheme="minorHAnsi"/>
                <w:sz w:val="24"/>
                <w:szCs w:val="24"/>
              </w:rPr>
              <w:t>0.189</w:t>
            </w:r>
          </w:p>
        </w:tc>
        <w:tc>
          <w:tcPr>
            <w:tcW w:w="2422" w:type="dxa"/>
            <w:tcBorders>
              <w:top w:val="single" w:sz="4" w:space="0" w:color="auto"/>
              <w:left w:val="nil"/>
              <w:bottom w:val="single" w:sz="4" w:space="0" w:color="auto"/>
              <w:right w:val="nil"/>
            </w:tcBorders>
          </w:tcPr>
          <w:p w14:paraId="20BA8340" w14:textId="77777777" w:rsidR="006B4A32" w:rsidRPr="007979E0" w:rsidRDefault="006B4A32" w:rsidP="0027045F">
            <w:pPr>
              <w:jc w:val="both"/>
              <w:rPr>
                <w:rFonts w:asciiTheme="minorHAnsi" w:hAnsiTheme="minorHAnsi" w:cstheme="minorHAnsi"/>
                <w:b/>
                <w:sz w:val="24"/>
                <w:szCs w:val="24"/>
              </w:rPr>
            </w:pPr>
          </w:p>
          <w:p w14:paraId="2E49FB0E" w14:textId="77777777" w:rsidR="006B4A32" w:rsidRPr="007979E0" w:rsidRDefault="006B4A32" w:rsidP="0027045F">
            <w:pPr>
              <w:jc w:val="both"/>
              <w:rPr>
                <w:rFonts w:asciiTheme="minorHAnsi" w:hAnsiTheme="minorHAnsi" w:cstheme="minorHAnsi"/>
                <w:b/>
                <w:sz w:val="24"/>
                <w:szCs w:val="24"/>
              </w:rPr>
            </w:pPr>
            <w:r w:rsidRPr="007979E0">
              <w:rPr>
                <w:rFonts w:asciiTheme="minorHAnsi" w:hAnsiTheme="minorHAnsi" w:cstheme="minorHAnsi"/>
                <w:b/>
                <w:sz w:val="24"/>
                <w:szCs w:val="24"/>
              </w:rPr>
              <w:t>0.001**</w:t>
            </w:r>
          </w:p>
        </w:tc>
      </w:tr>
    </w:tbl>
    <w:p w14:paraId="51942D24" w14:textId="540380A7" w:rsidR="00086F2D" w:rsidRPr="007979E0" w:rsidRDefault="006B4A32" w:rsidP="00086F2D">
      <w:pPr>
        <w:ind w:left="1440" w:hanging="1440"/>
        <w:rPr>
          <w:rFonts w:cstheme="minorHAnsi"/>
          <w:b/>
          <w:sz w:val="24"/>
          <w:szCs w:val="24"/>
        </w:rPr>
      </w:pPr>
      <w:r w:rsidRPr="007979E0">
        <w:rPr>
          <w:rFonts w:cstheme="minorHAnsi"/>
          <w:b/>
          <w:sz w:val="24"/>
          <w:szCs w:val="24"/>
        </w:rPr>
        <w:t xml:space="preserve"> </w:t>
      </w:r>
      <w:r w:rsidR="00086F2D" w:rsidRPr="007979E0">
        <w:rPr>
          <w:rFonts w:cstheme="minorHAnsi"/>
          <w:b/>
          <w:sz w:val="24"/>
          <w:szCs w:val="24"/>
        </w:rPr>
        <w:t xml:space="preserve">Table </w:t>
      </w:r>
      <w:r w:rsidR="00E33E12" w:rsidRPr="007979E0">
        <w:rPr>
          <w:rFonts w:cstheme="minorHAnsi"/>
          <w:b/>
          <w:sz w:val="24"/>
          <w:szCs w:val="24"/>
        </w:rPr>
        <w:t>5</w:t>
      </w:r>
      <w:r w:rsidR="007057A1" w:rsidRPr="007979E0">
        <w:rPr>
          <w:rFonts w:cstheme="minorHAnsi"/>
          <w:b/>
          <w:sz w:val="24"/>
          <w:szCs w:val="24"/>
        </w:rPr>
        <w:t>:</w:t>
      </w:r>
      <w:r w:rsidR="00D11982" w:rsidRPr="007979E0">
        <w:rPr>
          <w:rFonts w:cstheme="minorHAnsi"/>
          <w:b/>
          <w:sz w:val="24"/>
          <w:szCs w:val="24"/>
        </w:rPr>
        <w:t xml:space="preserve"> </w:t>
      </w:r>
      <w:r w:rsidR="003B1AC2" w:rsidRPr="007979E0">
        <w:rPr>
          <w:rFonts w:cstheme="minorHAnsi"/>
          <w:b/>
          <w:sz w:val="24"/>
          <w:szCs w:val="24"/>
        </w:rPr>
        <w:t xml:space="preserve">Regression Analysis of </w:t>
      </w:r>
      <w:r w:rsidR="00086F2D" w:rsidRPr="007979E0">
        <w:rPr>
          <w:rFonts w:cstheme="minorHAnsi"/>
          <w:b/>
          <w:sz w:val="24"/>
          <w:szCs w:val="24"/>
        </w:rPr>
        <w:t>Factors Influencing FSM Practice among Respondents in</w:t>
      </w:r>
      <w:r w:rsidR="003B1AC2" w:rsidRPr="007979E0">
        <w:rPr>
          <w:rFonts w:cstheme="minorHAnsi"/>
          <w:b/>
          <w:sz w:val="24"/>
          <w:szCs w:val="24"/>
        </w:rPr>
        <w:t xml:space="preserve"> </w:t>
      </w:r>
      <w:proofErr w:type="spellStart"/>
      <w:r w:rsidR="003B1AC2" w:rsidRPr="007979E0">
        <w:rPr>
          <w:rFonts w:cstheme="minorHAnsi"/>
          <w:b/>
          <w:sz w:val="24"/>
          <w:szCs w:val="24"/>
        </w:rPr>
        <w:t>Ikwerre</w:t>
      </w:r>
      <w:proofErr w:type="spellEnd"/>
      <w:r w:rsidR="00086F2D" w:rsidRPr="007979E0">
        <w:rPr>
          <w:rFonts w:cstheme="minorHAnsi"/>
          <w:b/>
          <w:sz w:val="24"/>
          <w:szCs w:val="24"/>
        </w:rPr>
        <w:t xml:space="preserve"> LGA.</w:t>
      </w:r>
    </w:p>
    <w:p w14:paraId="4DB6F890" w14:textId="5E1C9F6E" w:rsidR="00086F2D" w:rsidRPr="007979E0" w:rsidRDefault="00086F2D" w:rsidP="007057A1">
      <w:pPr>
        <w:tabs>
          <w:tab w:val="left" w:pos="2000"/>
        </w:tabs>
        <w:rPr>
          <w:rFonts w:cstheme="minorHAnsi"/>
          <w:b/>
          <w:sz w:val="24"/>
          <w:szCs w:val="24"/>
        </w:rPr>
      </w:pPr>
      <w:r w:rsidRPr="007979E0">
        <w:rPr>
          <w:rFonts w:cstheme="minorHAnsi"/>
          <w:b/>
          <w:sz w:val="24"/>
          <w:szCs w:val="24"/>
        </w:rPr>
        <w:t>RC- (Reference category- Poor), **significant</w:t>
      </w:r>
    </w:p>
    <w:p w14:paraId="0B481212" w14:textId="77777777" w:rsidR="006B4A32" w:rsidRPr="007979E0" w:rsidRDefault="006B4A32" w:rsidP="008C5BE9">
      <w:pPr>
        <w:spacing w:line="360" w:lineRule="auto"/>
        <w:jc w:val="both"/>
        <w:rPr>
          <w:rFonts w:cstheme="minorHAnsi"/>
          <w:b/>
          <w:bCs/>
          <w:sz w:val="24"/>
          <w:szCs w:val="24"/>
        </w:rPr>
      </w:pPr>
    </w:p>
    <w:p w14:paraId="2E7268D0" w14:textId="345A67AC" w:rsidR="00A34DED" w:rsidRPr="007979E0" w:rsidRDefault="00A34DED" w:rsidP="008C5BE9">
      <w:pPr>
        <w:spacing w:line="360" w:lineRule="auto"/>
        <w:jc w:val="both"/>
        <w:rPr>
          <w:rFonts w:cstheme="minorHAnsi"/>
          <w:b/>
          <w:bCs/>
          <w:sz w:val="24"/>
          <w:szCs w:val="24"/>
        </w:rPr>
      </w:pPr>
      <w:r w:rsidRPr="007979E0">
        <w:rPr>
          <w:rFonts w:cstheme="minorHAnsi"/>
          <w:b/>
          <w:bCs/>
          <w:sz w:val="24"/>
          <w:szCs w:val="24"/>
        </w:rPr>
        <w:t>Discussion</w:t>
      </w:r>
    </w:p>
    <w:p w14:paraId="2A0A9AFE" w14:textId="29E2E771" w:rsidR="00FF6102" w:rsidRPr="007979E0" w:rsidRDefault="00FF6102" w:rsidP="00041A1B">
      <w:pPr>
        <w:spacing w:after="200" w:line="360" w:lineRule="auto"/>
        <w:jc w:val="both"/>
        <w:rPr>
          <w:rFonts w:eastAsia="Calibri" w:cstheme="minorHAnsi"/>
          <w:sz w:val="24"/>
          <w:szCs w:val="24"/>
          <w:lang w:val="en-GB" w:eastAsia="en-GB"/>
        </w:rPr>
      </w:pPr>
      <w:r w:rsidRPr="007979E0">
        <w:rPr>
          <w:rFonts w:eastAsia="Times New Roman" w:cstheme="minorHAnsi"/>
          <w:b/>
          <w:bCs/>
          <w:sz w:val="24"/>
          <w:szCs w:val="24"/>
          <w:lang w:val="en-GB" w:eastAsia="en-GB"/>
        </w:rPr>
        <w:t>Household sanitation management practices among Respondents in</w:t>
      </w:r>
      <w:r w:rsidR="005C345F" w:rsidRPr="007979E0">
        <w:rPr>
          <w:rFonts w:eastAsia="Times New Roman" w:cstheme="minorHAnsi"/>
          <w:b/>
          <w:bCs/>
          <w:sz w:val="24"/>
          <w:szCs w:val="24"/>
          <w:lang w:val="en-GB" w:eastAsia="en-GB"/>
        </w:rPr>
        <w:t xml:space="preserve"> Rural Communities of</w:t>
      </w:r>
      <w:r w:rsidRPr="007979E0">
        <w:rPr>
          <w:rFonts w:eastAsia="Times New Roman" w:cstheme="minorHAnsi"/>
          <w:b/>
          <w:bCs/>
          <w:sz w:val="24"/>
          <w:szCs w:val="24"/>
          <w:lang w:val="en-GB" w:eastAsia="en-GB"/>
        </w:rPr>
        <w:t xml:space="preserve"> </w:t>
      </w:r>
      <w:proofErr w:type="spellStart"/>
      <w:r w:rsidRPr="007979E0">
        <w:rPr>
          <w:rFonts w:eastAsia="Times New Roman" w:cstheme="minorHAnsi"/>
          <w:b/>
          <w:bCs/>
          <w:sz w:val="24"/>
          <w:szCs w:val="24"/>
          <w:lang w:val="en-GB" w:eastAsia="en-GB"/>
        </w:rPr>
        <w:t>Ikwerre</w:t>
      </w:r>
      <w:proofErr w:type="spellEnd"/>
      <w:r w:rsidRPr="007979E0">
        <w:rPr>
          <w:rFonts w:eastAsia="Times New Roman" w:cstheme="minorHAnsi"/>
          <w:b/>
          <w:bCs/>
          <w:sz w:val="24"/>
          <w:szCs w:val="24"/>
          <w:lang w:val="en-GB" w:eastAsia="en-GB"/>
        </w:rPr>
        <w:t xml:space="preserve"> Local Government Area</w:t>
      </w:r>
    </w:p>
    <w:p w14:paraId="1BE5F83A" w14:textId="385B72A0" w:rsidR="007E0720" w:rsidRPr="007979E0" w:rsidRDefault="00FF6102" w:rsidP="007057A1">
      <w:pPr>
        <w:spacing w:after="200" w:line="480" w:lineRule="auto"/>
        <w:jc w:val="both"/>
        <w:rPr>
          <w:rFonts w:eastAsia="Calibri" w:cstheme="minorHAnsi"/>
          <w:sz w:val="24"/>
          <w:szCs w:val="24"/>
          <w:lang w:val="en-GB" w:eastAsia="en-GB"/>
        </w:rPr>
      </w:pPr>
      <w:r w:rsidRPr="007979E0">
        <w:rPr>
          <w:rFonts w:eastAsia="Calibri" w:cstheme="minorHAnsi"/>
          <w:sz w:val="24"/>
          <w:szCs w:val="24"/>
          <w:lang w:val="en-GB" w:eastAsia="en-GB"/>
        </w:rPr>
        <w:t xml:space="preserve">Findings showed various household sanitation management practices adopted by respondents in </w:t>
      </w:r>
      <w:proofErr w:type="spellStart"/>
      <w:r w:rsidRPr="007979E0">
        <w:rPr>
          <w:rFonts w:eastAsia="Calibri" w:cstheme="minorHAnsi"/>
          <w:sz w:val="24"/>
          <w:szCs w:val="24"/>
          <w:lang w:val="en-GB" w:eastAsia="en-GB"/>
        </w:rPr>
        <w:t>Ikwerre</w:t>
      </w:r>
      <w:proofErr w:type="spellEnd"/>
      <w:r w:rsidRPr="007979E0">
        <w:rPr>
          <w:rFonts w:eastAsia="Calibri" w:cstheme="minorHAnsi"/>
          <w:sz w:val="24"/>
          <w:szCs w:val="24"/>
          <w:lang w:val="en-GB" w:eastAsia="en-GB"/>
        </w:rPr>
        <w:t xml:space="preserve"> Local Government Area. A large proportion of respondent store faeces from household </w:t>
      </w:r>
      <w:r w:rsidRPr="007979E0">
        <w:rPr>
          <w:rFonts w:eastAsia="Calibri" w:cstheme="minorHAnsi"/>
          <w:sz w:val="24"/>
          <w:szCs w:val="24"/>
          <w:lang w:val="en-GB" w:eastAsia="en-GB"/>
        </w:rPr>
        <w:lastRenderedPageBreak/>
        <w:t xml:space="preserve">toilet in pit toilets/septic tanks and others dispose of children’s excreta in toilet or latrine while some respondents throw off children’s stool usually into garbage or left in the open. Findings also showed that respondents in </w:t>
      </w:r>
      <w:proofErr w:type="spellStart"/>
      <w:r w:rsidRPr="007979E0">
        <w:rPr>
          <w:rFonts w:eastAsia="Calibri" w:cstheme="minorHAnsi"/>
          <w:sz w:val="24"/>
          <w:szCs w:val="24"/>
          <w:lang w:val="en-GB" w:eastAsia="en-GB"/>
        </w:rPr>
        <w:t>Ikwerre</w:t>
      </w:r>
      <w:proofErr w:type="spellEnd"/>
      <w:r w:rsidRPr="007979E0">
        <w:rPr>
          <w:rFonts w:eastAsia="Calibri" w:cstheme="minorHAnsi"/>
          <w:sz w:val="24"/>
          <w:szCs w:val="24"/>
          <w:lang w:val="en-GB" w:eastAsia="en-GB"/>
        </w:rPr>
        <w:t xml:space="preserve"> LGA also indulge in unhygienic household sanitation practices such as open defecation, improper use of latrines and toilets and abandonment of toilets when the septic tanks/latrines are filled. This finding is in line with the report from Bill and Melinda Gates Foundation, which reported that people who live in rural areas practice more of open defecation (Bill &amp; Melinda Gates Foundation, 2010). However, a higher proportion of households have faeces in and/or around the latrine compartment and left to dry and toilets do not have washing hand basin, </w:t>
      </w:r>
      <w:r w:rsidR="00604EC4" w:rsidRPr="007979E0">
        <w:rPr>
          <w:rFonts w:eastAsia="Calibri" w:cstheme="minorHAnsi"/>
          <w:sz w:val="24"/>
          <w:szCs w:val="24"/>
          <w:lang w:val="en-GB" w:eastAsia="en-GB"/>
        </w:rPr>
        <w:t>disinfectant,</w:t>
      </w:r>
      <w:r w:rsidRPr="007979E0">
        <w:rPr>
          <w:rFonts w:eastAsia="Calibri" w:cstheme="minorHAnsi"/>
          <w:sz w:val="24"/>
          <w:szCs w:val="24"/>
          <w:lang w:val="en-GB" w:eastAsia="en-GB"/>
        </w:rPr>
        <w:t xml:space="preserve"> and soap as well as regular water supply this corroborates World (2002) finding that over 90% of the people in peri-urban areas used pit latrines.</w:t>
      </w:r>
    </w:p>
    <w:p w14:paraId="458DCA83" w14:textId="0060C804" w:rsidR="00FF6102" w:rsidRPr="007979E0" w:rsidRDefault="00FF6102" w:rsidP="007E0720">
      <w:pPr>
        <w:spacing w:line="240" w:lineRule="auto"/>
        <w:jc w:val="both"/>
        <w:rPr>
          <w:rFonts w:eastAsia="Times New Roman" w:cstheme="minorHAnsi"/>
          <w:b/>
          <w:bCs/>
          <w:sz w:val="24"/>
          <w:szCs w:val="24"/>
          <w:lang w:val="en-GB" w:eastAsia="en-GB"/>
        </w:rPr>
      </w:pPr>
      <w:r w:rsidRPr="007979E0">
        <w:rPr>
          <w:rFonts w:eastAsia="Times New Roman" w:cstheme="minorHAnsi"/>
          <w:b/>
          <w:bCs/>
          <w:sz w:val="24"/>
          <w:szCs w:val="24"/>
          <w:lang w:val="en-GB" w:eastAsia="en-GB"/>
        </w:rPr>
        <w:t xml:space="preserve">Perceived Health Risks of Sanitation Management Practices among Respondents in </w:t>
      </w:r>
      <w:proofErr w:type="spellStart"/>
      <w:r w:rsidRPr="007979E0">
        <w:rPr>
          <w:rFonts w:eastAsia="Times New Roman" w:cstheme="minorHAnsi"/>
          <w:b/>
          <w:bCs/>
          <w:sz w:val="24"/>
          <w:szCs w:val="24"/>
          <w:lang w:val="en-GB" w:eastAsia="en-GB"/>
        </w:rPr>
        <w:t>Ikwerre</w:t>
      </w:r>
      <w:proofErr w:type="spellEnd"/>
      <w:r w:rsidRPr="007979E0">
        <w:rPr>
          <w:rFonts w:eastAsia="Times New Roman" w:cstheme="minorHAnsi"/>
          <w:b/>
          <w:bCs/>
          <w:sz w:val="24"/>
          <w:szCs w:val="24"/>
          <w:lang w:val="en-GB" w:eastAsia="en-GB"/>
        </w:rPr>
        <w:t xml:space="preserve"> Local Government Area</w:t>
      </w:r>
    </w:p>
    <w:p w14:paraId="650EE4D9" w14:textId="7BB86849" w:rsidR="00FF6102" w:rsidRPr="007979E0" w:rsidRDefault="00FF6102" w:rsidP="00FF6102">
      <w:pPr>
        <w:spacing w:after="0" w:line="480" w:lineRule="auto"/>
        <w:jc w:val="both"/>
        <w:rPr>
          <w:rFonts w:eastAsia="Times New Roman" w:cstheme="minorHAnsi"/>
          <w:sz w:val="24"/>
          <w:szCs w:val="24"/>
          <w:lang w:val="en-GB" w:eastAsia="en-GB"/>
        </w:rPr>
      </w:pPr>
      <w:r w:rsidRPr="007979E0">
        <w:rPr>
          <w:rFonts w:eastAsia="Calibri" w:cstheme="minorHAnsi"/>
          <w:sz w:val="24"/>
          <w:szCs w:val="24"/>
          <w:lang w:val="en-GB" w:eastAsia="en-GB"/>
        </w:rPr>
        <w:t xml:space="preserve">Poor sanitation and FSM expose household members to diseases, particularly of gastrointestinal nature. Diarrhoea, the leading cause of malnutrition and stunted growth in children, rises predominantly in the situation of poor sanitation and inappropriate faecal handling. The study revealed that the perceived health risk for rural </w:t>
      </w:r>
      <w:proofErr w:type="spellStart"/>
      <w:r w:rsidRPr="007979E0">
        <w:rPr>
          <w:rFonts w:eastAsia="Calibri" w:cstheme="minorHAnsi"/>
          <w:sz w:val="24"/>
          <w:szCs w:val="24"/>
          <w:lang w:val="en-GB" w:eastAsia="en-GB"/>
        </w:rPr>
        <w:t>Ikwerre</w:t>
      </w:r>
      <w:proofErr w:type="spellEnd"/>
      <w:r w:rsidRPr="007979E0">
        <w:rPr>
          <w:rFonts w:eastAsia="Calibri" w:cstheme="minorHAnsi"/>
          <w:sz w:val="24"/>
          <w:szCs w:val="24"/>
          <w:lang w:val="en-GB" w:eastAsia="en-GB"/>
        </w:rPr>
        <w:t xml:space="preserve"> LGA is low. It was reported by the WHO that water contaminated with human faeces could predispose people to health challenges (WHO, 2017). It was gathered that most people in the community are affected by diseases </w:t>
      </w:r>
      <w:r w:rsidR="00041A1B" w:rsidRPr="007979E0">
        <w:rPr>
          <w:rFonts w:eastAsia="Calibri" w:cstheme="minorHAnsi"/>
          <w:sz w:val="24"/>
          <w:szCs w:val="24"/>
          <w:lang w:val="en-GB" w:eastAsia="en-GB"/>
        </w:rPr>
        <w:t>because of</w:t>
      </w:r>
      <w:r w:rsidRPr="007979E0">
        <w:rPr>
          <w:rFonts w:eastAsia="Calibri" w:cstheme="minorHAnsi"/>
          <w:sz w:val="24"/>
          <w:szCs w:val="24"/>
          <w:lang w:val="en-GB" w:eastAsia="en-GB"/>
        </w:rPr>
        <w:t xml:space="preserve"> poor faecal management. </w:t>
      </w:r>
      <w:r w:rsidRPr="007979E0">
        <w:rPr>
          <w:rFonts w:eastAsia="Times New Roman" w:cstheme="minorHAnsi"/>
          <w:sz w:val="24"/>
          <w:szCs w:val="24"/>
          <w:lang w:val="en-GB" w:eastAsia="en-GB"/>
        </w:rPr>
        <w:t xml:space="preserve">Respondents identified that improper FSM could lead to an epidemic in the community. It was also evident from the study that most respondents in the rural areas defecate inside river (open defection) </w:t>
      </w:r>
      <w:r w:rsidR="00B4173D" w:rsidRPr="007979E0">
        <w:rPr>
          <w:rFonts w:eastAsia="Times New Roman" w:cstheme="minorHAnsi"/>
          <w:sz w:val="24"/>
          <w:szCs w:val="24"/>
          <w:lang w:val="en-GB" w:eastAsia="en-GB"/>
        </w:rPr>
        <w:t>and</w:t>
      </w:r>
      <w:r w:rsidRPr="007979E0">
        <w:rPr>
          <w:rFonts w:eastAsia="Times New Roman" w:cstheme="minorHAnsi"/>
          <w:sz w:val="24"/>
          <w:szCs w:val="24"/>
          <w:lang w:val="en-GB" w:eastAsia="en-GB"/>
        </w:rPr>
        <w:t xml:space="preserve"> take their water source for drinking from the river. This act exposes them to the diverse water-related and </w:t>
      </w:r>
      <w:proofErr w:type="spellStart"/>
      <w:r w:rsidRPr="007979E0">
        <w:rPr>
          <w:rFonts w:eastAsia="Times New Roman" w:cstheme="minorHAnsi"/>
          <w:sz w:val="24"/>
          <w:szCs w:val="24"/>
          <w:lang w:val="en-GB" w:eastAsia="en-GB"/>
        </w:rPr>
        <w:t>faeco</w:t>
      </w:r>
      <w:proofErr w:type="spellEnd"/>
      <w:r w:rsidRPr="007979E0">
        <w:rPr>
          <w:rFonts w:eastAsia="Times New Roman" w:cstheme="minorHAnsi"/>
          <w:sz w:val="24"/>
          <w:szCs w:val="24"/>
          <w:lang w:val="en-GB" w:eastAsia="en-GB"/>
        </w:rPr>
        <w:t xml:space="preserve">-oral diseases. It was gathered that </w:t>
      </w:r>
      <w:r w:rsidRPr="007979E0">
        <w:rPr>
          <w:rFonts w:eastAsia="Times New Roman" w:cstheme="minorHAnsi"/>
          <w:sz w:val="24"/>
          <w:szCs w:val="24"/>
          <w:lang w:val="en-GB" w:eastAsia="en-GB"/>
        </w:rPr>
        <w:lastRenderedPageBreak/>
        <w:t xml:space="preserve">almost all the resident in the rural community wash clothes </w:t>
      </w:r>
      <w:r w:rsidR="00B4173D" w:rsidRPr="007979E0">
        <w:rPr>
          <w:rFonts w:eastAsia="Times New Roman" w:cstheme="minorHAnsi"/>
          <w:sz w:val="24"/>
          <w:szCs w:val="24"/>
          <w:lang w:val="en-GB" w:eastAsia="en-GB"/>
        </w:rPr>
        <w:t>and</w:t>
      </w:r>
      <w:r w:rsidRPr="007979E0">
        <w:rPr>
          <w:rFonts w:eastAsia="Times New Roman" w:cstheme="minorHAnsi"/>
          <w:sz w:val="24"/>
          <w:szCs w:val="24"/>
          <w:lang w:val="en-GB" w:eastAsia="en-GB"/>
        </w:rPr>
        <w:t xml:space="preserve"> defecate in the same river where they fish and drink from. On the other hand, improved sanitation has been shown to decrease diarrhoeal disease by 25 per cent, and there are also notable differences in its reduction depending on the type of improved water and sanitation implemented (Wolf et al., 2018).</w:t>
      </w:r>
    </w:p>
    <w:p w14:paraId="428F7ABD" w14:textId="4B3BA30A" w:rsidR="005C345F" w:rsidRPr="007979E0" w:rsidRDefault="002F6F7B" w:rsidP="005C345F">
      <w:pPr>
        <w:spacing w:line="480" w:lineRule="auto"/>
        <w:jc w:val="both"/>
        <w:rPr>
          <w:rFonts w:eastAsia="Calibri" w:cstheme="minorHAnsi"/>
          <w:sz w:val="24"/>
          <w:szCs w:val="24"/>
        </w:rPr>
      </w:pPr>
      <w:r w:rsidRPr="007979E0">
        <w:rPr>
          <w:rFonts w:eastAsia="Calibri" w:cstheme="minorHAnsi"/>
          <w:b/>
          <w:iCs/>
          <w:color w:val="000000"/>
          <w:sz w:val="24"/>
          <w:szCs w:val="24"/>
        </w:rPr>
        <w:t>Factors Affecting FSM Practice</w:t>
      </w:r>
      <w:r w:rsidR="005C345F" w:rsidRPr="007979E0">
        <w:rPr>
          <w:rFonts w:eastAsia="Calibri" w:cstheme="minorHAnsi"/>
          <w:b/>
          <w:iCs/>
          <w:sz w:val="24"/>
          <w:szCs w:val="24"/>
        </w:rPr>
        <w:t xml:space="preserve"> </w:t>
      </w:r>
      <w:r w:rsidR="00D11982" w:rsidRPr="007979E0">
        <w:rPr>
          <w:rFonts w:eastAsia="Calibri" w:cstheme="minorHAnsi"/>
          <w:b/>
          <w:bCs/>
          <w:sz w:val="24"/>
          <w:szCs w:val="24"/>
        </w:rPr>
        <w:t>in</w:t>
      </w:r>
      <w:r w:rsidRPr="007979E0">
        <w:rPr>
          <w:rFonts w:eastAsia="Calibri" w:cstheme="minorHAnsi"/>
          <w:b/>
          <w:bCs/>
          <w:sz w:val="24"/>
          <w:szCs w:val="24"/>
        </w:rPr>
        <w:t xml:space="preserve"> </w:t>
      </w:r>
      <w:proofErr w:type="spellStart"/>
      <w:r w:rsidR="009B4C67" w:rsidRPr="007979E0">
        <w:rPr>
          <w:rFonts w:eastAsia="Calibri" w:cstheme="minorHAnsi"/>
          <w:b/>
          <w:bCs/>
          <w:sz w:val="24"/>
          <w:szCs w:val="24"/>
        </w:rPr>
        <w:t>Ikwerre</w:t>
      </w:r>
      <w:proofErr w:type="spellEnd"/>
      <w:r w:rsidRPr="007979E0">
        <w:rPr>
          <w:rFonts w:eastAsia="Calibri" w:cstheme="minorHAnsi"/>
          <w:b/>
          <w:bCs/>
          <w:sz w:val="24"/>
          <w:szCs w:val="24"/>
        </w:rPr>
        <w:t xml:space="preserve"> LGA</w:t>
      </w:r>
    </w:p>
    <w:p w14:paraId="6DFB861E" w14:textId="256B648E" w:rsidR="002F6F7B" w:rsidRPr="007979E0" w:rsidRDefault="005C345F" w:rsidP="00D11982">
      <w:pPr>
        <w:spacing w:line="480" w:lineRule="auto"/>
        <w:jc w:val="both"/>
        <w:rPr>
          <w:rFonts w:eastAsia="Calibri" w:cstheme="minorHAnsi"/>
          <w:b/>
          <w:iCs/>
          <w:sz w:val="24"/>
          <w:szCs w:val="24"/>
        </w:rPr>
      </w:pPr>
      <w:r w:rsidRPr="007979E0">
        <w:rPr>
          <w:rFonts w:eastAsia="Calibri" w:cstheme="minorHAnsi"/>
          <w:sz w:val="24"/>
          <w:szCs w:val="24"/>
        </w:rPr>
        <w:t>T</w:t>
      </w:r>
      <w:r w:rsidR="002F6F7B" w:rsidRPr="007979E0">
        <w:rPr>
          <w:rFonts w:eastAsia="Calibri" w:cstheme="minorHAnsi"/>
          <w:sz w:val="24"/>
          <w:szCs w:val="24"/>
        </w:rPr>
        <w:t xml:space="preserve">he study identified knowledge on FSM, household sanitation, having a water source, sharing of toilet and toilet locations (other factors) as factors influencing FSM practice. </w:t>
      </w:r>
      <w:r w:rsidR="009273F7" w:rsidRPr="007979E0">
        <w:rPr>
          <w:rFonts w:eastAsia="Calibri" w:cstheme="minorHAnsi"/>
          <w:sz w:val="24"/>
          <w:szCs w:val="24"/>
        </w:rPr>
        <w:t>The study revealed that</w:t>
      </w:r>
      <w:r w:rsidR="002F6F7B" w:rsidRPr="007979E0">
        <w:rPr>
          <w:rFonts w:eastAsia="Calibri" w:cstheme="minorHAnsi"/>
          <w:sz w:val="24"/>
          <w:szCs w:val="24"/>
        </w:rPr>
        <w:t xml:space="preserve"> knowledge of FSM was significantly associated with FSM practice as a highly significant proportion of </w:t>
      </w:r>
      <w:r w:rsidR="009B4C67" w:rsidRPr="007979E0">
        <w:rPr>
          <w:rFonts w:eastAsia="Calibri" w:cstheme="minorHAnsi"/>
          <w:sz w:val="24"/>
          <w:szCs w:val="24"/>
        </w:rPr>
        <w:t>respondents</w:t>
      </w:r>
      <w:r w:rsidR="002F6F7B" w:rsidRPr="007979E0">
        <w:rPr>
          <w:rFonts w:eastAsia="Calibri" w:cstheme="minorHAnsi"/>
          <w:sz w:val="24"/>
          <w:szCs w:val="24"/>
        </w:rPr>
        <w:t xml:space="preserve"> who had good knowledge on FSM had good FSM practice. Similarly, it was reported from this study that respondents who had poor knowledge on FSM were two times likely to have poor FSM practice. There was a statistically significant relationship between household sanitation and FSM practice, a significantly higher proportion of respondents with good household sanitation, had good FSM practice while those with unimproved household sanitation were 34 times likely to have poor FSM practice. This was supported with reports of the study conducted on the influence of households and community level sanitation on </w:t>
      </w:r>
      <w:proofErr w:type="spellStart"/>
      <w:r w:rsidR="002F6F7B" w:rsidRPr="007979E0">
        <w:rPr>
          <w:rFonts w:eastAsia="Calibri" w:cstheme="minorHAnsi"/>
          <w:sz w:val="24"/>
          <w:szCs w:val="24"/>
        </w:rPr>
        <w:t>faecal</w:t>
      </w:r>
      <w:proofErr w:type="spellEnd"/>
      <w:r w:rsidR="002F6F7B" w:rsidRPr="007979E0">
        <w:rPr>
          <w:rFonts w:eastAsia="Calibri" w:cstheme="minorHAnsi"/>
          <w:sz w:val="24"/>
          <w:szCs w:val="24"/>
        </w:rPr>
        <w:t xml:space="preserve"> sludge management practice which revealed that a significantly higher proportion of respondents with poor sanitation have poor FSM practice (David et al., 2014). Furthermore, this study also revealed that a significantly high proportion of respondent with high perceived health risk of FSM had good FSM practice. Respondents who have water source had good FSM practice compared to those who didn’t have. This </w:t>
      </w:r>
      <w:r w:rsidR="009B4C67" w:rsidRPr="007979E0">
        <w:rPr>
          <w:rFonts w:eastAsia="Calibri" w:cstheme="minorHAnsi"/>
          <w:sz w:val="24"/>
          <w:szCs w:val="24"/>
        </w:rPr>
        <w:t>agreed</w:t>
      </w:r>
      <w:r w:rsidR="002F6F7B" w:rsidRPr="007979E0">
        <w:rPr>
          <w:rFonts w:eastAsia="Calibri" w:cstheme="minorHAnsi"/>
          <w:sz w:val="24"/>
          <w:szCs w:val="24"/>
        </w:rPr>
        <w:t xml:space="preserve"> with the report of a study which revealed that most people who have a water source have poor </w:t>
      </w:r>
      <w:proofErr w:type="spellStart"/>
      <w:r w:rsidR="002F6F7B" w:rsidRPr="007979E0">
        <w:rPr>
          <w:rFonts w:eastAsia="Calibri" w:cstheme="minorHAnsi"/>
          <w:sz w:val="24"/>
          <w:szCs w:val="24"/>
        </w:rPr>
        <w:t>faecal</w:t>
      </w:r>
      <w:proofErr w:type="spellEnd"/>
      <w:r w:rsidR="002F6F7B" w:rsidRPr="007979E0">
        <w:rPr>
          <w:rFonts w:eastAsia="Calibri" w:cstheme="minorHAnsi"/>
          <w:sz w:val="24"/>
          <w:szCs w:val="24"/>
        </w:rPr>
        <w:t xml:space="preserve"> sludge management practice (WHO/UNICEF, 2013). </w:t>
      </w:r>
    </w:p>
    <w:p w14:paraId="4CBB1C27" w14:textId="0173B777" w:rsidR="002F6F7B" w:rsidRPr="007979E0" w:rsidRDefault="002F6F7B" w:rsidP="002F6F7B">
      <w:pPr>
        <w:spacing w:before="240" w:line="480" w:lineRule="auto"/>
        <w:jc w:val="both"/>
        <w:rPr>
          <w:rFonts w:eastAsia="Calibri" w:cstheme="minorHAnsi"/>
          <w:sz w:val="24"/>
          <w:szCs w:val="24"/>
        </w:rPr>
      </w:pPr>
      <w:r w:rsidRPr="007979E0">
        <w:rPr>
          <w:rFonts w:eastAsia="Calibri" w:cstheme="minorHAnsi"/>
          <w:sz w:val="24"/>
          <w:szCs w:val="24"/>
        </w:rPr>
        <w:lastRenderedPageBreak/>
        <w:t>The study showed that toilets sharing and where located were significantly associated with FSM practice. Respondents who didn’t share the toilet and whose toilets were located within the building were 97% and 99% less likely to have poor FSM practice respectively. This was supported by a study conducted in Ibadan, which revealed that respondents who have toilet facilities in their houses were more likely to have good FSM practice (</w:t>
      </w:r>
      <w:proofErr w:type="spellStart"/>
      <w:r w:rsidRPr="007979E0">
        <w:rPr>
          <w:rFonts w:eastAsia="Calibri" w:cstheme="minorHAnsi"/>
          <w:sz w:val="24"/>
          <w:szCs w:val="24"/>
        </w:rPr>
        <w:t>Oloruntoba</w:t>
      </w:r>
      <w:proofErr w:type="spellEnd"/>
      <w:r w:rsidRPr="007979E0">
        <w:rPr>
          <w:rFonts w:eastAsia="Calibri" w:cstheme="minorHAnsi"/>
          <w:sz w:val="24"/>
          <w:szCs w:val="24"/>
        </w:rPr>
        <w:t xml:space="preserve"> et al., 2019).</w:t>
      </w:r>
    </w:p>
    <w:p w14:paraId="596E19DC" w14:textId="18A1FBAB" w:rsidR="00610571" w:rsidRPr="007979E0" w:rsidRDefault="00610571" w:rsidP="002C0F45">
      <w:pPr>
        <w:spacing w:line="360" w:lineRule="auto"/>
        <w:jc w:val="both"/>
        <w:rPr>
          <w:rFonts w:cstheme="minorHAnsi"/>
          <w:b/>
          <w:sz w:val="24"/>
          <w:szCs w:val="24"/>
        </w:rPr>
      </w:pPr>
      <w:r w:rsidRPr="007979E0">
        <w:rPr>
          <w:rFonts w:cstheme="minorHAnsi"/>
          <w:b/>
          <w:sz w:val="24"/>
          <w:szCs w:val="24"/>
        </w:rPr>
        <w:t xml:space="preserve">Strengths </w:t>
      </w:r>
    </w:p>
    <w:p w14:paraId="32003C7E" w14:textId="4DC52DCE" w:rsidR="00041A1B" w:rsidRPr="007979E0" w:rsidRDefault="009246D3" w:rsidP="00F34DC6">
      <w:pPr>
        <w:spacing w:line="360" w:lineRule="auto"/>
        <w:jc w:val="both"/>
        <w:rPr>
          <w:rFonts w:cstheme="minorHAnsi"/>
          <w:sz w:val="24"/>
          <w:szCs w:val="24"/>
        </w:rPr>
      </w:pPr>
      <w:r w:rsidRPr="007979E0">
        <w:rPr>
          <w:rFonts w:cstheme="minorHAnsi"/>
          <w:sz w:val="24"/>
          <w:szCs w:val="24"/>
        </w:rPr>
        <w:t xml:space="preserve">The study adopted a community-based cross-sectional study design which assessed household sanitation and associated challenges in </w:t>
      </w:r>
      <w:proofErr w:type="spellStart"/>
      <w:r w:rsidRPr="007979E0">
        <w:rPr>
          <w:rFonts w:cstheme="minorHAnsi"/>
          <w:sz w:val="24"/>
          <w:szCs w:val="24"/>
        </w:rPr>
        <w:t>Ikwerre</w:t>
      </w:r>
      <w:proofErr w:type="spellEnd"/>
      <w:r w:rsidRPr="007979E0">
        <w:rPr>
          <w:rFonts w:cstheme="minorHAnsi"/>
          <w:sz w:val="24"/>
          <w:szCs w:val="24"/>
        </w:rPr>
        <w:t xml:space="preserve"> Local Government Area of Rivers State. </w:t>
      </w:r>
      <w:r w:rsidRPr="007979E0">
        <w:rPr>
          <w:rFonts w:cstheme="minorHAnsi"/>
          <w:b/>
          <w:bCs/>
          <w:sz w:val="24"/>
          <w:szCs w:val="24"/>
        </w:rPr>
        <w:t xml:space="preserve">The </w:t>
      </w:r>
      <w:r w:rsidRPr="007979E0">
        <w:rPr>
          <w:rFonts w:cstheme="minorHAnsi"/>
          <w:bCs/>
          <w:sz w:val="24"/>
          <w:szCs w:val="24"/>
        </w:rPr>
        <w:t>surveys were carried out with a</w:t>
      </w:r>
      <w:r w:rsidRPr="007979E0">
        <w:rPr>
          <w:rFonts w:cstheme="minorHAnsi"/>
          <w:sz w:val="24"/>
          <w:szCs w:val="24"/>
        </w:rPr>
        <w:t xml:space="preserve"> multi-stage sampling technique was to select participants Univariate analysis was used to determine proportions and summary statistics. Bivariate analysis was used to determine the association between socio-demographic characteristics, knowledge on FSM, household sanitation, perceived health risk of FSM. Also, multivariate analysis was used to identify factors associated with household sanitation and </w:t>
      </w:r>
      <w:proofErr w:type="spellStart"/>
      <w:r w:rsidRPr="007979E0">
        <w:rPr>
          <w:rFonts w:cstheme="minorHAnsi"/>
          <w:sz w:val="24"/>
          <w:szCs w:val="24"/>
        </w:rPr>
        <w:t>faecal</w:t>
      </w:r>
      <w:proofErr w:type="spellEnd"/>
      <w:r w:rsidRPr="007979E0">
        <w:rPr>
          <w:rFonts w:cstheme="minorHAnsi"/>
          <w:sz w:val="24"/>
          <w:szCs w:val="24"/>
        </w:rPr>
        <w:t xml:space="preserve"> sludge management practice using Multiple Logistic Regression. </w:t>
      </w:r>
      <w:r w:rsidR="00610571" w:rsidRPr="007979E0">
        <w:rPr>
          <w:rFonts w:cstheme="minorHAnsi"/>
          <w:sz w:val="24"/>
          <w:szCs w:val="24"/>
        </w:rPr>
        <w:t xml:space="preserve">Strengths of this study include its use of </w:t>
      </w:r>
      <w:r w:rsidR="00442C2E" w:rsidRPr="007979E0">
        <w:rPr>
          <w:rFonts w:cstheme="minorHAnsi"/>
          <w:sz w:val="24"/>
          <w:szCs w:val="24"/>
        </w:rPr>
        <w:t xml:space="preserve">trained data collectors who are </w:t>
      </w:r>
      <w:r w:rsidR="00610571" w:rsidRPr="007979E0">
        <w:rPr>
          <w:rFonts w:cstheme="minorHAnsi"/>
          <w:sz w:val="24"/>
          <w:szCs w:val="24"/>
        </w:rPr>
        <w:t xml:space="preserve">independent </w:t>
      </w:r>
      <w:r w:rsidR="00442C2E" w:rsidRPr="007979E0">
        <w:rPr>
          <w:rFonts w:cstheme="minorHAnsi"/>
          <w:sz w:val="24"/>
          <w:szCs w:val="24"/>
        </w:rPr>
        <w:t xml:space="preserve">(not employed by FSM companies) </w:t>
      </w:r>
      <w:r w:rsidR="00AD3155" w:rsidRPr="007979E0">
        <w:rPr>
          <w:rFonts w:cstheme="minorHAnsi"/>
          <w:sz w:val="24"/>
          <w:szCs w:val="24"/>
        </w:rPr>
        <w:t>and its inclusion of 118 out of 120 FSM staff in the</w:t>
      </w:r>
      <w:r w:rsidR="00610571" w:rsidRPr="007979E0">
        <w:rPr>
          <w:rFonts w:cstheme="minorHAnsi"/>
          <w:sz w:val="24"/>
          <w:szCs w:val="24"/>
        </w:rPr>
        <w:t xml:space="preserve"> states allowing </w:t>
      </w:r>
      <w:r w:rsidR="00AD3155" w:rsidRPr="007979E0">
        <w:rPr>
          <w:rFonts w:cstheme="minorHAnsi"/>
          <w:sz w:val="24"/>
          <w:szCs w:val="24"/>
        </w:rPr>
        <w:t>generalizability</w:t>
      </w:r>
      <w:r w:rsidR="00610571" w:rsidRPr="007979E0">
        <w:rPr>
          <w:rFonts w:cstheme="minorHAnsi"/>
          <w:sz w:val="24"/>
          <w:szCs w:val="24"/>
        </w:rPr>
        <w:t xml:space="preserve"> of its results. </w:t>
      </w:r>
    </w:p>
    <w:p w14:paraId="158B3D09" w14:textId="36C4E45D" w:rsidR="00C93E4C" w:rsidRPr="007979E0" w:rsidRDefault="00C93E4C" w:rsidP="00F34DC6">
      <w:pPr>
        <w:spacing w:line="360" w:lineRule="auto"/>
        <w:jc w:val="both"/>
        <w:rPr>
          <w:rFonts w:cstheme="minorHAnsi"/>
          <w:sz w:val="24"/>
          <w:szCs w:val="24"/>
        </w:rPr>
      </w:pPr>
      <w:r w:rsidRPr="007979E0">
        <w:rPr>
          <w:rFonts w:cstheme="minorHAnsi"/>
          <w:b/>
          <w:bCs/>
          <w:sz w:val="24"/>
          <w:szCs w:val="24"/>
        </w:rPr>
        <w:t>Weakness</w:t>
      </w:r>
      <w:r w:rsidRPr="007979E0">
        <w:rPr>
          <w:rFonts w:cstheme="minorHAnsi"/>
          <w:sz w:val="24"/>
          <w:szCs w:val="24"/>
        </w:rPr>
        <w:t xml:space="preserve">: Its limitations include reliance on self-reporting by staff which </w:t>
      </w:r>
      <w:r w:rsidR="009246D3" w:rsidRPr="007979E0">
        <w:rPr>
          <w:rFonts w:cstheme="minorHAnsi"/>
          <w:sz w:val="24"/>
          <w:szCs w:val="24"/>
        </w:rPr>
        <w:t>was</w:t>
      </w:r>
      <w:r w:rsidRPr="007979E0">
        <w:rPr>
          <w:rFonts w:cstheme="minorHAnsi"/>
          <w:sz w:val="24"/>
          <w:szCs w:val="24"/>
        </w:rPr>
        <w:t xml:space="preserve"> subjected to social desirability bias.</w:t>
      </w:r>
    </w:p>
    <w:p w14:paraId="39400B83" w14:textId="279C5329" w:rsidR="00610571" w:rsidRPr="007979E0" w:rsidRDefault="00610571" w:rsidP="008C5BE9">
      <w:pPr>
        <w:spacing w:line="360" w:lineRule="auto"/>
        <w:jc w:val="both"/>
        <w:rPr>
          <w:rFonts w:cstheme="minorHAnsi"/>
          <w:b/>
          <w:sz w:val="24"/>
          <w:szCs w:val="24"/>
        </w:rPr>
      </w:pPr>
      <w:r w:rsidRPr="007979E0">
        <w:rPr>
          <w:rFonts w:cstheme="minorHAnsi"/>
          <w:b/>
          <w:sz w:val="24"/>
          <w:szCs w:val="24"/>
        </w:rPr>
        <w:t>Conclusions</w:t>
      </w:r>
    </w:p>
    <w:p w14:paraId="3D1DFA74" w14:textId="7F4AD697" w:rsidR="00F442E8" w:rsidRPr="007979E0" w:rsidRDefault="00AE1CB4" w:rsidP="00F27210">
      <w:pPr>
        <w:spacing w:line="360" w:lineRule="auto"/>
        <w:jc w:val="both"/>
        <w:rPr>
          <w:rFonts w:eastAsia="Calibri" w:cstheme="minorHAnsi"/>
          <w:sz w:val="24"/>
          <w:szCs w:val="24"/>
        </w:rPr>
      </w:pPr>
      <w:bookmarkStart w:id="25" w:name="_Hlk150202337"/>
      <w:r w:rsidRPr="007979E0">
        <w:rPr>
          <w:rFonts w:cstheme="minorHAnsi"/>
          <w:sz w:val="24"/>
          <w:szCs w:val="24"/>
        </w:rPr>
        <w:t>The study identified</w:t>
      </w:r>
      <w:r w:rsidRPr="007979E0">
        <w:rPr>
          <w:rFonts w:eastAsia="Calibri" w:cstheme="minorHAnsi"/>
          <w:sz w:val="24"/>
          <w:szCs w:val="24"/>
        </w:rPr>
        <w:t xml:space="preserve"> knowledge on FSM, household sanitation, perceived health risk of FSM, having a water source, sharing of toilet and toilet locations</w:t>
      </w:r>
      <w:r w:rsidRPr="007979E0">
        <w:rPr>
          <w:rFonts w:cstheme="minorHAnsi"/>
          <w:sz w:val="24"/>
          <w:szCs w:val="24"/>
        </w:rPr>
        <w:t xml:space="preserve"> </w:t>
      </w:r>
      <w:r w:rsidRPr="007979E0">
        <w:rPr>
          <w:rFonts w:eastAsia="Calibri" w:cstheme="minorHAnsi"/>
          <w:sz w:val="24"/>
          <w:szCs w:val="24"/>
        </w:rPr>
        <w:t>as factors influencing FSM practice in</w:t>
      </w:r>
      <w:r w:rsidR="005C345F" w:rsidRPr="007979E0">
        <w:rPr>
          <w:rFonts w:eastAsia="Calibri" w:cstheme="minorHAnsi"/>
          <w:sz w:val="24"/>
          <w:szCs w:val="24"/>
        </w:rPr>
        <w:t xml:space="preserve"> rural communities of</w:t>
      </w:r>
      <w:r w:rsidRPr="007979E0">
        <w:rPr>
          <w:rFonts w:eastAsia="Calibri" w:cstheme="minorHAnsi"/>
          <w:sz w:val="24"/>
          <w:szCs w:val="24"/>
        </w:rPr>
        <w:t xml:space="preserve"> </w:t>
      </w:r>
      <w:proofErr w:type="spellStart"/>
      <w:r w:rsidR="00BE2D4F" w:rsidRPr="007979E0">
        <w:rPr>
          <w:rFonts w:eastAsia="Calibri" w:cstheme="minorHAnsi"/>
          <w:sz w:val="24"/>
          <w:szCs w:val="24"/>
        </w:rPr>
        <w:t>Ikwerre</w:t>
      </w:r>
      <w:proofErr w:type="spellEnd"/>
      <w:r w:rsidRPr="007979E0">
        <w:rPr>
          <w:rFonts w:eastAsia="Calibri" w:cstheme="minorHAnsi"/>
          <w:sz w:val="24"/>
          <w:szCs w:val="24"/>
        </w:rPr>
        <w:t xml:space="preserve"> LGA</w:t>
      </w:r>
      <w:r w:rsidR="00BE2D4F" w:rsidRPr="007979E0">
        <w:rPr>
          <w:rFonts w:cstheme="minorHAnsi"/>
          <w:sz w:val="24"/>
          <w:szCs w:val="24"/>
        </w:rPr>
        <w:t>.</w:t>
      </w:r>
      <w:r w:rsidR="00BE2D4F" w:rsidRPr="007979E0">
        <w:rPr>
          <w:rFonts w:eastAsia="Calibri" w:cstheme="minorHAnsi"/>
          <w:sz w:val="24"/>
          <w:szCs w:val="24"/>
        </w:rPr>
        <w:t xml:space="preserve"> </w:t>
      </w:r>
      <w:r w:rsidR="00CA473C" w:rsidRPr="007979E0">
        <w:rPr>
          <w:rFonts w:eastAsia="Calibri" w:cstheme="minorHAnsi"/>
          <w:bCs/>
          <w:sz w:val="24"/>
          <w:szCs w:val="24"/>
          <w:lang w:val="en-GB"/>
        </w:rPr>
        <w:t xml:space="preserve">From the study, it was </w:t>
      </w:r>
      <w:bookmarkStart w:id="26" w:name="_Hlk125893837"/>
      <w:r w:rsidR="00CA473C" w:rsidRPr="007979E0">
        <w:rPr>
          <w:rFonts w:eastAsia="Calibri" w:cstheme="minorHAnsi"/>
          <w:bCs/>
          <w:sz w:val="24"/>
          <w:szCs w:val="24"/>
          <w:lang w:val="en-GB"/>
        </w:rPr>
        <w:t>concluded that household sanitation and FSM have continued to pose a challenge in peri-urban areas everywhere around the developing world</w:t>
      </w:r>
      <w:bookmarkEnd w:id="26"/>
      <w:r w:rsidR="00CA473C" w:rsidRPr="007979E0">
        <w:rPr>
          <w:rFonts w:eastAsia="Calibri" w:cstheme="minorHAnsi"/>
          <w:bCs/>
          <w:sz w:val="24"/>
          <w:szCs w:val="24"/>
          <w:lang w:val="en-GB"/>
        </w:rPr>
        <w:t>. Th</w:t>
      </w:r>
      <w:r w:rsidR="005C345F" w:rsidRPr="007979E0">
        <w:rPr>
          <w:rFonts w:eastAsia="Calibri" w:cstheme="minorHAnsi"/>
          <w:bCs/>
          <w:sz w:val="24"/>
          <w:szCs w:val="24"/>
          <w:lang w:val="en-GB"/>
        </w:rPr>
        <w:t>e</w:t>
      </w:r>
      <w:r w:rsidR="00CA473C" w:rsidRPr="007979E0">
        <w:rPr>
          <w:rFonts w:eastAsia="Calibri" w:cstheme="minorHAnsi"/>
          <w:bCs/>
          <w:sz w:val="24"/>
          <w:szCs w:val="24"/>
          <w:lang w:val="en-GB"/>
        </w:rPr>
        <w:t xml:space="preserve"> reason for this stems from lack of incentives in sanitation service provision in low-income areas coupled with absence of policy to address the problem. The study showed that it is imperative to pay a close attention to household sanitation and FSM in rural areas.</w:t>
      </w:r>
    </w:p>
    <w:p w14:paraId="36CE759D" w14:textId="7CD97301" w:rsidR="00F27210" w:rsidRPr="007979E0" w:rsidRDefault="00F27210" w:rsidP="00F27210">
      <w:pPr>
        <w:spacing w:line="360" w:lineRule="auto"/>
        <w:jc w:val="both"/>
        <w:rPr>
          <w:rFonts w:eastAsia="Calibri" w:cstheme="minorHAnsi"/>
          <w:sz w:val="24"/>
          <w:szCs w:val="24"/>
        </w:rPr>
      </w:pPr>
      <w:r w:rsidRPr="007979E0">
        <w:rPr>
          <w:rFonts w:eastAsia="Calibri" w:cstheme="minorHAnsi"/>
          <w:b/>
          <w:sz w:val="24"/>
          <w:szCs w:val="24"/>
          <w:lang w:val="en-GB"/>
        </w:rPr>
        <w:lastRenderedPageBreak/>
        <w:t>Recommendations</w:t>
      </w:r>
    </w:p>
    <w:p w14:paraId="2982DB35" w14:textId="5E7AFD1C" w:rsidR="00F27210" w:rsidRPr="007979E0" w:rsidRDefault="00F27210" w:rsidP="00F27210">
      <w:pPr>
        <w:spacing w:line="360" w:lineRule="auto"/>
        <w:jc w:val="both"/>
        <w:rPr>
          <w:rFonts w:eastAsia="Calibri" w:cstheme="minorHAnsi"/>
          <w:bCs/>
          <w:sz w:val="24"/>
          <w:szCs w:val="24"/>
          <w:lang w:val="en-GB"/>
        </w:rPr>
      </w:pPr>
      <w:r w:rsidRPr="007979E0">
        <w:rPr>
          <w:rFonts w:eastAsia="Calibri" w:cstheme="minorHAnsi"/>
          <w:bCs/>
          <w:sz w:val="24"/>
          <w:szCs w:val="24"/>
          <w:lang w:val="en-GB"/>
        </w:rPr>
        <w:t xml:space="preserve">Based on the findings and conclusion of this study, the following recommendations are </w:t>
      </w:r>
      <w:r w:rsidR="00041A1B" w:rsidRPr="007979E0">
        <w:rPr>
          <w:rFonts w:eastAsia="Calibri" w:cstheme="minorHAnsi"/>
          <w:bCs/>
          <w:sz w:val="24"/>
          <w:szCs w:val="24"/>
          <w:lang w:val="en-GB"/>
        </w:rPr>
        <w:t>made.</w:t>
      </w:r>
    </w:p>
    <w:p w14:paraId="300451D4" w14:textId="37961B92" w:rsidR="003A34BF" w:rsidRPr="007979E0" w:rsidRDefault="003A34BF" w:rsidP="001A4AEA">
      <w:pPr>
        <w:pStyle w:val="ListParagraph"/>
        <w:numPr>
          <w:ilvl w:val="0"/>
          <w:numId w:val="4"/>
        </w:numPr>
        <w:spacing w:line="480" w:lineRule="auto"/>
        <w:jc w:val="both"/>
        <w:rPr>
          <w:rFonts w:cstheme="minorHAnsi"/>
          <w:sz w:val="24"/>
          <w:szCs w:val="24"/>
        </w:rPr>
      </w:pPr>
      <w:bookmarkStart w:id="27" w:name="_Hlk125893908"/>
      <w:r w:rsidRPr="007979E0">
        <w:rPr>
          <w:rFonts w:cstheme="minorHAnsi"/>
          <w:sz w:val="24"/>
          <w:szCs w:val="24"/>
        </w:rPr>
        <w:t xml:space="preserve">Community sensitization to increase the level of knowledge of households on </w:t>
      </w:r>
      <w:proofErr w:type="spellStart"/>
      <w:r w:rsidRPr="007979E0">
        <w:rPr>
          <w:rFonts w:cstheme="minorHAnsi"/>
          <w:sz w:val="24"/>
          <w:szCs w:val="24"/>
        </w:rPr>
        <w:t>faecal</w:t>
      </w:r>
      <w:proofErr w:type="spellEnd"/>
      <w:r w:rsidRPr="007979E0">
        <w:rPr>
          <w:rFonts w:cstheme="minorHAnsi"/>
          <w:sz w:val="24"/>
          <w:szCs w:val="24"/>
        </w:rPr>
        <w:t xml:space="preserve"> sludge management in </w:t>
      </w:r>
      <w:r w:rsidR="005C345F" w:rsidRPr="007979E0">
        <w:rPr>
          <w:rFonts w:cstheme="minorHAnsi"/>
          <w:sz w:val="24"/>
          <w:szCs w:val="24"/>
        </w:rPr>
        <w:t>rural communities of</w:t>
      </w:r>
      <w:r w:rsidRPr="007979E0">
        <w:rPr>
          <w:rFonts w:cstheme="minorHAnsi"/>
          <w:sz w:val="24"/>
          <w:szCs w:val="24"/>
        </w:rPr>
        <w:t xml:space="preserve"> LGA</w:t>
      </w:r>
      <w:r w:rsidR="005C345F" w:rsidRPr="007979E0">
        <w:rPr>
          <w:rFonts w:cstheme="minorHAnsi"/>
          <w:sz w:val="24"/>
          <w:szCs w:val="24"/>
        </w:rPr>
        <w:t>s</w:t>
      </w:r>
      <w:r w:rsidRPr="007979E0">
        <w:rPr>
          <w:rFonts w:cstheme="minorHAnsi"/>
          <w:sz w:val="24"/>
          <w:szCs w:val="24"/>
        </w:rPr>
        <w:t xml:space="preserve">. </w:t>
      </w:r>
    </w:p>
    <w:p w14:paraId="30C4002B" w14:textId="14AC8C47" w:rsidR="003A34BF" w:rsidRPr="007979E0" w:rsidRDefault="003A34BF" w:rsidP="001A4AEA">
      <w:pPr>
        <w:pStyle w:val="ListParagraph"/>
        <w:numPr>
          <w:ilvl w:val="0"/>
          <w:numId w:val="4"/>
        </w:numPr>
        <w:spacing w:line="480" w:lineRule="auto"/>
        <w:jc w:val="both"/>
        <w:rPr>
          <w:rFonts w:cstheme="minorHAnsi"/>
          <w:sz w:val="24"/>
          <w:szCs w:val="24"/>
        </w:rPr>
      </w:pPr>
      <w:bookmarkStart w:id="28" w:name="_Hlk183434755"/>
      <w:r w:rsidRPr="007979E0">
        <w:rPr>
          <w:rFonts w:cstheme="minorHAnsi"/>
          <w:sz w:val="24"/>
          <w:szCs w:val="24"/>
        </w:rPr>
        <w:t>The government should develop a plan and policy to discourage open defecation in rural LGA</w:t>
      </w:r>
      <w:r w:rsidR="005C345F" w:rsidRPr="007979E0">
        <w:rPr>
          <w:rFonts w:cstheme="minorHAnsi"/>
          <w:sz w:val="24"/>
          <w:szCs w:val="24"/>
        </w:rPr>
        <w:t>s</w:t>
      </w:r>
      <w:r w:rsidRPr="007979E0">
        <w:rPr>
          <w:rFonts w:cstheme="minorHAnsi"/>
          <w:sz w:val="24"/>
          <w:szCs w:val="24"/>
        </w:rPr>
        <w:t xml:space="preserve"> and also sensitize the communities on the dangers associated with open defecation. </w:t>
      </w:r>
    </w:p>
    <w:bookmarkEnd w:id="28"/>
    <w:p w14:paraId="1C204B8F" w14:textId="3E8979DE" w:rsidR="00F27210" w:rsidRPr="007979E0" w:rsidRDefault="00F27210" w:rsidP="001A4AEA">
      <w:pPr>
        <w:pStyle w:val="ListParagraph"/>
        <w:numPr>
          <w:ilvl w:val="0"/>
          <w:numId w:val="4"/>
        </w:numPr>
        <w:spacing w:line="360" w:lineRule="auto"/>
        <w:jc w:val="both"/>
        <w:rPr>
          <w:rFonts w:eastAsia="Calibri" w:cstheme="minorHAnsi"/>
          <w:bCs/>
          <w:sz w:val="24"/>
          <w:szCs w:val="24"/>
          <w:lang w:val="en-GB"/>
        </w:rPr>
      </w:pPr>
      <w:r w:rsidRPr="007979E0">
        <w:rPr>
          <w:rFonts w:eastAsia="Calibri" w:cstheme="minorHAnsi"/>
          <w:bCs/>
          <w:sz w:val="24"/>
          <w:szCs w:val="24"/>
          <w:lang w:val="en-GB"/>
        </w:rPr>
        <w:t xml:space="preserve">There is need for health and sanitation officers to educate community stakeholders on the relevance of good sanitation and its positive effect on the health of the people most especially in rural LGAs. </w:t>
      </w:r>
    </w:p>
    <w:p w14:paraId="0E10D52A" w14:textId="6A1E8559" w:rsidR="00F27210" w:rsidRPr="007979E0" w:rsidRDefault="00F27210" w:rsidP="001A4AEA">
      <w:pPr>
        <w:pStyle w:val="ListParagraph"/>
        <w:numPr>
          <w:ilvl w:val="0"/>
          <w:numId w:val="4"/>
        </w:numPr>
        <w:spacing w:line="360" w:lineRule="auto"/>
        <w:jc w:val="both"/>
        <w:rPr>
          <w:rFonts w:eastAsia="Calibri" w:cstheme="minorHAnsi"/>
          <w:bCs/>
          <w:sz w:val="24"/>
          <w:szCs w:val="24"/>
          <w:lang w:val="en-GB"/>
        </w:rPr>
      </w:pPr>
      <w:r w:rsidRPr="007979E0">
        <w:rPr>
          <w:rFonts w:eastAsia="Calibri" w:cstheme="minorHAnsi"/>
          <w:bCs/>
          <w:sz w:val="24"/>
          <w:szCs w:val="24"/>
          <w:lang w:val="en-GB"/>
        </w:rPr>
        <w:t>Government, as a matter of policy, should establish a sanitary FSM facility to limit the indiscriminate discharge of evacuated faecal sludge in highly prone locations to debar public health catastrophe.</w:t>
      </w:r>
      <w:bookmarkEnd w:id="27"/>
    </w:p>
    <w:p w14:paraId="68AE9CEB" w14:textId="6D5FC4E1" w:rsidR="001E440D" w:rsidRPr="007979E0" w:rsidRDefault="001E440D" w:rsidP="001E440D">
      <w:pPr>
        <w:spacing w:line="360" w:lineRule="auto"/>
        <w:jc w:val="both"/>
        <w:rPr>
          <w:rFonts w:cstheme="minorHAnsi"/>
          <w:b/>
          <w:bCs/>
          <w:kern w:val="0"/>
          <w:sz w:val="24"/>
          <w:szCs w:val="24"/>
          <w14:ligatures w14:val="none"/>
        </w:rPr>
      </w:pPr>
      <w:r w:rsidRPr="007979E0">
        <w:rPr>
          <w:rFonts w:cstheme="minorHAnsi"/>
          <w:b/>
          <w:bCs/>
          <w:kern w:val="0"/>
          <w:sz w:val="24"/>
          <w:szCs w:val="24"/>
          <w14:ligatures w14:val="none"/>
        </w:rPr>
        <w:t>List of Abbreviations</w:t>
      </w:r>
    </w:p>
    <w:p w14:paraId="3CBBC40F" w14:textId="77777777" w:rsidR="00B3063E" w:rsidRPr="007979E0" w:rsidRDefault="00B3063E" w:rsidP="00B3063E">
      <w:pPr>
        <w:spacing w:line="360" w:lineRule="auto"/>
        <w:jc w:val="both"/>
        <w:rPr>
          <w:rFonts w:cstheme="minorHAnsi"/>
          <w:kern w:val="0"/>
          <w:sz w:val="24"/>
          <w:szCs w:val="24"/>
          <w14:ligatures w14:val="none"/>
        </w:rPr>
      </w:pPr>
      <w:bookmarkStart w:id="29" w:name="_Hlk150201981"/>
      <w:bookmarkEnd w:id="25"/>
      <w:r w:rsidRPr="007979E0">
        <w:rPr>
          <w:rFonts w:cstheme="minorHAnsi"/>
          <w:kern w:val="0"/>
          <w:sz w:val="24"/>
          <w:szCs w:val="24"/>
          <w14:ligatures w14:val="none"/>
        </w:rPr>
        <w:t>CI: Confidence Interval</w:t>
      </w:r>
    </w:p>
    <w:p w14:paraId="0A5D59CE" w14:textId="77777777" w:rsidR="00B3063E" w:rsidRPr="007979E0" w:rsidRDefault="00B3063E" w:rsidP="00B3063E">
      <w:pPr>
        <w:spacing w:line="360" w:lineRule="auto"/>
        <w:rPr>
          <w:rFonts w:cstheme="minorHAnsi"/>
          <w:sz w:val="24"/>
          <w:szCs w:val="24"/>
        </w:rPr>
      </w:pPr>
      <w:r w:rsidRPr="007979E0">
        <w:rPr>
          <w:rFonts w:cstheme="minorHAnsi"/>
          <w:sz w:val="24"/>
          <w:szCs w:val="24"/>
        </w:rPr>
        <w:t xml:space="preserve">FS: </w:t>
      </w:r>
      <w:proofErr w:type="spellStart"/>
      <w:r w:rsidRPr="007979E0">
        <w:rPr>
          <w:rFonts w:cstheme="minorHAnsi"/>
          <w:sz w:val="24"/>
          <w:szCs w:val="24"/>
        </w:rPr>
        <w:t>Faecal</w:t>
      </w:r>
      <w:proofErr w:type="spellEnd"/>
      <w:r w:rsidRPr="007979E0">
        <w:rPr>
          <w:rFonts w:cstheme="minorHAnsi"/>
          <w:sz w:val="24"/>
          <w:szCs w:val="24"/>
        </w:rPr>
        <w:t xml:space="preserve"> Sludge</w:t>
      </w:r>
    </w:p>
    <w:p w14:paraId="3A4AEBF5" w14:textId="77777777" w:rsidR="00B3063E" w:rsidRPr="007979E0" w:rsidRDefault="00B3063E" w:rsidP="00B3063E">
      <w:pPr>
        <w:spacing w:line="360" w:lineRule="auto"/>
        <w:rPr>
          <w:rFonts w:cstheme="minorHAnsi"/>
          <w:sz w:val="24"/>
          <w:szCs w:val="24"/>
        </w:rPr>
      </w:pPr>
      <w:r w:rsidRPr="007979E0">
        <w:rPr>
          <w:rFonts w:cstheme="minorHAnsi"/>
          <w:sz w:val="24"/>
          <w:szCs w:val="24"/>
        </w:rPr>
        <w:t xml:space="preserve">FSM: </w:t>
      </w:r>
      <w:proofErr w:type="spellStart"/>
      <w:r w:rsidRPr="007979E0">
        <w:rPr>
          <w:rFonts w:cstheme="minorHAnsi"/>
          <w:sz w:val="24"/>
          <w:szCs w:val="24"/>
        </w:rPr>
        <w:t>Faecal</w:t>
      </w:r>
      <w:proofErr w:type="spellEnd"/>
      <w:r w:rsidRPr="007979E0">
        <w:rPr>
          <w:rFonts w:cstheme="minorHAnsi"/>
          <w:sz w:val="24"/>
          <w:szCs w:val="24"/>
        </w:rPr>
        <w:t xml:space="preserve"> Sludge Management</w:t>
      </w:r>
    </w:p>
    <w:p w14:paraId="0A3F1B4F" w14:textId="35F9DFA5" w:rsidR="000664C0" w:rsidRPr="007979E0" w:rsidRDefault="000664C0" w:rsidP="00B3063E">
      <w:pPr>
        <w:spacing w:line="360" w:lineRule="auto"/>
        <w:rPr>
          <w:rFonts w:cstheme="minorHAnsi"/>
          <w:sz w:val="24"/>
          <w:szCs w:val="24"/>
        </w:rPr>
      </w:pPr>
      <w:r w:rsidRPr="007979E0">
        <w:rPr>
          <w:rFonts w:cstheme="minorHAnsi"/>
          <w:sz w:val="24"/>
          <w:szCs w:val="24"/>
        </w:rPr>
        <w:t xml:space="preserve">JMP- Joint Monitoring </w:t>
      </w:r>
      <w:proofErr w:type="spellStart"/>
      <w:r w:rsidRPr="007979E0">
        <w:rPr>
          <w:rFonts w:cstheme="minorHAnsi"/>
          <w:sz w:val="24"/>
          <w:szCs w:val="24"/>
        </w:rPr>
        <w:t>Programme</w:t>
      </w:r>
      <w:proofErr w:type="spellEnd"/>
    </w:p>
    <w:p w14:paraId="05D0F5AC" w14:textId="7D8FDC36" w:rsidR="00721C85" w:rsidRPr="007979E0" w:rsidRDefault="00721C85" w:rsidP="00B3063E">
      <w:pPr>
        <w:spacing w:line="360" w:lineRule="auto"/>
        <w:rPr>
          <w:rFonts w:cstheme="minorHAnsi"/>
          <w:sz w:val="24"/>
          <w:szCs w:val="24"/>
        </w:rPr>
      </w:pPr>
      <w:r w:rsidRPr="007979E0">
        <w:rPr>
          <w:rFonts w:cstheme="minorHAnsi"/>
          <w:sz w:val="24"/>
          <w:szCs w:val="24"/>
        </w:rPr>
        <w:t>LGA- Local Government Area</w:t>
      </w:r>
    </w:p>
    <w:p w14:paraId="0D87331C" w14:textId="5C3A5523" w:rsidR="000664C0" w:rsidRPr="007979E0" w:rsidRDefault="000664C0" w:rsidP="00B3063E">
      <w:pPr>
        <w:spacing w:line="360" w:lineRule="auto"/>
        <w:rPr>
          <w:rFonts w:cstheme="minorHAnsi"/>
          <w:sz w:val="24"/>
          <w:szCs w:val="24"/>
        </w:rPr>
      </w:pPr>
      <w:r w:rsidRPr="007979E0">
        <w:rPr>
          <w:rFonts w:cstheme="minorHAnsi"/>
          <w:sz w:val="24"/>
          <w:szCs w:val="24"/>
        </w:rPr>
        <w:t>MDG- Millenium Development Goals</w:t>
      </w:r>
    </w:p>
    <w:p w14:paraId="4127DFE8" w14:textId="77777777" w:rsidR="00B3063E" w:rsidRPr="007979E0" w:rsidRDefault="00B3063E" w:rsidP="00B3063E">
      <w:pPr>
        <w:spacing w:line="360" w:lineRule="auto"/>
        <w:rPr>
          <w:rFonts w:cstheme="minorHAnsi"/>
          <w:sz w:val="24"/>
          <w:szCs w:val="24"/>
        </w:rPr>
      </w:pPr>
      <w:r w:rsidRPr="007979E0">
        <w:rPr>
          <w:rFonts w:cstheme="minorHAnsi"/>
          <w:sz w:val="24"/>
          <w:szCs w:val="24"/>
        </w:rPr>
        <w:t>OR: Odds ratio</w:t>
      </w:r>
    </w:p>
    <w:p w14:paraId="31C5ACBC" w14:textId="77777777" w:rsidR="00B3063E" w:rsidRPr="007979E0" w:rsidRDefault="00B3063E" w:rsidP="00B3063E">
      <w:pPr>
        <w:spacing w:line="360" w:lineRule="auto"/>
        <w:rPr>
          <w:rFonts w:cstheme="minorHAnsi"/>
          <w:sz w:val="24"/>
          <w:szCs w:val="24"/>
        </w:rPr>
      </w:pPr>
      <w:r w:rsidRPr="007979E0">
        <w:rPr>
          <w:rFonts w:cstheme="minorHAnsi"/>
          <w:sz w:val="24"/>
          <w:szCs w:val="24"/>
        </w:rPr>
        <w:t>OSS: On-site Sanitation</w:t>
      </w:r>
    </w:p>
    <w:p w14:paraId="67B70E44" w14:textId="77777777" w:rsidR="00B3063E" w:rsidRPr="007979E0" w:rsidRDefault="00B3063E" w:rsidP="00B3063E">
      <w:pPr>
        <w:spacing w:line="360" w:lineRule="auto"/>
        <w:rPr>
          <w:rFonts w:cstheme="minorHAnsi"/>
          <w:sz w:val="24"/>
          <w:szCs w:val="24"/>
        </w:rPr>
      </w:pPr>
      <w:r w:rsidRPr="007979E0">
        <w:rPr>
          <w:rFonts w:cstheme="minorHAnsi"/>
          <w:sz w:val="24"/>
          <w:szCs w:val="24"/>
        </w:rPr>
        <w:t>SSTs: Secondary Settling Tanks</w:t>
      </w:r>
    </w:p>
    <w:p w14:paraId="01F00901" w14:textId="6E2CC30C" w:rsidR="00721C85" w:rsidRPr="007979E0" w:rsidRDefault="00721C85" w:rsidP="00B3063E">
      <w:pPr>
        <w:spacing w:line="360" w:lineRule="auto"/>
        <w:rPr>
          <w:rFonts w:cstheme="minorHAnsi"/>
          <w:sz w:val="24"/>
          <w:szCs w:val="24"/>
        </w:rPr>
      </w:pPr>
      <w:r w:rsidRPr="007979E0">
        <w:rPr>
          <w:rFonts w:cstheme="minorHAnsi"/>
          <w:sz w:val="24"/>
          <w:szCs w:val="24"/>
        </w:rPr>
        <w:t xml:space="preserve">UNICEF- United Nation </w:t>
      </w:r>
      <w:r w:rsidR="00570415" w:rsidRPr="007979E0">
        <w:rPr>
          <w:rFonts w:cstheme="minorHAnsi"/>
          <w:sz w:val="24"/>
          <w:szCs w:val="24"/>
        </w:rPr>
        <w:t>International Children Emergency Fund</w:t>
      </w:r>
    </w:p>
    <w:p w14:paraId="1ECACD59" w14:textId="60981E74" w:rsidR="00F13834" w:rsidRPr="007979E0" w:rsidRDefault="00B3063E" w:rsidP="001E440D">
      <w:pPr>
        <w:spacing w:line="360" w:lineRule="auto"/>
        <w:jc w:val="both"/>
        <w:rPr>
          <w:rFonts w:cstheme="minorHAnsi"/>
          <w:kern w:val="0"/>
          <w:sz w:val="24"/>
          <w:szCs w:val="24"/>
          <w14:ligatures w14:val="none"/>
        </w:rPr>
      </w:pPr>
      <w:r w:rsidRPr="007979E0">
        <w:rPr>
          <w:rFonts w:cstheme="minorHAnsi"/>
          <w:kern w:val="0"/>
          <w:sz w:val="24"/>
          <w:szCs w:val="24"/>
          <w14:ligatures w14:val="none"/>
        </w:rPr>
        <w:lastRenderedPageBreak/>
        <w:t>WHO: World Health Organization</w:t>
      </w:r>
    </w:p>
    <w:p w14:paraId="06ABB7F6" w14:textId="3A2E56F5" w:rsidR="001E440D" w:rsidRPr="007979E0" w:rsidRDefault="001E440D" w:rsidP="001E440D">
      <w:pPr>
        <w:spacing w:line="360" w:lineRule="auto"/>
        <w:jc w:val="both"/>
        <w:rPr>
          <w:rFonts w:cstheme="minorHAnsi"/>
          <w:b/>
          <w:bCs/>
          <w:kern w:val="0"/>
          <w:sz w:val="24"/>
          <w:szCs w:val="24"/>
          <w14:ligatures w14:val="none"/>
        </w:rPr>
      </w:pPr>
      <w:r w:rsidRPr="007979E0">
        <w:rPr>
          <w:rFonts w:cstheme="minorHAnsi"/>
          <w:b/>
          <w:bCs/>
          <w:kern w:val="0"/>
          <w:sz w:val="24"/>
          <w:szCs w:val="24"/>
          <w14:ligatures w14:val="none"/>
        </w:rPr>
        <w:t>Declarations</w:t>
      </w:r>
    </w:p>
    <w:p w14:paraId="04BD1C2F" w14:textId="7E578094" w:rsidR="001E440D" w:rsidRPr="007979E0" w:rsidRDefault="001E440D" w:rsidP="001E440D">
      <w:pPr>
        <w:spacing w:line="360" w:lineRule="auto"/>
        <w:jc w:val="both"/>
        <w:rPr>
          <w:rFonts w:cstheme="minorHAnsi"/>
          <w:b/>
          <w:bCs/>
          <w:kern w:val="0"/>
          <w:sz w:val="24"/>
          <w:szCs w:val="24"/>
          <w14:ligatures w14:val="none"/>
        </w:rPr>
      </w:pPr>
      <w:r w:rsidRPr="007979E0">
        <w:rPr>
          <w:rFonts w:cstheme="minorHAnsi"/>
          <w:b/>
          <w:bCs/>
          <w:kern w:val="0"/>
          <w:sz w:val="24"/>
          <w:szCs w:val="24"/>
          <w14:ligatures w14:val="none"/>
        </w:rPr>
        <w:t xml:space="preserve">Ethics approval and consent to </w:t>
      </w:r>
      <w:r w:rsidR="00041A1B" w:rsidRPr="007979E0">
        <w:rPr>
          <w:rFonts w:cstheme="minorHAnsi"/>
          <w:b/>
          <w:bCs/>
          <w:kern w:val="0"/>
          <w:sz w:val="24"/>
          <w:szCs w:val="24"/>
          <w14:ligatures w14:val="none"/>
        </w:rPr>
        <w:t>participate.</w:t>
      </w:r>
    </w:p>
    <w:p w14:paraId="20A20B55" w14:textId="77777777" w:rsidR="00AB40A8" w:rsidRPr="007979E0" w:rsidRDefault="00AB40A8" w:rsidP="001E440D">
      <w:pPr>
        <w:spacing w:line="360" w:lineRule="auto"/>
        <w:jc w:val="both"/>
        <w:rPr>
          <w:rFonts w:cstheme="minorHAnsi"/>
          <w:kern w:val="0"/>
          <w:sz w:val="24"/>
          <w:szCs w:val="24"/>
          <w14:ligatures w14:val="none"/>
        </w:rPr>
      </w:pPr>
      <w:r w:rsidRPr="007979E0">
        <w:rPr>
          <w:rFonts w:cstheme="minorHAnsi"/>
          <w:kern w:val="0"/>
          <w:sz w:val="24"/>
          <w:szCs w:val="24"/>
          <w14:ligatures w14:val="none"/>
        </w:rPr>
        <w:t>The study followed the ethical principles guiding the handling of the human participants in research. Prior orientation of participants was carried out regarding objectives and the possible impact of the study, emphasizing the right of the subject to non-participation. Adequate information about the research was given to the research participants with a form requesting for their informed consent, which was treated formally and adequately informed that they could withdraw from the research at any point in the research with all information given being used for the purpose of the research only.</w:t>
      </w:r>
    </w:p>
    <w:p w14:paraId="199199F3" w14:textId="2BB6D8A5" w:rsidR="001E440D" w:rsidRPr="007979E0" w:rsidRDefault="001E440D" w:rsidP="001E440D">
      <w:pPr>
        <w:spacing w:line="360" w:lineRule="auto"/>
        <w:jc w:val="both"/>
        <w:rPr>
          <w:rFonts w:cstheme="minorHAnsi"/>
          <w:kern w:val="0"/>
          <w:sz w:val="24"/>
          <w:szCs w:val="24"/>
          <w14:ligatures w14:val="none"/>
        </w:rPr>
      </w:pPr>
      <w:r w:rsidRPr="007979E0">
        <w:rPr>
          <w:rFonts w:cstheme="minorHAnsi"/>
          <w:b/>
          <w:bCs/>
          <w:kern w:val="0"/>
          <w:sz w:val="24"/>
          <w:szCs w:val="24"/>
          <w14:ligatures w14:val="none"/>
        </w:rPr>
        <w:t>Consent for publication</w:t>
      </w:r>
    </w:p>
    <w:p w14:paraId="01CBB23C" w14:textId="77777777" w:rsidR="001E440D" w:rsidRPr="007979E0" w:rsidRDefault="001E440D" w:rsidP="001E440D">
      <w:pPr>
        <w:spacing w:line="360" w:lineRule="auto"/>
        <w:jc w:val="both"/>
        <w:rPr>
          <w:rFonts w:cstheme="minorHAnsi"/>
          <w:kern w:val="0"/>
          <w:sz w:val="24"/>
          <w:szCs w:val="24"/>
          <w14:ligatures w14:val="none"/>
        </w:rPr>
      </w:pPr>
      <w:r w:rsidRPr="007979E0">
        <w:rPr>
          <w:rFonts w:cstheme="minorHAnsi"/>
          <w:kern w:val="0"/>
          <w:sz w:val="24"/>
          <w:szCs w:val="24"/>
          <w14:ligatures w14:val="none"/>
        </w:rPr>
        <w:t>Consent participation and publication was received from all participants whose data appears in this study.</w:t>
      </w:r>
    </w:p>
    <w:p w14:paraId="7E8148B0" w14:textId="77777777" w:rsidR="001E440D" w:rsidRPr="007979E0" w:rsidRDefault="001E440D" w:rsidP="001E440D">
      <w:pPr>
        <w:spacing w:line="360" w:lineRule="auto"/>
        <w:jc w:val="both"/>
        <w:rPr>
          <w:rFonts w:cstheme="minorHAnsi"/>
          <w:b/>
          <w:bCs/>
          <w:kern w:val="0"/>
          <w:sz w:val="24"/>
          <w:szCs w:val="24"/>
          <w14:ligatures w14:val="none"/>
        </w:rPr>
      </w:pPr>
      <w:r w:rsidRPr="007979E0">
        <w:rPr>
          <w:rFonts w:cstheme="minorHAnsi"/>
          <w:b/>
          <w:bCs/>
          <w:kern w:val="0"/>
          <w:sz w:val="24"/>
          <w:szCs w:val="24"/>
          <w14:ligatures w14:val="none"/>
        </w:rPr>
        <w:t>Availability of data and materials</w:t>
      </w:r>
    </w:p>
    <w:p w14:paraId="40CE7E2D" w14:textId="77777777" w:rsidR="001E440D" w:rsidRPr="007979E0" w:rsidRDefault="001E440D" w:rsidP="001E440D">
      <w:pPr>
        <w:spacing w:line="360" w:lineRule="auto"/>
        <w:jc w:val="both"/>
        <w:rPr>
          <w:rFonts w:cstheme="minorHAnsi"/>
          <w:kern w:val="0"/>
          <w:sz w:val="24"/>
          <w:szCs w:val="24"/>
          <w14:ligatures w14:val="none"/>
        </w:rPr>
      </w:pPr>
      <w:r w:rsidRPr="007979E0">
        <w:rPr>
          <w:rFonts w:cstheme="minorHAnsi"/>
          <w:kern w:val="0"/>
          <w:sz w:val="24"/>
          <w:szCs w:val="24"/>
          <w14:ligatures w14:val="none"/>
        </w:rPr>
        <w:t>Data employed in this study are available from the authors upon reasonable request.</w:t>
      </w:r>
    </w:p>
    <w:bookmarkEnd w:id="29"/>
    <w:p w14:paraId="75A07B5B" w14:textId="58720287" w:rsidR="002370C6" w:rsidRPr="007979E0" w:rsidRDefault="002370C6" w:rsidP="000C2277">
      <w:pPr>
        <w:jc w:val="both"/>
        <w:rPr>
          <w:rFonts w:cstheme="minorHAnsi"/>
          <w:b/>
          <w:bCs/>
          <w:sz w:val="24"/>
          <w:szCs w:val="24"/>
        </w:rPr>
      </w:pPr>
      <w:r w:rsidRPr="007979E0">
        <w:rPr>
          <w:rFonts w:cstheme="minorHAnsi"/>
          <w:b/>
          <w:bCs/>
          <w:sz w:val="24"/>
          <w:szCs w:val="24"/>
        </w:rPr>
        <w:t>Reference:</w:t>
      </w:r>
    </w:p>
    <w:p w14:paraId="7A504B53"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B32044">
        <w:rPr>
          <w:rFonts w:eastAsia="Times New Roman" w:cstheme="minorHAnsi"/>
          <w:sz w:val="24"/>
          <w:szCs w:val="24"/>
          <w:lang w:val="de-DE" w:eastAsia="en-GB"/>
        </w:rPr>
        <w:t xml:space="preserve">Baum, R., Luh, J., &amp; Bartram, J. (2013). </w:t>
      </w:r>
      <w:r w:rsidRPr="007979E0">
        <w:rPr>
          <w:rFonts w:eastAsia="Times New Roman" w:cstheme="minorHAnsi"/>
          <w:sz w:val="24"/>
          <w:szCs w:val="24"/>
          <w:lang w:val="en-GB" w:eastAsia="en-GB"/>
        </w:rPr>
        <w:t xml:space="preserve">Sanitation: a global estimate of sewerage connections without treatment and the resulting impact on MDG progress. </w:t>
      </w:r>
      <w:r w:rsidRPr="007979E0">
        <w:rPr>
          <w:rFonts w:eastAsia="Times New Roman" w:cstheme="minorHAnsi"/>
          <w:i/>
          <w:iCs/>
          <w:sz w:val="24"/>
          <w:szCs w:val="24"/>
          <w:lang w:val="en-GB" w:eastAsia="en-GB"/>
        </w:rPr>
        <w:t xml:space="preserve">Environmental science &amp; technology, </w:t>
      </w:r>
      <w:r w:rsidRPr="007979E0">
        <w:rPr>
          <w:rFonts w:eastAsia="Times New Roman" w:cstheme="minorHAnsi"/>
          <w:sz w:val="24"/>
          <w:szCs w:val="24"/>
          <w:lang w:val="en-GB" w:eastAsia="en-GB"/>
        </w:rPr>
        <w:t>47(4), 1994-2000.</w:t>
      </w:r>
    </w:p>
    <w:p w14:paraId="7566A4F0"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Bill &amp; Melinda Gates Foundation (2010). Water, Sanitation &amp; Hygiene Fact Sheet. Global development program. </w:t>
      </w:r>
      <w:hyperlink r:id="rId12" w:history="1">
        <w:r w:rsidRPr="007979E0">
          <w:rPr>
            <w:rFonts w:eastAsia="Times New Roman" w:cstheme="minorHAnsi"/>
            <w:color w:val="0000FF"/>
            <w:sz w:val="24"/>
            <w:szCs w:val="24"/>
            <w:u w:val="single"/>
            <w:lang w:val="en-GB" w:eastAsia="en-GB"/>
          </w:rPr>
          <w:t>www.gatesfoundation.org</w:t>
        </w:r>
      </w:hyperlink>
    </w:p>
    <w:p w14:paraId="7DD279B4" w14:textId="77777777" w:rsidR="002E0794" w:rsidRPr="007979E0" w:rsidRDefault="002E0794" w:rsidP="00F5741E">
      <w:pPr>
        <w:pStyle w:val="ListParagraph"/>
        <w:numPr>
          <w:ilvl w:val="0"/>
          <w:numId w:val="2"/>
        </w:numPr>
        <w:tabs>
          <w:tab w:val="left" w:pos="1359"/>
        </w:tabs>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Bill &amp; Melinda Gates Foundation. (2012). Business analysis of faecal sludge management: Emptying and transportation services in Africa and Asia. Draft Final Report.</w:t>
      </w:r>
    </w:p>
    <w:p w14:paraId="0E93EB99"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B32044">
        <w:rPr>
          <w:rFonts w:eastAsia="Times New Roman" w:cstheme="minorHAnsi"/>
          <w:sz w:val="24"/>
          <w:szCs w:val="24"/>
          <w:lang w:val="de-DE" w:eastAsia="en-GB"/>
        </w:rPr>
        <w:t xml:space="preserve">Biran, A. Jenkins, M. W. Dabrase, P. Bhagwat, I. (2011). </w:t>
      </w:r>
      <w:r w:rsidRPr="007979E0">
        <w:rPr>
          <w:rFonts w:eastAsia="Times New Roman" w:cstheme="minorHAnsi"/>
          <w:sz w:val="24"/>
          <w:szCs w:val="24"/>
          <w:lang w:val="en-GB" w:eastAsia="en-GB"/>
        </w:rPr>
        <w:t>Patterns and determinants of communal latrine usage in urban poverty pockets in Bhopal, India. Trop Med. Int. Health: 854−862.</w:t>
      </w:r>
    </w:p>
    <w:p w14:paraId="5BC21423" w14:textId="77777777" w:rsidR="002E0794" w:rsidRPr="007979E0" w:rsidRDefault="002E0794" w:rsidP="00F5741E">
      <w:pPr>
        <w:pStyle w:val="ListParagraph"/>
        <w:numPr>
          <w:ilvl w:val="0"/>
          <w:numId w:val="2"/>
        </w:numPr>
        <w:spacing w:after="0" w:line="240"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Blackett, I. Hawkins, P. and Heymans, C. (2014). Targeting the urban poor and improving services in small towns. The missing link in sanitation service delivery: A review of </w:t>
      </w:r>
      <w:proofErr w:type="spellStart"/>
      <w:r w:rsidRPr="007979E0">
        <w:rPr>
          <w:rFonts w:eastAsia="Times New Roman" w:cstheme="minorHAnsi"/>
          <w:sz w:val="24"/>
          <w:szCs w:val="24"/>
          <w:lang w:val="en-GB" w:eastAsia="en-GB"/>
        </w:rPr>
        <w:t>fecal</w:t>
      </w:r>
      <w:proofErr w:type="spellEnd"/>
      <w:r w:rsidRPr="007979E0">
        <w:rPr>
          <w:rFonts w:eastAsia="Times New Roman" w:cstheme="minorHAnsi"/>
          <w:sz w:val="24"/>
          <w:szCs w:val="24"/>
          <w:lang w:val="en-GB" w:eastAsia="en-GB"/>
        </w:rPr>
        <w:t xml:space="preserve"> sludge management in 12 cities Water and Sanitation Program (WSP) Research Brief. WSP, World Bank.</w:t>
      </w:r>
    </w:p>
    <w:p w14:paraId="3F8B6E76"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lastRenderedPageBreak/>
        <w:t>Cairncross, S., Blumenthal, U., Kolsky, P., Moraes, L., Tayeh, A. (1996). The public and domestic domains in the transmission of disease. Tropical Medical International Health Journal; 1: 27–34</w:t>
      </w:r>
    </w:p>
    <w:p w14:paraId="63198659"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it-IT" w:eastAsia="en-GB"/>
        </w:rPr>
        <w:t xml:space="preserve">Ingallinella, A., Sanguinetti, G., Koottatep, T., Montangero, A., Strauss, M., Jimenez, B., Spinosa, L., Odegaard, H., and Lee, D. (2002). </w:t>
      </w:r>
      <w:r w:rsidRPr="007979E0">
        <w:rPr>
          <w:rFonts w:eastAsia="Times New Roman" w:cstheme="minorHAnsi"/>
          <w:sz w:val="24"/>
          <w:szCs w:val="24"/>
          <w:lang w:val="en-GB" w:eastAsia="en-GB"/>
        </w:rPr>
        <w:t>The challenge of faecal sludge management in urban areas- strategies, regulations and treatment options. Water Science and Technology, 46(10), 285–294.</w:t>
      </w:r>
    </w:p>
    <w:p w14:paraId="6543EA3C"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IRCWASH. (2016). Thinking about the finish line: Sustainable sanitation services for all. Accessed on </w:t>
      </w:r>
      <w:hyperlink r:id="rId13" w:history="1">
        <w:r w:rsidRPr="007979E0">
          <w:rPr>
            <w:rFonts w:eastAsia="Times New Roman" w:cstheme="minorHAnsi"/>
            <w:color w:val="0000FF"/>
            <w:sz w:val="24"/>
            <w:szCs w:val="24"/>
            <w:u w:val="single"/>
            <w:lang w:val="en-GB" w:eastAsia="en-GB"/>
          </w:rPr>
          <w:t>http://www.ircwash.org/projects/sustainable-sanitation-and-hygiene-all</w:t>
        </w:r>
      </w:hyperlink>
      <w:r w:rsidRPr="007979E0">
        <w:rPr>
          <w:rFonts w:eastAsia="Times New Roman" w:cstheme="minorHAnsi"/>
          <w:sz w:val="24"/>
          <w:szCs w:val="24"/>
          <w:lang w:val="en-GB" w:eastAsia="en-GB"/>
        </w:rPr>
        <w:t xml:space="preserve"> </w:t>
      </w:r>
    </w:p>
    <w:p w14:paraId="797DDAD5"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proofErr w:type="spellStart"/>
      <w:r w:rsidRPr="007979E0">
        <w:rPr>
          <w:rFonts w:eastAsia="Times New Roman" w:cstheme="minorHAnsi"/>
          <w:sz w:val="24"/>
          <w:szCs w:val="24"/>
          <w:lang w:val="en-GB" w:eastAsia="en-GB"/>
        </w:rPr>
        <w:t>Kvarnström</w:t>
      </w:r>
      <w:proofErr w:type="spellEnd"/>
      <w:r w:rsidRPr="007979E0">
        <w:rPr>
          <w:rFonts w:eastAsia="Times New Roman" w:cstheme="minorHAnsi"/>
          <w:sz w:val="24"/>
          <w:szCs w:val="24"/>
          <w:lang w:val="en-GB" w:eastAsia="en-GB"/>
        </w:rPr>
        <w:t xml:space="preserve">, E., McConville, J., Bracken, P., Johansson, M., Fogde, M. (2011). The sanitation </w:t>
      </w:r>
      <w:proofErr w:type="gramStart"/>
      <w:r w:rsidRPr="007979E0">
        <w:rPr>
          <w:rFonts w:eastAsia="Times New Roman" w:cstheme="minorHAnsi"/>
          <w:sz w:val="24"/>
          <w:szCs w:val="24"/>
          <w:lang w:val="en-GB" w:eastAsia="en-GB"/>
        </w:rPr>
        <w:t>ladder</w:t>
      </w:r>
      <w:proofErr w:type="gramEnd"/>
      <w:r w:rsidRPr="007979E0">
        <w:rPr>
          <w:rFonts w:eastAsia="Times New Roman" w:cstheme="minorHAnsi"/>
          <w:sz w:val="24"/>
          <w:szCs w:val="24"/>
          <w:lang w:val="en-GB" w:eastAsia="en-GB"/>
        </w:rPr>
        <w:t xml:space="preserve"> a need for a revamp? J. Water </w:t>
      </w:r>
      <w:proofErr w:type="spellStart"/>
      <w:r w:rsidRPr="007979E0">
        <w:rPr>
          <w:rFonts w:eastAsia="Times New Roman" w:cstheme="minorHAnsi"/>
          <w:sz w:val="24"/>
          <w:szCs w:val="24"/>
          <w:lang w:val="en-GB" w:eastAsia="en-GB"/>
        </w:rPr>
        <w:t>Hyg</w:t>
      </w:r>
      <w:proofErr w:type="spellEnd"/>
      <w:r w:rsidRPr="007979E0">
        <w:rPr>
          <w:rFonts w:eastAsia="Times New Roman" w:cstheme="minorHAnsi"/>
          <w:sz w:val="24"/>
          <w:szCs w:val="24"/>
          <w:lang w:val="en-GB" w:eastAsia="en-GB"/>
        </w:rPr>
        <w:t xml:space="preserve"> Develop, 1 (1), 3−12. </w:t>
      </w:r>
    </w:p>
    <w:p w14:paraId="6C4111D1"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it-IT" w:eastAsia="en-GB"/>
        </w:rPr>
        <w:t xml:space="preserve">Montangero, A., Koné, D., Strauss, M. (2002). </w:t>
      </w:r>
      <w:r w:rsidRPr="007979E0">
        <w:rPr>
          <w:rFonts w:eastAsia="Times New Roman" w:cstheme="minorHAnsi"/>
          <w:sz w:val="24"/>
          <w:szCs w:val="24"/>
          <w:lang w:val="en-GB" w:eastAsia="en-GB"/>
        </w:rPr>
        <w:t xml:space="preserve">Planning Towards Improved Excreta Management. In: Proceedings, 5th IWA Conference on Small Water and Wastewater Treatment Systems, Istanbul, Turkey, Sept. 24-26. </w:t>
      </w:r>
    </w:p>
    <w:p w14:paraId="17556342"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Rose, C., Parker, A, Jefferson, B., Cartmell, E. (2015). The characterization of </w:t>
      </w:r>
      <w:proofErr w:type="spellStart"/>
      <w:r w:rsidRPr="007979E0">
        <w:rPr>
          <w:rFonts w:eastAsia="Times New Roman" w:cstheme="minorHAnsi"/>
          <w:sz w:val="24"/>
          <w:szCs w:val="24"/>
          <w:lang w:val="en-GB" w:eastAsia="en-GB"/>
        </w:rPr>
        <w:t>feces</w:t>
      </w:r>
      <w:proofErr w:type="spellEnd"/>
      <w:r w:rsidRPr="007979E0">
        <w:rPr>
          <w:rFonts w:eastAsia="Times New Roman" w:cstheme="minorHAnsi"/>
          <w:sz w:val="24"/>
          <w:szCs w:val="24"/>
          <w:lang w:val="en-GB" w:eastAsia="en-GB"/>
        </w:rPr>
        <w:t xml:space="preserve"> and urine: a review of the literature to inform advanced treatment technology. Critical Reviews in Environmental Science and Technology 45(17): 1827–1879.</w:t>
      </w:r>
    </w:p>
    <w:p w14:paraId="41CD96D8"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proofErr w:type="spellStart"/>
      <w:r w:rsidRPr="007979E0">
        <w:rPr>
          <w:rFonts w:eastAsia="Times New Roman" w:cstheme="minorHAnsi"/>
          <w:sz w:val="24"/>
          <w:szCs w:val="24"/>
          <w:lang w:val="en-GB" w:eastAsia="en-GB"/>
        </w:rPr>
        <w:t>SuSanA</w:t>
      </w:r>
      <w:proofErr w:type="spellEnd"/>
      <w:r w:rsidRPr="007979E0">
        <w:rPr>
          <w:rFonts w:eastAsia="Times New Roman" w:cstheme="minorHAnsi"/>
          <w:sz w:val="24"/>
          <w:szCs w:val="24"/>
          <w:lang w:val="en-GB" w:eastAsia="en-GB"/>
        </w:rPr>
        <w:t>. (2008). Towards more sustainable sanitation solutions. Sustainable Sanitation Alliance (</w:t>
      </w:r>
      <w:proofErr w:type="spellStart"/>
      <w:r w:rsidRPr="007979E0">
        <w:rPr>
          <w:rFonts w:eastAsia="Times New Roman" w:cstheme="minorHAnsi"/>
          <w:sz w:val="24"/>
          <w:szCs w:val="24"/>
          <w:lang w:val="en-GB" w:eastAsia="en-GB"/>
        </w:rPr>
        <w:t>SuSanA</w:t>
      </w:r>
      <w:proofErr w:type="spellEnd"/>
      <w:r w:rsidRPr="007979E0">
        <w:rPr>
          <w:rFonts w:eastAsia="Times New Roman" w:cstheme="minorHAnsi"/>
          <w:sz w:val="24"/>
          <w:szCs w:val="24"/>
          <w:lang w:val="en-GB" w:eastAsia="en-GB"/>
        </w:rPr>
        <w:t>).</w:t>
      </w:r>
    </w:p>
    <w:p w14:paraId="0720BB55" w14:textId="77777777" w:rsidR="002E0794" w:rsidRPr="007979E0" w:rsidRDefault="002E0794" w:rsidP="00F5741E">
      <w:pPr>
        <w:pStyle w:val="ListParagraph"/>
        <w:numPr>
          <w:ilvl w:val="0"/>
          <w:numId w:val="2"/>
        </w:numPr>
        <w:spacing w:after="0" w:line="240" w:lineRule="auto"/>
        <w:jc w:val="both"/>
        <w:rPr>
          <w:rFonts w:eastAsia="Times New Roman" w:cstheme="minorHAnsi"/>
          <w:sz w:val="24"/>
          <w:szCs w:val="24"/>
          <w:lang w:val="en-GB" w:eastAsia="en-GB"/>
        </w:rPr>
      </w:pPr>
      <w:proofErr w:type="spellStart"/>
      <w:r w:rsidRPr="007979E0">
        <w:rPr>
          <w:rFonts w:eastAsia="Times New Roman" w:cstheme="minorHAnsi"/>
          <w:sz w:val="24"/>
          <w:szCs w:val="24"/>
          <w:lang w:val="en-GB" w:eastAsia="en-GB"/>
        </w:rPr>
        <w:t>Trémolet</w:t>
      </w:r>
      <w:proofErr w:type="spellEnd"/>
      <w:r w:rsidRPr="007979E0">
        <w:rPr>
          <w:rFonts w:eastAsia="Times New Roman" w:cstheme="minorHAnsi"/>
          <w:sz w:val="24"/>
          <w:szCs w:val="24"/>
          <w:lang w:val="en-GB" w:eastAsia="en-GB"/>
        </w:rPr>
        <w:t>, S. (2011). Identifying the potential for results-based financing for sanitation. World Bank, Water and Sanitation Program (WSP) Scaling Up Rural Sanitation Initiative. WSP Working Paper. Washington, DC: The World Bank</w:t>
      </w:r>
    </w:p>
    <w:p w14:paraId="0DBF5DB6"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UNICEF/WHO. (2010). Progress on Sanitation and Drinking Water; 2010 update. Joint Monitoring Programme for Water Supply and Sanitation. </w:t>
      </w:r>
    </w:p>
    <w:p w14:paraId="017ABA94"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UNICEF/WHO. (2014). Progress on drinking water and sanitation. 2014 update. </w:t>
      </w:r>
    </w:p>
    <w:p w14:paraId="5C5480BA"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UNICEF/WHO. (2014). Progress on Drinking -Water and Sanitation. Estimates on Sanitation and Drinking -Water: Update: 9.</w:t>
      </w:r>
    </w:p>
    <w:p w14:paraId="30DB4BEB"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bookmarkStart w:id="30" w:name="_Hlk120983130"/>
      <w:r w:rsidRPr="007979E0">
        <w:rPr>
          <w:rFonts w:eastAsia="Times New Roman" w:cstheme="minorHAnsi"/>
          <w:sz w:val="24"/>
          <w:szCs w:val="24"/>
          <w:lang w:val="en-GB" w:eastAsia="en-GB"/>
        </w:rPr>
        <w:t xml:space="preserve">UNICEF/WHO. (2019). World Health Organization and United Nations Children’s Fund Joint Monitoring Programme for Water Supply and sanitation (JMP). Fact sheet on Drinking Water and Sanitation. </w:t>
      </w:r>
      <w:r w:rsidRPr="007979E0">
        <w:rPr>
          <w:rFonts w:eastAsia="Times New Roman" w:cstheme="minorHAnsi"/>
          <w:color w:val="333333"/>
          <w:sz w:val="24"/>
          <w:szCs w:val="24"/>
          <w:bdr w:val="none" w:sz="0" w:space="0" w:color="auto" w:frame="1"/>
          <w:shd w:val="clear" w:color="auto" w:fill="FFFFFF"/>
          <w:lang w:val="en-GB" w:eastAsia="en-GB"/>
        </w:rPr>
        <w:t>ISBN</w:t>
      </w:r>
      <w:r w:rsidRPr="007979E0">
        <w:rPr>
          <w:rFonts w:eastAsia="Times New Roman" w:cstheme="minorHAnsi"/>
          <w:color w:val="333333"/>
          <w:sz w:val="24"/>
          <w:szCs w:val="24"/>
          <w:shd w:val="clear" w:color="auto" w:fill="FFFFFF"/>
          <w:lang w:val="en-GB" w:eastAsia="en-GB"/>
        </w:rPr>
        <w:t>: </w:t>
      </w:r>
      <w:r w:rsidRPr="007979E0">
        <w:rPr>
          <w:rFonts w:eastAsia="Times New Roman" w:cstheme="minorHAnsi"/>
          <w:color w:val="333333"/>
          <w:sz w:val="24"/>
          <w:szCs w:val="24"/>
          <w:bdr w:val="none" w:sz="0" w:space="0" w:color="auto" w:frame="1"/>
          <w:shd w:val="clear" w:color="auto" w:fill="FFFFFF"/>
          <w:lang w:val="en-GB" w:eastAsia="en-GB"/>
        </w:rPr>
        <w:t xml:space="preserve">978-92-415-1623-5 </w:t>
      </w:r>
    </w:p>
    <w:bookmarkEnd w:id="30"/>
    <w:p w14:paraId="67FC4E56"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WHO (2017). Update and MDG Assessment. Available: </w:t>
      </w:r>
      <w:hyperlink r:id="rId14" w:history="1">
        <w:r w:rsidRPr="007979E0">
          <w:rPr>
            <w:rFonts w:eastAsia="Times New Roman" w:cstheme="minorHAnsi"/>
            <w:color w:val="0000FF"/>
            <w:sz w:val="24"/>
            <w:szCs w:val="24"/>
            <w:u w:val="single"/>
            <w:lang w:val="en-GB" w:eastAsia="en-GB"/>
          </w:rPr>
          <w:t>http://www.wssinfo.org</w:t>
        </w:r>
      </w:hyperlink>
    </w:p>
    <w:p w14:paraId="55561C85" w14:textId="77777777" w:rsidR="002E0794"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WHO. (2005). Sanitation and hygiene promotion: Programming guidance. (WSSCC) Water Supply and Sanitation Collaborative Council, International Environment House, Geneva, </w:t>
      </w:r>
      <w:proofErr w:type="spellStart"/>
      <w:r w:rsidRPr="007979E0">
        <w:rPr>
          <w:rFonts w:eastAsia="Times New Roman" w:cstheme="minorHAnsi"/>
          <w:sz w:val="24"/>
          <w:szCs w:val="24"/>
          <w:lang w:val="en-GB" w:eastAsia="en-GB"/>
        </w:rPr>
        <w:t>Switziland</w:t>
      </w:r>
      <w:proofErr w:type="spellEnd"/>
      <w:r w:rsidRPr="007979E0">
        <w:rPr>
          <w:rFonts w:eastAsia="Times New Roman" w:cstheme="minorHAnsi"/>
          <w:sz w:val="24"/>
          <w:szCs w:val="24"/>
          <w:lang w:val="en-GB" w:eastAsia="en-GB"/>
        </w:rPr>
        <w:t>. ISBN 92 4 159303 2.</w:t>
      </w:r>
    </w:p>
    <w:p w14:paraId="63910E01" w14:textId="77777777" w:rsidR="002E0794" w:rsidRPr="007979E0" w:rsidRDefault="002E0794" w:rsidP="00F5741E">
      <w:pPr>
        <w:pStyle w:val="ListParagraph"/>
        <w:numPr>
          <w:ilvl w:val="0"/>
          <w:numId w:val="2"/>
        </w:numPr>
        <w:spacing w:after="0" w:line="276" w:lineRule="auto"/>
        <w:jc w:val="both"/>
        <w:rPr>
          <w:rFonts w:eastAsia="Times New Roman" w:cstheme="minorHAnsi"/>
          <w:color w:val="0000FF"/>
          <w:sz w:val="24"/>
          <w:szCs w:val="24"/>
          <w:u w:val="single"/>
          <w:lang w:val="en-GB" w:eastAsia="en-GB"/>
        </w:rPr>
      </w:pPr>
      <w:bookmarkStart w:id="31" w:name="_Hlk120981871"/>
      <w:r w:rsidRPr="007979E0">
        <w:rPr>
          <w:rFonts w:eastAsia="Times New Roman" w:cstheme="minorHAnsi"/>
          <w:sz w:val="24"/>
          <w:szCs w:val="24"/>
          <w:lang w:val="en-GB" w:eastAsia="en-GB"/>
        </w:rPr>
        <w:t xml:space="preserve">WHO/UNICEF (2017). Sanitation and hygiene promotion. Update and MDG Assessment. Available: </w:t>
      </w:r>
      <w:hyperlink r:id="rId15" w:history="1">
        <w:r w:rsidRPr="007979E0">
          <w:rPr>
            <w:rFonts w:eastAsia="Times New Roman" w:cstheme="minorHAnsi"/>
            <w:color w:val="0000FF"/>
            <w:sz w:val="24"/>
            <w:szCs w:val="24"/>
            <w:u w:val="single"/>
            <w:lang w:val="en-GB" w:eastAsia="en-GB"/>
          </w:rPr>
          <w:t>http://www.wssinfo.org</w:t>
        </w:r>
      </w:hyperlink>
    </w:p>
    <w:bookmarkEnd w:id="31"/>
    <w:p w14:paraId="4ED32796" w14:textId="77777777" w:rsidR="002E0794" w:rsidRPr="007979E0" w:rsidRDefault="002E0794" w:rsidP="00F5741E">
      <w:pPr>
        <w:pStyle w:val="ListParagraph"/>
        <w:numPr>
          <w:ilvl w:val="0"/>
          <w:numId w:val="2"/>
        </w:numPr>
        <w:spacing w:after="0" w:line="276" w:lineRule="auto"/>
        <w:jc w:val="both"/>
        <w:rPr>
          <w:rFonts w:eastAsia="Times New Roman" w:cstheme="minorHAnsi"/>
          <w:color w:val="0000FF"/>
          <w:sz w:val="24"/>
          <w:szCs w:val="24"/>
          <w:u w:val="single"/>
          <w:lang w:val="en-GB" w:eastAsia="en-GB"/>
        </w:rPr>
      </w:pPr>
      <w:r w:rsidRPr="007979E0">
        <w:rPr>
          <w:rFonts w:eastAsia="Times New Roman" w:cstheme="minorHAnsi"/>
          <w:sz w:val="24"/>
          <w:szCs w:val="24"/>
          <w:lang w:val="en-GB" w:eastAsia="en-GB"/>
        </w:rPr>
        <w:t xml:space="preserve">WHO/UNICEF. (2017). Sanitation and hygiene promotion. Update and MDG Assessment. Available: </w:t>
      </w:r>
      <w:hyperlink r:id="rId16" w:history="1">
        <w:r w:rsidRPr="007979E0">
          <w:rPr>
            <w:rFonts w:eastAsia="Times New Roman" w:cstheme="minorHAnsi"/>
            <w:color w:val="0000FF"/>
            <w:sz w:val="24"/>
            <w:szCs w:val="24"/>
            <w:u w:val="single"/>
            <w:lang w:val="en-GB" w:eastAsia="en-GB"/>
          </w:rPr>
          <w:t>http://www.wssinfo.org</w:t>
        </w:r>
      </w:hyperlink>
    </w:p>
    <w:p w14:paraId="15A27C90" w14:textId="77777777" w:rsidR="002E0794" w:rsidRPr="007979E0" w:rsidRDefault="002E0794" w:rsidP="00F5741E">
      <w:pPr>
        <w:pStyle w:val="ListParagraph"/>
        <w:numPr>
          <w:ilvl w:val="0"/>
          <w:numId w:val="2"/>
        </w:numPr>
        <w:spacing w:line="360" w:lineRule="auto"/>
        <w:jc w:val="both"/>
        <w:rPr>
          <w:rFonts w:eastAsia="Calibri" w:cstheme="minorHAnsi"/>
          <w:sz w:val="24"/>
          <w:szCs w:val="24"/>
          <w:lang w:val="en-GB"/>
        </w:rPr>
      </w:pPr>
      <w:r w:rsidRPr="007979E0">
        <w:rPr>
          <w:rFonts w:eastAsia="Calibri" w:cstheme="minorHAnsi"/>
          <w:sz w:val="24"/>
          <w:szCs w:val="24"/>
          <w:lang w:val="en-GB"/>
        </w:rPr>
        <w:lastRenderedPageBreak/>
        <w:t>Wolf, J., Hunter, P. R., Freeman, M. C., Cumming, O., Clasen, T., Bartram, J., Higgins, J. P. T., Johnston, R., Medlicott, K., Boisson, S. &amp; Pruss-</w:t>
      </w:r>
      <w:proofErr w:type="spellStart"/>
      <w:r w:rsidRPr="007979E0">
        <w:rPr>
          <w:rFonts w:eastAsia="Calibri" w:cstheme="minorHAnsi"/>
          <w:sz w:val="24"/>
          <w:szCs w:val="24"/>
          <w:lang w:val="en-GB"/>
        </w:rPr>
        <w:t>Ustun</w:t>
      </w:r>
      <w:proofErr w:type="spellEnd"/>
      <w:r w:rsidRPr="007979E0">
        <w:rPr>
          <w:rFonts w:eastAsia="Calibri" w:cstheme="minorHAnsi"/>
          <w:sz w:val="24"/>
          <w:szCs w:val="24"/>
          <w:lang w:val="en-GB"/>
        </w:rPr>
        <w:t xml:space="preserve">, A. (2018). Impact of drinking water, sanitation and handwashing with soap on childhood diarrhoeal disease: updated meta-analysis and meta-regression. </w:t>
      </w:r>
      <w:r w:rsidRPr="007979E0">
        <w:rPr>
          <w:rFonts w:eastAsia="Calibri" w:cstheme="minorHAnsi"/>
          <w:i/>
          <w:iCs/>
          <w:sz w:val="24"/>
          <w:szCs w:val="24"/>
          <w:lang w:val="en-GB"/>
        </w:rPr>
        <w:t>Tropical Medicine and International Health</w:t>
      </w:r>
      <w:r w:rsidRPr="007979E0">
        <w:rPr>
          <w:rFonts w:eastAsia="Calibri" w:cstheme="minorHAnsi"/>
          <w:sz w:val="24"/>
          <w:szCs w:val="24"/>
          <w:lang w:val="en-GB"/>
        </w:rPr>
        <w:t xml:space="preserve"> 23(5), 508–525.</w:t>
      </w:r>
    </w:p>
    <w:p w14:paraId="15915657" w14:textId="77777777" w:rsidR="002E0794" w:rsidRPr="007979E0" w:rsidRDefault="002E0794" w:rsidP="00F5741E">
      <w:pPr>
        <w:pStyle w:val="ListParagraph"/>
        <w:numPr>
          <w:ilvl w:val="0"/>
          <w:numId w:val="2"/>
        </w:numPr>
        <w:autoSpaceDE w:val="0"/>
        <w:autoSpaceDN w:val="0"/>
        <w:adjustRightInd w:val="0"/>
        <w:spacing w:after="0" w:line="240" w:lineRule="auto"/>
        <w:jc w:val="both"/>
        <w:rPr>
          <w:rFonts w:cstheme="minorHAnsi"/>
          <w:i/>
          <w:iCs/>
          <w:sz w:val="24"/>
          <w:szCs w:val="24"/>
        </w:rPr>
      </w:pPr>
      <w:r w:rsidRPr="007979E0">
        <w:rPr>
          <w:rFonts w:cstheme="minorHAnsi"/>
          <w:sz w:val="24"/>
          <w:szCs w:val="24"/>
        </w:rPr>
        <w:t xml:space="preserve">World Bank AFTU 1 &amp; 2 (2002). </w:t>
      </w:r>
      <w:r w:rsidRPr="007979E0">
        <w:rPr>
          <w:rFonts w:cstheme="minorHAnsi"/>
          <w:i/>
          <w:iCs/>
          <w:sz w:val="24"/>
          <w:szCs w:val="24"/>
        </w:rPr>
        <w:t>Upgrading low-income urban settlements: Country Assessment Report, Zambia.</w:t>
      </w:r>
    </w:p>
    <w:p w14:paraId="016EBBC8" w14:textId="7B4CD6D3" w:rsidR="002370C6" w:rsidRPr="007979E0" w:rsidRDefault="002E0794" w:rsidP="00F5741E">
      <w:pPr>
        <w:pStyle w:val="ListParagraph"/>
        <w:numPr>
          <w:ilvl w:val="0"/>
          <w:numId w:val="2"/>
        </w:numPr>
        <w:spacing w:after="0" w:line="276" w:lineRule="auto"/>
        <w:jc w:val="both"/>
        <w:rPr>
          <w:rFonts w:eastAsia="Times New Roman" w:cstheme="minorHAnsi"/>
          <w:sz w:val="24"/>
          <w:szCs w:val="24"/>
          <w:lang w:val="en-GB" w:eastAsia="en-GB"/>
        </w:rPr>
      </w:pPr>
      <w:r w:rsidRPr="007979E0">
        <w:rPr>
          <w:rFonts w:eastAsia="Times New Roman" w:cstheme="minorHAnsi"/>
          <w:sz w:val="24"/>
          <w:szCs w:val="24"/>
          <w:lang w:val="en-GB" w:eastAsia="en-GB"/>
        </w:rPr>
        <w:t xml:space="preserve">WSP (Water and Sanitation Program), (2014). The missing link in sanitation service delivery: A review of </w:t>
      </w:r>
      <w:proofErr w:type="spellStart"/>
      <w:r w:rsidRPr="007979E0">
        <w:rPr>
          <w:rFonts w:eastAsia="Times New Roman" w:cstheme="minorHAnsi"/>
          <w:sz w:val="24"/>
          <w:szCs w:val="24"/>
          <w:lang w:val="en-GB" w:eastAsia="en-GB"/>
        </w:rPr>
        <w:t>fecal</w:t>
      </w:r>
      <w:proofErr w:type="spellEnd"/>
      <w:r w:rsidRPr="007979E0">
        <w:rPr>
          <w:rFonts w:eastAsia="Times New Roman" w:cstheme="minorHAnsi"/>
          <w:sz w:val="24"/>
          <w:szCs w:val="24"/>
          <w:lang w:val="en-GB" w:eastAsia="en-GB"/>
        </w:rPr>
        <w:t xml:space="preserve"> sludge management in 12 cities. Research Brief. Washington, DC: World Bank.</w:t>
      </w:r>
    </w:p>
    <w:sectPr w:rsidR="002370C6" w:rsidRPr="007979E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C63EF" w14:textId="77777777" w:rsidR="005038D1" w:rsidRDefault="005038D1" w:rsidP="00B32044">
      <w:pPr>
        <w:spacing w:after="0" w:line="240" w:lineRule="auto"/>
      </w:pPr>
      <w:r>
        <w:separator/>
      </w:r>
    </w:p>
  </w:endnote>
  <w:endnote w:type="continuationSeparator" w:id="0">
    <w:p w14:paraId="7E16AD87" w14:textId="77777777" w:rsidR="005038D1" w:rsidRDefault="005038D1" w:rsidP="00B32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4BFF9" w14:textId="77777777" w:rsidR="00B32044" w:rsidRDefault="00B32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5C242" w14:textId="77777777" w:rsidR="00B32044" w:rsidRDefault="00B320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4C29C" w14:textId="77777777" w:rsidR="00B32044" w:rsidRDefault="00B3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4A5B5" w14:textId="77777777" w:rsidR="005038D1" w:rsidRDefault="005038D1" w:rsidP="00B32044">
      <w:pPr>
        <w:spacing w:after="0" w:line="240" w:lineRule="auto"/>
      </w:pPr>
      <w:r>
        <w:separator/>
      </w:r>
    </w:p>
  </w:footnote>
  <w:footnote w:type="continuationSeparator" w:id="0">
    <w:p w14:paraId="10D28349" w14:textId="77777777" w:rsidR="005038D1" w:rsidRDefault="005038D1" w:rsidP="00B32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BA17B" w14:textId="3CA4C23E" w:rsidR="00B32044" w:rsidRDefault="00B32044">
    <w:pPr>
      <w:pStyle w:val="Header"/>
    </w:pPr>
    <w:r>
      <w:rPr>
        <w:noProof/>
      </w:rPr>
      <w:pict w14:anchorId="4A4E6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6988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E3D5B" w14:textId="4B2DC015" w:rsidR="00B32044" w:rsidRDefault="00B32044">
    <w:pPr>
      <w:pStyle w:val="Header"/>
    </w:pPr>
    <w:r>
      <w:rPr>
        <w:noProof/>
      </w:rPr>
      <w:pict w14:anchorId="77AD3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6988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980F0" w14:textId="51B483DA" w:rsidR="00B32044" w:rsidRDefault="00B32044">
    <w:pPr>
      <w:pStyle w:val="Header"/>
    </w:pPr>
    <w:r>
      <w:rPr>
        <w:noProof/>
      </w:rPr>
      <w:pict w14:anchorId="56D55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6988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30F8C"/>
    <w:multiLevelType w:val="hybridMultilevel"/>
    <w:tmpl w:val="232E2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61B73"/>
    <w:multiLevelType w:val="hybridMultilevel"/>
    <w:tmpl w:val="2D0EDC28"/>
    <w:lvl w:ilvl="0" w:tplc="9B885BA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B803F3"/>
    <w:multiLevelType w:val="hybridMultilevel"/>
    <w:tmpl w:val="74CAF8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021D9D"/>
    <w:multiLevelType w:val="hybridMultilevel"/>
    <w:tmpl w:val="75166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744337">
    <w:abstractNumId w:val="0"/>
  </w:num>
  <w:num w:numId="2" w16cid:durableId="132675352">
    <w:abstractNumId w:val="1"/>
  </w:num>
  <w:num w:numId="3" w16cid:durableId="1348675427">
    <w:abstractNumId w:val="2"/>
  </w:num>
  <w:num w:numId="4" w16cid:durableId="278343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3C3"/>
    <w:rsid w:val="000003A9"/>
    <w:rsid w:val="00005AFA"/>
    <w:rsid w:val="00016A4C"/>
    <w:rsid w:val="00017BFE"/>
    <w:rsid w:val="00020C0E"/>
    <w:rsid w:val="00024BBD"/>
    <w:rsid w:val="00031F56"/>
    <w:rsid w:val="00034C25"/>
    <w:rsid w:val="000377D2"/>
    <w:rsid w:val="00041A1B"/>
    <w:rsid w:val="00047198"/>
    <w:rsid w:val="00054663"/>
    <w:rsid w:val="000630E9"/>
    <w:rsid w:val="000664C0"/>
    <w:rsid w:val="00072A1E"/>
    <w:rsid w:val="00085B82"/>
    <w:rsid w:val="00086F2D"/>
    <w:rsid w:val="0009282C"/>
    <w:rsid w:val="00094D23"/>
    <w:rsid w:val="00095571"/>
    <w:rsid w:val="000A225F"/>
    <w:rsid w:val="000B0EF9"/>
    <w:rsid w:val="000B62FD"/>
    <w:rsid w:val="000C03BF"/>
    <w:rsid w:val="000C2277"/>
    <w:rsid w:val="000D112C"/>
    <w:rsid w:val="000E53E0"/>
    <w:rsid w:val="000E552C"/>
    <w:rsid w:val="000F6611"/>
    <w:rsid w:val="00100914"/>
    <w:rsid w:val="001033C3"/>
    <w:rsid w:val="00103C3B"/>
    <w:rsid w:val="0011744B"/>
    <w:rsid w:val="00117FAA"/>
    <w:rsid w:val="001227FF"/>
    <w:rsid w:val="001346AB"/>
    <w:rsid w:val="001423ED"/>
    <w:rsid w:val="00144007"/>
    <w:rsid w:val="00144653"/>
    <w:rsid w:val="0015005D"/>
    <w:rsid w:val="00150969"/>
    <w:rsid w:val="001529E9"/>
    <w:rsid w:val="0015329D"/>
    <w:rsid w:val="00167443"/>
    <w:rsid w:val="001A4AEA"/>
    <w:rsid w:val="001E152F"/>
    <w:rsid w:val="001E2C2C"/>
    <w:rsid w:val="001E440D"/>
    <w:rsid w:val="001F21E5"/>
    <w:rsid w:val="001F6D33"/>
    <w:rsid w:val="00217061"/>
    <w:rsid w:val="00217170"/>
    <w:rsid w:val="002277FB"/>
    <w:rsid w:val="002317D1"/>
    <w:rsid w:val="0023370A"/>
    <w:rsid w:val="002370C6"/>
    <w:rsid w:val="00241E7B"/>
    <w:rsid w:val="0024323E"/>
    <w:rsid w:val="00244DE8"/>
    <w:rsid w:val="00254C5B"/>
    <w:rsid w:val="0027045F"/>
    <w:rsid w:val="00281355"/>
    <w:rsid w:val="00281CD0"/>
    <w:rsid w:val="002A1972"/>
    <w:rsid w:val="002A1BBF"/>
    <w:rsid w:val="002A2C9E"/>
    <w:rsid w:val="002A3A43"/>
    <w:rsid w:val="002B4558"/>
    <w:rsid w:val="002B63C0"/>
    <w:rsid w:val="002B6C7F"/>
    <w:rsid w:val="002C0F45"/>
    <w:rsid w:val="002C1399"/>
    <w:rsid w:val="002C31EB"/>
    <w:rsid w:val="002D3941"/>
    <w:rsid w:val="002D3CA4"/>
    <w:rsid w:val="002D4781"/>
    <w:rsid w:val="002D6BDB"/>
    <w:rsid w:val="002E0794"/>
    <w:rsid w:val="002E5925"/>
    <w:rsid w:val="002E7B9B"/>
    <w:rsid w:val="002F13C5"/>
    <w:rsid w:val="002F2619"/>
    <w:rsid w:val="002F6F7B"/>
    <w:rsid w:val="00300647"/>
    <w:rsid w:val="003034FA"/>
    <w:rsid w:val="003041D7"/>
    <w:rsid w:val="00306882"/>
    <w:rsid w:val="00311DE7"/>
    <w:rsid w:val="00312E68"/>
    <w:rsid w:val="003165DF"/>
    <w:rsid w:val="00322F7A"/>
    <w:rsid w:val="00331EC0"/>
    <w:rsid w:val="00331EC4"/>
    <w:rsid w:val="003325E9"/>
    <w:rsid w:val="003431A6"/>
    <w:rsid w:val="00345A79"/>
    <w:rsid w:val="0039269E"/>
    <w:rsid w:val="0039385B"/>
    <w:rsid w:val="003A34BF"/>
    <w:rsid w:val="003A441A"/>
    <w:rsid w:val="003B017F"/>
    <w:rsid w:val="003B1972"/>
    <w:rsid w:val="003B1AC2"/>
    <w:rsid w:val="003B5750"/>
    <w:rsid w:val="003C12AC"/>
    <w:rsid w:val="003C655B"/>
    <w:rsid w:val="003D344A"/>
    <w:rsid w:val="003E18CC"/>
    <w:rsid w:val="003E2875"/>
    <w:rsid w:val="003F03B0"/>
    <w:rsid w:val="003F3663"/>
    <w:rsid w:val="0042737C"/>
    <w:rsid w:val="00433D9B"/>
    <w:rsid w:val="00441F90"/>
    <w:rsid w:val="00442C2E"/>
    <w:rsid w:val="00451AF9"/>
    <w:rsid w:val="00452864"/>
    <w:rsid w:val="00457EC1"/>
    <w:rsid w:val="004605AB"/>
    <w:rsid w:val="004620F1"/>
    <w:rsid w:val="004655F5"/>
    <w:rsid w:val="00492512"/>
    <w:rsid w:val="0049755D"/>
    <w:rsid w:val="004A76EF"/>
    <w:rsid w:val="004B2892"/>
    <w:rsid w:val="004B3075"/>
    <w:rsid w:val="004B78D4"/>
    <w:rsid w:val="004C3787"/>
    <w:rsid w:val="004D4D43"/>
    <w:rsid w:val="004E6FEE"/>
    <w:rsid w:val="004F214B"/>
    <w:rsid w:val="00501DB9"/>
    <w:rsid w:val="00502173"/>
    <w:rsid w:val="005038D1"/>
    <w:rsid w:val="00503D3C"/>
    <w:rsid w:val="0050686B"/>
    <w:rsid w:val="00513CFD"/>
    <w:rsid w:val="005171D4"/>
    <w:rsid w:val="00517BDC"/>
    <w:rsid w:val="00532333"/>
    <w:rsid w:val="00536BD3"/>
    <w:rsid w:val="005442D9"/>
    <w:rsid w:val="00570415"/>
    <w:rsid w:val="00594ED3"/>
    <w:rsid w:val="005A6816"/>
    <w:rsid w:val="005B3D5D"/>
    <w:rsid w:val="005B72CB"/>
    <w:rsid w:val="005C345F"/>
    <w:rsid w:val="005F5C52"/>
    <w:rsid w:val="00604EC4"/>
    <w:rsid w:val="006054FF"/>
    <w:rsid w:val="00605E8B"/>
    <w:rsid w:val="00610571"/>
    <w:rsid w:val="00611BF0"/>
    <w:rsid w:val="006317D4"/>
    <w:rsid w:val="006333EB"/>
    <w:rsid w:val="006346B6"/>
    <w:rsid w:val="00641FEB"/>
    <w:rsid w:val="006427E6"/>
    <w:rsid w:val="00643012"/>
    <w:rsid w:val="00643705"/>
    <w:rsid w:val="00651072"/>
    <w:rsid w:val="00651DBC"/>
    <w:rsid w:val="0065299B"/>
    <w:rsid w:val="006601D4"/>
    <w:rsid w:val="00676F36"/>
    <w:rsid w:val="00683C86"/>
    <w:rsid w:val="00683FE7"/>
    <w:rsid w:val="006A0C9A"/>
    <w:rsid w:val="006A39AE"/>
    <w:rsid w:val="006A6E0F"/>
    <w:rsid w:val="006B0E56"/>
    <w:rsid w:val="006B4A32"/>
    <w:rsid w:val="006B52AC"/>
    <w:rsid w:val="006B5C02"/>
    <w:rsid w:val="006D4238"/>
    <w:rsid w:val="006D6220"/>
    <w:rsid w:val="006E083E"/>
    <w:rsid w:val="006E0C0F"/>
    <w:rsid w:val="00702606"/>
    <w:rsid w:val="0070298E"/>
    <w:rsid w:val="00703FBE"/>
    <w:rsid w:val="00704461"/>
    <w:rsid w:val="007057A1"/>
    <w:rsid w:val="00714452"/>
    <w:rsid w:val="00721C85"/>
    <w:rsid w:val="007274ED"/>
    <w:rsid w:val="00731363"/>
    <w:rsid w:val="007331E0"/>
    <w:rsid w:val="00733B7F"/>
    <w:rsid w:val="00734842"/>
    <w:rsid w:val="00734FA9"/>
    <w:rsid w:val="00740254"/>
    <w:rsid w:val="00740F4B"/>
    <w:rsid w:val="007567E6"/>
    <w:rsid w:val="00773E46"/>
    <w:rsid w:val="007760DF"/>
    <w:rsid w:val="0078043D"/>
    <w:rsid w:val="007808E4"/>
    <w:rsid w:val="00780CFA"/>
    <w:rsid w:val="007822F6"/>
    <w:rsid w:val="0078377B"/>
    <w:rsid w:val="00794F67"/>
    <w:rsid w:val="007961CB"/>
    <w:rsid w:val="00797066"/>
    <w:rsid w:val="007979E0"/>
    <w:rsid w:val="007A13E8"/>
    <w:rsid w:val="007B07E5"/>
    <w:rsid w:val="007B2407"/>
    <w:rsid w:val="007B78E6"/>
    <w:rsid w:val="007B7BAE"/>
    <w:rsid w:val="007C04F0"/>
    <w:rsid w:val="007C1340"/>
    <w:rsid w:val="007C2EAE"/>
    <w:rsid w:val="007C4642"/>
    <w:rsid w:val="007D59C7"/>
    <w:rsid w:val="007E0720"/>
    <w:rsid w:val="007E347D"/>
    <w:rsid w:val="007E3E99"/>
    <w:rsid w:val="007E6DA9"/>
    <w:rsid w:val="007F23B0"/>
    <w:rsid w:val="00807527"/>
    <w:rsid w:val="00810214"/>
    <w:rsid w:val="008103D2"/>
    <w:rsid w:val="00815E26"/>
    <w:rsid w:val="008161F2"/>
    <w:rsid w:val="0082240D"/>
    <w:rsid w:val="00822F31"/>
    <w:rsid w:val="00844FBF"/>
    <w:rsid w:val="00846501"/>
    <w:rsid w:val="008526A0"/>
    <w:rsid w:val="00856AC4"/>
    <w:rsid w:val="008573D3"/>
    <w:rsid w:val="00860E7A"/>
    <w:rsid w:val="00870928"/>
    <w:rsid w:val="00884109"/>
    <w:rsid w:val="00887CBA"/>
    <w:rsid w:val="0089771F"/>
    <w:rsid w:val="008A1C97"/>
    <w:rsid w:val="008C2FD9"/>
    <w:rsid w:val="008C5BE9"/>
    <w:rsid w:val="008D54C5"/>
    <w:rsid w:val="008D5C9B"/>
    <w:rsid w:val="008D7FA5"/>
    <w:rsid w:val="008E01AA"/>
    <w:rsid w:val="008E332F"/>
    <w:rsid w:val="008E7184"/>
    <w:rsid w:val="008E7336"/>
    <w:rsid w:val="008F3798"/>
    <w:rsid w:val="00900980"/>
    <w:rsid w:val="00914620"/>
    <w:rsid w:val="009246D3"/>
    <w:rsid w:val="00924726"/>
    <w:rsid w:val="00924C96"/>
    <w:rsid w:val="009273F7"/>
    <w:rsid w:val="00931447"/>
    <w:rsid w:val="00936E61"/>
    <w:rsid w:val="00945907"/>
    <w:rsid w:val="00945C02"/>
    <w:rsid w:val="00951D61"/>
    <w:rsid w:val="009525EB"/>
    <w:rsid w:val="00954DF9"/>
    <w:rsid w:val="00957689"/>
    <w:rsid w:val="009640D3"/>
    <w:rsid w:val="00973D1A"/>
    <w:rsid w:val="00987581"/>
    <w:rsid w:val="009876CF"/>
    <w:rsid w:val="009B37BF"/>
    <w:rsid w:val="009B4C67"/>
    <w:rsid w:val="009C07E3"/>
    <w:rsid w:val="009C785D"/>
    <w:rsid w:val="009D5F63"/>
    <w:rsid w:val="009F442E"/>
    <w:rsid w:val="009F6432"/>
    <w:rsid w:val="00A06864"/>
    <w:rsid w:val="00A11AFB"/>
    <w:rsid w:val="00A11CAA"/>
    <w:rsid w:val="00A13B2E"/>
    <w:rsid w:val="00A1584D"/>
    <w:rsid w:val="00A26534"/>
    <w:rsid w:val="00A316CB"/>
    <w:rsid w:val="00A3327F"/>
    <w:rsid w:val="00A34DED"/>
    <w:rsid w:val="00A361AD"/>
    <w:rsid w:val="00A41BCD"/>
    <w:rsid w:val="00A42BE3"/>
    <w:rsid w:val="00A45F49"/>
    <w:rsid w:val="00A53F47"/>
    <w:rsid w:val="00A53F5D"/>
    <w:rsid w:val="00A62FBC"/>
    <w:rsid w:val="00A669CB"/>
    <w:rsid w:val="00A74456"/>
    <w:rsid w:val="00A83054"/>
    <w:rsid w:val="00A84151"/>
    <w:rsid w:val="00A91DBD"/>
    <w:rsid w:val="00A967BD"/>
    <w:rsid w:val="00A96897"/>
    <w:rsid w:val="00AB40A8"/>
    <w:rsid w:val="00AB4342"/>
    <w:rsid w:val="00AB5F0A"/>
    <w:rsid w:val="00AC1EAD"/>
    <w:rsid w:val="00AC3CEE"/>
    <w:rsid w:val="00AD0385"/>
    <w:rsid w:val="00AD3155"/>
    <w:rsid w:val="00AD3FA9"/>
    <w:rsid w:val="00AD5877"/>
    <w:rsid w:val="00AD6424"/>
    <w:rsid w:val="00AE1986"/>
    <w:rsid w:val="00AE1CB4"/>
    <w:rsid w:val="00B06E16"/>
    <w:rsid w:val="00B17AE9"/>
    <w:rsid w:val="00B17B74"/>
    <w:rsid w:val="00B17C29"/>
    <w:rsid w:val="00B3063E"/>
    <w:rsid w:val="00B31995"/>
    <w:rsid w:val="00B31A36"/>
    <w:rsid w:val="00B32044"/>
    <w:rsid w:val="00B33432"/>
    <w:rsid w:val="00B4173D"/>
    <w:rsid w:val="00B547ED"/>
    <w:rsid w:val="00B65C94"/>
    <w:rsid w:val="00B67BF7"/>
    <w:rsid w:val="00B715AD"/>
    <w:rsid w:val="00B7559F"/>
    <w:rsid w:val="00B80115"/>
    <w:rsid w:val="00B849D7"/>
    <w:rsid w:val="00B84A81"/>
    <w:rsid w:val="00B919E7"/>
    <w:rsid w:val="00B945A7"/>
    <w:rsid w:val="00BA2FC2"/>
    <w:rsid w:val="00BA6BEF"/>
    <w:rsid w:val="00BB014A"/>
    <w:rsid w:val="00BB0C26"/>
    <w:rsid w:val="00BC7725"/>
    <w:rsid w:val="00BE2D4F"/>
    <w:rsid w:val="00BE649A"/>
    <w:rsid w:val="00C02094"/>
    <w:rsid w:val="00C025E4"/>
    <w:rsid w:val="00C109C4"/>
    <w:rsid w:val="00C11BFD"/>
    <w:rsid w:val="00C20217"/>
    <w:rsid w:val="00C20EDB"/>
    <w:rsid w:val="00C25889"/>
    <w:rsid w:val="00C36E8F"/>
    <w:rsid w:val="00C40012"/>
    <w:rsid w:val="00C41B96"/>
    <w:rsid w:val="00C41EF2"/>
    <w:rsid w:val="00C52D61"/>
    <w:rsid w:val="00C575D4"/>
    <w:rsid w:val="00C57FC9"/>
    <w:rsid w:val="00C63375"/>
    <w:rsid w:val="00C64AAC"/>
    <w:rsid w:val="00C7022A"/>
    <w:rsid w:val="00C735F8"/>
    <w:rsid w:val="00C81BE9"/>
    <w:rsid w:val="00C8647F"/>
    <w:rsid w:val="00C922A9"/>
    <w:rsid w:val="00C93E4C"/>
    <w:rsid w:val="00CA1707"/>
    <w:rsid w:val="00CA473C"/>
    <w:rsid w:val="00CA4F72"/>
    <w:rsid w:val="00CB09A1"/>
    <w:rsid w:val="00CB3041"/>
    <w:rsid w:val="00CD092F"/>
    <w:rsid w:val="00CE0A02"/>
    <w:rsid w:val="00CE5DD1"/>
    <w:rsid w:val="00CF32F7"/>
    <w:rsid w:val="00CF7DD0"/>
    <w:rsid w:val="00D02035"/>
    <w:rsid w:val="00D028E6"/>
    <w:rsid w:val="00D11982"/>
    <w:rsid w:val="00D21E83"/>
    <w:rsid w:val="00D26E31"/>
    <w:rsid w:val="00D42DA8"/>
    <w:rsid w:val="00D438E7"/>
    <w:rsid w:val="00D47E4B"/>
    <w:rsid w:val="00D510F7"/>
    <w:rsid w:val="00D61F35"/>
    <w:rsid w:val="00D8428B"/>
    <w:rsid w:val="00D86F2D"/>
    <w:rsid w:val="00D87221"/>
    <w:rsid w:val="00D922A3"/>
    <w:rsid w:val="00D949FA"/>
    <w:rsid w:val="00D978A2"/>
    <w:rsid w:val="00DB256E"/>
    <w:rsid w:val="00DB4E5D"/>
    <w:rsid w:val="00DB78F5"/>
    <w:rsid w:val="00DC0485"/>
    <w:rsid w:val="00DD054E"/>
    <w:rsid w:val="00DD1652"/>
    <w:rsid w:val="00DE045A"/>
    <w:rsid w:val="00DF28B5"/>
    <w:rsid w:val="00DF2EF8"/>
    <w:rsid w:val="00DF4533"/>
    <w:rsid w:val="00DF56D7"/>
    <w:rsid w:val="00E11FBA"/>
    <w:rsid w:val="00E13870"/>
    <w:rsid w:val="00E15B1F"/>
    <w:rsid w:val="00E330F1"/>
    <w:rsid w:val="00E33E12"/>
    <w:rsid w:val="00E439D8"/>
    <w:rsid w:val="00E518EA"/>
    <w:rsid w:val="00E570E3"/>
    <w:rsid w:val="00E66AB9"/>
    <w:rsid w:val="00E72AC6"/>
    <w:rsid w:val="00E73B7C"/>
    <w:rsid w:val="00E756F2"/>
    <w:rsid w:val="00E81AA2"/>
    <w:rsid w:val="00E829F8"/>
    <w:rsid w:val="00E8684C"/>
    <w:rsid w:val="00EB3C55"/>
    <w:rsid w:val="00EB4C6B"/>
    <w:rsid w:val="00EC4BF4"/>
    <w:rsid w:val="00EC5D1C"/>
    <w:rsid w:val="00ED1172"/>
    <w:rsid w:val="00ED7A17"/>
    <w:rsid w:val="00EE3620"/>
    <w:rsid w:val="00EE5EAA"/>
    <w:rsid w:val="00EF47DF"/>
    <w:rsid w:val="00EF77B9"/>
    <w:rsid w:val="00F05E01"/>
    <w:rsid w:val="00F075C7"/>
    <w:rsid w:val="00F117A0"/>
    <w:rsid w:val="00F13834"/>
    <w:rsid w:val="00F2163B"/>
    <w:rsid w:val="00F2469D"/>
    <w:rsid w:val="00F25278"/>
    <w:rsid w:val="00F27210"/>
    <w:rsid w:val="00F34DC6"/>
    <w:rsid w:val="00F406A7"/>
    <w:rsid w:val="00F442E8"/>
    <w:rsid w:val="00F55582"/>
    <w:rsid w:val="00F560BA"/>
    <w:rsid w:val="00F5741E"/>
    <w:rsid w:val="00F603FC"/>
    <w:rsid w:val="00F65340"/>
    <w:rsid w:val="00F67F01"/>
    <w:rsid w:val="00F845A5"/>
    <w:rsid w:val="00F93792"/>
    <w:rsid w:val="00F95E35"/>
    <w:rsid w:val="00F964F1"/>
    <w:rsid w:val="00FA5153"/>
    <w:rsid w:val="00FB0122"/>
    <w:rsid w:val="00FB19F7"/>
    <w:rsid w:val="00FB4F77"/>
    <w:rsid w:val="00FB592D"/>
    <w:rsid w:val="00FD43A0"/>
    <w:rsid w:val="00FD714C"/>
    <w:rsid w:val="00FE0EE8"/>
    <w:rsid w:val="00FE1B71"/>
    <w:rsid w:val="00FF19E4"/>
    <w:rsid w:val="00FF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1FF35"/>
  <w15:chartTrackingRefBased/>
  <w15:docId w15:val="{54B856A1-D790-43AC-9C33-D577D948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2370C6"/>
    <w:pPr>
      <w:spacing w:after="240" w:line="240" w:lineRule="auto"/>
    </w:pPr>
  </w:style>
  <w:style w:type="character" w:styleId="CommentReference">
    <w:name w:val="annotation reference"/>
    <w:basedOn w:val="DefaultParagraphFont"/>
    <w:uiPriority w:val="99"/>
    <w:semiHidden/>
    <w:unhideWhenUsed/>
    <w:rsid w:val="006333EB"/>
    <w:rPr>
      <w:sz w:val="16"/>
      <w:szCs w:val="16"/>
    </w:rPr>
  </w:style>
  <w:style w:type="paragraph" w:styleId="CommentText">
    <w:name w:val="annotation text"/>
    <w:basedOn w:val="Normal"/>
    <w:link w:val="CommentTextChar"/>
    <w:uiPriority w:val="99"/>
    <w:unhideWhenUsed/>
    <w:rsid w:val="006333E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333EB"/>
    <w:rPr>
      <w:kern w:val="0"/>
      <w:sz w:val="20"/>
      <w:szCs w:val="20"/>
      <w14:ligatures w14:val="none"/>
    </w:rPr>
  </w:style>
  <w:style w:type="table" w:styleId="TableGrid">
    <w:name w:val="Table Grid"/>
    <w:basedOn w:val="TableNormal"/>
    <w:uiPriority w:val="39"/>
    <w:rsid w:val="00924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s,Citation List,Resume Title,123 List Paragraph,References,List_Paragraph,Multilevel para_II,List Paragraph1,List Paragraph (numbered (a)),Heading II,List Bullet Mary,Indent Paragraph,Bullets,Numbered List Paragraph,Liste 1"/>
    <w:basedOn w:val="Normal"/>
    <w:link w:val="ListParagraphChar"/>
    <w:uiPriority w:val="34"/>
    <w:qFormat/>
    <w:rsid w:val="00433D9B"/>
    <w:pPr>
      <w:ind w:left="720"/>
      <w:contextualSpacing/>
    </w:pPr>
  </w:style>
  <w:style w:type="table" w:customStyle="1" w:styleId="ListTable6Colorful1">
    <w:name w:val="List Table 6 Colorful1"/>
    <w:basedOn w:val="TableNormal"/>
    <w:next w:val="ListTable6Colorful"/>
    <w:uiPriority w:val="51"/>
    <w:rsid w:val="00217170"/>
    <w:pPr>
      <w:spacing w:after="0" w:line="240" w:lineRule="auto"/>
    </w:pPr>
    <w:rPr>
      <w:color w:val="000000"/>
      <w:kern w:val="0"/>
      <w:lang w:val="en-GB"/>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2171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A41BC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rsid w:val="00FE0EE8"/>
    <w:pPr>
      <w:spacing w:after="0" w:line="240" w:lineRule="auto"/>
    </w:pPr>
    <w:rPr>
      <w:rFonts w:ascii="Times New Roman" w:eastAsia="Times New Roman" w:hAnsi="Times New Roman" w:cs="Times New Roman"/>
      <w:kern w:val="0"/>
      <w:sz w:val="20"/>
      <w:szCs w:val="2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347D"/>
    <w:pPr>
      <w:spacing w:after="0" w:line="240" w:lineRule="auto"/>
    </w:pPr>
    <w:rPr>
      <w:rFonts w:ascii="Times New Roman" w:eastAsia="Times New Roman" w:hAnsi="Times New Roman" w:cs="Times New Roman"/>
      <w:kern w:val="0"/>
      <w:sz w:val="20"/>
      <w:szCs w:val="2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6F2D"/>
    <w:pPr>
      <w:spacing w:after="0" w:line="240" w:lineRule="auto"/>
    </w:pPr>
    <w:rPr>
      <w:rFonts w:ascii="Times New Roman" w:eastAsia="Times New Roman" w:hAnsi="Times New Roman" w:cs="Times New Roman"/>
      <w:kern w:val="0"/>
      <w:sz w:val="20"/>
      <w:szCs w:val="2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bullets Char,Citation List Char,Resume Title Char,123 List Paragraph Char,References Char,List_Paragraph Char,Multilevel para_II Char,List Paragraph1 Char,List Paragraph (numbered (a)) Char,Heading II Char,List Bullet Mary Char"/>
    <w:basedOn w:val="DefaultParagraphFont"/>
    <w:link w:val="ListParagraph"/>
    <w:uiPriority w:val="34"/>
    <w:locked/>
    <w:rsid w:val="003A34BF"/>
  </w:style>
  <w:style w:type="paragraph" w:styleId="CommentSubject">
    <w:name w:val="annotation subject"/>
    <w:basedOn w:val="CommentText"/>
    <w:next w:val="CommentText"/>
    <w:link w:val="CommentSubjectChar"/>
    <w:uiPriority w:val="99"/>
    <w:semiHidden/>
    <w:unhideWhenUsed/>
    <w:rsid w:val="004C3787"/>
    <w:rPr>
      <w:b/>
      <w:bCs/>
      <w:kern w:val="2"/>
      <w14:ligatures w14:val="standardContextual"/>
    </w:rPr>
  </w:style>
  <w:style w:type="character" w:customStyle="1" w:styleId="CommentSubjectChar">
    <w:name w:val="Comment Subject Char"/>
    <w:basedOn w:val="CommentTextChar"/>
    <w:link w:val="CommentSubject"/>
    <w:uiPriority w:val="99"/>
    <w:semiHidden/>
    <w:rsid w:val="004C3787"/>
    <w:rPr>
      <w:b/>
      <w:bCs/>
      <w:kern w:val="0"/>
      <w:sz w:val="20"/>
      <w:szCs w:val="20"/>
      <w14:ligatures w14:val="none"/>
    </w:rPr>
  </w:style>
  <w:style w:type="paragraph" w:styleId="NoSpacing">
    <w:name w:val="No Spacing"/>
    <w:uiPriority w:val="1"/>
    <w:qFormat/>
    <w:rsid w:val="00734FA9"/>
    <w:pPr>
      <w:spacing w:after="0" w:line="240" w:lineRule="auto"/>
    </w:pPr>
  </w:style>
  <w:style w:type="character" w:styleId="Hyperlink">
    <w:name w:val="Hyperlink"/>
    <w:basedOn w:val="DefaultParagraphFont"/>
    <w:uiPriority w:val="99"/>
    <w:unhideWhenUsed/>
    <w:rsid w:val="002F2619"/>
    <w:rPr>
      <w:color w:val="0563C1" w:themeColor="hyperlink"/>
      <w:u w:val="single"/>
    </w:rPr>
  </w:style>
  <w:style w:type="character" w:styleId="UnresolvedMention">
    <w:name w:val="Unresolved Mention"/>
    <w:basedOn w:val="DefaultParagraphFont"/>
    <w:uiPriority w:val="99"/>
    <w:semiHidden/>
    <w:unhideWhenUsed/>
    <w:rsid w:val="002F2619"/>
    <w:rPr>
      <w:color w:val="605E5C"/>
      <w:shd w:val="clear" w:color="auto" w:fill="E1DFDD"/>
    </w:rPr>
  </w:style>
  <w:style w:type="paragraph" w:styleId="Header">
    <w:name w:val="header"/>
    <w:basedOn w:val="Normal"/>
    <w:link w:val="HeaderChar"/>
    <w:uiPriority w:val="99"/>
    <w:unhideWhenUsed/>
    <w:rsid w:val="00B32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044"/>
  </w:style>
  <w:style w:type="paragraph" w:styleId="Footer">
    <w:name w:val="footer"/>
    <w:basedOn w:val="Normal"/>
    <w:link w:val="FooterChar"/>
    <w:uiPriority w:val="99"/>
    <w:unhideWhenUsed/>
    <w:rsid w:val="00B32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60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www.ircwash.org/projects/sustainable-sanitation-and-hygiene-al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gatesfoundation.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wssinfo.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wssinfo.org"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wssinfo.org" TargetMode="Externa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FF000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E7-4F69-A476-2126B8A0CF12}"/>
              </c:ext>
            </c:extLst>
          </c:dPt>
          <c:dPt>
            <c:idx val="1"/>
            <c:bubble3D val="0"/>
            <c:spPr>
              <a:solidFill>
                <a:schemeClr val="tx2">
                  <a:lumMod val="75000"/>
                  <a:lumOff val="2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E7-4F69-A476-2126B8A0CF12}"/>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Sheet1!$K$5:$K$6</c:f>
              <c:strCache>
                <c:ptCount val="2"/>
                <c:pt idx="0">
                  <c:v>Poor</c:v>
                </c:pt>
                <c:pt idx="1">
                  <c:v>Good</c:v>
                </c:pt>
              </c:strCache>
            </c:strRef>
          </c:cat>
          <c:val>
            <c:numRef>
              <c:f>Sheet1!$L$5:$L$6</c:f>
              <c:numCache>
                <c:formatCode>General</c:formatCode>
                <c:ptCount val="2"/>
                <c:pt idx="0">
                  <c:v>67.3</c:v>
                </c:pt>
                <c:pt idx="1">
                  <c:v>32.700000000000003</c:v>
                </c:pt>
              </c:numCache>
            </c:numRef>
          </c:val>
          <c:extLst>
            <c:ext xmlns:c16="http://schemas.microsoft.com/office/drawing/2014/chart" uri="{C3380CC4-5D6E-409C-BE32-E72D297353CC}">
              <c16:uniqueId val="{00000004-92E7-4F69-A476-2126B8A0CF12}"/>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sz="900" b="0" i="0" u="none" strike="noStrike" kern="1200" baseline="0">
          <a:solidFill>
            <a:schemeClr val="tx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EE-4D5E-BFF0-20DC7BE860ED}"/>
              </c:ext>
            </c:extLst>
          </c:dPt>
          <c:dPt>
            <c:idx val="1"/>
            <c:bubble3D val="0"/>
            <c:spPr>
              <a:solidFill>
                <a:schemeClr val="tx2">
                  <a:lumMod val="75000"/>
                  <a:lumOff val="2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EE-4D5E-BFF0-20DC7BE860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Sheet1!$B$3:$B$4</c:f>
              <c:strCache>
                <c:ptCount val="2"/>
                <c:pt idx="0">
                  <c:v>Poor</c:v>
                </c:pt>
                <c:pt idx="1">
                  <c:v>Good</c:v>
                </c:pt>
              </c:strCache>
            </c:strRef>
          </c:cat>
          <c:val>
            <c:numRef>
              <c:f>Sheet1!$C$3:$C$4</c:f>
              <c:numCache>
                <c:formatCode>General</c:formatCode>
                <c:ptCount val="2"/>
                <c:pt idx="0">
                  <c:v>74</c:v>
                </c:pt>
                <c:pt idx="1">
                  <c:v>26</c:v>
                </c:pt>
              </c:numCache>
            </c:numRef>
          </c:val>
          <c:extLst>
            <c:ext xmlns:c16="http://schemas.microsoft.com/office/drawing/2014/chart" uri="{C3380CC4-5D6E-409C-BE32-E72D297353CC}">
              <c16:uniqueId val="{00000004-F7EE-4D5E-BFF0-20DC7BE860ED}"/>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12</TotalTime>
  <Pages>23</Pages>
  <Words>6053</Words>
  <Characters>34508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Taiwo Ibinaiye</dc:creator>
  <cp:keywords/>
  <dc:description/>
  <cp:lastModifiedBy>Editor-23</cp:lastModifiedBy>
  <cp:revision>8</cp:revision>
  <dcterms:created xsi:type="dcterms:W3CDTF">2024-12-25T04:39:00Z</dcterms:created>
  <dcterms:modified xsi:type="dcterms:W3CDTF">2024-12-26T09:54:00Z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id="mYxZcw31"/&gt;&lt;style id="http://www.zotero.org/styles/malaria-journal"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