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D14339" w14:textId="77777777" w:rsidR="00BF34A5" w:rsidRPr="00BF34A5" w:rsidRDefault="00BF34A5" w:rsidP="00BF34A5">
      <w:pPr>
        <w:spacing w:after="0" w:line="276" w:lineRule="auto"/>
        <w:jc w:val="right"/>
        <w:rPr>
          <w:rFonts w:ascii="Arial" w:hAnsi="Arial" w:cs="Arial"/>
          <w:b/>
          <w:bCs/>
          <w:i/>
          <w:iCs/>
          <w:sz w:val="36"/>
          <w:u w:val="single"/>
          <w:lang w:val="en-US"/>
        </w:rPr>
      </w:pPr>
      <w:r w:rsidRPr="00BF34A5">
        <w:rPr>
          <w:rFonts w:ascii="Arial" w:hAnsi="Arial" w:cs="Arial"/>
          <w:b/>
          <w:bCs/>
          <w:i/>
          <w:iCs/>
          <w:sz w:val="36"/>
          <w:u w:val="single"/>
          <w:lang w:val="en-US"/>
        </w:rPr>
        <w:t>Original Research Article</w:t>
      </w:r>
    </w:p>
    <w:p w14:paraId="664352AD" w14:textId="77777777" w:rsidR="00CC30A7" w:rsidRPr="00FA36E9" w:rsidRDefault="005B592C" w:rsidP="008A5E7F">
      <w:pPr>
        <w:spacing w:after="0" w:line="276" w:lineRule="auto"/>
        <w:jc w:val="right"/>
        <w:rPr>
          <w:rFonts w:ascii="Arial" w:hAnsi="Arial" w:cs="Arial"/>
          <w:b/>
          <w:i/>
          <w:sz w:val="36"/>
          <w:lang w:val="en-US"/>
        </w:rPr>
      </w:pPr>
      <w:proofErr w:type="spellStart"/>
      <w:r w:rsidRPr="00FA36E9">
        <w:rPr>
          <w:rFonts w:ascii="Arial" w:hAnsi="Arial" w:cs="Arial"/>
          <w:b/>
          <w:sz w:val="36"/>
          <w:lang w:val="en-US"/>
        </w:rPr>
        <w:t>Antisalmonella</w:t>
      </w:r>
      <w:proofErr w:type="spellEnd"/>
      <w:r w:rsidRPr="00FA36E9">
        <w:rPr>
          <w:rFonts w:ascii="Arial" w:hAnsi="Arial" w:cs="Arial"/>
          <w:b/>
          <w:sz w:val="36"/>
          <w:lang w:val="en-US"/>
        </w:rPr>
        <w:t xml:space="preserve"> activity and modes of action of extracts, fractions and </w:t>
      </w:r>
      <w:r w:rsidR="00054530" w:rsidRPr="00FA36E9">
        <w:rPr>
          <w:rFonts w:ascii="Arial" w:hAnsi="Arial" w:cs="Arial"/>
          <w:b/>
          <w:sz w:val="36"/>
          <w:lang w:val="en-US"/>
        </w:rPr>
        <w:t xml:space="preserve">cerevisterol </w:t>
      </w:r>
      <w:r w:rsidRPr="00FA36E9">
        <w:rPr>
          <w:rFonts w:ascii="Arial" w:hAnsi="Arial" w:cs="Arial"/>
          <w:b/>
          <w:sz w:val="36"/>
          <w:lang w:val="en-US"/>
        </w:rPr>
        <w:t xml:space="preserve">from </w:t>
      </w:r>
      <w:r w:rsidRPr="00FA36E9">
        <w:rPr>
          <w:rFonts w:ascii="Arial" w:hAnsi="Arial" w:cs="Arial"/>
          <w:b/>
          <w:i/>
          <w:sz w:val="36"/>
          <w:lang w:val="en-US"/>
        </w:rPr>
        <w:t>Impatiens burtonii</w:t>
      </w:r>
      <w:r w:rsidRPr="00FA36E9">
        <w:rPr>
          <w:rFonts w:ascii="Arial" w:hAnsi="Arial" w:cs="Arial"/>
          <w:b/>
          <w:sz w:val="36"/>
          <w:lang w:val="en-US"/>
        </w:rPr>
        <w:t xml:space="preserve"> against multi-drug resistant </w:t>
      </w:r>
      <w:r w:rsidR="00567BBC" w:rsidRPr="00FA36E9">
        <w:rPr>
          <w:rFonts w:ascii="Arial" w:hAnsi="Arial" w:cs="Arial"/>
          <w:b/>
          <w:i/>
          <w:sz w:val="36"/>
          <w:lang w:val="en-US"/>
        </w:rPr>
        <w:t>Salmonella</w:t>
      </w:r>
    </w:p>
    <w:p w14:paraId="3FC7927C" w14:textId="77777777" w:rsidR="00F5788B" w:rsidRPr="00567BBC" w:rsidRDefault="00F5788B" w:rsidP="008A5E7F">
      <w:pPr>
        <w:spacing w:after="0" w:line="360" w:lineRule="auto"/>
        <w:jc w:val="right"/>
        <w:rPr>
          <w:rFonts w:ascii="Arial" w:hAnsi="Arial" w:cs="Arial"/>
          <w:b/>
          <w:i/>
          <w:lang w:val="en-US"/>
        </w:rPr>
      </w:pPr>
    </w:p>
    <w:p w14:paraId="0604FD8C" w14:textId="77777777" w:rsidR="008A5E7F" w:rsidRDefault="008A5E7F" w:rsidP="00735FB4">
      <w:pPr>
        <w:tabs>
          <w:tab w:val="left" w:pos="1343"/>
        </w:tabs>
        <w:spacing w:line="360" w:lineRule="auto"/>
        <w:jc w:val="both"/>
        <w:rPr>
          <w:rFonts w:ascii="Arial" w:hAnsi="Arial" w:cs="Arial"/>
          <w:b/>
          <w:bCs/>
          <w:color w:val="000000"/>
          <w:lang w:val="en-US"/>
        </w:rPr>
      </w:pPr>
    </w:p>
    <w:p w14:paraId="087FA26E" w14:textId="77777777" w:rsidR="001E0D1F" w:rsidRPr="00735FB4" w:rsidRDefault="005C0BD0" w:rsidP="00735FB4">
      <w:pPr>
        <w:tabs>
          <w:tab w:val="left" w:pos="1343"/>
        </w:tabs>
        <w:spacing w:line="360" w:lineRule="auto"/>
        <w:jc w:val="both"/>
        <w:rPr>
          <w:rFonts w:ascii="Arial" w:hAnsi="Arial" w:cs="Arial"/>
          <w:b/>
          <w:bCs/>
          <w:color w:val="000000"/>
          <w:sz w:val="20"/>
          <w:lang w:val="en-US"/>
        </w:rPr>
      </w:pPr>
      <w:r w:rsidRPr="005C0BD0">
        <w:rPr>
          <w:rFonts w:ascii="Arial" w:hAnsi="Arial" w:cs="Arial"/>
          <w:b/>
          <w:bCs/>
          <w:color w:val="000000"/>
          <w:lang w:val="en-US"/>
        </w:rPr>
        <w:t>ABSTRACT</w:t>
      </w:r>
      <w:r w:rsidR="00B27B3E" w:rsidRPr="00735FB4">
        <w:rPr>
          <w:rFonts w:ascii="Arial" w:hAnsi="Arial" w:cs="Arial"/>
          <w:b/>
          <w:bCs/>
          <w:color w:val="000000"/>
          <w:sz w:val="20"/>
          <w:lang w:val="en-US"/>
        </w:rPr>
        <w:tab/>
      </w:r>
    </w:p>
    <w:p w14:paraId="2386FCC7" w14:textId="77777777" w:rsidR="0040513E" w:rsidRPr="00735FB4" w:rsidRDefault="0040513E" w:rsidP="005C0BD0">
      <w:pPr>
        <w:spacing w:after="0" w:line="360" w:lineRule="auto"/>
        <w:jc w:val="both"/>
        <w:rPr>
          <w:rFonts w:ascii="Arial" w:hAnsi="Arial" w:cs="Arial"/>
          <w:b/>
          <w:bCs/>
          <w:color w:val="000000"/>
          <w:sz w:val="20"/>
          <w:lang w:val="en-US"/>
        </w:rPr>
      </w:pPr>
      <w:r w:rsidRPr="00735FB4">
        <w:rPr>
          <w:rFonts w:ascii="Arial" w:hAnsi="Arial" w:cs="Arial"/>
          <w:b/>
          <w:sz w:val="20"/>
          <w:lang w:val="en-US"/>
        </w:rPr>
        <w:t>Background</w:t>
      </w:r>
      <w:r w:rsidRPr="00735FB4">
        <w:rPr>
          <w:rFonts w:ascii="Arial" w:hAnsi="Arial" w:cs="Arial"/>
          <w:sz w:val="20"/>
          <w:lang w:val="en-US"/>
        </w:rPr>
        <w:t xml:space="preserve">: </w:t>
      </w:r>
      <w:r w:rsidR="001E0D1F" w:rsidRPr="00735FB4">
        <w:rPr>
          <w:rFonts w:ascii="Arial" w:hAnsi="Arial" w:cs="Arial"/>
          <w:sz w:val="20"/>
          <w:lang w:val="en-US"/>
        </w:rPr>
        <w:t>Typhoid fever is an endemic disease in developing countries, especially throughout Asia and Africa, which may lead</w:t>
      </w:r>
      <w:r w:rsidR="001E0D1F" w:rsidRPr="00735FB4">
        <w:rPr>
          <w:rFonts w:ascii="Arial" w:hAnsi="Arial" w:cs="Arial"/>
          <w:color w:val="FF0000"/>
          <w:sz w:val="20"/>
          <w:lang w:val="en-US"/>
        </w:rPr>
        <w:t xml:space="preserve"> </w:t>
      </w:r>
      <w:r w:rsidR="001E0D1F" w:rsidRPr="00735FB4">
        <w:rPr>
          <w:rFonts w:ascii="Arial" w:hAnsi="Arial" w:cs="Arial"/>
          <w:sz w:val="20"/>
          <w:lang w:val="en-US"/>
        </w:rPr>
        <w:t>to life-threatening conditions in the absence of adequate treatment.</w:t>
      </w:r>
      <w:r w:rsidR="001E0D1F" w:rsidRPr="00735FB4">
        <w:rPr>
          <w:rFonts w:ascii="Arial" w:hAnsi="Arial" w:cs="Arial"/>
          <w:b/>
          <w:bCs/>
          <w:color w:val="000000"/>
          <w:sz w:val="20"/>
          <w:lang w:val="en-US"/>
        </w:rPr>
        <w:t xml:space="preserve"> </w:t>
      </w:r>
    </w:p>
    <w:p w14:paraId="0C9C1538" w14:textId="77777777" w:rsidR="00EF0623" w:rsidRPr="00735FB4" w:rsidRDefault="0040513E" w:rsidP="005C0BD0">
      <w:pPr>
        <w:spacing w:after="0" w:line="360" w:lineRule="auto"/>
        <w:jc w:val="both"/>
        <w:rPr>
          <w:rFonts w:ascii="Arial" w:hAnsi="Arial" w:cs="Arial"/>
          <w:bCs/>
          <w:color w:val="000000"/>
          <w:sz w:val="20"/>
          <w:lang w:val="en-US"/>
        </w:rPr>
      </w:pPr>
      <w:r w:rsidRPr="00735FB4">
        <w:rPr>
          <w:rFonts w:ascii="Arial" w:hAnsi="Arial" w:cs="Arial"/>
          <w:b/>
          <w:bCs/>
          <w:color w:val="000000"/>
          <w:sz w:val="20"/>
          <w:lang w:val="en-US"/>
        </w:rPr>
        <w:t>Objective:</w:t>
      </w:r>
      <w:r w:rsidRPr="00735FB4">
        <w:rPr>
          <w:rFonts w:ascii="Arial" w:hAnsi="Arial" w:cs="Arial"/>
          <w:bCs/>
          <w:color w:val="000000"/>
          <w:sz w:val="20"/>
          <w:lang w:val="en-US"/>
        </w:rPr>
        <w:t xml:space="preserve"> </w:t>
      </w:r>
      <w:r w:rsidR="001E0D1F" w:rsidRPr="00735FB4">
        <w:rPr>
          <w:rFonts w:ascii="Arial" w:hAnsi="Arial" w:cs="Arial"/>
          <w:bCs/>
          <w:color w:val="000000"/>
          <w:sz w:val="20"/>
          <w:lang w:val="en-US"/>
        </w:rPr>
        <w:t xml:space="preserve">This study was aimed </w:t>
      </w:r>
      <w:r w:rsidR="001E0D1F" w:rsidRPr="00735FB4">
        <w:rPr>
          <w:rFonts w:ascii="Arial" w:hAnsi="Arial" w:cs="Arial"/>
          <w:bCs/>
          <w:sz w:val="20"/>
          <w:lang w:val="en-US"/>
        </w:rPr>
        <w:t xml:space="preserve">at determining </w:t>
      </w:r>
      <w:r w:rsidR="001E0D1F" w:rsidRPr="00735FB4">
        <w:rPr>
          <w:rFonts w:ascii="Arial" w:hAnsi="Arial" w:cs="Arial"/>
          <w:bCs/>
          <w:color w:val="000000"/>
          <w:sz w:val="20"/>
          <w:lang w:val="en-US"/>
        </w:rPr>
        <w:t xml:space="preserve">the </w:t>
      </w:r>
      <w:r w:rsidR="001E0D1F" w:rsidRPr="00735FB4">
        <w:rPr>
          <w:rFonts w:ascii="Arial" w:hAnsi="Arial" w:cs="Arial"/>
          <w:bCs/>
          <w:i/>
          <w:iCs/>
          <w:color w:val="000000"/>
          <w:sz w:val="20"/>
          <w:lang w:val="en-US"/>
        </w:rPr>
        <w:t xml:space="preserve">in vitro </w:t>
      </w:r>
      <w:r w:rsidR="001E0D1F" w:rsidRPr="00735FB4">
        <w:rPr>
          <w:rFonts w:ascii="Arial" w:hAnsi="Arial" w:cs="Arial"/>
          <w:bCs/>
          <w:color w:val="000000"/>
          <w:sz w:val="20"/>
          <w:lang w:val="en-US"/>
        </w:rPr>
        <w:t xml:space="preserve">activity of the crude extracts, fractions and compounds of </w:t>
      </w:r>
      <w:r w:rsidR="001E0D1F" w:rsidRPr="00735FB4">
        <w:rPr>
          <w:rFonts w:ascii="Arial" w:hAnsi="Arial" w:cs="Arial"/>
          <w:bCs/>
          <w:i/>
          <w:color w:val="000000"/>
          <w:sz w:val="20"/>
          <w:lang w:val="en-US"/>
        </w:rPr>
        <w:t>Impatiens burtonii</w:t>
      </w:r>
      <w:r w:rsidR="001E0D1F" w:rsidRPr="00735FB4">
        <w:rPr>
          <w:rFonts w:ascii="Arial" w:hAnsi="Arial" w:cs="Arial"/>
          <w:bCs/>
          <w:color w:val="000000"/>
          <w:sz w:val="20"/>
          <w:lang w:val="en-US"/>
        </w:rPr>
        <w:t xml:space="preserve"> against drug sensitive and multidrug-resistant </w:t>
      </w:r>
      <w:r w:rsidR="001E0D1F" w:rsidRPr="00735FB4">
        <w:rPr>
          <w:rFonts w:ascii="Arial" w:hAnsi="Arial" w:cs="Arial"/>
          <w:bCs/>
          <w:i/>
          <w:color w:val="000000"/>
          <w:sz w:val="20"/>
          <w:lang w:val="en-US"/>
        </w:rPr>
        <w:t xml:space="preserve">Salmonella </w:t>
      </w:r>
      <w:r w:rsidR="001E0D1F" w:rsidRPr="00735FB4">
        <w:rPr>
          <w:rFonts w:ascii="Arial" w:hAnsi="Arial" w:cs="Arial"/>
          <w:bCs/>
          <w:color w:val="000000"/>
          <w:sz w:val="20"/>
          <w:lang w:val="en-US"/>
        </w:rPr>
        <w:t>strains.</w:t>
      </w:r>
    </w:p>
    <w:p w14:paraId="5AE6BE4A" w14:textId="77777777" w:rsidR="00EF0623" w:rsidRPr="00735FB4" w:rsidRDefault="00EF0623" w:rsidP="005C0BD0">
      <w:pPr>
        <w:spacing w:after="0" w:line="360" w:lineRule="auto"/>
        <w:jc w:val="both"/>
        <w:rPr>
          <w:rFonts w:ascii="Arial" w:hAnsi="Arial" w:cs="Arial"/>
          <w:b/>
          <w:bCs/>
          <w:color w:val="000000"/>
          <w:sz w:val="20"/>
          <w:lang w:val="en-US"/>
        </w:rPr>
      </w:pPr>
      <w:r w:rsidRPr="00735FB4">
        <w:rPr>
          <w:rFonts w:ascii="Arial" w:hAnsi="Arial" w:cs="Arial"/>
          <w:b/>
          <w:bCs/>
          <w:color w:val="000000"/>
          <w:sz w:val="20"/>
          <w:lang w:val="en-US"/>
        </w:rPr>
        <w:t>Methods:</w:t>
      </w:r>
      <w:r w:rsidR="001E0D1F" w:rsidRPr="00735FB4">
        <w:rPr>
          <w:rFonts w:ascii="Arial" w:hAnsi="Arial" w:cs="Arial"/>
          <w:bCs/>
          <w:color w:val="000000"/>
          <w:sz w:val="20"/>
          <w:lang w:val="en-US"/>
        </w:rPr>
        <w:t xml:space="preserve"> Moreover, the modes of action of the most active compound, </w:t>
      </w:r>
      <w:r w:rsidR="001E0D1F" w:rsidRPr="00735FB4">
        <w:rPr>
          <w:rFonts w:ascii="Arial" w:hAnsi="Arial" w:cs="Arial"/>
          <w:color w:val="1F1F1F"/>
          <w:sz w:val="20"/>
          <w:shd w:val="clear" w:color="auto" w:fill="FFFFFF"/>
          <w:lang w:val="en-US"/>
        </w:rPr>
        <w:t>cerevisterol (</w:t>
      </w:r>
      <w:r w:rsidR="001E0D1F" w:rsidRPr="00735FB4">
        <w:rPr>
          <w:rFonts w:ascii="Arial" w:hAnsi="Arial" w:cs="Arial"/>
          <w:b/>
          <w:color w:val="1F1F1F"/>
          <w:sz w:val="20"/>
          <w:shd w:val="clear" w:color="auto" w:fill="FFFFFF"/>
          <w:lang w:val="en-US"/>
        </w:rPr>
        <w:t>1</w:t>
      </w:r>
      <w:r w:rsidR="001E0D1F" w:rsidRPr="00735FB4">
        <w:rPr>
          <w:rFonts w:ascii="Arial" w:hAnsi="Arial" w:cs="Arial"/>
          <w:color w:val="1F1F1F"/>
          <w:sz w:val="20"/>
          <w:shd w:val="clear" w:color="auto" w:fill="FFFFFF"/>
          <w:lang w:val="en-US"/>
        </w:rPr>
        <w:t>)</w:t>
      </w:r>
      <w:r w:rsidR="001E0D1F" w:rsidRPr="00735FB4">
        <w:rPr>
          <w:rFonts w:ascii="Arial" w:hAnsi="Arial" w:cs="Arial"/>
          <w:bCs/>
          <w:color w:val="000000"/>
          <w:sz w:val="20"/>
          <w:lang w:val="en-US"/>
        </w:rPr>
        <w:t xml:space="preserve"> were investigated on </w:t>
      </w:r>
      <w:r w:rsidR="001E0D1F" w:rsidRPr="00735FB4">
        <w:rPr>
          <w:rFonts w:ascii="Arial" w:hAnsi="Arial" w:cs="Arial"/>
          <w:bCs/>
          <w:i/>
          <w:iCs/>
          <w:color w:val="000000"/>
          <w:sz w:val="20"/>
          <w:lang w:val="en-US"/>
        </w:rPr>
        <w:t xml:space="preserve">Salmonella </w:t>
      </w:r>
      <w:r w:rsidR="001E0D1F" w:rsidRPr="00735FB4">
        <w:rPr>
          <w:rFonts w:ascii="Arial" w:hAnsi="Arial" w:cs="Arial"/>
          <w:bCs/>
          <w:sz w:val="20"/>
          <w:lang w:val="en-US"/>
        </w:rPr>
        <w:t>Typhi</w:t>
      </w:r>
      <w:r w:rsidR="001E0D1F" w:rsidRPr="00735FB4">
        <w:rPr>
          <w:rFonts w:ascii="Arial" w:hAnsi="Arial" w:cs="Arial"/>
          <w:bCs/>
          <w:i/>
          <w:iCs/>
          <w:color w:val="000000"/>
          <w:sz w:val="20"/>
          <w:lang w:val="en-US"/>
        </w:rPr>
        <w:t xml:space="preserve"> </w:t>
      </w:r>
      <w:r w:rsidR="001E0D1F" w:rsidRPr="00735FB4">
        <w:rPr>
          <w:rFonts w:ascii="Arial" w:hAnsi="Arial" w:cs="Arial"/>
          <w:bCs/>
          <w:color w:val="000000"/>
          <w:sz w:val="20"/>
          <w:lang w:val="en-US"/>
        </w:rPr>
        <w:t>ATCC6539.</w:t>
      </w:r>
      <w:r w:rsidR="0094336E" w:rsidRPr="00735FB4">
        <w:rPr>
          <w:rFonts w:ascii="Arial" w:hAnsi="Arial" w:cs="Arial"/>
          <w:b/>
          <w:bCs/>
          <w:color w:val="000000"/>
          <w:sz w:val="20"/>
          <w:lang w:val="en-US"/>
        </w:rPr>
        <w:t xml:space="preserve"> </w:t>
      </w:r>
      <w:r w:rsidR="001E0D1F" w:rsidRPr="00735FB4">
        <w:rPr>
          <w:rFonts w:ascii="Arial" w:hAnsi="Arial" w:cs="Arial"/>
          <w:bCs/>
          <w:color w:val="000000"/>
          <w:sz w:val="20"/>
          <w:lang w:val="en-US"/>
        </w:rPr>
        <w:t>The</w:t>
      </w:r>
      <w:r w:rsidR="001E0D1F" w:rsidRPr="00735FB4">
        <w:rPr>
          <w:rFonts w:ascii="Arial" w:hAnsi="Arial" w:cs="Arial"/>
          <w:b/>
          <w:bCs/>
          <w:color w:val="000000"/>
          <w:sz w:val="20"/>
          <w:lang w:val="en-US"/>
        </w:rPr>
        <w:t xml:space="preserve"> </w:t>
      </w:r>
      <w:r w:rsidR="001E0D1F" w:rsidRPr="00735FB4">
        <w:rPr>
          <w:rFonts w:ascii="Arial" w:hAnsi="Arial" w:cs="Arial"/>
          <w:bCs/>
          <w:i/>
          <w:iCs/>
          <w:color w:val="000000"/>
          <w:sz w:val="20"/>
          <w:lang w:val="en-US"/>
        </w:rPr>
        <w:t xml:space="preserve">in vitro </w:t>
      </w:r>
      <w:r w:rsidR="001E0D1F" w:rsidRPr="00735FB4">
        <w:rPr>
          <w:rFonts w:ascii="Arial" w:hAnsi="Arial" w:cs="Arial"/>
          <w:bCs/>
          <w:sz w:val="20"/>
          <w:lang w:val="en-US"/>
        </w:rPr>
        <w:t>antisalmonella</w:t>
      </w:r>
      <w:r w:rsidR="001E0D1F" w:rsidRPr="00735FB4">
        <w:rPr>
          <w:rFonts w:ascii="Arial" w:hAnsi="Arial" w:cs="Arial"/>
          <w:bCs/>
          <w:color w:val="FF0000"/>
          <w:sz w:val="20"/>
          <w:lang w:val="en-US"/>
        </w:rPr>
        <w:t xml:space="preserve"> </w:t>
      </w:r>
      <w:r w:rsidR="001E0D1F" w:rsidRPr="00735FB4">
        <w:rPr>
          <w:rFonts w:ascii="Arial" w:hAnsi="Arial" w:cs="Arial"/>
          <w:bCs/>
          <w:color w:val="000000"/>
          <w:sz w:val="20"/>
          <w:lang w:val="en-US"/>
        </w:rPr>
        <w:t xml:space="preserve">activity of the samples was evaluated by the broth microdilution method. Catalase Activity was done by measuring the high of the foam in the presence of hydrogen peroxide. </w:t>
      </w:r>
      <w:r w:rsidR="001E0D1F" w:rsidRPr="00735FB4">
        <w:rPr>
          <w:rFonts w:ascii="Arial" w:hAnsi="Arial" w:cs="Arial"/>
          <w:color w:val="000000"/>
          <w:sz w:val="20"/>
          <w:lang w:val="en-US"/>
        </w:rPr>
        <w:t>Bacteriolysis, time kill-assay, nucleic acid and protein leakage</w:t>
      </w:r>
      <w:r w:rsidR="001E0D1F" w:rsidRPr="00735FB4" w:rsidDel="00085954">
        <w:rPr>
          <w:rFonts w:ascii="Arial" w:hAnsi="Arial" w:cs="Arial"/>
          <w:bCs/>
          <w:color w:val="000000"/>
          <w:sz w:val="20"/>
          <w:lang w:val="en-US"/>
        </w:rPr>
        <w:t xml:space="preserve"> </w:t>
      </w:r>
      <w:r w:rsidR="001E0D1F" w:rsidRPr="00735FB4">
        <w:rPr>
          <w:rFonts w:ascii="Arial" w:hAnsi="Arial" w:cs="Arial"/>
          <w:bCs/>
          <w:color w:val="000000"/>
          <w:sz w:val="20"/>
          <w:lang w:val="en-US"/>
        </w:rPr>
        <w:t xml:space="preserve">potential of </w:t>
      </w:r>
      <w:r w:rsidR="001E0D1F" w:rsidRPr="00735FB4">
        <w:rPr>
          <w:rFonts w:ascii="Arial" w:hAnsi="Arial" w:cs="Arial"/>
          <w:color w:val="1F1F1F"/>
          <w:sz w:val="20"/>
          <w:shd w:val="clear" w:color="auto" w:fill="FFFFFF"/>
          <w:lang w:val="en-US"/>
        </w:rPr>
        <w:t xml:space="preserve">cerevisterol </w:t>
      </w:r>
      <w:r w:rsidR="001E0D1F" w:rsidRPr="00735FB4">
        <w:rPr>
          <w:rFonts w:ascii="Arial" w:hAnsi="Arial" w:cs="Arial"/>
          <w:bCs/>
          <w:color w:val="000000"/>
          <w:sz w:val="20"/>
          <w:lang w:val="en-US"/>
        </w:rPr>
        <w:t xml:space="preserve">were carried out through spectrophotometric methods. Finally, </w:t>
      </w:r>
      <w:r w:rsidR="001E0D1F" w:rsidRPr="00735FB4">
        <w:rPr>
          <w:rFonts w:ascii="Arial" w:hAnsi="Arial" w:cs="Arial"/>
          <w:color w:val="000000"/>
          <w:sz w:val="20"/>
          <w:lang w:val="en-US"/>
        </w:rPr>
        <w:t>time kill-assay and proton-ATPase pump activity were determined by bacterial count and pH measurement, respectively.</w:t>
      </w:r>
      <w:r w:rsidR="001E0D1F" w:rsidRPr="00735FB4">
        <w:rPr>
          <w:rFonts w:ascii="Arial" w:hAnsi="Arial" w:cs="Arial"/>
          <w:b/>
          <w:bCs/>
          <w:color w:val="000000"/>
          <w:sz w:val="20"/>
          <w:lang w:val="en-US"/>
        </w:rPr>
        <w:t xml:space="preserve"> </w:t>
      </w:r>
    </w:p>
    <w:p w14:paraId="611EF885" w14:textId="77777777" w:rsidR="00EF0623" w:rsidRPr="00735FB4" w:rsidRDefault="00B27B3E" w:rsidP="005C0BD0">
      <w:pPr>
        <w:spacing w:after="0" w:line="360" w:lineRule="auto"/>
        <w:jc w:val="both"/>
        <w:rPr>
          <w:rFonts w:ascii="Arial" w:hAnsi="Arial" w:cs="Arial"/>
          <w:sz w:val="20"/>
          <w:lang w:val="en-US"/>
        </w:rPr>
      </w:pPr>
      <w:r w:rsidRPr="00735FB4">
        <w:rPr>
          <w:rFonts w:ascii="Arial" w:hAnsi="Arial" w:cs="Arial"/>
          <w:b/>
          <w:bCs/>
          <w:color w:val="000000"/>
          <w:sz w:val="20"/>
          <w:lang w:val="en-US"/>
        </w:rPr>
        <w:t xml:space="preserve">Results: </w:t>
      </w:r>
      <w:r w:rsidRPr="00735FB4">
        <w:rPr>
          <w:rFonts w:ascii="Arial" w:hAnsi="Arial" w:cs="Arial"/>
          <w:bCs/>
          <w:color w:val="000000"/>
          <w:sz w:val="20"/>
          <w:lang w:val="en-US"/>
        </w:rPr>
        <w:t xml:space="preserve">The </w:t>
      </w:r>
      <w:r w:rsidRPr="00735FB4">
        <w:rPr>
          <w:rFonts w:ascii="Arial" w:hAnsi="Arial" w:cs="Arial"/>
          <w:bCs/>
          <w:i/>
          <w:iCs/>
          <w:color w:val="000000"/>
          <w:sz w:val="20"/>
          <w:lang w:val="en-US"/>
        </w:rPr>
        <w:t xml:space="preserve">in vitro </w:t>
      </w:r>
      <w:r w:rsidRPr="00735FB4">
        <w:rPr>
          <w:rFonts w:ascii="Arial" w:hAnsi="Arial" w:cs="Arial"/>
          <w:color w:val="000000"/>
          <w:sz w:val="20"/>
          <w:lang w:val="en-US"/>
        </w:rPr>
        <w:t xml:space="preserve">antisalmonella activity revealed that the hydroethanolic 75% crude extract of </w:t>
      </w:r>
      <w:r w:rsidRPr="00735FB4">
        <w:rPr>
          <w:rFonts w:ascii="Arial" w:hAnsi="Arial" w:cs="Arial"/>
          <w:i/>
          <w:color w:val="000000"/>
          <w:sz w:val="20"/>
          <w:lang w:val="en-US"/>
        </w:rPr>
        <w:t>I. burtonii</w:t>
      </w:r>
      <w:r w:rsidRPr="00735FB4">
        <w:rPr>
          <w:rFonts w:ascii="Arial" w:hAnsi="Arial" w:cs="Arial"/>
          <w:color w:val="000000"/>
          <w:sz w:val="20"/>
          <w:lang w:val="en-US"/>
        </w:rPr>
        <w:t xml:space="preserve"> showed the highest antisalmonella activity, with minimal inhibitory concentration (MIC) ranging from 32 to 512 </w:t>
      </w:r>
      <w:r w:rsidRPr="00735FB4">
        <w:rPr>
          <w:rFonts w:ascii="Arial" w:hAnsi="Arial" w:cs="Arial"/>
          <w:color w:val="000000"/>
          <w:sz w:val="20"/>
        </w:rPr>
        <w:t>μ</w:t>
      </w:r>
      <w:r w:rsidRPr="00735FB4">
        <w:rPr>
          <w:rFonts w:ascii="Arial" w:hAnsi="Arial" w:cs="Arial"/>
          <w:color w:val="000000"/>
          <w:sz w:val="20"/>
          <w:lang w:val="en-US"/>
        </w:rPr>
        <w:t xml:space="preserve">g/mL. Among the </w:t>
      </w:r>
      <w:r w:rsidRPr="00735FB4">
        <w:rPr>
          <w:rFonts w:ascii="Arial" w:hAnsi="Arial" w:cs="Arial"/>
          <w:sz w:val="20"/>
          <w:lang w:val="en-US"/>
        </w:rPr>
        <w:t>fractions of that extract,</w:t>
      </w:r>
      <w:r w:rsidRPr="00735FB4" w:rsidDel="007A6DAD">
        <w:rPr>
          <w:rFonts w:ascii="Arial" w:hAnsi="Arial" w:cs="Arial"/>
          <w:color w:val="000000"/>
          <w:sz w:val="20"/>
          <w:lang w:val="en-US"/>
        </w:rPr>
        <w:t xml:space="preserve"> </w:t>
      </w:r>
      <w:r w:rsidRPr="00735FB4">
        <w:rPr>
          <w:rFonts w:ascii="Arial" w:hAnsi="Arial" w:cs="Arial"/>
          <w:color w:val="000000"/>
          <w:sz w:val="20"/>
          <w:lang w:val="en-US"/>
        </w:rPr>
        <w:t xml:space="preserve">the </w:t>
      </w:r>
      <w:r w:rsidRPr="00735FB4">
        <w:rPr>
          <w:rFonts w:ascii="Arial" w:eastAsia="Times New Roman" w:hAnsi="Arial" w:cs="Arial"/>
          <w:color w:val="000000"/>
          <w:sz w:val="20"/>
          <w:lang w:val="en-US"/>
        </w:rPr>
        <w:t>dichloromethane (DM) fraction</w:t>
      </w:r>
      <w:r w:rsidRPr="00735FB4">
        <w:rPr>
          <w:rFonts w:ascii="Arial" w:hAnsi="Arial" w:cs="Arial"/>
          <w:sz w:val="20"/>
          <w:lang w:val="en-US"/>
        </w:rPr>
        <w:t xml:space="preserve"> </w:t>
      </w:r>
      <w:r w:rsidRPr="00735FB4">
        <w:rPr>
          <w:rFonts w:ascii="Arial" w:hAnsi="Arial" w:cs="Arial"/>
          <w:color w:val="000000"/>
          <w:sz w:val="20"/>
          <w:lang w:val="en"/>
        </w:rPr>
        <w:t xml:space="preserve">exhibited </w:t>
      </w:r>
      <w:r w:rsidRPr="00735FB4">
        <w:rPr>
          <w:rFonts w:ascii="Arial" w:hAnsi="Arial" w:cs="Arial"/>
          <w:color w:val="000000"/>
          <w:sz w:val="20"/>
          <w:lang w:val="en-US"/>
        </w:rPr>
        <w:t xml:space="preserve">the highest activity, with MIC ranging from 16 to 32 </w:t>
      </w:r>
      <w:r w:rsidRPr="00735FB4">
        <w:rPr>
          <w:rFonts w:ascii="Arial" w:hAnsi="Arial" w:cs="Arial"/>
          <w:color w:val="000000"/>
          <w:sz w:val="20"/>
        </w:rPr>
        <w:t>μ</w:t>
      </w:r>
      <w:r w:rsidRPr="00735FB4">
        <w:rPr>
          <w:rFonts w:ascii="Arial" w:hAnsi="Arial" w:cs="Arial"/>
          <w:color w:val="000000"/>
          <w:sz w:val="20"/>
          <w:lang w:val="en-US"/>
        </w:rPr>
        <w:t xml:space="preserve">g/mL. </w:t>
      </w:r>
      <w:r w:rsidRPr="00735FB4">
        <w:rPr>
          <w:rFonts w:ascii="Arial" w:hAnsi="Arial" w:cs="Arial"/>
          <w:color w:val="1F1F1F"/>
          <w:sz w:val="20"/>
          <w:shd w:val="clear" w:color="auto" w:fill="FFFFFF"/>
          <w:lang w:val="en-US"/>
        </w:rPr>
        <w:t>Cerevisterol (</w:t>
      </w:r>
      <w:r w:rsidRPr="00735FB4">
        <w:rPr>
          <w:rFonts w:ascii="Arial" w:hAnsi="Arial" w:cs="Arial"/>
          <w:b/>
          <w:color w:val="1F1F1F"/>
          <w:sz w:val="20"/>
          <w:shd w:val="clear" w:color="auto" w:fill="FFFFFF"/>
          <w:lang w:val="en-US"/>
        </w:rPr>
        <w:t>1</w:t>
      </w:r>
      <w:r w:rsidRPr="00735FB4">
        <w:rPr>
          <w:rFonts w:ascii="Arial" w:hAnsi="Arial" w:cs="Arial"/>
          <w:color w:val="1F1F1F"/>
          <w:sz w:val="20"/>
          <w:shd w:val="clear" w:color="auto" w:fill="FFFFFF"/>
          <w:lang w:val="en-US"/>
        </w:rPr>
        <w:t>) isolated from the DM extract</w:t>
      </w:r>
      <w:r w:rsidRPr="00735FB4">
        <w:rPr>
          <w:rFonts w:ascii="Arial" w:hAnsi="Arial" w:cs="Arial"/>
          <w:color w:val="000000"/>
          <w:sz w:val="20"/>
          <w:lang w:val="en-US"/>
        </w:rPr>
        <w:t xml:space="preserve"> was the most active compound (8 ≤ MIC≤ 128 </w:t>
      </w:r>
      <w:r w:rsidRPr="00735FB4">
        <w:rPr>
          <w:rFonts w:ascii="Arial" w:hAnsi="Arial" w:cs="Arial"/>
          <w:color w:val="000000"/>
          <w:sz w:val="20"/>
        </w:rPr>
        <w:t>μ</w:t>
      </w:r>
      <w:r w:rsidRPr="00735FB4">
        <w:rPr>
          <w:rFonts w:ascii="Arial" w:hAnsi="Arial" w:cs="Arial"/>
          <w:color w:val="000000"/>
          <w:sz w:val="20"/>
          <w:lang w:val="en-US"/>
        </w:rPr>
        <w:t xml:space="preserve">g/mL). This study showed that </w:t>
      </w:r>
      <w:r w:rsidRPr="00735FB4">
        <w:rPr>
          <w:rFonts w:ascii="Arial" w:hAnsi="Arial" w:cs="Arial"/>
          <w:color w:val="1F1F1F"/>
          <w:sz w:val="20"/>
          <w:shd w:val="clear" w:color="auto" w:fill="FFFFFF"/>
          <w:lang w:val="en-US"/>
        </w:rPr>
        <w:t>cerevisterol</w:t>
      </w:r>
      <w:r w:rsidRPr="00735FB4">
        <w:rPr>
          <w:rFonts w:ascii="Arial" w:hAnsi="Arial" w:cs="Arial"/>
          <w:color w:val="000000"/>
          <w:sz w:val="20"/>
          <w:lang w:val="en-US"/>
        </w:rPr>
        <w:t xml:space="preserve"> is bacteriostatic against </w:t>
      </w:r>
      <w:r w:rsidRPr="00735FB4">
        <w:rPr>
          <w:rFonts w:ascii="Arial" w:hAnsi="Arial" w:cs="Arial"/>
          <w:i/>
          <w:color w:val="000000"/>
          <w:sz w:val="20"/>
          <w:lang w:val="en-US"/>
        </w:rPr>
        <w:t xml:space="preserve">Salmonella </w:t>
      </w:r>
      <w:r w:rsidRPr="00735FB4">
        <w:rPr>
          <w:rFonts w:ascii="Arial" w:hAnsi="Arial" w:cs="Arial"/>
          <w:color w:val="000000"/>
          <w:sz w:val="20"/>
          <w:lang w:val="en-US"/>
        </w:rPr>
        <w:t xml:space="preserve">Typhi. Moreover, </w:t>
      </w:r>
      <w:r w:rsidRPr="00735FB4">
        <w:rPr>
          <w:rFonts w:ascii="Arial" w:hAnsi="Arial" w:cs="Arial"/>
          <w:color w:val="1F1F1F"/>
          <w:sz w:val="20"/>
          <w:shd w:val="clear" w:color="auto" w:fill="FFFFFF"/>
          <w:lang w:val="en-US"/>
        </w:rPr>
        <w:t>cerevisterol</w:t>
      </w:r>
      <w:r w:rsidRPr="00735FB4">
        <w:rPr>
          <w:rFonts w:ascii="Arial" w:hAnsi="Arial" w:cs="Arial"/>
          <w:color w:val="000000"/>
          <w:sz w:val="20"/>
          <w:lang w:val="en-US"/>
        </w:rPr>
        <w:t xml:space="preserve"> induced the release of the nucleotides,</w:t>
      </w:r>
      <w:r w:rsidRPr="00735FB4">
        <w:rPr>
          <w:rFonts w:ascii="Arial" w:hAnsi="Arial" w:cs="Arial"/>
          <w:i/>
          <w:iCs/>
          <w:color w:val="000000"/>
          <w:sz w:val="20"/>
          <w:lang w:val="en-US"/>
        </w:rPr>
        <w:t xml:space="preserve"> </w:t>
      </w:r>
      <w:r w:rsidRPr="00735FB4">
        <w:rPr>
          <w:rFonts w:ascii="Arial" w:hAnsi="Arial" w:cs="Arial"/>
          <w:color w:val="000000"/>
          <w:sz w:val="20"/>
          <w:lang w:val="en-US"/>
        </w:rPr>
        <w:t xml:space="preserve">inhibited H+-ATPase proton pumps, and reduced the catalase activity </w:t>
      </w:r>
      <w:r w:rsidRPr="00735FB4">
        <w:rPr>
          <w:rFonts w:ascii="Arial" w:hAnsi="Arial" w:cs="Arial"/>
          <w:bCs/>
          <w:color w:val="000000"/>
          <w:sz w:val="20"/>
          <w:lang w:val="en-US"/>
        </w:rPr>
        <w:t xml:space="preserve">of </w:t>
      </w:r>
      <w:r w:rsidRPr="00735FB4">
        <w:rPr>
          <w:rFonts w:ascii="Arial" w:hAnsi="Arial" w:cs="Arial"/>
          <w:bCs/>
          <w:i/>
          <w:iCs/>
          <w:color w:val="000000"/>
          <w:sz w:val="20"/>
          <w:lang w:val="en-US"/>
        </w:rPr>
        <w:t xml:space="preserve">Salmonella </w:t>
      </w:r>
      <w:r w:rsidRPr="00735FB4">
        <w:rPr>
          <w:rFonts w:ascii="Arial" w:hAnsi="Arial" w:cs="Arial"/>
          <w:bCs/>
          <w:sz w:val="20"/>
          <w:lang w:val="en-US"/>
        </w:rPr>
        <w:t>Typhi ATCC6539.</w:t>
      </w:r>
    </w:p>
    <w:p w14:paraId="7C30E5C6" w14:textId="77777777" w:rsidR="001E0D1F" w:rsidRPr="00735FB4" w:rsidRDefault="00EF0623" w:rsidP="00735FB4">
      <w:pPr>
        <w:spacing w:line="360" w:lineRule="auto"/>
        <w:jc w:val="both"/>
        <w:rPr>
          <w:rFonts w:ascii="Arial" w:hAnsi="Arial" w:cs="Arial"/>
          <w:sz w:val="20"/>
          <w:lang w:val="en-US"/>
        </w:rPr>
      </w:pPr>
      <w:r w:rsidRPr="00735FB4">
        <w:rPr>
          <w:rFonts w:ascii="Arial" w:hAnsi="Arial" w:cs="Arial"/>
          <w:b/>
          <w:color w:val="000000"/>
          <w:sz w:val="20"/>
          <w:lang w:val="en-US"/>
        </w:rPr>
        <w:t>Conclusion:</w:t>
      </w:r>
      <w:r w:rsidRPr="00735FB4">
        <w:rPr>
          <w:rFonts w:ascii="Arial" w:hAnsi="Arial" w:cs="Arial"/>
          <w:color w:val="000000"/>
          <w:sz w:val="20"/>
          <w:lang w:val="en-US"/>
        </w:rPr>
        <w:t xml:space="preserve"> </w:t>
      </w:r>
      <w:r w:rsidR="00C8019F" w:rsidRPr="00735FB4">
        <w:rPr>
          <w:rFonts w:ascii="Arial" w:hAnsi="Arial" w:cs="Arial"/>
          <w:color w:val="000000"/>
          <w:sz w:val="20"/>
          <w:lang w:val="en-US"/>
        </w:rPr>
        <w:t xml:space="preserve">Finally, this study allowed to identify cerevisterol as </w:t>
      </w:r>
      <w:r w:rsidRPr="00735FB4">
        <w:rPr>
          <w:rFonts w:ascii="Arial" w:hAnsi="Arial" w:cs="Arial"/>
          <w:color w:val="000000"/>
          <w:sz w:val="20"/>
          <w:lang w:val="en-US"/>
        </w:rPr>
        <w:t xml:space="preserve">a </w:t>
      </w:r>
      <w:r w:rsidR="00C8019F" w:rsidRPr="00735FB4">
        <w:rPr>
          <w:rFonts w:ascii="Arial" w:hAnsi="Arial" w:cs="Arial"/>
          <w:color w:val="000000"/>
          <w:sz w:val="20"/>
          <w:lang w:val="en-US"/>
        </w:rPr>
        <w:t xml:space="preserve">good candidate to tackle typhoid fever infections and mainly that caused by MDR </w:t>
      </w:r>
      <w:r w:rsidR="00C8019F" w:rsidRPr="00735FB4">
        <w:rPr>
          <w:rFonts w:ascii="Arial" w:hAnsi="Arial" w:cs="Arial"/>
          <w:sz w:val="20"/>
          <w:lang w:val="en-US"/>
        </w:rPr>
        <w:t xml:space="preserve">strains. </w:t>
      </w:r>
    </w:p>
    <w:p w14:paraId="7AEBC680" w14:textId="77777777" w:rsidR="00567BBC" w:rsidRPr="005C0BD0" w:rsidRDefault="001E0D1F" w:rsidP="005C0BD0">
      <w:pPr>
        <w:spacing w:line="360" w:lineRule="auto"/>
        <w:rPr>
          <w:rFonts w:ascii="Arial" w:hAnsi="Arial" w:cs="Arial"/>
          <w:i/>
          <w:sz w:val="20"/>
          <w:lang w:val="en-US"/>
        </w:rPr>
      </w:pPr>
      <w:r w:rsidRPr="005C0BD0">
        <w:rPr>
          <w:rFonts w:ascii="Arial" w:hAnsi="Arial" w:cs="Arial"/>
          <w:b/>
          <w:i/>
          <w:color w:val="000000"/>
          <w:sz w:val="20"/>
          <w:lang w:val="en-US"/>
        </w:rPr>
        <w:t>Keywords:</w:t>
      </w:r>
      <w:r w:rsidRPr="005C0BD0">
        <w:rPr>
          <w:rFonts w:ascii="Arial" w:hAnsi="Arial" w:cs="Arial"/>
          <w:i/>
          <w:color w:val="000000"/>
          <w:sz w:val="20"/>
          <w:lang w:val="en-US"/>
        </w:rPr>
        <w:t xml:space="preserve"> Typhoid fever; Impatiens burtonii; cerevisterol; antisalmonella activity; mode of </w:t>
      </w:r>
      <w:r w:rsidRPr="005C0BD0">
        <w:rPr>
          <w:rFonts w:ascii="Arial" w:hAnsi="Arial" w:cs="Arial"/>
          <w:i/>
          <w:sz w:val="20"/>
          <w:lang w:val="en-US"/>
        </w:rPr>
        <w:t>action.</w:t>
      </w:r>
    </w:p>
    <w:p w14:paraId="422B1A28" w14:textId="77777777" w:rsidR="00735FB4" w:rsidRDefault="00735FB4" w:rsidP="00735FB4">
      <w:pPr>
        <w:spacing w:line="360" w:lineRule="auto"/>
        <w:jc w:val="both"/>
        <w:rPr>
          <w:rFonts w:ascii="Arial" w:hAnsi="Arial" w:cs="Arial"/>
          <w:sz w:val="20"/>
          <w:lang w:val="en-US"/>
        </w:rPr>
      </w:pPr>
    </w:p>
    <w:p w14:paraId="0A973B8A" w14:textId="77777777" w:rsidR="00735FB4" w:rsidRDefault="00735FB4" w:rsidP="00735FB4">
      <w:pPr>
        <w:spacing w:line="360" w:lineRule="auto"/>
        <w:jc w:val="both"/>
        <w:rPr>
          <w:rFonts w:ascii="Arial" w:hAnsi="Arial" w:cs="Arial"/>
          <w:sz w:val="20"/>
          <w:lang w:val="en-US"/>
        </w:rPr>
      </w:pPr>
    </w:p>
    <w:p w14:paraId="66D3C9CA" w14:textId="77777777" w:rsidR="001E0D1F" w:rsidRPr="00567BBC" w:rsidRDefault="001E0D1F" w:rsidP="00673EE0">
      <w:pPr>
        <w:spacing w:line="480" w:lineRule="auto"/>
        <w:rPr>
          <w:rFonts w:ascii="Arial" w:hAnsi="Arial" w:cs="Arial"/>
          <w:lang w:val="en-US"/>
        </w:rPr>
      </w:pPr>
      <w:r w:rsidRPr="00567BBC">
        <w:rPr>
          <w:rFonts w:ascii="Arial" w:hAnsi="Arial" w:cs="Arial"/>
          <w:b/>
          <w:lang w:val="en-US"/>
        </w:rPr>
        <w:t xml:space="preserve">1. </w:t>
      </w:r>
      <w:r w:rsidR="00F5788B" w:rsidRPr="00567BBC">
        <w:rPr>
          <w:rFonts w:ascii="Arial" w:hAnsi="Arial" w:cs="Arial"/>
          <w:b/>
          <w:lang w:val="en-US"/>
        </w:rPr>
        <w:t>INTRODUCTION</w:t>
      </w:r>
    </w:p>
    <w:p w14:paraId="65F12E1C" w14:textId="77777777" w:rsidR="001E0D1F" w:rsidRPr="00F5788B" w:rsidRDefault="001E0D1F" w:rsidP="00F5788B">
      <w:pPr>
        <w:spacing w:after="0" w:line="360" w:lineRule="auto"/>
        <w:jc w:val="both"/>
        <w:rPr>
          <w:rFonts w:ascii="Arial" w:hAnsi="Arial" w:cs="Arial"/>
          <w:sz w:val="20"/>
          <w:lang w:val="en-US"/>
        </w:rPr>
      </w:pPr>
      <w:r w:rsidRPr="00F5788B">
        <w:rPr>
          <w:rFonts w:ascii="Arial" w:hAnsi="Arial" w:cs="Arial"/>
          <w:sz w:val="20"/>
          <w:lang w:val="en-US"/>
        </w:rPr>
        <w:t xml:space="preserve">Typhoid fever is an endemic disease present in developing countries, especially throughout Asia and Africa </w:t>
      </w:r>
      <w:r w:rsidR="003D2008" w:rsidRPr="00F5788B">
        <w:rPr>
          <w:rFonts w:ascii="Arial" w:hAnsi="Arial" w:cs="Arial"/>
          <w:sz w:val="20"/>
          <w:lang w:val="en-US"/>
        </w:rPr>
        <w:t>[1]</w:t>
      </w:r>
      <w:r w:rsidRPr="00F5788B">
        <w:rPr>
          <w:rFonts w:ascii="Arial" w:hAnsi="Arial" w:cs="Arial"/>
          <w:sz w:val="20"/>
          <w:lang w:val="en-US"/>
        </w:rPr>
        <w:t xml:space="preserve">. It is caused by </w:t>
      </w:r>
      <w:r w:rsidRPr="00F5788B">
        <w:rPr>
          <w:rFonts w:ascii="Arial" w:hAnsi="Arial" w:cs="Arial"/>
          <w:i/>
          <w:sz w:val="20"/>
          <w:lang w:val="en-US"/>
        </w:rPr>
        <w:t>Salmonella</w:t>
      </w:r>
      <w:r w:rsidRPr="00F5788B">
        <w:rPr>
          <w:rFonts w:ascii="Arial" w:hAnsi="Arial" w:cs="Arial"/>
          <w:sz w:val="20"/>
          <w:lang w:val="en-US"/>
        </w:rPr>
        <w:t xml:space="preserve"> </w:t>
      </w:r>
      <w:r w:rsidRPr="00F5788B">
        <w:rPr>
          <w:rFonts w:ascii="Arial" w:hAnsi="Arial" w:cs="Arial"/>
          <w:i/>
          <w:iCs/>
          <w:sz w:val="20"/>
          <w:lang w:val="en-US"/>
        </w:rPr>
        <w:t>enterica</w:t>
      </w:r>
      <w:r w:rsidRPr="00F5788B">
        <w:rPr>
          <w:rFonts w:ascii="Arial" w:hAnsi="Arial" w:cs="Arial"/>
          <w:i/>
          <w:iCs/>
          <w:color w:val="FF0000"/>
          <w:sz w:val="20"/>
          <w:lang w:val="en-US"/>
        </w:rPr>
        <w:t xml:space="preserve"> </w:t>
      </w:r>
      <w:r w:rsidRPr="00F5788B">
        <w:rPr>
          <w:rFonts w:ascii="Arial" w:hAnsi="Arial" w:cs="Arial"/>
          <w:sz w:val="20"/>
          <w:lang w:val="en-US"/>
        </w:rPr>
        <w:t xml:space="preserve">serovar Typhi (S. Typhi), an acute generalized pathogen of the mononuclear phagocyte system, intestinal lymphoid tissue, and gallbladder who is associated with poor sanitation and untreated water supply </w:t>
      </w:r>
      <w:r w:rsidR="003D2008" w:rsidRPr="00F5788B">
        <w:rPr>
          <w:rFonts w:ascii="Arial" w:hAnsi="Arial" w:cs="Arial"/>
          <w:sz w:val="20"/>
          <w:lang w:val="en-US"/>
        </w:rPr>
        <w:t>[2]</w:t>
      </w:r>
      <w:r w:rsidRPr="00F5788B">
        <w:rPr>
          <w:rFonts w:ascii="Arial" w:hAnsi="Arial" w:cs="Arial"/>
          <w:sz w:val="20"/>
          <w:lang w:val="en-US"/>
        </w:rPr>
        <w:t xml:space="preserve">. Typhoid and paratyphoid fevers manifest one or two </w:t>
      </w:r>
      <w:r w:rsidRPr="00F5788B">
        <w:rPr>
          <w:rFonts w:ascii="Arial" w:hAnsi="Arial" w:cs="Arial"/>
          <w:sz w:val="20"/>
          <w:lang w:val="en-US"/>
        </w:rPr>
        <w:lastRenderedPageBreak/>
        <w:t xml:space="preserve">weeks following infection and the most clinical signs are fever and malaise, abdominal pain, headache, myalgias, nausea, anorexia, constipations diarrhea and if particular attention is not taking, it might lead to neurological disorders </w:t>
      </w:r>
      <w:r w:rsidR="003D2008" w:rsidRPr="00F5788B">
        <w:rPr>
          <w:rFonts w:ascii="Arial" w:hAnsi="Arial" w:cs="Arial"/>
          <w:sz w:val="20"/>
          <w:lang w:val="en-US"/>
        </w:rPr>
        <w:t>[3]</w:t>
      </w:r>
      <w:r w:rsidRPr="00F5788B">
        <w:rPr>
          <w:rFonts w:ascii="Arial" w:hAnsi="Arial" w:cs="Arial"/>
          <w:sz w:val="20"/>
          <w:lang w:val="en-US"/>
        </w:rPr>
        <w:t>. These manifestations can be life-threatening, for the patient in the absence of adequate treatment</w:t>
      </w:r>
      <w:r w:rsidR="003D2008" w:rsidRPr="00F5788B">
        <w:rPr>
          <w:rFonts w:ascii="Arial" w:hAnsi="Arial" w:cs="Arial"/>
          <w:sz w:val="20"/>
          <w:lang w:val="en-US"/>
        </w:rPr>
        <w:t xml:space="preserve"> [4]</w:t>
      </w:r>
      <w:r w:rsidRPr="00F5788B">
        <w:rPr>
          <w:rFonts w:ascii="Arial" w:hAnsi="Arial" w:cs="Arial"/>
          <w:sz w:val="20"/>
          <w:lang w:val="en-US"/>
        </w:rPr>
        <w:t>. According to the World Health Organization, about 20 million cases of typhoid fever and more than 200.000 deaths occurred per year worldwide</w:t>
      </w:r>
      <w:r w:rsidR="00C06DD7" w:rsidRPr="00F5788B">
        <w:rPr>
          <w:rFonts w:ascii="Arial" w:hAnsi="Arial" w:cs="Arial"/>
          <w:sz w:val="20"/>
          <w:lang w:val="en-US"/>
        </w:rPr>
        <w:t xml:space="preserve"> </w:t>
      </w:r>
      <w:r w:rsidR="003D2008" w:rsidRPr="00F5788B">
        <w:rPr>
          <w:rFonts w:ascii="Arial" w:hAnsi="Arial" w:cs="Arial"/>
          <w:sz w:val="20"/>
          <w:lang w:val="en-US"/>
        </w:rPr>
        <w:t>[5]</w:t>
      </w:r>
      <w:r w:rsidRPr="00F5788B">
        <w:rPr>
          <w:rFonts w:ascii="Arial" w:hAnsi="Arial" w:cs="Arial"/>
          <w:sz w:val="20"/>
          <w:lang w:val="en-US"/>
        </w:rPr>
        <w:t>. In Cameroon, over the same period, 145.281 cases were recorded in 2015 compared to 173.603 cases in 2022</w:t>
      </w:r>
      <w:r w:rsidR="003D2008" w:rsidRPr="00F5788B">
        <w:rPr>
          <w:rFonts w:ascii="Arial" w:hAnsi="Arial" w:cs="Arial"/>
          <w:sz w:val="20"/>
          <w:lang w:val="en-US"/>
        </w:rPr>
        <w:t xml:space="preserve"> [6]</w:t>
      </w:r>
      <w:r w:rsidRPr="00F5788B">
        <w:rPr>
          <w:rFonts w:ascii="Arial" w:hAnsi="Arial" w:cs="Arial"/>
          <w:sz w:val="20"/>
          <w:lang w:val="en-US"/>
        </w:rPr>
        <w:t>, reflecting a clear increase in the disease. Appropriate antibiotic therapy against salmonellosis can lower the risk of mortality to less than 1%</w:t>
      </w:r>
      <w:r w:rsidR="003D2008" w:rsidRPr="00F5788B">
        <w:rPr>
          <w:rFonts w:ascii="Arial" w:hAnsi="Arial" w:cs="Arial"/>
          <w:sz w:val="20"/>
          <w:lang w:val="en-US"/>
        </w:rPr>
        <w:t xml:space="preserve"> [2]</w:t>
      </w:r>
      <w:r w:rsidRPr="00F5788B">
        <w:rPr>
          <w:rFonts w:ascii="Arial" w:hAnsi="Arial" w:cs="Arial"/>
          <w:sz w:val="20"/>
          <w:lang w:val="en-US"/>
        </w:rPr>
        <w:t>. Therefore, the misuse of these antibiotics currently yield to the selection of drug resistant Salmonella strains. Alarmingly, many reports have shown the increase of MDR strains mainly against fluoroquinolones, 3rd generation cephalosporins, and ciprofloxacin</w:t>
      </w:r>
      <w:r w:rsidR="003D2008" w:rsidRPr="00F5788B">
        <w:rPr>
          <w:rFonts w:ascii="Arial" w:hAnsi="Arial" w:cs="Arial"/>
          <w:sz w:val="20"/>
          <w:lang w:val="en-US"/>
        </w:rPr>
        <w:t xml:space="preserve"> [7]</w:t>
      </w:r>
      <w:r w:rsidRPr="00F5788B">
        <w:rPr>
          <w:rFonts w:ascii="Arial" w:hAnsi="Arial" w:cs="Arial"/>
          <w:sz w:val="20"/>
          <w:lang w:val="en-US"/>
        </w:rPr>
        <w:t xml:space="preserve">. Thus, it becomes essential to look for new sources of treatment to manage Salmonella infections, especially those caused by MDR strains. </w:t>
      </w:r>
    </w:p>
    <w:p w14:paraId="7082DF4E" w14:textId="77777777" w:rsidR="001E0D1F" w:rsidRPr="00F5788B" w:rsidRDefault="001E0D1F" w:rsidP="00F5788B">
      <w:pPr>
        <w:spacing w:after="0" w:line="360" w:lineRule="auto"/>
        <w:jc w:val="both"/>
        <w:rPr>
          <w:rFonts w:ascii="Arial" w:hAnsi="Arial" w:cs="Arial"/>
          <w:sz w:val="20"/>
          <w:lang w:val="en-US"/>
        </w:rPr>
      </w:pPr>
      <w:r w:rsidRPr="00F5788B">
        <w:rPr>
          <w:rFonts w:ascii="Arial" w:hAnsi="Arial" w:cs="Arial"/>
          <w:sz w:val="20"/>
          <w:lang w:val="en-US"/>
        </w:rPr>
        <w:t xml:space="preserve">Medicinal plants are currently used in various part of the world for the prevention, diagnosis, and treatment of various diseases </w:t>
      </w:r>
      <w:r w:rsidR="003D2008" w:rsidRPr="00F5788B">
        <w:rPr>
          <w:rFonts w:ascii="Arial" w:hAnsi="Arial" w:cs="Arial"/>
          <w:sz w:val="20"/>
          <w:lang w:val="en-US"/>
        </w:rPr>
        <w:t>[8</w:t>
      </w:r>
      <w:r w:rsidR="001534DA" w:rsidRPr="00F5788B">
        <w:rPr>
          <w:rFonts w:ascii="Arial" w:hAnsi="Arial" w:cs="Arial"/>
          <w:sz w:val="20"/>
          <w:lang w:val="en-US"/>
        </w:rPr>
        <w:t xml:space="preserve"> -</w:t>
      </w:r>
      <w:r w:rsidR="007A56EC" w:rsidRPr="00F5788B">
        <w:rPr>
          <w:rFonts w:ascii="Arial" w:hAnsi="Arial" w:cs="Arial"/>
          <w:sz w:val="20"/>
          <w:lang w:val="en-US"/>
        </w:rPr>
        <w:t xml:space="preserve"> 10</w:t>
      </w:r>
      <w:r w:rsidR="003D2008" w:rsidRPr="00F5788B">
        <w:rPr>
          <w:rFonts w:ascii="Arial" w:hAnsi="Arial" w:cs="Arial"/>
          <w:sz w:val="20"/>
          <w:lang w:val="en-US"/>
        </w:rPr>
        <w:t>]</w:t>
      </w:r>
      <w:r w:rsidRPr="00F5788B">
        <w:rPr>
          <w:rFonts w:ascii="Arial" w:hAnsi="Arial" w:cs="Arial"/>
          <w:sz w:val="20"/>
          <w:lang w:val="en-US"/>
        </w:rPr>
        <w:t xml:space="preserve">. </w:t>
      </w:r>
      <w:r w:rsidRPr="00F5788B">
        <w:rPr>
          <w:rFonts w:ascii="Arial" w:hAnsi="Arial" w:cs="Arial"/>
          <w:sz w:val="20"/>
          <w:lang w:val="en-GB"/>
        </w:rPr>
        <w:t xml:space="preserve">So, </w:t>
      </w:r>
      <w:r w:rsidRPr="00F5788B">
        <w:rPr>
          <w:rFonts w:ascii="Arial" w:hAnsi="Arial" w:cs="Arial"/>
          <w:sz w:val="20"/>
          <w:lang w:val="en-US"/>
        </w:rPr>
        <w:t>medicinal plants appear as a good sources for the search and development of novel antibacterial molecules from the plant kingdom effective against MDR bacterial infections are based on</w:t>
      </w:r>
      <w:r w:rsidR="00300999" w:rsidRPr="00F5788B">
        <w:rPr>
          <w:rFonts w:ascii="Arial" w:hAnsi="Arial" w:cs="Arial"/>
          <w:sz w:val="20"/>
          <w:lang w:val="en-US"/>
        </w:rPr>
        <w:t xml:space="preserve"> [11</w:t>
      </w:r>
      <w:r w:rsidR="002A53DD" w:rsidRPr="00F5788B">
        <w:rPr>
          <w:rFonts w:ascii="Arial" w:hAnsi="Arial" w:cs="Arial"/>
          <w:sz w:val="20"/>
          <w:lang w:val="en-US"/>
        </w:rPr>
        <w:t>-</w:t>
      </w:r>
      <w:r w:rsidR="00300999" w:rsidRPr="00F5788B">
        <w:rPr>
          <w:rFonts w:ascii="Arial" w:hAnsi="Arial" w:cs="Arial"/>
          <w:sz w:val="20"/>
          <w:lang w:val="en-US"/>
        </w:rPr>
        <w:t>14</w:t>
      </w:r>
      <w:r w:rsidR="00A95D01" w:rsidRPr="00F5788B">
        <w:rPr>
          <w:rFonts w:ascii="Arial" w:hAnsi="Arial" w:cs="Arial"/>
          <w:sz w:val="20"/>
          <w:lang w:val="en-US"/>
        </w:rPr>
        <w:t>]</w:t>
      </w:r>
      <w:r w:rsidRPr="00F5788B">
        <w:rPr>
          <w:rFonts w:ascii="Arial" w:hAnsi="Arial" w:cs="Arial"/>
          <w:sz w:val="20"/>
          <w:lang w:val="en-US"/>
        </w:rPr>
        <w:t xml:space="preserve">. </w:t>
      </w:r>
    </w:p>
    <w:p w14:paraId="67BDAC31" w14:textId="77777777" w:rsidR="000474A6" w:rsidRPr="00F5788B" w:rsidRDefault="000474A6" w:rsidP="00F5788B">
      <w:pPr>
        <w:spacing w:after="0" w:line="360" w:lineRule="auto"/>
        <w:jc w:val="both"/>
        <w:rPr>
          <w:rFonts w:ascii="Arial" w:hAnsi="Arial" w:cs="Arial"/>
          <w:sz w:val="20"/>
          <w:lang w:val="en-US"/>
        </w:rPr>
      </w:pPr>
      <w:r w:rsidRPr="00F5788B">
        <w:rPr>
          <w:rFonts w:ascii="Arial" w:hAnsi="Arial" w:cs="Arial"/>
          <w:i/>
          <w:iCs/>
          <w:sz w:val="20"/>
          <w:lang w:val="en-US"/>
        </w:rPr>
        <w:t>Impatiens burtonii</w:t>
      </w:r>
      <w:r w:rsidRPr="00F5788B">
        <w:rPr>
          <w:rFonts w:ascii="Arial" w:hAnsi="Arial" w:cs="Arial"/>
          <w:sz w:val="20"/>
          <w:lang w:val="en-US"/>
        </w:rPr>
        <w:t xml:space="preserve"> is a plant belonging to the family of </w:t>
      </w:r>
      <w:proofErr w:type="spellStart"/>
      <w:r w:rsidRPr="00F5788B">
        <w:rPr>
          <w:rFonts w:ascii="Arial" w:hAnsi="Arial" w:cs="Arial"/>
          <w:sz w:val="20"/>
          <w:lang w:val="en-US"/>
        </w:rPr>
        <w:t>Basalminaceae</w:t>
      </w:r>
      <w:proofErr w:type="spellEnd"/>
      <w:r w:rsidRPr="00F5788B">
        <w:rPr>
          <w:rFonts w:ascii="Arial" w:hAnsi="Arial" w:cs="Arial"/>
          <w:sz w:val="20"/>
          <w:lang w:val="en-US"/>
        </w:rPr>
        <w:t>, which is used in</w:t>
      </w:r>
      <w:r w:rsidR="00045389" w:rsidRPr="00F5788B">
        <w:rPr>
          <w:rFonts w:ascii="Arial" w:hAnsi="Arial" w:cs="Arial"/>
          <w:sz w:val="20"/>
          <w:lang w:val="en-US"/>
        </w:rPr>
        <w:t xml:space="preserve"> </w:t>
      </w:r>
      <w:r w:rsidRPr="00F5788B">
        <w:rPr>
          <w:rFonts w:ascii="Arial" w:hAnsi="Arial" w:cs="Arial"/>
          <w:sz w:val="20"/>
          <w:lang w:val="en-US"/>
        </w:rPr>
        <w:t>traditional medicine to treat abdominal pains,</w:t>
      </w:r>
      <w:r w:rsidRPr="00F5788B">
        <w:rPr>
          <w:rFonts w:ascii="Arial" w:hAnsi="Arial" w:cs="Arial"/>
          <w:color w:val="000000"/>
          <w:sz w:val="20"/>
          <w:lang w:val="en-US"/>
        </w:rPr>
        <w:t xml:space="preserve"> </w:t>
      </w:r>
      <w:r w:rsidRPr="00F5788B">
        <w:rPr>
          <w:rFonts w:ascii="Arial" w:hAnsi="Arial" w:cs="Arial"/>
          <w:sz w:val="20"/>
          <w:lang w:val="en-US"/>
        </w:rPr>
        <w:t xml:space="preserve">constipation, diarrhea, indigestion, nausea </w:t>
      </w:r>
      <w:r w:rsidR="00300999" w:rsidRPr="00F5788B">
        <w:rPr>
          <w:rFonts w:ascii="Arial" w:hAnsi="Arial" w:cs="Arial"/>
          <w:sz w:val="20"/>
          <w:lang w:val="en-US"/>
        </w:rPr>
        <w:t xml:space="preserve">[15] </w:t>
      </w:r>
      <w:r w:rsidRPr="00F5788B">
        <w:rPr>
          <w:rFonts w:ascii="Arial" w:hAnsi="Arial" w:cs="Arial"/>
          <w:sz w:val="20"/>
          <w:lang w:val="en-US"/>
        </w:rPr>
        <w:t xml:space="preserve">and cough </w:t>
      </w:r>
      <w:r w:rsidR="00300999" w:rsidRPr="00F5788B">
        <w:rPr>
          <w:rFonts w:ascii="Arial" w:hAnsi="Arial" w:cs="Arial"/>
          <w:sz w:val="20"/>
          <w:lang w:val="en-US"/>
        </w:rPr>
        <w:t>[16]</w:t>
      </w:r>
      <w:r w:rsidRPr="00F5788B">
        <w:rPr>
          <w:rFonts w:ascii="Arial" w:hAnsi="Arial" w:cs="Arial"/>
          <w:sz w:val="20"/>
          <w:lang w:val="en-US"/>
        </w:rPr>
        <w:t xml:space="preserve">. Moreover, this plant is used in the treatment of female infertility and bacterial infections, hepatitis, feed for goats and pigs </w:t>
      </w:r>
      <w:r w:rsidR="00300999" w:rsidRPr="00F5788B">
        <w:rPr>
          <w:rFonts w:ascii="Arial" w:hAnsi="Arial" w:cs="Arial"/>
          <w:sz w:val="20"/>
          <w:lang w:val="en-US"/>
        </w:rPr>
        <w:t>[17]</w:t>
      </w:r>
      <w:r w:rsidRPr="00F5788B">
        <w:rPr>
          <w:rFonts w:ascii="Arial" w:hAnsi="Arial" w:cs="Arial"/>
          <w:sz w:val="20"/>
          <w:lang w:val="en"/>
        </w:rPr>
        <w:t xml:space="preserve">. </w:t>
      </w:r>
      <w:r w:rsidRPr="00F5788B">
        <w:rPr>
          <w:rFonts w:ascii="Arial" w:hAnsi="Arial" w:cs="Arial"/>
          <w:sz w:val="20"/>
          <w:lang w:val="en-US"/>
        </w:rPr>
        <w:t xml:space="preserve">The rational of the present study comes to the fact that the leaves of </w:t>
      </w:r>
      <w:r w:rsidRPr="00F5788B">
        <w:rPr>
          <w:rFonts w:ascii="Arial" w:hAnsi="Arial" w:cs="Arial"/>
          <w:i/>
          <w:sz w:val="20"/>
          <w:lang w:val="en-US"/>
        </w:rPr>
        <w:t>I. burtonii</w:t>
      </w:r>
      <w:r w:rsidRPr="00F5788B">
        <w:rPr>
          <w:rFonts w:ascii="Arial" w:hAnsi="Arial" w:cs="Arial"/>
          <w:sz w:val="20"/>
          <w:lang w:val="en-US"/>
        </w:rPr>
        <w:t xml:space="preserve"> are used to treat infections including bacterial infections</w:t>
      </w:r>
      <w:r w:rsidRPr="00F5788B">
        <w:rPr>
          <w:rFonts w:ascii="Arial" w:hAnsi="Arial" w:cs="Arial"/>
          <w:i/>
          <w:iCs/>
          <w:sz w:val="20"/>
          <w:lang w:val="en-US"/>
        </w:rPr>
        <w:t xml:space="preserve">. </w:t>
      </w:r>
      <w:r w:rsidRPr="00F5788B">
        <w:rPr>
          <w:rFonts w:ascii="Arial" w:hAnsi="Arial" w:cs="Arial"/>
          <w:sz w:val="20"/>
          <w:lang w:val="en-US"/>
        </w:rPr>
        <w:t xml:space="preserve">Recent chemical studies have elucidated phenolic acids, flavonoids, anthocyanins and alkaloid in </w:t>
      </w:r>
      <w:r w:rsidRPr="00F5788B">
        <w:rPr>
          <w:rFonts w:ascii="Arial" w:hAnsi="Arial" w:cs="Arial"/>
          <w:i/>
          <w:sz w:val="20"/>
          <w:lang w:val="en-US"/>
        </w:rPr>
        <w:t>I. burtonii</w:t>
      </w:r>
      <w:r w:rsidRPr="00F5788B">
        <w:rPr>
          <w:rFonts w:ascii="Arial" w:hAnsi="Arial" w:cs="Arial"/>
          <w:sz w:val="20"/>
          <w:lang w:val="en-US"/>
        </w:rPr>
        <w:t xml:space="preserve"> </w:t>
      </w:r>
      <w:r w:rsidR="00300999" w:rsidRPr="00F5788B">
        <w:rPr>
          <w:rFonts w:ascii="Arial" w:hAnsi="Arial" w:cs="Arial"/>
          <w:sz w:val="20"/>
          <w:lang w:val="en-US"/>
        </w:rPr>
        <w:t>[15]</w:t>
      </w:r>
      <w:r w:rsidRPr="00F5788B">
        <w:rPr>
          <w:rFonts w:ascii="Arial" w:hAnsi="Arial" w:cs="Arial"/>
          <w:sz w:val="20"/>
          <w:lang w:val="en-US"/>
        </w:rPr>
        <w:t xml:space="preserve">. </w:t>
      </w:r>
      <w:r w:rsidR="008518F1" w:rsidRPr="00F5788B">
        <w:rPr>
          <w:rFonts w:ascii="Arial" w:hAnsi="Arial" w:cs="Arial"/>
          <w:sz w:val="20"/>
          <w:lang w:val="en-US"/>
        </w:rPr>
        <w:t>Previous</w:t>
      </w:r>
      <w:r w:rsidRPr="00F5788B">
        <w:rPr>
          <w:rFonts w:ascii="Arial" w:hAnsi="Arial" w:cs="Arial"/>
          <w:sz w:val="20"/>
          <w:lang w:val="en-US"/>
        </w:rPr>
        <w:t xml:space="preserve"> biological studies have reported the antimicrobial </w:t>
      </w:r>
      <w:r w:rsidR="00300999" w:rsidRPr="00F5788B">
        <w:rPr>
          <w:rFonts w:ascii="Arial" w:hAnsi="Arial" w:cs="Arial"/>
          <w:sz w:val="20"/>
          <w:lang w:val="en-US"/>
        </w:rPr>
        <w:t>[18]</w:t>
      </w:r>
      <w:r w:rsidRPr="00F5788B">
        <w:rPr>
          <w:rFonts w:ascii="Arial" w:hAnsi="Arial" w:cs="Arial"/>
          <w:sz w:val="20"/>
          <w:lang w:val="en-US"/>
        </w:rPr>
        <w:t xml:space="preserve">, neuroprotective </w:t>
      </w:r>
      <w:r w:rsidR="00300999" w:rsidRPr="00F5788B">
        <w:rPr>
          <w:rFonts w:ascii="Arial" w:hAnsi="Arial" w:cs="Arial"/>
          <w:sz w:val="20"/>
          <w:lang w:val="en-US"/>
        </w:rPr>
        <w:t>[16]</w:t>
      </w:r>
      <w:r w:rsidRPr="00F5788B">
        <w:rPr>
          <w:rFonts w:ascii="Arial" w:hAnsi="Arial" w:cs="Arial"/>
          <w:sz w:val="20"/>
          <w:lang w:val="en-US"/>
        </w:rPr>
        <w:t xml:space="preserve">, antioxidant and antiepileptic </w:t>
      </w:r>
      <w:r w:rsidR="00300999" w:rsidRPr="00F5788B">
        <w:rPr>
          <w:rFonts w:ascii="Arial" w:hAnsi="Arial" w:cs="Arial"/>
          <w:sz w:val="20"/>
          <w:lang w:val="en-US"/>
        </w:rPr>
        <w:t xml:space="preserve">[19] </w:t>
      </w:r>
      <w:r w:rsidRPr="00F5788B">
        <w:rPr>
          <w:rFonts w:ascii="Arial" w:hAnsi="Arial" w:cs="Arial"/>
          <w:sz w:val="20"/>
          <w:lang w:val="en-US"/>
        </w:rPr>
        <w:t xml:space="preserve">activities of </w:t>
      </w:r>
      <w:r w:rsidRPr="00F5788B">
        <w:rPr>
          <w:rFonts w:ascii="Arial" w:hAnsi="Arial" w:cs="Arial"/>
          <w:i/>
          <w:sz w:val="20"/>
          <w:lang w:val="en-US"/>
        </w:rPr>
        <w:t>Impatiens burtonii</w:t>
      </w:r>
      <w:r w:rsidRPr="00F5788B">
        <w:rPr>
          <w:rFonts w:ascii="Arial" w:hAnsi="Arial" w:cs="Arial"/>
          <w:sz w:val="20"/>
          <w:lang w:val="en-US"/>
        </w:rPr>
        <w:t xml:space="preserve">. </w:t>
      </w:r>
    </w:p>
    <w:p w14:paraId="7283D38D" w14:textId="77777777" w:rsidR="000474A6" w:rsidRPr="00F5788B" w:rsidRDefault="000474A6" w:rsidP="00F5788B">
      <w:pPr>
        <w:spacing w:after="0" w:line="360" w:lineRule="auto"/>
        <w:jc w:val="both"/>
        <w:rPr>
          <w:rFonts w:ascii="Arial" w:hAnsi="Arial" w:cs="Arial"/>
          <w:sz w:val="20"/>
          <w:lang w:val="en-US"/>
        </w:rPr>
      </w:pPr>
      <w:r w:rsidRPr="00F5788B">
        <w:rPr>
          <w:rFonts w:ascii="Arial" w:hAnsi="Arial" w:cs="Arial"/>
          <w:sz w:val="20"/>
          <w:lang w:val="en-US"/>
        </w:rPr>
        <w:t xml:space="preserve">Herein, the antibacterial activity of extracts, fractions and compounds from the whole plant was determined on a panel of sensitive and MDR Salmonella strains. The modes of action of the most active secondary metabolite </w:t>
      </w:r>
      <w:r w:rsidRPr="00F5788B">
        <w:rPr>
          <w:rFonts w:ascii="Arial" w:hAnsi="Arial" w:cs="Arial"/>
          <w:color w:val="1F1F1F"/>
          <w:sz w:val="20"/>
          <w:shd w:val="clear" w:color="auto" w:fill="FFFFFF"/>
          <w:lang w:val="en-US"/>
        </w:rPr>
        <w:t>cerevisterol (</w:t>
      </w:r>
      <w:r w:rsidRPr="00F5788B">
        <w:rPr>
          <w:rFonts w:ascii="Arial" w:hAnsi="Arial" w:cs="Arial"/>
          <w:b/>
          <w:color w:val="1F1F1F"/>
          <w:sz w:val="20"/>
          <w:shd w:val="clear" w:color="auto" w:fill="FFFFFF"/>
          <w:lang w:val="en-US"/>
        </w:rPr>
        <w:t>1</w:t>
      </w:r>
      <w:r w:rsidRPr="00F5788B">
        <w:rPr>
          <w:rFonts w:ascii="Arial" w:hAnsi="Arial" w:cs="Arial"/>
          <w:color w:val="1F1F1F"/>
          <w:sz w:val="20"/>
          <w:shd w:val="clear" w:color="auto" w:fill="FFFFFF"/>
          <w:lang w:val="en-US"/>
        </w:rPr>
        <w:t>),</w:t>
      </w:r>
      <w:r w:rsidRPr="00F5788B">
        <w:rPr>
          <w:rFonts w:ascii="Arial" w:hAnsi="Arial" w:cs="Arial"/>
          <w:color w:val="000000"/>
          <w:sz w:val="20"/>
          <w:lang w:val="en-US"/>
        </w:rPr>
        <w:t xml:space="preserve"> </w:t>
      </w:r>
      <w:r w:rsidRPr="00F5788B">
        <w:rPr>
          <w:rFonts w:ascii="Arial" w:hAnsi="Arial" w:cs="Arial"/>
          <w:sz w:val="20"/>
          <w:lang w:val="en-US"/>
        </w:rPr>
        <w:t>were also evaluated.</w:t>
      </w:r>
    </w:p>
    <w:p w14:paraId="4657BCD0" w14:textId="77777777" w:rsidR="009A609E" w:rsidRPr="00567BBC" w:rsidRDefault="00567BBC" w:rsidP="00F5788B">
      <w:pPr>
        <w:tabs>
          <w:tab w:val="left" w:pos="3718"/>
        </w:tabs>
        <w:spacing w:after="0" w:line="360" w:lineRule="auto"/>
        <w:jc w:val="both"/>
        <w:rPr>
          <w:rFonts w:ascii="Arial" w:hAnsi="Arial" w:cs="Arial"/>
          <w:lang w:val="en-US"/>
        </w:rPr>
      </w:pPr>
      <w:r w:rsidRPr="00567BBC">
        <w:rPr>
          <w:rFonts w:ascii="Arial" w:hAnsi="Arial" w:cs="Arial"/>
          <w:lang w:val="en-US"/>
        </w:rPr>
        <w:tab/>
      </w:r>
    </w:p>
    <w:p w14:paraId="2EF34351" w14:textId="77777777" w:rsidR="009A609E" w:rsidRPr="00567BBC" w:rsidRDefault="00DF2B37" w:rsidP="00DF2B37">
      <w:pPr>
        <w:tabs>
          <w:tab w:val="left" w:pos="2472"/>
        </w:tabs>
        <w:spacing w:after="0" w:line="480" w:lineRule="auto"/>
        <w:jc w:val="both"/>
        <w:rPr>
          <w:rFonts w:ascii="Arial" w:hAnsi="Arial" w:cs="Arial"/>
          <w:lang w:val="en-US"/>
        </w:rPr>
      </w:pPr>
      <w:r w:rsidRPr="00567BBC">
        <w:rPr>
          <w:rFonts w:ascii="Arial" w:hAnsi="Arial" w:cs="Arial"/>
          <w:lang w:val="en-US"/>
        </w:rPr>
        <w:tab/>
      </w:r>
    </w:p>
    <w:p w14:paraId="456A4667" w14:textId="77777777" w:rsidR="000474A6" w:rsidRPr="00567BBC" w:rsidRDefault="000474A6" w:rsidP="00735FB4">
      <w:pPr>
        <w:spacing w:after="0" w:line="480" w:lineRule="auto"/>
        <w:rPr>
          <w:rFonts w:ascii="Arial" w:hAnsi="Arial" w:cs="Arial"/>
          <w:b/>
          <w:lang w:val="en-US"/>
        </w:rPr>
      </w:pPr>
      <w:r w:rsidRPr="00567BBC">
        <w:rPr>
          <w:rFonts w:ascii="Arial" w:hAnsi="Arial" w:cs="Arial"/>
          <w:b/>
          <w:lang w:val="en-US"/>
        </w:rPr>
        <w:t xml:space="preserve">2. </w:t>
      </w:r>
      <w:r w:rsidR="00F5788B" w:rsidRPr="00567BBC">
        <w:rPr>
          <w:rFonts w:ascii="Arial" w:hAnsi="Arial" w:cs="Arial"/>
          <w:b/>
          <w:lang w:val="en-US"/>
        </w:rPr>
        <w:t>MATERIALS AND METHODS</w:t>
      </w:r>
    </w:p>
    <w:p w14:paraId="191BBE4E" w14:textId="77777777" w:rsidR="000474A6" w:rsidRPr="00567BBC" w:rsidRDefault="00EF0623" w:rsidP="00735FB4">
      <w:pPr>
        <w:spacing w:after="0" w:line="480" w:lineRule="auto"/>
        <w:rPr>
          <w:rFonts w:ascii="Arial" w:hAnsi="Arial" w:cs="Arial"/>
          <w:b/>
          <w:lang w:val="en-US"/>
        </w:rPr>
      </w:pPr>
      <w:r w:rsidRPr="00567BBC">
        <w:rPr>
          <w:rFonts w:ascii="Arial" w:hAnsi="Arial" w:cs="Arial"/>
          <w:b/>
          <w:lang w:val="en-US"/>
        </w:rPr>
        <w:t>2.1. Materials</w:t>
      </w:r>
    </w:p>
    <w:p w14:paraId="5860647E" w14:textId="77777777" w:rsidR="000474A6" w:rsidRPr="008C1B6C" w:rsidRDefault="000474A6" w:rsidP="00735FB4">
      <w:pPr>
        <w:spacing w:after="0" w:line="480" w:lineRule="auto"/>
        <w:rPr>
          <w:rFonts w:ascii="Arial" w:hAnsi="Arial" w:cs="Arial"/>
          <w:b/>
          <w:sz w:val="20"/>
          <w:u w:val="single"/>
          <w:lang w:val="en-US"/>
        </w:rPr>
      </w:pPr>
      <w:r w:rsidRPr="008C1B6C">
        <w:rPr>
          <w:rFonts w:ascii="Arial" w:hAnsi="Arial" w:cs="Arial"/>
          <w:b/>
          <w:sz w:val="20"/>
          <w:u w:val="single"/>
          <w:lang w:val="en-US"/>
        </w:rPr>
        <w:t>2.1.</w:t>
      </w:r>
      <w:r w:rsidR="00EF0623" w:rsidRPr="008C1B6C">
        <w:rPr>
          <w:rFonts w:ascii="Arial" w:hAnsi="Arial" w:cs="Arial"/>
          <w:b/>
          <w:sz w:val="20"/>
          <w:u w:val="single"/>
          <w:lang w:val="en-US"/>
        </w:rPr>
        <w:t>1.</w:t>
      </w:r>
      <w:r w:rsidRPr="008C1B6C">
        <w:rPr>
          <w:rFonts w:ascii="Arial" w:hAnsi="Arial" w:cs="Arial"/>
          <w:b/>
          <w:sz w:val="20"/>
          <w:u w:val="single"/>
          <w:lang w:val="en-US"/>
        </w:rPr>
        <w:t xml:space="preserve"> Chemicals and Natural Products</w:t>
      </w:r>
    </w:p>
    <w:p w14:paraId="04FC0B6C" w14:textId="77777777" w:rsidR="000474A6" w:rsidRPr="008C1B6C" w:rsidRDefault="00AB79FB" w:rsidP="008C1B6C">
      <w:pPr>
        <w:spacing w:after="0" w:line="360" w:lineRule="auto"/>
        <w:jc w:val="both"/>
        <w:rPr>
          <w:rFonts w:ascii="Arial" w:hAnsi="Arial" w:cs="Arial"/>
          <w:sz w:val="20"/>
          <w:lang w:val="en-US"/>
        </w:rPr>
      </w:pPr>
      <w:proofErr w:type="spellStart"/>
      <w:r w:rsidRPr="008C1B6C">
        <w:rPr>
          <w:rFonts w:ascii="Arial" w:hAnsi="Arial" w:cs="Arial"/>
          <w:sz w:val="20"/>
          <w:lang w:val="en-US"/>
        </w:rPr>
        <w:t>P</w:t>
      </w:r>
      <w:r w:rsidR="000474A6" w:rsidRPr="008C1B6C">
        <w:rPr>
          <w:rFonts w:ascii="Arial" w:hAnsi="Arial" w:cs="Arial"/>
          <w:sz w:val="20"/>
          <w:lang w:val="en-US"/>
        </w:rPr>
        <w:t>olymyxine</w:t>
      </w:r>
      <w:proofErr w:type="spellEnd"/>
      <w:r w:rsidR="000474A6" w:rsidRPr="008C1B6C">
        <w:rPr>
          <w:rFonts w:ascii="Arial" w:hAnsi="Arial" w:cs="Arial"/>
          <w:sz w:val="20"/>
          <w:lang w:val="en-US"/>
        </w:rPr>
        <w:t xml:space="preserve"> (POLY), and cipro</w:t>
      </w:r>
      <w:r w:rsidR="000474A6" w:rsidRPr="008C1B6C">
        <w:rPr>
          <w:rFonts w:ascii="Arial" w:hAnsi="Arial" w:cs="Arial"/>
          <w:sz w:val="20"/>
        </w:rPr>
        <w:t>ﬂ</w:t>
      </w:r>
      <w:proofErr w:type="spellStart"/>
      <w:r w:rsidR="000474A6" w:rsidRPr="008C1B6C">
        <w:rPr>
          <w:rFonts w:ascii="Arial" w:hAnsi="Arial" w:cs="Arial"/>
          <w:sz w:val="20"/>
          <w:lang w:val="en-US"/>
        </w:rPr>
        <w:t>oxacin</w:t>
      </w:r>
      <w:proofErr w:type="spellEnd"/>
      <w:r w:rsidR="000474A6" w:rsidRPr="008C1B6C">
        <w:rPr>
          <w:rFonts w:ascii="Arial" w:hAnsi="Arial" w:cs="Arial"/>
          <w:sz w:val="20"/>
          <w:lang w:val="en-US"/>
        </w:rPr>
        <w:t xml:space="preserve"> (CIP), (Sigma-Aldrich, St. Quentin Fallavier, France) were used as reference antibiotics (RA). Dimethyl sulfoxide (Sigma-Aldrich) was used to dissolve tested samples. </w:t>
      </w:r>
      <w:r w:rsidR="000474A6" w:rsidRPr="008C1B6C">
        <w:rPr>
          <w:rFonts w:ascii="Arial" w:hAnsi="Arial" w:cs="Arial"/>
          <w:i/>
          <w:iCs/>
          <w:sz w:val="20"/>
          <w:lang w:val="en-US"/>
        </w:rPr>
        <w:t>P-Iodonitrotetrazolium</w:t>
      </w:r>
      <w:r w:rsidR="000474A6" w:rsidRPr="008C1B6C">
        <w:rPr>
          <w:rFonts w:ascii="Arial" w:hAnsi="Arial" w:cs="Arial"/>
          <w:sz w:val="20"/>
          <w:lang w:val="en-US"/>
        </w:rPr>
        <w:t xml:space="preserve"> chloride (INT; Sigma-Aldrich) was used as microbial growth indicator. All solvents used for isolation and purification of bioactive components were of analytical grade.</w:t>
      </w:r>
    </w:p>
    <w:p w14:paraId="544ED2F3" w14:textId="77777777" w:rsidR="000474A6" w:rsidRPr="008C1B6C" w:rsidRDefault="000474A6" w:rsidP="008C1B6C">
      <w:pPr>
        <w:spacing w:after="0" w:line="360" w:lineRule="auto"/>
        <w:jc w:val="both"/>
        <w:rPr>
          <w:rFonts w:ascii="Arial" w:hAnsi="Arial" w:cs="Arial"/>
          <w:sz w:val="20"/>
          <w:lang w:val="en-US"/>
        </w:rPr>
      </w:pPr>
    </w:p>
    <w:p w14:paraId="6EFF8E44" w14:textId="77777777" w:rsidR="000474A6" w:rsidRPr="008C1B6C" w:rsidRDefault="00EF0623" w:rsidP="00735FB4">
      <w:pPr>
        <w:spacing w:line="360" w:lineRule="auto"/>
        <w:rPr>
          <w:rFonts w:ascii="Arial" w:hAnsi="Arial" w:cs="Arial"/>
          <w:b/>
          <w:sz w:val="20"/>
          <w:u w:val="single"/>
          <w:lang w:val="en-US"/>
        </w:rPr>
      </w:pPr>
      <w:r w:rsidRPr="008C1B6C">
        <w:rPr>
          <w:rFonts w:ascii="Arial" w:hAnsi="Arial" w:cs="Arial"/>
          <w:b/>
          <w:sz w:val="20"/>
          <w:u w:val="single"/>
          <w:lang w:val="en-US"/>
        </w:rPr>
        <w:t>2.1</w:t>
      </w:r>
      <w:r w:rsidR="000474A6" w:rsidRPr="008C1B6C">
        <w:rPr>
          <w:rFonts w:ascii="Arial" w:hAnsi="Arial" w:cs="Arial"/>
          <w:b/>
          <w:sz w:val="20"/>
          <w:u w:val="single"/>
          <w:lang w:val="en-US"/>
        </w:rPr>
        <w:t>.</w:t>
      </w:r>
      <w:r w:rsidRPr="008C1B6C">
        <w:rPr>
          <w:rFonts w:ascii="Arial" w:hAnsi="Arial" w:cs="Arial"/>
          <w:b/>
          <w:sz w:val="20"/>
          <w:u w:val="single"/>
          <w:lang w:val="en-US"/>
        </w:rPr>
        <w:t>2.</w:t>
      </w:r>
      <w:r w:rsidR="000474A6" w:rsidRPr="008C1B6C">
        <w:rPr>
          <w:rFonts w:ascii="Arial" w:hAnsi="Arial" w:cs="Arial"/>
          <w:b/>
          <w:sz w:val="20"/>
          <w:u w:val="single"/>
          <w:lang w:val="en-US"/>
        </w:rPr>
        <w:t xml:space="preserve"> Plant material </w:t>
      </w:r>
    </w:p>
    <w:p w14:paraId="5D01A64F" w14:textId="77777777" w:rsidR="000474A6" w:rsidRDefault="000474A6" w:rsidP="008C1B6C">
      <w:pPr>
        <w:spacing w:after="0" w:line="360" w:lineRule="auto"/>
        <w:jc w:val="both"/>
        <w:rPr>
          <w:rFonts w:ascii="Arial" w:hAnsi="Arial" w:cs="Arial"/>
          <w:sz w:val="20"/>
          <w:lang w:val="en-US"/>
        </w:rPr>
      </w:pPr>
      <w:r w:rsidRPr="008C1B6C">
        <w:rPr>
          <w:rFonts w:ascii="Arial" w:hAnsi="Arial" w:cs="Arial"/>
          <w:sz w:val="20"/>
          <w:lang w:val="en-US"/>
        </w:rPr>
        <w:lastRenderedPageBreak/>
        <w:t xml:space="preserve">The whole plant of </w:t>
      </w:r>
      <w:r w:rsidRPr="008C1B6C">
        <w:rPr>
          <w:rFonts w:ascii="Arial" w:hAnsi="Arial" w:cs="Arial"/>
          <w:i/>
          <w:sz w:val="20"/>
          <w:lang w:val="en-US"/>
        </w:rPr>
        <w:t>Impatiens burtonii</w:t>
      </w:r>
      <w:r w:rsidRPr="008C1B6C">
        <w:rPr>
          <w:rFonts w:ascii="Arial" w:hAnsi="Arial" w:cs="Arial"/>
          <w:sz w:val="20"/>
          <w:lang w:val="en-US"/>
        </w:rPr>
        <w:t xml:space="preserve"> was collected in October 2022 in </w:t>
      </w:r>
      <w:proofErr w:type="spellStart"/>
      <w:r w:rsidRPr="008C1B6C">
        <w:rPr>
          <w:rFonts w:ascii="Arial" w:hAnsi="Arial" w:cs="Arial"/>
          <w:sz w:val="20"/>
          <w:lang w:val="en-US"/>
        </w:rPr>
        <w:t>Batcham</w:t>
      </w:r>
      <w:proofErr w:type="spellEnd"/>
      <w:r w:rsidRPr="008C1B6C">
        <w:rPr>
          <w:rFonts w:ascii="Arial" w:hAnsi="Arial" w:cs="Arial"/>
          <w:sz w:val="20"/>
          <w:lang w:val="en-US"/>
        </w:rPr>
        <w:t>, a village located in the West Region of Cameroon (7◦ 9′ 28.30′′ N, 9◦ 27′ 2.28′′ E). The plant was identified at the National Herbarium of Cameroon (HNC), Yaoundé, Cameroon, by Mr. Tchatchouang Ngansop Eric, a Botanist, where a voucher specimen was deposited under the number 16913/SRF/Cam.</w:t>
      </w:r>
    </w:p>
    <w:p w14:paraId="23561C36" w14:textId="77777777" w:rsidR="008C1B6C" w:rsidRPr="008C1B6C" w:rsidRDefault="008C1B6C" w:rsidP="008C1B6C">
      <w:pPr>
        <w:spacing w:after="0" w:line="360" w:lineRule="auto"/>
        <w:jc w:val="both"/>
        <w:rPr>
          <w:rFonts w:ascii="Arial" w:hAnsi="Arial" w:cs="Arial"/>
          <w:sz w:val="20"/>
          <w:lang w:val="en-US"/>
        </w:rPr>
      </w:pPr>
    </w:p>
    <w:p w14:paraId="39851298" w14:textId="77777777" w:rsidR="00DF2B37" w:rsidRPr="008C1B6C" w:rsidRDefault="00DF2B37" w:rsidP="00735FB4">
      <w:pPr>
        <w:spacing w:line="360" w:lineRule="auto"/>
        <w:rPr>
          <w:rFonts w:ascii="Arial" w:hAnsi="Arial" w:cs="Arial"/>
          <w:b/>
          <w:bCs/>
          <w:sz w:val="20"/>
          <w:u w:val="single"/>
          <w:lang w:val="en-US"/>
        </w:rPr>
      </w:pPr>
      <w:r w:rsidRPr="008C1B6C">
        <w:rPr>
          <w:rFonts w:ascii="Arial" w:hAnsi="Arial" w:cs="Arial"/>
          <w:b/>
          <w:sz w:val="20"/>
          <w:u w:val="single"/>
          <w:lang w:val="en-US"/>
        </w:rPr>
        <w:t xml:space="preserve">2.1.3. </w:t>
      </w:r>
      <w:r w:rsidRPr="008C1B6C">
        <w:rPr>
          <w:rFonts w:ascii="Arial" w:hAnsi="Arial" w:cs="Arial"/>
          <w:b/>
          <w:bCs/>
          <w:sz w:val="20"/>
          <w:u w:val="single"/>
          <w:lang w:val="en-US"/>
        </w:rPr>
        <w:t>Microorganisms and culture media</w:t>
      </w:r>
    </w:p>
    <w:p w14:paraId="412715EE" w14:textId="77777777" w:rsidR="00DF2B37" w:rsidRPr="008C1B6C" w:rsidRDefault="00DF2B37" w:rsidP="008C1B6C">
      <w:pPr>
        <w:spacing w:after="0" w:line="360" w:lineRule="auto"/>
        <w:jc w:val="both"/>
        <w:rPr>
          <w:rFonts w:ascii="Arial" w:hAnsi="Arial" w:cs="Arial"/>
          <w:sz w:val="20"/>
          <w:lang w:val="en-US"/>
        </w:rPr>
      </w:pPr>
      <w:r w:rsidRPr="008C1B6C">
        <w:rPr>
          <w:rFonts w:ascii="Arial" w:hAnsi="Arial" w:cs="Arial"/>
          <w:sz w:val="20"/>
          <w:lang w:val="en-US"/>
        </w:rPr>
        <w:t xml:space="preserve">Twelve microorganisms were used to determine the antibacterial activities of the extracts and fractions of </w:t>
      </w:r>
      <w:r w:rsidRPr="008C1B6C">
        <w:rPr>
          <w:rFonts w:ascii="Arial" w:hAnsi="Arial" w:cs="Arial"/>
          <w:i/>
          <w:sz w:val="20"/>
          <w:lang w:val="en-US"/>
        </w:rPr>
        <w:t xml:space="preserve">Impatiens burtonii. </w:t>
      </w:r>
      <w:r w:rsidRPr="008C1B6C">
        <w:rPr>
          <w:rFonts w:ascii="Arial" w:hAnsi="Arial" w:cs="Arial"/>
          <w:sz w:val="20"/>
          <w:lang w:val="en-US"/>
        </w:rPr>
        <w:t xml:space="preserve">Nine of them were multiresistant strains of </w:t>
      </w:r>
      <w:r w:rsidRPr="008C1B6C">
        <w:rPr>
          <w:rFonts w:ascii="Arial" w:hAnsi="Arial" w:cs="Arial"/>
          <w:i/>
          <w:sz w:val="20"/>
          <w:lang w:val="en-US"/>
        </w:rPr>
        <w:t>Salmonella</w:t>
      </w:r>
      <w:r w:rsidRPr="008C1B6C">
        <w:rPr>
          <w:rFonts w:ascii="Arial" w:hAnsi="Arial" w:cs="Arial"/>
          <w:sz w:val="20"/>
          <w:lang w:val="en-US"/>
        </w:rPr>
        <w:t xml:space="preserve"> Typhi and Paratyphi collected in the stool of patients diagnosed typhoid fever positive in Bafoussam-Cameroon [21]. In addition, two sensitive clinical isolates including </w:t>
      </w:r>
      <w:r w:rsidRPr="008C1B6C">
        <w:rPr>
          <w:rFonts w:ascii="Arial" w:hAnsi="Arial" w:cs="Arial"/>
          <w:i/>
          <w:iCs/>
          <w:sz w:val="20"/>
          <w:lang w:val="en-US"/>
        </w:rPr>
        <w:t>Salmonella enterica</w:t>
      </w:r>
      <w:r w:rsidRPr="008C1B6C">
        <w:rPr>
          <w:rFonts w:ascii="Arial" w:hAnsi="Arial" w:cs="Arial"/>
          <w:sz w:val="20"/>
          <w:lang w:val="en-US"/>
        </w:rPr>
        <w:t xml:space="preserve"> serovar Enteridis (SE) and </w:t>
      </w:r>
      <w:r w:rsidRPr="008C1B6C">
        <w:rPr>
          <w:rFonts w:ascii="Arial" w:hAnsi="Arial" w:cs="Arial"/>
          <w:i/>
          <w:iCs/>
          <w:sz w:val="20"/>
          <w:lang w:val="en-US"/>
        </w:rPr>
        <w:t xml:space="preserve">Salmonella enterica </w:t>
      </w:r>
      <w:r w:rsidRPr="008C1B6C">
        <w:rPr>
          <w:rFonts w:ascii="Arial" w:hAnsi="Arial" w:cs="Arial"/>
          <w:sz w:val="20"/>
          <w:lang w:val="en-US"/>
        </w:rPr>
        <w:t xml:space="preserve">serovar Typhimurium (STM) obtained from the "Centre Pasteur, Cameroun". Moreover, a sensitive strain of </w:t>
      </w:r>
      <w:r w:rsidRPr="008C1B6C">
        <w:rPr>
          <w:rFonts w:ascii="Arial" w:hAnsi="Arial" w:cs="Arial"/>
          <w:i/>
          <w:iCs/>
          <w:sz w:val="20"/>
          <w:lang w:val="en-US"/>
        </w:rPr>
        <w:t xml:space="preserve">Salmonella </w:t>
      </w:r>
      <w:r w:rsidRPr="008C1B6C">
        <w:rPr>
          <w:rFonts w:ascii="Arial" w:hAnsi="Arial" w:cs="Arial"/>
          <w:sz w:val="20"/>
          <w:lang w:val="en-US"/>
        </w:rPr>
        <w:t>Typhi ATCC6539 was obtained from American Type Culture Collection. The microorganisms were activated on Salmonella-Shigella Agar (SSA) (</w:t>
      </w:r>
      <w:proofErr w:type="spellStart"/>
      <w:r w:rsidRPr="008C1B6C">
        <w:rPr>
          <w:rFonts w:ascii="Arial" w:hAnsi="Arial" w:cs="Arial"/>
          <w:sz w:val="20"/>
          <w:lang w:val="en-US"/>
        </w:rPr>
        <w:t>Accumix</w:t>
      </w:r>
      <w:proofErr w:type="spellEnd"/>
      <w:r w:rsidRPr="008C1B6C">
        <w:rPr>
          <w:rFonts w:ascii="Arial" w:hAnsi="Arial" w:cs="Arial"/>
          <w:sz w:val="20"/>
          <w:lang w:val="en-US"/>
        </w:rPr>
        <w:t>, Belgium) and stored at 4°C. Mueller Hinton broth (MHB) (</w:t>
      </w:r>
      <w:proofErr w:type="spellStart"/>
      <w:r w:rsidRPr="008C1B6C">
        <w:rPr>
          <w:rFonts w:ascii="Arial" w:hAnsi="Arial" w:cs="Arial"/>
          <w:sz w:val="20"/>
          <w:lang w:val="en-US"/>
        </w:rPr>
        <w:t>Liofilchem</w:t>
      </w:r>
      <w:proofErr w:type="spellEnd"/>
      <w:r w:rsidRPr="008C1B6C">
        <w:rPr>
          <w:rFonts w:ascii="Arial" w:hAnsi="Arial" w:cs="Arial"/>
          <w:sz w:val="20"/>
          <w:lang w:val="en-US"/>
        </w:rPr>
        <w:t xml:space="preserve">, Italy) was used for the determination of Minimum Inhibitory and Bactericidal Concentrations (MIC). </w:t>
      </w:r>
    </w:p>
    <w:p w14:paraId="13811498" w14:textId="77777777" w:rsidR="00DF2B37" w:rsidRPr="00567BBC" w:rsidRDefault="00DF2B37" w:rsidP="00673EE0">
      <w:pPr>
        <w:spacing w:after="0" w:line="480" w:lineRule="auto"/>
        <w:jc w:val="both"/>
        <w:rPr>
          <w:rFonts w:ascii="Arial" w:hAnsi="Arial" w:cs="Arial"/>
          <w:lang w:val="en-US"/>
        </w:rPr>
      </w:pPr>
    </w:p>
    <w:p w14:paraId="59FFC97C" w14:textId="77777777" w:rsidR="00DF2B37" w:rsidRPr="00567BBC" w:rsidRDefault="00DF2B37" w:rsidP="00735FB4">
      <w:pPr>
        <w:spacing w:after="0" w:line="480" w:lineRule="auto"/>
        <w:rPr>
          <w:rFonts w:ascii="Arial" w:hAnsi="Arial" w:cs="Arial"/>
          <w:b/>
          <w:lang w:val="en-US"/>
        </w:rPr>
      </w:pPr>
      <w:r w:rsidRPr="00567BBC">
        <w:rPr>
          <w:rFonts w:ascii="Arial" w:hAnsi="Arial" w:cs="Arial"/>
          <w:b/>
          <w:lang w:val="en-US"/>
        </w:rPr>
        <w:t>2.2. Methods</w:t>
      </w:r>
    </w:p>
    <w:p w14:paraId="44E171B7" w14:textId="77777777" w:rsidR="000474A6" w:rsidRPr="008C1B6C" w:rsidRDefault="000474A6" w:rsidP="00735FB4">
      <w:pPr>
        <w:spacing w:line="360" w:lineRule="auto"/>
        <w:rPr>
          <w:rFonts w:ascii="Arial" w:hAnsi="Arial" w:cs="Arial"/>
          <w:b/>
          <w:bCs/>
          <w:sz w:val="20"/>
          <w:u w:val="single"/>
          <w:lang w:val="en-US"/>
        </w:rPr>
      </w:pPr>
      <w:r w:rsidRPr="008C1B6C">
        <w:rPr>
          <w:rFonts w:ascii="Arial" w:hAnsi="Arial" w:cs="Arial"/>
          <w:b/>
          <w:sz w:val="20"/>
          <w:u w:val="single"/>
          <w:lang w:val="en-US"/>
        </w:rPr>
        <w:t>2.</w:t>
      </w:r>
      <w:r w:rsidR="00DF2B37" w:rsidRPr="008C1B6C">
        <w:rPr>
          <w:rFonts w:ascii="Arial" w:hAnsi="Arial" w:cs="Arial"/>
          <w:b/>
          <w:sz w:val="20"/>
          <w:u w:val="single"/>
          <w:lang w:val="en-US"/>
        </w:rPr>
        <w:t>2</w:t>
      </w:r>
      <w:r w:rsidRPr="008C1B6C">
        <w:rPr>
          <w:rFonts w:ascii="Arial" w:hAnsi="Arial" w:cs="Arial"/>
          <w:b/>
          <w:sz w:val="20"/>
          <w:u w:val="single"/>
          <w:lang w:val="en-US"/>
        </w:rPr>
        <w:t>.</w:t>
      </w:r>
      <w:r w:rsidR="00DF2B37" w:rsidRPr="008C1B6C">
        <w:rPr>
          <w:rFonts w:ascii="Arial" w:hAnsi="Arial" w:cs="Arial"/>
          <w:b/>
          <w:sz w:val="20"/>
          <w:u w:val="single"/>
          <w:lang w:val="en-US"/>
        </w:rPr>
        <w:t>1.</w:t>
      </w:r>
      <w:r w:rsidRPr="008C1B6C">
        <w:rPr>
          <w:rFonts w:ascii="Arial" w:hAnsi="Arial" w:cs="Arial"/>
          <w:b/>
          <w:sz w:val="20"/>
          <w:u w:val="single"/>
          <w:lang w:val="en-US"/>
        </w:rPr>
        <w:t xml:space="preserve"> </w:t>
      </w:r>
      <w:r w:rsidRPr="008C1B6C">
        <w:rPr>
          <w:rFonts w:ascii="Arial" w:hAnsi="Arial" w:cs="Arial"/>
          <w:b/>
          <w:bCs/>
          <w:sz w:val="20"/>
          <w:u w:val="single"/>
          <w:lang w:val="en-US"/>
        </w:rPr>
        <w:t xml:space="preserve">Preparation of crude extracts </w:t>
      </w:r>
    </w:p>
    <w:p w14:paraId="17D440E4" w14:textId="77777777" w:rsidR="000474A6" w:rsidRPr="008C1B6C" w:rsidRDefault="000474A6" w:rsidP="008C1B6C">
      <w:pPr>
        <w:spacing w:after="0" w:line="360" w:lineRule="auto"/>
        <w:jc w:val="both"/>
        <w:rPr>
          <w:rFonts w:ascii="Arial" w:hAnsi="Arial" w:cs="Arial"/>
          <w:sz w:val="20"/>
          <w:lang w:val="en-US"/>
        </w:rPr>
      </w:pPr>
      <w:r w:rsidRPr="008C1B6C">
        <w:rPr>
          <w:rFonts w:ascii="Arial" w:hAnsi="Arial" w:cs="Arial"/>
          <w:sz w:val="20"/>
          <w:lang w:val="en-US"/>
        </w:rPr>
        <w:t xml:space="preserve">The collected whole plant </w:t>
      </w:r>
      <w:r w:rsidRPr="008C1B6C">
        <w:rPr>
          <w:rFonts w:ascii="Arial" w:hAnsi="Arial" w:cs="Arial"/>
          <w:i/>
          <w:sz w:val="20"/>
          <w:lang w:val="en-US"/>
        </w:rPr>
        <w:t>of Impatiens burtonii</w:t>
      </w:r>
      <w:r w:rsidRPr="008C1B6C">
        <w:rPr>
          <w:rFonts w:ascii="Arial" w:hAnsi="Arial" w:cs="Arial"/>
          <w:sz w:val="20"/>
          <w:lang w:val="en-US"/>
        </w:rPr>
        <w:t xml:space="preserve"> was cleaned, air-dried in the absence of UV radiation, and crushed using a blender (SINGSUNG, SINGAPOREE BL-530). One (1) kg of the total powder was removed and worm in water (2 L) which was remove from the heat source for 15 minutes</w:t>
      </w:r>
      <w:r w:rsidRPr="008C1B6C" w:rsidDel="00BF0532">
        <w:rPr>
          <w:rFonts w:ascii="Arial" w:hAnsi="Arial" w:cs="Arial"/>
          <w:sz w:val="20"/>
          <w:lang w:val="en-US"/>
        </w:rPr>
        <w:t xml:space="preserve"> </w:t>
      </w:r>
      <w:r w:rsidRPr="008C1B6C">
        <w:rPr>
          <w:rFonts w:ascii="Arial" w:hAnsi="Arial" w:cs="Arial"/>
          <w:sz w:val="20"/>
          <w:lang w:val="en-US"/>
        </w:rPr>
        <w:t>for the infusion</w:t>
      </w:r>
      <w:r w:rsidRPr="008C1B6C">
        <w:rPr>
          <w:rFonts w:ascii="Arial" w:hAnsi="Arial" w:cs="Arial"/>
          <w:color w:val="FF00FF"/>
          <w:sz w:val="20"/>
          <w:lang w:val="en-US"/>
        </w:rPr>
        <w:t xml:space="preserve"> </w:t>
      </w:r>
      <w:r w:rsidRPr="008C1B6C">
        <w:rPr>
          <w:rFonts w:ascii="Arial" w:hAnsi="Arial" w:cs="Arial"/>
          <w:sz w:val="20"/>
          <w:lang w:val="en-US"/>
        </w:rPr>
        <w:t>while for the decoction we mixed one kg of powder with 2L of water and allow both to boil for 15 minutes. Part (3,14 kg) of powder was also use to prepare hydroethanolic extracts (95%, 75%, 55% and 35%) according to the protocol described by</w:t>
      </w:r>
      <w:r w:rsidR="005C106B" w:rsidRPr="008C1B6C">
        <w:rPr>
          <w:rFonts w:ascii="Arial" w:hAnsi="Arial" w:cs="Arial"/>
          <w:sz w:val="20"/>
          <w:lang w:val="en-US"/>
        </w:rPr>
        <w:t xml:space="preserve"> </w:t>
      </w:r>
      <w:r w:rsidR="005C106B" w:rsidRPr="008C1B6C">
        <w:rPr>
          <w:rFonts w:ascii="Arial" w:hAnsi="Arial" w:cs="Arial"/>
          <w:sz w:val="20"/>
          <w:lang w:val="en-US"/>
        </w:rPr>
        <w:fldChar w:fldCharType="begin"/>
      </w:r>
      <w:r w:rsidR="005C106B" w:rsidRPr="008C1B6C">
        <w:rPr>
          <w:rFonts w:ascii="Arial" w:hAnsi="Arial" w:cs="Arial"/>
          <w:sz w:val="20"/>
          <w:lang w:val="en-US"/>
        </w:rPr>
        <w:instrText xml:space="preserve"> ADDIN ZOTERO_ITEM CSL_CITATION {"citationID":"S5h1eCE4","properties":{"formattedCitation":"(Sokoudjou et al., 2020)","plainCitation":"(Sokoudjou et al., 2020)","noteIndex":0},"citationItems":[{"id":961,"uris":["http://zotero.org/users/local/IDapDpS3/items/6LGL7MQ3"],"itemData":{"id":961,"type":"article-journal","abstract":"Abstract\n            \n              Background\n              \n                Bacteria belonging to the\n                Salmonella\n                genus are major concern for health, as they are widely reported in many cases of food poisoning. The use of antibiotics remains a main stream control strategy for avian salmonellosis as well as typhoid and paratyphoid fevers in humans. Due to the growing awareness about drug resistance and toxicities, the use of antibiotics is being discouraged in many countries whilst advocating potent benign alternatives such as phyto-based medicine. The objective of this work was to isolate, characterise the bioactive compounds of\n                Canarium schweinfurthii\n                ; and evaluate their anti-salmonellal activity.\n              \n            \n            \n              Methods\n              \n                The hydro-ethanolic extract of\n                Canarium schweinfurthii\n                was fractionated and tested for their anti-salmonellal activity. The most active fractions (i.e. chloroform and ethyl acetate partition fractions) were then explored for their phytochemical constituents. Fractionation on normal phase silica gel column chromatography and size exclusion chromatography on Sephadex LH-20 led to the isolation of four compounds (maniladiol, scopoletin, ethyl gallate and gallic acid) reported for the first time in\n                Canarium schweinfurthii\n                .\n              \n            \n            \n              Results\n              \n                Result indicated that scopoletin and gallic acid had greater activity than the crude extracts and partition fractions. Among the isolated compounds, scopoletin showed the highest inhibitory activity with a MIC of 16 μg/ml against\n                Salmonella\n                Typhimurium and\n                Salmonella\n                Enteritidis.\n              \n            \n            \n              Conclusions\n              The overall results of this study indicates that the hydro-ethanolic extract as well as some of isolated compounds have interesting anti-salmonellal activities that could be further explored for the development of potent therapy for salmonellosis. Furthermore, the study adds credence to the folkloric applications of the plant.","container-title":"BMC Complementary Medicine and Therapies","DOI":"10.1186/s12906-020-03100-5","ISSN":"2662-7671","issue":"1","journalAbbreviation":"BMC Complement Med Ther","language":"en","page":"316","source":"DOI.org (Crossref)","title":"Isolation, characterization and in vitro anti-salmonellal activity of compounds from stem bark extract of Canarium schweinfurthii","volume":"20","author":[{"family":"Sokoudjou","given":"Jean Baptiste"},{"family":"Atolani","given":"Olubunmi"},{"family":"Njateng","given":"Guy Sedar Singor"},{"family":"Khan","given":"Afsar"},{"family":"Tagousop","given":"Cyrille Ngoufack"},{"family":"Bitombo","given":"André Nehemie"},{"family":"Kodjio","given":"Norbert"},{"family":"Gatsing","given":"Donatien"}],"issued":{"date-parts":[["2020",12]]}}}],"schema":"https://github.com/citation-style-language/schema/raw/master/csl-citation.json"} </w:instrText>
      </w:r>
      <w:r w:rsidR="005C106B" w:rsidRPr="008C1B6C">
        <w:rPr>
          <w:rFonts w:ascii="Arial" w:hAnsi="Arial" w:cs="Arial"/>
          <w:sz w:val="20"/>
          <w:lang w:val="en-US"/>
        </w:rPr>
        <w:fldChar w:fldCharType="separate"/>
      </w:r>
      <w:r w:rsidR="005C106B" w:rsidRPr="008C1B6C">
        <w:rPr>
          <w:rFonts w:ascii="Arial" w:hAnsi="Arial" w:cs="Arial"/>
          <w:sz w:val="20"/>
          <w:lang w:val="en-GB"/>
        </w:rPr>
        <w:t>Sokoudjou et al., 2020</w:t>
      </w:r>
      <w:r w:rsidR="005C106B" w:rsidRPr="008C1B6C">
        <w:rPr>
          <w:rFonts w:ascii="Arial" w:hAnsi="Arial" w:cs="Arial"/>
          <w:sz w:val="20"/>
          <w:lang w:val="en-US"/>
        </w:rPr>
        <w:fldChar w:fldCharType="end"/>
      </w:r>
      <w:r w:rsidR="005C091D" w:rsidRPr="008C1B6C">
        <w:rPr>
          <w:rFonts w:ascii="Arial" w:hAnsi="Arial" w:cs="Arial"/>
          <w:sz w:val="20"/>
          <w:lang w:val="en-US"/>
        </w:rPr>
        <w:t xml:space="preserve"> [20]</w:t>
      </w:r>
      <w:r w:rsidR="00375D09" w:rsidRPr="008C1B6C">
        <w:rPr>
          <w:rFonts w:ascii="Arial" w:hAnsi="Arial" w:cs="Arial"/>
          <w:sz w:val="20"/>
          <w:lang w:val="en-US"/>
        </w:rPr>
        <w:t xml:space="preserve">. </w:t>
      </w:r>
      <w:r w:rsidRPr="008C1B6C">
        <w:rPr>
          <w:rFonts w:ascii="Arial" w:hAnsi="Arial" w:cs="Arial"/>
          <w:sz w:val="20"/>
          <w:lang w:val="en-US"/>
        </w:rPr>
        <w:t xml:space="preserve">After filtration, the obtained filtrates were evaporated under reduced pressure using a rotary evaporator to yield the extracts. The obtained extracts were stored at 4°C and were used for the evaluation of </w:t>
      </w:r>
      <w:r w:rsidRPr="008C1B6C">
        <w:rPr>
          <w:rFonts w:ascii="Arial" w:hAnsi="Arial" w:cs="Arial"/>
          <w:i/>
          <w:iCs/>
          <w:sz w:val="20"/>
          <w:lang w:val="en-US"/>
        </w:rPr>
        <w:t xml:space="preserve">in vitro </w:t>
      </w:r>
      <w:r w:rsidRPr="008C1B6C">
        <w:rPr>
          <w:rFonts w:ascii="Arial" w:hAnsi="Arial" w:cs="Arial"/>
          <w:sz w:val="20"/>
          <w:lang w:val="en-US"/>
        </w:rPr>
        <w:t xml:space="preserve">antisalmonella activity and for purification. </w:t>
      </w:r>
    </w:p>
    <w:p w14:paraId="44CA2246" w14:textId="77777777" w:rsidR="000474A6" w:rsidRPr="00567BBC" w:rsidRDefault="000474A6" w:rsidP="008C1B6C">
      <w:pPr>
        <w:spacing w:after="0" w:line="360" w:lineRule="auto"/>
        <w:jc w:val="both"/>
        <w:rPr>
          <w:rFonts w:ascii="Arial" w:hAnsi="Arial" w:cs="Arial"/>
          <w:lang w:val="en-US"/>
        </w:rPr>
      </w:pPr>
    </w:p>
    <w:p w14:paraId="1991C128" w14:textId="77777777" w:rsidR="000474A6" w:rsidRPr="008C1B6C" w:rsidRDefault="00DF2B37" w:rsidP="00735FB4">
      <w:pPr>
        <w:widowControl w:val="0"/>
        <w:tabs>
          <w:tab w:val="left" w:pos="567"/>
          <w:tab w:val="left" w:pos="708"/>
        </w:tabs>
        <w:spacing w:line="360" w:lineRule="auto"/>
        <w:ind w:right="-510"/>
        <w:contextualSpacing/>
        <w:rPr>
          <w:rFonts w:ascii="Arial" w:eastAsia="Times New Roman" w:hAnsi="Arial" w:cs="Arial"/>
          <w:b/>
          <w:bCs/>
          <w:sz w:val="20"/>
          <w:u w:val="single"/>
          <w:lang w:val="en-US"/>
        </w:rPr>
      </w:pPr>
      <w:r w:rsidRPr="008C1B6C">
        <w:rPr>
          <w:rFonts w:ascii="Arial" w:hAnsi="Arial" w:cs="Arial"/>
          <w:b/>
          <w:sz w:val="20"/>
          <w:u w:val="single"/>
          <w:lang w:val="en-US"/>
        </w:rPr>
        <w:t xml:space="preserve">2.2.2. </w:t>
      </w:r>
      <w:r w:rsidR="000474A6" w:rsidRPr="008C1B6C">
        <w:rPr>
          <w:rFonts w:ascii="Arial" w:eastAsia="Times New Roman" w:hAnsi="Arial" w:cs="Arial"/>
          <w:b/>
          <w:sz w:val="20"/>
          <w:u w:val="single"/>
          <w:lang w:val="en-US"/>
        </w:rPr>
        <w:t xml:space="preserve">Separation and </w:t>
      </w:r>
      <w:r w:rsidR="000474A6" w:rsidRPr="008C1B6C">
        <w:rPr>
          <w:rFonts w:ascii="Arial" w:eastAsia="Times New Roman" w:hAnsi="Arial" w:cs="Arial"/>
          <w:b/>
          <w:iCs/>
          <w:color w:val="000000"/>
          <w:sz w:val="20"/>
          <w:u w:val="single"/>
          <w:lang w:val="en-US"/>
        </w:rPr>
        <w:t>bioactivity-guided fractionation</w:t>
      </w:r>
    </w:p>
    <w:p w14:paraId="07ABDA53" w14:textId="77777777" w:rsidR="000474A6" w:rsidRPr="008C1B6C" w:rsidRDefault="000474A6" w:rsidP="008C1B6C">
      <w:pPr>
        <w:spacing w:after="0" w:line="360" w:lineRule="auto"/>
        <w:jc w:val="both"/>
        <w:rPr>
          <w:rFonts w:ascii="Arial" w:eastAsia="Times New Roman" w:hAnsi="Arial" w:cs="Arial"/>
          <w:color w:val="000000"/>
          <w:sz w:val="20"/>
          <w:lang w:val="en-US"/>
        </w:rPr>
      </w:pPr>
      <w:r w:rsidRPr="008C1B6C">
        <w:rPr>
          <w:rFonts w:ascii="Arial" w:eastAsia="Times New Roman" w:hAnsi="Arial" w:cs="Arial"/>
          <w:color w:val="000000"/>
          <w:sz w:val="20"/>
          <w:lang w:val="en-US"/>
        </w:rPr>
        <w:t>Part of the hydroethanolic extract 75% (158.6 g) was suspended in distilled water (300 mL) and successively extracted with equal volumes (500 mL) of dichloromethane (CH</w:t>
      </w:r>
      <w:r w:rsidRPr="008C1B6C">
        <w:rPr>
          <w:rFonts w:ascii="Arial" w:eastAsia="Times New Roman" w:hAnsi="Arial" w:cs="Arial"/>
          <w:color w:val="000000"/>
          <w:sz w:val="20"/>
          <w:vertAlign w:val="subscript"/>
          <w:lang w:val="en-US"/>
        </w:rPr>
        <w:t>2</w:t>
      </w:r>
      <w:r w:rsidRPr="008C1B6C">
        <w:rPr>
          <w:rFonts w:ascii="Arial" w:eastAsia="Times New Roman" w:hAnsi="Arial" w:cs="Arial"/>
          <w:color w:val="000000"/>
          <w:sz w:val="20"/>
          <w:lang w:val="en-US"/>
        </w:rPr>
        <w:t>Cl</w:t>
      </w:r>
      <w:r w:rsidRPr="008C1B6C">
        <w:rPr>
          <w:rFonts w:ascii="Arial" w:eastAsia="Times New Roman" w:hAnsi="Arial" w:cs="Arial"/>
          <w:color w:val="000000"/>
          <w:sz w:val="20"/>
          <w:vertAlign w:val="subscript"/>
          <w:lang w:val="en-US"/>
        </w:rPr>
        <w:t>2</w:t>
      </w:r>
      <w:r w:rsidRPr="008C1B6C">
        <w:rPr>
          <w:rFonts w:ascii="Arial" w:eastAsia="Times New Roman" w:hAnsi="Arial" w:cs="Arial"/>
          <w:color w:val="000000"/>
          <w:sz w:val="20"/>
          <w:lang w:val="en-US"/>
        </w:rPr>
        <w:t>), ethyl acetate (</w:t>
      </w:r>
      <w:proofErr w:type="spellStart"/>
      <w:r w:rsidRPr="008C1B6C">
        <w:rPr>
          <w:rFonts w:ascii="Arial" w:eastAsia="Times New Roman" w:hAnsi="Arial" w:cs="Arial"/>
          <w:color w:val="000000"/>
          <w:sz w:val="20"/>
          <w:lang w:val="en-US"/>
        </w:rPr>
        <w:t>EtOAc</w:t>
      </w:r>
      <w:proofErr w:type="spellEnd"/>
      <w:r w:rsidRPr="008C1B6C">
        <w:rPr>
          <w:rFonts w:ascii="Arial" w:eastAsia="Times New Roman" w:hAnsi="Arial" w:cs="Arial"/>
          <w:color w:val="000000"/>
          <w:sz w:val="20"/>
          <w:lang w:val="en-US"/>
        </w:rPr>
        <w:t>) and n-</w:t>
      </w:r>
      <w:proofErr w:type="spellStart"/>
      <w:r w:rsidRPr="008C1B6C">
        <w:rPr>
          <w:rFonts w:ascii="Arial" w:eastAsia="Times New Roman" w:hAnsi="Arial" w:cs="Arial"/>
          <w:color w:val="000000"/>
          <w:sz w:val="20"/>
          <w:lang w:val="en-US"/>
        </w:rPr>
        <w:t>BuOH</w:t>
      </w:r>
      <w:proofErr w:type="spellEnd"/>
      <w:r w:rsidRPr="008C1B6C">
        <w:rPr>
          <w:rFonts w:ascii="Arial" w:eastAsia="Times New Roman" w:hAnsi="Arial" w:cs="Arial"/>
          <w:color w:val="000000"/>
          <w:sz w:val="20"/>
          <w:lang w:val="en-US"/>
        </w:rPr>
        <w:t xml:space="preserve"> (saturated with water) yielding after evaporation 99.6 g, 5.6 g,</w:t>
      </w:r>
      <w:r w:rsidR="005C0BD0">
        <w:rPr>
          <w:rFonts w:ascii="Arial" w:eastAsia="Times New Roman" w:hAnsi="Arial" w:cs="Arial"/>
          <w:color w:val="000000"/>
          <w:sz w:val="20"/>
          <w:lang w:val="en-US"/>
        </w:rPr>
        <w:t xml:space="preserve"> </w:t>
      </w:r>
      <w:r w:rsidRPr="008C1B6C">
        <w:rPr>
          <w:rFonts w:ascii="Arial" w:eastAsia="Times New Roman" w:hAnsi="Arial" w:cs="Arial"/>
          <w:color w:val="000000"/>
          <w:sz w:val="20"/>
          <w:lang w:val="en-US"/>
        </w:rPr>
        <w:t>and 9.4 g of fractions, respectively. Among these fractions, the CH</w:t>
      </w:r>
      <w:r w:rsidRPr="008C1B6C">
        <w:rPr>
          <w:rFonts w:ascii="Arial" w:eastAsia="Times New Roman" w:hAnsi="Arial" w:cs="Arial"/>
          <w:color w:val="000000"/>
          <w:sz w:val="20"/>
          <w:vertAlign w:val="subscript"/>
          <w:lang w:val="en-US"/>
        </w:rPr>
        <w:t>2</w:t>
      </w:r>
      <w:r w:rsidRPr="008C1B6C">
        <w:rPr>
          <w:rFonts w:ascii="Arial" w:eastAsia="Times New Roman" w:hAnsi="Arial" w:cs="Arial"/>
          <w:color w:val="000000"/>
          <w:sz w:val="20"/>
          <w:lang w:val="en-US"/>
        </w:rPr>
        <w:t>Cl</w:t>
      </w:r>
      <w:r w:rsidRPr="008C1B6C">
        <w:rPr>
          <w:rFonts w:ascii="Arial" w:eastAsia="Times New Roman" w:hAnsi="Arial" w:cs="Arial"/>
          <w:color w:val="000000"/>
          <w:sz w:val="20"/>
          <w:vertAlign w:val="subscript"/>
          <w:lang w:val="en-US"/>
        </w:rPr>
        <w:t>2</w:t>
      </w:r>
      <w:r w:rsidRPr="008C1B6C">
        <w:rPr>
          <w:rFonts w:ascii="Arial" w:eastAsia="Times New Roman" w:hAnsi="Arial" w:cs="Arial"/>
          <w:color w:val="000000"/>
          <w:sz w:val="20"/>
          <w:lang w:val="en-US"/>
        </w:rPr>
        <w:t xml:space="preserve"> fraction was the most active. An amount of 90.0 g of this fraction was then subjected to silica gel column chromatography using mixtures of </w:t>
      </w:r>
      <w:r w:rsidRPr="008C1B6C">
        <w:rPr>
          <w:rFonts w:ascii="Arial" w:eastAsia="Times New Roman" w:hAnsi="Arial" w:cs="Arial"/>
          <w:i/>
          <w:iCs/>
          <w:color w:val="000000"/>
          <w:sz w:val="20"/>
          <w:lang w:val="en-US"/>
        </w:rPr>
        <w:t>n-</w:t>
      </w:r>
      <w:r w:rsidRPr="008C1B6C">
        <w:rPr>
          <w:rFonts w:ascii="Arial" w:eastAsia="Times New Roman" w:hAnsi="Arial" w:cs="Arial"/>
          <w:color w:val="000000"/>
          <w:sz w:val="20"/>
          <w:lang w:val="en-US"/>
        </w:rPr>
        <w:t>hexane-</w:t>
      </w:r>
      <w:proofErr w:type="spellStart"/>
      <w:r w:rsidRPr="008C1B6C">
        <w:rPr>
          <w:rFonts w:ascii="Arial" w:eastAsia="Times New Roman" w:hAnsi="Arial" w:cs="Arial"/>
          <w:color w:val="000000"/>
          <w:sz w:val="20"/>
          <w:lang w:val="en-US"/>
        </w:rPr>
        <w:t>EtOAc</w:t>
      </w:r>
      <w:proofErr w:type="spellEnd"/>
      <w:r w:rsidRPr="008C1B6C">
        <w:rPr>
          <w:rFonts w:ascii="Arial" w:eastAsia="Times New Roman" w:hAnsi="Arial" w:cs="Arial"/>
          <w:color w:val="000000"/>
          <w:sz w:val="20"/>
          <w:lang w:val="en-US"/>
        </w:rPr>
        <w:t xml:space="preserve"> (1:0 to 0:1) and </w:t>
      </w:r>
      <w:proofErr w:type="spellStart"/>
      <w:r w:rsidRPr="008C1B6C">
        <w:rPr>
          <w:rFonts w:ascii="Arial" w:eastAsia="Times New Roman" w:hAnsi="Arial" w:cs="Arial"/>
          <w:color w:val="000000"/>
          <w:sz w:val="20"/>
          <w:lang w:val="en-US"/>
        </w:rPr>
        <w:t>EtOAc</w:t>
      </w:r>
      <w:proofErr w:type="spellEnd"/>
      <w:r w:rsidRPr="008C1B6C">
        <w:rPr>
          <w:rFonts w:ascii="Arial" w:eastAsia="Times New Roman" w:hAnsi="Arial" w:cs="Arial"/>
          <w:color w:val="000000"/>
          <w:sz w:val="20"/>
          <w:lang w:val="en-US"/>
        </w:rPr>
        <w:t xml:space="preserve">-MeOH (1:0 to 1:1). Volumes of 400 mL were collected and combined based on their TLC profile to give six sub-fractions (A-F). These sub-fractions were further evaluated for their </w:t>
      </w:r>
      <w:r w:rsidRPr="008C1B6C">
        <w:rPr>
          <w:rFonts w:ascii="Arial" w:eastAsia="Times New Roman" w:hAnsi="Arial" w:cs="Arial"/>
          <w:i/>
          <w:iCs/>
          <w:color w:val="000000"/>
          <w:sz w:val="20"/>
          <w:lang w:val="en-US"/>
        </w:rPr>
        <w:t xml:space="preserve">in vitro </w:t>
      </w:r>
      <w:r w:rsidRPr="008C1B6C">
        <w:rPr>
          <w:rFonts w:ascii="Arial" w:eastAsia="Times New Roman" w:hAnsi="Arial" w:cs="Arial"/>
          <w:iCs/>
          <w:color w:val="000000"/>
          <w:sz w:val="20"/>
          <w:lang w:val="en-US"/>
        </w:rPr>
        <w:t>a</w:t>
      </w:r>
      <w:r w:rsidRPr="008C1B6C">
        <w:rPr>
          <w:rFonts w:ascii="Arial" w:eastAsia="Times New Roman" w:hAnsi="Arial" w:cs="Arial"/>
          <w:sz w:val="20"/>
          <w:lang w:val="en-US"/>
        </w:rPr>
        <w:t xml:space="preserve">ntisalmonella </w:t>
      </w:r>
      <w:r w:rsidRPr="008C1B6C">
        <w:rPr>
          <w:rFonts w:ascii="Arial" w:eastAsia="Times New Roman" w:hAnsi="Arial" w:cs="Arial"/>
          <w:color w:val="000000"/>
          <w:sz w:val="20"/>
          <w:lang w:val="en-US"/>
        </w:rPr>
        <w:t xml:space="preserve">effects. The purification of 7.2 g of the most active sub-fraction (E) by repeated column chromatography using mixtures of </w:t>
      </w:r>
      <w:r w:rsidRPr="008C1B6C">
        <w:rPr>
          <w:rFonts w:ascii="Arial" w:eastAsia="Times New Roman" w:hAnsi="Arial" w:cs="Arial"/>
          <w:i/>
          <w:iCs/>
          <w:color w:val="000000"/>
          <w:sz w:val="20"/>
          <w:lang w:val="en-US"/>
        </w:rPr>
        <w:t>n-</w:t>
      </w:r>
      <w:r w:rsidRPr="008C1B6C">
        <w:rPr>
          <w:rFonts w:ascii="Arial" w:eastAsia="Times New Roman" w:hAnsi="Arial" w:cs="Arial"/>
          <w:color w:val="000000"/>
          <w:sz w:val="20"/>
          <w:lang w:val="en-US"/>
        </w:rPr>
        <w:t>hexane-</w:t>
      </w:r>
      <w:proofErr w:type="spellStart"/>
      <w:r w:rsidRPr="008C1B6C">
        <w:rPr>
          <w:rFonts w:ascii="Arial" w:eastAsia="Times New Roman" w:hAnsi="Arial" w:cs="Arial"/>
          <w:color w:val="000000"/>
          <w:sz w:val="20"/>
          <w:lang w:val="en-US"/>
        </w:rPr>
        <w:t>EtOAc</w:t>
      </w:r>
      <w:proofErr w:type="spellEnd"/>
      <w:r w:rsidRPr="008C1B6C">
        <w:rPr>
          <w:rFonts w:ascii="Arial" w:eastAsia="Times New Roman" w:hAnsi="Arial" w:cs="Arial"/>
          <w:color w:val="000000"/>
          <w:sz w:val="20"/>
          <w:lang w:val="en-US"/>
        </w:rPr>
        <w:t xml:space="preserve"> (1:1) as eluents, led to the isolation of </w:t>
      </w:r>
      <w:r w:rsidRPr="008C1B6C">
        <w:rPr>
          <w:rFonts w:ascii="Arial" w:eastAsia="Times New Roman" w:hAnsi="Arial" w:cs="Arial"/>
          <w:color w:val="000000"/>
          <w:sz w:val="20"/>
          <w:lang w:val="en-US"/>
        </w:rPr>
        <w:lastRenderedPageBreak/>
        <w:t xml:space="preserve">compound </w:t>
      </w:r>
      <w:r w:rsidRPr="008C1B6C">
        <w:rPr>
          <w:rFonts w:ascii="Arial" w:eastAsia="Times New Roman" w:hAnsi="Arial" w:cs="Arial"/>
          <w:b/>
          <w:bCs/>
          <w:color w:val="000000"/>
          <w:sz w:val="20"/>
          <w:lang w:val="en-US"/>
        </w:rPr>
        <w:t xml:space="preserve">1 </w:t>
      </w:r>
      <w:r w:rsidRPr="008C1B6C">
        <w:rPr>
          <w:rFonts w:ascii="Arial" w:eastAsia="Times New Roman" w:hAnsi="Arial" w:cs="Arial"/>
          <w:color w:val="000000"/>
          <w:sz w:val="20"/>
          <w:lang w:val="en-US"/>
        </w:rPr>
        <w:t xml:space="preserve">(100 mg). Sub-fraction F (7.1 g) was chromatographed over silica gel column eluted with </w:t>
      </w:r>
      <w:proofErr w:type="spellStart"/>
      <w:r w:rsidRPr="008C1B6C">
        <w:rPr>
          <w:rFonts w:ascii="Arial" w:eastAsia="Times New Roman" w:hAnsi="Arial" w:cs="Arial"/>
          <w:color w:val="000000"/>
          <w:sz w:val="20"/>
          <w:lang w:val="en-US"/>
        </w:rPr>
        <w:t>EtOAc</w:t>
      </w:r>
      <w:proofErr w:type="spellEnd"/>
      <w:r w:rsidRPr="008C1B6C">
        <w:rPr>
          <w:rFonts w:ascii="Arial" w:eastAsia="Times New Roman" w:hAnsi="Arial" w:cs="Arial"/>
          <w:color w:val="000000"/>
          <w:sz w:val="20"/>
          <w:lang w:val="en-US"/>
        </w:rPr>
        <w:t xml:space="preserve"> to yield compound </w:t>
      </w:r>
      <w:r w:rsidRPr="008C1B6C">
        <w:rPr>
          <w:rFonts w:ascii="Arial" w:eastAsia="Times New Roman" w:hAnsi="Arial" w:cs="Arial"/>
          <w:b/>
          <w:bCs/>
          <w:color w:val="000000"/>
          <w:sz w:val="20"/>
          <w:lang w:val="en-US"/>
        </w:rPr>
        <w:t xml:space="preserve">2 </w:t>
      </w:r>
      <w:r w:rsidRPr="008C1B6C">
        <w:rPr>
          <w:rFonts w:ascii="Arial" w:eastAsia="Times New Roman" w:hAnsi="Arial" w:cs="Arial"/>
          <w:color w:val="000000"/>
          <w:sz w:val="20"/>
          <w:lang w:val="en-US"/>
        </w:rPr>
        <w:t xml:space="preserve">(80 mg). The antisalmonella properties these isolated </w:t>
      </w:r>
      <w:r w:rsidR="00DF2B37" w:rsidRPr="008C1B6C">
        <w:rPr>
          <w:rFonts w:ascii="Arial" w:eastAsia="Times New Roman" w:hAnsi="Arial" w:cs="Arial"/>
          <w:color w:val="000000"/>
          <w:sz w:val="20"/>
          <w:lang w:val="en-US"/>
        </w:rPr>
        <w:t xml:space="preserve">compounds were also evaluated. </w:t>
      </w:r>
    </w:p>
    <w:p w14:paraId="66E35DDE" w14:textId="77777777" w:rsidR="00DF2B37" w:rsidRPr="008C1B6C" w:rsidRDefault="00DF2B37" w:rsidP="008C1B6C">
      <w:pPr>
        <w:spacing w:after="0" w:line="360" w:lineRule="auto"/>
        <w:jc w:val="both"/>
        <w:rPr>
          <w:rFonts w:ascii="Arial" w:eastAsia="Times New Roman" w:hAnsi="Arial" w:cs="Arial"/>
          <w:color w:val="000000"/>
          <w:sz w:val="20"/>
          <w:lang w:val="en-US"/>
        </w:rPr>
      </w:pPr>
    </w:p>
    <w:p w14:paraId="3B9504EF" w14:textId="77777777" w:rsidR="000474A6" w:rsidRPr="008C1B6C" w:rsidRDefault="00DF2B37" w:rsidP="00735FB4">
      <w:pPr>
        <w:spacing w:line="360" w:lineRule="auto"/>
        <w:ind w:left="567" w:hanging="567"/>
        <w:rPr>
          <w:rFonts w:ascii="Arial" w:hAnsi="Arial" w:cs="Arial"/>
          <w:b/>
          <w:color w:val="000000"/>
          <w:sz w:val="20"/>
          <w:u w:val="single"/>
          <w:lang w:val="en-US"/>
        </w:rPr>
      </w:pPr>
      <w:r w:rsidRPr="008C1B6C">
        <w:rPr>
          <w:rFonts w:ascii="Arial" w:hAnsi="Arial" w:cs="Arial"/>
          <w:b/>
          <w:sz w:val="20"/>
          <w:u w:val="single"/>
          <w:lang w:val="en-US"/>
        </w:rPr>
        <w:t xml:space="preserve">2.2.3. </w:t>
      </w:r>
      <w:r w:rsidR="000474A6" w:rsidRPr="008C1B6C">
        <w:rPr>
          <w:rFonts w:ascii="Arial" w:hAnsi="Arial" w:cs="Arial"/>
          <w:b/>
          <w:color w:val="000000"/>
          <w:sz w:val="20"/>
          <w:u w:val="single"/>
          <w:lang w:val="en-US"/>
        </w:rPr>
        <w:t xml:space="preserve">Determination of minimal inhibitory concentration (MIC) </w:t>
      </w:r>
    </w:p>
    <w:p w14:paraId="5EEB2541" w14:textId="77777777" w:rsidR="000474A6" w:rsidRPr="008C1B6C" w:rsidRDefault="000474A6" w:rsidP="008C1B6C">
      <w:pPr>
        <w:spacing w:after="0" w:line="360" w:lineRule="auto"/>
        <w:jc w:val="both"/>
        <w:rPr>
          <w:rFonts w:ascii="Arial" w:hAnsi="Arial" w:cs="Arial"/>
          <w:color w:val="000000"/>
          <w:sz w:val="20"/>
          <w:lang w:val="en-US"/>
        </w:rPr>
      </w:pPr>
      <w:r w:rsidRPr="008C1B6C">
        <w:rPr>
          <w:rFonts w:ascii="Arial" w:hAnsi="Arial" w:cs="Arial"/>
          <w:color w:val="000000"/>
          <w:sz w:val="20"/>
          <w:lang w:val="en-US"/>
        </w:rPr>
        <w:t xml:space="preserve">The MIC of extracts, fractions and compounds from </w:t>
      </w:r>
      <w:r w:rsidRPr="008C1B6C">
        <w:rPr>
          <w:rFonts w:ascii="Arial" w:hAnsi="Arial" w:cs="Arial"/>
          <w:i/>
          <w:color w:val="000000"/>
          <w:sz w:val="20"/>
          <w:lang w:val="en-US"/>
        </w:rPr>
        <w:t>Impatiens burtonii</w:t>
      </w:r>
      <w:r w:rsidRPr="008C1B6C">
        <w:rPr>
          <w:rFonts w:ascii="Arial" w:hAnsi="Arial" w:cs="Arial"/>
          <w:color w:val="000000"/>
          <w:sz w:val="20"/>
          <w:lang w:val="en-US"/>
        </w:rPr>
        <w:t xml:space="preserve"> were determined in 96-wells microplates using rapid INT colorimetric assay</w:t>
      </w:r>
      <w:r w:rsidR="00C40314" w:rsidRPr="008C1B6C">
        <w:rPr>
          <w:rFonts w:ascii="Arial" w:hAnsi="Arial" w:cs="Arial"/>
          <w:color w:val="000000"/>
          <w:sz w:val="20"/>
          <w:lang w:val="en-US"/>
        </w:rPr>
        <w:t xml:space="preserve"> [</w:t>
      </w:r>
      <w:r w:rsidR="007C3C78" w:rsidRPr="008C1B6C">
        <w:rPr>
          <w:rFonts w:ascii="Arial" w:hAnsi="Arial" w:cs="Arial"/>
          <w:color w:val="000000"/>
          <w:sz w:val="20"/>
          <w:lang w:val="en-US"/>
        </w:rPr>
        <w:t>20, 22</w:t>
      </w:r>
      <w:r w:rsidR="00C40314" w:rsidRPr="008C1B6C">
        <w:rPr>
          <w:rFonts w:ascii="Arial" w:hAnsi="Arial" w:cs="Arial"/>
          <w:color w:val="000000"/>
          <w:sz w:val="20"/>
          <w:lang w:val="en-US"/>
        </w:rPr>
        <w:t>,</w:t>
      </w:r>
      <w:r w:rsidR="00303D37" w:rsidRPr="008C1B6C">
        <w:rPr>
          <w:rFonts w:ascii="Arial" w:hAnsi="Arial" w:cs="Arial"/>
          <w:color w:val="000000"/>
          <w:sz w:val="20"/>
          <w:lang w:val="en-US"/>
        </w:rPr>
        <w:t xml:space="preserve"> </w:t>
      </w:r>
      <w:r w:rsidR="00631F4F" w:rsidRPr="008C1B6C">
        <w:rPr>
          <w:rFonts w:ascii="Arial" w:hAnsi="Arial" w:cs="Arial"/>
          <w:color w:val="000000"/>
          <w:sz w:val="20"/>
          <w:lang w:val="en-US"/>
        </w:rPr>
        <w:t>2</w:t>
      </w:r>
      <w:r w:rsidR="007C3C78" w:rsidRPr="008C1B6C">
        <w:rPr>
          <w:rFonts w:ascii="Arial" w:hAnsi="Arial" w:cs="Arial"/>
          <w:color w:val="000000"/>
          <w:sz w:val="20"/>
          <w:lang w:val="en-US"/>
        </w:rPr>
        <w:t>3</w:t>
      </w:r>
      <w:r w:rsidR="00C40314" w:rsidRPr="008C1B6C">
        <w:rPr>
          <w:rFonts w:ascii="Arial" w:hAnsi="Arial" w:cs="Arial"/>
          <w:color w:val="000000"/>
          <w:sz w:val="20"/>
          <w:lang w:val="en-US"/>
        </w:rPr>
        <w:t>]</w:t>
      </w:r>
      <w:r w:rsidRPr="008C1B6C">
        <w:rPr>
          <w:rFonts w:ascii="Arial" w:hAnsi="Arial" w:cs="Arial"/>
          <w:color w:val="000000"/>
          <w:sz w:val="20"/>
          <w:lang w:val="en-US"/>
        </w:rPr>
        <w:t xml:space="preserve">. Briefly, each sample was dissolved in 5% Dimethyl-sulfoxide (DMSO)/MHB. The obtained solution was then added to 100 </w:t>
      </w:r>
      <w:r w:rsidRPr="008C1B6C">
        <w:rPr>
          <w:rFonts w:ascii="Arial" w:hAnsi="Arial" w:cs="Arial"/>
          <w:color w:val="000000"/>
          <w:sz w:val="20"/>
        </w:rPr>
        <w:t>μ</w:t>
      </w:r>
      <w:r w:rsidRPr="008C1B6C">
        <w:rPr>
          <w:rFonts w:ascii="Arial" w:hAnsi="Arial" w:cs="Arial"/>
          <w:color w:val="000000"/>
          <w:sz w:val="20"/>
          <w:lang w:val="en-US"/>
        </w:rPr>
        <w:t xml:space="preserve">L of MHB, and followed by two-fold serial dilution. Then 100 </w:t>
      </w:r>
      <w:r w:rsidRPr="008C1B6C">
        <w:rPr>
          <w:rFonts w:ascii="Arial" w:hAnsi="Arial" w:cs="Arial"/>
          <w:color w:val="000000"/>
          <w:sz w:val="20"/>
        </w:rPr>
        <w:t>μ</w:t>
      </w:r>
      <w:r w:rsidRPr="008C1B6C">
        <w:rPr>
          <w:rFonts w:ascii="Arial" w:hAnsi="Arial" w:cs="Arial"/>
          <w:color w:val="000000"/>
          <w:sz w:val="20"/>
          <w:lang w:val="en-US"/>
        </w:rPr>
        <w:t>L of inoculum (1.5 × 10</w:t>
      </w:r>
      <w:r w:rsidRPr="008C1B6C">
        <w:rPr>
          <w:rFonts w:ascii="Arial" w:hAnsi="Arial" w:cs="Arial"/>
          <w:color w:val="000000"/>
          <w:sz w:val="20"/>
          <w:vertAlign w:val="superscript"/>
          <w:lang w:val="en-US"/>
        </w:rPr>
        <w:t>6</w:t>
      </w:r>
      <w:r w:rsidRPr="008C1B6C">
        <w:rPr>
          <w:rFonts w:ascii="Arial" w:hAnsi="Arial" w:cs="Arial"/>
          <w:color w:val="000000"/>
          <w:sz w:val="20"/>
          <w:lang w:val="en-US"/>
        </w:rPr>
        <w:t xml:space="preserve"> CFU/mL) prepared in MHB were added to each well except the negative control wells. The plates were covered with a sterile plate sealer and incubated at </w:t>
      </w:r>
      <w:r w:rsidRPr="008C1B6C">
        <w:rPr>
          <w:rFonts w:ascii="Arial" w:hAnsi="Arial" w:cs="Arial"/>
          <w:sz w:val="20"/>
          <w:lang w:val="en-US"/>
        </w:rPr>
        <w:t xml:space="preserve">37°C </w:t>
      </w:r>
      <w:r w:rsidRPr="008C1B6C">
        <w:rPr>
          <w:rFonts w:ascii="Arial" w:hAnsi="Arial" w:cs="Arial"/>
          <w:color w:val="000000"/>
          <w:sz w:val="20"/>
          <w:lang w:val="en-US"/>
        </w:rPr>
        <w:t xml:space="preserve">for 18 h. The wells containing either MHB or MHB and 100 </w:t>
      </w:r>
      <w:r w:rsidRPr="008C1B6C">
        <w:rPr>
          <w:rFonts w:ascii="Arial" w:hAnsi="Arial" w:cs="Arial"/>
          <w:color w:val="000000"/>
          <w:sz w:val="20"/>
        </w:rPr>
        <w:t>μ</w:t>
      </w:r>
      <w:r w:rsidRPr="008C1B6C">
        <w:rPr>
          <w:rFonts w:ascii="Arial" w:hAnsi="Arial" w:cs="Arial"/>
          <w:color w:val="000000"/>
          <w:sz w:val="20"/>
          <w:lang w:val="en-US"/>
        </w:rPr>
        <w:t xml:space="preserve">L of inoculum served as control. After the incubation, 40 </w:t>
      </w:r>
      <w:r w:rsidRPr="008C1B6C">
        <w:rPr>
          <w:rFonts w:ascii="Arial" w:hAnsi="Arial" w:cs="Arial"/>
          <w:color w:val="000000"/>
          <w:sz w:val="20"/>
        </w:rPr>
        <w:t>μ</w:t>
      </w:r>
      <w:r w:rsidRPr="008C1B6C">
        <w:rPr>
          <w:rFonts w:ascii="Arial" w:hAnsi="Arial" w:cs="Arial"/>
          <w:color w:val="000000"/>
          <w:sz w:val="20"/>
          <w:lang w:val="en-US"/>
        </w:rPr>
        <w:t xml:space="preserve">L of INT (0.2 mg/mL) was added to each well and plates were re-incubated at </w:t>
      </w:r>
      <w:r w:rsidRPr="008C1B6C">
        <w:rPr>
          <w:rFonts w:ascii="Arial" w:hAnsi="Arial" w:cs="Arial"/>
          <w:sz w:val="20"/>
          <w:lang w:val="en-US"/>
        </w:rPr>
        <w:t xml:space="preserve">37°C </w:t>
      </w:r>
      <w:r w:rsidRPr="008C1B6C">
        <w:rPr>
          <w:rFonts w:ascii="Arial" w:hAnsi="Arial" w:cs="Arial"/>
          <w:color w:val="000000"/>
          <w:sz w:val="20"/>
          <w:lang w:val="en-US"/>
        </w:rPr>
        <w:t xml:space="preserve">for 30 min, and the MIC of each sample was recorded. MIC was defined as the lowest concentration of the sample that prevented change in color and exhibited complete inhibition of microbial growth. </w:t>
      </w:r>
    </w:p>
    <w:p w14:paraId="7E01260C" w14:textId="77777777" w:rsidR="006D5B6C" w:rsidRPr="008C1B6C" w:rsidRDefault="006D5B6C" w:rsidP="008C1B6C">
      <w:pPr>
        <w:spacing w:after="0" w:line="360" w:lineRule="auto"/>
        <w:jc w:val="center"/>
        <w:rPr>
          <w:rFonts w:ascii="Arial" w:hAnsi="Arial" w:cs="Arial"/>
          <w:color w:val="000000"/>
          <w:sz w:val="20"/>
          <w:lang w:val="en-US"/>
        </w:rPr>
      </w:pPr>
    </w:p>
    <w:p w14:paraId="0D1D88BB" w14:textId="77777777" w:rsidR="006D5B6C" w:rsidRPr="008C1B6C" w:rsidRDefault="00DF2B37" w:rsidP="00735FB4">
      <w:pPr>
        <w:spacing w:line="360" w:lineRule="auto"/>
        <w:rPr>
          <w:rFonts w:ascii="Arial" w:hAnsi="Arial" w:cs="Arial"/>
          <w:b/>
          <w:bCs/>
          <w:color w:val="000000"/>
          <w:sz w:val="20"/>
          <w:u w:val="single"/>
          <w:lang w:val="en-US"/>
        </w:rPr>
      </w:pPr>
      <w:r w:rsidRPr="008C1B6C">
        <w:rPr>
          <w:rFonts w:ascii="Arial" w:hAnsi="Arial" w:cs="Arial"/>
          <w:b/>
          <w:sz w:val="20"/>
          <w:u w:val="single"/>
          <w:lang w:val="en-US"/>
        </w:rPr>
        <w:t xml:space="preserve">2.2.4. </w:t>
      </w:r>
      <w:r w:rsidR="0061290C" w:rsidRPr="008C1B6C">
        <w:rPr>
          <w:rFonts w:ascii="Arial" w:hAnsi="Arial" w:cs="Arial"/>
          <w:b/>
          <w:color w:val="000000"/>
          <w:sz w:val="20"/>
          <w:u w:val="single"/>
          <w:lang w:val="en-US"/>
        </w:rPr>
        <w:t>Evaluation of</w:t>
      </w:r>
      <w:r w:rsidR="006D5B6C" w:rsidRPr="008C1B6C">
        <w:rPr>
          <w:rFonts w:ascii="Arial" w:hAnsi="Arial" w:cs="Arial"/>
          <w:b/>
          <w:bCs/>
          <w:color w:val="000000"/>
          <w:sz w:val="20"/>
          <w:u w:val="single"/>
          <w:lang w:val="en-US"/>
        </w:rPr>
        <w:t xml:space="preserve"> </w:t>
      </w:r>
      <w:r w:rsidR="0061290C" w:rsidRPr="008C1B6C">
        <w:rPr>
          <w:rFonts w:ascii="Arial" w:hAnsi="Arial" w:cs="Arial"/>
          <w:b/>
          <w:bCs/>
          <w:color w:val="000000"/>
          <w:sz w:val="20"/>
          <w:u w:val="single"/>
          <w:lang w:val="en-US"/>
        </w:rPr>
        <w:t xml:space="preserve">the </w:t>
      </w:r>
      <w:r w:rsidR="006D5B6C" w:rsidRPr="008C1B6C">
        <w:rPr>
          <w:rFonts w:ascii="Arial" w:hAnsi="Arial" w:cs="Arial"/>
          <w:b/>
          <w:bCs/>
          <w:color w:val="000000"/>
          <w:sz w:val="20"/>
          <w:u w:val="single"/>
          <w:lang w:val="en-US"/>
        </w:rPr>
        <w:t>m</w:t>
      </w:r>
      <w:r w:rsidR="0061290C" w:rsidRPr="008C1B6C">
        <w:rPr>
          <w:rFonts w:ascii="Arial" w:hAnsi="Arial" w:cs="Arial"/>
          <w:b/>
          <w:bCs/>
          <w:color w:val="000000"/>
          <w:sz w:val="20"/>
          <w:u w:val="single"/>
          <w:lang w:val="en-US"/>
        </w:rPr>
        <w:t xml:space="preserve">odes </w:t>
      </w:r>
      <w:r w:rsidR="0061290C" w:rsidRPr="008C1B6C">
        <w:rPr>
          <w:rFonts w:ascii="Arial" w:hAnsi="Arial" w:cs="Arial"/>
          <w:b/>
          <w:color w:val="000000"/>
          <w:sz w:val="20"/>
          <w:u w:val="single"/>
          <w:lang w:val="en-US"/>
        </w:rPr>
        <w:t>of a</w:t>
      </w:r>
      <w:r w:rsidR="0061290C" w:rsidRPr="008C1B6C">
        <w:rPr>
          <w:rFonts w:ascii="Arial" w:hAnsi="Arial" w:cs="Arial"/>
          <w:b/>
          <w:bCs/>
          <w:color w:val="000000"/>
          <w:sz w:val="20"/>
          <w:u w:val="single"/>
          <w:lang w:val="en-US"/>
        </w:rPr>
        <w:t>ction</w:t>
      </w:r>
      <w:r w:rsidR="006D5B6C" w:rsidRPr="008C1B6C">
        <w:rPr>
          <w:rFonts w:ascii="Arial" w:hAnsi="Arial" w:cs="Arial"/>
          <w:b/>
          <w:bCs/>
          <w:color w:val="000000"/>
          <w:sz w:val="20"/>
          <w:u w:val="single"/>
          <w:lang w:val="en-US"/>
        </w:rPr>
        <w:t xml:space="preserve"> of cerevisterol</w:t>
      </w:r>
    </w:p>
    <w:p w14:paraId="411336D7" w14:textId="77777777" w:rsidR="006D5B6C" w:rsidRPr="008C1B6C" w:rsidRDefault="00DF2B37" w:rsidP="00735FB4">
      <w:pPr>
        <w:spacing w:after="0" w:line="360" w:lineRule="auto"/>
        <w:rPr>
          <w:rFonts w:ascii="Arial" w:hAnsi="Arial" w:cs="Arial"/>
          <w:bCs/>
          <w:i/>
          <w:color w:val="000000"/>
          <w:sz w:val="20"/>
          <w:lang w:val="en-US"/>
        </w:rPr>
      </w:pPr>
      <w:r w:rsidRPr="008C1B6C">
        <w:rPr>
          <w:rFonts w:ascii="Arial" w:hAnsi="Arial" w:cs="Arial"/>
          <w:i/>
          <w:sz w:val="20"/>
          <w:lang w:val="en-US"/>
        </w:rPr>
        <w:t xml:space="preserve">2.2.4.1. </w:t>
      </w:r>
      <w:r w:rsidR="006D5B6C" w:rsidRPr="008C1B6C">
        <w:rPr>
          <w:rFonts w:ascii="Arial" w:hAnsi="Arial" w:cs="Arial"/>
          <w:bCs/>
          <w:i/>
          <w:color w:val="000000"/>
          <w:sz w:val="20"/>
          <w:lang w:val="en-US"/>
        </w:rPr>
        <w:t>Measurement of the bacteriolytic activity of cerevisterol</w:t>
      </w:r>
    </w:p>
    <w:p w14:paraId="192BA5D5" w14:textId="77777777" w:rsidR="006D5B6C" w:rsidRPr="008C1B6C" w:rsidRDefault="006D5B6C" w:rsidP="008C1B6C">
      <w:pPr>
        <w:spacing w:after="0" w:line="360" w:lineRule="auto"/>
        <w:jc w:val="both"/>
        <w:rPr>
          <w:rFonts w:ascii="Arial" w:hAnsi="Arial" w:cs="Arial"/>
          <w:bCs/>
          <w:color w:val="000000"/>
          <w:sz w:val="20"/>
          <w:lang w:val="en-US"/>
        </w:rPr>
      </w:pPr>
      <w:r w:rsidRPr="008C1B6C">
        <w:rPr>
          <w:rFonts w:ascii="Arial" w:hAnsi="Arial" w:cs="Arial"/>
          <w:bCs/>
          <w:color w:val="000000"/>
          <w:sz w:val="20"/>
          <w:lang w:val="en-US"/>
        </w:rPr>
        <w:t xml:space="preserve">The lytic activity of cerevisterol on </w:t>
      </w:r>
      <w:r w:rsidRPr="008C1B6C">
        <w:rPr>
          <w:rFonts w:ascii="Arial" w:hAnsi="Arial" w:cs="Arial"/>
          <w:bCs/>
          <w:i/>
          <w:iCs/>
          <w:color w:val="000000"/>
          <w:sz w:val="20"/>
          <w:lang w:val="en-US"/>
        </w:rPr>
        <w:t xml:space="preserve">S. </w:t>
      </w:r>
      <w:r w:rsidRPr="008C1B6C">
        <w:rPr>
          <w:rFonts w:ascii="Arial" w:hAnsi="Arial" w:cs="Arial"/>
          <w:bCs/>
          <w:color w:val="000000"/>
          <w:sz w:val="20"/>
          <w:lang w:val="en-US"/>
        </w:rPr>
        <w:t>Typhi (ATCC6539) was evaluated according to the method described by</w:t>
      </w:r>
      <w:r w:rsidR="00C75EED" w:rsidRPr="008C1B6C">
        <w:rPr>
          <w:rFonts w:ascii="Arial" w:hAnsi="Arial" w:cs="Arial"/>
          <w:bCs/>
          <w:color w:val="000000"/>
          <w:sz w:val="20"/>
          <w:lang w:val="en-US"/>
        </w:rPr>
        <w:t xml:space="preserve"> </w:t>
      </w:r>
      <w:r w:rsidR="00C75EED" w:rsidRPr="008C1B6C">
        <w:rPr>
          <w:rFonts w:ascii="Arial" w:hAnsi="Arial" w:cs="Arial"/>
          <w:sz w:val="20"/>
          <w:lang w:val="en-US"/>
        </w:rPr>
        <w:t>Limsuwan et al., 2013</w:t>
      </w:r>
      <w:r w:rsidR="00266B09" w:rsidRPr="008C1B6C">
        <w:rPr>
          <w:rFonts w:ascii="Arial" w:hAnsi="Arial" w:cs="Arial"/>
          <w:bCs/>
          <w:color w:val="000000"/>
          <w:sz w:val="20"/>
          <w:lang w:val="en-US"/>
        </w:rPr>
        <w:t xml:space="preserve"> [24]</w:t>
      </w:r>
      <w:r w:rsidRPr="008C1B6C">
        <w:rPr>
          <w:rFonts w:ascii="Arial" w:hAnsi="Arial" w:cs="Arial"/>
          <w:bCs/>
          <w:color w:val="000000"/>
          <w:sz w:val="20"/>
          <w:lang w:val="en-US"/>
        </w:rPr>
        <w:t>. Briefly, 18 hours bacterial colonies were picked on agar and introduced into 0.9% NaCl solution. The resulting suspension was standardized to have a turbidity corresponding to McFarland 0.5 standard (1.5 × 10</w:t>
      </w:r>
      <w:r w:rsidRPr="008C1B6C">
        <w:rPr>
          <w:rFonts w:ascii="Arial" w:hAnsi="Arial" w:cs="Arial"/>
          <w:bCs/>
          <w:color w:val="000000"/>
          <w:sz w:val="20"/>
          <w:vertAlign w:val="superscript"/>
          <w:lang w:val="en-US"/>
        </w:rPr>
        <w:t xml:space="preserve">8 </w:t>
      </w:r>
      <w:r w:rsidRPr="008C1B6C">
        <w:rPr>
          <w:rFonts w:ascii="Arial" w:hAnsi="Arial" w:cs="Arial"/>
          <w:bCs/>
          <w:color w:val="000000"/>
          <w:sz w:val="20"/>
          <w:lang w:val="en-US"/>
        </w:rPr>
        <w:t>CFU/mL). Then, 100 µL of cerevisterol was introduced into the wells of a microplate containing this suspension to have negative control, MIC, 2xMIC and 4xMIC as the final concentration in the wells. The resulting suspensions were shaken and the absorbances were immediately measured at 620 nm (T0). Then, the plates were incubated at 37°C with shaking and the absorbances were measured at 620 nm, respectively, every 2 hours intervals. Bacterial cell lysis was indicated by a decrease in OD 620 nm. A control with 1% DMSO was applied with the same conditions. All assays were carried out in triplicate.</w:t>
      </w:r>
    </w:p>
    <w:p w14:paraId="3A859A0C" w14:textId="77777777" w:rsidR="006D5B6C" w:rsidRPr="008C1B6C" w:rsidRDefault="006D5B6C" w:rsidP="008C1B6C">
      <w:pPr>
        <w:spacing w:after="0" w:line="360" w:lineRule="auto"/>
        <w:jc w:val="both"/>
        <w:rPr>
          <w:rFonts w:ascii="Arial" w:hAnsi="Arial" w:cs="Arial"/>
          <w:bCs/>
          <w:color w:val="000000"/>
          <w:sz w:val="20"/>
          <w:lang w:val="en-US"/>
        </w:rPr>
      </w:pPr>
    </w:p>
    <w:p w14:paraId="327384A5" w14:textId="77777777" w:rsidR="006D5B6C" w:rsidRPr="008C1B6C" w:rsidRDefault="00DF2B37" w:rsidP="00735FB4">
      <w:pPr>
        <w:spacing w:after="0" w:line="360" w:lineRule="auto"/>
        <w:rPr>
          <w:rFonts w:ascii="Arial" w:hAnsi="Arial" w:cs="Arial"/>
          <w:b/>
          <w:bCs/>
          <w:i/>
          <w:color w:val="000000"/>
          <w:sz w:val="20"/>
          <w:lang w:val="en-US"/>
        </w:rPr>
      </w:pPr>
      <w:r w:rsidRPr="008C1B6C">
        <w:rPr>
          <w:rFonts w:ascii="Arial" w:hAnsi="Arial" w:cs="Arial"/>
          <w:i/>
          <w:sz w:val="20"/>
          <w:lang w:val="en-US"/>
        </w:rPr>
        <w:t xml:space="preserve">2.2.4.2. </w:t>
      </w:r>
      <w:r w:rsidR="006D5B6C" w:rsidRPr="008C1B6C">
        <w:rPr>
          <w:rFonts w:ascii="Arial" w:hAnsi="Arial" w:cs="Arial"/>
          <w:bCs/>
          <w:i/>
          <w:color w:val="000000"/>
          <w:sz w:val="20"/>
          <w:lang w:val="en-US"/>
        </w:rPr>
        <w:t>Time-kill assay</w:t>
      </w:r>
    </w:p>
    <w:p w14:paraId="14B46FF5" w14:textId="77777777" w:rsidR="006D5B6C" w:rsidRPr="008C1B6C" w:rsidRDefault="006D5B6C" w:rsidP="007B1CED">
      <w:pPr>
        <w:spacing w:after="0" w:line="360" w:lineRule="auto"/>
        <w:jc w:val="both"/>
        <w:rPr>
          <w:rFonts w:ascii="Arial" w:hAnsi="Arial" w:cs="Arial"/>
          <w:sz w:val="20"/>
          <w:lang w:val="en-US"/>
        </w:rPr>
      </w:pPr>
      <w:r w:rsidRPr="008C1B6C">
        <w:rPr>
          <w:rFonts w:ascii="Arial" w:hAnsi="Arial" w:cs="Arial"/>
          <w:sz w:val="20"/>
          <w:lang w:val="en-US"/>
        </w:rPr>
        <w:t xml:space="preserve">Time kill assay was performed using the </w:t>
      </w:r>
      <w:r w:rsidR="00C73D9B" w:rsidRPr="008C1B6C">
        <w:rPr>
          <w:rFonts w:ascii="Arial" w:hAnsi="Arial" w:cs="Arial"/>
          <w:sz w:val="20"/>
          <w:lang w:val="en-US"/>
        </w:rPr>
        <w:fldChar w:fldCharType="begin"/>
      </w:r>
      <w:r w:rsidR="00082885" w:rsidRPr="008C1B6C">
        <w:rPr>
          <w:rFonts w:ascii="Arial" w:hAnsi="Arial" w:cs="Arial"/>
          <w:sz w:val="20"/>
          <w:lang w:val="en-US"/>
        </w:rPr>
        <w:instrText xml:space="preserve"> ADDIN ZOTERO_ITEM CSL_CITATION {"citationID":"J1qil3pp","properties":{"formattedCitation":"(Yadav et al., 2015)","plainCitation":"(Yadav et al., 2015)","dontUpdate":true,"noteIndex":0},"citationItems":[{"id":942,"uris":["http://zotero.org/users/local/IDapDpS3/items/H8CLVQBL"],"itemData":{"id":942,"type":"article-journal","abstract":"The study aimed at comparing antibacterial potential of 3 polar and 3 non-polar organic solvent extracts of Acacia nilotica leaves against 9 reference bacterial strains and time kill kinetic study of ethyl acetate extract against S. typhi. Antibacterial activity was assessed against 9 standard bacterial reference strains viz. Shigella flexneri ATCC 12022, Enterococcus faecalis ATCC 29212, Staphylococcus aureus ATCC 259323, Proteus mirabilis ATCC 43071, Salmonella typhi ATCC 13311, Serratia marcescens ATCC 27137, Klebsiella pneumonia ATCC 700603, Escherichia coli ATCC 25922 and Pseudomonas aeruginosa ATCC 27853 by Agar well diffusion method at a concentration of 50mg/ml. MIC was calculated by modified 96 well microtitre plate assay. Time kill kinetic study against S. typhi was performed at ½ x MIC, MIC and 2 x MIC concentrations. Polar solvent extracts were more active against all test strains. Ethyl acetate extract was most active. Maximum activity was against S. typhi with a zone of inhibition of 25 mm. MIC values ranged from 0.39 mg/ml to 12.5 mg/ml for different test strains. Maximum reduction in CFU/ml was achieved at 8 hour of incubation at MIC and 2 x MIC concentrations. So we can conclude that A. nilotica leaves can be a potent source of new antibacterial agents for therapeutic applications.","container-title":"BACTERICIDAL EFFECT OF ACACIA NILOTICA: IN VITRO ANTIBACTERIAL AND TIME KILL KINETIC STUDIES","journalAbbreviation":"BACTERICIDAL EFFECT OF ACACIA NILOTICA: IN VITRO ANTIBACTERIAL AND TIME KILL KINETIC STUDIES","page":"22289-22294","source":"ResearchGate","title":"BACTERICIDAL EFFECT OF ACACIA NILOTICA: IN VITRO ANTIBACTERIAL AND TIME KILL KINETIC STUDIES","title-short":"BACTERICIDAL EFFECT OF ACACIA NILOTICA","volume":"7","author":[{"family":"Yadav","given":"Amita"},{"family":"Yadav","given":"Manila"},{"family":"Kumar","given":"Sandeep"},{"family":"Yadav","given":"J.P."}],"issued":{"date-parts":[["2015",11,30]]}}}],"schema":"https://github.com/citation-style-language/schema/raw/master/csl-citation.json"} </w:instrText>
      </w:r>
      <w:r w:rsidR="00C73D9B" w:rsidRPr="008C1B6C">
        <w:rPr>
          <w:rFonts w:ascii="Arial" w:hAnsi="Arial" w:cs="Arial"/>
          <w:sz w:val="20"/>
          <w:lang w:val="en-US"/>
        </w:rPr>
        <w:fldChar w:fldCharType="end"/>
      </w:r>
      <w:r w:rsidRPr="008C1B6C">
        <w:rPr>
          <w:rFonts w:ascii="Arial" w:hAnsi="Arial" w:cs="Arial"/>
          <w:sz w:val="20"/>
          <w:lang w:val="en-US"/>
        </w:rPr>
        <w:t>method of</w:t>
      </w:r>
      <w:r w:rsidR="002F7E48" w:rsidRPr="008C1B6C">
        <w:rPr>
          <w:rFonts w:ascii="Arial" w:hAnsi="Arial" w:cs="Arial"/>
          <w:sz w:val="20"/>
          <w:lang w:val="en-US"/>
        </w:rPr>
        <w:t xml:space="preserve"> Yadav et al., </w:t>
      </w:r>
      <w:r w:rsidR="00C75EED" w:rsidRPr="008C1B6C">
        <w:rPr>
          <w:rFonts w:ascii="Arial" w:hAnsi="Arial" w:cs="Arial"/>
          <w:sz w:val="20"/>
          <w:lang w:val="en-US"/>
        </w:rPr>
        <w:t>2015</w:t>
      </w:r>
      <w:r w:rsidRPr="008C1B6C">
        <w:rPr>
          <w:rFonts w:ascii="Arial" w:hAnsi="Arial" w:cs="Arial"/>
          <w:sz w:val="20"/>
          <w:lang w:val="en-US"/>
        </w:rPr>
        <w:t xml:space="preserve"> </w:t>
      </w:r>
      <w:r w:rsidR="00C73D9B" w:rsidRPr="008C1B6C">
        <w:rPr>
          <w:rFonts w:ascii="Arial" w:hAnsi="Arial" w:cs="Arial"/>
          <w:sz w:val="20"/>
          <w:lang w:val="en-US"/>
        </w:rPr>
        <w:t>[25]</w:t>
      </w:r>
      <w:r w:rsidRPr="008C1B6C">
        <w:rPr>
          <w:rFonts w:ascii="Arial" w:hAnsi="Arial" w:cs="Arial"/>
          <w:sz w:val="20"/>
          <w:lang w:val="en-US"/>
        </w:rPr>
        <w:t xml:space="preserve">. </w:t>
      </w:r>
      <w:r w:rsidRPr="008C1B6C">
        <w:rPr>
          <w:rFonts w:ascii="Arial" w:hAnsi="Arial" w:cs="Arial"/>
          <w:i/>
          <w:sz w:val="20"/>
          <w:lang w:val="en-US"/>
        </w:rPr>
        <w:t>S.</w:t>
      </w:r>
      <w:r w:rsidRPr="008C1B6C">
        <w:rPr>
          <w:rFonts w:ascii="Arial" w:hAnsi="Arial" w:cs="Arial"/>
          <w:sz w:val="20"/>
          <w:lang w:val="en-US"/>
        </w:rPr>
        <w:t xml:space="preserve"> Typhi was grown on MHA media on Petri dish. Individual colony of bacterium was isolated from 24 h old culture and suspended in sterile normal saline. Density of bacterial </w:t>
      </w:r>
      <w:r w:rsidR="00676E6E" w:rsidRPr="008C1B6C">
        <w:rPr>
          <w:rFonts w:ascii="Arial" w:hAnsi="Arial" w:cs="Arial"/>
          <w:sz w:val="20"/>
          <w:lang w:val="en-US"/>
        </w:rPr>
        <w:t>suspension</w:t>
      </w:r>
      <w:r w:rsidRPr="008C1B6C">
        <w:rPr>
          <w:rFonts w:ascii="Arial" w:hAnsi="Arial" w:cs="Arial"/>
          <w:sz w:val="20"/>
          <w:lang w:val="en-US"/>
        </w:rPr>
        <w:t xml:space="preserve"> was adjusted to a 0.5 McFarland standard</w:t>
      </w:r>
      <w:r w:rsidR="00483AFD" w:rsidRPr="008C1B6C">
        <w:rPr>
          <w:rFonts w:ascii="Arial" w:hAnsi="Arial" w:cs="Arial"/>
          <w:sz w:val="20"/>
          <w:lang w:val="en-US"/>
        </w:rPr>
        <w:t xml:space="preserve"> and the suspension was</w:t>
      </w:r>
      <w:r w:rsidRPr="008C1B6C">
        <w:rPr>
          <w:rFonts w:ascii="Arial" w:hAnsi="Arial" w:cs="Arial"/>
          <w:sz w:val="20"/>
          <w:lang w:val="en-US"/>
        </w:rPr>
        <w:t xml:space="preserve"> diluted 1:10 time in MHB</w:t>
      </w:r>
      <w:r w:rsidR="00CD2E75" w:rsidRPr="008C1B6C">
        <w:rPr>
          <w:rFonts w:ascii="Arial" w:hAnsi="Arial" w:cs="Arial"/>
          <w:sz w:val="20"/>
          <w:lang w:val="en-US"/>
        </w:rPr>
        <w:t>.</w:t>
      </w:r>
      <w:r w:rsidRPr="008C1B6C">
        <w:rPr>
          <w:rFonts w:ascii="Arial" w:hAnsi="Arial" w:cs="Arial"/>
          <w:sz w:val="20"/>
          <w:lang w:val="en-US"/>
        </w:rPr>
        <w:t xml:space="preserve"> </w:t>
      </w:r>
      <w:r w:rsidR="004173F3" w:rsidRPr="008C1B6C">
        <w:rPr>
          <w:rFonts w:ascii="Arial" w:hAnsi="Arial" w:cs="Arial"/>
          <w:sz w:val="20"/>
          <w:lang w:val="en-US"/>
        </w:rPr>
        <w:t xml:space="preserve"> One milliliter (1 mL) of c</w:t>
      </w:r>
      <w:r w:rsidRPr="008C1B6C">
        <w:rPr>
          <w:rFonts w:ascii="Arial" w:hAnsi="Arial" w:cs="Arial"/>
          <w:sz w:val="20"/>
          <w:lang w:val="en-US"/>
        </w:rPr>
        <w:t xml:space="preserve">erevisterol </w:t>
      </w:r>
      <w:r w:rsidR="004173F3" w:rsidRPr="008C1B6C">
        <w:rPr>
          <w:rFonts w:ascii="Arial" w:hAnsi="Arial" w:cs="Arial"/>
          <w:sz w:val="20"/>
          <w:lang w:val="en-US"/>
        </w:rPr>
        <w:t>(</w:t>
      </w:r>
      <w:r w:rsidR="00DB01DA" w:rsidRPr="008C1B6C">
        <w:rPr>
          <w:rFonts w:ascii="Arial" w:hAnsi="Arial" w:cs="Arial"/>
          <w:sz w:val="20"/>
          <w:lang w:val="en-US"/>
        </w:rPr>
        <w:t>1/2×</w:t>
      </w:r>
      <w:r w:rsidR="004173F3" w:rsidRPr="008C1B6C">
        <w:rPr>
          <w:rFonts w:ascii="Arial" w:hAnsi="Arial" w:cs="Arial"/>
          <w:sz w:val="20"/>
          <w:lang w:val="en-US"/>
        </w:rPr>
        <w:t xml:space="preserve">MIC, MIC, 2 × MIC) and ciprofloxacin (MIC) </w:t>
      </w:r>
      <w:r w:rsidRPr="008C1B6C">
        <w:rPr>
          <w:rFonts w:ascii="Arial" w:hAnsi="Arial" w:cs="Arial"/>
          <w:sz w:val="20"/>
          <w:lang w:val="en-US"/>
        </w:rPr>
        <w:t>w</w:t>
      </w:r>
      <w:r w:rsidR="00483AFD" w:rsidRPr="008C1B6C">
        <w:rPr>
          <w:rFonts w:ascii="Arial" w:hAnsi="Arial" w:cs="Arial"/>
          <w:sz w:val="20"/>
          <w:lang w:val="en-US"/>
        </w:rPr>
        <w:t xml:space="preserve">as </w:t>
      </w:r>
      <w:r w:rsidRPr="008C1B6C">
        <w:rPr>
          <w:rFonts w:ascii="Arial" w:hAnsi="Arial" w:cs="Arial"/>
          <w:sz w:val="20"/>
          <w:lang w:val="en-US"/>
        </w:rPr>
        <w:t>prepared</w:t>
      </w:r>
      <w:r w:rsidR="004173F3" w:rsidRPr="008C1B6C">
        <w:rPr>
          <w:rFonts w:ascii="Arial" w:hAnsi="Arial" w:cs="Arial"/>
          <w:sz w:val="20"/>
          <w:lang w:val="en-US"/>
        </w:rPr>
        <w:t xml:space="preserve"> in MHB followed by the addition of the above</w:t>
      </w:r>
      <w:r w:rsidRPr="008C1B6C">
        <w:rPr>
          <w:rFonts w:ascii="Arial" w:hAnsi="Arial" w:cs="Arial"/>
          <w:sz w:val="20"/>
          <w:lang w:val="en-US"/>
        </w:rPr>
        <w:t xml:space="preserve"> bacterial suspension</w:t>
      </w:r>
      <w:r w:rsidR="004173F3" w:rsidRPr="008C1B6C">
        <w:rPr>
          <w:rFonts w:ascii="Arial" w:hAnsi="Arial" w:cs="Arial"/>
          <w:sz w:val="20"/>
          <w:lang w:val="en-US"/>
        </w:rPr>
        <w:t xml:space="preserve">. The resulting mixture was </w:t>
      </w:r>
      <w:r w:rsidRPr="008C1B6C">
        <w:rPr>
          <w:rFonts w:ascii="Arial" w:hAnsi="Arial" w:cs="Arial"/>
          <w:sz w:val="20"/>
          <w:lang w:val="en-US"/>
        </w:rPr>
        <w:t>incubated at 28 ± 2°C for 24 h. A volume of 25 µl of sample was pipette out from each tube and spread</w:t>
      </w:r>
      <w:r w:rsidRPr="008C1B6C">
        <w:rPr>
          <w:rFonts w:ascii="Arial" w:hAnsi="Arial" w:cs="Arial"/>
          <w:color w:val="FF0000"/>
          <w:sz w:val="20"/>
          <w:lang w:val="en-US"/>
        </w:rPr>
        <w:t xml:space="preserve"> </w:t>
      </w:r>
      <w:r w:rsidRPr="008C1B6C">
        <w:rPr>
          <w:rFonts w:ascii="Arial" w:hAnsi="Arial" w:cs="Arial"/>
          <w:sz w:val="20"/>
          <w:lang w:val="en-US"/>
        </w:rPr>
        <w:t xml:space="preserve">over freshly prepared MHA Petri dishes at 0, 2, 4, 6, 8 ,10 and 12 h. Petri plates were incubated at 28 ± 2°C for 24 h in an incubator. Colonies on individual plates were counted and expressed as number of colony forming units/ml (CFU/mL). The killing rate was determined by </w:t>
      </w:r>
      <w:r w:rsidRPr="008C1B6C">
        <w:rPr>
          <w:rFonts w:ascii="Arial" w:hAnsi="Arial" w:cs="Arial"/>
          <w:sz w:val="20"/>
          <w:lang w:val="en-US"/>
        </w:rPr>
        <w:lastRenderedPageBreak/>
        <w:t>plotting logarithm of the viable colony counts (CFU/mL) against time. The percentage reduction in total viable count of CFU was counted by using the formula:</w:t>
      </w:r>
    </w:p>
    <w:p w14:paraId="6937BE74" w14:textId="77777777" w:rsidR="006D5B6C" w:rsidRPr="00567BBC" w:rsidRDefault="006D5B6C" w:rsidP="00D33030">
      <w:pPr>
        <w:spacing w:after="0" w:line="480" w:lineRule="auto"/>
        <w:jc w:val="center"/>
        <w:rPr>
          <w:rFonts w:ascii="Arial" w:hAnsi="Arial" w:cs="Arial"/>
          <w:b/>
          <w:bCs/>
          <w:color w:val="000000"/>
          <w:lang w:val="en-US"/>
        </w:rPr>
      </w:pPr>
      <w:r w:rsidRPr="008C1B6C">
        <w:rPr>
          <w:rFonts w:ascii="Arial" w:hAnsi="Arial" w:cs="Arial"/>
          <w:noProof/>
          <w:sz w:val="18"/>
          <w:lang w:eastAsia="fr-FR"/>
        </w:rPr>
        <w:drawing>
          <wp:inline distT="0" distB="0" distL="0" distR="0" wp14:anchorId="7DBCFD08" wp14:editId="56440AE0">
            <wp:extent cx="3686175" cy="386869"/>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057" b="24338"/>
                    <a:stretch/>
                  </pic:blipFill>
                  <pic:spPr bwMode="auto">
                    <a:xfrm>
                      <a:off x="0" y="0"/>
                      <a:ext cx="3794030" cy="398189"/>
                    </a:xfrm>
                    <a:prstGeom prst="rect">
                      <a:avLst/>
                    </a:prstGeom>
                    <a:ln>
                      <a:noFill/>
                    </a:ln>
                    <a:extLst>
                      <a:ext uri="{53640926-AAD7-44D8-BBD7-CCE9431645EC}">
                        <a14:shadowObscured xmlns:a14="http://schemas.microsoft.com/office/drawing/2010/main"/>
                      </a:ext>
                    </a:extLst>
                  </pic:spPr>
                </pic:pic>
              </a:graphicData>
            </a:graphic>
          </wp:inline>
        </w:drawing>
      </w:r>
    </w:p>
    <w:p w14:paraId="1A9247AD" w14:textId="77777777" w:rsidR="006D5B6C" w:rsidRPr="00567BBC" w:rsidRDefault="006D5B6C" w:rsidP="00673EE0">
      <w:pPr>
        <w:spacing w:after="0" w:line="480" w:lineRule="auto"/>
        <w:jc w:val="both"/>
        <w:rPr>
          <w:rFonts w:ascii="Arial" w:hAnsi="Arial" w:cs="Arial"/>
          <w:b/>
          <w:bCs/>
          <w:color w:val="000000"/>
          <w:lang w:val="en-US"/>
        </w:rPr>
      </w:pPr>
    </w:p>
    <w:p w14:paraId="78D48206" w14:textId="77777777" w:rsidR="006D5B6C" w:rsidRPr="008C1B6C" w:rsidRDefault="00DF2B37" w:rsidP="00735FB4">
      <w:pPr>
        <w:spacing w:after="0" w:line="360" w:lineRule="auto"/>
        <w:rPr>
          <w:rFonts w:ascii="Arial" w:hAnsi="Arial" w:cs="Arial"/>
          <w:b/>
          <w:bCs/>
          <w:i/>
          <w:color w:val="000000"/>
          <w:sz w:val="20"/>
          <w:lang w:val="en-US"/>
        </w:rPr>
      </w:pPr>
      <w:r w:rsidRPr="008C1B6C">
        <w:rPr>
          <w:rFonts w:ascii="Arial" w:hAnsi="Arial" w:cs="Arial"/>
          <w:i/>
          <w:sz w:val="20"/>
          <w:lang w:val="en-US"/>
        </w:rPr>
        <w:t>2.2.4.3. Loss</w:t>
      </w:r>
      <w:r w:rsidR="006D5B6C" w:rsidRPr="008C1B6C">
        <w:rPr>
          <w:rFonts w:ascii="Arial" w:hAnsi="Arial" w:cs="Arial"/>
          <w:bCs/>
          <w:i/>
          <w:color w:val="000000"/>
          <w:sz w:val="20"/>
          <w:lang w:val="en-US"/>
        </w:rPr>
        <w:t xml:space="preserve"> of 260 nm </w:t>
      </w:r>
      <w:r w:rsidR="00BE5435" w:rsidRPr="008C1B6C">
        <w:rPr>
          <w:rFonts w:ascii="Arial" w:hAnsi="Arial" w:cs="Arial"/>
          <w:bCs/>
          <w:i/>
          <w:color w:val="000000"/>
          <w:sz w:val="20"/>
          <w:lang w:val="en-US"/>
        </w:rPr>
        <w:t>a</w:t>
      </w:r>
      <w:r w:rsidR="006D5B6C" w:rsidRPr="008C1B6C">
        <w:rPr>
          <w:rFonts w:ascii="Arial" w:hAnsi="Arial" w:cs="Arial"/>
          <w:bCs/>
          <w:i/>
          <w:color w:val="000000"/>
          <w:sz w:val="20"/>
          <w:lang w:val="en-US"/>
        </w:rPr>
        <w:t xml:space="preserve">bsorbing </w:t>
      </w:r>
      <w:r w:rsidR="00BE5435" w:rsidRPr="008C1B6C">
        <w:rPr>
          <w:rFonts w:ascii="Arial" w:hAnsi="Arial" w:cs="Arial"/>
          <w:bCs/>
          <w:i/>
          <w:color w:val="000000"/>
          <w:sz w:val="20"/>
          <w:lang w:val="en-US"/>
        </w:rPr>
        <w:t>m</w:t>
      </w:r>
      <w:r w:rsidR="006D5B6C" w:rsidRPr="008C1B6C">
        <w:rPr>
          <w:rFonts w:ascii="Arial" w:hAnsi="Arial" w:cs="Arial"/>
          <w:bCs/>
          <w:i/>
          <w:color w:val="000000"/>
          <w:sz w:val="20"/>
          <w:lang w:val="en-US"/>
        </w:rPr>
        <w:t>aterial</w:t>
      </w:r>
    </w:p>
    <w:p w14:paraId="0B8D19A4" w14:textId="77777777" w:rsidR="006D5B6C" w:rsidRPr="008C1B6C" w:rsidRDefault="006D5B6C" w:rsidP="008C1B6C">
      <w:pPr>
        <w:spacing w:after="0" w:line="360" w:lineRule="auto"/>
        <w:jc w:val="both"/>
        <w:rPr>
          <w:rFonts w:ascii="Arial" w:hAnsi="Arial" w:cs="Arial"/>
          <w:bCs/>
          <w:color w:val="000000"/>
          <w:sz w:val="20"/>
          <w:lang w:val="en-US"/>
        </w:rPr>
      </w:pPr>
      <w:r w:rsidRPr="008C1B6C">
        <w:rPr>
          <w:rFonts w:ascii="Arial" w:hAnsi="Arial" w:cs="Arial"/>
          <w:bCs/>
          <w:color w:val="000000"/>
          <w:sz w:val="20"/>
          <w:lang w:val="en-US"/>
        </w:rPr>
        <w:t xml:space="preserve">The effect of cerevisterol on the nucleic acid leakage </w:t>
      </w:r>
      <w:r w:rsidR="00CE5199" w:rsidRPr="008C1B6C">
        <w:rPr>
          <w:rFonts w:ascii="Arial" w:hAnsi="Arial" w:cs="Arial"/>
          <w:bCs/>
          <w:color w:val="000000"/>
          <w:sz w:val="20"/>
          <w:lang w:val="en-US"/>
        </w:rPr>
        <w:t xml:space="preserve">content was carried out as previously described </w:t>
      </w:r>
      <w:r w:rsidR="00883647" w:rsidRPr="008C1B6C">
        <w:rPr>
          <w:rFonts w:ascii="Arial" w:hAnsi="Arial" w:cs="Arial"/>
          <w:bCs/>
          <w:color w:val="000000"/>
          <w:sz w:val="20"/>
          <w:lang w:val="en-US"/>
        </w:rPr>
        <w:t>[26]</w:t>
      </w:r>
      <w:r w:rsidRPr="008C1B6C">
        <w:rPr>
          <w:rFonts w:ascii="Arial" w:hAnsi="Arial" w:cs="Arial"/>
          <w:bCs/>
          <w:color w:val="000000"/>
          <w:sz w:val="20"/>
          <w:lang w:val="en-US"/>
        </w:rPr>
        <w:t xml:space="preserve"> with slight modifications. The cultures of </w:t>
      </w:r>
      <w:r w:rsidRPr="008C1B6C">
        <w:rPr>
          <w:rFonts w:ascii="Arial" w:hAnsi="Arial" w:cs="Arial"/>
          <w:bCs/>
          <w:i/>
          <w:iCs/>
          <w:color w:val="000000"/>
          <w:sz w:val="20"/>
          <w:lang w:val="en-US"/>
        </w:rPr>
        <w:t xml:space="preserve">S. Typhi </w:t>
      </w:r>
      <w:r w:rsidRPr="008C1B6C">
        <w:rPr>
          <w:rFonts w:ascii="Arial" w:hAnsi="Arial" w:cs="Arial"/>
          <w:bCs/>
          <w:color w:val="000000"/>
          <w:sz w:val="20"/>
          <w:lang w:val="en-US"/>
        </w:rPr>
        <w:t xml:space="preserve">ATCC6539, in exponential growth phase in MHB were centrifuged at 3500 rpm for 30 min and the pallet was washed. The bacteria collected were resuspended in 10 mM PBS (pH 7.4) and incubated with cerevisterol at MIC for different times (0, 3, 6, 9, and 12 h). Bacterial strains incubated with PBS alone served as a control. The mixture was filtered through a 0.2 </w:t>
      </w:r>
      <w:r w:rsidRPr="008C1B6C">
        <w:rPr>
          <w:rFonts w:ascii="Arial" w:hAnsi="Arial" w:cs="Arial"/>
          <w:bCs/>
          <w:i/>
          <w:iCs/>
          <w:color w:val="000000"/>
          <w:sz w:val="20"/>
        </w:rPr>
        <w:t>μ</w:t>
      </w:r>
      <w:r w:rsidRPr="008C1B6C">
        <w:rPr>
          <w:rFonts w:ascii="Arial" w:hAnsi="Arial" w:cs="Arial"/>
          <w:bCs/>
          <w:color w:val="000000"/>
          <w:sz w:val="20"/>
          <w:lang w:val="en-US"/>
        </w:rPr>
        <w:t>m membrane to remove bacterial cells, and the absorbance of the filtrate was determined in a spectrophotometer (Biobase Bk-D590 Double Beam Scanning UV/Vis, China) at 260 nm. The test was carried out in triplicate.</w:t>
      </w:r>
    </w:p>
    <w:p w14:paraId="3F1D6CFD" w14:textId="77777777" w:rsidR="006D5B6C" w:rsidRPr="008C1B6C" w:rsidRDefault="006D5B6C" w:rsidP="008C1B6C">
      <w:pPr>
        <w:spacing w:after="0" w:line="360" w:lineRule="auto"/>
        <w:jc w:val="both"/>
        <w:rPr>
          <w:rFonts w:ascii="Arial" w:hAnsi="Arial" w:cs="Arial"/>
          <w:bCs/>
          <w:color w:val="000000"/>
          <w:sz w:val="20"/>
          <w:lang w:val="en-US"/>
        </w:rPr>
      </w:pPr>
    </w:p>
    <w:p w14:paraId="66EAF987" w14:textId="77777777" w:rsidR="006D5B6C" w:rsidRPr="008C1B6C" w:rsidRDefault="00DF2B37" w:rsidP="00735FB4">
      <w:pPr>
        <w:spacing w:after="0" w:line="360" w:lineRule="auto"/>
        <w:rPr>
          <w:rFonts w:ascii="Arial" w:hAnsi="Arial" w:cs="Arial"/>
          <w:bCs/>
          <w:i/>
          <w:color w:val="000000"/>
          <w:sz w:val="20"/>
          <w:lang w:val="en-US"/>
        </w:rPr>
      </w:pPr>
      <w:r w:rsidRPr="008C1B6C">
        <w:rPr>
          <w:rFonts w:ascii="Arial" w:hAnsi="Arial" w:cs="Arial"/>
          <w:i/>
          <w:sz w:val="20"/>
          <w:lang w:val="en-US"/>
        </w:rPr>
        <w:t xml:space="preserve">2.2.4.4. </w:t>
      </w:r>
      <w:r w:rsidR="00BE5435" w:rsidRPr="008C1B6C">
        <w:rPr>
          <w:rFonts w:ascii="Arial" w:hAnsi="Arial" w:cs="Arial"/>
          <w:bCs/>
          <w:i/>
          <w:color w:val="000000"/>
          <w:sz w:val="20"/>
          <w:lang w:val="en-US"/>
        </w:rPr>
        <w:t>Determination of</w:t>
      </w:r>
      <w:r w:rsidR="006D5B6C" w:rsidRPr="008C1B6C">
        <w:rPr>
          <w:rFonts w:ascii="Arial" w:hAnsi="Arial" w:cs="Arial"/>
          <w:bCs/>
          <w:i/>
          <w:color w:val="000000"/>
          <w:sz w:val="20"/>
          <w:lang w:val="en-US"/>
        </w:rPr>
        <w:t xml:space="preserve"> protein content</w:t>
      </w:r>
    </w:p>
    <w:p w14:paraId="5F73A527" w14:textId="77777777" w:rsidR="006D5B6C" w:rsidRPr="008C1B6C" w:rsidRDefault="006D5B6C" w:rsidP="008C1B6C">
      <w:pPr>
        <w:spacing w:after="0" w:line="360" w:lineRule="auto"/>
        <w:jc w:val="both"/>
        <w:rPr>
          <w:rFonts w:ascii="Arial" w:hAnsi="Arial" w:cs="Arial"/>
          <w:bCs/>
          <w:color w:val="000000"/>
          <w:sz w:val="20"/>
          <w:lang w:val="en-US"/>
        </w:rPr>
      </w:pPr>
      <w:r w:rsidRPr="008C1B6C">
        <w:rPr>
          <w:rFonts w:ascii="Arial" w:hAnsi="Arial" w:cs="Arial"/>
          <w:bCs/>
          <w:color w:val="000000"/>
          <w:sz w:val="20"/>
          <w:lang w:val="en-US"/>
        </w:rPr>
        <w:t>The effect of cerevisterol on the protein co</w:t>
      </w:r>
      <w:r w:rsidR="00CE5199" w:rsidRPr="008C1B6C">
        <w:rPr>
          <w:rFonts w:ascii="Arial" w:hAnsi="Arial" w:cs="Arial"/>
          <w:bCs/>
          <w:color w:val="000000"/>
          <w:sz w:val="20"/>
          <w:lang w:val="en-US"/>
        </w:rPr>
        <w:t>ntent</w:t>
      </w:r>
      <w:r w:rsidR="003179BD" w:rsidRPr="008C1B6C">
        <w:rPr>
          <w:rFonts w:ascii="Arial" w:hAnsi="Arial" w:cs="Arial"/>
          <w:bCs/>
          <w:color w:val="000000"/>
          <w:sz w:val="20"/>
          <w:lang w:val="en-US"/>
        </w:rPr>
        <w:t xml:space="preserve"> of </w:t>
      </w:r>
      <w:r w:rsidR="003179BD" w:rsidRPr="008C1B6C">
        <w:rPr>
          <w:rFonts w:ascii="Arial" w:hAnsi="Arial" w:cs="Arial"/>
          <w:bCs/>
          <w:i/>
          <w:iCs/>
          <w:color w:val="000000"/>
          <w:sz w:val="20"/>
          <w:lang w:val="en-US"/>
        </w:rPr>
        <w:t xml:space="preserve">S. </w:t>
      </w:r>
      <w:r w:rsidR="003179BD" w:rsidRPr="008C1B6C">
        <w:rPr>
          <w:rFonts w:ascii="Arial" w:hAnsi="Arial" w:cs="Arial"/>
          <w:bCs/>
          <w:sz w:val="20"/>
          <w:lang w:val="en-US"/>
        </w:rPr>
        <w:t>Typhi</w:t>
      </w:r>
      <w:r w:rsidR="003179BD" w:rsidRPr="008C1B6C">
        <w:rPr>
          <w:rFonts w:ascii="Arial" w:hAnsi="Arial" w:cs="Arial"/>
          <w:bCs/>
          <w:color w:val="FF0000"/>
          <w:sz w:val="20"/>
          <w:lang w:val="en-US"/>
        </w:rPr>
        <w:t xml:space="preserve"> </w:t>
      </w:r>
      <w:r w:rsidR="003179BD" w:rsidRPr="008C1B6C">
        <w:rPr>
          <w:rFonts w:ascii="Arial" w:hAnsi="Arial" w:cs="Arial"/>
          <w:bCs/>
          <w:color w:val="000000"/>
          <w:sz w:val="20"/>
          <w:lang w:val="en-US"/>
        </w:rPr>
        <w:t>(ATCC6539)</w:t>
      </w:r>
      <w:r w:rsidR="00CE5199" w:rsidRPr="008C1B6C">
        <w:rPr>
          <w:rFonts w:ascii="Arial" w:hAnsi="Arial" w:cs="Arial"/>
          <w:bCs/>
          <w:color w:val="000000"/>
          <w:sz w:val="20"/>
          <w:lang w:val="en-US"/>
        </w:rPr>
        <w:t xml:space="preserve"> was carried out as previously </w:t>
      </w:r>
      <w:r w:rsidRPr="008C1B6C">
        <w:rPr>
          <w:rFonts w:ascii="Arial" w:hAnsi="Arial" w:cs="Arial"/>
          <w:bCs/>
          <w:color w:val="000000"/>
          <w:sz w:val="20"/>
          <w:lang w:val="en-US"/>
        </w:rPr>
        <w:t xml:space="preserve">described </w:t>
      </w:r>
      <w:r w:rsidR="004D27D0" w:rsidRPr="008C1B6C">
        <w:rPr>
          <w:rFonts w:ascii="Arial" w:hAnsi="Arial" w:cs="Arial"/>
          <w:bCs/>
          <w:color w:val="000000"/>
          <w:sz w:val="20"/>
          <w:lang w:val="en-US"/>
        </w:rPr>
        <w:t>[27]</w:t>
      </w:r>
      <w:r w:rsidRPr="008C1B6C">
        <w:rPr>
          <w:rFonts w:ascii="Arial" w:hAnsi="Arial" w:cs="Arial"/>
          <w:bCs/>
          <w:color w:val="000000"/>
          <w:sz w:val="20"/>
          <w:lang w:val="en-US"/>
        </w:rPr>
        <w:t>. Briefly, in 15 tubes each containing 9 ml of MHB, 0.5 ml of bacterial suspension (standardized to Mc Farland 0.5 scale) was added. Then, 0.5 mL of cerevisterol was added to each tube to obtain the following concentrations: 4</w:t>
      </w:r>
      <w:r w:rsidR="00DB01DA" w:rsidRPr="008C1B6C">
        <w:rPr>
          <w:rFonts w:ascii="Arial" w:hAnsi="Arial" w:cs="Arial"/>
          <w:bCs/>
          <w:color w:val="000000"/>
          <w:sz w:val="20"/>
          <w:lang w:val="en-US"/>
        </w:rPr>
        <w:t xml:space="preserve"> </w:t>
      </w:r>
      <w:r w:rsidRPr="008C1B6C">
        <w:rPr>
          <w:rFonts w:ascii="Arial" w:hAnsi="Arial" w:cs="Arial"/>
          <w:bCs/>
          <w:color w:val="000000"/>
          <w:sz w:val="20"/>
          <w:lang w:val="en-US"/>
        </w:rPr>
        <w:t>x</w:t>
      </w:r>
      <w:r w:rsidR="00DB01DA" w:rsidRPr="008C1B6C">
        <w:rPr>
          <w:rFonts w:ascii="Arial" w:hAnsi="Arial" w:cs="Arial"/>
          <w:bCs/>
          <w:color w:val="000000"/>
          <w:sz w:val="20"/>
          <w:lang w:val="en-US"/>
        </w:rPr>
        <w:t xml:space="preserve"> </w:t>
      </w:r>
      <w:r w:rsidRPr="008C1B6C">
        <w:rPr>
          <w:rFonts w:ascii="Arial" w:hAnsi="Arial" w:cs="Arial"/>
          <w:bCs/>
          <w:color w:val="000000"/>
          <w:sz w:val="20"/>
          <w:lang w:val="en-US"/>
        </w:rPr>
        <w:t>MIC, 2</w:t>
      </w:r>
      <w:r w:rsidR="00DB01DA" w:rsidRPr="008C1B6C">
        <w:rPr>
          <w:rFonts w:ascii="Arial" w:hAnsi="Arial" w:cs="Arial"/>
          <w:bCs/>
          <w:color w:val="000000"/>
          <w:sz w:val="20"/>
          <w:lang w:val="en-US"/>
        </w:rPr>
        <w:t xml:space="preserve"> </w:t>
      </w:r>
      <w:r w:rsidRPr="008C1B6C">
        <w:rPr>
          <w:rFonts w:ascii="Arial" w:hAnsi="Arial" w:cs="Arial"/>
          <w:bCs/>
          <w:color w:val="000000"/>
          <w:sz w:val="20"/>
          <w:lang w:val="en-US"/>
        </w:rPr>
        <w:t>x</w:t>
      </w:r>
      <w:r w:rsidR="00DB01DA" w:rsidRPr="008C1B6C">
        <w:rPr>
          <w:rFonts w:ascii="Arial" w:hAnsi="Arial" w:cs="Arial"/>
          <w:bCs/>
          <w:color w:val="000000"/>
          <w:sz w:val="20"/>
          <w:lang w:val="en-US"/>
        </w:rPr>
        <w:t xml:space="preserve"> </w:t>
      </w:r>
      <w:r w:rsidRPr="008C1B6C">
        <w:rPr>
          <w:rFonts w:ascii="Arial" w:hAnsi="Arial" w:cs="Arial"/>
          <w:bCs/>
          <w:color w:val="000000"/>
          <w:sz w:val="20"/>
          <w:lang w:val="en-US"/>
        </w:rPr>
        <w:t xml:space="preserve">MIC, MIC, and </w:t>
      </w:r>
      <w:r w:rsidR="00DB01DA" w:rsidRPr="008C1B6C">
        <w:rPr>
          <w:rFonts w:ascii="Arial" w:hAnsi="Arial" w:cs="Arial"/>
          <w:sz w:val="20"/>
          <w:lang w:val="en-US"/>
        </w:rPr>
        <w:t>1/2×</w:t>
      </w:r>
      <w:r w:rsidRPr="008C1B6C">
        <w:rPr>
          <w:rFonts w:ascii="Arial" w:hAnsi="Arial" w:cs="Arial"/>
          <w:bCs/>
          <w:color w:val="000000"/>
          <w:sz w:val="20"/>
          <w:lang w:val="en-US"/>
        </w:rPr>
        <w:t>MIC (each treatment was done in triplicate). The control tube was treated under the same conditions and received 0.5 mL of MHB instead of the compound. The tubes were incubated at 37°C with shaking. After 24 hours of incubation, centrifugation at 12,000 rpm for 3 minutes recovered the pellet that represented the bacterial cells. These cells were weighed and mixed with lysis buffer (10 mM Tris/HCl, pH 7.4; 100 mM EDTA, pH 7.4; 20 mM NaCl, 1% (w/v) SDS) at a rate of 40 mg bacteria per 500 µL buffer. Once the bacteria were lysed, the samples were centrifuged at 12,000 rpm for 3 minutes and the protein concentration was assessed in the supernatant by the Bradford method using a microplate reader (SoftMax Pro. USA). The blank was the lysis buffer. The protein content decreases compared to the control group not treated with the extract.</w:t>
      </w:r>
    </w:p>
    <w:p w14:paraId="7293C5B2" w14:textId="77777777" w:rsidR="006D5B6C" w:rsidRPr="008C1B6C" w:rsidRDefault="006D5B6C" w:rsidP="008C1B6C">
      <w:pPr>
        <w:spacing w:after="0" w:line="360" w:lineRule="auto"/>
        <w:jc w:val="both"/>
        <w:rPr>
          <w:rFonts w:ascii="Arial" w:hAnsi="Arial" w:cs="Arial"/>
          <w:bCs/>
          <w:color w:val="000000"/>
          <w:sz w:val="20"/>
          <w:lang w:val="en-US"/>
        </w:rPr>
      </w:pPr>
    </w:p>
    <w:p w14:paraId="2A143986" w14:textId="77777777" w:rsidR="006D5B6C" w:rsidRPr="008C1B6C" w:rsidRDefault="00DF2B37" w:rsidP="00735FB4">
      <w:pPr>
        <w:spacing w:after="0" w:line="360" w:lineRule="auto"/>
        <w:rPr>
          <w:rFonts w:ascii="Arial" w:hAnsi="Arial" w:cs="Arial"/>
          <w:b/>
          <w:bCs/>
          <w:iCs/>
          <w:color w:val="000000"/>
          <w:sz w:val="20"/>
          <w:lang w:val="en-US"/>
        </w:rPr>
      </w:pPr>
      <w:r w:rsidRPr="008C1B6C">
        <w:rPr>
          <w:rFonts w:ascii="Arial" w:hAnsi="Arial" w:cs="Arial"/>
          <w:i/>
          <w:sz w:val="20"/>
          <w:lang w:val="en-US"/>
        </w:rPr>
        <w:t xml:space="preserve">2.2.4.5. </w:t>
      </w:r>
      <w:r w:rsidR="00BE5435" w:rsidRPr="008C1B6C">
        <w:rPr>
          <w:rFonts w:ascii="Arial" w:hAnsi="Arial" w:cs="Arial"/>
          <w:i/>
          <w:sz w:val="20"/>
          <w:lang w:val="en-US"/>
        </w:rPr>
        <w:t>Evaluation of</w:t>
      </w:r>
      <w:r w:rsidR="00BE5435" w:rsidRPr="008C1B6C">
        <w:rPr>
          <w:rFonts w:ascii="Arial" w:hAnsi="Arial" w:cs="Arial"/>
          <w:sz w:val="20"/>
          <w:lang w:val="en-US"/>
        </w:rPr>
        <w:t xml:space="preserve"> </w:t>
      </w:r>
      <w:r w:rsidR="006D5B6C" w:rsidRPr="008C1B6C">
        <w:rPr>
          <w:rFonts w:ascii="Arial" w:hAnsi="Arial" w:cs="Arial"/>
          <w:bCs/>
          <w:i/>
          <w:iCs/>
          <w:color w:val="000000"/>
          <w:sz w:val="20"/>
          <w:lang w:val="en-US"/>
        </w:rPr>
        <w:t>H</w:t>
      </w:r>
      <w:r w:rsidR="006D5B6C" w:rsidRPr="008C1B6C">
        <w:rPr>
          <w:rFonts w:ascii="Arial" w:hAnsi="Arial" w:cs="Arial"/>
          <w:bCs/>
          <w:color w:val="000000"/>
          <w:sz w:val="20"/>
          <w:vertAlign w:val="superscript"/>
          <w:lang w:val="en-US"/>
        </w:rPr>
        <w:t>+</w:t>
      </w:r>
      <w:r w:rsidR="006D5B6C" w:rsidRPr="008C1B6C">
        <w:rPr>
          <w:rFonts w:ascii="Arial" w:hAnsi="Arial" w:cs="Arial"/>
          <w:bCs/>
          <w:i/>
          <w:iCs/>
          <w:color w:val="000000"/>
          <w:sz w:val="20"/>
          <w:lang w:val="en-US"/>
        </w:rPr>
        <w:t>-ATPases mediated proton pumps</w:t>
      </w:r>
      <w:r w:rsidR="00BE5435" w:rsidRPr="008C1B6C">
        <w:rPr>
          <w:rFonts w:ascii="Arial" w:hAnsi="Arial" w:cs="Arial"/>
          <w:bCs/>
          <w:i/>
          <w:iCs/>
          <w:color w:val="000000"/>
          <w:sz w:val="20"/>
          <w:lang w:val="en-US"/>
        </w:rPr>
        <w:t xml:space="preserve"> activity</w:t>
      </w:r>
    </w:p>
    <w:p w14:paraId="64EF86E5" w14:textId="77777777" w:rsidR="006D5B6C" w:rsidRPr="008C1B6C" w:rsidRDefault="00DB01DA" w:rsidP="008C1B6C">
      <w:pPr>
        <w:spacing w:after="0" w:line="360" w:lineRule="auto"/>
        <w:jc w:val="both"/>
        <w:rPr>
          <w:rFonts w:ascii="Arial" w:hAnsi="Arial" w:cs="Arial"/>
          <w:bCs/>
          <w:color w:val="000000"/>
          <w:sz w:val="20"/>
          <w:lang w:val="en-US"/>
        </w:rPr>
      </w:pPr>
      <w:r w:rsidRPr="008C1B6C">
        <w:rPr>
          <w:rFonts w:ascii="Arial" w:hAnsi="Arial" w:cs="Arial"/>
          <w:bCs/>
          <w:color w:val="000000"/>
          <w:sz w:val="20"/>
          <w:lang w:val="en-US"/>
        </w:rPr>
        <w:t>The effect of cerevisterol on t</w:t>
      </w:r>
      <w:r w:rsidR="006D5B6C" w:rsidRPr="008C1B6C">
        <w:rPr>
          <w:rFonts w:ascii="Arial" w:hAnsi="Arial" w:cs="Arial"/>
          <w:bCs/>
          <w:color w:val="000000"/>
          <w:sz w:val="20"/>
          <w:lang w:val="en-US"/>
        </w:rPr>
        <w:t xml:space="preserve">he proton pump activity of </w:t>
      </w:r>
      <w:r w:rsidR="006D5B6C" w:rsidRPr="008C1B6C">
        <w:rPr>
          <w:rFonts w:ascii="Arial" w:hAnsi="Arial" w:cs="Arial"/>
          <w:bCs/>
          <w:i/>
          <w:iCs/>
          <w:color w:val="000000"/>
          <w:sz w:val="20"/>
          <w:lang w:val="en-US"/>
        </w:rPr>
        <w:t xml:space="preserve">S. </w:t>
      </w:r>
      <w:r w:rsidR="006D5B6C" w:rsidRPr="008C1B6C">
        <w:rPr>
          <w:rFonts w:ascii="Arial" w:hAnsi="Arial" w:cs="Arial"/>
          <w:bCs/>
          <w:sz w:val="20"/>
          <w:lang w:val="en-US"/>
        </w:rPr>
        <w:t>Typhi</w:t>
      </w:r>
      <w:r w:rsidR="006D5B6C" w:rsidRPr="008C1B6C">
        <w:rPr>
          <w:rFonts w:ascii="Arial" w:hAnsi="Arial" w:cs="Arial"/>
          <w:bCs/>
          <w:color w:val="FF0000"/>
          <w:sz w:val="20"/>
          <w:lang w:val="en-US"/>
        </w:rPr>
        <w:t xml:space="preserve"> </w:t>
      </w:r>
      <w:r w:rsidR="006D5B6C" w:rsidRPr="008C1B6C">
        <w:rPr>
          <w:rFonts w:ascii="Arial" w:hAnsi="Arial" w:cs="Arial"/>
          <w:bCs/>
          <w:color w:val="000000"/>
          <w:sz w:val="20"/>
          <w:lang w:val="en-US"/>
        </w:rPr>
        <w:t>(ATCC6539) has been m</w:t>
      </w:r>
      <w:r w:rsidRPr="008C1B6C">
        <w:rPr>
          <w:rFonts w:ascii="Arial" w:hAnsi="Arial" w:cs="Arial"/>
          <w:bCs/>
          <w:color w:val="000000"/>
          <w:sz w:val="20"/>
          <w:lang w:val="en-US"/>
        </w:rPr>
        <w:t>onitored</w:t>
      </w:r>
      <w:r w:rsidR="006D5B6C" w:rsidRPr="008C1B6C">
        <w:rPr>
          <w:rFonts w:ascii="Arial" w:hAnsi="Arial" w:cs="Arial"/>
          <w:bCs/>
          <w:color w:val="000000"/>
          <w:sz w:val="20"/>
          <w:lang w:val="en-US"/>
        </w:rPr>
        <w:t xml:space="preserve"> by acidification of the external environment of bacteria</w:t>
      </w:r>
      <w:r w:rsidR="004D27D0" w:rsidRPr="008C1B6C">
        <w:rPr>
          <w:rFonts w:ascii="Arial" w:hAnsi="Arial" w:cs="Arial"/>
          <w:bCs/>
          <w:color w:val="000000"/>
          <w:sz w:val="20"/>
          <w:lang w:val="en-US"/>
        </w:rPr>
        <w:t xml:space="preserve"> [28]</w:t>
      </w:r>
      <w:r w:rsidR="006D5B6C" w:rsidRPr="008C1B6C">
        <w:rPr>
          <w:rFonts w:ascii="Arial" w:hAnsi="Arial" w:cs="Arial"/>
          <w:bCs/>
          <w:color w:val="000000"/>
          <w:sz w:val="20"/>
          <w:lang w:val="en-US"/>
        </w:rPr>
        <w:t>. Brie</w:t>
      </w:r>
      <w:r w:rsidR="006D5B6C" w:rsidRPr="008C1B6C">
        <w:rPr>
          <w:rFonts w:ascii="Arial" w:hAnsi="Arial" w:cs="Arial"/>
          <w:bCs/>
          <w:color w:val="000000"/>
          <w:sz w:val="20"/>
        </w:rPr>
        <w:t>ﬂ</w:t>
      </w:r>
      <w:r w:rsidR="006D5B6C" w:rsidRPr="008C1B6C">
        <w:rPr>
          <w:rFonts w:ascii="Arial" w:hAnsi="Arial" w:cs="Arial"/>
          <w:bCs/>
          <w:color w:val="000000"/>
          <w:sz w:val="20"/>
          <w:lang w:val="en-US"/>
        </w:rPr>
        <w:t xml:space="preserve">y, 500 </w:t>
      </w:r>
      <w:r w:rsidR="006D5B6C" w:rsidRPr="008C1B6C">
        <w:rPr>
          <w:rFonts w:ascii="Arial" w:hAnsi="Arial" w:cs="Arial"/>
          <w:bCs/>
          <w:color w:val="000000"/>
          <w:sz w:val="20"/>
        </w:rPr>
        <w:t>μ</w:t>
      </w:r>
      <w:r w:rsidR="006D5B6C" w:rsidRPr="008C1B6C">
        <w:rPr>
          <w:rFonts w:ascii="Arial" w:hAnsi="Arial" w:cs="Arial"/>
          <w:bCs/>
          <w:color w:val="000000"/>
          <w:sz w:val="20"/>
          <w:lang w:val="en-US"/>
        </w:rPr>
        <w:t xml:space="preserve">L of a bacterial suspension obtained from an 18 h bacterial culture was introduced into MHB to obtain a volume of 50 mL of bacterial culture and then incubated at </w:t>
      </w:r>
      <w:r w:rsidR="006D5B6C" w:rsidRPr="008C1B6C">
        <w:rPr>
          <w:rFonts w:ascii="Arial" w:hAnsi="Arial" w:cs="Arial"/>
          <w:bCs/>
          <w:sz w:val="20"/>
          <w:lang w:val="en-US"/>
        </w:rPr>
        <w:t>37</w:t>
      </w:r>
      <w:r w:rsidR="006D5B6C" w:rsidRPr="008C1B6C">
        <w:rPr>
          <w:rFonts w:ascii="Arial" w:hAnsi="Arial" w:cs="Arial"/>
          <w:sz w:val="20"/>
          <w:lang w:val="en-US"/>
        </w:rPr>
        <w:t>°C</w:t>
      </w:r>
      <w:r w:rsidR="006D5B6C" w:rsidRPr="008C1B6C">
        <w:rPr>
          <w:rFonts w:ascii="Arial" w:hAnsi="Arial" w:cs="Arial"/>
          <w:bCs/>
          <w:sz w:val="20"/>
          <w:lang w:val="en-US"/>
        </w:rPr>
        <w:t xml:space="preserve"> </w:t>
      </w:r>
      <w:r w:rsidR="006D5B6C" w:rsidRPr="008C1B6C">
        <w:rPr>
          <w:rFonts w:ascii="Arial" w:hAnsi="Arial" w:cs="Arial"/>
          <w:bCs/>
          <w:color w:val="000000"/>
          <w:sz w:val="20"/>
          <w:lang w:val="en-US"/>
        </w:rPr>
        <w:t>for 18 h. The resulting culture was centrifuged 3500</w:t>
      </w:r>
      <w:r w:rsidR="006D5B6C" w:rsidRPr="008C1B6C">
        <w:rPr>
          <w:rFonts w:ascii="Arial" w:hAnsi="Arial" w:cs="Arial"/>
          <w:bCs/>
          <w:i/>
          <w:iCs/>
          <w:color w:val="000000"/>
          <w:sz w:val="20"/>
          <w:lang w:val="en-US"/>
        </w:rPr>
        <w:t xml:space="preserve">g </w:t>
      </w:r>
      <w:r w:rsidR="006D5B6C" w:rsidRPr="008C1B6C">
        <w:rPr>
          <w:rFonts w:ascii="Arial" w:hAnsi="Arial" w:cs="Arial"/>
          <w:bCs/>
          <w:color w:val="000000"/>
          <w:sz w:val="20"/>
          <w:lang w:val="en-US"/>
        </w:rPr>
        <w:t xml:space="preserve">for 10min. The resulting pellet was washed with distilled water, then with 50 mM KCl and resuspended in 50 mL of 50 mM KCl. The suspension was then stored at </w:t>
      </w:r>
      <w:r w:rsidR="006D5B6C" w:rsidRPr="008C1B6C">
        <w:rPr>
          <w:rFonts w:ascii="Arial" w:hAnsi="Arial" w:cs="Arial"/>
          <w:bCs/>
          <w:sz w:val="20"/>
          <w:lang w:val="en-US"/>
        </w:rPr>
        <w:t>4</w:t>
      </w:r>
      <w:r w:rsidR="006D5B6C" w:rsidRPr="008C1B6C">
        <w:rPr>
          <w:rFonts w:ascii="Arial" w:hAnsi="Arial" w:cs="Arial"/>
          <w:sz w:val="20"/>
          <w:lang w:val="en-US"/>
        </w:rPr>
        <w:t>°C</w:t>
      </w:r>
      <w:r w:rsidR="006D5B6C" w:rsidRPr="008C1B6C">
        <w:rPr>
          <w:rFonts w:ascii="Arial" w:hAnsi="Arial" w:cs="Arial"/>
          <w:bCs/>
          <w:sz w:val="20"/>
          <w:lang w:val="en-US"/>
        </w:rPr>
        <w:t xml:space="preserve"> </w:t>
      </w:r>
      <w:r w:rsidR="006D5B6C" w:rsidRPr="008C1B6C">
        <w:rPr>
          <w:rFonts w:ascii="Arial" w:hAnsi="Arial" w:cs="Arial"/>
          <w:bCs/>
          <w:color w:val="000000"/>
          <w:sz w:val="20"/>
          <w:lang w:val="en-US"/>
        </w:rPr>
        <w:t xml:space="preserve">for 18 h for glucose deprivation and the pH was adjusted to 6.4 by adding HCl and/or NaOH. In 4 mL of this solution, 0.5 mL of cerevisterol solution dissolved in 3% DMSO and distilled water was added to obtain the concentration of cerevisterol equal to the MIC. After 10 min of pre-incubation at </w:t>
      </w:r>
      <w:r w:rsidR="006D5B6C" w:rsidRPr="008C1B6C">
        <w:rPr>
          <w:rFonts w:ascii="Arial" w:hAnsi="Arial" w:cs="Arial"/>
          <w:bCs/>
          <w:sz w:val="20"/>
          <w:lang w:val="en-US"/>
        </w:rPr>
        <w:t>37</w:t>
      </w:r>
      <w:r w:rsidR="006D5B6C" w:rsidRPr="008C1B6C">
        <w:rPr>
          <w:rFonts w:ascii="Arial" w:hAnsi="Arial" w:cs="Arial"/>
          <w:sz w:val="20"/>
          <w:lang w:val="en-US"/>
        </w:rPr>
        <w:t>°C</w:t>
      </w:r>
      <w:r w:rsidR="006D5B6C" w:rsidRPr="008C1B6C">
        <w:rPr>
          <w:rFonts w:ascii="Arial" w:hAnsi="Arial" w:cs="Arial"/>
          <w:bCs/>
          <w:color w:val="000000"/>
          <w:sz w:val="20"/>
          <w:lang w:val="en-US"/>
        </w:rPr>
        <w:t xml:space="preserve">, the </w:t>
      </w:r>
      <w:r w:rsidR="006D5B6C" w:rsidRPr="008C1B6C">
        <w:rPr>
          <w:rFonts w:ascii="Arial" w:hAnsi="Arial" w:cs="Arial"/>
          <w:bCs/>
          <w:sz w:val="20"/>
          <w:lang w:val="en-US"/>
        </w:rPr>
        <w:t xml:space="preserve">acidification </w:t>
      </w:r>
      <w:r w:rsidR="006D5B6C" w:rsidRPr="008C1B6C">
        <w:rPr>
          <w:rFonts w:ascii="Arial" w:hAnsi="Arial" w:cs="Arial"/>
          <w:bCs/>
          <w:color w:val="000000"/>
          <w:sz w:val="20"/>
          <w:lang w:val="en-US"/>
        </w:rPr>
        <w:t xml:space="preserve">of the medium was initiated by adding </w:t>
      </w:r>
      <w:r w:rsidR="006D5B6C" w:rsidRPr="008C1B6C">
        <w:rPr>
          <w:rFonts w:ascii="Arial" w:hAnsi="Arial" w:cs="Arial"/>
          <w:bCs/>
          <w:color w:val="000000"/>
          <w:sz w:val="20"/>
          <w:lang w:val="en-US"/>
        </w:rPr>
        <w:lastRenderedPageBreak/>
        <w:t>0.5 mL of 20% of glucose solution, the rapid catabolism of which will be accompanied by the release of protons in the medium. Then, the pH of</w:t>
      </w:r>
      <w:r w:rsidR="001D7B0D" w:rsidRPr="008C1B6C">
        <w:rPr>
          <w:rFonts w:ascii="Arial" w:hAnsi="Arial" w:cs="Arial"/>
          <w:bCs/>
          <w:color w:val="000000"/>
          <w:sz w:val="20"/>
          <w:lang w:val="en-US"/>
        </w:rPr>
        <w:t xml:space="preserve"> the medium was measured every 1</w:t>
      </w:r>
      <w:r w:rsidR="006D5B6C" w:rsidRPr="008C1B6C">
        <w:rPr>
          <w:rFonts w:ascii="Arial" w:hAnsi="Arial" w:cs="Arial"/>
          <w:bCs/>
          <w:color w:val="000000"/>
          <w:sz w:val="20"/>
          <w:lang w:val="en-US"/>
        </w:rPr>
        <w:t>0 min for 1 h</w:t>
      </w:r>
      <w:r w:rsidR="00E273FB" w:rsidRPr="008C1B6C">
        <w:rPr>
          <w:rFonts w:ascii="Arial" w:hAnsi="Arial" w:cs="Arial"/>
          <w:bCs/>
          <w:color w:val="000000"/>
          <w:sz w:val="20"/>
          <w:lang w:val="en-US"/>
        </w:rPr>
        <w:t xml:space="preserve"> (60 min)</w:t>
      </w:r>
      <w:r w:rsidR="006D5B6C" w:rsidRPr="008C1B6C">
        <w:rPr>
          <w:rFonts w:ascii="Arial" w:hAnsi="Arial" w:cs="Arial"/>
          <w:bCs/>
          <w:color w:val="000000"/>
          <w:sz w:val="20"/>
          <w:lang w:val="en-US"/>
        </w:rPr>
        <w:t xml:space="preserve">. For this test, ciprofloxacin was used as the positive control. The noted pH values made it possible to draw curves of variation of the pH as a function of time. Any inhibition of the </w:t>
      </w:r>
      <w:r w:rsidR="006D5B6C" w:rsidRPr="008C1B6C">
        <w:rPr>
          <w:rFonts w:ascii="Arial" w:hAnsi="Arial" w:cs="Arial"/>
          <w:bCs/>
          <w:sz w:val="20"/>
          <w:lang w:val="en-US"/>
        </w:rPr>
        <w:t>acidification</w:t>
      </w:r>
      <w:r w:rsidR="006D5B6C" w:rsidRPr="008C1B6C">
        <w:rPr>
          <w:rFonts w:ascii="Arial" w:hAnsi="Arial" w:cs="Arial"/>
          <w:bCs/>
          <w:color w:val="000000"/>
          <w:sz w:val="20"/>
          <w:lang w:val="en-US"/>
        </w:rPr>
        <w:t xml:space="preserve"> of the medium in the presence of cerevisterol has been attributed to an inhibitory effect on the functioning of H+-ATPases pumps by the compound.</w:t>
      </w:r>
    </w:p>
    <w:p w14:paraId="5416E864" w14:textId="77777777" w:rsidR="006D5B6C" w:rsidRPr="008C1B6C" w:rsidRDefault="006D5B6C" w:rsidP="008C1B6C">
      <w:pPr>
        <w:spacing w:after="0" w:line="360" w:lineRule="auto"/>
        <w:jc w:val="both"/>
        <w:rPr>
          <w:rFonts w:ascii="Arial" w:hAnsi="Arial" w:cs="Arial"/>
          <w:bCs/>
          <w:color w:val="000000"/>
          <w:sz w:val="20"/>
          <w:lang w:val="en-US"/>
        </w:rPr>
      </w:pPr>
    </w:p>
    <w:p w14:paraId="0DDE1F12" w14:textId="77777777" w:rsidR="006D5B6C" w:rsidRPr="008C1B6C" w:rsidRDefault="00DF2B37" w:rsidP="00735FB4">
      <w:pPr>
        <w:spacing w:after="0" w:line="360" w:lineRule="auto"/>
        <w:rPr>
          <w:rFonts w:ascii="Arial" w:hAnsi="Arial" w:cs="Arial"/>
          <w:b/>
          <w:bCs/>
          <w:i/>
          <w:color w:val="000000"/>
          <w:sz w:val="20"/>
          <w:lang w:val="en-US"/>
        </w:rPr>
      </w:pPr>
      <w:r w:rsidRPr="008C1B6C">
        <w:rPr>
          <w:rFonts w:ascii="Arial" w:hAnsi="Arial" w:cs="Arial"/>
          <w:i/>
          <w:sz w:val="20"/>
          <w:lang w:val="en-US"/>
        </w:rPr>
        <w:t xml:space="preserve">2.2.4.6. </w:t>
      </w:r>
      <w:r w:rsidR="00BE5435" w:rsidRPr="008C1B6C">
        <w:rPr>
          <w:rFonts w:ascii="Arial" w:hAnsi="Arial" w:cs="Arial"/>
          <w:bCs/>
          <w:i/>
          <w:iCs/>
          <w:color w:val="000000"/>
          <w:sz w:val="20"/>
          <w:lang w:val="en-US"/>
        </w:rPr>
        <w:t>Evaluation of</w:t>
      </w:r>
      <w:r w:rsidR="006D5B6C" w:rsidRPr="008C1B6C">
        <w:rPr>
          <w:rFonts w:ascii="Arial" w:hAnsi="Arial" w:cs="Arial"/>
          <w:bCs/>
          <w:i/>
          <w:iCs/>
          <w:color w:val="000000"/>
          <w:sz w:val="20"/>
          <w:lang w:val="en-US"/>
        </w:rPr>
        <w:t xml:space="preserve"> </w:t>
      </w:r>
      <w:r w:rsidR="00BE5435" w:rsidRPr="008C1B6C">
        <w:rPr>
          <w:rFonts w:ascii="Arial" w:hAnsi="Arial" w:cs="Arial"/>
          <w:bCs/>
          <w:i/>
          <w:iCs/>
          <w:color w:val="000000"/>
          <w:sz w:val="20"/>
          <w:lang w:val="en-US"/>
        </w:rPr>
        <w:t>c</w:t>
      </w:r>
      <w:r w:rsidR="006D5B6C" w:rsidRPr="008C1B6C">
        <w:rPr>
          <w:rFonts w:ascii="Arial" w:hAnsi="Arial" w:cs="Arial"/>
          <w:bCs/>
          <w:i/>
          <w:iCs/>
          <w:color w:val="000000"/>
          <w:sz w:val="20"/>
          <w:lang w:val="en-US"/>
        </w:rPr>
        <w:t xml:space="preserve">atalase </w:t>
      </w:r>
      <w:r w:rsidR="00BE5435" w:rsidRPr="008C1B6C">
        <w:rPr>
          <w:rFonts w:ascii="Arial" w:hAnsi="Arial" w:cs="Arial"/>
          <w:bCs/>
          <w:i/>
          <w:iCs/>
          <w:color w:val="000000"/>
          <w:sz w:val="20"/>
          <w:lang w:val="en-US"/>
        </w:rPr>
        <w:t>a</w:t>
      </w:r>
      <w:r w:rsidR="006D5B6C" w:rsidRPr="008C1B6C">
        <w:rPr>
          <w:rFonts w:ascii="Arial" w:hAnsi="Arial" w:cs="Arial"/>
          <w:bCs/>
          <w:i/>
          <w:iCs/>
          <w:color w:val="000000"/>
          <w:sz w:val="20"/>
          <w:lang w:val="en-US"/>
        </w:rPr>
        <w:t xml:space="preserve">ctivity </w:t>
      </w:r>
      <w:r w:rsidR="00BE5435" w:rsidRPr="008C1B6C">
        <w:rPr>
          <w:rFonts w:ascii="Arial" w:hAnsi="Arial" w:cs="Arial"/>
          <w:bCs/>
          <w:i/>
          <w:iCs/>
          <w:color w:val="000000"/>
          <w:sz w:val="20"/>
          <w:lang w:val="en-US"/>
        </w:rPr>
        <w:t>in</w:t>
      </w:r>
      <w:r w:rsidR="006D5B6C" w:rsidRPr="008C1B6C">
        <w:rPr>
          <w:rFonts w:ascii="Arial" w:hAnsi="Arial" w:cs="Arial"/>
          <w:bCs/>
          <w:i/>
          <w:iCs/>
          <w:color w:val="000000"/>
          <w:sz w:val="20"/>
          <w:lang w:val="en-US"/>
        </w:rPr>
        <w:t xml:space="preserve"> S. </w:t>
      </w:r>
      <w:r w:rsidR="006D5B6C" w:rsidRPr="008C1B6C">
        <w:rPr>
          <w:rFonts w:ascii="Arial" w:hAnsi="Arial" w:cs="Arial"/>
          <w:bCs/>
          <w:i/>
          <w:color w:val="000000"/>
          <w:sz w:val="20"/>
          <w:lang w:val="en-US"/>
        </w:rPr>
        <w:t xml:space="preserve">Typhi </w:t>
      </w:r>
      <w:r w:rsidR="007F2EE2" w:rsidRPr="008C1B6C">
        <w:rPr>
          <w:rFonts w:ascii="Arial" w:hAnsi="Arial" w:cs="Arial"/>
          <w:bCs/>
          <w:i/>
          <w:color w:val="000000"/>
          <w:sz w:val="20"/>
          <w:lang w:val="en-US"/>
        </w:rPr>
        <w:t>(</w:t>
      </w:r>
      <w:r w:rsidR="006D5B6C" w:rsidRPr="008C1B6C">
        <w:rPr>
          <w:rFonts w:ascii="Arial" w:hAnsi="Arial" w:cs="Arial"/>
          <w:bCs/>
          <w:i/>
          <w:color w:val="000000"/>
          <w:sz w:val="20"/>
          <w:lang w:val="en-US"/>
        </w:rPr>
        <w:t>ATCC6539</w:t>
      </w:r>
      <w:r w:rsidR="007F2EE2" w:rsidRPr="008C1B6C">
        <w:rPr>
          <w:rFonts w:ascii="Arial" w:hAnsi="Arial" w:cs="Arial"/>
          <w:bCs/>
          <w:i/>
          <w:color w:val="000000"/>
          <w:sz w:val="20"/>
          <w:lang w:val="en-US"/>
        </w:rPr>
        <w:t>)</w:t>
      </w:r>
    </w:p>
    <w:p w14:paraId="1D5AA7BE" w14:textId="77777777" w:rsidR="006D5B6C" w:rsidRPr="008C1B6C" w:rsidRDefault="006D5B6C" w:rsidP="008C1B6C">
      <w:pPr>
        <w:spacing w:line="360" w:lineRule="auto"/>
        <w:jc w:val="both"/>
        <w:rPr>
          <w:rFonts w:ascii="Arial" w:hAnsi="Arial" w:cs="Arial"/>
          <w:bCs/>
          <w:color w:val="000000"/>
          <w:sz w:val="20"/>
          <w:lang w:val="en-US"/>
        </w:rPr>
      </w:pPr>
      <w:r w:rsidRPr="008C1B6C">
        <w:rPr>
          <w:rFonts w:ascii="Arial" w:hAnsi="Arial" w:cs="Arial"/>
          <w:bCs/>
          <w:color w:val="000000"/>
          <w:sz w:val="20"/>
          <w:lang w:val="en-US"/>
        </w:rPr>
        <w:t xml:space="preserve">Fresh colonies of </w:t>
      </w:r>
      <w:r w:rsidRPr="008C1B6C">
        <w:rPr>
          <w:rFonts w:ascii="Arial" w:hAnsi="Arial" w:cs="Arial"/>
          <w:bCs/>
          <w:i/>
          <w:iCs/>
          <w:color w:val="000000"/>
          <w:sz w:val="20"/>
          <w:lang w:val="en-US"/>
        </w:rPr>
        <w:t xml:space="preserve">S. </w:t>
      </w:r>
      <w:r w:rsidRPr="008C1B6C">
        <w:rPr>
          <w:rFonts w:ascii="Arial" w:hAnsi="Arial" w:cs="Arial"/>
          <w:bCs/>
          <w:color w:val="000000"/>
          <w:sz w:val="20"/>
          <w:lang w:val="en-US"/>
        </w:rPr>
        <w:t>Typhi (ATCC6539) were inoculated in 5 mL sterile tryptone soy broth (TSB) and followed by incubation at 37</w:t>
      </w:r>
      <w:r w:rsidRPr="008C1B6C">
        <w:rPr>
          <w:rFonts w:ascii="Arial" w:hAnsi="Arial" w:cs="Arial"/>
          <w:bCs/>
          <w:i/>
          <w:iCs/>
          <w:color w:val="000000"/>
          <w:sz w:val="20"/>
          <w:lang w:val="en-US"/>
        </w:rPr>
        <w:t>◦</w:t>
      </w:r>
      <w:r w:rsidRPr="008C1B6C">
        <w:rPr>
          <w:rFonts w:ascii="Arial" w:hAnsi="Arial" w:cs="Arial"/>
          <w:bCs/>
          <w:color w:val="000000"/>
          <w:sz w:val="20"/>
          <w:lang w:val="en-US"/>
        </w:rPr>
        <w:t xml:space="preserve">C in a shaker overnight to set up untreated culture controls. Similarly, fresh colonies of </w:t>
      </w:r>
      <w:r w:rsidRPr="008C1B6C">
        <w:rPr>
          <w:rFonts w:ascii="Arial" w:hAnsi="Arial" w:cs="Arial"/>
          <w:bCs/>
          <w:i/>
          <w:iCs/>
          <w:color w:val="000000"/>
          <w:sz w:val="20"/>
          <w:lang w:val="en-US"/>
        </w:rPr>
        <w:t xml:space="preserve">S. </w:t>
      </w:r>
      <w:r w:rsidRPr="008C1B6C">
        <w:rPr>
          <w:rFonts w:ascii="Arial" w:hAnsi="Arial" w:cs="Arial"/>
          <w:bCs/>
          <w:color w:val="000000"/>
          <w:sz w:val="20"/>
          <w:lang w:val="en-US"/>
        </w:rPr>
        <w:t>Typhi (ATCC6539) were grown in 1 mL of cerevisterol (MIC) and 4 mL of tryptone soy broth overnight. Then, 100 µL of the respective test samples corresponding to O.D. of 0.1 was transferred into a test tube. Subsequently, 100 µL of 1% Triton X-100 (InvitrogenTM, Thermo Fisher Scientific, Loughborough, UK) and 100 µL of 30% (</w:t>
      </w:r>
      <w:r w:rsidRPr="008C1B6C">
        <w:rPr>
          <w:rFonts w:ascii="Arial" w:hAnsi="Arial" w:cs="Arial"/>
          <w:bCs/>
          <w:i/>
          <w:iCs/>
          <w:color w:val="000000"/>
          <w:sz w:val="20"/>
          <w:lang w:val="en-US"/>
        </w:rPr>
        <w:t>v</w:t>
      </w:r>
      <w:r w:rsidRPr="008C1B6C">
        <w:rPr>
          <w:rFonts w:ascii="Arial" w:hAnsi="Arial" w:cs="Arial"/>
          <w:bCs/>
          <w:color w:val="000000"/>
          <w:sz w:val="20"/>
          <w:lang w:val="en-US"/>
        </w:rPr>
        <w:t>/</w:t>
      </w:r>
      <w:r w:rsidRPr="008C1B6C">
        <w:rPr>
          <w:rFonts w:ascii="Arial" w:hAnsi="Arial" w:cs="Arial"/>
          <w:bCs/>
          <w:i/>
          <w:iCs/>
          <w:color w:val="000000"/>
          <w:sz w:val="20"/>
          <w:lang w:val="en-US"/>
        </w:rPr>
        <w:t>v</w:t>
      </w:r>
      <w:r w:rsidRPr="008C1B6C">
        <w:rPr>
          <w:rFonts w:ascii="Arial" w:hAnsi="Arial" w:cs="Arial"/>
          <w:bCs/>
          <w:color w:val="000000"/>
          <w:sz w:val="20"/>
          <w:lang w:val="en-US"/>
        </w:rPr>
        <w:t>) H</w:t>
      </w:r>
      <w:r w:rsidRPr="008C1B6C">
        <w:rPr>
          <w:rFonts w:ascii="Arial" w:hAnsi="Arial" w:cs="Arial"/>
          <w:bCs/>
          <w:color w:val="000000"/>
          <w:sz w:val="20"/>
          <w:vertAlign w:val="subscript"/>
          <w:lang w:val="en-US"/>
        </w:rPr>
        <w:t>2</w:t>
      </w:r>
      <w:r w:rsidRPr="008C1B6C">
        <w:rPr>
          <w:rFonts w:ascii="Arial" w:hAnsi="Arial" w:cs="Arial"/>
          <w:bCs/>
          <w:color w:val="000000"/>
          <w:sz w:val="20"/>
          <w:lang w:val="en-US"/>
        </w:rPr>
        <w:t>O</w:t>
      </w:r>
      <w:r w:rsidRPr="008C1B6C">
        <w:rPr>
          <w:rFonts w:ascii="Arial" w:hAnsi="Arial" w:cs="Arial"/>
          <w:bCs/>
          <w:color w:val="000000"/>
          <w:sz w:val="20"/>
          <w:vertAlign w:val="subscript"/>
          <w:lang w:val="en-US"/>
        </w:rPr>
        <w:t>2</w:t>
      </w:r>
      <w:r w:rsidRPr="008C1B6C">
        <w:rPr>
          <w:rFonts w:ascii="Arial" w:hAnsi="Arial" w:cs="Arial"/>
          <w:bCs/>
          <w:color w:val="000000"/>
          <w:sz w:val="20"/>
          <w:lang w:val="en-US"/>
        </w:rPr>
        <w:t xml:space="preserve"> were added to the tube. After mixing thoroughly, the tubes were incubated at room temperature for 5 min</w:t>
      </w:r>
      <w:r w:rsidR="004A61B4" w:rsidRPr="008C1B6C">
        <w:rPr>
          <w:rFonts w:ascii="Arial" w:hAnsi="Arial" w:cs="Arial"/>
          <w:bCs/>
          <w:color w:val="000000"/>
          <w:sz w:val="20"/>
          <w:lang w:val="en-US"/>
        </w:rPr>
        <w:t xml:space="preserve"> </w:t>
      </w:r>
      <w:r w:rsidR="00C1307E" w:rsidRPr="008C1B6C">
        <w:rPr>
          <w:rFonts w:ascii="Arial" w:hAnsi="Arial" w:cs="Arial"/>
          <w:bCs/>
          <w:color w:val="000000"/>
          <w:sz w:val="20"/>
          <w:lang w:val="en-US"/>
        </w:rPr>
        <w:t>[29]</w:t>
      </w:r>
      <w:r w:rsidRPr="008C1B6C">
        <w:rPr>
          <w:rFonts w:ascii="Arial" w:hAnsi="Arial" w:cs="Arial"/>
          <w:bCs/>
          <w:color w:val="000000"/>
          <w:sz w:val="20"/>
          <w:lang w:val="en-US"/>
        </w:rPr>
        <w:t xml:space="preserve">. After the reaction stopped, the height of the foam remained constant was measured using a ruler </w:t>
      </w:r>
      <w:r w:rsidR="00A64162" w:rsidRPr="008C1B6C">
        <w:rPr>
          <w:rFonts w:ascii="Arial" w:hAnsi="Arial" w:cs="Arial"/>
          <w:bCs/>
          <w:color w:val="000000"/>
          <w:sz w:val="20"/>
          <w:lang w:val="en-US"/>
        </w:rPr>
        <w:t>[30</w:t>
      </w:r>
      <w:r w:rsidR="00DB0BA4" w:rsidRPr="008C1B6C">
        <w:rPr>
          <w:rFonts w:ascii="Arial" w:hAnsi="Arial" w:cs="Arial"/>
          <w:bCs/>
          <w:color w:val="000000"/>
          <w:sz w:val="20"/>
          <w:lang w:val="en-US"/>
        </w:rPr>
        <w:t>]</w:t>
      </w:r>
      <w:r w:rsidRPr="008C1B6C">
        <w:rPr>
          <w:rFonts w:ascii="Arial" w:hAnsi="Arial" w:cs="Arial"/>
          <w:bCs/>
          <w:color w:val="000000"/>
          <w:sz w:val="20"/>
          <w:lang w:val="en-US"/>
        </w:rPr>
        <w:t>. Result was expressed as percentage change using the following formula.</w:t>
      </w:r>
    </w:p>
    <w:p w14:paraId="39E1F253" w14:textId="77777777" w:rsidR="006D5B6C" w:rsidRPr="008C1B6C" w:rsidRDefault="006D5B6C" w:rsidP="008C1B6C">
      <w:pPr>
        <w:spacing w:line="360" w:lineRule="auto"/>
        <w:jc w:val="both"/>
        <w:rPr>
          <w:rFonts w:ascii="Arial" w:hAnsi="Arial" w:cs="Arial"/>
          <w:bCs/>
          <w:color w:val="000000"/>
          <w:sz w:val="20"/>
          <w:lang w:val="en-US"/>
        </w:rPr>
      </w:pPr>
      <w:r w:rsidRPr="008C1B6C">
        <w:rPr>
          <w:rFonts w:ascii="Arial" w:hAnsi="Arial" w:cs="Arial"/>
          <w:bCs/>
          <w:noProof/>
          <w:color w:val="000000"/>
          <w:sz w:val="20"/>
          <w:lang w:eastAsia="fr-FR"/>
        </w:rPr>
        <w:drawing>
          <wp:inline distT="0" distB="0" distL="0" distR="0" wp14:anchorId="0B620DAB" wp14:editId="4BB307E0">
            <wp:extent cx="5760720" cy="63309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633095"/>
                    </a:xfrm>
                    <a:prstGeom prst="rect">
                      <a:avLst/>
                    </a:prstGeom>
                  </pic:spPr>
                </pic:pic>
              </a:graphicData>
            </a:graphic>
          </wp:inline>
        </w:drawing>
      </w:r>
    </w:p>
    <w:p w14:paraId="2C1A2CE0" w14:textId="77777777" w:rsidR="00BE5435" w:rsidRPr="008C1B6C" w:rsidRDefault="00BE5435" w:rsidP="008C1B6C">
      <w:pPr>
        <w:spacing w:line="360" w:lineRule="auto"/>
        <w:jc w:val="both"/>
        <w:rPr>
          <w:rFonts w:ascii="Arial" w:hAnsi="Arial" w:cs="Arial"/>
          <w:bCs/>
          <w:color w:val="000000"/>
          <w:sz w:val="20"/>
          <w:lang w:val="en-US"/>
        </w:rPr>
      </w:pPr>
    </w:p>
    <w:p w14:paraId="0338553C" w14:textId="77777777" w:rsidR="003D28D1" w:rsidRPr="008C1B6C" w:rsidRDefault="00DF2B37" w:rsidP="00735FB4">
      <w:pPr>
        <w:spacing w:line="360" w:lineRule="auto"/>
        <w:rPr>
          <w:rFonts w:ascii="Arial" w:hAnsi="Arial" w:cs="Arial"/>
          <w:b/>
          <w:bCs/>
          <w:color w:val="000000"/>
          <w:sz w:val="20"/>
          <w:u w:val="single"/>
          <w:lang w:val="en-US"/>
        </w:rPr>
      </w:pPr>
      <w:r w:rsidRPr="008C1B6C">
        <w:rPr>
          <w:rFonts w:ascii="Arial" w:hAnsi="Arial" w:cs="Arial"/>
          <w:b/>
          <w:bCs/>
          <w:color w:val="000000"/>
          <w:sz w:val="20"/>
          <w:u w:val="single"/>
          <w:lang w:val="en-US"/>
        </w:rPr>
        <w:t>2.</w:t>
      </w:r>
      <w:r w:rsidR="008C1B6C" w:rsidRPr="008C1B6C">
        <w:rPr>
          <w:rFonts w:ascii="Arial" w:hAnsi="Arial" w:cs="Arial"/>
          <w:b/>
          <w:bCs/>
          <w:color w:val="000000"/>
          <w:sz w:val="20"/>
          <w:u w:val="single"/>
          <w:lang w:val="en-US"/>
        </w:rPr>
        <w:t>2.5</w:t>
      </w:r>
      <w:r w:rsidR="003D28D1" w:rsidRPr="008C1B6C">
        <w:rPr>
          <w:rFonts w:ascii="Arial" w:hAnsi="Arial" w:cs="Arial"/>
          <w:b/>
          <w:bCs/>
          <w:color w:val="000000"/>
          <w:sz w:val="20"/>
          <w:u w:val="single"/>
          <w:lang w:val="en-US"/>
        </w:rPr>
        <w:t>. Statistical analysis</w:t>
      </w:r>
    </w:p>
    <w:p w14:paraId="232A99B1" w14:textId="77777777" w:rsidR="003D28D1" w:rsidRPr="008C1B6C" w:rsidRDefault="003D28D1" w:rsidP="008C1B6C">
      <w:pPr>
        <w:spacing w:after="0" w:line="360" w:lineRule="auto"/>
        <w:jc w:val="both"/>
        <w:rPr>
          <w:rFonts w:ascii="Arial" w:hAnsi="Arial" w:cs="Arial"/>
          <w:bCs/>
          <w:color w:val="000000"/>
          <w:sz w:val="20"/>
          <w:lang w:val="en-US"/>
        </w:rPr>
      </w:pPr>
      <w:r w:rsidRPr="008C1B6C">
        <w:rPr>
          <w:rFonts w:ascii="Arial" w:hAnsi="Arial" w:cs="Arial"/>
          <w:bCs/>
          <w:color w:val="000000"/>
          <w:sz w:val="20"/>
          <w:lang w:val="en-US"/>
        </w:rPr>
        <w:t xml:space="preserve">The data obtained were analyzed using one-way analysis of variance (ANOVA) and presented as mean±standard deviation (SD) of three replications. The levels of significance, considered at </w:t>
      </w:r>
      <w:r w:rsidRPr="008C1B6C">
        <w:rPr>
          <w:rFonts w:ascii="Arial" w:hAnsi="Arial" w:cs="Arial"/>
          <w:bCs/>
          <w:i/>
          <w:iCs/>
          <w:color w:val="000000"/>
          <w:sz w:val="20"/>
          <w:lang w:val="en-US"/>
        </w:rPr>
        <w:t>p</w:t>
      </w:r>
      <w:r w:rsidRPr="008C1B6C">
        <w:rPr>
          <w:rFonts w:ascii="Arial" w:hAnsi="Arial" w:cs="Arial"/>
          <w:bCs/>
          <w:color w:val="000000"/>
          <w:sz w:val="20"/>
          <w:lang w:val="en-US"/>
        </w:rPr>
        <w:t>&lt;0</w:t>
      </w:r>
      <w:r w:rsidRPr="008C1B6C">
        <w:rPr>
          <w:rFonts w:ascii="Arial" w:hAnsi="Arial" w:cs="Arial"/>
          <w:bCs/>
          <w:i/>
          <w:iCs/>
          <w:color w:val="000000"/>
          <w:sz w:val="20"/>
          <w:lang w:val="en-US"/>
        </w:rPr>
        <w:t>.</w:t>
      </w:r>
      <w:r w:rsidRPr="008C1B6C">
        <w:rPr>
          <w:rFonts w:ascii="Arial" w:hAnsi="Arial" w:cs="Arial"/>
          <w:bCs/>
          <w:color w:val="000000"/>
          <w:sz w:val="20"/>
          <w:lang w:val="en-US"/>
        </w:rPr>
        <w:t>05, were determined by Waller–Duncan test using the Statistical Package for the Social Sciences (SPSS) software version 22.0.</w:t>
      </w:r>
    </w:p>
    <w:p w14:paraId="3456EC4D" w14:textId="77777777" w:rsidR="00B30BBA" w:rsidRPr="00567BBC" w:rsidRDefault="00B30BBA" w:rsidP="00673EE0">
      <w:pPr>
        <w:spacing w:after="0" w:line="480" w:lineRule="auto"/>
        <w:jc w:val="both"/>
        <w:rPr>
          <w:rFonts w:ascii="Arial" w:hAnsi="Arial" w:cs="Arial"/>
          <w:bCs/>
          <w:color w:val="000000"/>
          <w:lang w:val="en-US"/>
        </w:rPr>
      </w:pPr>
    </w:p>
    <w:p w14:paraId="05B41E04" w14:textId="77777777" w:rsidR="00B30BBA" w:rsidRPr="00567BBC" w:rsidRDefault="00B30BBA" w:rsidP="00673EE0">
      <w:pPr>
        <w:spacing w:after="0" w:line="480" w:lineRule="auto"/>
        <w:jc w:val="both"/>
        <w:rPr>
          <w:rFonts w:ascii="Arial" w:hAnsi="Arial" w:cs="Arial"/>
          <w:bCs/>
          <w:color w:val="000000"/>
          <w:lang w:val="en-US"/>
        </w:rPr>
      </w:pPr>
    </w:p>
    <w:p w14:paraId="69F04356" w14:textId="77777777" w:rsidR="003D28D1" w:rsidRPr="00567BBC" w:rsidRDefault="003D28D1" w:rsidP="00735FB4">
      <w:pPr>
        <w:spacing w:line="360" w:lineRule="auto"/>
        <w:rPr>
          <w:rFonts w:ascii="Arial" w:hAnsi="Arial" w:cs="Arial"/>
          <w:b/>
          <w:bCs/>
          <w:color w:val="000000"/>
          <w:lang w:val="en-US"/>
        </w:rPr>
      </w:pPr>
      <w:r w:rsidRPr="00567BBC">
        <w:rPr>
          <w:rFonts w:ascii="Arial" w:hAnsi="Arial" w:cs="Arial"/>
          <w:b/>
          <w:bCs/>
          <w:color w:val="000000"/>
          <w:lang w:val="en-US"/>
        </w:rPr>
        <w:t xml:space="preserve">3. </w:t>
      </w:r>
      <w:r w:rsidR="00CB37DB" w:rsidRPr="00567BBC">
        <w:rPr>
          <w:rFonts w:ascii="Arial" w:hAnsi="Arial" w:cs="Arial"/>
          <w:b/>
          <w:bCs/>
          <w:color w:val="000000"/>
          <w:lang w:val="en-US"/>
        </w:rPr>
        <w:t>RESULTS</w:t>
      </w:r>
    </w:p>
    <w:p w14:paraId="415429D0" w14:textId="77777777" w:rsidR="00F16BB8" w:rsidRPr="00CB37DB" w:rsidRDefault="00F16BB8" w:rsidP="00735FB4">
      <w:pPr>
        <w:tabs>
          <w:tab w:val="left" w:pos="989"/>
        </w:tabs>
        <w:spacing w:line="360" w:lineRule="auto"/>
        <w:rPr>
          <w:rFonts w:ascii="Arial" w:hAnsi="Arial" w:cs="Arial"/>
          <w:b/>
          <w:bCs/>
          <w:color w:val="231F20"/>
          <w:lang w:val="en-GB"/>
        </w:rPr>
      </w:pPr>
      <w:r w:rsidRPr="00CB37DB">
        <w:rPr>
          <w:rFonts w:ascii="Arial" w:hAnsi="Arial" w:cs="Arial"/>
          <w:b/>
          <w:bCs/>
          <w:color w:val="231F20"/>
          <w:lang w:val="en-GB"/>
        </w:rPr>
        <w:t>3.1. Structure elucidation</w:t>
      </w:r>
    </w:p>
    <w:p w14:paraId="54D4D5CC" w14:textId="77777777" w:rsidR="00F16BB8" w:rsidRPr="00CB37DB" w:rsidRDefault="00F16BB8" w:rsidP="00CB37DB">
      <w:pPr>
        <w:tabs>
          <w:tab w:val="left" w:pos="7849"/>
        </w:tabs>
        <w:spacing w:after="0" w:line="360" w:lineRule="auto"/>
        <w:jc w:val="both"/>
        <w:rPr>
          <w:rFonts w:ascii="Arial" w:hAnsi="Arial" w:cs="Arial"/>
          <w:bCs/>
          <w:sz w:val="20"/>
          <w:lang w:val="en-CA"/>
        </w:rPr>
      </w:pPr>
      <w:r w:rsidRPr="00CB37DB">
        <w:rPr>
          <w:rFonts w:ascii="Arial" w:hAnsi="Arial" w:cs="Arial"/>
          <w:color w:val="231F20"/>
          <w:sz w:val="20"/>
          <w:lang w:val="en-GB"/>
        </w:rPr>
        <w:t>The structures of the isolated compounds (Figure 1) were elucidated on the basis of spectroscopic data (</w:t>
      </w:r>
      <w:r w:rsidRPr="00CB37DB">
        <w:rPr>
          <w:rFonts w:ascii="Arial" w:hAnsi="Arial" w:cs="Arial"/>
          <w:color w:val="231F20"/>
          <w:sz w:val="20"/>
          <w:vertAlign w:val="superscript"/>
          <w:lang w:val="en-GB"/>
        </w:rPr>
        <w:t>1</w:t>
      </w:r>
      <w:r w:rsidRPr="00CB37DB">
        <w:rPr>
          <w:rFonts w:ascii="Arial" w:hAnsi="Arial" w:cs="Arial"/>
          <w:color w:val="231F20"/>
          <w:sz w:val="20"/>
          <w:lang w:val="en-GB"/>
        </w:rPr>
        <w:t>H</w:t>
      </w:r>
      <w:r w:rsidRPr="00CB37DB">
        <w:rPr>
          <w:rFonts w:ascii="Arial" w:hAnsi="Arial" w:cs="Arial"/>
          <w:color w:val="231F20"/>
          <w:sz w:val="20"/>
          <w:lang w:val="en-GB"/>
        </w:rPr>
        <w:noBreakHyphen/>
        <w:t xml:space="preserve">NMR and </w:t>
      </w:r>
      <w:r w:rsidRPr="00CB37DB">
        <w:rPr>
          <w:rFonts w:ascii="Arial" w:hAnsi="Arial" w:cs="Arial"/>
          <w:color w:val="231F20"/>
          <w:sz w:val="20"/>
          <w:vertAlign w:val="superscript"/>
          <w:lang w:val="en-GB"/>
        </w:rPr>
        <w:t>13</w:t>
      </w:r>
      <w:r w:rsidRPr="00CB37DB">
        <w:rPr>
          <w:rFonts w:ascii="Arial" w:hAnsi="Arial" w:cs="Arial"/>
          <w:color w:val="231F20"/>
          <w:sz w:val="20"/>
          <w:lang w:val="en-GB"/>
        </w:rPr>
        <w:t>C</w:t>
      </w:r>
      <w:r w:rsidRPr="00CB37DB">
        <w:rPr>
          <w:rFonts w:ascii="Arial" w:hAnsi="Arial" w:cs="Arial"/>
          <w:color w:val="231F20"/>
          <w:sz w:val="20"/>
          <w:lang w:val="en-GB"/>
        </w:rPr>
        <w:noBreakHyphen/>
        <w:t>NMR, HSQC, and HMBC</w:t>
      </w:r>
      <w:r w:rsidR="003C0BB4" w:rsidRPr="00CB37DB">
        <w:rPr>
          <w:rFonts w:ascii="Arial" w:hAnsi="Arial" w:cs="Arial"/>
          <w:color w:val="231F20"/>
          <w:sz w:val="20"/>
          <w:lang w:val="en-GB"/>
        </w:rPr>
        <w:t xml:space="preserve">; </w:t>
      </w:r>
      <w:r w:rsidR="00C51EA4" w:rsidRPr="00CB37DB">
        <w:rPr>
          <w:rFonts w:ascii="Arial" w:hAnsi="Arial" w:cs="Arial"/>
          <w:color w:val="0070C0"/>
          <w:sz w:val="20"/>
          <w:lang w:val="en-GB"/>
        </w:rPr>
        <w:t>S</w:t>
      </w:r>
      <w:r w:rsidR="003C0BB4" w:rsidRPr="00CB37DB">
        <w:rPr>
          <w:rFonts w:ascii="Arial" w:hAnsi="Arial" w:cs="Arial"/>
          <w:color w:val="0070C0"/>
          <w:sz w:val="20"/>
          <w:lang w:val="en-GB"/>
        </w:rPr>
        <w:t xml:space="preserve">upplementary </w:t>
      </w:r>
      <w:r w:rsidR="00C67BF3" w:rsidRPr="00CB37DB">
        <w:rPr>
          <w:rFonts w:ascii="Arial" w:hAnsi="Arial" w:cs="Arial"/>
          <w:color w:val="0070C0"/>
          <w:sz w:val="20"/>
          <w:lang w:val="en-GB"/>
        </w:rPr>
        <w:t>materials Figure S1-S5</w:t>
      </w:r>
      <w:r w:rsidRPr="00CB37DB">
        <w:rPr>
          <w:rFonts w:ascii="Arial" w:hAnsi="Arial" w:cs="Arial"/>
          <w:color w:val="231F20"/>
          <w:sz w:val="20"/>
          <w:lang w:val="en-GB"/>
        </w:rPr>
        <w:t xml:space="preserve">). By comparison </w:t>
      </w:r>
      <w:r w:rsidRPr="00CB37DB">
        <w:rPr>
          <w:rFonts w:ascii="Arial" w:hAnsi="Arial" w:cs="Arial"/>
          <w:sz w:val="20"/>
          <w:lang w:val="en-GB"/>
        </w:rPr>
        <w:t xml:space="preserve">of their data </w:t>
      </w:r>
      <w:r w:rsidRPr="00CB37DB">
        <w:rPr>
          <w:rFonts w:ascii="Arial" w:hAnsi="Arial" w:cs="Arial"/>
          <w:color w:val="231F20"/>
          <w:sz w:val="20"/>
          <w:lang w:val="en-GB"/>
        </w:rPr>
        <w:t xml:space="preserve">with those reported in the literature, they were identified as </w:t>
      </w:r>
      <w:r w:rsidRPr="00CB37DB">
        <w:rPr>
          <w:rFonts w:ascii="Arial" w:hAnsi="Arial" w:cs="Arial"/>
          <w:bCs/>
          <w:sz w:val="20"/>
          <w:lang w:val="en-US"/>
        </w:rPr>
        <w:t>cerevisterol (</w:t>
      </w:r>
      <w:r w:rsidRPr="00CB37DB">
        <w:rPr>
          <w:rFonts w:ascii="Arial" w:hAnsi="Arial" w:cs="Arial"/>
          <w:b/>
          <w:bCs/>
          <w:sz w:val="20"/>
          <w:lang w:val="en-US"/>
        </w:rPr>
        <w:t>1</w:t>
      </w:r>
      <w:r w:rsidRPr="00CB37DB">
        <w:rPr>
          <w:rFonts w:ascii="Arial" w:hAnsi="Arial" w:cs="Arial"/>
          <w:bCs/>
          <w:sz w:val="20"/>
          <w:lang w:val="en-US"/>
        </w:rPr>
        <w:t xml:space="preserve">) </w:t>
      </w:r>
      <w:r w:rsidR="00917746" w:rsidRPr="00CB37DB">
        <w:rPr>
          <w:rFonts w:ascii="Arial" w:hAnsi="Arial" w:cs="Arial"/>
          <w:bCs/>
          <w:sz w:val="20"/>
          <w:lang w:val="en-US"/>
        </w:rPr>
        <w:t>[31</w:t>
      </w:r>
      <w:r w:rsidR="00803828" w:rsidRPr="00CB37DB">
        <w:rPr>
          <w:rFonts w:ascii="Arial" w:hAnsi="Arial" w:cs="Arial"/>
          <w:bCs/>
          <w:sz w:val="20"/>
          <w:lang w:val="en-US"/>
        </w:rPr>
        <w:t xml:space="preserve">] </w:t>
      </w:r>
      <w:r w:rsidRPr="00CB37DB">
        <w:rPr>
          <w:rFonts w:ascii="Arial" w:hAnsi="Arial" w:cs="Arial"/>
          <w:bCs/>
          <w:sz w:val="20"/>
          <w:lang w:val="en-US"/>
        </w:rPr>
        <w:t xml:space="preserve">and </w:t>
      </w:r>
      <w:r w:rsidRPr="00CB37DB">
        <w:rPr>
          <w:rFonts w:ascii="Arial" w:hAnsi="Arial" w:cs="Arial"/>
          <w:bCs/>
          <w:i/>
          <w:iCs/>
          <w:sz w:val="20"/>
        </w:rPr>
        <w:t>β</w:t>
      </w:r>
      <w:r w:rsidRPr="00CB37DB">
        <w:rPr>
          <w:rFonts w:ascii="Arial" w:hAnsi="Arial" w:cs="Arial"/>
          <w:bCs/>
          <w:sz w:val="20"/>
          <w:lang w:val="en-CA"/>
        </w:rPr>
        <w:t>-sitosterol -3-</w:t>
      </w:r>
      <w:r w:rsidRPr="00CB37DB">
        <w:rPr>
          <w:rFonts w:ascii="Arial" w:hAnsi="Arial" w:cs="Arial"/>
          <w:bCs/>
          <w:i/>
          <w:iCs/>
          <w:sz w:val="20"/>
          <w:lang w:val="en-CA"/>
        </w:rPr>
        <w:t>O</w:t>
      </w:r>
      <w:r w:rsidRPr="00CB37DB">
        <w:rPr>
          <w:rFonts w:ascii="Arial" w:hAnsi="Arial" w:cs="Arial"/>
          <w:bCs/>
          <w:sz w:val="20"/>
          <w:lang w:val="en-CA"/>
        </w:rPr>
        <w:t>-</w:t>
      </w:r>
      <w:r w:rsidRPr="00CB37DB">
        <w:rPr>
          <w:rFonts w:ascii="Arial" w:hAnsi="Arial" w:cs="Arial"/>
          <w:bCs/>
          <w:i/>
          <w:iCs/>
          <w:sz w:val="20"/>
        </w:rPr>
        <w:t>β</w:t>
      </w:r>
      <w:r w:rsidRPr="00CB37DB">
        <w:rPr>
          <w:rFonts w:ascii="Arial" w:hAnsi="Arial" w:cs="Arial"/>
          <w:bCs/>
          <w:sz w:val="20"/>
          <w:lang w:val="en-GB"/>
        </w:rPr>
        <w:t>-D-</w:t>
      </w:r>
      <w:r w:rsidRPr="00CB37DB">
        <w:rPr>
          <w:rFonts w:ascii="Arial" w:hAnsi="Arial" w:cs="Arial"/>
          <w:bCs/>
          <w:sz w:val="20"/>
          <w:lang w:val="en-CA"/>
        </w:rPr>
        <w:t>glucopyranoside (</w:t>
      </w:r>
      <w:r w:rsidRPr="00CB37DB">
        <w:rPr>
          <w:rFonts w:ascii="Arial" w:hAnsi="Arial" w:cs="Arial"/>
          <w:b/>
          <w:bCs/>
          <w:sz w:val="20"/>
          <w:lang w:val="en-CA"/>
        </w:rPr>
        <w:t>2</w:t>
      </w:r>
      <w:r w:rsidR="00985257" w:rsidRPr="00CB37DB">
        <w:rPr>
          <w:rFonts w:ascii="Arial" w:hAnsi="Arial" w:cs="Arial"/>
          <w:bCs/>
          <w:sz w:val="20"/>
          <w:lang w:val="en-CA"/>
        </w:rPr>
        <w:t>) [</w:t>
      </w:r>
      <w:r w:rsidR="00917746" w:rsidRPr="00CB37DB">
        <w:rPr>
          <w:rFonts w:ascii="Arial" w:hAnsi="Arial" w:cs="Arial"/>
          <w:bCs/>
          <w:sz w:val="20"/>
          <w:lang w:val="en-CA"/>
        </w:rPr>
        <w:t>32</w:t>
      </w:r>
      <w:r w:rsidR="005E2719" w:rsidRPr="00CB37DB">
        <w:rPr>
          <w:rFonts w:ascii="Arial" w:hAnsi="Arial" w:cs="Arial"/>
          <w:bCs/>
          <w:sz w:val="20"/>
          <w:lang w:val="en-CA"/>
        </w:rPr>
        <w:t>]</w:t>
      </w:r>
      <w:r w:rsidRPr="00CB37DB">
        <w:rPr>
          <w:rFonts w:ascii="Arial" w:hAnsi="Arial" w:cs="Arial"/>
          <w:bCs/>
          <w:sz w:val="20"/>
          <w:lang w:val="en-CA"/>
        </w:rPr>
        <w:t>.</w:t>
      </w:r>
    </w:p>
    <w:p w14:paraId="041AC6A9" w14:textId="77777777" w:rsidR="00F16BB8" w:rsidRPr="00CB37DB" w:rsidRDefault="00F16BB8" w:rsidP="00CB37DB">
      <w:pPr>
        <w:spacing w:after="0" w:line="360" w:lineRule="auto"/>
        <w:jc w:val="both"/>
        <w:rPr>
          <w:rFonts w:ascii="Arial" w:hAnsi="Arial" w:cs="Arial"/>
          <w:bCs/>
          <w:sz w:val="20"/>
          <w:lang w:val="en-US"/>
        </w:rPr>
      </w:pPr>
      <w:r w:rsidRPr="00CB37DB">
        <w:rPr>
          <w:rFonts w:ascii="Arial" w:hAnsi="Arial" w:cs="Arial"/>
          <w:bCs/>
          <w:sz w:val="20"/>
          <w:lang w:val="en-US"/>
        </w:rPr>
        <w:t xml:space="preserve">Cerevisterol (1): 1H-NMR (600 MHz, DMSO-d6): δ 5.33 (d, J = 5.4 Hz, H-7), 5.20 (dd, J = 7.2, 15 Hz, H-23), 5.16 (dd, J = 7.2, 15 Hz, H-22), 4.06 (m, H-3), 3.60 (m, H-6), 1.07 (s, H-19), 1.00 (d, J = 6.6 Hz, </w:t>
      </w:r>
      <w:r w:rsidRPr="00CB37DB">
        <w:rPr>
          <w:rFonts w:ascii="Arial" w:hAnsi="Arial" w:cs="Arial"/>
          <w:bCs/>
          <w:sz w:val="20"/>
          <w:lang w:val="en-US"/>
        </w:rPr>
        <w:lastRenderedPageBreak/>
        <w:t>H-21), 0.90 (d, J = 7.2 Hz, H-28), 0.82 (d, J = 6.6 Hz, H-27), 0.80 (d, J = 6.6 Hz, H-26), 0.58 (s, H-18); 13C-NMR (150 MHz, DMSO-d6): δ 144.0 (C-8), 135.4 (C-22), 132.2 (C-23), 117.5 (C-7), 76.0 (C-5), 73.7 (C-6), 67.7 (C-3), 56.0 (C-17), 54.8 (C-14), 43.8 (C-13), 43.5 (C-9), 42.8 (C-24), 40.4 (C-28), 39.2 (C-4), 39.2 (C-12), 37.1 (C-10), 33.1 (C-25), 33.0 (C-1), 30.9 (C-2), 27.9 (C-16), 22.9 (C-15), 22.1 (C-11), 21.1 (C-27), 19.9 (C-26), 19.6 (C-21), 18.8 (C-19), 17.6 (C-28), 12.33 (C-18).</w:t>
      </w:r>
    </w:p>
    <w:p w14:paraId="1243E2D1" w14:textId="77777777" w:rsidR="00585960" w:rsidRPr="00CB37DB" w:rsidRDefault="00585960" w:rsidP="00CB37DB">
      <w:pPr>
        <w:spacing w:line="360" w:lineRule="auto"/>
        <w:jc w:val="both"/>
        <w:rPr>
          <w:rFonts w:ascii="Arial" w:hAnsi="Arial" w:cs="Arial"/>
          <w:bCs/>
          <w:sz w:val="20"/>
          <w:lang w:val="en-US"/>
        </w:rPr>
      </w:pPr>
      <w:r w:rsidRPr="00CB37DB">
        <w:rPr>
          <w:rFonts w:ascii="Arial" w:hAnsi="Arial" w:cs="Arial"/>
          <w:bCs/>
          <w:sz w:val="20"/>
          <w:lang w:val="en-US"/>
        </w:rPr>
        <w:t>β-sitosterol 3-O-β-D-glucopyranoside (2): White amorphous powder, mp = 289-291</w:t>
      </w:r>
      <w:r w:rsidRPr="00CB37DB">
        <w:rPr>
          <w:rFonts w:ascii="Arial" w:hAnsi="Arial" w:cs="Arial"/>
          <w:sz w:val="20"/>
          <w:lang w:val="en-US"/>
        </w:rPr>
        <w:t>°C</w:t>
      </w:r>
      <w:r w:rsidRPr="00CB37DB">
        <w:rPr>
          <w:rFonts w:ascii="Arial" w:hAnsi="Arial" w:cs="Arial"/>
          <w:bCs/>
          <w:sz w:val="20"/>
          <w:lang w:val="en-US"/>
        </w:rPr>
        <w:t xml:space="preserve"> (Lit: 290-292</w:t>
      </w:r>
      <w:r w:rsidRPr="00CB37DB">
        <w:rPr>
          <w:rFonts w:ascii="Arial" w:hAnsi="Arial" w:cs="Arial"/>
          <w:sz w:val="20"/>
          <w:lang w:val="en-US"/>
        </w:rPr>
        <w:t>°C</w:t>
      </w:r>
      <w:r w:rsidRPr="00CB37DB">
        <w:rPr>
          <w:rFonts w:ascii="Arial" w:hAnsi="Arial" w:cs="Arial"/>
          <w:bCs/>
          <w:sz w:val="20"/>
          <w:lang w:val="en-US"/>
        </w:rPr>
        <w:t xml:space="preserve"> </w:t>
      </w:r>
      <w:r w:rsidR="00917746" w:rsidRPr="00CB37DB">
        <w:rPr>
          <w:rFonts w:ascii="Arial" w:hAnsi="Arial" w:cs="Arial"/>
          <w:bCs/>
          <w:sz w:val="20"/>
          <w:lang w:val="en-US"/>
        </w:rPr>
        <w:t>[33</w:t>
      </w:r>
      <w:r w:rsidRPr="00CB37DB">
        <w:rPr>
          <w:rFonts w:ascii="Arial" w:hAnsi="Arial" w:cs="Arial"/>
          <w:bCs/>
          <w:sz w:val="20"/>
          <w:lang w:val="en-US"/>
        </w:rPr>
        <w:t>].</w:t>
      </w:r>
    </w:p>
    <w:p w14:paraId="51611FDA" w14:textId="77777777" w:rsidR="0079123D" w:rsidRPr="00567BBC" w:rsidRDefault="0079123D" w:rsidP="00585960">
      <w:pPr>
        <w:spacing w:line="480" w:lineRule="auto"/>
        <w:jc w:val="both"/>
        <w:rPr>
          <w:rFonts w:ascii="Arial" w:hAnsi="Arial" w:cs="Arial"/>
          <w:bCs/>
          <w:lang w:val="en-US"/>
        </w:rPr>
      </w:pPr>
      <w:r w:rsidRPr="00567BBC">
        <w:rPr>
          <w:rFonts w:ascii="Arial" w:hAnsi="Arial" w:cs="Arial"/>
          <w:noProof/>
        </w:rPr>
        <w:object w:dxaOrig="12780" w:dyaOrig="3782" w14:anchorId="2E4203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6pt;height:122.25pt" o:ole="">
            <v:imagedata r:id="rId9" o:title=""/>
          </v:shape>
          <o:OLEObject Type="Embed" ProgID="ChemDraw.Document.6.0" ShapeID="_x0000_i1025" DrawAspect="Content" ObjectID="_1774709146" r:id="rId10"/>
        </w:object>
      </w:r>
    </w:p>
    <w:p w14:paraId="160FC351" w14:textId="77777777" w:rsidR="004C7FBE" w:rsidRPr="00CB37DB" w:rsidRDefault="004C7FBE" w:rsidP="007141DE">
      <w:pPr>
        <w:spacing w:after="0" w:line="276" w:lineRule="auto"/>
        <w:jc w:val="center"/>
        <w:rPr>
          <w:rFonts w:ascii="Arial" w:hAnsi="Arial" w:cs="Arial"/>
          <w:b/>
          <w:sz w:val="20"/>
          <w:lang w:val="en-US"/>
        </w:rPr>
      </w:pPr>
      <w:r w:rsidRPr="00CB37DB">
        <w:rPr>
          <w:rFonts w:ascii="Arial" w:hAnsi="Arial" w:cs="Arial"/>
          <w:b/>
          <w:bCs/>
          <w:sz w:val="20"/>
          <w:lang w:val="en-US"/>
        </w:rPr>
        <w:t>Figure 1</w:t>
      </w:r>
      <w:r w:rsidRPr="00CB37DB">
        <w:rPr>
          <w:rFonts w:ascii="Arial" w:hAnsi="Arial" w:cs="Arial"/>
          <w:bCs/>
          <w:sz w:val="20"/>
          <w:lang w:val="en-US"/>
        </w:rPr>
        <w:t xml:space="preserve">: Chemical structures of compounds </w:t>
      </w:r>
      <w:r w:rsidRPr="00CB37DB">
        <w:rPr>
          <w:rFonts w:ascii="Arial" w:hAnsi="Arial" w:cs="Arial"/>
          <w:b/>
          <w:sz w:val="20"/>
          <w:lang w:val="en-US"/>
        </w:rPr>
        <w:t xml:space="preserve">1 </w:t>
      </w:r>
      <w:r w:rsidRPr="00CB37DB">
        <w:rPr>
          <w:rFonts w:ascii="Arial" w:hAnsi="Arial" w:cs="Arial"/>
          <w:bCs/>
          <w:sz w:val="20"/>
          <w:lang w:val="en-US"/>
        </w:rPr>
        <w:t xml:space="preserve">and </w:t>
      </w:r>
      <w:r w:rsidRPr="00CB37DB">
        <w:rPr>
          <w:rFonts w:ascii="Arial" w:hAnsi="Arial" w:cs="Arial"/>
          <w:b/>
          <w:sz w:val="20"/>
          <w:lang w:val="en-US"/>
        </w:rPr>
        <w:t>2.</w:t>
      </w:r>
    </w:p>
    <w:p w14:paraId="75C4BB16" w14:textId="77777777" w:rsidR="004C7FBE" w:rsidRPr="005C0BD0" w:rsidRDefault="004C7FBE" w:rsidP="007141DE">
      <w:pPr>
        <w:spacing w:after="0" w:line="276" w:lineRule="auto"/>
        <w:jc w:val="center"/>
        <w:rPr>
          <w:rFonts w:ascii="Arial" w:hAnsi="Arial" w:cs="Arial"/>
          <w:b/>
          <w:i/>
          <w:sz w:val="18"/>
          <w:lang w:val="en-US"/>
        </w:rPr>
      </w:pPr>
      <w:r w:rsidRPr="005C0BD0">
        <w:rPr>
          <w:rFonts w:ascii="Arial" w:hAnsi="Arial" w:cs="Arial"/>
          <w:bCs/>
          <w:i/>
          <w:sz w:val="18"/>
          <w:lang w:val="en-US"/>
        </w:rPr>
        <w:t>(</w:t>
      </w:r>
      <w:r w:rsidRPr="005C0BD0">
        <w:rPr>
          <w:rFonts w:ascii="Arial" w:hAnsi="Arial" w:cs="Arial"/>
          <w:b/>
          <w:bCs/>
          <w:i/>
          <w:sz w:val="18"/>
          <w:lang w:val="en-US"/>
        </w:rPr>
        <w:t>1</w:t>
      </w:r>
      <w:r w:rsidRPr="005C0BD0">
        <w:rPr>
          <w:rFonts w:ascii="Arial" w:hAnsi="Arial" w:cs="Arial"/>
          <w:bCs/>
          <w:i/>
          <w:sz w:val="18"/>
          <w:lang w:val="en-US"/>
        </w:rPr>
        <w:t xml:space="preserve">): cerevisterol; </w:t>
      </w:r>
      <w:r w:rsidRPr="005C0BD0">
        <w:rPr>
          <w:rFonts w:ascii="Arial" w:hAnsi="Arial" w:cs="Arial"/>
          <w:bCs/>
          <w:i/>
          <w:sz w:val="18"/>
          <w:lang w:val="en-CA"/>
        </w:rPr>
        <w:t>(</w:t>
      </w:r>
      <w:r w:rsidRPr="005C0BD0">
        <w:rPr>
          <w:rFonts w:ascii="Arial" w:hAnsi="Arial" w:cs="Arial"/>
          <w:b/>
          <w:bCs/>
          <w:i/>
          <w:sz w:val="18"/>
          <w:lang w:val="en-CA"/>
        </w:rPr>
        <w:t>2</w:t>
      </w:r>
      <w:r w:rsidRPr="005C0BD0">
        <w:rPr>
          <w:rFonts w:ascii="Arial" w:hAnsi="Arial" w:cs="Arial"/>
          <w:bCs/>
          <w:i/>
          <w:sz w:val="18"/>
          <w:lang w:val="en-CA"/>
        </w:rPr>
        <w:t xml:space="preserve">): </w:t>
      </w:r>
      <w:r w:rsidRPr="005C0BD0">
        <w:rPr>
          <w:rFonts w:ascii="Arial" w:hAnsi="Arial" w:cs="Arial"/>
          <w:bCs/>
          <w:i/>
          <w:iCs/>
          <w:sz w:val="18"/>
        </w:rPr>
        <w:t>β</w:t>
      </w:r>
      <w:r w:rsidRPr="005C0BD0">
        <w:rPr>
          <w:rFonts w:ascii="Arial" w:hAnsi="Arial" w:cs="Arial"/>
          <w:bCs/>
          <w:i/>
          <w:sz w:val="18"/>
          <w:lang w:val="en-CA"/>
        </w:rPr>
        <w:t>-sitosterol -3-</w:t>
      </w:r>
      <w:r w:rsidRPr="005C0BD0">
        <w:rPr>
          <w:rFonts w:ascii="Arial" w:hAnsi="Arial" w:cs="Arial"/>
          <w:bCs/>
          <w:i/>
          <w:iCs/>
          <w:sz w:val="18"/>
          <w:lang w:val="en-CA"/>
        </w:rPr>
        <w:t>O</w:t>
      </w:r>
      <w:r w:rsidRPr="005C0BD0">
        <w:rPr>
          <w:rFonts w:ascii="Arial" w:hAnsi="Arial" w:cs="Arial"/>
          <w:bCs/>
          <w:i/>
          <w:sz w:val="18"/>
          <w:lang w:val="en-CA"/>
        </w:rPr>
        <w:t>-</w:t>
      </w:r>
      <w:r w:rsidRPr="005C0BD0">
        <w:rPr>
          <w:rFonts w:ascii="Arial" w:hAnsi="Arial" w:cs="Arial"/>
          <w:bCs/>
          <w:i/>
          <w:iCs/>
          <w:sz w:val="18"/>
        </w:rPr>
        <w:t>β</w:t>
      </w:r>
      <w:r w:rsidRPr="005C0BD0">
        <w:rPr>
          <w:rFonts w:ascii="Arial" w:hAnsi="Arial" w:cs="Arial"/>
          <w:bCs/>
          <w:i/>
          <w:sz w:val="18"/>
          <w:lang w:val="en-GB"/>
        </w:rPr>
        <w:t>-D-</w:t>
      </w:r>
      <w:r w:rsidRPr="005C0BD0">
        <w:rPr>
          <w:rFonts w:ascii="Arial" w:hAnsi="Arial" w:cs="Arial"/>
          <w:bCs/>
          <w:i/>
          <w:sz w:val="18"/>
          <w:lang w:val="en-CA"/>
        </w:rPr>
        <w:t>glucopyranoside.</w:t>
      </w:r>
    </w:p>
    <w:p w14:paraId="174A31D5" w14:textId="77777777" w:rsidR="00585960" w:rsidRPr="00567BBC" w:rsidRDefault="00585960" w:rsidP="00673EE0">
      <w:pPr>
        <w:tabs>
          <w:tab w:val="left" w:pos="7849"/>
        </w:tabs>
        <w:spacing w:after="0" w:line="480" w:lineRule="auto"/>
        <w:jc w:val="both"/>
        <w:rPr>
          <w:rFonts w:ascii="Arial" w:hAnsi="Arial" w:cs="Arial"/>
          <w:lang w:val="en-US"/>
        </w:rPr>
      </w:pPr>
    </w:p>
    <w:p w14:paraId="14666F28" w14:textId="77777777" w:rsidR="00F16BB8" w:rsidRPr="005C0BD0" w:rsidRDefault="00F16BB8" w:rsidP="00735FB4">
      <w:pPr>
        <w:tabs>
          <w:tab w:val="left" w:pos="7849"/>
        </w:tabs>
        <w:spacing w:line="360" w:lineRule="auto"/>
        <w:rPr>
          <w:rFonts w:ascii="Arial" w:hAnsi="Arial" w:cs="Arial"/>
          <w:b/>
          <w:bCs/>
          <w:i/>
          <w:iCs/>
          <w:lang w:val="en-US"/>
        </w:rPr>
      </w:pPr>
      <w:r w:rsidRPr="005C0BD0">
        <w:rPr>
          <w:rFonts w:ascii="Arial" w:hAnsi="Arial" w:cs="Arial"/>
          <w:b/>
          <w:lang w:val="en-US"/>
        </w:rPr>
        <w:t xml:space="preserve">3.2. </w:t>
      </w:r>
      <w:r w:rsidRPr="005C0BD0">
        <w:rPr>
          <w:rFonts w:ascii="Arial" w:hAnsi="Arial" w:cs="Arial"/>
          <w:b/>
          <w:bCs/>
          <w:iCs/>
          <w:lang w:val="en-US"/>
        </w:rPr>
        <w:t xml:space="preserve">MICs of extracts, fractions, and compounds from </w:t>
      </w:r>
      <w:r w:rsidRPr="005C0BD0">
        <w:rPr>
          <w:rFonts w:ascii="Arial" w:hAnsi="Arial" w:cs="Arial"/>
          <w:b/>
          <w:bCs/>
          <w:i/>
          <w:iCs/>
          <w:lang w:val="en-US"/>
        </w:rPr>
        <w:t>Impatiens burtonii</w:t>
      </w:r>
    </w:p>
    <w:p w14:paraId="38C2FC8A" w14:textId="77777777" w:rsidR="00F16BB8" w:rsidRPr="00CB37DB" w:rsidRDefault="00F16BB8" w:rsidP="00CB37DB">
      <w:pPr>
        <w:tabs>
          <w:tab w:val="left" w:pos="7849"/>
        </w:tabs>
        <w:spacing w:after="0" w:line="360" w:lineRule="auto"/>
        <w:jc w:val="both"/>
        <w:rPr>
          <w:rFonts w:ascii="Arial" w:hAnsi="Arial" w:cs="Arial"/>
          <w:bCs/>
          <w:iCs/>
          <w:sz w:val="20"/>
          <w:lang w:val="en-US"/>
        </w:rPr>
      </w:pPr>
      <w:r w:rsidRPr="00CB37DB">
        <w:rPr>
          <w:rFonts w:ascii="Arial" w:hAnsi="Arial" w:cs="Arial"/>
          <w:bCs/>
          <w:iCs/>
          <w:sz w:val="20"/>
          <w:lang w:val="en-US"/>
        </w:rPr>
        <w:t xml:space="preserve">The antibacterial activity of crude extract, fractions, and compounds from the whole plant of </w:t>
      </w:r>
      <w:r w:rsidRPr="00CB37DB">
        <w:rPr>
          <w:rFonts w:ascii="Arial" w:hAnsi="Arial" w:cs="Arial"/>
          <w:bCs/>
          <w:i/>
          <w:iCs/>
          <w:sz w:val="20"/>
          <w:lang w:val="en-US"/>
        </w:rPr>
        <w:t>Impatiens burtonii</w:t>
      </w:r>
      <w:r w:rsidRPr="00CB37DB">
        <w:rPr>
          <w:rFonts w:ascii="Arial" w:hAnsi="Arial" w:cs="Arial"/>
          <w:bCs/>
          <w:iCs/>
          <w:sz w:val="20"/>
          <w:lang w:val="en-US"/>
        </w:rPr>
        <w:t xml:space="preserve"> was evaluated through the determination of their MICs against twelve bacteria strains and isolates of </w:t>
      </w:r>
      <w:r w:rsidRPr="00CB37DB">
        <w:rPr>
          <w:rFonts w:ascii="Arial" w:hAnsi="Arial" w:cs="Arial"/>
          <w:bCs/>
          <w:i/>
          <w:iCs/>
          <w:sz w:val="20"/>
          <w:lang w:val="en-US"/>
        </w:rPr>
        <w:t>Salmonella</w:t>
      </w:r>
      <w:r w:rsidRPr="00CB37DB">
        <w:rPr>
          <w:rFonts w:ascii="Arial" w:hAnsi="Arial" w:cs="Arial"/>
          <w:bCs/>
          <w:iCs/>
          <w:sz w:val="20"/>
          <w:lang w:val="en-US"/>
        </w:rPr>
        <w:t xml:space="preserve">. The results obtained were depicted in </w:t>
      </w:r>
      <w:r w:rsidRPr="00CB37DB">
        <w:rPr>
          <w:rFonts w:ascii="Arial" w:hAnsi="Arial" w:cs="Arial"/>
          <w:bCs/>
          <w:iCs/>
          <w:color w:val="0070C0"/>
          <w:sz w:val="20"/>
          <w:lang w:val="en-US"/>
        </w:rPr>
        <w:t xml:space="preserve">Tables 1–2.  </w:t>
      </w:r>
      <w:r w:rsidRPr="00CB37DB">
        <w:rPr>
          <w:rFonts w:ascii="Arial" w:hAnsi="Arial" w:cs="Arial"/>
          <w:bCs/>
          <w:iCs/>
          <w:sz w:val="20"/>
          <w:lang w:val="en-US"/>
        </w:rPr>
        <w:t xml:space="preserve">The crude 75% hydroethanolic extract had the highest activity, with MICs ranging from </w:t>
      </w:r>
      <w:r w:rsidR="00C86BD9" w:rsidRPr="00CB37DB">
        <w:rPr>
          <w:rFonts w:ascii="Arial" w:hAnsi="Arial" w:cs="Arial"/>
          <w:color w:val="000000"/>
          <w:sz w:val="20"/>
          <w:lang w:val="en-US"/>
        </w:rPr>
        <w:t xml:space="preserve">ranging from 32 to 512 </w:t>
      </w:r>
      <w:r w:rsidR="00C86BD9" w:rsidRPr="00CB37DB">
        <w:rPr>
          <w:rFonts w:ascii="Arial" w:hAnsi="Arial" w:cs="Arial"/>
          <w:color w:val="000000"/>
          <w:sz w:val="20"/>
        </w:rPr>
        <w:t>μ</w:t>
      </w:r>
      <w:r w:rsidR="00C86BD9" w:rsidRPr="00CB37DB">
        <w:rPr>
          <w:rFonts w:ascii="Arial" w:hAnsi="Arial" w:cs="Arial"/>
          <w:color w:val="000000"/>
          <w:sz w:val="20"/>
          <w:lang w:val="en-US"/>
        </w:rPr>
        <w:t xml:space="preserve">g/mL. </w:t>
      </w:r>
      <w:r w:rsidRPr="00CB37DB">
        <w:rPr>
          <w:rFonts w:ascii="Arial" w:hAnsi="Arial" w:cs="Arial"/>
          <w:bCs/>
          <w:iCs/>
          <w:sz w:val="20"/>
          <w:lang w:val="en-US"/>
        </w:rPr>
        <w:t xml:space="preserve">Among the obtained fractions, dichloromethane and ethyl acetate fractions showed the best anti-salmonella activity. Therefore, the dichloromethane fraction was further subjected to silica gel column chromatography to yield six sub-fractions. Among them, sub-fractions E and F showed the highest inhibitory activity, with a MIC of 16 </w:t>
      </w:r>
      <w:r w:rsidRPr="00CB37DB">
        <w:rPr>
          <w:rFonts w:ascii="Arial" w:hAnsi="Arial" w:cs="Arial"/>
          <w:bCs/>
          <w:iCs/>
          <w:sz w:val="20"/>
        </w:rPr>
        <w:t>μ</w:t>
      </w:r>
      <w:r w:rsidRPr="00CB37DB">
        <w:rPr>
          <w:rFonts w:ascii="Arial" w:hAnsi="Arial" w:cs="Arial"/>
          <w:bCs/>
          <w:iCs/>
          <w:sz w:val="20"/>
          <w:lang w:val="en-US"/>
        </w:rPr>
        <w:t xml:space="preserve">g/mL and 32 </w:t>
      </w:r>
      <w:r w:rsidRPr="00CB37DB">
        <w:rPr>
          <w:rFonts w:ascii="Arial" w:hAnsi="Arial" w:cs="Arial"/>
          <w:bCs/>
          <w:iCs/>
          <w:sz w:val="20"/>
        </w:rPr>
        <w:t>μ</w:t>
      </w:r>
      <w:r w:rsidRPr="00CB37DB">
        <w:rPr>
          <w:rFonts w:ascii="Arial" w:hAnsi="Arial" w:cs="Arial"/>
          <w:bCs/>
          <w:iCs/>
          <w:sz w:val="20"/>
          <w:lang w:val="en-US"/>
        </w:rPr>
        <w:t xml:space="preserve">g/mL against </w:t>
      </w:r>
      <w:r w:rsidRPr="00CB37DB">
        <w:rPr>
          <w:rFonts w:ascii="Arial" w:hAnsi="Arial" w:cs="Arial"/>
          <w:bCs/>
          <w:i/>
          <w:iCs/>
          <w:sz w:val="20"/>
          <w:lang w:val="en-US"/>
        </w:rPr>
        <w:t>Salmonella</w:t>
      </w:r>
      <w:r w:rsidRPr="00CB37DB">
        <w:rPr>
          <w:rFonts w:ascii="Arial" w:hAnsi="Arial" w:cs="Arial"/>
          <w:bCs/>
          <w:iCs/>
          <w:sz w:val="20"/>
          <w:lang w:val="en-US"/>
        </w:rPr>
        <w:t xml:space="preserve"> Typhi, Typhimurium and </w:t>
      </w:r>
      <w:r w:rsidRPr="00CB37DB">
        <w:rPr>
          <w:rFonts w:ascii="Arial" w:hAnsi="Arial" w:cs="Arial"/>
          <w:bCs/>
          <w:i/>
          <w:iCs/>
          <w:sz w:val="20"/>
          <w:lang w:val="en-US"/>
        </w:rPr>
        <w:t xml:space="preserve">Salmonella </w:t>
      </w:r>
      <w:r w:rsidRPr="00CB37DB">
        <w:rPr>
          <w:rFonts w:ascii="Arial" w:hAnsi="Arial" w:cs="Arial"/>
          <w:bCs/>
          <w:iCs/>
          <w:sz w:val="20"/>
          <w:lang w:val="en-US"/>
        </w:rPr>
        <w:t>Enteritidis (</w:t>
      </w:r>
      <w:r w:rsidRPr="00CB37DB">
        <w:rPr>
          <w:rFonts w:ascii="Arial" w:hAnsi="Arial" w:cs="Arial"/>
          <w:bCs/>
          <w:iCs/>
          <w:color w:val="0070C0"/>
          <w:sz w:val="20"/>
          <w:lang w:val="en-US"/>
        </w:rPr>
        <w:t>Table 2</w:t>
      </w:r>
      <w:r w:rsidRPr="00CB37DB">
        <w:rPr>
          <w:rFonts w:ascii="Arial" w:hAnsi="Arial" w:cs="Arial"/>
          <w:bCs/>
          <w:iCs/>
          <w:sz w:val="20"/>
          <w:lang w:val="en-US"/>
        </w:rPr>
        <w:t>).</w:t>
      </w:r>
    </w:p>
    <w:p w14:paraId="2B5F1E04" w14:textId="77777777" w:rsidR="003F61A2" w:rsidRDefault="00F16BB8" w:rsidP="00CB37DB">
      <w:pPr>
        <w:tabs>
          <w:tab w:val="left" w:pos="7849"/>
        </w:tabs>
        <w:spacing w:after="0" w:line="360" w:lineRule="auto"/>
        <w:jc w:val="both"/>
        <w:rPr>
          <w:rFonts w:ascii="Arial" w:hAnsi="Arial" w:cs="Arial"/>
          <w:bCs/>
          <w:iCs/>
          <w:sz w:val="20"/>
          <w:lang w:val="en-US"/>
        </w:rPr>
      </w:pPr>
      <w:r w:rsidRPr="00CB37DB">
        <w:rPr>
          <w:rFonts w:ascii="Arial" w:hAnsi="Arial" w:cs="Arial"/>
          <w:bCs/>
          <w:iCs/>
          <w:sz w:val="20"/>
          <w:lang w:val="en-US"/>
        </w:rPr>
        <w:t xml:space="preserve">The isolated compounds showed the highest activity on the salmonella tested (8 ≤ MIC ≤128 </w:t>
      </w:r>
      <w:r w:rsidRPr="00CB37DB">
        <w:rPr>
          <w:rFonts w:ascii="Arial" w:hAnsi="Arial" w:cs="Arial"/>
          <w:bCs/>
          <w:iCs/>
          <w:sz w:val="20"/>
        </w:rPr>
        <w:t>μ</w:t>
      </w:r>
      <w:r w:rsidRPr="00CB37DB">
        <w:rPr>
          <w:rFonts w:ascii="Arial" w:hAnsi="Arial" w:cs="Arial"/>
          <w:bCs/>
          <w:iCs/>
          <w:sz w:val="20"/>
          <w:lang w:val="en-US"/>
        </w:rPr>
        <w:t xml:space="preserve">g/mL). The MICs of the reference antibiotic, ciprofloxacin were ranged from 0.5 to 512 </w:t>
      </w:r>
      <w:r w:rsidRPr="00CB37DB">
        <w:rPr>
          <w:rFonts w:ascii="Arial" w:hAnsi="Arial" w:cs="Arial"/>
          <w:bCs/>
          <w:iCs/>
          <w:sz w:val="20"/>
        </w:rPr>
        <w:t>μ</w:t>
      </w:r>
      <w:r w:rsidRPr="00CB37DB">
        <w:rPr>
          <w:rFonts w:ascii="Arial" w:hAnsi="Arial" w:cs="Arial"/>
          <w:bCs/>
          <w:iCs/>
          <w:sz w:val="20"/>
          <w:lang w:val="en-US"/>
        </w:rPr>
        <w:t>g/mL. It appears that the activity of isolated compounds is greater than those of the crude extracts and fractions.</w:t>
      </w:r>
    </w:p>
    <w:p w14:paraId="7B0F37CC" w14:textId="77777777" w:rsidR="00CB37DB" w:rsidRDefault="00CB37DB" w:rsidP="00CB37DB">
      <w:pPr>
        <w:tabs>
          <w:tab w:val="left" w:pos="7849"/>
        </w:tabs>
        <w:spacing w:after="0" w:line="360" w:lineRule="auto"/>
        <w:jc w:val="both"/>
        <w:rPr>
          <w:rFonts w:ascii="Arial" w:hAnsi="Arial" w:cs="Arial"/>
          <w:bCs/>
          <w:iCs/>
          <w:sz w:val="20"/>
          <w:lang w:val="en-US"/>
        </w:rPr>
      </w:pPr>
    </w:p>
    <w:p w14:paraId="11DC7DBB" w14:textId="77777777" w:rsidR="005C0BD0" w:rsidRDefault="005C0BD0" w:rsidP="00CB37DB">
      <w:pPr>
        <w:tabs>
          <w:tab w:val="left" w:pos="7849"/>
        </w:tabs>
        <w:spacing w:after="0" w:line="360" w:lineRule="auto"/>
        <w:jc w:val="both"/>
        <w:rPr>
          <w:rFonts w:ascii="Arial" w:hAnsi="Arial" w:cs="Arial"/>
          <w:bCs/>
          <w:iCs/>
          <w:sz w:val="20"/>
          <w:lang w:val="en-US"/>
        </w:rPr>
      </w:pPr>
    </w:p>
    <w:p w14:paraId="52D022B5" w14:textId="77777777" w:rsidR="007B1CED" w:rsidRDefault="007B1CED" w:rsidP="00CB37DB">
      <w:pPr>
        <w:tabs>
          <w:tab w:val="left" w:pos="7849"/>
        </w:tabs>
        <w:spacing w:after="0" w:line="360" w:lineRule="auto"/>
        <w:jc w:val="both"/>
        <w:rPr>
          <w:rFonts w:ascii="Arial" w:hAnsi="Arial" w:cs="Arial"/>
          <w:bCs/>
          <w:iCs/>
          <w:sz w:val="20"/>
          <w:lang w:val="en-US"/>
        </w:rPr>
      </w:pPr>
    </w:p>
    <w:p w14:paraId="15D0674D" w14:textId="77777777" w:rsidR="007B1CED" w:rsidRDefault="007B1CED" w:rsidP="00CB37DB">
      <w:pPr>
        <w:tabs>
          <w:tab w:val="left" w:pos="7849"/>
        </w:tabs>
        <w:spacing w:after="0" w:line="360" w:lineRule="auto"/>
        <w:jc w:val="both"/>
        <w:rPr>
          <w:rFonts w:ascii="Arial" w:hAnsi="Arial" w:cs="Arial"/>
          <w:bCs/>
          <w:iCs/>
          <w:sz w:val="20"/>
          <w:lang w:val="en-US"/>
        </w:rPr>
      </w:pPr>
    </w:p>
    <w:p w14:paraId="7717BDE0" w14:textId="77777777" w:rsidR="007B1CED" w:rsidRDefault="007B1CED" w:rsidP="00CB37DB">
      <w:pPr>
        <w:tabs>
          <w:tab w:val="left" w:pos="7849"/>
        </w:tabs>
        <w:spacing w:after="0" w:line="360" w:lineRule="auto"/>
        <w:jc w:val="both"/>
        <w:rPr>
          <w:rFonts w:ascii="Arial" w:hAnsi="Arial" w:cs="Arial"/>
          <w:bCs/>
          <w:iCs/>
          <w:sz w:val="20"/>
          <w:lang w:val="en-US"/>
        </w:rPr>
      </w:pPr>
    </w:p>
    <w:p w14:paraId="64DC3076" w14:textId="77777777" w:rsidR="007B1CED" w:rsidRDefault="007B1CED" w:rsidP="00CB37DB">
      <w:pPr>
        <w:tabs>
          <w:tab w:val="left" w:pos="7849"/>
        </w:tabs>
        <w:spacing w:after="0" w:line="360" w:lineRule="auto"/>
        <w:jc w:val="both"/>
        <w:rPr>
          <w:rFonts w:ascii="Arial" w:hAnsi="Arial" w:cs="Arial"/>
          <w:bCs/>
          <w:iCs/>
          <w:sz w:val="20"/>
          <w:lang w:val="en-US"/>
        </w:rPr>
      </w:pPr>
    </w:p>
    <w:p w14:paraId="6E3C02E5" w14:textId="77777777" w:rsidR="007B1CED" w:rsidRDefault="007B1CED" w:rsidP="00CB37DB">
      <w:pPr>
        <w:tabs>
          <w:tab w:val="left" w:pos="7849"/>
        </w:tabs>
        <w:spacing w:after="0" w:line="360" w:lineRule="auto"/>
        <w:jc w:val="both"/>
        <w:rPr>
          <w:rFonts w:ascii="Arial" w:hAnsi="Arial" w:cs="Arial"/>
          <w:bCs/>
          <w:iCs/>
          <w:sz w:val="20"/>
          <w:lang w:val="en-US"/>
        </w:rPr>
      </w:pPr>
    </w:p>
    <w:p w14:paraId="0F47F7D7" w14:textId="77777777" w:rsidR="007B1CED" w:rsidRDefault="007B1CED" w:rsidP="00CB37DB">
      <w:pPr>
        <w:tabs>
          <w:tab w:val="left" w:pos="7849"/>
        </w:tabs>
        <w:spacing w:after="0" w:line="360" w:lineRule="auto"/>
        <w:jc w:val="both"/>
        <w:rPr>
          <w:rFonts w:ascii="Arial" w:hAnsi="Arial" w:cs="Arial"/>
          <w:bCs/>
          <w:iCs/>
          <w:sz w:val="20"/>
          <w:lang w:val="en-US"/>
        </w:rPr>
      </w:pPr>
    </w:p>
    <w:p w14:paraId="56FBB544" w14:textId="77777777" w:rsidR="007B1CED" w:rsidRDefault="007B1CED" w:rsidP="00CB37DB">
      <w:pPr>
        <w:tabs>
          <w:tab w:val="left" w:pos="7849"/>
        </w:tabs>
        <w:spacing w:after="0" w:line="360" w:lineRule="auto"/>
        <w:jc w:val="both"/>
        <w:rPr>
          <w:rFonts w:ascii="Arial" w:hAnsi="Arial" w:cs="Arial"/>
          <w:bCs/>
          <w:iCs/>
          <w:sz w:val="20"/>
          <w:lang w:val="en-US"/>
        </w:rPr>
      </w:pPr>
    </w:p>
    <w:p w14:paraId="1165DA75" w14:textId="77777777" w:rsidR="007B1CED" w:rsidRDefault="007B1CED" w:rsidP="00CB37DB">
      <w:pPr>
        <w:tabs>
          <w:tab w:val="left" w:pos="7849"/>
        </w:tabs>
        <w:spacing w:after="0" w:line="360" w:lineRule="auto"/>
        <w:jc w:val="both"/>
        <w:rPr>
          <w:rFonts w:ascii="Arial" w:hAnsi="Arial" w:cs="Arial"/>
          <w:bCs/>
          <w:iCs/>
          <w:sz w:val="20"/>
          <w:lang w:val="en-US"/>
        </w:rPr>
      </w:pPr>
    </w:p>
    <w:p w14:paraId="0B7A6B70" w14:textId="77777777" w:rsidR="007B1CED" w:rsidRDefault="007B1CED" w:rsidP="00CB37DB">
      <w:pPr>
        <w:tabs>
          <w:tab w:val="left" w:pos="7849"/>
        </w:tabs>
        <w:spacing w:after="0" w:line="360" w:lineRule="auto"/>
        <w:jc w:val="both"/>
        <w:rPr>
          <w:rFonts w:ascii="Arial" w:hAnsi="Arial" w:cs="Arial"/>
          <w:bCs/>
          <w:iCs/>
          <w:sz w:val="20"/>
          <w:lang w:val="en-US"/>
        </w:rPr>
      </w:pPr>
    </w:p>
    <w:p w14:paraId="72784C40" w14:textId="77777777" w:rsidR="007B1CED" w:rsidRDefault="007B1CED" w:rsidP="00CB37DB">
      <w:pPr>
        <w:tabs>
          <w:tab w:val="left" w:pos="7849"/>
        </w:tabs>
        <w:spacing w:after="0" w:line="360" w:lineRule="auto"/>
        <w:jc w:val="both"/>
        <w:rPr>
          <w:rFonts w:ascii="Arial" w:hAnsi="Arial" w:cs="Arial"/>
          <w:bCs/>
          <w:iCs/>
          <w:sz w:val="20"/>
          <w:lang w:val="en-US"/>
        </w:rPr>
      </w:pPr>
    </w:p>
    <w:p w14:paraId="0C1225AB" w14:textId="77777777" w:rsidR="007B1CED" w:rsidRDefault="007B1CED" w:rsidP="00CB37DB">
      <w:pPr>
        <w:tabs>
          <w:tab w:val="left" w:pos="7849"/>
        </w:tabs>
        <w:spacing w:after="0" w:line="360" w:lineRule="auto"/>
        <w:jc w:val="both"/>
        <w:rPr>
          <w:rFonts w:ascii="Arial" w:hAnsi="Arial" w:cs="Arial"/>
          <w:bCs/>
          <w:iCs/>
          <w:sz w:val="20"/>
          <w:lang w:val="en-US"/>
        </w:rPr>
      </w:pPr>
    </w:p>
    <w:p w14:paraId="2F3BD2AF" w14:textId="77777777" w:rsidR="005C0BD0" w:rsidRDefault="005C0BD0" w:rsidP="00CB37DB">
      <w:pPr>
        <w:tabs>
          <w:tab w:val="left" w:pos="7849"/>
        </w:tabs>
        <w:spacing w:after="0" w:line="360" w:lineRule="auto"/>
        <w:jc w:val="both"/>
        <w:rPr>
          <w:rFonts w:ascii="Arial" w:hAnsi="Arial" w:cs="Arial"/>
          <w:bCs/>
          <w:iCs/>
          <w:sz w:val="20"/>
          <w:lang w:val="en-US"/>
        </w:rPr>
      </w:pPr>
    </w:p>
    <w:p w14:paraId="250E5AF1" w14:textId="77777777" w:rsidR="005C0BD0" w:rsidRPr="00CB37DB" w:rsidRDefault="005C0BD0" w:rsidP="00CB37DB">
      <w:pPr>
        <w:tabs>
          <w:tab w:val="left" w:pos="7849"/>
        </w:tabs>
        <w:spacing w:after="0" w:line="360" w:lineRule="auto"/>
        <w:jc w:val="both"/>
        <w:rPr>
          <w:rFonts w:ascii="Arial" w:hAnsi="Arial" w:cs="Arial"/>
          <w:bCs/>
          <w:iCs/>
          <w:sz w:val="20"/>
          <w:lang w:val="en-US"/>
        </w:rPr>
      </w:pPr>
    </w:p>
    <w:p w14:paraId="32C3A173" w14:textId="77777777" w:rsidR="00A468E4" w:rsidRPr="00CB37DB" w:rsidRDefault="00A468E4" w:rsidP="00CB37DB">
      <w:pPr>
        <w:tabs>
          <w:tab w:val="left" w:pos="7849"/>
        </w:tabs>
        <w:spacing w:after="0" w:line="360" w:lineRule="auto"/>
        <w:jc w:val="both"/>
        <w:rPr>
          <w:rFonts w:ascii="Arial" w:hAnsi="Arial" w:cs="Arial"/>
          <w:bCs/>
          <w:sz w:val="20"/>
          <w:lang w:val="en-US"/>
        </w:rPr>
      </w:pPr>
      <w:r w:rsidRPr="00CB37DB">
        <w:rPr>
          <w:rFonts w:ascii="Arial" w:hAnsi="Arial" w:cs="Arial"/>
          <w:b/>
          <w:bCs/>
          <w:sz w:val="20"/>
          <w:lang w:val="en-US"/>
        </w:rPr>
        <w:t>Table 1.</w:t>
      </w:r>
      <w:r w:rsidRPr="00CB37DB">
        <w:rPr>
          <w:rFonts w:ascii="Arial" w:hAnsi="Arial" w:cs="Arial"/>
          <w:bCs/>
          <w:sz w:val="20"/>
          <w:lang w:val="en-US"/>
        </w:rPr>
        <w:t xml:space="preserve"> MIC of the crude extract and partition fractions from </w:t>
      </w:r>
      <w:r w:rsidRPr="00CB37DB">
        <w:rPr>
          <w:rFonts w:ascii="Arial" w:hAnsi="Arial" w:cs="Arial"/>
          <w:bCs/>
          <w:i/>
          <w:sz w:val="20"/>
          <w:lang w:val="en-US"/>
        </w:rPr>
        <w:t>Impatiens burtonii</w:t>
      </w:r>
      <w:r w:rsidRPr="00CB37DB">
        <w:rPr>
          <w:rFonts w:ascii="Arial" w:hAnsi="Arial" w:cs="Arial"/>
          <w:bCs/>
          <w:sz w:val="20"/>
          <w:lang w:val="en-US"/>
        </w:rPr>
        <w:t xml:space="preserve"> whole plant against different test microorganisms.</w:t>
      </w:r>
    </w:p>
    <w:tbl>
      <w:tblPr>
        <w:tblStyle w:val="PlainTable2"/>
        <w:tblpPr w:leftFromText="141" w:rightFromText="141" w:vertAnchor="text" w:horzAnchor="margin" w:tblpXSpec="center" w:tblpY="126"/>
        <w:tblW w:w="10773" w:type="dxa"/>
        <w:tblBorders>
          <w:top w:val="thinThickSmallGap" w:sz="24" w:space="0" w:color="auto"/>
          <w:insideH w:val="single" w:sz="4" w:space="0" w:color="7F7F7F" w:themeColor="text1" w:themeTint="80"/>
        </w:tblBorders>
        <w:tblLayout w:type="fixed"/>
        <w:tblLook w:val="04A0" w:firstRow="1" w:lastRow="0" w:firstColumn="1" w:lastColumn="0" w:noHBand="0" w:noVBand="1"/>
      </w:tblPr>
      <w:tblGrid>
        <w:gridCol w:w="1265"/>
        <w:gridCol w:w="702"/>
        <w:gridCol w:w="702"/>
        <w:gridCol w:w="810"/>
        <w:gridCol w:w="896"/>
        <w:gridCol w:w="870"/>
        <w:gridCol w:w="851"/>
        <w:gridCol w:w="850"/>
        <w:gridCol w:w="851"/>
        <w:gridCol w:w="708"/>
        <w:gridCol w:w="709"/>
        <w:gridCol w:w="851"/>
        <w:gridCol w:w="708"/>
      </w:tblGrid>
      <w:tr w:rsidR="00A468E4" w:rsidRPr="00CB37DB" w14:paraId="20287510" w14:textId="77777777" w:rsidTr="00735FB4">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265" w:type="dxa"/>
            <w:vMerge w:val="restart"/>
            <w:tcBorders>
              <w:top w:val="single" w:sz="12" w:space="0" w:color="auto"/>
              <w:bottom w:val="none" w:sz="0" w:space="0" w:color="auto"/>
            </w:tcBorders>
          </w:tcPr>
          <w:p w14:paraId="161580B6" w14:textId="77777777" w:rsidR="00A468E4" w:rsidRPr="00CB37DB" w:rsidRDefault="00A468E4" w:rsidP="00735FB4">
            <w:pPr>
              <w:spacing w:line="276" w:lineRule="auto"/>
              <w:rPr>
                <w:rFonts w:ascii="Arial" w:hAnsi="Arial" w:cs="Arial"/>
                <w:sz w:val="20"/>
                <w:szCs w:val="20"/>
                <w:lang w:val="en-US"/>
              </w:rPr>
            </w:pPr>
            <w:r w:rsidRPr="00CB37DB">
              <w:rPr>
                <w:rFonts w:ascii="Arial" w:hAnsi="Arial" w:cs="Arial"/>
                <w:sz w:val="20"/>
                <w:szCs w:val="20"/>
                <w:lang w:val="en"/>
              </w:rPr>
              <w:t>Tested samples</w:t>
            </w:r>
          </w:p>
        </w:tc>
        <w:tc>
          <w:tcPr>
            <w:tcW w:w="9508" w:type="dxa"/>
            <w:gridSpan w:val="12"/>
            <w:tcBorders>
              <w:top w:val="single" w:sz="12" w:space="0" w:color="auto"/>
              <w:bottom w:val="none" w:sz="0" w:space="0" w:color="auto"/>
            </w:tcBorders>
          </w:tcPr>
          <w:p w14:paraId="51F787FA" w14:textId="77777777" w:rsidR="00A468E4" w:rsidRPr="00CB37DB" w:rsidRDefault="00A468E4" w:rsidP="00735FB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i/>
                <w:sz w:val="20"/>
                <w:szCs w:val="20"/>
                <w:lang w:val="en-US"/>
              </w:rPr>
              <w:t>Salmonella</w:t>
            </w:r>
            <w:r w:rsidRPr="00CB37DB">
              <w:rPr>
                <w:rFonts w:ascii="Arial" w:hAnsi="Arial" w:cs="Arial"/>
                <w:sz w:val="20"/>
                <w:szCs w:val="20"/>
                <w:lang w:val="en-US"/>
              </w:rPr>
              <w:t xml:space="preserve">  strains/isolates</w:t>
            </w:r>
          </w:p>
        </w:tc>
      </w:tr>
      <w:tr w:rsidR="00735FB4" w:rsidRPr="00CB37DB" w14:paraId="4A14F074" w14:textId="77777777" w:rsidTr="00735FB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5" w:type="dxa"/>
            <w:vMerge/>
            <w:tcBorders>
              <w:bottom w:val="single" w:sz="12" w:space="0" w:color="auto"/>
            </w:tcBorders>
          </w:tcPr>
          <w:p w14:paraId="4B1FA839" w14:textId="77777777" w:rsidR="00A468E4" w:rsidRPr="00CB37DB" w:rsidRDefault="00A468E4" w:rsidP="00735FB4">
            <w:pPr>
              <w:spacing w:line="276" w:lineRule="auto"/>
              <w:rPr>
                <w:rFonts w:ascii="Arial" w:hAnsi="Arial" w:cs="Arial"/>
                <w:sz w:val="20"/>
                <w:szCs w:val="20"/>
                <w:lang w:val="en-US"/>
              </w:rPr>
            </w:pPr>
          </w:p>
        </w:tc>
        <w:tc>
          <w:tcPr>
            <w:tcW w:w="702" w:type="dxa"/>
            <w:tcBorders>
              <w:bottom w:val="single" w:sz="12" w:space="0" w:color="auto"/>
            </w:tcBorders>
          </w:tcPr>
          <w:p w14:paraId="18858281" w14:textId="77777777" w:rsidR="00A468E4" w:rsidRPr="00735FB4"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35FB4">
              <w:rPr>
                <w:rFonts w:ascii="Arial" w:hAnsi="Arial" w:cs="Arial"/>
                <w:sz w:val="20"/>
                <w:szCs w:val="20"/>
                <w:lang w:val="en-US"/>
              </w:rPr>
              <w:t>ST1r</w:t>
            </w:r>
          </w:p>
        </w:tc>
        <w:tc>
          <w:tcPr>
            <w:tcW w:w="702" w:type="dxa"/>
            <w:tcBorders>
              <w:bottom w:val="single" w:sz="12" w:space="0" w:color="auto"/>
            </w:tcBorders>
          </w:tcPr>
          <w:p w14:paraId="54EC42A3" w14:textId="77777777" w:rsidR="00A468E4" w:rsidRPr="00735FB4"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35FB4">
              <w:rPr>
                <w:rFonts w:ascii="Arial" w:hAnsi="Arial" w:cs="Arial"/>
                <w:sz w:val="20"/>
                <w:szCs w:val="20"/>
                <w:lang w:val="en-US"/>
              </w:rPr>
              <w:t>ST2r</w:t>
            </w:r>
          </w:p>
        </w:tc>
        <w:tc>
          <w:tcPr>
            <w:tcW w:w="810" w:type="dxa"/>
            <w:tcBorders>
              <w:bottom w:val="single" w:sz="12" w:space="0" w:color="auto"/>
            </w:tcBorders>
          </w:tcPr>
          <w:p w14:paraId="06C554C4" w14:textId="77777777" w:rsidR="00A468E4" w:rsidRPr="00735FB4"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35FB4">
              <w:rPr>
                <w:rFonts w:ascii="Arial" w:hAnsi="Arial" w:cs="Arial"/>
                <w:sz w:val="20"/>
                <w:szCs w:val="20"/>
                <w:lang w:val="en-US"/>
              </w:rPr>
              <w:t>ST3r</w:t>
            </w:r>
          </w:p>
        </w:tc>
        <w:tc>
          <w:tcPr>
            <w:tcW w:w="896" w:type="dxa"/>
            <w:tcBorders>
              <w:bottom w:val="single" w:sz="12" w:space="0" w:color="auto"/>
            </w:tcBorders>
          </w:tcPr>
          <w:p w14:paraId="5B5185BE" w14:textId="77777777" w:rsidR="00A468E4" w:rsidRPr="00735FB4"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35FB4">
              <w:rPr>
                <w:rFonts w:ascii="Arial" w:hAnsi="Arial" w:cs="Arial"/>
                <w:sz w:val="20"/>
                <w:szCs w:val="20"/>
                <w:lang w:val="en-US"/>
              </w:rPr>
              <w:t>SPA1r</w:t>
            </w:r>
          </w:p>
        </w:tc>
        <w:tc>
          <w:tcPr>
            <w:tcW w:w="870" w:type="dxa"/>
            <w:tcBorders>
              <w:bottom w:val="single" w:sz="12" w:space="0" w:color="auto"/>
            </w:tcBorders>
          </w:tcPr>
          <w:p w14:paraId="6184C01C" w14:textId="77777777" w:rsidR="00A468E4" w:rsidRPr="00735FB4"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35FB4">
              <w:rPr>
                <w:rFonts w:ascii="Arial" w:hAnsi="Arial" w:cs="Arial"/>
                <w:sz w:val="20"/>
                <w:szCs w:val="20"/>
                <w:lang w:val="en-US"/>
              </w:rPr>
              <w:t>SPA2r</w:t>
            </w:r>
          </w:p>
        </w:tc>
        <w:tc>
          <w:tcPr>
            <w:tcW w:w="851" w:type="dxa"/>
            <w:tcBorders>
              <w:bottom w:val="single" w:sz="12" w:space="0" w:color="auto"/>
            </w:tcBorders>
          </w:tcPr>
          <w:p w14:paraId="3CCAD634" w14:textId="77777777" w:rsidR="00A468E4" w:rsidRPr="00735FB4"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35FB4">
              <w:rPr>
                <w:rFonts w:ascii="Arial" w:hAnsi="Arial" w:cs="Arial"/>
                <w:sz w:val="20"/>
                <w:szCs w:val="20"/>
                <w:lang w:val="en-US"/>
              </w:rPr>
              <w:t>SPB1r</w:t>
            </w:r>
          </w:p>
        </w:tc>
        <w:tc>
          <w:tcPr>
            <w:tcW w:w="850" w:type="dxa"/>
            <w:tcBorders>
              <w:bottom w:val="single" w:sz="12" w:space="0" w:color="auto"/>
            </w:tcBorders>
          </w:tcPr>
          <w:p w14:paraId="4C884F2C" w14:textId="77777777" w:rsidR="00A468E4" w:rsidRPr="00735FB4" w:rsidRDefault="00735FB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SPB2</w:t>
            </w:r>
            <w:r w:rsidR="00A468E4" w:rsidRPr="00735FB4">
              <w:rPr>
                <w:rFonts w:ascii="Arial" w:hAnsi="Arial" w:cs="Arial"/>
                <w:sz w:val="20"/>
                <w:szCs w:val="20"/>
                <w:lang w:val="en-US"/>
              </w:rPr>
              <w:t>r</w:t>
            </w:r>
          </w:p>
        </w:tc>
        <w:tc>
          <w:tcPr>
            <w:tcW w:w="851" w:type="dxa"/>
            <w:tcBorders>
              <w:bottom w:val="single" w:sz="12" w:space="0" w:color="auto"/>
            </w:tcBorders>
          </w:tcPr>
          <w:p w14:paraId="2452335D" w14:textId="77777777" w:rsidR="00A468E4" w:rsidRPr="00735FB4"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35FB4">
              <w:rPr>
                <w:rFonts w:ascii="Arial" w:hAnsi="Arial" w:cs="Arial"/>
                <w:sz w:val="20"/>
                <w:szCs w:val="20"/>
                <w:lang w:val="en-US"/>
              </w:rPr>
              <w:t>SPB3r</w:t>
            </w:r>
          </w:p>
        </w:tc>
        <w:tc>
          <w:tcPr>
            <w:tcW w:w="708" w:type="dxa"/>
            <w:tcBorders>
              <w:bottom w:val="single" w:sz="12" w:space="0" w:color="auto"/>
            </w:tcBorders>
          </w:tcPr>
          <w:p w14:paraId="00892B3D" w14:textId="77777777" w:rsidR="00A468E4" w:rsidRPr="00735FB4"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roofErr w:type="spellStart"/>
            <w:r w:rsidRPr="00735FB4">
              <w:rPr>
                <w:rFonts w:ascii="Arial" w:hAnsi="Arial" w:cs="Arial"/>
                <w:sz w:val="20"/>
                <w:szCs w:val="20"/>
                <w:lang w:val="en-US"/>
              </w:rPr>
              <w:t>SPCr</w:t>
            </w:r>
            <w:proofErr w:type="spellEnd"/>
          </w:p>
        </w:tc>
        <w:tc>
          <w:tcPr>
            <w:tcW w:w="709" w:type="dxa"/>
            <w:tcBorders>
              <w:bottom w:val="single" w:sz="12" w:space="0" w:color="auto"/>
            </w:tcBorders>
          </w:tcPr>
          <w:p w14:paraId="294C7C55" w14:textId="77777777" w:rsidR="00A468E4" w:rsidRPr="00735FB4"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35FB4">
              <w:rPr>
                <w:rFonts w:ascii="Arial" w:hAnsi="Arial" w:cs="Arial"/>
                <w:sz w:val="20"/>
                <w:szCs w:val="20"/>
                <w:lang w:val="en-US"/>
              </w:rPr>
              <w:t>STSs</w:t>
            </w:r>
          </w:p>
        </w:tc>
        <w:tc>
          <w:tcPr>
            <w:tcW w:w="851" w:type="dxa"/>
            <w:tcBorders>
              <w:bottom w:val="single" w:sz="12" w:space="0" w:color="auto"/>
            </w:tcBorders>
          </w:tcPr>
          <w:p w14:paraId="764A930E" w14:textId="77777777" w:rsidR="00A468E4" w:rsidRPr="00735FB4"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35FB4">
              <w:rPr>
                <w:rFonts w:ascii="Arial" w:hAnsi="Arial" w:cs="Arial"/>
                <w:sz w:val="20"/>
                <w:szCs w:val="20"/>
                <w:lang w:val="en-US"/>
              </w:rPr>
              <w:t>STMs</w:t>
            </w:r>
          </w:p>
        </w:tc>
        <w:tc>
          <w:tcPr>
            <w:tcW w:w="708" w:type="dxa"/>
            <w:tcBorders>
              <w:bottom w:val="single" w:sz="12" w:space="0" w:color="auto"/>
            </w:tcBorders>
          </w:tcPr>
          <w:p w14:paraId="25F8850C" w14:textId="77777777" w:rsidR="00A468E4" w:rsidRPr="00735FB4"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35FB4">
              <w:rPr>
                <w:rFonts w:ascii="Arial" w:hAnsi="Arial" w:cs="Arial"/>
                <w:sz w:val="20"/>
                <w:szCs w:val="20"/>
                <w:lang w:val="en-US"/>
              </w:rPr>
              <w:t>SEs</w:t>
            </w:r>
          </w:p>
        </w:tc>
      </w:tr>
      <w:tr w:rsidR="00735FB4" w:rsidRPr="00CB37DB" w14:paraId="6A713F17" w14:textId="77777777" w:rsidTr="00735FB4">
        <w:trPr>
          <w:trHeight w:val="280"/>
        </w:trPr>
        <w:tc>
          <w:tcPr>
            <w:cnfStyle w:val="001000000000" w:firstRow="0" w:lastRow="0" w:firstColumn="1" w:lastColumn="0" w:oddVBand="0" w:evenVBand="0" w:oddHBand="0" w:evenHBand="0" w:firstRowFirstColumn="0" w:firstRowLastColumn="0" w:lastRowFirstColumn="0" w:lastRowLastColumn="0"/>
            <w:tcW w:w="1265" w:type="dxa"/>
            <w:tcBorders>
              <w:top w:val="single" w:sz="12" w:space="0" w:color="auto"/>
              <w:bottom w:val="nil"/>
            </w:tcBorders>
          </w:tcPr>
          <w:p w14:paraId="20597CD7" w14:textId="77777777" w:rsidR="00A468E4" w:rsidRPr="00CB37DB" w:rsidRDefault="00A468E4" w:rsidP="00735FB4">
            <w:pPr>
              <w:spacing w:line="276" w:lineRule="auto"/>
              <w:rPr>
                <w:rFonts w:ascii="Arial" w:hAnsi="Arial" w:cs="Arial"/>
                <w:b w:val="0"/>
                <w:sz w:val="20"/>
                <w:szCs w:val="20"/>
                <w:lang w:val="en-US"/>
              </w:rPr>
            </w:pPr>
            <w:r w:rsidRPr="00CB37DB">
              <w:rPr>
                <w:rFonts w:ascii="Arial" w:hAnsi="Arial" w:cs="Arial"/>
                <w:b w:val="0"/>
                <w:sz w:val="20"/>
                <w:szCs w:val="20"/>
                <w:lang w:val="en-US"/>
              </w:rPr>
              <w:t>EtOH 95%</w:t>
            </w:r>
          </w:p>
        </w:tc>
        <w:tc>
          <w:tcPr>
            <w:tcW w:w="702" w:type="dxa"/>
            <w:tcBorders>
              <w:top w:val="single" w:sz="12" w:space="0" w:color="auto"/>
              <w:bottom w:val="nil"/>
            </w:tcBorders>
          </w:tcPr>
          <w:p w14:paraId="241710C2"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702" w:type="dxa"/>
            <w:tcBorders>
              <w:top w:val="single" w:sz="12" w:space="0" w:color="auto"/>
              <w:bottom w:val="nil"/>
            </w:tcBorders>
          </w:tcPr>
          <w:p w14:paraId="23EAB559"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10" w:type="dxa"/>
            <w:tcBorders>
              <w:top w:val="single" w:sz="12" w:space="0" w:color="auto"/>
              <w:bottom w:val="nil"/>
            </w:tcBorders>
          </w:tcPr>
          <w:p w14:paraId="7E3BED1F"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96" w:type="dxa"/>
            <w:tcBorders>
              <w:top w:val="single" w:sz="12" w:space="0" w:color="auto"/>
              <w:bottom w:val="nil"/>
            </w:tcBorders>
          </w:tcPr>
          <w:p w14:paraId="5C04BDA3"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70" w:type="dxa"/>
            <w:tcBorders>
              <w:top w:val="single" w:sz="12" w:space="0" w:color="auto"/>
              <w:bottom w:val="nil"/>
            </w:tcBorders>
          </w:tcPr>
          <w:p w14:paraId="3CEC0E53"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51" w:type="dxa"/>
            <w:tcBorders>
              <w:top w:val="single" w:sz="12" w:space="0" w:color="auto"/>
              <w:bottom w:val="nil"/>
            </w:tcBorders>
          </w:tcPr>
          <w:p w14:paraId="46EE6683"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50" w:type="dxa"/>
            <w:tcBorders>
              <w:top w:val="single" w:sz="12" w:space="0" w:color="auto"/>
              <w:bottom w:val="nil"/>
            </w:tcBorders>
          </w:tcPr>
          <w:p w14:paraId="42DF79B2"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51" w:type="dxa"/>
            <w:tcBorders>
              <w:top w:val="single" w:sz="12" w:space="0" w:color="auto"/>
              <w:bottom w:val="nil"/>
            </w:tcBorders>
          </w:tcPr>
          <w:p w14:paraId="124C6DCB"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708" w:type="dxa"/>
            <w:tcBorders>
              <w:top w:val="single" w:sz="12" w:space="0" w:color="auto"/>
              <w:bottom w:val="nil"/>
            </w:tcBorders>
          </w:tcPr>
          <w:p w14:paraId="191CCD34"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709" w:type="dxa"/>
            <w:tcBorders>
              <w:top w:val="single" w:sz="12" w:space="0" w:color="auto"/>
              <w:bottom w:val="nil"/>
            </w:tcBorders>
          </w:tcPr>
          <w:p w14:paraId="00F9102C"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851" w:type="dxa"/>
            <w:tcBorders>
              <w:top w:val="single" w:sz="12" w:space="0" w:color="auto"/>
              <w:bottom w:val="nil"/>
            </w:tcBorders>
          </w:tcPr>
          <w:p w14:paraId="6DEE1803"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708" w:type="dxa"/>
            <w:tcBorders>
              <w:top w:val="single" w:sz="12" w:space="0" w:color="auto"/>
              <w:bottom w:val="nil"/>
            </w:tcBorders>
          </w:tcPr>
          <w:p w14:paraId="621C157D"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r>
      <w:tr w:rsidR="00735FB4" w:rsidRPr="00CB37DB" w14:paraId="315C015F" w14:textId="77777777" w:rsidTr="00735FB4">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265" w:type="dxa"/>
            <w:tcBorders>
              <w:top w:val="nil"/>
              <w:bottom w:val="nil"/>
            </w:tcBorders>
          </w:tcPr>
          <w:p w14:paraId="158E37AA" w14:textId="77777777" w:rsidR="00A468E4" w:rsidRPr="00CB37DB" w:rsidRDefault="00A468E4" w:rsidP="00735FB4">
            <w:pPr>
              <w:spacing w:line="276" w:lineRule="auto"/>
              <w:rPr>
                <w:rFonts w:ascii="Arial" w:hAnsi="Arial" w:cs="Arial"/>
                <w:b w:val="0"/>
                <w:sz w:val="20"/>
                <w:szCs w:val="20"/>
                <w:lang w:val="en-US"/>
              </w:rPr>
            </w:pPr>
            <w:r w:rsidRPr="00CB37DB">
              <w:rPr>
                <w:rFonts w:ascii="Arial" w:hAnsi="Arial" w:cs="Arial"/>
                <w:b w:val="0"/>
                <w:sz w:val="20"/>
                <w:szCs w:val="20"/>
                <w:lang w:val="en-US"/>
              </w:rPr>
              <w:t xml:space="preserve">EtOH 75% </w:t>
            </w:r>
          </w:p>
        </w:tc>
        <w:tc>
          <w:tcPr>
            <w:tcW w:w="702" w:type="dxa"/>
            <w:tcBorders>
              <w:top w:val="nil"/>
              <w:bottom w:val="nil"/>
            </w:tcBorders>
          </w:tcPr>
          <w:p w14:paraId="0BFA343A"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c>
          <w:tcPr>
            <w:tcW w:w="702" w:type="dxa"/>
            <w:tcBorders>
              <w:top w:val="nil"/>
              <w:bottom w:val="nil"/>
            </w:tcBorders>
          </w:tcPr>
          <w:p w14:paraId="18B242C8"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810" w:type="dxa"/>
            <w:tcBorders>
              <w:top w:val="nil"/>
              <w:bottom w:val="nil"/>
            </w:tcBorders>
          </w:tcPr>
          <w:p w14:paraId="09B89E7E"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96" w:type="dxa"/>
            <w:tcBorders>
              <w:top w:val="nil"/>
              <w:bottom w:val="nil"/>
            </w:tcBorders>
          </w:tcPr>
          <w:p w14:paraId="0AA50538"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870" w:type="dxa"/>
            <w:tcBorders>
              <w:top w:val="nil"/>
              <w:bottom w:val="nil"/>
            </w:tcBorders>
          </w:tcPr>
          <w:p w14:paraId="77C5E6B8"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c>
          <w:tcPr>
            <w:tcW w:w="851" w:type="dxa"/>
            <w:tcBorders>
              <w:top w:val="nil"/>
              <w:bottom w:val="nil"/>
            </w:tcBorders>
          </w:tcPr>
          <w:p w14:paraId="7E311594"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850" w:type="dxa"/>
            <w:tcBorders>
              <w:top w:val="nil"/>
              <w:bottom w:val="nil"/>
            </w:tcBorders>
          </w:tcPr>
          <w:p w14:paraId="3C15CEF8"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c>
          <w:tcPr>
            <w:tcW w:w="851" w:type="dxa"/>
            <w:tcBorders>
              <w:top w:val="nil"/>
              <w:bottom w:val="nil"/>
            </w:tcBorders>
          </w:tcPr>
          <w:p w14:paraId="2BB1D1D8"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708" w:type="dxa"/>
            <w:tcBorders>
              <w:top w:val="nil"/>
              <w:bottom w:val="nil"/>
            </w:tcBorders>
          </w:tcPr>
          <w:p w14:paraId="5FCC0576"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709" w:type="dxa"/>
            <w:tcBorders>
              <w:top w:val="nil"/>
              <w:bottom w:val="nil"/>
            </w:tcBorders>
          </w:tcPr>
          <w:p w14:paraId="30FA7056"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64</w:t>
            </w:r>
          </w:p>
        </w:tc>
        <w:tc>
          <w:tcPr>
            <w:tcW w:w="851" w:type="dxa"/>
            <w:tcBorders>
              <w:top w:val="nil"/>
              <w:bottom w:val="nil"/>
            </w:tcBorders>
          </w:tcPr>
          <w:p w14:paraId="12B45F5F"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64</w:t>
            </w:r>
          </w:p>
        </w:tc>
        <w:tc>
          <w:tcPr>
            <w:tcW w:w="708" w:type="dxa"/>
            <w:tcBorders>
              <w:top w:val="nil"/>
              <w:bottom w:val="nil"/>
            </w:tcBorders>
          </w:tcPr>
          <w:p w14:paraId="2CBB87F8"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32</w:t>
            </w:r>
          </w:p>
        </w:tc>
      </w:tr>
      <w:tr w:rsidR="00735FB4" w:rsidRPr="00CB37DB" w14:paraId="1DF0E2B6" w14:textId="77777777" w:rsidTr="00735FB4">
        <w:trPr>
          <w:trHeight w:val="289"/>
        </w:trPr>
        <w:tc>
          <w:tcPr>
            <w:cnfStyle w:val="001000000000" w:firstRow="0" w:lastRow="0" w:firstColumn="1" w:lastColumn="0" w:oddVBand="0" w:evenVBand="0" w:oddHBand="0" w:evenHBand="0" w:firstRowFirstColumn="0" w:firstRowLastColumn="0" w:lastRowFirstColumn="0" w:lastRowLastColumn="0"/>
            <w:tcW w:w="1265" w:type="dxa"/>
            <w:tcBorders>
              <w:top w:val="nil"/>
              <w:bottom w:val="nil"/>
            </w:tcBorders>
          </w:tcPr>
          <w:p w14:paraId="31AD6FE8" w14:textId="77777777" w:rsidR="00A468E4" w:rsidRPr="00CB37DB" w:rsidRDefault="00A468E4" w:rsidP="00735FB4">
            <w:pPr>
              <w:spacing w:line="276" w:lineRule="auto"/>
              <w:rPr>
                <w:rFonts w:ascii="Arial" w:hAnsi="Arial" w:cs="Arial"/>
                <w:b w:val="0"/>
                <w:sz w:val="20"/>
                <w:szCs w:val="20"/>
                <w:lang w:val="en-US"/>
              </w:rPr>
            </w:pPr>
            <w:r w:rsidRPr="00CB37DB">
              <w:rPr>
                <w:rFonts w:ascii="Arial" w:hAnsi="Arial" w:cs="Arial"/>
                <w:b w:val="0"/>
                <w:sz w:val="20"/>
                <w:szCs w:val="20"/>
                <w:lang w:val="en-US"/>
              </w:rPr>
              <w:t xml:space="preserve">EtOH 55% </w:t>
            </w:r>
          </w:p>
        </w:tc>
        <w:tc>
          <w:tcPr>
            <w:tcW w:w="702" w:type="dxa"/>
            <w:tcBorders>
              <w:top w:val="nil"/>
              <w:bottom w:val="nil"/>
            </w:tcBorders>
          </w:tcPr>
          <w:p w14:paraId="65AADB50"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702" w:type="dxa"/>
            <w:tcBorders>
              <w:top w:val="nil"/>
              <w:bottom w:val="nil"/>
            </w:tcBorders>
          </w:tcPr>
          <w:p w14:paraId="66AC8991"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10" w:type="dxa"/>
            <w:tcBorders>
              <w:top w:val="nil"/>
              <w:bottom w:val="nil"/>
            </w:tcBorders>
          </w:tcPr>
          <w:p w14:paraId="04266309"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96" w:type="dxa"/>
            <w:tcBorders>
              <w:top w:val="nil"/>
              <w:bottom w:val="nil"/>
            </w:tcBorders>
          </w:tcPr>
          <w:p w14:paraId="4FB1FE33"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70" w:type="dxa"/>
            <w:tcBorders>
              <w:top w:val="nil"/>
              <w:bottom w:val="nil"/>
            </w:tcBorders>
          </w:tcPr>
          <w:p w14:paraId="7A71D1A0"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51" w:type="dxa"/>
            <w:tcBorders>
              <w:top w:val="nil"/>
              <w:bottom w:val="nil"/>
            </w:tcBorders>
          </w:tcPr>
          <w:p w14:paraId="7B83E4ED"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850" w:type="dxa"/>
            <w:tcBorders>
              <w:top w:val="nil"/>
              <w:bottom w:val="nil"/>
            </w:tcBorders>
          </w:tcPr>
          <w:p w14:paraId="0DF25767"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51" w:type="dxa"/>
            <w:tcBorders>
              <w:top w:val="nil"/>
              <w:bottom w:val="nil"/>
            </w:tcBorders>
          </w:tcPr>
          <w:p w14:paraId="250FD546"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708" w:type="dxa"/>
            <w:tcBorders>
              <w:top w:val="nil"/>
              <w:bottom w:val="nil"/>
            </w:tcBorders>
          </w:tcPr>
          <w:p w14:paraId="6B75A383"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709" w:type="dxa"/>
            <w:tcBorders>
              <w:top w:val="nil"/>
              <w:bottom w:val="nil"/>
            </w:tcBorders>
          </w:tcPr>
          <w:p w14:paraId="1B0EC490"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c>
          <w:tcPr>
            <w:tcW w:w="851" w:type="dxa"/>
            <w:tcBorders>
              <w:top w:val="nil"/>
              <w:bottom w:val="nil"/>
            </w:tcBorders>
          </w:tcPr>
          <w:p w14:paraId="2097986A"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708" w:type="dxa"/>
            <w:tcBorders>
              <w:top w:val="nil"/>
              <w:bottom w:val="nil"/>
            </w:tcBorders>
          </w:tcPr>
          <w:p w14:paraId="72BED4A6"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r>
      <w:tr w:rsidR="00735FB4" w:rsidRPr="00CB37DB" w14:paraId="080A68AF" w14:textId="77777777" w:rsidTr="00735FB4">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265" w:type="dxa"/>
            <w:tcBorders>
              <w:top w:val="nil"/>
              <w:bottom w:val="nil"/>
            </w:tcBorders>
          </w:tcPr>
          <w:p w14:paraId="3D362414" w14:textId="77777777" w:rsidR="00A468E4" w:rsidRPr="00CB37DB" w:rsidRDefault="00A468E4" w:rsidP="00735FB4">
            <w:pPr>
              <w:spacing w:line="276" w:lineRule="auto"/>
              <w:rPr>
                <w:rFonts w:ascii="Arial" w:hAnsi="Arial" w:cs="Arial"/>
                <w:b w:val="0"/>
                <w:sz w:val="20"/>
                <w:szCs w:val="20"/>
                <w:lang w:val="en-US"/>
              </w:rPr>
            </w:pPr>
            <w:r w:rsidRPr="00CB37DB">
              <w:rPr>
                <w:rFonts w:ascii="Arial" w:hAnsi="Arial" w:cs="Arial"/>
                <w:b w:val="0"/>
                <w:sz w:val="20"/>
                <w:szCs w:val="20"/>
                <w:lang w:val="en-US"/>
              </w:rPr>
              <w:t xml:space="preserve">EtOH 35% </w:t>
            </w:r>
          </w:p>
        </w:tc>
        <w:tc>
          <w:tcPr>
            <w:tcW w:w="702" w:type="dxa"/>
            <w:tcBorders>
              <w:top w:val="nil"/>
              <w:bottom w:val="nil"/>
            </w:tcBorders>
          </w:tcPr>
          <w:p w14:paraId="6112E370"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702" w:type="dxa"/>
            <w:tcBorders>
              <w:top w:val="nil"/>
              <w:bottom w:val="nil"/>
            </w:tcBorders>
          </w:tcPr>
          <w:p w14:paraId="2CAC272A"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10" w:type="dxa"/>
            <w:tcBorders>
              <w:top w:val="nil"/>
              <w:bottom w:val="nil"/>
            </w:tcBorders>
          </w:tcPr>
          <w:p w14:paraId="63674A2D"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96" w:type="dxa"/>
            <w:tcBorders>
              <w:top w:val="nil"/>
              <w:bottom w:val="nil"/>
            </w:tcBorders>
          </w:tcPr>
          <w:p w14:paraId="0C958AF9"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70" w:type="dxa"/>
            <w:tcBorders>
              <w:top w:val="nil"/>
              <w:bottom w:val="nil"/>
            </w:tcBorders>
          </w:tcPr>
          <w:p w14:paraId="60013824"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51" w:type="dxa"/>
            <w:tcBorders>
              <w:top w:val="nil"/>
              <w:bottom w:val="nil"/>
            </w:tcBorders>
          </w:tcPr>
          <w:p w14:paraId="29D39412"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50" w:type="dxa"/>
            <w:tcBorders>
              <w:top w:val="nil"/>
              <w:bottom w:val="nil"/>
            </w:tcBorders>
          </w:tcPr>
          <w:p w14:paraId="34E44BF5"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51" w:type="dxa"/>
            <w:tcBorders>
              <w:top w:val="nil"/>
              <w:bottom w:val="nil"/>
            </w:tcBorders>
          </w:tcPr>
          <w:p w14:paraId="3542D28B"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708" w:type="dxa"/>
            <w:tcBorders>
              <w:top w:val="nil"/>
              <w:bottom w:val="nil"/>
            </w:tcBorders>
          </w:tcPr>
          <w:p w14:paraId="5F93DE7C"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709" w:type="dxa"/>
            <w:tcBorders>
              <w:top w:val="nil"/>
              <w:bottom w:val="nil"/>
            </w:tcBorders>
          </w:tcPr>
          <w:p w14:paraId="46CB1988"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51" w:type="dxa"/>
            <w:tcBorders>
              <w:top w:val="nil"/>
              <w:bottom w:val="nil"/>
            </w:tcBorders>
          </w:tcPr>
          <w:p w14:paraId="789F521E"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708" w:type="dxa"/>
            <w:tcBorders>
              <w:top w:val="nil"/>
              <w:bottom w:val="nil"/>
            </w:tcBorders>
          </w:tcPr>
          <w:p w14:paraId="131E2F54"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r>
      <w:tr w:rsidR="00735FB4" w:rsidRPr="00CB37DB" w14:paraId="164D4016" w14:textId="77777777" w:rsidTr="00735FB4">
        <w:trPr>
          <w:trHeight w:val="353"/>
        </w:trPr>
        <w:tc>
          <w:tcPr>
            <w:cnfStyle w:val="001000000000" w:firstRow="0" w:lastRow="0" w:firstColumn="1" w:lastColumn="0" w:oddVBand="0" w:evenVBand="0" w:oddHBand="0" w:evenHBand="0" w:firstRowFirstColumn="0" w:firstRowLastColumn="0" w:lastRowFirstColumn="0" w:lastRowLastColumn="0"/>
            <w:tcW w:w="1265" w:type="dxa"/>
            <w:tcBorders>
              <w:top w:val="nil"/>
              <w:bottom w:val="nil"/>
            </w:tcBorders>
          </w:tcPr>
          <w:p w14:paraId="125EB9C6" w14:textId="77777777" w:rsidR="00A468E4" w:rsidRPr="00CB37DB" w:rsidRDefault="00A468E4" w:rsidP="00735FB4">
            <w:pPr>
              <w:spacing w:line="276" w:lineRule="auto"/>
              <w:rPr>
                <w:rFonts w:ascii="Arial" w:hAnsi="Arial" w:cs="Arial"/>
                <w:b w:val="0"/>
                <w:sz w:val="20"/>
                <w:szCs w:val="20"/>
                <w:lang w:val="en"/>
              </w:rPr>
            </w:pPr>
            <w:r w:rsidRPr="00CB37DB">
              <w:rPr>
                <w:rFonts w:ascii="Arial" w:hAnsi="Arial" w:cs="Arial"/>
                <w:b w:val="0"/>
                <w:sz w:val="20"/>
                <w:szCs w:val="20"/>
                <w:lang w:val="en"/>
              </w:rPr>
              <w:t>Aqueous macerated</w:t>
            </w:r>
          </w:p>
        </w:tc>
        <w:tc>
          <w:tcPr>
            <w:tcW w:w="702" w:type="dxa"/>
            <w:tcBorders>
              <w:top w:val="nil"/>
              <w:bottom w:val="nil"/>
            </w:tcBorders>
          </w:tcPr>
          <w:p w14:paraId="57099D3F"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702" w:type="dxa"/>
            <w:tcBorders>
              <w:top w:val="nil"/>
              <w:bottom w:val="nil"/>
            </w:tcBorders>
          </w:tcPr>
          <w:p w14:paraId="26E25C32"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10" w:type="dxa"/>
            <w:tcBorders>
              <w:top w:val="nil"/>
              <w:bottom w:val="nil"/>
            </w:tcBorders>
          </w:tcPr>
          <w:p w14:paraId="54F7A9A1"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96" w:type="dxa"/>
            <w:tcBorders>
              <w:top w:val="nil"/>
              <w:bottom w:val="nil"/>
            </w:tcBorders>
          </w:tcPr>
          <w:p w14:paraId="3C33598F"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70" w:type="dxa"/>
            <w:tcBorders>
              <w:top w:val="nil"/>
              <w:bottom w:val="nil"/>
            </w:tcBorders>
          </w:tcPr>
          <w:p w14:paraId="18FF9526"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51" w:type="dxa"/>
            <w:tcBorders>
              <w:top w:val="nil"/>
              <w:bottom w:val="nil"/>
            </w:tcBorders>
          </w:tcPr>
          <w:p w14:paraId="20099040"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50" w:type="dxa"/>
            <w:tcBorders>
              <w:top w:val="nil"/>
              <w:bottom w:val="nil"/>
            </w:tcBorders>
          </w:tcPr>
          <w:p w14:paraId="29EF98A1"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51" w:type="dxa"/>
            <w:tcBorders>
              <w:top w:val="nil"/>
              <w:bottom w:val="nil"/>
            </w:tcBorders>
          </w:tcPr>
          <w:p w14:paraId="67BF26DC"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708" w:type="dxa"/>
            <w:tcBorders>
              <w:top w:val="nil"/>
              <w:bottom w:val="nil"/>
            </w:tcBorders>
          </w:tcPr>
          <w:p w14:paraId="2B42C5FA"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709" w:type="dxa"/>
            <w:tcBorders>
              <w:top w:val="nil"/>
              <w:bottom w:val="nil"/>
            </w:tcBorders>
          </w:tcPr>
          <w:p w14:paraId="3BB1CB8E"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51" w:type="dxa"/>
            <w:tcBorders>
              <w:top w:val="nil"/>
              <w:bottom w:val="nil"/>
            </w:tcBorders>
          </w:tcPr>
          <w:p w14:paraId="2EDAE838"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708" w:type="dxa"/>
            <w:tcBorders>
              <w:top w:val="nil"/>
              <w:bottom w:val="nil"/>
            </w:tcBorders>
          </w:tcPr>
          <w:p w14:paraId="1F0B79D2"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r>
      <w:tr w:rsidR="00735FB4" w:rsidRPr="00CB37DB" w14:paraId="7BCC27A2" w14:textId="77777777" w:rsidTr="00735FB4">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1265" w:type="dxa"/>
            <w:tcBorders>
              <w:top w:val="nil"/>
              <w:bottom w:val="nil"/>
            </w:tcBorders>
          </w:tcPr>
          <w:p w14:paraId="2CA05AD1" w14:textId="77777777" w:rsidR="00A468E4" w:rsidRPr="00CB37DB" w:rsidRDefault="00A468E4" w:rsidP="00735FB4">
            <w:pPr>
              <w:spacing w:line="276" w:lineRule="auto"/>
              <w:rPr>
                <w:rFonts w:ascii="Arial" w:hAnsi="Arial" w:cs="Arial"/>
                <w:b w:val="0"/>
                <w:sz w:val="20"/>
                <w:szCs w:val="20"/>
              </w:rPr>
            </w:pPr>
            <w:r w:rsidRPr="00CB37DB">
              <w:rPr>
                <w:rFonts w:ascii="Arial" w:hAnsi="Arial" w:cs="Arial"/>
                <w:b w:val="0"/>
                <w:sz w:val="20"/>
                <w:szCs w:val="20"/>
                <w:lang w:val="en"/>
              </w:rPr>
              <w:t>Aqueous decoction</w:t>
            </w:r>
          </w:p>
        </w:tc>
        <w:tc>
          <w:tcPr>
            <w:tcW w:w="702" w:type="dxa"/>
            <w:tcBorders>
              <w:top w:val="nil"/>
              <w:bottom w:val="nil"/>
            </w:tcBorders>
          </w:tcPr>
          <w:p w14:paraId="1EC8E110"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702" w:type="dxa"/>
            <w:tcBorders>
              <w:top w:val="nil"/>
              <w:bottom w:val="nil"/>
            </w:tcBorders>
          </w:tcPr>
          <w:p w14:paraId="1B6EF430"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10" w:type="dxa"/>
            <w:tcBorders>
              <w:top w:val="nil"/>
              <w:bottom w:val="nil"/>
            </w:tcBorders>
          </w:tcPr>
          <w:p w14:paraId="0A9A92F5"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96" w:type="dxa"/>
            <w:tcBorders>
              <w:top w:val="nil"/>
              <w:bottom w:val="nil"/>
            </w:tcBorders>
          </w:tcPr>
          <w:p w14:paraId="67047959"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70" w:type="dxa"/>
            <w:tcBorders>
              <w:top w:val="nil"/>
              <w:bottom w:val="nil"/>
            </w:tcBorders>
          </w:tcPr>
          <w:p w14:paraId="31B03BF3"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51" w:type="dxa"/>
            <w:tcBorders>
              <w:top w:val="nil"/>
              <w:bottom w:val="nil"/>
            </w:tcBorders>
          </w:tcPr>
          <w:p w14:paraId="50F8B357"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50" w:type="dxa"/>
            <w:tcBorders>
              <w:top w:val="nil"/>
              <w:bottom w:val="nil"/>
            </w:tcBorders>
          </w:tcPr>
          <w:p w14:paraId="7004F72E"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51" w:type="dxa"/>
            <w:tcBorders>
              <w:top w:val="nil"/>
              <w:bottom w:val="nil"/>
            </w:tcBorders>
          </w:tcPr>
          <w:p w14:paraId="098B931B"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708" w:type="dxa"/>
            <w:tcBorders>
              <w:top w:val="nil"/>
              <w:bottom w:val="nil"/>
            </w:tcBorders>
          </w:tcPr>
          <w:p w14:paraId="4A971BCB"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709" w:type="dxa"/>
            <w:tcBorders>
              <w:top w:val="nil"/>
              <w:bottom w:val="nil"/>
            </w:tcBorders>
          </w:tcPr>
          <w:p w14:paraId="2212224D"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c>
          <w:tcPr>
            <w:tcW w:w="851" w:type="dxa"/>
            <w:tcBorders>
              <w:top w:val="nil"/>
              <w:bottom w:val="nil"/>
            </w:tcBorders>
          </w:tcPr>
          <w:p w14:paraId="2CBA9880"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708" w:type="dxa"/>
            <w:tcBorders>
              <w:top w:val="nil"/>
              <w:bottom w:val="nil"/>
            </w:tcBorders>
          </w:tcPr>
          <w:p w14:paraId="0D7926A4"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r>
      <w:tr w:rsidR="00735FB4" w:rsidRPr="00CB37DB" w14:paraId="4E8F5AD3" w14:textId="77777777" w:rsidTr="00735FB4">
        <w:trPr>
          <w:trHeight w:val="364"/>
        </w:trPr>
        <w:tc>
          <w:tcPr>
            <w:cnfStyle w:val="001000000000" w:firstRow="0" w:lastRow="0" w:firstColumn="1" w:lastColumn="0" w:oddVBand="0" w:evenVBand="0" w:oddHBand="0" w:evenHBand="0" w:firstRowFirstColumn="0" w:firstRowLastColumn="0" w:lastRowFirstColumn="0" w:lastRowLastColumn="0"/>
            <w:tcW w:w="1265" w:type="dxa"/>
            <w:tcBorders>
              <w:top w:val="nil"/>
              <w:bottom w:val="nil"/>
            </w:tcBorders>
          </w:tcPr>
          <w:p w14:paraId="62196BAF" w14:textId="77777777" w:rsidR="00A468E4" w:rsidRPr="00CB37DB" w:rsidRDefault="00A468E4" w:rsidP="00735FB4">
            <w:pPr>
              <w:spacing w:line="276" w:lineRule="auto"/>
              <w:rPr>
                <w:rFonts w:ascii="Arial" w:hAnsi="Arial" w:cs="Arial"/>
                <w:b w:val="0"/>
                <w:sz w:val="20"/>
                <w:szCs w:val="20"/>
                <w:lang w:val="en"/>
              </w:rPr>
            </w:pPr>
            <w:r w:rsidRPr="00CB37DB">
              <w:rPr>
                <w:rFonts w:ascii="Arial" w:hAnsi="Arial" w:cs="Arial"/>
                <w:b w:val="0"/>
                <w:sz w:val="20"/>
                <w:szCs w:val="20"/>
                <w:lang w:val="en"/>
              </w:rPr>
              <w:t>Aqueous infused</w:t>
            </w:r>
          </w:p>
        </w:tc>
        <w:tc>
          <w:tcPr>
            <w:tcW w:w="702" w:type="dxa"/>
            <w:tcBorders>
              <w:top w:val="nil"/>
              <w:bottom w:val="nil"/>
            </w:tcBorders>
          </w:tcPr>
          <w:p w14:paraId="0444FFE8"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702" w:type="dxa"/>
            <w:tcBorders>
              <w:top w:val="nil"/>
              <w:bottom w:val="nil"/>
            </w:tcBorders>
          </w:tcPr>
          <w:p w14:paraId="661A06E6"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10" w:type="dxa"/>
            <w:tcBorders>
              <w:top w:val="nil"/>
              <w:bottom w:val="nil"/>
            </w:tcBorders>
          </w:tcPr>
          <w:p w14:paraId="0F87986C"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96" w:type="dxa"/>
            <w:tcBorders>
              <w:top w:val="nil"/>
              <w:bottom w:val="nil"/>
            </w:tcBorders>
          </w:tcPr>
          <w:p w14:paraId="5FEF2C2B"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70" w:type="dxa"/>
            <w:tcBorders>
              <w:top w:val="nil"/>
              <w:bottom w:val="nil"/>
            </w:tcBorders>
          </w:tcPr>
          <w:p w14:paraId="757E4BA7"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51" w:type="dxa"/>
            <w:tcBorders>
              <w:top w:val="nil"/>
              <w:bottom w:val="nil"/>
            </w:tcBorders>
          </w:tcPr>
          <w:p w14:paraId="0929444D"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50" w:type="dxa"/>
            <w:tcBorders>
              <w:top w:val="nil"/>
              <w:bottom w:val="nil"/>
            </w:tcBorders>
          </w:tcPr>
          <w:p w14:paraId="0F2DF08D"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51" w:type="dxa"/>
            <w:tcBorders>
              <w:top w:val="nil"/>
              <w:bottom w:val="nil"/>
            </w:tcBorders>
          </w:tcPr>
          <w:p w14:paraId="70721C00"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708" w:type="dxa"/>
            <w:tcBorders>
              <w:top w:val="nil"/>
              <w:bottom w:val="nil"/>
            </w:tcBorders>
          </w:tcPr>
          <w:p w14:paraId="64A9107A"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709" w:type="dxa"/>
            <w:tcBorders>
              <w:top w:val="nil"/>
              <w:bottom w:val="nil"/>
            </w:tcBorders>
          </w:tcPr>
          <w:p w14:paraId="44EA087D"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851" w:type="dxa"/>
            <w:tcBorders>
              <w:top w:val="nil"/>
              <w:bottom w:val="nil"/>
            </w:tcBorders>
          </w:tcPr>
          <w:p w14:paraId="61547A07"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708" w:type="dxa"/>
            <w:tcBorders>
              <w:top w:val="nil"/>
              <w:bottom w:val="nil"/>
            </w:tcBorders>
          </w:tcPr>
          <w:p w14:paraId="00DA377D"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r>
      <w:tr w:rsidR="00735FB4" w:rsidRPr="00CB37DB" w14:paraId="3F950355" w14:textId="77777777" w:rsidTr="00735F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5" w:type="dxa"/>
            <w:tcBorders>
              <w:top w:val="nil"/>
              <w:bottom w:val="nil"/>
            </w:tcBorders>
          </w:tcPr>
          <w:p w14:paraId="6C9C3521" w14:textId="77777777" w:rsidR="00A468E4" w:rsidRPr="00CB37DB" w:rsidRDefault="00A468E4" w:rsidP="00735FB4">
            <w:pPr>
              <w:spacing w:line="276" w:lineRule="auto"/>
              <w:rPr>
                <w:rFonts w:ascii="Arial" w:hAnsi="Arial" w:cs="Arial"/>
                <w:b w:val="0"/>
                <w:sz w:val="20"/>
                <w:szCs w:val="20"/>
                <w:highlight w:val="yellow"/>
                <w:lang w:val="en"/>
              </w:rPr>
            </w:pPr>
            <w:r w:rsidRPr="00CB37DB">
              <w:rPr>
                <w:rFonts w:ascii="Arial" w:eastAsia="Times New Roman" w:hAnsi="Arial" w:cs="Arial"/>
                <w:b w:val="0"/>
                <w:color w:val="000000"/>
                <w:sz w:val="20"/>
                <w:szCs w:val="20"/>
                <w:lang w:val="en-US"/>
              </w:rPr>
              <w:t>CH</w:t>
            </w:r>
            <w:r w:rsidRPr="00CB37DB">
              <w:rPr>
                <w:rFonts w:ascii="Arial" w:eastAsia="Times New Roman" w:hAnsi="Arial" w:cs="Arial"/>
                <w:b w:val="0"/>
                <w:color w:val="000000"/>
                <w:sz w:val="20"/>
                <w:szCs w:val="20"/>
                <w:vertAlign w:val="subscript"/>
                <w:lang w:val="en-US"/>
              </w:rPr>
              <w:t>2</w:t>
            </w:r>
            <w:r w:rsidRPr="00CB37DB">
              <w:rPr>
                <w:rFonts w:ascii="Arial" w:eastAsia="Times New Roman" w:hAnsi="Arial" w:cs="Arial"/>
                <w:b w:val="0"/>
                <w:color w:val="000000"/>
                <w:sz w:val="20"/>
                <w:szCs w:val="20"/>
                <w:lang w:val="en-US"/>
              </w:rPr>
              <w:t>Cl</w:t>
            </w:r>
            <w:r w:rsidRPr="00CB37DB">
              <w:rPr>
                <w:rFonts w:ascii="Arial" w:eastAsia="Times New Roman" w:hAnsi="Arial" w:cs="Arial"/>
                <w:b w:val="0"/>
                <w:color w:val="000000"/>
                <w:sz w:val="20"/>
                <w:szCs w:val="20"/>
                <w:vertAlign w:val="subscript"/>
                <w:lang w:val="en-US"/>
              </w:rPr>
              <w:t>2</w:t>
            </w:r>
          </w:p>
        </w:tc>
        <w:tc>
          <w:tcPr>
            <w:tcW w:w="702" w:type="dxa"/>
            <w:tcBorders>
              <w:top w:val="nil"/>
              <w:bottom w:val="nil"/>
            </w:tcBorders>
          </w:tcPr>
          <w:p w14:paraId="3FAF2E8C"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c>
          <w:tcPr>
            <w:tcW w:w="702" w:type="dxa"/>
            <w:tcBorders>
              <w:top w:val="nil"/>
              <w:bottom w:val="nil"/>
            </w:tcBorders>
          </w:tcPr>
          <w:p w14:paraId="3E997891"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810" w:type="dxa"/>
            <w:tcBorders>
              <w:top w:val="nil"/>
              <w:bottom w:val="nil"/>
            </w:tcBorders>
          </w:tcPr>
          <w:p w14:paraId="20B32600"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64</w:t>
            </w:r>
          </w:p>
        </w:tc>
        <w:tc>
          <w:tcPr>
            <w:tcW w:w="896" w:type="dxa"/>
            <w:tcBorders>
              <w:top w:val="nil"/>
              <w:bottom w:val="nil"/>
            </w:tcBorders>
          </w:tcPr>
          <w:p w14:paraId="13C580E1"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c>
          <w:tcPr>
            <w:tcW w:w="870" w:type="dxa"/>
            <w:tcBorders>
              <w:top w:val="nil"/>
              <w:bottom w:val="nil"/>
            </w:tcBorders>
          </w:tcPr>
          <w:p w14:paraId="1AEDF808"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64</w:t>
            </w:r>
          </w:p>
        </w:tc>
        <w:tc>
          <w:tcPr>
            <w:tcW w:w="851" w:type="dxa"/>
            <w:tcBorders>
              <w:top w:val="nil"/>
              <w:bottom w:val="nil"/>
            </w:tcBorders>
          </w:tcPr>
          <w:p w14:paraId="3650F88A"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c>
          <w:tcPr>
            <w:tcW w:w="850" w:type="dxa"/>
            <w:tcBorders>
              <w:top w:val="nil"/>
              <w:bottom w:val="nil"/>
            </w:tcBorders>
          </w:tcPr>
          <w:p w14:paraId="5B5B915C"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c>
          <w:tcPr>
            <w:tcW w:w="851" w:type="dxa"/>
            <w:tcBorders>
              <w:top w:val="nil"/>
              <w:bottom w:val="nil"/>
            </w:tcBorders>
          </w:tcPr>
          <w:p w14:paraId="62E45E58"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64</w:t>
            </w:r>
          </w:p>
        </w:tc>
        <w:tc>
          <w:tcPr>
            <w:tcW w:w="708" w:type="dxa"/>
            <w:tcBorders>
              <w:top w:val="nil"/>
              <w:bottom w:val="nil"/>
            </w:tcBorders>
          </w:tcPr>
          <w:p w14:paraId="6E0453B2"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64</w:t>
            </w:r>
          </w:p>
        </w:tc>
        <w:tc>
          <w:tcPr>
            <w:tcW w:w="709" w:type="dxa"/>
            <w:tcBorders>
              <w:top w:val="nil"/>
              <w:bottom w:val="nil"/>
            </w:tcBorders>
          </w:tcPr>
          <w:p w14:paraId="370BCBED"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32</w:t>
            </w:r>
          </w:p>
        </w:tc>
        <w:tc>
          <w:tcPr>
            <w:tcW w:w="851" w:type="dxa"/>
            <w:tcBorders>
              <w:top w:val="nil"/>
              <w:bottom w:val="nil"/>
            </w:tcBorders>
          </w:tcPr>
          <w:p w14:paraId="5A9B0B1A"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16</w:t>
            </w:r>
          </w:p>
        </w:tc>
        <w:tc>
          <w:tcPr>
            <w:tcW w:w="708" w:type="dxa"/>
            <w:tcBorders>
              <w:top w:val="nil"/>
              <w:bottom w:val="nil"/>
            </w:tcBorders>
          </w:tcPr>
          <w:p w14:paraId="0905D3A4"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16</w:t>
            </w:r>
          </w:p>
        </w:tc>
      </w:tr>
      <w:tr w:rsidR="00735FB4" w:rsidRPr="00CB37DB" w14:paraId="0AC6D812" w14:textId="77777777" w:rsidTr="00735FB4">
        <w:trPr>
          <w:trHeight w:val="315"/>
        </w:trPr>
        <w:tc>
          <w:tcPr>
            <w:cnfStyle w:val="001000000000" w:firstRow="0" w:lastRow="0" w:firstColumn="1" w:lastColumn="0" w:oddVBand="0" w:evenVBand="0" w:oddHBand="0" w:evenHBand="0" w:firstRowFirstColumn="0" w:firstRowLastColumn="0" w:lastRowFirstColumn="0" w:lastRowLastColumn="0"/>
            <w:tcW w:w="1265" w:type="dxa"/>
            <w:tcBorders>
              <w:top w:val="nil"/>
              <w:bottom w:val="nil"/>
            </w:tcBorders>
          </w:tcPr>
          <w:p w14:paraId="52ADBC07" w14:textId="77777777" w:rsidR="00A468E4" w:rsidRPr="00CB37DB" w:rsidRDefault="00A468E4" w:rsidP="00735FB4">
            <w:pPr>
              <w:spacing w:line="276" w:lineRule="auto"/>
              <w:rPr>
                <w:rFonts w:ascii="Arial" w:hAnsi="Arial" w:cs="Arial"/>
                <w:b w:val="0"/>
                <w:sz w:val="20"/>
                <w:szCs w:val="20"/>
                <w:highlight w:val="yellow"/>
              </w:rPr>
            </w:pPr>
            <w:proofErr w:type="spellStart"/>
            <w:r w:rsidRPr="00CB37DB">
              <w:rPr>
                <w:rFonts w:ascii="Arial" w:eastAsia="Times New Roman" w:hAnsi="Arial" w:cs="Arial"/>
                <w:b w:val="0"/>
                <w:color w:val="000000"/>
                <w:sz w:val="20"/>
                <w:szCs w:val="20"/>
                <w:lang w:val="en-US"/>
              </w:rPr>
              <w:t>EtOAc</w:t>
            </w:r>
            <w:proofErr w:type="spellEnd"/>
          </w:p>
        </w:tc>
        <w:tc>
          <w:tcPr>
            <w:tcW w:w="702" w:type="dxa"/>
            <w:tcBorders>
              <w:top w:val="nil"/>
              <w:bottom w:val="nil"/>
            </w:tcBorders>
          </w:tcPr>
          <w:p w14:paraId="6E1344D0"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702" w:type="dxa"/>
            <w:tcBorders>
              <w:top w:val="nil"/>
              <w:bottom w:val="nil"/>
            </w:tcBorders>
          </w:tcPr>
          <w:p w14:paraId="7443CB75"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810" w:type="dxa"/>
            <w:tcBorders>
              <w:top w:val="nil"/>
              <w:bottom w:val="nil"/>
            </w:tcBorders>
          </w:tcPr>
          <w:p w14:paraId="67E136EC"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96" w:type="dxa"/>
            <w:tcBorders>
              <w:top w:val="nil"/>
              <w:bottom w:val="nil"/>
            </w:tcBorders>
          </w:tcPr>
          <w:p w14:paraId="4604D978"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870" w:type="dxa"/>
            <w:tcBorders>
              <w:top w:val="nil"/>
              <w:bottom w:val="nil"/>
            </w:tcBorders>
          </w:tcPr>
          <w:p w14:paraId="4317B359"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c>
          <w:tcPr>
            <w:tcW w:w="851" w:type="dxa"/>
            <w:tcBorders>
              <w:top w:val="nil"/>
              <w:bottom w:val="nil"/>
            </w:tcBorders>
          </w:tcPr>
          <w:p w14:paraId="7F48469A"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c>
          <w:tcPr>
            <w:tcW w:w="850" w:type="dxa"/>
            <w:tcBorders>
              <w:top w:val="nil"/>
              <w:bottom w:val="nil"/>
            </w:tcBorders>
          </w:tcPr>
          <w:p w14:paraId="12C98A05"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851" w:type="dxa"/>
            <w:tcBorders>
              <w:top w:val="nil"/>
              <w:bottom w:val="nil"/>
            </w:tcBorders>
          </w:tcPr>
          <w:p w14:paraId="58C08FE5"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c>
          <w:tcPr>
            <w:tcW w:w="708" w:type="dxa"/>
            <w:tcBorders>
              <w:top w:val="nil"/>
              <w:bottom w:val="nil"/>
            </w:tcBorders>
          </w:tcPr>
          <w:p w14:paraId="6E5D393A"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709" w:type="dxa"/>
            <w:tcBorders>
              <w:top w:val="nil"/>
              <w:bottom w:val="nil"/>
            </w:tcBorders>
          </w:tcPr>
          <w:p w14:paraId="09695BA3"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64</w:t>
            </w:r>
          </w:p>
        </w:tc>
        <w:tc>
          <w:tcPr>
            <w:tcW w:w="851" w:type="dxa"/>
            <w:tcBorders>
              <w:top w:val="nil"/>
              <w:bottom w:val="nil"/>
            </w:tcBorders>
          </w:tcPr>
          <w:p w14:paraId="29ED2F8B"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32</w:t>
            </w:r>
          </w:p>
        </w:tc>
        <w:tc>
          <w:tcPr>
            <w:tcW w:w="708" w:type="dxa"/>
            <w:tcBorders>
              <w:top w:val="nil"/>
              <w:bottom w:val="nil"/>
            </w:tcBorders>
          </w:tcPr>
          <w:p w14:paraId="0B45AB3C"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64</w:t>
            </w:r>
          </w:p>
        </w:tc>
      </w:tr>
      <w:tr w:rsidR="00735FB4" w:rsidRPr="00CB37DB" w14:paraId="75708E38" w14:textId="77777777" w:rsidTr="00735FB4">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265" w:type="dxa"/>
            <w:tcBorders>
              <w:top w:val="nil"/>
              <w:bottom w:val="nil"/>
            </w:tcBorders>
          </w:tcPr>
          <w:p w14:paraId="095BD1A8" w14:textId="77777777" w:rsidR="00A468E4" w:rsidRPr="00CB37DB" w:rsidRDefault="00A468E4" w:rsidP="00735FB4">
            <w:pPr>
              <w:spacing w:line="276" w:lineRule="auto"/>
              <w:rPr>
                <w:rFonts w:ascii="Arial" w:hAnsi="Arial" w:cs="Arial"/>
                <w:b w:val="0"/>
                <w:sz w:val="20"/>
                <w:szCs w:val="20"/>
              </w:rPr>
            </w:pPr>
            <w:r w:rsidRPr="00CB37DB">
              <w:rPr>
                <w:rFonts w:ascii="Arial" w:eastAsia="Times New Roman" w:hAnsi="Arial" w:cs="Arial"/>
                <w:b w:val="0"/>
                <w:color w:val="000000"/>
                <w:sz w:val="20"/>
                <w:szCs w:val="20"/>
                <w:lang w:val="en-US"/>
              </w:rPr>
              <w:t>n-</w:t>
            </w:r>
            <w:proofErr w:type="spellStart"/>
            <w:r w:rsidRPr="00CB37DB">
              <w:rPr>
                <w:rFonts w:ascii="Arial" w:eastAsia="Times New Roman" w:hAnsi="Arial" w:cs="Arial"/>
                <w:b w:val="0"/>
                <w:color w:val="000000"/>
                <w:sz w:val="20"/>
                <w:szCs w:val="20"/>
                <w:lang w:val="en-US"/>
              </w:rPr>
              <w:t>BuOH</w:t>
            </w:r>
            <w:proofErr w:type="spellEnd"/>
          </w:p>
        </w:tc>
        <w:tc>
          <w:tcPr>
            <w:tcW w:w="702" w:type="dxa"/>
            <w:tcBorders>
              <w:top w:val="nil"/>
              <w:bottom w:val="nil"/>
            </w:tcBorders>
          </w:tcPr>
          <w:p w14:paraId="2286C677"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702" w:type="dxa"/>
            <w:tcBorders>
              <w:top w:val="nil"/>
              <w:bottom w:val="nil"/>
            </w:tcBorders>
          </w:tcPr>
          <w:p w14:paraId="2778920F"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10" w:type="dxa"/>
            <w:tcBorders>
              <w:top w:val="nil"/>
              <w:bottom w:val="nil"/>
            </w:tcBorders>
          </w:tcPr>
          <w:p w14:paraId="57880038"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96" w:type="dxa"/>
            <w:tcBorders>
              <w:top w:val="nil"/>
              <w:bottom w:val="nil"/>
            </w:tcBorders>
          </w:tcPr>
          <w:p w14:paraId="177D5C15"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70" w:type="dxa"/>
            <w:tcBorders>
              <w:top w:val="nil"/>
              <w:bottom w:val="nil"/>
            </w:tcBorders>
          </w:tcPr>
          <w:p w14:paraId="3F424F25"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51" w:type="dxa"/>
            <w:tcBorders>
              <w:top w:val="nil"/>
              <w:bottom w:val="nil"/>
            </w:tcBorders>
          </w:tcPr>
          <w:p w14:paraId="6DE31D26"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50" w:type="dxa"/>
            <w:tcBorders>
              <w:top w:val="nil"/>
              <w:bottom w:val="nil"/>
            </w:tcBorders>
          </w:tcPr>
          <w:p w14:paraId="3CE22B6C"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851" w:type="dxa"/>
            <w:tcBorders>
              <w:top w:val="nil"/>
              <w:bottom w:val="nil"/>
            </w:tcBorders>
          </w:tcPr>
          <w:p w14:paraId="4BA8A85F"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1024</w:t>
            </w:r>
          </w:p>
        </w:tc>
        <w:tc>
          <w:tcPr>
            <w:tcW w:w="708" w:type="dxa"/>
            <w:tcBorders>
              <w:top w:val="nil"/>
              <w:bottom w:val="nil"/>
            </w:tcBorders>
          </w:tcPr>
          <w:p w14:paraId="2050320F"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709" w:type="dxa"/>
            <w:tcBorders>
              <w:top w:val="nil"/>
              <w:bottom w:val="nil"/>
            </w:tcBorders>
          </w:tcPr>
          <w:p w14:paraId="3F9D325B"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c>
          <w:tcPr>
            <w:tcW w:w="851" w:type="dxa"/>
            <w:tcBorders>
              <w:top w:val="nil"/>
              <w:bottom w:val="nil"/>
            </w:tcBorders>
          </w:tcPr>
          <w:p w14:paraId="0CA19CC9"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c>
          <w:tcPr>
            <w:tcW w:w="708" w:type="dxa"/>
            <w:tcBorders>
              <w:top w:val="nil"/>
              <w:bottom w:val="nil"/>
            </w:tcBorders>
          </w:tcPr>
          <w:p w14:paraId="2F0888B0" w14:textId="77777777" w:rsidR="00A468E4" w:rsidRPr="00CB37DB" w:rsidRDefault="00A468E4" w:rsidP="00735F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r>
      <w:tr w:rsidR="00735FB4" w:rsidRPr="00CB37DB" w14:paraId="41DBEDC0" w14:textId="77777777" w:rsidTr="00735FB4">
        <w:trPr>
          <w:trHeight w:val="305"/>
        </w:trPr>
        <w:tc>
          <w:tcPr>
            <w:cnfStyle w:val="001000000000" w:firstRow="0" w:lastRow="0" w:firstColumn="1" w:lastColumn="0" w:oddVBand="0" w:evenVBand="0" w:oddHBand="0" w:evenHBand="0" w:firstRowFirstColumn="0" w:firstRowLastColumn="0" w:lastRowFirstColumn="0" w:lastRowLastColumn="0"/>
            <w:tcW w:w="1265" w:type="dxa"/>
            <w:tcBorders>
              <w:top w:val="nil"/>
              <w:bottom w:val="single" w:sz="12" w:space="0" w:color="auto"/>
            </w:tcBorders>
          </w:tcPr>
          <w:p w14:paraId="7A0CE2B7" w14:textId="77777777" w:rsidR="00A468E4" w:rsidRPr="00CB37DB" w:rsidRDefault="00A468E4" w:rsidP="00735FB4">
            <w:pPr>
              <w:spacing w:line="276" w:lineRule="auto"/>
              <w:rPr>
                <w:rFonts w:ascii="Arial" w:hAnsi="Arial" w:cs="Arial"/>
                <w:b w:val="0"/>
                <w:sz w:val="20"/>
                <w:szCs w:val="20"/>
                <w:lang w:val="en-US"/>
              </w:rPr>
            </w:pPr>
            <w:r w:rsidRPr="00CB37DB">
              <w:rPr>
                <w:rFonts w:ascii="Arial" w:hAnsi="Arial" w:cs="Arial"/>
                <w:b w:val="0"/>
                <w:sz w:val="20"/>
                <w:szCs w:val="20"/>
                <w:lang w:val="en-US"/>
              </w:rPr>
              <w:t>Cip</w:t>
            </w:r>
          </w:p>
        </w:tc>
        <w:tc>
          <w:tcPr>
            <w:tcW w:w="702" w:type="dxa"/>
            <w:tcBorders>
              <w:top w:val="nil"/>
              <w:bottom w:val="single" w:sz="12" w:space="0" w:color="auto"/>
            </w:tcBorders>
          </w:tcPr>
          <w:p w14:paraId="5B6287BB"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c>
          <w:tcPr>
            <w:tcW w:w="702" w:type="dxa"/>
            <w:tcBorders>
              <w:top w:val="nil"/>
              <w:bottom w:val="single" w:sz="12" w:space="0" w:color="auto"/>
            </w:tcBorders>
          </w:tcPr>
          <w:p w14:paraId="6DFDF782"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810" w:type="dxa"/>
            <w:tcBorders>
              <w:top w:val="nil"/>
              <w:bottom w:val="single" w:sz="12" w:space="0" w:color="auto"/>
            </w:tcBorders>
          </w:tcPr>
          <w:p w14:paraId="430D299E"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896" w:type="dxa"/>
            <w:tcBorders>
              <w:top w:val="nil"/>
              <w:bottom w:val="single" w:sz="12" w:space="0" w:color="auto"/>
            </w:tcBorders>
          </w:tcPr>
          <w:p w14:paraId="6B0261BF"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c>
          <w:tcPr>
            <w:tcW w:w="870" w:type="dxa"/>
            <w:tcBorders>
              <w:top w:val="nil"/>
              <w:bottom w:val="single" w:sz="12" w:space="0" w:color="auto"/>
            </w:tcBorders>
          </w:tcPr>
          <w:p w14:paraId="556CC3F0"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851" w:type="dxa"/>
            <w:tcBorders>
              <w:top w:val="nil"/>
              <w:bottom w:val="single" w:sz="12" w:space="0" w:color="auto"/>
            </w:tcBorders>
          </w:tcPr>
          <w:p w14:paraId="48A5A93A"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256</w:t>
            </w:r>
          </w:p>
        </w:tc>
        <w:tc>
          <w:tcPr>
            <w:tcW w:w="850" w:type="dxa"/>
            <w:tcBorders>
              <w:top w:val="nil"/>
              <w:bottom w:val="single" w:sz="12" w:space="0" w:color="auto"/>
            </w:tcBorders>
          </w:tcPr>
          <w:p w14:paraId="1659E426"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c>
          <w:tcPr>
            <w:tcW w:w="851" w:type="dxa"/>
            <w:tcBorders>
              <w:top w:val="nil"/>
              <w:bottom w:val="single" w:sz="12" w:space="0" w:color="auto"/>
            </w:tcBorders>
          </w:tcPr>
          <w:p w14:paraId="119243A0"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512</w:t>
            </w:r>
          </w:p>
        </w:tc>
        <w:tc>
          <w:tcPr>
            <w:tcW w:w="708" w:type="dxa"/>
            <w:tcBorders>
              <w:top w:val="nil"/>
              <w:bottom w:val="single" w:sz="12" w:space="0" w:color="auto"/>
            </w:tcBorders>
          </w:tcPr>
          <w:p w14:paraId="3338FEFB"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128</w:t>
            </w:r>
          </w:p>
        </w:tc>
        <w:tc>
          <w:tcPr>
            <w:tcW w:w="709" w:type="dxa"/>
            <w:tcBorders>
              <w:top w:val="nil"/>
              <w:bottom w:val="single" w:sz="12" w:space="0" w:color="auto"/>
            </w:tcBorders>
          </w:tcPr>
          <w:p w14:paraId="2C9AC351"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0,5</w:t>
            </w:r>
          </w:p>
        </w:tc>
        <w:tc>
          <w:tcPr>
            <w:tcW w:w="851" w:type="dxa"/>
            <w:tcBorders>
              <w:top w:val="nil"/>
              <w:bottom w:val="single" w:sz="12" w:space="0" w:color="auto"/>
            </w:tcBorders>
          </w:tcPr>
          <w:p w14:paraId="4843D5FD"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0,5</w:t>
            </w:r>
          </w:p>
        </w:tc>
        <w:tc>
          <w:tcPr>
            <w:tcW w:w="708" w:type="dxa"/>
            <w:tcBorders>
              <w:top w:val="nil"/>
              <w:bottom w:val="single" w:sz="12" w:space="0" w:color="auto"/>
            </w:tcBorders>
          </w:tcPr>
          <w:p w14:paraId="6D752366" w14:textId="77777777" w:rsidR="00A468E4" w:rsidRPr="00CB37DB" w:rsidRDefault="00A468E4" w:rsidP="00735FB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0,5</w:t>
            </w:r>
          </w:p>
        </w:tc>
      </w:tr>
    </w:tbl>
    <w:p w14:paraId="2D3CB598" w14:textId="77777777" w:rsidR="00A468E4" w:rsidRPr="00735FB4" w:rsidRDefault="00A468E4" w:rsidP="00CB37DB">
      <w:pPr>
        <w:tabs>
          <w:tab w:val="left" w:pos="7849"/>
        </w:tabs>
        <w:spacing w:before="240" w:line="240" w:lineRule="auto"/>
        <w:ind w:left="-284" w:right="-709"/>
        <w:jc w:val="both"/>
        <w:rPr>
          <w:rFonts w:ascii="Arial" w:hAnsi="Arial" w:cs="Arial"/>
          <w:i/>
          <w:sz w:val="18"/>
          <w:lang w:val="en-US"/>
        </w:rPr>
      </w:pPr>
      <w:r w:rsidRPr="00735FB4">
        <w:rPr>
          <w:rFonts w:ascii="Arial" w:hAnsi="Arial" w:cs="Arial"/>
          <w:bCs/>
          <w:i/>
          <w:sz w:val="18"/>
          <w:lang w:val="en-US"/>
        </w:rPr>
        <w:t>EtOH: hydroethanolic extract, MIC: Minimal inhibitory concentration;</w:t>
      </w:r>
      <w:r w:rsidRPr="00735FB4">
        <w:rPr>
          <w:rFonts w:ascii="Arial" w:eastAsia="Times New Roman" w:hAnsi="Arial" w:cs="Arial"/>
          <w:b/>
          <w:i/>
          <w:color w:val="000000"/>
          <w:sz w:val="18"/>
          <w:lang w:val="en-US"/>
        </w:rPr>
        <w:t xml:space="preserve"> </w:t>
      </w:r>
      <w:r w:rsidRPr="00735FB4">
        <w:rPr>
          <w:rFonts w:ascii="Arial" w:eastAsia="Times New Roman" w:hAnsi="Arial" w:cs="Arial"/>
          <w:i/>
          <w:color w:val="000000"/>
          <w:sz w:val="18"/>
          <w:lang w:val="en-US"/>
        </w:rPr>
        <w:t>CH</w:t>
      </w:r>
      <w:r w:rsidRPr="00735FB4">
        <w:rPr>
          <w:rFonts w:ascii="Arial" w:eastAsia="Times New Roman" w:hAnsi="Arial" w:cs="Arial"/>
          <w:i/>
          <w:color w:val="000000"/>
          <w:sz w:val="18"/>
          <w:vertAlign w:val="subscript"/>
          <w:lang w:val="en-US"/>
        </w:rPr>
        <w:t>2</w:t>
      </w:r>
      <w:r w:rsidRPr="00735FB4">
        <w:rPr>
          <w:rFonts w:ascii="Arial" w:eastAsia="Times New Roman" w:hAnsi="Arial" w:cs="Arial"/>
          <w:i/>
          <w:color w:val="000000"/>
          <w:sz w:val="18"/>
          <w:lang w:val="en-US"/>
        </w:rPr>
        <w:t>Cl</w:t>
      </w:r>
      <w:r w:rsidRPr="00735FB4">
        <w:rPr>
          <w:rFonts w:ascii="Arial" w:eastAsia="Times New Roman" w:hAnsi="Arial" w:cs="Arial"/>
          <w:i/>
          <w:color w:val="000000"/>
          <w:sz w:val="18"/>
          <w:vertAlign w:val="subscript"/>
          <w:lang w:val="en-US"/>
        </w:rPr>
        <w:t>2</w:t>
      </w:r>
      <w:r w:rsidRPr="00735FB4">
        <w:rPr>
          <w:rFonts w:ascii="Arial" w:hAnsi="Arial" w:cs="Arial"/>
          <w:bCs/>
          <w:i/>
          <w:sz w:val="18"/>
          <w:lang w:val="en-US"/>
        </w:rPr>
        <w:t xml:space="preserve">: Dichloromethane; </w:t>
      </w:r>
      <w:proofErr w:type="spellStart"/>
      <w:r w:rsidRPr="00735FB4">
        <w:rPr>
          <w:rFonts w:ascii="Arial" w:eastAsia="Times New Roman" w:hAnsi="Arial" w:cs="Arial"/>
          <w:i/>
          <w:color w:val="000000"/>
          <w:sz w:val="18"/>
          <w:lang w:val="en-US"/>
        </w:rPr>
        <w:t>EtOAc</w:t>
      </w:r>
      <w:proofErr w:type="spellEnd"/>
      <w:r w:rsidRPr="00735FB4">
        <w:rPr>
          <w:rFonts w:ascii="Arial" w:hAnsi="Arial" w:cs="Arial"/>
          <w:bCs/>
          <w:i/>
          <w:sz w:val="18"/>
          <w:lang w:val="en-US"/>
        </w:rPr>
        <w:t xml:space="preserve">: Ethyl acetate; </w:t>
      </w:r>
      <w:r w:rsidRPr="00735FB4">
        <w:rPr>
          <w:rFonts w:ascii="Arial" w:eastAsia="Times New Roman" w:hAnsi="Arial" w:cs="Arial"/>
          <w:i/>
          <w:color w:val="000000"/>
          <w:sz w:val="18"/>
          <w:lang w:val="en-US"/>
        </w:rPr>
        <w:t>n-</w:t>
      </w:r>
      <w:proofErr w:type="spellStart"/>
      <w:r w:rsidRPr="00735FB4">
        <w:rPr>
          <w:rFonts w:ascii="Arial" w:eastAsia="Times New Roman" w:hAnsi="Arial" w:cs="Arial"/>
          <w:i/>
          <w:color w:val="000000"/>
          <w:sz w:val="18"/>
          <w:lang w:val="en-US"/>
        </w:rPr>
        <w:t>BuOH</w:t>
      </w:r>
      <w:proofErr w:type="spellEnd"/>
      <w:r w:rsidRPr="00735FB4">
        <w:rPr>
          <w:rFonts w:ascii="Arial" w:hAnsi="Arial" w:cs="Arial"/>
          <w:bCs/>
          <w:i/>
          <w:sz w:val="18"/>
          <w:lang w:val="en-US"/>
        </w:rPr>
        <w:t>: n-Butanol; Cip: Ciprofloxacin; ST1r, ST2r, ST3r: Multi-Resistant isolate of Salmonella Typhi; SPA1r, SPA2r, SPB1r, SPB2r, SPB3r, SPC: Multi-Resistant isolate of Salmonella Paratyphi A, B and C; STS:</w:t>
      </w:r>
      <w:r w:rsidRPr="00735FB4">
        <w:rPr>
          <w:rFonts w:ascii="Arial" w:hAnsi="Arial" w:cs="Arial"/>
          <w:bCs/>
          <w:i/>
          <w:iCs/>
          <w:color w:val="000000"/>
          <w:sz w:val="18"/>
          <w:lang w:val="en-US"/>
        </w:rPr>
        <w:t xml:space="preserve"> Sensible strain of Salmonella. </w:t>
      </w:r>
      <w:r w:rsidRPr="00735FB4">
        <w:rPr>
          <w:rFonts w:ascii="Arial" w:hAnsi="Arial" w:cs="Arial"/>
          <w:bCs/>
          <w:i/>
          <w:sz w:val="18"/>
          <w:lang w:val="en-US"/>
        </w:rPr>
        <w:t>Typhi</w:t>
      </w:r>
      <w:r w:rsidRPr="00735FB4">
        <w:rPr>
          <w:rFonts w:ascii="Arial" w:hAnsi="Arial" w:cs="Arial"/>
          <w:bCs/>
          <w:i/>
          <w:color w:val="FF0000"/>
          <w:sz w:val="18"/>
          <w:lang w:val="en-US"/>
        </w:rPr>
        <w:t xml:space="preserve"> </w:t>
      </w:r>
      <w:r w:rsidRPr="00735FB4">
        <w:rPr>
          <w:rFonts w:ascii="Arial" w:hAnsi="Arial" w:cs="Arial"/>
          <w:bCs/>
          <w:i/>
          <w:color w:val="000000"/>
          <w:sz w:val="18"/>
          <w:lang w:val="en-US"/>
        </w:rPr>
        <w:t xml:space="preserve">ATCC6539; STM: Sensible strain of Salmonella enterica </w:t>
      </w:r>
      <w:proofErr w:type="spellStart"/>
      <w:r w:rsidRPr="00735FB4">
        <w:rPr>
          <w:rFonts w:ascii="Arial" w:hAnsi="Arial" w:cs="Arial"/>
          <w:bCs/>
          <w:i/>
          <w:color w:val="000000"/>
          <w:sz w:val="18"/>
          <w:lang w:val="en-US"/>
        </w:rPr>
        <w:t>Typhimirium</w:t>
      </w:r>
      <w:proofErr w:type="spellEnd"/>
      <w:r w:rsidRPr="00735FB4">
        <w:rPr>
          <w:rFonts w:ascii="Arial" w:hAnsi="Arial" w:cs="Arial"/>
          <w:bCs/>
          <w:i/>
          <w:sz w:val="18"/>
          <w:lang w:val="en-US"/>
        </w:rPr>
        <w:t xml:space="preserve"> SE:</w:t>
      </w:r>
      <w:r w:rsidRPr="00735FB4">
        <w:rPr>
          <w:rFonts w:ascii="Arial" w:hAnsi="Arial" w:cs="Arial"/>
          <w:i/>
          <w:iCs/>
          <w:sz w:val="18"/>
          <w:lang w:val="en-US"/>
        </w:rPr>
        <w:t xml:space="preserve"> Salmonella enterica</w:t>
      </w:r>
      <w:r w:rsidRPr="00735FB4">
        <w:rPr>
          <w:rFonts w:ascii="Arial" w:hAnsi="Arial" w:cs="Arial"/>
          <w:i/>
          <w:sz w:val="18"/>
          <w:lang w:val="en-US"/>
        </w:rPr>
        <w:t xml:space="preserve"> serovar </w:t>
      </w:r>
      <w:proofErr w:type="spellStart"/>
      <w:r w:rsidRPr="00735FB4">
        <w:rPr>
          <w:rFonts w:ascii="Arial" w:hAnsi="Arial" w:cs="Arial"/>
          <w:i/>
          <w:sz w:val="18"/>
          <w:lang w:val="en-US"/>
        </w:rPr>
        <w:t>Enteridis</w:t>
      </w:r>
      <w:proofErr w:type="spellEnd"/>
    </w:p>
    <w:p w14:paraId="0D0F4FB4" w14:textId="77777777" w:rsidR="00A468E4" w:rsidRDefault="00A468E4" w:rsidP="00CB37DB">
      <w:pPr>
        <w:tabs>
          <w:tab w:val="left" w:pos="7849"/>
        </w:tabs>
        <w:spacing w:line="360" w:lineRule="auto"/>
        <w:jc w:val="both"/>
        <w:rPr>
          <w:rFonts w:ascii="Arial" w:hAnsi="Arial" w:cs="Arial"/>
          <w:bCs/>
          <w:iCs/>
          <w:lang w:val="en-US"/>
        </w:rPr>
      </w:pPr>
    </w:p>
    <w:p w14:paraId="1F716ACF" w14:textId="77777777" w:rsidR="005C0BD0" w:rsidRDefault="005C0BD0" w:rsidP="00CB37DB">
      <w:pPr>
        <w:tabs>
          <w:tab w:val="left" w:pos="7849"/>
        </w:tabs>
        <w:spacing w:line="360" w:lineRule="auto"/>
        <w:jc w:val="both"/>
        <w:rPr>
          <w:rFonts w:ascii="Arial" w:hAnsi="Arial" w:cs="Arial"/>
          <w:bCs/>
          <w:iCs/>
          <w:lang w:val="en-US"/>
        </w:rPr>
      </w:pPr>
    </w:p>
    <w:p w14:paraId="5D1B4670" w14:textId="77777777" w:rsidR="005C0BD0" w:rsidRPr="00567BBC" w:rsidRDefault="005C0BD0" w:rsidP="00CB37DB">
      <w:pPr>
        <w:tabs>
          <w:tab w:val="left" w:pos="7849"/>
        </w:tabs>
        <w:spacing w:line="360" w:lineRule="auto"/>
        <w:jc w:val="both"/>
        <w:rPr>
          <w:rFonts w:ascii="Arial" w:hAnsi="Arial" w:cs="Arial"/>
          <w:bCs/>
          <w:iCs/>
          <w:lang w:val="en-US"/>
        </w:rPr>
      </w:pPr>
    </w:p>
    <w:p w14:paraId="7A6A1C36" w14:textId="77777777" w:rsidR="00A468E4" w:rsidRPr="00CB37DB" w:rsidRDefault="00A468E4" w:rsidP="00CB37DB">
      <w:pPr>
        <w:tabs>
          <w:tab w:val="left" w:pos="7849"/>
          <w:tab w:val="right" w:pos="9072"/>
        </w:tabs>
        <w:spacing w:after="0" w:line="480" w:lineRule="auto"/>
        <w:jc w:val="both"/>
        <w:rPr>
          <w:rFonts w:ascii="Arial" w:hAnsi="Arial" w:cs="Arial"/>
          <w:bCs/>
          <w:i/>
          <w:sz w:val="20"/>
          <w:lang w:val="en-US"/>
        </w:rPr>
      </w:pPr>
      <w:r w:rsidRPr="00CB37DB">
        <w:rPr>
          <w:rFonts w:ascii="Arial" w:hAnsi="Arial" w:cs="Arial"/>
          <w:b/>
          <w:bCs/>
          <w:sz w:val="20"/>
          <w:lang w:val="en-US"/>
        </w:rPr>
        <w:t>Table 2.</w:t>
      </w:r>
      <w:r w:rsidRPr="00CB37DB">
        <w:rPr>
          <w:rFonts w:ascii="Arial" w:hAnsi="Arial" w:cs="Arial"/>
          <w:bCs/>
          <w:sz w:val="20"/>
          <w:lang w:val="en-US"/>
        </w:rPr>
        <w:t xml:space="preserve"> MIC of the sub-partition fractions and isolated compounds from </w:t>
      </w:r>
      <w:r w:rsidRPr="00CB37DB">
        <w:rPr>
          <w:rFonts w:ascii="Arial" w:hAnsi="Arial" w:cs="Arial"/>
          <w:bCs/>
          <w:i/>
          <w:sz w:val="20"/>
          <w:lang w:val="en-US"/>
        </w:rPr>
        <w:t>Impatiens burtonii</w:t>
      </w:r>
      <w:r w:rsidR="00567BBC" w:rsidRPr="00CB37DB">
        <w:rPr>
          <w:rFonts w:ascii="Arial" w:hAnsi="Arial" w:cs="Arial"/>
          <w:bCs/>
          <w:i/>
          <w:sz w:val="20"/>
          <w:lang w:val="en-US"/>
        </w:rPr>
        <w:tab/>
      </w:r>
    </w:p>
    <w:tbl>
      <w:tblPr>
        <w:tblStyle w:val="PlainTable2"/>
        <w:tblpPr w:leftFromText="141" w:rightFromText="141" w:vertAnchor="text" w:horzAnchor="margin" w:tblpXSpec="center" w:tblpY="126"/>
        <w:tblW w:w="10677" w:type="dxa"/>
        <w:tblBorders>
          <w:top w:val="thinThickSmallGap" w:sz="24" w:space="0" w:color="auto"/>
          <w:insideH w:val="single" w:sz="4" w:space="0" w:color="7F7F7F" w:themeColor="text1" w:themeTint="80"/>
        </w:tblBorders>
        <w:tblLayout w:type="fixed"/>
        <w:tblLook w:val="04A0" w:firstRow="1" w:lastRow="0" w:firstColumn="1" w:lastColumn="0" w:noHBand="0" w:noVBand="1"/>
      </w:tblPr>
      <w:tblGrid>
        <w:gridCol w:w="1121"/>
        <w:gridCol w:w="698"/>
        <w:gridCol w:w="698"/>
        <w:gridCol w:w="698"/>
        <w:gridCol w:w="840"/>
        <w:gridCol w:w="839"/>
        <w:gridCol w:w="840"/>
        <w:gridCol w:w="929"/>
        <w:gridCol w:w="850"/>
        <w:gridCol w:w="739"/>
        <w:gridCol w:w="820"/>
        <w:gridCol w:w="851"/>
        <w:gridCol w:w="708"/>
        <w:gridCol w:w="46"/>
      </w:tblGrid>
      <w:tr w:rsidR="00103A35" w:rsidRPr="00CB37DB" w14:paraId="0CF4A59D" w14:textId="77777777" w:rsidTr="00CB37DB">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1121" w:type="dxa"/>
            <w:vMerge w:val="restart"/>
            <w:tcBorders>
              <w:top w:val="single" w:sz="12" w:space="0" w:color="auto"/>
              <w:bottom w:val="none" w:sz="0" w:space="0" w:color="auto"/>
            </w:tcBorders>
          </w:tcPr>
          <w:p w14:paraId="53C9488A" w14:textId="77777777" w:rsidR="00103A35" w:rsidRPr="00CB37DB" w:rsidRDefault="00103A35" w:rsidP="00CB37DB">
            <w:pPr>
              <w:tabs>
                <w:tab w:val="left" w:pos="7849"/>
              </w:tabs>
              <w:spacing w:line="276" w:lineRule="auto"/>
              <w:jc w:val="center"/>
              <w:rPr>
                <w:rFonts w:ascii="Arial" w:hAnsi="Arial" w:cs="Arial"/>
                <w:sz w:val="20"/>
                <w:szCs w:val="20"/>
                <w:lang w:val="en-US"/>
              </w:rPr>
            </w:pPr>
            <w:r w:rsidRPr="00CB37DB">
              <w:rPr>
                <w:rFonts w:ascii="Arial" w:hAnsi="Arial" w:cs="Arial"/>
                <w:sz w:val="20"/>
                <w:szCs w:val="20"/>
                <w:lang w:val="en"/>
              </w:rPr>
              <w:t>Tested samples</w:t>
            </w:r>
          </w:p>
        </w:tc>
        <w:tc>
          <w:tcPr>
            <w:tcW w:w="9556" w:type="dxa"/>
            <w:gridSpan w:val="13"/>
            <w:tcBorders>
              <w:top w:val="single" w:sz="12" w:space="0" w:color="auto"/>
              <w:bottom w:val="none" w:sz="0" w:space="0" w:color="auto"/>
            </w:tcBorders>
          </w:tcPr>
          <w:p w14:paraId="6BF0B8F6" w14:textId="77777777" w:rsidR="00103A35" w:rsidRPr="00CB37DB" w:rsidRDefault="00103A35" w:rsidP="00CB37DB">
            <w:pPr>
              <w:tabs>
                <w:tab w:val="left" w:pos="7849"/>
              </w:tabs>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CB37DB">
              <w:rPr>
                <w:rFonts w:ascii="Arial" w:hAnsi="Arial" w:cs="Arial"/>
                <w:i/>
                <w:sz w:val="20"/>
                <w:szCs w:val="20"/>
                <w:lang w:val="en-US"/>
              </w:rPr>
              <w:t xml:space="preserve">Salmonella </w:t>
            </w:r>
            <w:r w:rsidRPr="00CB37DB">
              <w:rPr>
                <w:rFonts w:ascii="Arial" w:hAnsi="Arial" w:cs="Arial"/>
                <w:sz w:val="20"/>
                <w:szCs w:val="20"/>
                <w:lang w:val="en-US"/>
              </w:rPr>
              <w:t xml:space="preserve"> strains/isolates</w:t>
            </w:r>
          </w:p>
        </w:tc>
      </w:tr>
      <w:tr w:rsidR="00CB37DB" w:rsidRPr="00CB37DB" w14:paraId="583A0D41" w14:textId="77777777" w:rsidTr="00CB37DB">
        <w:trPr>
          <w:gridAfter w:val="1"/>
          <w:cnfStyle w:val="000000100000" w:firstRow="0" w:lastRow="0" w:firstColumn="0" w:lastColumn="0" w:oddVBand="0" w:evenVBand="0" w:oddHBand="1" w:evenHBand="0" w:firstRowFirstColumn="0" w:firstRowLastColumn="0" w:lastRowFirstColumn="0" w:lastRowLastColumn="0"/>
          <w:wAfter w:w="46" w:type="dxa"/>
          <w:trHeight w:val="333"/>
        </w:trPr>
        <w:tc>
          <w:tcPr>
            <w:cnfStyle w:val="001000000000" w:firstRow="0" w:lastRow="0" w:firstColumn="1" w:lastColumn="0" w:oddVBand="0" w:evenVBand="0" w:oddHBand="0" w:evenHBand="0" w:firstRowFirstColumn="0" w:firstRowLastColumn="0" w:lastRowFirstColumn="0" w:lastRowLastColumn="0"/>
            <w:tcW w:w="1121" w:type="dxa"/>
            <w:vMerge/>
            <w:tcBorders>
              <w:bottom w:val="single" w:sz="12" w:space="0" w:color="auto"/>
            </w:tcBorders>
          </w:tcPr>
          <w:p w14:paraId="20822F69" w14:textId="77777777" w:rsidR="00103A35" w:rsidRPr="00CB37DB" w:rsidRDefault="00103A35" w:rsidP="00CB37DB">
            <w:pPr>
              <w:tabs>
                <w:tab w:val="left" w:pos="7849"/>
              </w:tabs>
              <w:spacing w:line="276" w:lineRule="auto"/>
              <w:jc w:val="center"/>
              <w:rPr>
                <w:rFonts w:ascii="Arial" w:hAnsi="Arial" w:cs="Arial"/>
                <w:sz w:val="20"/>
                <w:szCs w:val="20"/>
                <w:lang w:val="en-US"/>
              </w:rPr>
            </w:pPr>
          </w:p>
        </w:tc>
        <w:tc>
          <w:tcPr>
            <w:tcW w:w="698" w:type="dxa"/>
            <w:tcBorders>
              <w:bottom w:val="single" w:sz="12" w:space="0" w:color="auto"/>
            </w:tcBorders>
          </w:tcPr>
          <w:p w14:paraId="3D618B8A" w14:textId="77777777" w:rsidR="00103A35" w:rsidRPr="00CB37DB" w:rsidRDefault="00103A35" w:rsidP="00CB37D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ST1r</w:t>
            </w:r>
          </w:p>
        </w:tc>
        <w:tc>
          <w:tcPr>
            <w:tcW w:w="698" w:type="dxa"/>
            <w:tcBorders>
              <w:bottom w:val="single" w:sz="12" w:space="0" w:color="auto"/>
            </w:tcBorders>
          </w:tcPr>
          <w:p w14:paraId="6232F00B" w14:textId="77777777" w:rsidR="00103A35" w:rsidRPr="00CB37DB" w:rsidRDefault="00103A35" w:rsidP="00CB37D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ST2r</w:t>
            </w:r>
          </w:p>
        </w:tc>
        <w:tc>
          <w:tcPr>
            <w:tcW w:w="698" w:type="dxa"/>
            <w:tcBorders>
              <w:bottom w:val="single" w:sz="12" w:space="0" w:color="auto"/>
            </w:tcBorders>
          </w:tcPr>
          <w:p w14:paraId="572FB7B4" w14:textId="77777777" w:rsidR="00103A35" w:rsidRPr="00CB37DB" w:rsidRDefault="00103A35" w:rsidP="00CB37D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ST3r</w:t>
            </w:r>
          </w:p>
        </w:tc>
        <w:tc>
          <w:tcPr>
            <w:tcW w:w="840" w:type="dxa"/>
            <w:tcBorders>
              <w:bottom w:val="single" w:sz="12" w:space="0" w:color="auto"/>
            </w:tcBorders>
          </w:tcPr>
          <w:p w14:paraId="5CA748D5" w14:textId="77777777" w:rsidR="00103A35" w:rsidRPr="00CB37DB" w:rsidRDefault="00103A35" w:rsidP="00CB37D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SPA1r</w:t>
            </w:r>
          </w:p>
        </w:tc>
        <w:tc>
          <w:tcPr>
            <w:tcW w:w="839" w:type="dxa"/>
            <w:tcBorders>
              <w:bottom w:val="single" w:sz="12" w:space="0" w:color="auto"/>
            </w:tcBorders>
          </w:tcPr>
          <w:p w14:paraId="18A2086B" w14:textId="77777777" w:rsidR="00103A35" w:rsidRPr="00CB37DB" w:rsidRDefault="00103A35" w:rsidP="00CB37D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SPA2r</w:t>
            </w:r>
          </w:p>
        </w:tc>
        <w:tc>
          <w:tcPr>
            <w:tcW w:w="840" w:type="dxa"/>
            <w:tcBorders>
              <w:bottom w:val="single" w:sz="12" w:space="0" w:color="auto"/>
            </w:tcBorders>
          </w:tcPr>
          <w:p w14:paraId="1B29C013" w14:textId="77777777" w:rsidR="00103A35" w:rsidRPr="00CB37DB" w:rsidRDefault="00103A35" w:rsidP="00CB37D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SPB1r</w:t>
            </w:r>
          </w:p>
        </w:tc>
        <w:tc>
          <w:tcPr>
            <w:tcW w:w="929" w:type="dxa"/>
            <w:tcBorders>
              <w:bottom w:val="single" w:sz="12" w:space="0" w:color="auto"/>
            </w:tcBorders>
          </w:tcPr>
          <w:p w14:paraId="2BBA4C28" w14:textId="77777777" w:rsidR="00103A35" w:rsidRPr="00CB37DB" w:rsidRDefault="00103A35" w:rsidP="00CB37D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SPB2 r</w:t>
            </w:r>
          </w:p>
        </w:tc>
        <w:tc>
          <w:tcPr>
            <w:tcW w:w="850" w:type="dxa"/>
            <w:tcBorders>
              <w:bottom w:val="single" w:sz="12" w:space="0" w:color="auto"/>
            </w:tcBorders>
          </w:tcPr>
          <w:p w14:paraId="2508574D" w14:textId="77777777" w:rsidR="00103A35" w:rsidRPr="00CB37DB" w:rsidRDefault="00103A35" w:rsidP="00CB37D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SPB3r</w:t>
            </w:r>
          </w:p>
        </w:tc>
        <w:tc>
          <w:tcPr>
            <w:tcW w:w="739" w:type="dxa"/>
            <w:tcBorders>
              <w:bottom w:val="single" w:sz="12" w:space="0" w:color="auto"/>
            </w:tcBorders>
          </w:tcPr>
          <w:p w14:paraId="4C09E45D" w14:textId="77777777" w:rsidR="00103A35" w:rsidRPr="00CB37DB" w:rsidRDefault="00103A35" w:rsidP="00CB37D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roofErr w:type="spellStart"/>
            <w:r w:rsidRPr="00CB37DB">
              <w:rPr>
                <w:rFonts w:ascii="Arial" w:hAnsi="Arial" w:cs="Arial"/>
                <w:sz w:val="20"/>
                <w:szCs w:val="20"/>
                <w:lang w:val="en-US"/>
              </w:rPr>
              <w:t>SPCr</w:t>
            </w:r>
            <w:proofErr w:type="spellEnd"/>
          </w:p>
        </w:tc>
        <w:tc>
          <w:tcPr>
            <w:tcW w:w="820" w:type="dxa"/>
            <w:tcBorders>
              <w:bottom w:val="single" w:sz="12" w:space="0" w:color="auto"/>
            </w:tcBorders>
          </w:tcPr>
          <w:p w14:paraId="328A90E3" w14:textId="77777777" w:rsidR="00103A35" w:rsidRPr="00CB37DB" w:rsidRDefault="00103A35" w:rsidP="00CB37D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STSs</w:t>
            </w:r>
          </w:p>
        </w:tc>
        <w:tc>
          <w:tcPr>
            <w:tcW w:w="851" w:type="dxa"/>
            <w:tcBorders>
              <w:bottom w:val="single" w:sz="12" w:space="0" w:color="auto"/>
            </w:tcBorders>
          </w:tcPr>
          <w:p w14:paraId="08E52AC9" w14:textId="77777777" w:rsidR="00103A35" w:rsidRPr="00CB37DB" w:rsidRDefault="00103A35" w:rsidP="00CB37D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STMs</w:t>
            </w:r>
          </w:p>
        </w:tc>
        <w:tc>
          <w:tcPr>
            <w:tcW w:w="708" w:type="dxa"/>
            <w:tcBorders>
              <w:bottom w:val="single" w:sz="12" w:space="0" w:color="auto"/>
            </w:tcBorders>
          </w:tcPr>
          <w:p w14:paraId="5AA71E16" w14:textId="77777777" w:rsidR="00103A35" w:rsidRPr="00CB37DB" w:rsidRDefault="00103A35" w:rsidP="00CB37D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B37DB">
              <w:rPr>
                <w:rFonts w:ascii="Arial" w:hAnsi="Arial" w:cs="Arial"/>
                <w:sz w:val="20"/>
                <w:szCs w:val="20"/>
                <w:lang w:val="en-US"/>
              </w:rPr>
              <w:t>SEs</w:t>
            </w:r>
          </w:p>
        </w:tc>
      </w:tr>
      <w:tr w:rsidR="00CB37DB" w:rsidRPr="00CB37DB" w14:paraId="305ECF63" w14:textId="77777777" w:rsidTr="00CB37DB">
        <w:trPr>
          <w:gridAfter w:val="1"/>
          <w:wAfter w:w="46" w:type="dxa"/>
          <w:trHeight w:val="301"/>
        </w:trPr>
        <w:tc>
          <w:tcPr>
            <w:cnfStyle w:val="001000000000" w:firstRow="0" w:lastRow="0" w:firstColumn="1" w:lastColumn="0" w:oddVBand="0" w:evenVBand="0" w:oddHBand="0" w:evenHBand="0" w:firstRowFirstColumn="0" w:firstRowLastColumn="0" w:lastRowFirstColumn="0" w:lastRowLastColumn="0"/>
            <w:tcW w:w="1121" w:type="dxa"/>
            <w:tcBorders>
              <w:top w:val="single" w:sz="12" w:space="0" w:color="auto"/>
              <w:bottom w:val="nil"/>
            </w:tcBorders>
          </w:tcPr>
          <w:p w14:paraId="461B5998" w14:textId="77777777" w:rsidR="00103A35" w:rsidRPr="00CB37DB" w:rsidRDefault="00103A35" w:rsidP="00CB37DB">
            <w:pPr>
              <w:tabs>
                <w:tab w:val="left" w:pos="7849"/>
              </w:tabs>
              <w:spacing w:line="276" w:lineRule="auto"/>
              <w:jc w:val="center"/>
              <w:rPr>
                <w:rFonts w:ascii="Arial" w:hAnsi="Arial" w:cs="Arial"/>
                <w:sz w:val="20"/>
                <w:szCs w:val="20"/>
                <w:lang w:val="en-US"/>
              </w:rPr>
            </w:pPr>
            <w:r w:rsidRPr="00CB37DB">
              <w:rPr>
                <w:rFonts w:ascii="Arial" w:hAnsi="Arial" w:cs="Arial"/>
                <w:sz w:val="20"/>
                <w:szCs w:val="20"/>
                <w:lang w:val="en-US"/>
              </w:rPr>
              <w:t>A</w:t>
            </w:r>
          </w:p>
        </w:tc>
        <w:tc>
          <w:tcPr>
            <w:tcW w:w="698" w:type="dxa"/>
            <w:tcBorders>
              <w:top w:val="single" w:sz="12" w:space="0" w:color="auto"/>
              <w:bottom w:val="nil"/>
            </w:tcBorders>
          </w:tcPr>
          <w:p w14:paraId="2248F409"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512</w:t>
            </w:r>
          </w:p>
        </w:tc>
        <w:tc>
          <w:tcPr>
            <w:tcW w:w="698" w:type="dxa"/>
            <w:tcBorders>
              <w:top w:val="single" w:sz="12" w:space="0" w:color="auto"/>
              <w:bottom w:val="nil"/>
            </w:tcBorders>
          </w:tcPr>
          <w:p w14:paraId="63C6D29C"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512</w:t>
            </w:r>
          </w:p>
        </w:tc>
        <w:tc>
          <w:tcPr>
            <w:tcW w:w="698" w:type="dxa"/>
            <w:tcBorders>
              <w:top w:val="single" w:sz="12" w:space="0" w:color="auto"/>
              <w:bottom w:val="nil"/>
            </w:tcBorders>
          </w:tcPr>
          <w:p w14:paraId="5D8AA69A"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256</w:t>
            </w:r>
          </w:p>
        </w:tc>
        <w:tc>
          <w:tcPr>
            <w:tcW w:w="840" w:type="dxa"/>
            <w:tcBorders>
              <w:top w:val="single" w:sz="12" w:space="0" w:color="auto"/>
              <w:bottom w:val="nil"/>
            </w:tcBorders>
          </w:tcPr>
          <w:p w14:paraId="2B264C6C"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1024</w:t>
            </w:r>
          </w:p>
        </w:tc>
        <w:tc>
          <w:tcPr>
            <w:tcW w:w="839" w:type="dxa"/>
            <w:tcBorders>
              <w:top w:val="single" w:sz="12" w:space="0" w:color="auto"/>
              <w:bottom w:val="nil"/>
            </w:tcBorders>
          </w:tcPr>
          <w:p w14:paraId="774E82FA"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256</w:t>
            </w:r>
          </w:p>
        </w:tc>
        <w:tc>
          <w:tcPr>
            <w:tcW w:w="840" w:type="dxa"/>
            <w:tcBorders>
              <w:top w:val="single" w:sz="12" w:space="0" w:color="auto"/>
              <w:bottom w:val="nil"/>
            </w:tcBorders>
          </w:tcPr>
          <w:p w14:paraId="1A03B66C"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1024</w:t>
            </w:r>
          </w:p>
        </w:tc>
        <w:tc>
          <w:tcPr>
            <w:tcW w:w="929" w:type="dxa"/>
            <w:tcBorders>
              <w:top w:val="single" w:sz="12" w:space="0" w:color="auto"/>
              <w:bottom w:val="nil"/>
            </w:tcBorders>
          </w:tcPr>
          <w:p w14:paraId="1B79FB9E"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1024</w:t>
            </w:r>
          </w:p>
        </w:tc>
        <w:tc>
          <w:tcPr>
            <w:tcW w:w="850" w:type="dxa"/>
            <w:tcBorders>
              <w:top w:val="single" w:sz="12" w:space="0" w:color="auto"/>
              <w:bottom w:val="nil"/>
            </w:tcBorders>
          </w:tcPr>
          <w:p w14:paraId="31B6A096"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512</w:t>
            </w:r>
          </w:p>
        </w:tc>
        <w:tc>
          <w:tcPr>
            <w:tcW w:w="739" w:type="dxa"/>
            <w:tcBorders>
              <w:top w:val="single" w:sz="12" w:space="0" w:color="auto"/>
              <w:bottom w:val="nil"/>
            </w:tcBorders>
          </w:tcPr>
          <w:p w14:paraId="463B5935"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512</w:t>
            </w:r>
          </w:p>
        </w:tc>
        <w:tc>
          <w:tcPr>
            <w:tcW w:w="820" w:type="dxa"/>
            <w:tcBorders>
              <w:top w:val="single" w:sz="12" w:space="0" w:color="auto"/>
              <w:bottom w:val="nil"/>
            </w:tcBorders>
          </w:tcPr>
          <w:p w14:paraId="6DDA215D"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851" w:type="dxa"/>
            <w:tcBorders>
              <w:top w:val="single" w:sz="12" w:space="0" w:color="auto"/>
              <w:bottom w:val="nil"/>
            </w:tcBorders>
          </w:tcPr>
          <w:p w14:paraId="643EE831"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708" w:type="dxa"/>
            <w:tcBorders>
              <w:top w:val="single" w:sz="12" w:space="0" w:color="auto"/>
              <w:bottom w:val="nil"/>
            </w:tcBorders>
          </w:tcPr>
          <w:p w14:paraId="5C5E7FEF"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64</w:t>
            </w:r>
          </w:p>
        </w:tc>
      </w:tr>
      <w:tr w:rsidR="00CB37DB" w:rsidRPr="00CB37DB" w14:paraId="638E6F25" w14:textId="77777777" w:rsidTr="00CB37DB">
        <w:trPr>
          <w:gridAfter w:val="1"/>
          <w:cnfStyle w:val="000000100000" w:firstRow="0" w:lastRow="0" w:firstColumn="0" w:lastColumn="0" w:oddVBand="0" w:evenVBand="0" w:oddHBand="1" w:evenHBand="0" w:firstRowFirstColumn="0" w:firstRowLastColumn="0" w:lastRowFirstColumn="0" w:lastRowLastColumn="0"/>
          <w:wAfter w:w="46" w:type="dxa"/>
          <w:trHeight w:val="301"/>
        </w:trPr>
        <w:tc>
          <w:tcPr>
            <w:cnfStyle w:val="001000000000" w:firstRow="0" w:lastRow="0" w:firstColumn="1" w:lastColumn="0" w:oddVBand="0" w:evenVBand="0" w:oddHBand="0" w:evenHBand="0" w:firstRowFirstColumn="0" w:firstRowLastColumn="0" w:lastRowFirstColumn="0" w:lastRowLastColumn="0"/>
            <w:tcW w:w="1121" w:type="dxa"/>
            <w:tcBorders>
              <w:top w:val="nil"/>
              <w:bottom w:val="nil"/>
            </w:tcBorders>
          </w:tcPr>
          <w:p w14:paraId="4046E175" w14:textId="77777777" w:rsidR="00103A35" w:rsidRPr="00CB37DB" w:rsidRDefault="00103A35" w:rsidP="00CB37DB">
            <w:pPr>
              <w:tabs>
                <w:tab w:val="left" w:pos="7849"/>
              </w:tabs>
              <w:spacing w:line="276" w:lineRule="auto"/>
              <w:jc w:val="center"/>
              <w:rPr>
                <w:rFonts w:ascii="Arial" w:hAnsi="Arial" w:cs="Arial"/>
                <w:sz w:val="20"/>
                <w:szCs w:val="20"/>
                <w:lang w:val="en-US"/>
              </w:rPr>
            </w:pPr>
            <w:r w:rsidRPr="00CB37DB">
              <w:rPr>
                <w:rFonts w:ascii="Arial" w:hAnsi="Arial" w:cs="Arial"/>
                <w:sz w:val="20"/>
                <w:szCs w:val="20"/>
                <w:lang w:val="en-US"/>
              </w:rPr>
              <w:t>B</w:t>
            </w:r>
          </w:p>
        </w:tc>
        <w:tc>
          <w:tcPr>
            <w:tcW w:w="698" w:type="dxa"/>
            <w:tcBorders>
              <w:top w:val="nil"/>
              <w:bottom w:val="nil"/>
            </w:tcBorders>
          </w:tcPr>
          <w:p w14:paraId="7A440CD5"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512</w:t>
            </w:r>
          </w:p>
        </w:tc>
        <w:tc>
          <w:tcPr>
            <w:tcW w:w="698" w:type="dxa"/>
            <w:tcBorders>
              <w:top w:val="nil"/>
              <w:bottom w:val="nil"/>
            </w:tcBorders>
          </w:tcPr>
          <w:p w14:paraId="1FAD4496"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1024</w:t>
            </w:r>
          </w:p>
        </w:tc>
        <w:tc>
          <w:tcPr>
            <w:tcW w:w="698" w:type="dxa"/>
            <w:tcBorders>
              <w:top w:val="nil"/>
              <w:bottom w:val="nil"/>
            </w:tcBorders>
          </w:tcPr>
          <w:p w14:paraId="552CF60C"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512</w:t>
            </w:r>
          </w:p>
        </w:tc>
        <w:tc>
          <w:tcPr>
            <w:tcW w:w="840" w:type="dxa"/>
            <w:tcBorders>
              <w:top w:val="nil"/>
              <w:bottom w:val="nil"/>
            </w:tcBorders>
          </w:tcPr>
          <w:p w14:paraId="38E8161B"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1024</w:t>
            </w:r>
          </w:p>
        </w:tc>
        <w:tc>
          <w:tcPr>
            <w:tcW w:w="839" w:type="dxa"/>
            <w:tcBorders>
              <w:top w:val="nil"/>
              <w:bottom w:val="nil"/>
            </w:tcBorders>
          </w:tcPr>
          <w:p w14:paraId="3AA4EB4A"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512</w:t>
            </w:r>
          </w:p>
        </w:tc>
        <w:tc>
          <w:tcPr>
            <w:tcW w:w="840" w:type="dxa"/>
            <w:tcBorders>
              <w:top w:val="nil"/>
              <w:bottom w:val="nil"/>
            </w:tcBorders>
          </w:tcPr>
          <w:p w14:paraId="63E35BC9"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512</w:t>
            </w:r>
          </w:p>
        </w:tc>
        <w:tc>
          <w:tcPr>
            <w:tcW w:w="929" w:type="dxa"/>
            <w:tcBorders>
              <w:top w:val="nil"/>
              <w:bottom w:val="nil"/>
            </w:tcBorders>
          </w:tcPr>
          <w:p w14:paraId="2445090F"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1024</w:t>
            </w:r>
          </w:p>
        </w:tc>
        <w:tc>
          <w:tcPr>
            <w:tcW w:w="850" w:type="dxa"/>
            <w:tcBorders>
              <w:top w:val="nil"/>
              <w:bottom w:val="nil"/>
            </w:tcBorders>
          </w:tcPr>
          <w:p w14:paraId="07795287"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1024</w:t>
            </w:r>
          </w:p>
        </w:tc>
        <w:tc>
          <w:tcPr>
            <w:tcW w:w="739" w:type="dxa"/>
            <w:tcBorders>
              <w:top w:val="nil"/>
              <w:bottom w:val="nil"/>
            </w:tcBorders>
          </w:tcPr>
          <w:p w14:paraId="545FC2DC"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512</w:t>
            </w:r>
          </w:p>
        </w:tc>
        <w:tc>
          <w:tcPr>
            <w:tcW w:w="820" w:type="dxa"/>
            <w:tcBorders>
              <w:top w:val="nil"/>
              <w:bottom w:val="nil"/>
            </w:tcBorders>
          </w:tcPr>
          <w:p w14:paraId="78C34623"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64</w:t>
            </w:r>
          </w:p>
        </w:tc>
        <w:tc>
          <w:tcPr>
            <w:tcW w:w="851" w:type="dxa"/>
            <w:tcBorders>
              <w:top w:val="nil"/>
              <w:bottom w:val="nil"/>
            </w:tcBorders>
          </w:tcPr>
          <w:p w14:paraId="7666B335"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708" w:type="dxa"/>
            <w:tcBorders>
              <w:top w:val="nil"/>
              <w:bottom w:val="nil"/>
            </w:tcBorders>
          </w:tcPr>
          <w:p w14:paraId="5CF5FA41"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r>
      <w:tr w:rsidR="00CB37DB" w:rsidRPr="00CB37DB" w14:paraId="6107A44C" w14:textId="77777777" w:rsidTr="00CB37DB">
        <w:trPr>
          <w:gridAfter w:val="1"/>
          <w:wAfter w:w="46" w:type="dxa"/>
          <w:trHeight w:val="301"/>
        </w:trPr>
        <w:tc>
          <w:tcPr>
            <w:cnfStyle w:val="001000000000" w:firstRow="0" w:lastRow="0" w:firstColumn="1" w:lastColumn="0" w:oddVBand="0" w:evenVBand="0" w:oddHBand="0" w:evenHBand="0" w:firstRowFirstColumn="0" w:firstRowLastColumn="0" w:lastRowFirstColumn="0" w:lastRowLastColumn="0"/>
            <w:tcW w:w="1121" w:type="dxa"/>
            <w:tcBorders>
              <w:top w:val="nil"/>
              <w:bottom w:val="nil"/>
            </w:tcBorders>
          </w:tcPr>
          <w:p w14:paraId="6A4ACEFB" w14:textId="77777777" w:rsidR="00103A35" w:rsidRPr="00CB37DB" w:rsidRDefault="00103A35" w:rsidP="00CB37DB">
            <w:pPr>
              <w:tabs>
                <w:tab w:val="left" w:pos="7849"/>
              </w:tabs>
              <w:spacing w:line="276" w:lineRule="auto"/>
              <w:jc w:val="center"/>
              <w:rPr>
                <w:rFonts w:ascii="Arial" w:hAnsi="Arial" w:cs="Arial"/>
                <w:sz w:val="20"/>
                <w:szCs w:val="20"/>
                <w:lang w:val="en-US"/>
              </w:rPr>
            </w:pPr>
            <w:r w:rsidRPr="00CB37DB">
              <w:rPr>
                <w:rFonts w:ascii="Arial" w:hAnsi="Arial" w:cs="Arial"/>
                <w:sz w:val="20"/>
                <w:szCs w:val="20"/>
                <w:lang w:val="en-US"/>
              </w:rPr>
              <w:t>C</w:t>
            </w:r>
          </w:p>
        </w:tc>
        <w:tc>
          <w:tcPr>
            <w:tcW w:w="698" w:type="dxa"/>
            <w:tcBorders>
              <w:top w:val="nil"/>
              <w:bottom w:val="nil"/>
            </w:tcBorders>
          </w:tcPr>
          <w:p w14:paraId="52F36CA4"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256</w:t>
            </w:r>
          </w:p>
        </w:tc>
        <w:tc>
          <w:tcPr>
            <w:tcW w:w="698" w:type="dxa"/>
            <w:tcBorders>
              <w:top w:val="nil"/>
              <w:bottom w:val="nil"/>
            </w:tcBorders>
          </w:tcPr>
          <w:p w14:paraId="5F9BBA46"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698" w:type="dxa"/>
            <w:tcBorders>
              <w:top w:val="nil"/>
              <w:bottom w:val="nil"/>
            </w:tcBorders>
          </w:tcPr>
          <w:p w14:paraId="74460271"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256</w:t>
            </w:r>
          </w:p>
        </w:tc>
        <w:tc>
          <w:tcPr>
            <w:tcW w:w="840" w:type="dxa"/>
            <w:tcBorders>
              <w:top w:val="nil"/>
              <w:bottom w:val="nil"/>
            </w:tcBorders>
          </w:tcPr>
          <w:p w14:paraId="3CD8A249"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839" w:type="dxa"/>
            <w:tcBorders>
              <w:top w:val="nil"/>
              <w:bottom w:val="nil"/>
            </w:tcBorders>
          </w:tcPr>
          <w:p w14:paraId="5DD6A076"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256</w:t>
            </w:r>
          </w:p>
        </w:tc>
        <w:tc>
          <w:tcPr>
            <w:tcW w:w="840" w:type="dxa"/>
            <w:tcBorders>
              <w:top w:val="nil"/>
              <w:bottom w:val="nil"/>
            </w:tcBorders>
          </w:tcPr>
          <w:p w14:paraId="0DD6B5D2"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929" w:type="dxa"/>
            <w:tcBorders>
              <w:top w:val="nil"/>
              <w:bottom w:val="nil"/>
            </w:tcBorders>
          </w:tcPr>
          <w:p w14:paraId="010A02CC"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850" w:type="dxa"/>
            <w:tcBorders>
              <w:top w:val="nil"/>
              <w:bottom w:val="nil"/>
            </w:tcBorders>
          </w:tcPr>
          <w:p w14:paraId="781A06DA"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739" w:type="dxa"/>
            <w:tcBorders>
              <w:top w:val="nil"/>
              <w:bottom w:val="nil"/>
            </w:tcBorders>
          </w:tcPr>
          <w:p w14:paraId="1985C2A0"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256</w:t>
            </w:r>
          </w:p>
        </w:tc>
        <w:tc>
          <w:tcPr>
            <w:tcW w:w="820" w:type="dxa"/>
            <w:tcBorders>
              <w:top w:val="nil"/>
              <w:bottom w:val="nil"/>
            </w:tcBorders>
          </w:tcPr>
          <w:p w14:paraId="3B8822A8"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32</w:t>
            </w:r>
          </w:p>
        </w:tc>
        <w:tc>
          <w:tcPr>
            <w:tcW w:w="851" w:type="dxa"/>
            <w:tcBorders>
              <w:top w:val="nil"/>
              <w:bottom w:val="nil"/>
            </w:tcBorders>
          </w:tcPr>
          <w:p w14:paraId="70A65926"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64</w:t>
            </w:r>
          </w:p>
        </w:tc>
        <w:tc>
          <w:tcPr>
            <w:tcW w:w="708" w:type="dxa"/>
            <w:tcBorders>
              <w:top w:val="nil"/>
              <w:bottom w:val="nil"/>
            </w:tcBorders>
          </w:tcPr>
          <w:p w14:paraId="38B70A01"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r>
      <w:tr w:rsidR="00CB37DB" w:rsidRPr="00CB37DB" w14:paraId="66CF3C43" w14:textId="77777777" w:rsidTr="00CB37DB">
        <w:trPr>
          <w:gridAfter w:val="1"/>
          <w:cnfStyle w:val="000000100000" w:firstRow="0" w:lastRow="0" w:firstColumn="0" w:lastColumn="0" w:oddVBand="0" w:evenVBand="0" w:oddHBand="1" w:evenHBand="0" w:firstRowFirstColumn="0" w:firstRowLastColumn="0" w:lastRowFirstColumn="0" w:lastRowLastColumn="0"/>
          <w:wAfter w:w="46" w:type="dxa"/>
          <w:trHeight w:val="301"/>
        </w:trPr>
        <w:tc>
          <w:tcPr>
            <w:cnfStyle w:val="001000000000" w:firstRow="0" w:lastRow="0" w:firstColumn="1" w:lastColumn="0" w:oddVBand="0" w:evenVBand="0" w:oddHBand="0" w:evenHBand="0" w:firstRowFirstColumn="0" w:firstRowLastColumn="0" w:lastRowFirstColumn="0" w:lastRowLastColumn="0"/>
            <w:tcW w:w="1121" w:type="dxa"/>
            <w:tcBorders>
              <w:top w:val="nil"/>
              <w:bottom w:val="nil"/>
            </w:tcBorders>
          </w:tcPr>
          <w:p w14:paraId="7D36F2F0" w14:textId="77777777" w:rsidR="00103A35" w:rsidRPr="00CB37DB" w:rsidRDefault="00103A35" w:rsidP="00CB37DB">
            <w:pPr>
              <w:tabs>
                <w:tab w:val="left" w:pos="7849"/>
              </w:tabs>
              <w:spacing w:line="276" w:lineRule="auto"/>
              <w:jc w:val="center"/>
              <w:rPr>
                <w:rFonts w:ascii="Arial" w:hAnsi="Arial" w:cs="Arial"/>
                <w:sz w:val="20"/>
                <w:szCs w:val="20"/>
                <w:lang w:val="en-US"/>
              </w:rPr>
            </w:pPr>
            <w:r w:rsidRPr="00CB37DB">
              <w:rPr>
                <w:rFonts w:ascii="Arial" w:hAnsi="Arial" w:cs="Arial"/>
                <w:sz w:val="20"/>
                <w:szCs w:val="20"/>
                <w:lang w:val="en-US"/>
              </w:rPr>
              <w:t>D</w:t>
            </w:r>
          </w:p>
        </w:tc>
        <w:tc>
          <w:tcPr>
            <w:tcW w:w="698" w:type="dxa"/>
            <w:tcBorders>
              <w:top w:val="nil"/>
              <w:bottom w:val="nil"/>
            </w:tcBorders>
          </w:tcPr>
          <w:p w14:paraId="4012E0A4"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512</w:t>
            </w:r>
          </w:p>
        </w:tc>
        <w:tc>
          <w:tcPr>
            <w:tcW w:w="698" w:type="dxa"/>
            <w:tcBorders>
              <w:top w:val="nil"/>
              <w:bottom w:val="nil"/>
            </w:tcBorders>
          </w:tcPr>
          <w:p w14:paraId="2F40CC5F"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1024</w:t>
            </w:r>
          </w:p>
        </w:tc>
        <w:tc>
          <w:tcPr>
            <w:tcW w:w="698" w:type="dxa"/>
            <w:tcBorders>
              <w:top w:val="nil"/>
              <w:bottom w:val="nil"/>
            </w:tcBorders>
          </w:tcPr>
          <w:p w14:paraId="63ED155A"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256</w:t>
            </w:r>
          </w:p>
        </w:tc>
        <w:tc>
          <w:tcPr>
            <w:tcW w:w="840" w:type="dxa"/>
            <w:tcBorders>
              <w:top w:val="nil"/>
              <w:bottom w:val="nil"/>
            </w:tcBorders>
          </w:tcPr>
          <w:p w14:paraId="19590A6B"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64</w:t>
            </w:r>
          </w:p>
        </w:tc>
        <w:tc>
          <w:tcPr>
            <w:tcW w:w="839" w:type="dxa"/>
            <w:tcBorders>
              <w:top w:val="nil"/>
              <w:bottom w:val="nil"/>
            </w:tcBorders>
          </w:tcPr>
          <w:p w14:paraId="07F173DB"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256</w:t>
            </w:r>
          </w:p>
        </w:tc>
        <w:tc>
          <w:tcPr>
            <w:tcW w:w="840" w:type="dxa"/>
            <w:tcBorders>
              <w:top w:val="nil"/>
              <w:bottom w:val="nil"/>
            </w:tcBorders>
          </w:tcPr>
          <w:p w14:paraId="54F648E3"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256</w:t>
            </w:r>
          </w:p>
        </w:tc>
        <w:tc>
          <w:tcPr>
            <w:tcW w:w="929" w:type="dxa"/>
            <w:tcBorders>
              <w:top w:val="nil"/>
              <w:bottom w:val="nil"/>
            </w:tcBorders>
          </w:tcPr>
          <w:p w14:paraId="07570C60"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512</w:t>
            </w:r>
          </w:p>
        </w:tc>
        <w:tc>
          <w:tcPr>
            <w:tcW w:w="850" w:type="dxa"/>
            <w:tcBorders>
              <w:top w:val="nil"/>
              <w:bottom w:val="nil"/>
            </w:tcBorders>
          </w:tcPr>
          <w:p w14:paraId="31828589"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739" w:type="dxa"/>
            <w:tcBorders>
              <w:top w:val="nil"/>
              <w:bottom w:val="nil"/>
            </w:tcBorders>
          </w:tcPr>
          <w:p w14:paraId="77499742"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256</w:t>
            </w:r>
          </w:p>
        </w:tc>
        <w:tc>
          <w:tcPr>
            <w:tcW w:w="820" w:type="dxa"/>
            <w:tcBorders>
              <w:top w:val="nil"/>
              <w:bottom w:val="nil"/>
            </w:tcBorders>
          </w:tcPr>
          <w:p w14:paraId="5D3CAB8C"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851" w:type="dxa"/>
            <w:tcBorders>
              <w:top w:val="nil"/>
              <w:bottom w:val="nil"/>
            </w:tcBorders>
          </w:tcPr>
          <w:p w14:paraId="7B8DFB56"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64</w:t>
            </w:r>
          </w:p>
        </w:tc>
        <w:tc>
          <w:tcPr>
            <w:tcW w:w="708" w:type="dxa"/>
            <w:tcBorders>
              <w:top w:val="nil"/>
              <w:bottom w:val="nil"/>
            </w:tcBorders>
          </w:tcPr>
          <w:p w14:paraId="10F01E83"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64</w:t>
            </w:r>
          </w:p>
        </w:tc>
      </w:tr>
      <w:tr w:rsidR="00CB37DB" w:rsidRPr="00CB37DB" w14:paraId="6C9AA9CA" w14:textId="77777777" w:rsidTr="00CB37DB">
        <w:trPr>
          <w:gridAfter w:val="1"/>
          <w:wAfter w:w="46" w:type="dxa"/>
          <w:trHeight w:val="301"/>
        </w:trPr>
        <w:tc>
          <w:tcPr>
            <w:cnfStyle w:val="001000000000" w:firstRow="0" w:lastRow="0" w:firstColumn="1" w:lastColumn="0" w:oddVBand="0" w:evenVBand="0" w:oddHBand="0" w:evenHBand="0" w:firstRowFirstColumn="0" w:firstRowLastColumn="0" w:lastRowFirstColumn="0" w:lastRowLastColumn="0"/>
            <w:tcW w:w="1121" w:type="dxa"/>
            <w:tcBorders>
              <w:top w:val="nil"/>
              <w:bottom w:val="nil"/>
            </w:tcBorders>
          </w:tcPr>
          <w:p w14:paraId="3747CAC7" w14:textId="77777777" w:rsidR="00103A35" w:rsidRPr="00CB37DB" w:rsidRDefault="00103A35" w:rsidP="00CB37DB">
            <w:pPr>
              <w:tabs>
                <w:tab w:val="left" w:pos="7849"/>
              </w:tabs>
              <w:spacing w:line="276" w:lineRule="auto"/>
              <w:jc w:val="center"/>
              <w:rPr>
                <w:rFonts w:ascii="Arial" w:hAnsi="Arial" w:cs="Arial"/>
                <w:sz w:val="20"/>
                <w:szCs w:val="20"/>
                <w:lang w:val="en-US"/>
              </w:rPr>
            </w:pPr>
            <w:r w:rsidRPr="00CB37DB">
              <w:rPr>
                <w:rFonts w:ascii="Arial" w:hAnsi="Arial" w:cs="Arial"/>
                <w:sz w:val="20"/>
                <w:szCs w:val="20"/>
                <w:lang w:val="en-US"/>
              </w:rPr>
              <w:t>E</w:t>
            </w:r>
          </w:p>
        </w:tc>
        <w:tc>
          <w:tcPr>
            <w:tcW w:w="698" w:type="dxa"/>
            <w:tcBorders>
              <w:top w:val="nil"/>
              <w:bottom w:val="nil"/>
            </w:tcBorders>
          </w:tcPr>
          <w:p w14:paraId="583B1879"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698" w:type="dxa"/>
            <w:tcBorders>
              <w:top w:val="nil"/>
              <w:bottom w:val="nil"/>
            </w:tcBorders>
          </w:tcPr>
          <w:p w14:paraId="6E26AE2D"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64</w:t>
            </w:r>
          </w:p>
        </w:tc>
        <w:tc>
          <w:tcPr>
            <w:tcW w:w="698" w:type="dxa"/>
            <w:tcBorders>
              <w:top w:val="nil"/>
              <w:bottom w:val="nil"/>
            </w:tcBorders>
          </w:tcPr>
          <w:p w14:paraId="5CF4D47B"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256</w:t>
            </w:r>
          </w:p>
        </w:tc>
        <w:tc>
          <w:tcPr>
            <w:tcW w:w="840" w:type="dxa"/>
            <w:tcBorders>
              <w:top w:val="nil"/>
              <w:bottom w:val="nil"/>
            </w:tcBorders>
          </w:tcPr>
          <w:p w14:paraId="37884E52"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256</w:t>
            </w:r>
          </w:p>
        </w:tc>
        <w:tc>
          <w:tcPr>
            <w:tcW w:w="839" w:type="dxa"/>
            <w:tcBorders>
              <w:top w:val="nil"/>
              <w:bottom w:val="nil"/>
            </w:tcBorders>
          </w:tcPr>
          <w:p w14:paraId="03317F40"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64</w:t>
            </w:r>
          </w:p>
        </w:tc>
        <w:tc>
          <w:tcPr>
            <w:tcW w:w="840" w:type="dxa"/>
            <w:tcBorders>
              <w:top w:val="nil"/>
              <w:bottom w:val="nil"/>
            </w:tcBorders>
          </w:tcPr>
          <w:p w14:paraId="1CEB7D77"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929" w:type="dxa"/>
            <w:tcBorders>
              <w:top w:val="nil"/>
              <w:bottom w:val="nil"/>
            </w:tcBorders>
          </w:tcPr>
          <w:p w14:paraId="1138EF17"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850" w:type="dxa"/>
            <w:tcBorders>
              <w:top w:val="nil"/>
              <w:bottom w:val="nil"/>
            </w:tcBorders>
          </w:tcPr>
          <w:p w14:paraId="5038F9F4"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64</w:t>
            </w:r>
          </w:p>
        </w:tc>
        <w:tc>
          <w:tcPr>
            <w:tcW w:w="739" w:type="dxa"/>
            <w:tcBorders>
              <w:top w:val="nil"/>
              <w:bottom w:val="nil"/>
            </w:tcBorders>
          </w:tcPr>
          <w:p w14:paraId="34D9F31D"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820" w:type="dxa"/>
            <w:tcBorders>
              <w:top w:val="nil"/>
              <w:bottom w:val="nil"/>
            </w:tcBorders>
          </w:tcPr>
          <w:p w14:paraId="28506179"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16</w:t>
            </w:r>
          </w:p>
        </w:tc>
        <w:tc>
          <w:tcPr>
            <w:tcW w:w="851" w:type="dxa"/>
            <w:tcBorders>
              <w:top w:val="nil"/>
              <w:bottom w:val="nil"/>
            </w:tcBorders>
          </w:tcPr>
          <w:p w14:paraId="2EB832CE"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32</w:t>
            </w:r>
          </w:p>
        </w:tc>
        <w:tc>
          <w:tcPr>
            <w:tcW w:w="708" w:type="dxa"/>
            <w:tcBorders>
              <w:top w:val="nil"/>
              <w:bottom w:val="nil"/>
            </w:tcBorders>
          </w:tcPr>
          <w:p w14:paraId="6B81C620"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32</w:t>
            </w:r>
          </w:p>
        </w:tc>
      </w:tr>
      <w:tr w:rsidR="00CB37DB" w:rsidRPr="00CB37DB" w14:paraId="2B8BE03B" w14:textId="77777777" w:rsidTr="00CB37DB">
        <w:trPr>
          <w:gridAfter w:val="1"/>
          <w:cnfStyle w:val="000000100000" w:firstRow="0" w:lastRow="0" w:firstColumn="0" w:lastColumn="0" w:oddVBand="0" w:evenVBand="0" w:oddHBand="1" w:evenHBand="0" w:firstRowFirstColumn="0" w:firstRowLastColumn="0" w:lastRowFirstColumn="0" w:lastRowLastColumn="0"/>
          <w:wAfter w:w="46" w:type="dxa"/>
          <w:trHeight w:val="301"/>
        </w:trPr>
        <w:tc>
          <w:tcPr>
            <w:cnfStyle w:val="001000000000" w:firstRow="0" w:lastRow="0" w:firstColumn="1" w:lastColumn="0" w:oddVBand="0" w:evenVBand="0" w:oddHBand="0" w:evenHBand="0" w:firstRowFirstColumn="0" w:firstRowLastColumn="0" w:lastRowFirstColumn="0" w:lastRowLastColumn="0"/>
            <w:tcW w:w="1121" w:type="dxa"/>
            <w:tcBorders>
              <w:top w:val="nil"/>
              <w:bottom w:val="nil"/>
            </w:tcBorders>
          </w:tcPr>
          <w:p w14:paraId="0470A771" w14:textId="77777777" w:rsidR="00103A35" w:rsidRPr="00CB37DB" w:rsidRDefault="00103A35" w:rsidP="00CB37DB">
            <w:pPr>
              <w:tabs>
                <w:tab w:val="left" w:pos="7849"/>
              </w:tabs>
              <w:spacing w:line="276" w:lineRule="auto"/>
              <w:jc w:val="center"/>
              <w:rPr>
                <w:rFonts w:ascii="Arial" w:hAnsi="Arial" w:cs="Arial"/>
                <w:sz w:val="20"/>
                <w:szCs w:val="20"/>
                <w:lang w:val="en-US"/>
              </w:rPr>
            </w:pPr>
            <w:r w:rsidRPr="00CB37DB">
              <w:rPr>
                <w:rFonts w:ascii="Arial" w:hAnsi="Arial" w:cs="Arial"/>
                <w:sz w:val="20"/>
                <w:szCs w:val="20"/>
                <w:lang w:val="en-US"/>
              </w:rPr>
              <w:t>F</w:t>
            </w:r>
          </w:p>
        </w:tc>
        <w:tc>
          <w:tcPr>
            <w:tcW w:w="698" w:type="dxa"/>
            <w:tcBorders>
              <w:top w:val="nil"/>
              <w:bottom w:val="nil"/>
            </w:tcBorders>
          </w:tcPr>
          <w:p w14:paraId="70D453AB"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64</w:t>
            </w:r>
          </w:p>
        </w:tc>
        <w:tc>
          <w:tcPr>
            <w:tcW w:w="698" w:type="dxa"/>
            <w:tcBorders>
              <w:top w:val="nil"/>
              <w:bottom w:val="nil"/>
            </w:tcBorders>
          </w:tcPr>
          <w:p w14:paraId="1C9ABB1D"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698" w:type="dxa"/>
            <w:tcBorders>
              <w:top w:val="nil"/>
              <w:bottom w:val="nil"/>
            </w:tcBorders>
          </w:tcPr>
          <w:p w14:paraId="770901E7"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840" w:type="dxa"/>
            <w:tcBorders>
              <w:top w:val="nil"/>
              <w:bottom w:val="nil"/>
            </w:tcBorders>
          </w:tcPr>
          <w:p w14:paraId="2F9AE7DD"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64</w:t>
            </w:r>
          </w:p>
        </w:tc>
        <w:tc>
          <w:tcPr>
            <w:tcW w:w="839" w:type="dxa"/>
            <w:tcBorders>
              <w:top w:val="nil"/>
              <w:bottom w:val="nil"/>
            </w:tcBorders>
          </w:tcPr>
          <w:p w14:paraId="64BDE751"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64</w:t>
            </w:r>
          </w:p>
        </w:tc>
        <w:tc>
          <w:tcPr>
            <w:tcW w:w="840" w:type="dxa"/>
            <w:tcBorders>
              <w:top w:val="nil"/>
              <w:bottom w:val="nil"/>
            </w:tcBorders>
          </w:tcPr>
          <w:p w14:paraId="64600D0D"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32</w:t>
            </w:r>
          </w:p>
        </w:tc>
        <w:tc>
          <w:tcPr>
            <w:tcW w:w="929" w:type="dxa"/>
            <w:tcBorders>
              <w:top w:val="nil"/>
              <w:bottom w:val="nil"/>
            </w:tcBorders>
          </w:tcPr>
          <w:p w14:paraId="53E1AAE0"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850" w:type="dxa"/>
            <w:tcBorders>
              <w:top w:val="nil"/>
              <w:bottom w:val="nil"/>
            </w:tcBorders>
          </w:tcPr>
          <w:p w14:paraId="13653695"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64</w:t>
            </w:r>
          </w:p>
        </w:tc>
        <w:tc>
          <w:tcPr>
            <w:tcW w:w="739" w:type="dxa"/>
            <w:tcBorders>
              <w:top w:val="nil"/>
              <w:bottom w:val="nil"/>
            </w:tcBorders>
          </w:tcPr>
          <w:p w14:paraId="2CEBB87D"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64</w:t>
            </w:r>
          </w:p>
        </w:tc>
        <w:tc>
          <w:tcPr>
            <w:tcW w:w="820" w:type="dxa"/>
            <w:tcBorders>
              <w:top w:val="nil"/>
              <w:bottom w:val="nil"/>
            </w:tcBorders>
          </w:tcPr>
          <w:p w14:paraId="6A115C63"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16</w:t>
            </w:r>
          </w:p>
        </w:tc>
        <w:tc>
          <w:tcPr>
            <w:tcW w:w="851" w:type="dxa"/>
            <w:tcBorders>
              <w:top w:val="nil"/>
              <w:bottom w:val="nil"/>
            </w:tcBorders>
          </w:tcPr>
          <w:p w14:paraId="37123F05"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16</w:t>
            </w:r>
          </w:p>
        </w:tc>
        <w:tc>
          <w:tcPr>
            <w:tcW w:w="708" w:type="dxa"/>
            <w:tcBorders>
              <w:top w:val="nil"/>
              <w:bottom w:val="nil"/>
            </w:tcBorders>
          </w:tcPr>
          <w:p w14:paraId="520882B9"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16</w:t>
            </w:r>
          </w:p>
        </w:tc>
      </w:tr>
      <w:tr w:rsidR="00CB37DB" w:rsidRPr="00CB37DB" w14:paraId="5FC8C2E6" w14:textId="77777777" w:rsidTr="00CB37DB">
        <w:trPr>
          <w:gridAfter w:val="1"/>
          <w:wAfter w:w="46" w:type="dxa"/>
          <w:trHeight w:val="301"/>
        </w:trPr>
        <w:tc>
          <w:tcPr>
            <w:cnfStyle w:val="001000000000" w:firstRow="0" w:lastRow="0" w:firstColumn="1" w:lastColumn="0" w:oddVBand="0" w:evenVBand="0" w:oddHBand="0" w:evenHBand="0" w:firstRowFirstColumn="0" w:firstRowLastColumn="0" w:lastRowFirstColumn="0" w:lastRowLastColumn="0"/>
            <w:tcW w:w="1121" w:type="dxa"/>
            <w:tcBorders>
              <w:top w:val="nil"/>
              <w:bottom w:val="nil"/>
            </w:tcBorders>
          </w:tcPr>
          <w:p w14:paraId="3025F5ED" w14:textId="77777777" w:rsidR="00103A35" w:rsidRPr="00CB37DB" w:rsidRDefault="00103A35" w:rsidP="00CB37DB">
            <w:pPr>
              <w:tabs>
                <w:tab w:val="left" w:pos="7849"/>
              </w:tabs>
              <w:spacing w:line="276" w:lineRule="auto"/>
              <w:jc w:val="center"/>
              <w:rPr>
                <w:rFonts w:ascii="Arial" w:hAnsi="Arial" w:cs="Arial"/>
                <w:sz w:val="20"/>
                <w:szCs w:val="20"/>
                <w:lang w:val="en-US"/>
              </w:rPr>
            </w:pPr>
            <w:r w:rsidRPr="00CB37DB">
              <w:rPr>
                <w:rFonts w:ascii="Arial" w:hAnsi="Arial" w:cs="Arial"/>
                <w:sz w:val="20"/>
                <w:szCs w:val="20"/>
                <w:lang w:val="en-US"/>
              </w:rPr>
              <w:t>1</w:t>
            </w:r>
          </w:p>
        </w:tc>
        <w:tc>
          <w:tcPr>
            <w:tcW w:w="698" w:type="dxa"/>
            <w:tcBorders>
              <w:top w:val="nil"/>
              <w:bottom w:val="nil"/>
            </w:tcBorders>
          </w:tcPr>
          <w:p w14:paraId="3B584B4E"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32</w:t>
            </w:r>
          </w:p>
        </w:tc>
        <w:tc>
          <w:tcPr>
            <w:tcW w:w="698" w:type="dxa"/>
            <w:tcBorders>
              <w:top w:val="nil"/>
              <w:bottom w:val="nil"/>
            </w:tcBorders>
          </w:tcPr>
          <w:p w14:paraId="454DD0BE"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32</w:t>
            </w:r>
          </w:p>
        </w:tc>
        <w:tc>
          <w:tcPr>
            <w:tcW w:w="698" w:type="dxa"/>
            <w:tcBorders>
              <w:top w:val="nil"/>
              <w:bottom w:val="nil"/>
            </w:tcBorders>
          </w:tcPr>
          <w:p w14:paraId="554DE7F5"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840" w:type="dxa"/>
            <w:tcBorders>
              <w:top w:val="nil"/>
              <w:bottom w:val="nil"/>
            </w:tcBorders>
          </w:tcPr>
          <w:p w14:paraId="28C8812A"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64</w:t>
            </w:r>
          </w:p>
        </w:tc>
        <w:tc>
          <w:tcPr>
            <w:tcW w:w="839" w:type="dxa"/>
            <w:tcBorders>
              <w:top w:val="nil"/>
              <w:bottom w:val="nil"/>
            </w:tcBorders>
          </w:tcPr>
          <w:p w14:paraId="2F0FF5F6"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64</w:t>
            </w:r>
          </w:p>
        </w:tc>
        <w:tc>
          <w:tcPr>
            <w:tcW w:w="840" w:type="dxa"/>
            <w:tcBorders>
              <w:top w:val="nil"/>
              <w:bottom w:val="nil"/>
            </w:tcBorders>
          </w:tcPr>
          <w:p w14:paraId="125B9FB5"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32</w:t>
            </w:r>
          </w:p>
        </w:tc>
        <w:tc>
          <w:tcPr>
            <w:tcW w:w="929" w:type="dxa"/>
            <w:tcBorders>
              <w:top w:val="nil"/>
              <w:bottom w:val="nil"/>
            </w:tcBorders>
          </w:tcPr>
          <w:p w14:paraId="600AA537"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64</w:t>
            </w:r>
          </w:p>
        </w:tc>
        <w:tc>
          <w:tcPr>
            <w:tcW w:w="850" w:type="dxa"/>
            <w:tcBorders>
              <w:top w:val="nil"/>
              <w:bottom w:val="nil"/>
            </w:tcBorders>
          </w:tcPr>
          <w:p w14:paraId="13710D3E"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32</w:t>
            </w:r>
          </w:p>
        </w:tc>
        <w:tc>
          <w:tcPr>
            <w:tcW w:w="739" w:type="dxa"/>
            <w:tcBorders>
              <w:top w:val="nil"/>
              <w:bottom w:val="nil"/>
            </w:tcBorders>
          </w:tcPr>
          <w:p w14:paraId="7315CA54"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32</w:t>
            </w:r>
          </w:p>
        </w:tc>
        <w:tc>
          <w:tcPr>
            <w:tcW w:w="820" w:type="dxa"/>
            <w:tcBorders>
              <w:top w:val="nil"/>
              <w:bottom w:val="nil"/>
            </w:tcBorders>
          </w:tcPr>
          <w:p w14:paraId="25FFEB4F"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8</w:t>
            </w:r>
          </w:p>
        </w:tc>
        <w:tc>
          <w:tcPr>
            <w:tcW w:w="851" w:type="dxa"/>
            <w:tcBorders>
              <w:top w:val="nil"/>
              <w:bottom w:val="nil"/>
            </w:tcBorders>
          </w:tcPr>
          <w:p w14:paraId="65F2F3AA"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16</w:t>
            </w:r>
          </w:p>
        </w:tc>
        <w:tc>
          <w:tcPr>
            <w:tcW w:w="708" w:type="dxa"/>
            <w:tcBorders>
              <w:top w:val="nil"/>
              <w:bottom w:val="nil"/>
            </w:tcBorders>
          </w:tcPr>
          <w:p w14:paraId="347AA2EA"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8</w:t>
            </w:r>
          </w:p>
        </w:tc>
      </w:tr>
      <w:tr w:rsidR="00CB37DB" w:rsidRPr="00CB37DB" w14:paraId="1E7D593E" w14:textId="77777777" w:rsidTr="00CB37DB">
        <w:trPr>
          <w:gridAfter w:val="1"/>
          <w:cnfStyle w:val="000000100000" w:firstRow="0" w:lastRow="0" w:firstColumn="0" w:lastColumn="0" w:oddVBand="0" w:evenVBand="0" w:oddHBand="1" w:evenHBand="0" w:firstRowFirstColumn="0" w:firstRowLastColumn="0" w:lastRowFirstColumn="0" w:lastRowLastColumn="0"/>
          <w:wAfter w:w="46" w:type="dxa"/>
          <w:trHeight w:val="301"/>
        </w:trPr>
        <w:tc>
          <w:tcPr>
            <w:cnfStyle w:val="001000000000" w:firstRow="0" w:lastRow="0" w:firstColumn="1" w:lastColumn="0" w:oddVBand="0" w:evenVBand="0" w:oddHBand="0" w:evenHBand="0" w:firstRowFirstColumn="0" w:firstRowLastColumn="0" w:lastRowFirstColumn="0" w:lastRowLastColumn="0"/>
            <w:tcW w:w="1121" w:type="dxa"/>
            <w:tcBorders>
              <w:top w:val="nil"/>
              <w:bottom w:val="nil"/>
            </w:tcBorders>
          </w:tcPr>
          <w:p w14:paraId="33E9CDDE" w14:textId="77777777" w:rsidR="00103A35" w:rsidRPr="00CB37DB" w:rsidRDefault="00103A35" w:rsidP="00CB37DB">
            <w:pPr>
              <w:tabs>
                <w:tab w:val="left" w:pos="7849"/>
              </w:tabs>
              <w:spacing w:line="276" w:lineRule="auto"/>
              <w:jc w:val="center"/>
              <w:rPr>
                <w:rFonts w:ascii="Arial" w:hAnsi="Arial" w:cs="Arial"/>
                <w:sz w:val="20"/>
                <w:szCs w:val="20"/>
                <w:lang w:val="en-US"/>
              </w:rPr>
            </w:pPr>
            <w:r w:rsidRPr="00CB37DB">
              <w:rPr>
                <w:rFonts w:ascii="Arial" w:hAnsi="Arial" w:cs="Arial"/>
                <w:sz w:val="20"/>
                <w:szCs w:val="20"/>
                <w:lang w:val="en-US"/>
              </w:rPr>
              <w:lastRenderedPageBreak/>
              <w:t>2</w:t>
            </w:r>
          </w:p>
        </w:tc>
        <w:tc>
          <w:tcPr>
            <w:tcW w:w="698" w:type="dxa"/>
            <w:tcBorders>
              <w:top w:val="nil"/>
              <w:bottom w:val="nil"/>
            </w:tcBorders>
          </w:tcPr>
          <w:p w14:paraId="2B8B8F19"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1024</w:t>
            </w:r>
          </w:p>
        </w:tc>
        <w:tc>
          <w:tcPr>
            <w:tcW w:w="698" w:type="dxa"/>
            <w:tcBorders>
              <w:top w:val="nil"/>
              <w:bottom w:val="nil"/>
            </w:tcBorders>
          </w:tcPr>
          <w:p w14:paraId="23FD7692"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512</w:t>
            </w:r>
          </w:p>
        </w:tc>
        <w:tc>
          <w:tcPr>
            <w:tcW w:w="698" w:type="dxa"/>
            <w:tcBorders>
              <w:top w:val="nil"/>
              <w:bottom w:val="nil"/>
            </w:tcBorders>
          </w:tcPr>
          <w:p w14:paraId="4DBA7343"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1024</w:t>
            </w:r>
          </w:p>
        </w:tc>
        <w:tc>
          <w:tcPr>
            <w:tcW w:w="840" w:type="dxa"/>
            <w:tcBorders>
              <w:top w:val="nil"/>
              <w:bottom w:val="nil"/>
            </w:tcBorders>
          </w:tcPr>
          <w:p w14:paraId="04E4C256"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256</w:t>
            </w:r>
          </w:p>
        </w:tc>
        <w:tc>
          <w:tcPr>
            <w:tcW w:w="839" w:type="dxa"/>
            <w:tcBorders>
              <w:top w:val="nil"/>
              <w:bottom w:val="nil"/>
            </w:tcBorders>
          </w:tcPr>
          <w:p w14:paraId="57000D6C"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1024</w:t>
            </w:r>
          </w:p>
        </w:tc>
        <w:tc>
          <w:tcPr>
            <w:tcW w:w="840" w:type="dxa"/>
            <w:tcBorders>
              <w:top w:val="nil"/>
              <w:bottom w:val="nil"/>
            </w:tcBorders>
          </w:tcPr>
          <w:p w14:paraId="380FBA35"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512</w:t>
            </w:r>
          </w:p>
        </w:tc>
        <w:tc>
          <w:tcPr>
            <w:tcW w:w="929" w:type="dxa"/>
            <w:tcBorders>
              <w:top w:val="nil"/>
              <w:bottom w:val="nil"/>
            </w:tcBorders>
          </w:tcPr>
          <w:p w14:paraId="4E675227"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1024</w:t>
            </w:r>
          </w:p>
        </w:tc>
        <w:tc>
          <w:tcPr>
            <w:tcW w:w="850" w:type="dxa"/>
            <w:tcBorders>
              <w:top w:val="nil"/>
              <w:bottom w:val="nil"/>
            </w:tcBorders>
          </w:tcPr>
          <w:p w14:paraId="6CC78645"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512</w:t>
            </w:r>
          </w:p>
        </w:tc>
        <w:tc>
          <w:tcPr>
            <w:tcW w:w="739" w:type="dxa"/>
            <w:tcBorders>
              <w:top w:val="nil"/>
              <w:bottom w:val="nil"/>
            </w:tcBorders>
          </w:tcPr>
          <w:p w14:paraId="3D76F8AE"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1024</w:t>
            </w:r>
          </w:p>
        </w:tc>
        <w:tc>
          <w:tcPr>
            <w:tcW w:w="820" w:type="dxa"/>
            <w:tcBorders>
              <w:top w:val="nil"/>
              <w:bottom w:val="nil"/>
            </w:tcBorders>
          </w:tcPr>
          <w:p w14:paraId="182F0F8B"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851" w:type="dxa"/>
            <w:tcBorders>
              <w:top w:val="nil"/>
              <w:bottom w:val="nil"/>
            </w:tcBorders>
          </w:tcPr>
          <w:p w14:paraId="6074034A"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256</w:t>
            </w:r>
          </w:p>
        </w:tc>
        <w:tc>
          <w:tcPr>
            <w:tcW w:w="708" w:type="dxa"/>
            <w:tcBorders>
              <w:top w:val="nil"/>
              <w:bottom w:val="nil"/>
            </w:tcBorders>
          </w:tcPr>
          <w:p w14:paraId="5DAF05C6" w14:textId="77777777" w:rsidR="00103A35" w:rsidRPr="00CB37DB" w:rsidRDefault="00103A35" w:rsidP="00CB37DB">
            <w:pPr>
              <w:tabs>
                <w:tab w:val="left" w:pos="7849"/>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256</w:t>
            </w:r>
          </w:p>
        </w:tc>
      </w:tr>
      <w:tr w:rsidR="00CB37DB" w:rsidRPr="00CB37DB" w14:paraId="429BF822" w14:textId="77777777" w:rsidTr="00CB37DB">
        <w:trPr>
          <w:gridAfter w:val="1"/>
          <w:wAfter w:w="46" w:type="dxa"/>
          <w:trHeight w:val="301"/>
        </w:trPr>
        <w:tc>
          <w:tcPr>
            <w:cnfStyle w:val="001000000000" w:firstRow="0" w:lastRow="0" w:firstColumn="1" w:lastColumn="0" w:oddVBand="0" w:evenVBand="0" w:oddHBand="0" w:evenHBand="0" w:firstRowFirstColumn="0" w:firstRowLastColumn="0" w:lastRowFirstColumn="0" w:lastRowLastColumn="0"/>
            <w:tcW w:w="1121" w:type="dxa"/>
            <w:tcBorders>
              <w:top w:val="nil"/>
              <w:bottom w:val="single" w:sz="12" w:space="0" w:color="auto"/>
            </w:tcBorders>
          </w:tcPr>
          <w:p w14:paraId="49D570F8" w14:textId="77777777" w:rsidR="00103A35" w:rsidRPr="00CB37DB" w:rsidRDefault="00103A35" w:rsidP="00CB37DB">
            <w:pPr>
              <w:tabs>
                <w:tab w:val="left" w:pos="7849"/>
              </w:tabs>
              <w:spacing w:line="276" w:lineRule="auto"/>
              <w:jc w:val="center"/>
              <w:rPr>
                <w:rFonts w:ascii="Arial" w:hAnsi="Arial" w:cs="Arial"/>
                <w:sz w:val="20"/>
                <w:szCs w:val="20"/>
                <w:lang w:val="en-US"/>
              </w:rPr>
            </w:pPr>
            <w:r w:rsidRPr="00CB37DB">
              <w:rPr>
                <w:rFonts w:ascii="Arial" w:hAnsi="Arial" w:cs="Arial"/>
                <w:sz w:val="20"/>
                <w:szCs w:val="20"/>
                <w:lang w:val="en-US"/>
              </w:rPr>
              <w:t>Cip</w:t>
            </w:r>
          </w:p>
        </w:tc>
        <w:tc>
          <w:tcPr>
            <w:tcW w:w="698" w:type="dxa"/>
            <w:tcBorders>
              <w:top w:val="nil"/>
              <w:bottom w:val="single" w:sz="12" w:space="0" w:color="auto"/>
            </w:tcBorders>
          </w:tcPr>
          <w:p w14:paraId="1C5BC4F2"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698" w:type="dxa"/>
            <w:tcBorders>
              <w:top w:val="nil"/>
              <w:bottom w:val="single" w:sz="12" w:space="0" w:color="auto"/>
            </w:tcBorders>
          </w:tcPr>
          <w:p w14:paraId="079F2C25"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256</w:t>
            </w:r>
          </w:p>
        </w:tc>
        <w:tc>
          <w:tcPr>
            <w:tcW w:w="698" w:type="dxa"/>
            <w:tcBorders>
              <w:top w:val="nil"/>
              <w:bottom w:val="single" w:sz="12" w:space="0" w:color="auto"/>
            </w:tcBorders>
          </w:tcPr>
          <w:p w14:paraId="006D2BB6"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512</w:t>
            </w:r>
          </w:p>
        </w:tc>
        <w:tc>
          <w:tcPr>
            <w:tcW w:w="840" w:type="dxa"/>
            <w:tcBorders>
              <w:top w:val="nil"/>
              <w:bottom w:val="single" w:sz="12" w:space="0" w:color="auto"/>
            </w:tcBorders>
          </w:tcPr>
          <w:p w14:paraId="7732954B"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839" w:type="dxa"/>
            <w:tcBorders>
              <w:top w:val="nil"/>
              <w:bottom w:val="single" w:sz="12" w:space="0" w:color="auto"/>
            </w:tcBorders>
          </w:tcPr>
          <w:p w14:paraId="6A965694"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256</w:t>
            </w:r>
          </w:p>
        </w:tc>
        <w:tc>
          <w:tcPr>
            <w:tcW w:w="840" w:type="dxa"/>
            <w:tcBorders>
              <w:top w:val="nil"/>
              <w:bottom w:val="single" w:sz="12" w:space="0" w:color="auto"/>
            </w:tcBorders>
          </w:tcPr>
          <w:p w14:paraId="24846C92"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256</w:t>
            </w:r>
          </w:p>
        </w:tc>
        <w:tc>
          <w:tcPr>
            <w:tcW w:w="929" w:type="dxa"/>
            <w:tcBorders>
              <w:top w:val="nil"/>
              <w:bottom w:val="single" w:sz="12" w:space="0" w:color="auto"/>
            </w:tcBorders>
          </w:tcPr>
          <w:p w14:paraId="0745D9BC"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850" w:type="dxa"/>
            <w:tcBorders>
              <w:top w:val="nil"/>
              <w:bottom w:val="single" w:sz="12" w:space="0" w:color="auto"/>
            </w:tcBorders>
          </w:tcPr>
          <w:p w14:paraId="1DBEB9B8"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512</w:t>
            </w:r>
          </w:p>
        </w:tc>
        <w:tc>
          <w:tcPr>
            <w:tcW w:w="739" w:type="dxa"/>
            <w:tcBorders>
              <w:top w:val="nil"/>
              <w:bottom w:val="single" w:sz="12" w:space="0" w:color="auto"/>
            </w:tcBorders>
          </w:tcPr>
          <w:p w14:paraId="38E79911"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128</w:t>
            </w:r>
          </w:p>
        </w:tc>
        <w:tc>
          <w:tcPr>
            <w:tcW w:w="820" w:type="dxa"/>
            <w:tcBorders>
              <w:top w:val="nil"/>
              <w:bottom w:val="single" w:sz="12" w:space="0" w:color="auto"/>
            </w:tcBorders>
          </w:tcPr>
          <w:p w14:paraId="27E7F71F"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0,5</w:t>
            </w:r>
          </w:p>
        </w:tc>
        <w:tc>
          <w:tcPr>
            <w:tcW w:w="851" w:type="dxa"/>
            <w:tcBorders>
              <w:top w:val="nil"/>
              <w:bottom w:val="single" w:sz="12" w:space="0" w:color="auto"/>
            </w:tcBorders>
          </w:tcPr>
          <w:p w14:paraId="090020DB"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0,5</w:t>
            </w:r>
          </w:p>
        </w:tc>
        <w:tc>
          <w:tcPr>
            <w:tcW w:w="708" w:type="dxa"/>
            <w:tcBorders>
              <w:top w:val="nil"/>
              <w:bottom w:val="single" w:sz="12" w:space="0" w:color="auto"/>
            </w:tcBorders>
          </w:tcPr>
          <w:p w14:paraId="64F914B3" w14:textId="77777777" w:rsidR="00103A35" w:rsidRPr="00CB37DB" w:rsidRDefault="00103A35" w:rsidP="00CB37DB">
            <w:pPr>
              <w:tabs>
                <w:tab w:val="left" w:pos="7849"/>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n-US"/>
              </w:rPr>
            </w:pPr>
            <w:r w:rsidRPr="00CB37DB">
              <w:rPr>
                <w:rFonts w:ascii="Arial" w:hAnsi="Arial" w:cs="Arial"/>
                <w:bCs/>
                <w:sz w:val="20"/>
                <w:szCs w:val="20"/>
                <w:lang w:val="en-US"/>
              </w:rPr>
              <w:t>0,.5</w:t>
            </w:r>
          </w:p>
        </w:tc>
      </w:tr>
    </w:tbl>
    <w:p w14:paraId="748B19C6" w14:textId="77777777" w:rsidR="00103A35" w:rsidRPr="008A5E7F" w:rsidRDefault="00103A35" w:rsidP="00CB37DB">
      <w:pPr>
        <w:tabs>
          <w:tab w:val="left" w:pos="7849"/>
        </w:tabs>
        <w:spacing w:before="240" w:line="240" w:lineRule="auto"/>
        <w:ind w:right="-426"/>
        <w:jc w:val="both"/>
        <w:rPr>
          <w:rFonts w:ascii="Arial" w:hAnsi="Arial" w:cs="Arial"/>
          <w:bCs/>
          <w:i/>
          <w:sz w:val="18"/>
          <w:lang w:val="en-CA"/>
        </w:rPr>
      </w:pPr>
      <w:r w:rsidRPr="008A5E7F">
        <w:rPr>
          <w:rFonts w:ascii="Arial" w:hAnsi="Arial" w:cs="Arial"/>
          <w:bCs/>
          <w:i/>
          <w:sz w:val="18"/>
          <w:lang w:val="en-US"/>
        </w:rPr>
        <w:t>MIC: Minimal inhibitory concentration; Cip: Ciprofloxacin; ST1r, ST2r, ST3r: Multi-Resistant isolate of Salmonella Typhi; SPA1r, SPA2r, SPB1r, SPB2r, SPB3r, SPC: Multi-Resistant isolate of Salmonella Paratyphi A, B and C; STS:</w:t>
      </w:r>
      <w:r w:rsidRPr="008A5E7F">
        <w:rPr>
          <w:rFonts w:ascii="Arial" w:hAnsi="Arial" w:cs="Arial"/>
          <w:bCs/>
          <w:i/>
          <w:iCs/>
          <w:sz w:val="18"/>
          <w:lang w:val="en-US"/>
        </w:rPr>
        <w:t xml:space="preserve"> Sensible strain of Salmonella. </w:t>
      </w:r>
      <w:r w:rsidRPr="008A5E7F">
        <w:rPr>
          <w:rFonts w:ascii="Arial" w:hAnsi="Arial" w:cs="Arial"/>
          <w:bCs/>
          <w:i/>
          <w:sz w:val="18"/>
          <w:lang w:val="en-US"/>
        </w:rPr>
        <w:t>Typhi ATCC6539; STM: Sensible strain of Salmonella enterica Typhimirium SE:</w:t>
      </w:r>
      <w:r w:rsidRPr="008A5E7F">
        <w:rPr>
          <w:rFonts w:ascii="Arial" w:hAnsi="Arial" w:cs="Arial"/>
          <w:bCs/>
          <w:i/>
          <w:iCs/>
          <w:sz w:val="18"/>
          <w:lang w:val="en-US"/>
        </w:rPr>
        <w:t xml:space="preserve"> Salmonella enterica</w:t>
      </w:r>
      <w:r w:rsidRPr="008A5E7F">
        <w:rPr>
          <w:rFonts w:ascii="Arial" w:hAnsi="Arial" w:cs="Arial"/>
          <w:bCs/>
          <w:i/>
          <w:sz w:val="18"/>
          <w:lang w:val="en-US"/>
        </w:rPr>
        <w:t xml:space="preserve"> serovar Enteridis </w:t>
      </w:r>
      <w:r w:rsidRPr="008A5E7F">
        <w:rPr>
          <w:rFonts w:ascii="Arial" w:hAnsi="Arial" w:cs="Arial"/>
          <w:bCs/>
          <w:i/>
          <w:sz w:val="18"/>
          <w:lang w:val="en"/>
        </w:rPr>
        <w:t xml:space="preserve">Sub-dichloromethane fraction (A); Sub-dichloromethane fraction (B); Sub-dichloromethane fraction (C); Sub-dichloromethane fraction (D); Sub-dichloromethane fraction (E); Sub-dichloromethane fraction (F). </w:t>
      </w:r>
      <w:r w:rsidRPr="008A5E7F">
        <w:rPr>
          <w:rFonts w:ascii="Arial" w:hAnsi="Arial" w:cs="Arial"/>
          <w:bCs/>
          <w:i/>
          <w:sz w:val="18"/>
          <w:lang w:val="en-US"/>
        </w:rPr>
        <w:t xml:space="preserve">Cerevisterol (1); (MIC) </w:t>
      </w:r>
      <w:r w:rsidRPr="008A5E7F">
        <w:rPr>
          <w:rFonts w:ascii="Arial" w:hAnsi="Arial" w:cs="Arial"/>
          <w:bCs/>
          <w:i/>
          <w:iCs/>
          <w:sz w:val="18"/>
        </w:rPr>
        <w:t>β</w:t>
      </w:r>
      <w:r w:rsidRPr="008A5E7F">
        <w:rPr>
          <w:rFonts w:ascii="Arial" w:hAnsi="Arial" w:cs="Arial"/>
          <w:bCs/>
          <w:i/>
          <w:sz w:val="18"/>
          <w:lang w:val="en-CA"/>
        </w:rPr>
        <w:t>-sitosterol -3-</w:t>
      </w:r>
      <w:r w:rsidRPr="008A5E7F">
        <w:rPr>
          <w:rFonts w:ascii="Arial" w:hAnsi="Arial" w:cs="Arial"/>
          <w:bCs/>
          <w:i/>
          <w:iCs/>
          <w:sz w:val="18"/>
          <w:lang w:val="en-CA"/>
        </w:rPr>
        <w:t>O</w:t>
      </w:r>
      <w:r w:rsidRPr="008A5E7F">
        <w:rPr>
          <w:rFonts w:ascii="Arial" w:hAnsi="Arial" w:cs="Arial"/>
          <w:bCs/>
          <w:i/>
          <w:sz w:val="18"/>
          <w:lang w:val="en-CA"/>
        </w:rPr>
        <w:t>-</w:t>
      </w:r>
      <w:r w:rsidRPr="008A5E7F">
        <w:rPr>
          <w:rFonts w:ascii="Arial" w:hAnsi="Arial" w:cs="Arial"/>
          <w:bCs/>
          <w:i/>
          <w:iCs/>
          <w:sz w:val="18"/>
        </w:rPr>
        <w:t>β</w:t>
      </w:r>
      <w:r w:rsidRPr="008A5E7F">
        <w:rPr>
          <w:rFonts w:ascii="Arial" w:hAnsi="Arial" w:cs="Arial"/>
          <w:bCs/>
          <w:i/>
          <w:sz w:val="18"/>
          <w:lang w:val="en-GB"/>
        </w:rPr>
        <w:t>-D-</w:t>
      </w:r>
      <w:r w:rsidRPr="008A5E7F">
        <w:rPr>
          <w:rFonts w:ascii="Arial" w:hAnsi="Arial" w:cs="Arial"/>
          <w:bCs/>
          <w:i/>
          <w:sz w:val="18"/>
          <w:lang w:val="en-CA"/>
        </w:rPr>
        <w:t>glucopyranoside (2).</w:t>
      </w:r>
    </w:p>
    <w:p w14:paraId="1768B093" w14:textId="77777777" w:rsidR="003F61A2" w:rsidRPr="00CB37DB" w:rsidRDefault="00330247" w:rsidP="00735FB4">
      <w:pPr>
        <w:tabs>
          <w:tab w:val="left" w:pos="7849"/>
        </w:tabs>
        <w:spacing w:after="0" w:line="480" w:lineRule="auto"/>
        <w:rPr>
          <w:rFonts w:ascii="Arial" w:hAnsi="Arial" w:cs="Arial"/>
          <w:b/>
          <w:bCs/>
          <w:lang w:val="en-US"/>
        </w:rPr>
      </w:pPr>
      <w:r w:rsidRPr="00CB37DB">
        <w:rPr>
          <w:rFonts w:ascii="Arial" w:hAnsi="Arial" w:cs="Arial"/>
          <w:b/>
          <w:lang w:val="en-US"/>
        </w:rPr>
        <w:t>3.</w:t>
      </w:r>
      <w:r w:rsidR="003F61A2" w:rsidRPr="00CB37DB">
        <w:rPr>
          <w:rFonts w:ascii="Arial" w:hAnsi="Arial" w:cs="Arial"/>
          <w:b/>
          <w:lang w:val="en-US"/>
        </w:rPr>
        <w:t>3</w:t>
      </w:r>
      <w:r w:rsidRPr="00CB37DB">
        <w:rPr>
          <w:rFonts w:ascii="Arial" w:hAnsi="Arial" w:cs="Arial"/>
          <w:b/>
          <w:lang w:val="en-US"/>
        </w:rPr>
        <w:t>.</w:t>
      </w:r>
      <w:r w:rsidR="003F61A2" w:rsidRPr="00CB37DB">
        <w:rPr>
          <w:rFonts w:ascii="Arial" w:hAnsi="Arial" w:cs="Arial"/>
          <w:b/>
          <w:lang w:val="en-US"/>
        </w:rPr>
        <w:t xml:space="preserve"> </w:t>
      </w:r>
      <w:r w:rsidR="003F61A2" w:rsidRPr="00CB37DB">
        <w:rPr>
          <w:rFonts w:ascii="Arial" w:hAnsi="Arial" w:cs="Arial"/>
          <w:b/>
          <w:bCs/>
          <w:lang w:val="en-US"/>
        </w:rPr>
        <w:t>Bacteriolysis</w:t>
      </w:r>
    </w:p>
    <w:p w14:paraId="264AC3C2" w14:textId="77777777" w:rsidR="003061C9" w:rsidRPr="00735FB4" w:rsidRDefault="003F61A2" w:rsidP="007141DE">
      <w:pPr>
        <w:tabs>
          <w:tab w:val="left" w:pos="7849"/>
        </w:tabs>
        <w:spacing w:line="360" w:lineRule="auto"/>
        <w:jc w:val="both"/>
        <w:rPr>
          <w:rFonts w:ascii="Arial" w:hAnsi="Arial" w:cs="Arial"/>
          <w:bCs/>
          <w:sz w:val="20"/>
          <w:lang w:val="en-US"/>
        </w:rPr>
      </w:pPr>
      <w:r w:rsidRPr="00735FB4">
        <w:rPr>
          <w:rFonts w:ascii="Arial" w:hAnsi="Arial" w:cs="Arial"/>
          <w:bCs/>
          <w:color w:val="0070C0"/>
          <w:sz w:val="20"/>
          <w:lang w:val="en-US"/>
        </w:rPr>
        <w:t xml:space="preserve">Figure 2 </w:t>
      </w:r>
      <w:r w:rsidRPr="00735FB4">
        <w:rPr>
          <w:rFonts w:ascii="Arial" w:hAnsi="Arial" w:cs="Arial"/>
          <w:bCs/>
          <w:sz w:val="20"/>
          <w:lang w:val="en-US"/>
        </w:rPr>
        <w:t xml:space="preserve">showed the bacteriolytic effect of compound </w:t>
      </w:r>
      <w:r w:rsidRPr="00735FB4">
        <w:rPr>
          <w:rFonts w:ascii="Arial" w:hAnsi="Arial" w:cs="Arial"/>
          <w:b/>
          <w:sz w:val="20"/>
          <w:lang w:val="en-US"/>
        </w:rPr>
        <w:t>1</w:t>
      </w:r>
      <w:r w:rsidRPr="00735FB4">
        <w:rPr>
          <w:rFonts w:ascii="Arial" w:hAnsi="Arial" w:cs="Arial"/>
          <w:bCs/>
          <w:sz w:val="20"/>
          <w:lang w:val="en-US"/>
        </w:rPr>
        <w:t xml:space="preserve"> (cerevisterol) at different concentrations (MIC, 2×MIC and 4×MIC) on </w:t>
      </w:r>
      <w:r w:rsidRPr="00735FB4">
        <w:rPr>
          <w:rFonts w:ascii="Arial" w:hAnsi="Arial" w:cs="Arial"/>
          <w:bCs/>
          <w:i/>
          <w:iCs/>
          <w:sz w:val="20"/>
          <w:lang w:val="en-US"/>
        </w:rPr>
        <w:t xml:space="preserve">Salmonella </w:t>
      </w:r>
      <w:r w:rsidRPr="00735FB4">
        <w:rPr>
          <w:rFonts w:ascii="Arial" w:hAnsi="Arial" w:cs="Arial"/>
          <w:bCs/>
          <w:sz w:val="20"/>
          <w:lang w:val="en-US"/>
        </w:rPr>
        <w:t>Typhi</w:t>
      </w:r>
      <w:r w:rsidRPr="00735FB4">
        <w:rPr>
          <w:rFonts w:ascii="Arial" w:hAnsi="Arial" w:cs="Arial"/>
          <w:bCs/>
          <w:color w:val="FF0000"/>
          <w:sz w:val="20"/>
          <w:lang w:val="en-US"/>
        </w:rPr>
        <w:t xml:space="preserve"> </w:t>
      </w:r>
      <w:r w:rsidRPr="00735FB4">
        <w:rPr>
          <w:rFonts w:ascii="Arial" w:hAnsi="Arial" w:cs="Arial"/>
          <w:bCs/>
          <w:sz w:val="20"/>
          <w:lang w:val="en-US"/>
        </w:rPr>
        <w:t>(ATCC6539) as a function of time. Analysis of this figure revealed a decrease in absorbance in bacterial cells treated with dif</w:t>
      </w:r>
      <w:r w:rsidR="002635FC" w:rsidRPr="00735FB4">
        <w:rPr>
          <w:rFonts w:ascii="Arial" w:hAnsi="Arial" w:cs="Arial"/>
          <w:bCs/>
          <w:sz w:val="20"/>
          <w:lang w:val="en-US"/>
        </w:rPr>
        <w:t>ferent concentrations of cerevisterol</w:t>
      </w:r>
      <w:r w:rsidRPr="00735FB4">
        <w:rPr>
          <w:rFonts w:ascii="Arial" w:hAnsi="Arial" w:cs="Arial"/>
          <w:bCs/>
          <w:sz w:val="20"/>
          <w:lang w:val="en-US"/>
        </w:rPr>
        <w:t xml:space="preserve"> compared to untreated cells. The treatment of the bacteria with cerevisterol at MIC, 2xMIC and 4xMIC caused cell lysis after 4 h. The bacteriolytic effect of compound </w:t>
      </w:r>
      <w:r w:rsidRPr="00735FB4">
        <w:rPr>
          <w:rFonts w:ascii="Arial" w:hAnsi="Arial" w:cs="Arial"/>
          <w:b/>
          <w:sz w:val="20"/>
          <w:lang w:val="en-US"/>
        </w:rPr>
        <w:t>1</w:t>
      </w:r>
      <w:r w:rsidRPr="00735FB4">
        <w:rPr>
          <w:rFonts w:ascii="Arial" w:hAnsi="Arial" w:cs="Arial"/>
          <w:bCs/>
          <w:sz w:val="20"/>
          <w:lang w:val="en-US"/>
        </w:rPr>
        <w:t xml:space="preserve"> was significant at 4xMIC during the whole experiment</w:t>
      </w:r>
      <w:r w:rsidR="00320F21" w:rsidRPr="00735FB4">
        <w:rPr>
          <w:rFonts w:ascii="Arial" w:hAnsi="Arial" w:cs="Arial"/>
          <w:bCs/>
          <w:sz w:val="20"/>
          <w:lang w:val="en-US"/>
        </w:rPr>
        <w:t>.</w:t>
      </w:r>
    </w:p>
    <w:p w14:paraId="1D44A07A" w14:textId="77777777" w:rsidR="00103A35" w:rsidRPr="00567BBC" w:rsidRDefault="00103A35" w:rsidP="005C0BD0">
      <w:pPr>
        <w:tabs>
          <w:tab w:val="left" w:pos="7849"/>
        </w:tabs>
        <w:spacing w:after="0" w:line="480" w:lineRule="auto"/>
        <w:jc w:val="center"/>
        <w:rPr>
          <w:rFonts w:ascii="Arial" w:hAnsi="Arial" w:cs="Arial"/>
          <w:bCs/>
          <w:lang w:val="en-US"/>
        </w:rPr>
      </w:pPr>
      <w:r w:rsidRPr="00567BBC">
        <w:rPr>
          <w:rFonts w:ascii="Arial" w:hAnsi="Arial" w:cs="Arial"/>
          <w:noProof/>
          <w:lang w:eastAsia="fr-FR"/>
        </w:rPr>
        <w:drawing>
          <wp:inline distT="0" distB="0" distL="0" distR="0" wp14:anchorId="358956E4" wp14:editId="70D745D0">
            <wp:extent cx="4572000" cy="2743200"/>
            <wp:effectExtent l="0" t="0" r="0" b="0"/>
            <wp:docPr id="7" name="Graphique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CCD283B" w14:textId="77777777" w:rsidR="00BE5435" w:rsidRDefault="00103A35" w:rsidP="00735FB4">
      <w:pPr>
        <w:tabs>
          <w:tab w:val="left" w:pos="7849"/>
        </w:tabs>
        <w:spacing w:line="276" w:lineRule="auto"/>
        <w:jc w:val="both"/>
        <w:rPr>
          <w:rFonts w:ascii="Arial" w:hAnsi="Arial" w:cs="Arial"/>
          <w:i/>
          <w:sz w:val="18"/>
          <w:lang w:val="en-US"/>
        </w:rPr>
      </w:pPr>
      <w:r w:rsidRPr="00735FB4">
        <w:rPr>
          <w:rFonts w:ascii="Arial" w:hAnsi="Arial" w:cs="Arial"/>
          <w:b/>
          <w:bCs/>
          <w:sz w:val="20"/>
          <w:lang w:val="en-US"/>
        </w:rPr>
        <w:t xml:space="preserve">Figure 2: </w:t>
      </w:r>
      <w:r w:rsidRPr="00735FB4">
        <w:rPr>
          <w:rFonts w:ascii="Arial" w:hAnsi="Arial" w:cs="Arial"/>
          <w:bCs/>
          <w:sz w:val="20"/>
          <w:lang w:val="en-US"/>
        </w:rPr>
        <w:t xml:space="preserve">Effect of cerevisterol at different concentrations and the lytic activity of </w:t>
      </w:r>
      <w:r w:rsidRPr="00735FB4">
        <w:rPr>
          <w:rFonts w:ascii="Arial" w:hAnsi="Arial" w:cs="Arial"/>
          <w:bCs/>
          <w:i/>
          <w:sz w:val="20"/>
          <w:lang w:val="en-US"/>
        </w:rPr>
        <w:t>Salmonella</w:t>
      </w:r>
      <w:r w:rsidRPr="00735FB4">
        <w:rPr>
          <w:rFonts w:ascii="Arial" w:hAnsi="Arial" w:cs="Arial"/>
          <w:bCs/>
          <w:sz w:val="20"/>
          <w:lang w:val="en-US"/>
        </w:rPr>
        <w:t xml:space="preserve"> Typhi</w:t>
      </w:r>
      <w:r w:rsidRPr="00735FB4">
        <w:rPr>
          <w:rFonts w:ascii="Arial" w:hAnsi="Arial" w:cs="Arial"/>
          <w:bCs/>
          <w:color w:val="FF0000"/>
          <w:sz w:val="20"/>
          <w:lang w:val="en-US"/>
        </w:rPr>
        <w:t xml:space="preserve"> </w:t>
      </w:r>
      <w:r w:rsidRPr="00735FB4">
        <w:rPr>
          <w:rFonts w:ascii="Arial" w:hAnsi="Arial" w:cs="Arial"/>
          <w:bCs/>
          <w:sz w:val="20"/>
          <w:lang w:val="en-US"/>
        </w:rPr>
        <w:t>(ATCC6539) as a function of time.</w:t>
      </w:r>
      <w:r w:rsidRPr="00735FB4">
        <w:rPr>
          <w:rFonts w:ascii="Arial" w:hAnsi="Arial" w:cs="Arial"/>
          <w:sz w:val="20"/>
          <w:lang w:val="en-US"/>
        </w:rPr>
        <w:t xml:space="preserve"> </w:t>
      </w:r>
      <w:r w:rsidRPr="00735FB4">
        <w:rPr>
          <w:rFonts w:ascii="Arial" w:hAnsi="Arial" w:cs="Arial"/>
          <w:i/>
          <w:sz w:val="18"/>
          <w:lang w:val="en-US"/>
        </w:rPr>
        <w:t>Each point represents the mean ± SD; n = 3 (number of repetitions). MIC: Minimum inhibitory concentration. The MICs of the extract and cerevisterol</w:t>
      </w:r>
      <w:r w:rsidRPr="00735FB4">
        <w:rPr>
          <w:rFonts w:ascii="Arial" w:hAnsi="Arial" w:cs="Arial"/>
          <w:b/>
          <w:bCs/>
          <w:i/>
          <w:sz w:val="18"/>
          <w:lang w:val="en-US"/>
        </w:rPr>
        <w:t xml:space="preserve"> </w:t>
      </w:r>
      <w:r w:rsidRPr="00735FB4">
        <w:rPr>
          <w:rFonts w:ascii="Arial" w:hAnsi="Arial" w:cs="Arial"/>
          <w:i/>
          <w:sz w:val="18"/>
          <w:lang w:val="en-US"/>
        </w:rPr>
        <w:t xml:space="preserve">against </w:t>
      </w:r>
      <w:r w:rsidRPr="00735FB4">
        <w:rPr>
          <w:rFonts w:ascii="Arial" w:hAnsi="Arial" w:cs="Arial"/>
          <w:bCs/>
          <w:i/>
          <w:iCs/>
          <w:sz w:val="18"/>
          <w:lang w:val="en-US"/>
        </w:rPr>
        <w:t>S. Typhi ATCC6539 were 64 µg/mL and 8 µg/mL</w:t>
      </w:r>
      <w:r w:rsidRPr="00735FB4">
        <w:rPr>
          <w:rFonts w:ascii="Arial" w:hAnsi="Arial" w:cs="Arial"/>
          <w:i/>
          <w:sz w:val="18"/>
          <w:lang w:val="en-US"/>
        </w:rPr>
        <w:t>, respectively.</w:t>
      </w:r>
    </w:p>
    <w:p w14:paraId="158D5D51" w14:textId="77777777" w:rsidR="00735FB4" w:rsidRPr="00735FB4" w:rsidRDefault="00735FB4" w:rsidP="00735FB4">
      <w:pPr>
        <w:tabs>
          <w:tab w:val="left" w:pos="7849"/>
        </w:tabs>
        <w:spacing w:line="276" w:lineRule="auto"/>
        <w:jc w:val="both"/>
        <w:rPr>
          <w:rFonts w:ascii="Arial" w:hAnsi="Arial" w:cs="Arial"/>
          <w:i/>
          <w:sz w:val="18"/>
          <w:lang w:val="en-US"/>
        </w:rPr>
      </w:pPr>
    </w:p>
    <w:p w14:paraId="6B41A5E5" w14:textId="77777777" w:rsidR="00330247" w:rsidRPr="00735FB4" w:rsidRDefault="00330247" w:rsidP="00735FB4">
      <w:pPr>
        <w:tabs>
          <w:tab w:val="left" w:pos="7849"/>
        </w:tabs>
        <w:spacing w:line="360" w:lineRule="auto"/>
        <w:rPr>
          <w:rFonts w:ascii="Arial" w:hAnsi="Arial" w:cs="Arial"/>
          <w:b/>
          <w:bCs/>
          <w:lang w:val="en-US"/>
        </w:rPr>
      </w:pPr>
      <w:r w:rsidRPr="00735FB4">
        <w:rPr>
          <w:rFonts w:ascii="Arial" w:hAnsi="Arial" w:cs="Arial"/>
          <w:b/>
          <w:lang w:val="en-US"/>
        </w:rPr>
        <w:t xml:space="preserve">3.4. </w:t>
      </w:r>
      <w:r w:rsidRPr="00735FB4">
        <w:rPr>
          <w:rFonts w:ascii="Arial" w:hAnsi="Arial" w:cs="Arial"/>
          <w:b/>
          <w:bCs/>
          <w:lang w:val="en-US"/>
        </w:rPr>
        <w:t>Time-kill assay</w:t>
      </w:r>
    </w:p>
    <w:p w14:paraId="5086283E" w14:textId="77777777" w:rsidR="00330247" w:rsidRPr="00735FB4" w:rsidRDefault="00330247" w:rsidP="00735FB4">
      <w:pPr>
        <w:tabs>
          <w:tab w:val="left" w:pos="7849"/>
        </w:tabs>
        <w:spacing w:after="0" w:line="360" w:lineRule="auto"/>
        <w:jc w:val="both"/>
        <w:rPr>
          <w:rFonts w:ascii="Arial" w:hAnsi="Arial" w:cs="Arial"/>
          <w:sz w:val="20"/>
          <w:lang w:val="en-US"/>
        </w:rPr>
      </w:pPr>
      <w:r w:rsidRPr="00735FB4">
        <w:rPr>
          <w:rFonts w:ascii="Arial" w:hAnsi="Arial" w:cs="Arial"/>
          <w:sz w:val="20"/>
          <w:lang w:val="en-US"/>
        </w:rPr>
        <w:t xml:space="preserve">Time kill assay of </w:t>
      </w:r>
      <w:r w:rsidRPr="00735FB4">
        <w:rPr>
          <w:rFonts w:ascii="Arial" w:hAnsi="Arial" w:cs="Arial"/>
          <w:bCs/>
          <w:sz w:val="20"/>
          <w:lang w:val="en-US"/>
        </w:rPr>
        <w:t xml:space="preserve">cerevisterol </w:t>
      </w:r>
      <w:r w:rsidRPr="00735FB4">
        <w:rPr>
          <w:rFonts w:ascii="Arial" w:hAnsi="Arial" w:cs="Arial"/>
          <w:i/>
          <w:iCs/>
          <w:sz w:val="20"/>
          <w:lang w:val="en-US"/>
        </w:rPr>
        <w:t>against</w:t>
      </w:r>
      <w:r w:rsidRPr="00735FB4">
        <w:rPr>
          <w:rFonts w:ascii="Arial" w:hAnsi="Arial" w:cs="Arial"/>
          <w:sz w:val="20"/>
          <w:lang w:val="en-US"/>
        </w:rPr>
        <w:t xml:space="preserve"> </w:t>
      </w:r>
      <w:r w:rsidRPr="00735FB4">
        <w:rPr>
          <w:rFonts w:ascii="Arial" w:hAnsi="Arial" w:cs="Arial"/>
          <w:bCs/>
          <w:i/>
          <w:iCs/>
          <w:sz w:val="20"/>
          <w:lang w:val="en-US"/>
        </w:rPr>
        <w:t xml:space="preserve">Salmonella </w:t>
      </w:r>
      <w:r w:rsidRPr="00735FB4">
        <w:rPr>
          <w:rFonts w:ascii="Arial" w:hAnsi="Arial" w:cs="Arial"/>
          <w:bCs/>
          <w:sz w:val="20"/>
          <w:lang w:val="en-US"/>
        </w:rPr>
        <w:t>Typhi</w:t>
      </w:r>
      <w:r w:rsidRPr="00735FB4">
        <w:rPr>
          <w:rFonts w:ascii="Arial" w:hAnsi="Arial" w:cs="Arial"/>
          <w:bCs/>
          <w:color w:val="FF0000"/>
          <w:sz w:val="20"/>
          <w:lang w:val="en-US"/>
        </w:rPr>
        <w:t xml:space="preserve"> </w:t>
      </w:r>
      <w:r w:rsidRPr="00735FB4">
        <w:rPr>
          <w:rFonts w:ascii="Arial" w:hAnsi="Arial" w:cs="Arial"/>
          <w:bCs/>
          <w:sz w:val="20"/>
          <w:lang w:val="en-US"/>
        </w:rPr>
        <w:t xml:space="preserve">(ATCC6539) </w:t>
      </w:r>
      <w:r w:rsidRPr="00735FB4">
        <w:rPr>
          <w:rFonts w:ascii="Arial" w:hAnsi="Arial" w:cs="Arial"/>
          <w:sz w:val="20"/>
          <w:lang w:val="en-US"/>
        </w:rPr>
        <w:t xml:space="preserve">is demonstrated in </w:t>
      </w:r>
      <w:r w:rsidRPr="00B40A19">
        <w:rPr>
          <w:rFonts w:ascii="Arial" w:hAnsi="Arial" w:cs="Arial"/>
          <w:color w:val="0070C0"/>
          <w:sz w:val="20"/>
          <w:lang w:val="en-US"/>
        </w:rPr>
        <w:t>Figure 3</w:t>
      </w:r>
      <w:r w:rsidRPr="00735FB4">
        <w:rPr>
          <w:rFonts w:ascii="Arial" w:hAnsi="Arial" w:cs="Arial"/>
          <w:sz w:val="20"/>
          <w:lang w:val="en-US"/>
        </w:rPr>
        <w:t xml:space="preserve">. Complete killing of </w:t>
      </w:r>
      <w:r w:rsidRPr="00735FB4">
        <w:rPr>
          <w:rFonts w:ascii="Arial" w:hAnsi="Arial" w:cs="Arial"/>
          <w:bCs/>
          <w:i/>
          <w:iCs/>
          <w:sz w:val="20"/>
          <w:lang w:val="en-US"/>
        </w:rPr>
        <w:t xml:space="preserve">Salmonella </w:t>
      </w:r>
      <w:r w:rsidRPr="00735FB4">
        <w:rPr>
          <w:rFonts w:ascii="Arial" w:hAnsi="Arial" w:cs="Arial"/>
          <w:bCs/>
          <w:sz w:val="20"/>
          <w:lang w:val="en-US"/>
        </w:rPr>
        <w:t xml:space="preserve">Typhi (ATCC6539) </w:t>
      </w:r>
      <w:r w:rsidRPr="00735FB4">
        <w:rPr>
          <w:rFonts w:ascii="Arial" w:hAnsi="Arial" w:cs="Arial"/>
          <w:sz w:val="20"/>
          <w:lang w:val="en-US"/>
        </w:rPr>
        <w:t xml:space="preserve">cells treated with 2×MIC, MIC, and MIC/2 of the </w:t>
      </w:r>
      <w:r w:rsidRPr="00735FB4">
        <w:rPr>
          <w:rFonts w:ascii="Arial" w:hAnsi="Arial" w:cs="Arial"/>
          <w:bCs/>
          <w:sz w:val="20"/>
          <w:lang w:val="en-US"/>
        </w:rPr>
        <w:t xml:space="preserve">cerevisterol </w:t>
      </w:r>
      <w:r w:rsidRPr="00735FB4">
        <w:rPr>
          <w:rFonts w:ascii="Arial" w:hAnsi="Arial" w:cs="Arial"/>
          <w:sz w:val="20"/>
          <w:lang w:val="en-US"/>
        </w:rPr>
        <w:t xml:space="preserve">occurred within 4, 8, and 12 h after treatment with </w:t>
      </w:r>
      <w:r w:rsidRPr="00735FB4">
        <w:rPr>
          <w:rFonts w:ascii="Arial" w:hAnsi="Arial" w:cs="Arial"/>
          <w:bCs/>
          <w:sz w:val="20"/>
          <w:lang w:val="en-US"/>
        </w:rPr>
        <w:t>cerevisterol,</w:t>
      </w:r>
      <w:r w:rsidRPr="00735FB4">
        <w:rPr>
          <w:rFonts w:ascii="Arial" w:hAnsi="Arial" w:cs="Arial"/>
          <w:sz w:val="20"/>
          <w:lang w:val="en-US"/>
        </w:rPr>
        <w:t xml:space="preserve"> respectively. The growth rate of 1/2 MIC treated culture was lower than the control until 12 h and subsequently reached the same level as the control.</w:t>
      </w:r>
    </w:p>
    <w:p w14:paraId="45C2BBA6" w14:textId="77777777" w:rsidR="00103A35" w:rsidRPr="00567BBC" w:rsidRDefault="00103A35" w:rsidP="00673EE0">
      <w:pPr>
        <w:tabs>
          <w:tab w:val="left" w:pos="7849"/>
        </w:tabs>
        <w:spacing w:after="0" w:line="480" w:lineRule="auto"/>
        <w:jc w:val="both"/>
        <w:rPr>
          <w:rFonts w:ascii="Arial" w:hAnsi="Arial" w:cs="Arial"/>
          <w:lang w:val="en-US"/>
        </w:rPr>
      </w:pPr>
    </w:p>
    <w:p w14:paraId="5AA5A313" w14:textId="77777777" w:rsidR="00BE5435" w:rsidRPr="00567BBC" w:rsidRDefault="005C0BD0" w:rsidP="00673EE0">
      <w:pPr>
        <w:tabs>
          <w:tab w:val="left" w:pos="7849"/>
        </w:tabs>
        <w:spacing w:after="0" w:line="480" w:lineRule="auto"/>
        <w:jc w:val="both"/>
        <w:rPr>
          <w:rFonts w:ascii="Arial" w:hAnsi="Arial" w:cs="Arial"/>
          <w:lang w:val="en-US"/>
        </w:rPr>
      </w:pPr>
      <w:r w:rsidRPr="00567BBC">
        <w:rPr>
          <w:rFonts w:ascii="Arial" w:hAnsi="Arial" w:cs="Arial"/>
          <w:noProof/>
          <w:lang w:eastAsia="fr-FR"/>
        </w:rPr>
        <w:lastRenderedPageBreak/>
        <w:drawing>
          <wp:anchor distT="0" distB="0" distL="114300" distR="114300" simplePos="0" relativeHeight="251661312" behindDoc="0" locked="0" layoutInCell="1" allowOverlap="1" wp14:anchorId="0D9E265D" wp14:editId="0732838C">
            <wp:simplePos x="0" y="0"/>
            <wp:positionH relativeFrom="margin">
              <wp:posOffset>628650</wp:posOffset>
            </wp:positionH>
            <wp:positionV relativeFrom="paragraph">
              <wp:posOffset>26035</wp:posOffset>
            </wp:positionV>
            <wp:extent cx="4572000" cy="2743200"/>
            <wp:effectExtent l="0" t="0" r="0" b="0"/>
            <wp:wrapSquare wrapText="bothSides"/>
            <wp:docPr id="11" name="Graphique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p>
    <w:p w14:paraId="1F6DEC97" w14:textId="77777777" w:rsidR="00103A35" w:rsidRPr="00567BBC" w:rsidRDefault="00103A35" w:rsidP="00673EE0">
      <w:pPr>
        <w:tabs>
          <w:tab w:val="left" w:pos="7849"/>
        </w:tabs>
        <w:spacing w:after="0" w:line="480" w:lineRule="auto"/>
        <w:jc w:val="both"/>
        <w:rPr>
          <w:rFonts w:ascii="Arial" w:hAnsi="Arial" w:cs="Arial"/>
          <w:lang w:val="en-US"/>
        </w:rPr>
      </w:pPr>
    </w:p>
    <w:p w14:paraId="571A2AC8" w14:textId="77777777" w:rsidR="00103A35" w:rsidRPr="00567BBC" w:rsidRDefault="00103A35" w:rsidP="00673EE0">
      <w:pPr>
        <w:tabs>
          <w:tab w:val="left" w:pos="7849"/>
        </w:tabs>
        <w:spacing w:after="0" w:line="480" w:lineRule="auto"/>
        <w:jc w:val="both"/>
        <w:rPr>
          <w:rFonts w:ascii="Arial" w:hAnsi="Arial" w:cs="Arial"/>
          <w:lang w:val="en-US"/>
        </w:rPr>
      </w:pPr>
    </w:p>
    <w:p w14:paraId="21E810E7" w14:textId="77777777" w:rsidR="00103A35" w:rsidRPr="00567BBC" w:rsidRDefault="00103A35" w:rsidP="00673EE0">
      <w:pPr>
        <w:tabs>
          <w:tab w:val="left" w:pos="7849"/>
        </w:tabs>
        <w:spacing w:after="0" w:line="480" w:lineRule="auto"/>
        <w:jc w:val="both"/>
        <w:rPr>
          <w:rFonts w:ascii="Arial" w:hAnsi="Arial" w:cs="Arial"/>
          <w:lang w:val="en-US"/>
        </w:rPr>
      </w:pPr>
    </w:p>
    <w:p w14:paraId="5EDD2404" w14:textId="77777777" w:rsidR="00103A35" w:rsidRPr="00567BBC" w:rsidRDefault="00103A35" w:rsidP="00673EE0">
      <w:pPr>
        <w:tabs>
          <w:tab w:val="left" w:pos="7849"/>
        </w:tabs>
        <w:spacing w:after="0" w:line="480" w:lineRule="auto"/>
        <w:jc w:val="both"/>
        <w:rPr>
          <w:rFonts w:ascii="Arial" w:hAnsi="Arial" w:cs="Arial"/>
          <w:lang w:val="en-US"/>
        </w:rPr>
      </w:pPr>
    </w:p>
    <w:p w14:paraId="64BB8CD6" w14:textId="77777777" w:rsidR="00103A35" w:rsidRPr="00567BBC" w:rsidRDefault="00103A35" w:rsidP="00673EE0">
      <w:pPr>
        <w:tabs>
          <w:tab w:val="left" w:pos="7849"/>
        </w:tabs>
        <w:spacing w:after="0" w:line="480" w:lineRule="auto"/>
        <w:jc w:val="both"/>
        <w:rPr>
          <w:rFonts w:ascii="Arial" w:hAnsi="Arial" w:cs="Arial"/>
          <w:lang w:val="en-US"/>
        </w:rPr>
      </w:pPr>
    </w:p>
    <w:p w14:paraId="0A16D05A" w14:textId="77777777" w:rsidR="00103A35" w:rsidRPr="00567BBC" w:rsidRDefault="00103A35" w:rsidP="00673EE0">
      <w:pPr>
        <w:tabs>
          <w:tab w:val="left" w:pos="7849"/>
        </w:tabs>
        <w:spacing w:after="0" w:line="480" w:lineRule="auto"/>
        <w:jc w:val="both"/>
        <w:rPr>
          <w:rFonts w:ascii="Arial" w:hAnsi="Arial" w:cs="Arial"/>
          <w:lang w:val="en-US"/>
        </w:rPr>
      </w:pPr>
    </w:p>
    <w:p w14:paraId="2843C1AC" w14:textId="77777777" w:rsidR="00103A35" w:rsidRPr="00567BBC" w:rsidRDefault="00103A35" w:rsidP="00673EE0">
      <w:pPr>
        <w:tabs>
          <w:tab w:val="left" w:pos="7849"/>
        </w:tabs>
        <w:spacing w:after="0" w:line="480" w:lineRule="auto"/>
        <w:jc w:val="both"/>
        <w:rPr>
          <w:rFonts w:ascii="Arial" w:hAnsi="Arial" w:cs="Arial"/>
          <w:lang w:val="en-US"/>
        </w:rPr>
      </w:pPr>
    </w:p>
    <w:p w14:paraId="4A69A712" w14:textId="77777777" w:rsidR="00567BBC" w:rsidRDefault="00567BBC" w:rsidP="005C0BD0">
      <w:pPr>
        <w:tabs>
          <w:tab w:val="left" w:pos="7849"/>
        </w:tabs>
        <w:spacing w:after="0" w:line="360" w:lineRule="auto"/>
        <w:jc w:val="both"/>
        <w:rPr>
          <w:rFonts w:ascii="Arial" w:hAnsi="Arial" w:cs="Arial"/>
          <w:b/>
          <w:bCs/>
          <w:lang w:val="en-US"/>
        </w:rPr>
      </w:pPr>
    </w:p>
    <w:p w14:paraId="523B313C" w14:textId="77777777" w:rsidR="00103A35" w:rsidRPr="00735FB4" w:rsidRDefault="00103A35" w:rsidP="00735FB4">
      <w:pPr>
        <w:tabs>
          <w:tab w:val="left" w:pos="7849"/>
        </w:tabs>
        <w:spacing w:before="240" w:after="0" w:line="276" w:lineRule="auto"/>
        <w:jc w:val="both"/>
        <w:rPr>
          <w:rFonts w:ascii="Arial" w:hAnsi="Arial" w:cs="Arial"/>
          <w:sz w:val="20"/>
          <w:lang w:val="en-US"/>
        </w:rPr>
      </w:pPr>
      <w:r w:rsidRPr="00735FB4">
        <w:rPr>
          <w:rFonts w:ascii="Arial" w:hAnsi="Arial" w:cs="Arial"/>
          <w:b/>
          <w:bCs/>
          <w:sz w:val="20"/>
          <w:lang w:val="en-US"/>
        </w:rPr>
        <w:t xml:space="preserve">Figure 3: </w:t>
      </w:r>
      <w:r w:rsidRPr="00735FB4">
        <w:rPr>
          <w:rFonts w:ascii="Arial" w:hAnsi="Arial" w:cs="Arial"/>
          <w:sz w:val="20"/>
          <w:lang w:val="en-US"/>
        </w:rPr>
        <w:t xml:space="preserve">Time-kill assay curves of </w:t>
      </w:r>
      <w:r w:rsidRPr="00735FB4">
        <w:rPr>
          <w:rFonts w:ascii="Arial" w:hAnsi="Arial" w:cs="Arial"/>
          <w:bCs/>
          <w:i/>
          <w:iCs/>
          <w:sz w:val="20"/>
          <w:lang w:val="en-US"/>
        </w:rPr>
        <w:t>Salmonella</w:t>
      </w:r>
      <w:r w:rsidRPr="00735FB4">
        <w:rPr>
          <w:rFonts w:ascii="Arial" w:hAnsi="Arial" w:cs="Arial"/>
          <w:bCs/>
          <w:color w:val="FF0000"/>
          <w:sz w:val="20"/>
          <w:lang w:val="en-US"/>
        </w:rPr>
        <w:t xml:space="preserve"> </w:t>
      </w:r>
      <w:r w:rsidRPr="00735FB4">
        <w:rPr>
          <w:rFonts w:ascii="Arial" w:hAnsi="Arial" w:cs="Arial"/>
          <w:bCs/>
          <w:sz w:val="20"/>
          <w:lang w:val="en-US"/>
        </w:rPr>
        <w:t>Typhi</w:t>
      </w:r>
      <w:r w:rsidRPr="00735FB4">
        <w:rPr>
          <w:rFonts w:ascii="Arial" w:hAnsi="Arial" w:cs="Arial"/>
          <w:bCs/>
          <w:i/>
          <w:iCs/>
          <w:sz w:val="20"/>
          <w:lang w:val="en-US"/>
        </w:rPr>
        <w:t xml:space="preserve"> </w:t>
      </w:r>
      <w:r w:rsidRPr="00735FB4">
        <w:rPr>
          <w:rFonts w:ascii="Arial" w:hAnsi="Arial" w:cs="Arial"/>
          <w:bCs/>
          <w:sz w:val="20"/>
          <w:lang w:val="en-US"/>
        </w:rPr>
        <w:t>(ATCC6539)</w:t>
      </w:r>
      <w:r w:rsidRPr="00735FB4">
        <w:rPr>
          <w:rFonts w:ascii="Arial" w:hAnsi="Arial" w:cs="Arial"/>
          <w:sz w:val="20"/>
          <w:lang w:val="en-US"/>
        </w:rPr>
        <w:t xml:space="preserve"> after treatment with cerevisterol.</w:t>
      </w:r>
    </w:p>
    <w:p w14:paraId="43DCA084" w14:textId="77777777" w:rsidR="00103A35" w:rsidRPr="00735FB4" w:rsidRDefault="00103A35" w:rsidP="00735FB4">
      <w:pPr>
        <w:tabs>
          <w:tab w:val="left" w:pos="7849"/>
        </w:tabs>
        <w:spacing w:line="276" w:lineRule="auto"/>
        <w:jc w:val="both"/>
        <w:rPr>
          <w:rFonts w:ascii="Arial" w:hAnsi="Arial" w:cs="Arial"/>
          <w:i/>
          <w:sz w:val="18"/>
          <w:lang w:val="en-US"/>
        </w:rPr>
      </w:pPr>
      <w:r w:rsidRPr="00735FB4">
        <w:rPr>
          <w:rFonts w:ascii="Arial" w:hAnsi="Arial" w:cs="Arial"/>
          <w:i/>
          <w:sz w:val="18"/>
          <w:lang w:val="en-US"/>
        </w:rPr>
        <w:t>Each point represents the mean ± SD; n = 3 (number of repetitions). MIC: Minimum inhibitory concentration. The MIC of cerevisterol</w:t>
      </w:r>
      <w:r w:rsidRPr="00735FB4">
        <w:rPr>
          <w:rFonts w:ascii="Arial" w:hAnsi="Arial" w:cs="Arial"/>
          <w:b/>
          <w:bCs/>
          <w:i/>
          <w:sz w:val="18"/>
          <w:lang w:val="en-US"/>
        </w:rPr>
        <w:t xml:space="preserve"> </w:t>
      </w:r>
      <w:r w:rsidRPr="00735FB4">
        <w:rPr>
          <w:rFonts w:ascii="Arial" w:hAnsi="Arial" w:cs="Arial"/>
          <w:i/>
          <w:sz w:val="18"/>
          <w:lang w:val="en-US"/>
        </w:rPr>
        <w:t xml:space="preserve">against </w:t>
      </w:r>
      <w:r w:rsidRPr="00735FB4">
        <w:rPr>
          <w:rFonts w:ascii="Arial" w:hAnsi="Arial" w:cs="Arial"/>
          <w:bCs/>
          <w:i/>
          <w:iCs/>
          <w:sz w:val="18"/>
          <w:lang w:val="en-US"/>
        </w:rPr>
        <w:t>S. Typhi ATCC6539 was 8 µg/</w:t>
      </w:r>
      <w:proofErr w:type="spellStart"/>
      <w:r w:rsidRPr="00735FB4">
        <w:rPr>
          <w:rFonts w:ascii="Arial" w:hAnsi="Arial" w:cs="Arial"/>
          <w:bCs/>
          <w:i/>
          <w:iCs/>
          <w:sz w:val="18"/>
          <w:lang w:val="en-US"/>
        </w:rPr>
        <w:t>mL</w:t>
      </w:r>
      <w:r w:rsidRPr="00735FB4">
        <w:rPr>
          <w:rFonts w:ascii="Arial" w:hAnsi="Arial" w:cs="Arial"/>
          <w:i/>
          <w:sz w:val="18"/>
          <w:lang w:val="en-US"/>
        </w:rPr>
        <w:t>.</w:t>
      </w:r>
      <w:proofErr w:type="spellEnd"/>
    </w:p>
    <w:p w14:paraId="0206BA01" w14:textId="77777777" w:rsidR="00103A35" w:rsidRPr="00567BBC" w:rsidRDefault="00103A35" w:rsidP="00673EE0">
      <w:pPr>
        <w:tabs>
          <w:tab w:val="left" w:pos="7849"/>
        </w:tabs>
        <w:spacing w:after="0" w:line="480" w:lineRule="auto"/>
        <w:jc w:val="both"/>
        <w:rPr>
          <w:rFonts w:ascii="Arial" w:hAnsi="Arial" w:cs="Arial"/>
          <w:lang w:val="en-US"/>
        </w:rPr>
      </w:pPr>
    </w:p>
    <w:p w14:paraId="571A67DE" w14:textId="77777777" w:rsidR="00330247" w:rsidRPr="005C0BD0" w:rsidRDefault="00330247" w:rsidP="005C0BD0">
      <w:pPr>
        <w:tabs>
          <w:tab w:val="left" w:pos="7849"/>
        </w:tabs>
        <w:spacing w:line="360" w:lineRule="auto"/>
        <w:rPr>
          <w:rFonts w:ascii="Arial" w:hAnsi="Arial" w:cs="Arial"/>
          <w:b/>
          <w:lang w:val="en-US"/>
        </w:rPr>
      </w:pPr>
      <w:r w:rsidRPr="005C0BD0">
        <w:rPr>
          <w:rFonts w:ascii="Arial" w:hAnsi="Arial" w:cs="Arial"/>
          <w:b/>
          <w:lang w:val="en-US"/>
        </w:rPr>
        <w:t>3.5. Ef</w:t>
      </w:r>
      <w:r w:rsidR="00BE5435" w:rsidRPr="005C0BD0">
        <w:rPr>
          <w:rFonts w:ascii="Arial" w:hAnsi="Arial" w:cs="Arial"/>
          <w:b/>
          <w:lang w:val="en-US"/>
        </w:rPr>
        <w:t xml:space="preserve">fect of cerevisterol on the 260 </w:t>
      </w:r>
      <w:r w:rsidRPr="005C0BD0">
        <w:rPr>
          <w:rFonts w:ascii="Arial" w:hAnsi="Arial" w:cs="Arial"/>
          <w:b/>
          <w:lang w:val="en-US"/>
        </w:rPr>
        <w:t>nm-Absorbing material</w:t>
      </w:r>
    </w:p>
    <w:p w14:paraId="2B0F8FA3" w14:textId="77777777" w:rsidR="004D34EF" w:rsidRPr="005C0BD0" w:rsidRDefault="00330247" w:rsidP="005C0BD0">
      <w:pPr>
        <w:tabs>
          <w:tab w:val="left" w:pos="7849"/>
        </w:tabs>
        <w:spacing w:line="360" w:lineRule="auto"/>
        <w:jc w:val="both"/>
        <w:rPr>
          <w:rFonts w:ascii="Arial" w:hAnsi="Arial" w:cs="Arial"/>
          <w:sz w:val="20"/>
          <w:lang w:val="en-US"/>
        </w:rPr>
      </w:pPr>
      <w:r w:rsidRPr="005C0BD0">
        <w:rPr>
          <w:rFonts w:ascii="Arial" w:hAnsi="Arial" w:cs="Arial"/>
          <w:sz w:val="20"/>
          <w:lang w:val="en-US"/>
        </w:rPr>
        <w:t>Cerevisterol caused significant increases in the OD 260 nm in all bacterial suspensions. This was observed from the third hour of incubation with a maximum effect at 12 hours when compared to the respective negative control culture (</w:t>
      </w:r>
      <w:r w:rsidRPr="005C0BD0">
        <w:rPr>
          <w:rFonts w:ascii="Arial" w:hAnsi="Arial" w:cs="Arial"/>
          <w:color w:val="0070C0"/>
          <w:sz w:val="20"/>
          <w:lang w:val="en-US"/>
        </w:rPr>
        <w:t>Figure 4</w:t>
      </w:r>
      <w:r w:rsidRPr="005C0BD0">
        <w:rPr>
          <w:rFonts w:ascii="Arial" w:hAnsi="Arial" w:cs="Arial"/>
          <w:sz w:val="20"/>
          <w:lang w:val="en-US"/>
        </w:rPr>
        <w:t>). The effects of cerevisterol were lower than the one of polymyxin used as standard controls.</w:t>
      </w:r>
    </w:p>
    <w:p w14:paraId="0F061E7C" w14:textId="77777777" w:rsidR="00103A35" w:rsidRPr="00567BBC" w:rsidRDefault="00103A35" w:rsidP="005C0BD0">
      <w:pPr>
        <w:tabs>
          <w:tab w:val="left" w:pos="7849"/>
        </w:tabs>
        <w:spacing w:after="0" w:line="480" w:lineRule="auto"/>
        <w:jc w:val="center"/>
        <w:rPr>
          <w:rFonts w:ascii="Arial" w:hAnsi="Arial" w:cs="Arial"/>
          <w:lang w:val="en-US"/>
        </w:rPr>
      </w:pPr>
      <w:r w:rsidRPr="00567BBC">
        <w:rPr>
          <w:rFonts w:ascii="Arial" w:hAnsi="Arial" w:cs="Arial"/>
          <w:noProof/>
          <w:lang w:eastAsia="fr-FR"/>
        </w:rPr>
        <w:drawing>
          <wp:inline distT="0" distB="0" distL="0" distR="0" wp14:anchorId="37ED4975" wp14:editId="2527DECE">
            <wp:extent cx="4572000" cy="2743200"/>
            <wp:effectExtent l="0" t="0" r="0" b="0"/>
            <wp:docPr id="15" name="Graphique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8CC2C59" w14:textId="77777777" w:rsidR="00103A35" w:rsidRPr="005C0BD0" w:rsidRDefault="00103A35" w:rsidP="005C0BD0">
      <w:pPr>
        <w:tabs>
          <w:tab w:val="left" w:pos="7849"/>
        </w:tabs>
        <w:spacing w:after="0" w:line="276" w:lineRule="auto"/>
        <w:rPr>
          <w:rFonts w:ascii="Arial" w:hAnsi="Arial" w:cs="Arial"/>
          <w:sz w:val="20"/>
          <w:lang w:val="en-US"/>
        </w:rPr>
      </w:pPr>
      <w:r w:rsidRPr="005C0BD0">
        <w:rPr>
          <w:rFonts w:ascii="Arial" w:hAnsi="Arial" w:cs="Arial"/>
          <w:b/>
          <w:sz w:val="20"/>
          <w:lang w:val="en-US"/>
        </w:rPr>
        <w:t>Figure 4:</w:t>
      </w:r>
      <w:r w:rsidRPr="005C0BD0">
        <w:rPr>
          <w:rFonts w:ascii="Arial" w:hAnsi="Arial" w:cs="Arial"/>
          <w:sz w:val="20"/>
          <w:lang w:val="en-US"/>
        </w:rPr>
        <w:t xml:space="preserve"> Nucleotide leakage from bacterial suspensions treated with MIC of cerevisterol.</w:t>
      </w:r>
    </w:p>
    <w:p w14:paraId="4BCE401A" w14:textId="77777777" w:rsidR="00103A35" w:rsidRPr="005C0BD0" w:rsidRDefault="00103A35" w:rsidP="005C0BD0">
      <w:pPr>
        <w:tabs>
          <w:tab w:val="left" w:pos="7849"/>
        </w:tabs>
        <w:spacing w:after="0" w:line="276" w:lineRule="auto"/>
        <w:jc w:val="both"/>
        <w:rPr>
          <w:rFonts w:ascii="Arial" w:hAnsi="Arial" w:cs="Arial"/>
          <w:i/>
          <w:sz w:val="20"/>
          <w:lang w:val="en-US"/>
        </w:rPr>
      </w:pPr>
      <w:r w:rsidRPr="005C0BD0">
        <w:rPr>
          <w:rFonts w:ascii="Arial" w:hAnsi="Arial" w:cs="Arial"/>
          <w:i/>
          <w:sz w:val="20"/>
          <w:lang w:val="en-US"/>
        </w:rPr>
        <w:t>Each point represents the mean ± SD; n = 3 (number of repetitions). MIC: Minimum inhibitory concentration. The MIC of cerevisterol</w:t>
      </w:r>
      <w:r w:rsidRPr="005C0BD0">
        <w:rPr>
          <w:rFonts w:ascii="Arial" w:hAnsi="Arial" w:cs="Arial"/>
          <w:b/>
          <w:bCs/>
          <w:i/>
          <w:sz w:val="20"/>
          <w:lang w:val="en-US"/>
        </w:rPr>
        <w:t xml:space="preserve"> </w:t>
      </w:r>
      <w:r w:rsidRPr="005C0BD0">
        <w:rPr>
          <w:rFonts w:ascii="Arial" w:hAnsi="Arial" w:cs="Arial"/>
          <w:i/>
          <w:sz w:val="20"/>
          <w:lang w:val="en-US"/>
        </w:rPr>
        <w:t xml:space="preserve">against </w:t>
      </w:r>
      <w:r w:rsidRPr="005C0BD0">
        <w:rPr>
          <w:rFonts w:ascii="Arial" w:hAnsi="Arial" w:cs="Arial"/>
          <w:bCs/>
          <w:i/>
          <w:iCs/>
          <w:sz w:val="20"/>
          <w:lang w:val="en-US"/>
        </w:rPr>
        <w:t>S. Typhi ATCC6539 was 8 µg/mL</w:t>
      </w:r>
      <w:r w:rsidRPr="005C0BD0">
        <w:rPr>
          <w:rFonts w:ascii="Arial" w:hAnsi="Arial" w:cs="Arial"/>
          <w:i/>
          <w:sz w:val="20"/>
          <w:lang w:val="en-US"/>
        </w:rPr>
        <w:t>.</w:t>
      </w:r>
    </w:p>
    <w:p w14:paraId="427E0355" w14:textId="77777777" w:rsidR="00BE5435" w:rsidRPr="00567BBC" w:rsidRDefault="00BE5435" w:rsidP="00673EE0">
      <w:pPr>
        <w:tabs>
          <w:tab w:val="left" w:pos="7849"/>
        </w:tabs>
        <w:spacing w:after="0" w:line="480" w:lineRule="auto"/>
        <w:jc w:val="both"/>
        <w:rPr>
          <w:rFonts w:ascii="Arial" w:hAnsi="Arial" w:cs="Arial"/>
          <w:lang w:val="en-US"/>
        </w:rPr>
      </w:pPr>
    </w:p>
    <w:p w14:paraId="77529E34" w14:textId="77777777" w:rsidR="004D34EF" w:rsidRPr="005C0BD0" w:rsidRDefault="004D34EF" w:rsidP="005C0BD0">
      <w:pPr>
        <w:tabs>
          <w:tab w:val="left" w:pos="7849"/>
        </w:tabs>
        <w:spacing w:after="0" w:line="480" w:lineRule="auto"/>
        <w:rPr>
          <w:rFonts w:ascii="Arial" w:hAnsi="Arial" w:cs="Arial"/>
          <w:b/>
          <w:lang w:val="en-US"/>
        </w:rPr>
      </w:pPr>
      <w:r w:rsidRPr="005C0BD0">
        <w:rPr>
          <w:rFonts w:ascii="Arial" w:hAnsi="Arial" w:cs="Arial"/>
          <w:b/>
          <w:lang w:val="en-US"/>
        </w:rPr>
        <w:lastRenderedPageBreak/>
        <w:t>3.6. Effect of cerevisterol on the protein leakages</w:t>
      </w:r>
    </w:p>
    <w:p w14:paraId="378C3849" w14:textId="77777777" w:rsidR="004D34EF" w:rsidRPr="005C0BD0" w:rsidRDefault="004D34EF" w:rsidP="005C0BD0">
      <w:pPr>
        <w:tabs>
          <w:tab w:val="left" w:pos="7849"/>
        </w:tabs>
        <w:spacing w:line="360" w:lineRule="auto"/>
        <w:jc w:val="both"/>
        <w:rPr>
          <w:rFonts w:ascii="Arial" w:hAnsi="Arial" w:cs="Arial"/>
          <w:sz w:val="20"/>
          <w:lang w:val="en-US"/>
        </w:rPr>
      </w:pPr>
      <w:r w:rsidRPr="005C0BD0">
        <w:rPr>
          <w:rFonts w:ascii="Arial" w:hAnsi="Arial" w:cs="Arial"/>
          <w:sz w:val="20"/>
          <w:lang w:val="en-US"/>
        </w:rPr>
        <w:t>The leakages of proteins were significantly (</w:t>
      </w:r>
      <w:r w:rsidRPr="005C0BD0">
        <w:rPr>
          <w:rFonts w:ascii="Arial" w:hAnsi="Arial" w:cs="Arial"/>
          <w:i/>
          <w:iCs/>
          <w:sz w:val="20"/>
          <w:lang w:val="en-US"/>
        </w:rPr>
        <w:t xml:space="preserve">p </w:t>
      </w:r>
      <w:r w:rsidRPr="005C0BD0">
        <w:rPr>
          <w:rFonts w:ascii="Arial" w:hAnsi="Arial" w:cs="Arial"/>
          <w:sz w:val="20"/>
          <w:lang w:val="en-US"/>
        </w:rPr>
        <w:t>&lt; 0</w:t>
      </w:r>
      <w:r w:rsidRPr="005C0BD0">
        <w:rPr>
          <w:rFonts w:ascii="Arial" w:hAnsi="Arial" w:cs="Arial"/>
          <w:i/>
          <w:iCs/>
          <w:sz w:val="20"/>
          <w:lang w:val="en-US"/>
        </w:rPr>
        <w:t>:</w:t>
      </w:r>
      <w:r w:rsidRPr="005C0BD0">
        <w:rPr>
          <w:rFonts w:ascii="Arial" w:hAnsi="Arial" w:cs="Arial"/>
          <w:sz w:val="20"/>
          <w:lang w:val="en-US"/>
        </w:rPr>
        <w:t>05) highest in the bacterial suspensions treated with cerevisterol when compared to the untreated cells (</w:t>
      </w:r>
      <w:r w:rsidRPr="005C0BD0">
        <w:rPr>
          <w:rFonts w:ascii="Arial" w:hAnsi="Arial" w:cs="Arial"/>
          <w:color w:val="0070C0"/>
          <w:sz w:val="20"/>
          <w:lang w:val="en-US"/>
        </w:rPr>
        <w:t>Figure 4</w:t>
      </w:r>
      <w:r w:rsidRPr="005C0BD0">
        <w:rPr>
          <w:rFonts w:ascii="Arial" w:hAnsi="Arial" w:cs="Arial"/>
          <w:sz w:val="20"/>
          <w:lang w:val="en-US"/>
        </w:rPr>
        <w:t>). This result suggested that cerevisterol accelerates the escape of proteins from the bacterial cytoplasm. Furthermore, cerevisterol</w:t>
      </w:r>
      <w:r w:rsidRPr="005C0BD0">
        <w:rPr>
          <w:rFonts w:ascii="Arial" w:hAnsi="Arial" w:cs="Arial"/>
          <w:b/>
          <w:sz w:val="20"/>
          <w:lang w:val="en-US"/>
        </w:rPr>
        <w:t xml:space="preserve"> </w:t>
      </w:r>
      <w:r w:rsidRPr="005C0BD0">
        <w:rPr>
          <w:rFonts w:ascii="Arial" w:hAnsi="Arial" w:cs="Arial"/>
          <w:sz w:val="20"/>
          <w:lang w:val="en-US"/>
        </w:rPr>
        <w:t xml:space="preserve">induced the highest leakages of proteins at 4 </w:t>
      </w:r>
      <w:r w:rsidR="0009481C" w:rsidRPr="005C0BD0">
        <w:rPr>
          <w:rFonts w:ascii="Arial" w:hAnsi="Arial" w:cs="Arial"/>
          <w:sz w:val="20"/>
          <w:lang w:val="en-US"/>
        </w:rPr>
        <w:t>MI</w:t>
      </w:r>
      <w:r w:rsidRPr="005C0BD0">
        <w:rPr>
          <w:rFonts w:ascii="Arial" w:hAnsi="Arial" w:cs="Arial"/>
          <w:sz w:val="20"/>
          <w:lang w:val="en-US"/>
        </w:rPr>
        <w:t>C (</w:t>
      </w:r>
      <w:r w:rsidRPr="005C0BD0">
        <w:rPr>
          <w:rFonts w:ascii="Arial" w:hAnsi="Arial" w:cs="Arial"/>
          <w:color w:val="0070C0"/>
          <w:sz w:val="20"/>
          <w:lang w:val="en-US"/>
        </w:rPr>
        <w:t>Figure 5</w:t>
      </w:r>
      <w:r w:rsidRPr="005C0BD0">
        <w:rPr>
          <w:rFonts w:ascii="Arial" w:hAnsi="Arial" w:cs="Arial"/>
          <w:sz w:val="20"/>
          <w:lang w:val="en-US"/>
        </w:rPr>
        <w:t xml:space="preserve">) in </w:t>
      </w:r>
      <w:r w:rsidRPr="005C0BD0">
        <w:rPr>
          <w:rFonts w:ascii="Arial" w:hAnsi="Arial" w:cs="Arial"/>
          <w:bCs/>
          <w:i/>
          <w:iCs/>
          <w:sz w:val="20"/>
          <w:lang w:val="en-US"/>
        </w:rPr>
        <w:t xml:space="preserve">Salmonella </w:t>
      </w:r>
      <w:r w:rsidRPr="005C0BD0">
        <w:rPr>
          <w:rFonts w:ascii="Arial" w:hAnsi="Arial" w:cs="Arial"/>
          <w:bCs/>
          <w:sz w:val="20"/>
          <w:lang w:val="en-US"/>
        </w:rPr>
        <w:t>Typhi (ATCC6539)</w:t>
      </w:r>
      <w:r w:rsidRPr="005C0BD0">
        <w:rPr>
          <w:rFonts w:ascii="Arial" w:hAnsi="Arial" w:cs="Arial"/>
          <w:sz w:val="20"/>
          <w:lang w:val="en-US"/>
        </w:rPr>
        <w:t xml:space="preserve"> suspension following.</w:t>
      </w:r>
    </w:p>
    <w:p w14:paraId="19582B0E" w14:textId="77777777" w:rsidR="00103A35" w:rsidRPr="00567BBC" w:rsidRDefault="00103A35" w:rsidP="005C0BD0">
      <w:pPr>
        <w:tabs>
          <w:tab w:val="left" w:pos="7849"/>
        </w:tabs>
        <w:spacing w:after="0" w:line="480" w:lineRule="auto"/>
        <w:jc w:val="center"/>
        <w:rPr>
          <w:rFonts w:ascii="Arial" w:hAnsi="Arial" w:cs="Arial"/>
          <w:lang w:val="en-US"/>
        </w:rPr>
      </w:pPr>
      <w:r w:rsidRPr="00567BBC">
        <w:rPr>
          <w:rFonts w:ascii="Arial" w:hAnsi="Arial" w:cs="Arial"/>
          <w:noProof/>
          <w:lang w:eastAsia="fr-FR"/>
        </w:rPr>
        <w:drawing>
          <wp:inline distT="0" distB="0" distL="0" distR="0" wp14:anchorId="059B3B63" wp14:editId="2F42016F">
            <wp:extent cx="4572000" cy="2743200"/>
            <wp:effectExtent l="0" t="0" r="0" b="0"/>
            <wp:docPr id="16" name="Graphique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6786617" w14:textId="77777777" w:rsidR="00103A35" w:rsidRPr="005C0BD0" w:rsidRDefault="00103A35" w:rsidP="005C0BD0">
      <w:pPr>
        <w:tabs>
          <w:tab w:val="left" w:pos="7849"/>
        </w:tabs>
        <w:spacing w:after="0" w:line="276" w:lineRule="auto"/>
        <w:rPr>
          <w:rFonts w:ascii="Arial" w:hAnsi="Arial" w:cs="Arial"/>
          <w:sz w:val="20"/>
          <w:lang w:val="en-US"/>
        </w:rPr>
      </w:pPr>
      <w:r w:rsidRPr="005C0BD0">
        <w:rPr>
          <w:rFonts w:ascii="Arial" w:hAnsi="Arial" w:cs="Arial"/>
          <w:b/>
          <w:sz w:val="20"/>
          <w:lang w:val="en-US"/>
        </w:rPr>
        <w:t>Figure 5:</w:t>
      </w:r>
      <w:r w:rsidRPr="005C0BD0">
        <w:rPr>
          <w:rFonts w:ascii="Arial" w:hAnsi="Arial" w:cs="Arial"/>
          <w:sz w:val="20"/>
          <w:lang w:val="en-US"/>
        </w:rPr>
        <w:t xml:space="preserve"> Leakage of proteins from bacterial suspension treated with cerevisterol. </w:t>
      </w:r>
    </w:p>
    <w:p w14:paraId="33F16E6D" w14:textId="77777777" w:rsidR="00103A35" w:rsidRPr="005C0BD0" w:rsidRDefault="00103A35" w:rsidP="005C0BD0">
      <w:pPr>
        <w:tabs>
          <w:tab w:val="left" w:pos="7849"/>
        </w:tabs>
        <w:spacing w:line="276" w:lineRule="auto"/>
        <w:jc w:val="both"/>
        <w:rPr>
          <w:rFonts w:ascii="Arial" w:hAnsi="Arial" w:cs="Arial"/>
          <w:i/>
          <w:sz w:val="18"/>
          <w:lang w:val="en-US"/>
        </w:rPr>
      </w:pPr>
      <w:r w:rsidRPr="005C0BD0">
        <w:rPr>
          <w:rFonts w:ascii="Arial" w:hAnsi="Arial" w:cs="Arial"/>
          <w:i/>
          <w:sz w:val="18"/>
          <w:lang w:val="en-US"/>
        </w:rPr>
        <w:t>Each point represents the mean ± SD; n = 3 (number of repetitions). MIC: Minimum inhibitory concentration. The MIC of cerevisterol</w:t>
      </w:r>
      <w:r w:rsidRPr="005C0BD0">
        <w:rPr>
          <w:rFonts w:ascii="Arial" w:hAnsi="Arial" w:cs="Arial"/>
          <w:b/>
          <w:bCs/>
          <w:i/>
          <w:sz w:val="18"/>
          <w:lang w:val="en-US"/>
        </w:rPr>
        <w:t xml:space="preserve"> </w:t>
      </w:r>
      <w:r w:rsidRPr="005C0BD0">
        <w:rPr>
          <w:rFonts w:ascii="Arial" w:hAnsi="Arial" w:cs="Arial"/>
          <w:i/>
          <w:sz w:val="18"/>
          <w:lang w:val="en-US"/>
        </w:rPr>
        <w:t xml:space="preserve">against </w:t>
      </w:r>
      <w:r w:rsidRPr="005C0BD0">
        <w:rPr>
          <w:rFonts w:ascii="Arial" w:hAnsi="Arial" w:cs="Arial"/>
          <w:bCs/>
          <w:i/>
          <w:iCs/>
          <w:sz w:val="18"/>
          <w:lang w:val="en-US"/>
        </w:rPr>
        <w:t>S. Typhi ATCC6539 was 8 µg/mL</w:t>
      </w:r>
      <w:r w:rsidRPr="005C0BD0">
        <w:rPr>
          <w:rFonts w:ascii="Arial" w:hAnsi="Arial" w:cs="Arial"/>
          <w:i/>
          <w:sz w:val="18"/>
          <w:lang w:val="en-US"/>
        </w:rPr>
        <w:t>.</w:t>
      </w:r>
    </w:p>
    <w:p w14:paraId="50261EEB" w14:textId="77777777" w:rsidR="00BE5435" w:rsidRPr="00567BBC" w:rsidRDefault="00BE5435" w:rsidP="00673EE0">
      <w:pPr>
        <w:tabs>
          <w:tab w:val="left" w:pos="7849"/>
        </w:tabs>
        <w:spacing w:after="0" w:line="480" w:lineRule="auto"/>
        <w:jc w:val="both"/>
        <w:rPr>
          <w:rFonts w:ascii="Arial" w:hAnsi="Arial" w:cs="Arial"/>
          <w:lang w:val="en-US"/>
        </w:rPr>
      </w:pPr>
    </w:p>
    <w:p w14:paraId="617CF69C" w14:textId="77777777" w:rsidR="004D34EF" w:rsidRPr="00B40A19" w:rsidRDefault="004D34EF" w:rsidP="00B40A19">
      <w:pPr>
        <w:tabs>
          <w:tab w:val="left" w:pos="7849"/>
        </w:tabs>
        <w:spacing w:line="360" w:lineRule="auto"/>
        <w:jc w:val="both"/>
        <w:rPr>
          <w:rFonts w:ascii="Arial" w:hAnsi="Arial" w:cs="Arial"/>
          <w:b/>
          <w:iCs/>
          <w:lang w:val="en-US"/>
        </w:rPr>
      </w:pPr>
      <w:r w:rsidRPr="00B40A19">
        <w:rPr>
          <w:rFonts w:ascii="Arial" w:hAnsi="Arial" w:cs="Arial"/>
          <w:b/>
          <w:lang w:val="en-US"/>
        </w:rPr>
        <w:t xml:space="preserve">3.7. </w:t>
      </w:r>
      <w:r w:rsidRPr="00B40A19">
        <w:rPr>
          <w:rFonts w:ascii="Arial" w:hAnsi="Arial" w:cs="Arial"/>
          <w:b/>
          <w:iCs/>
          <w:lang w:val="en-US"/>
        </w:rPr>
        <w:t xml:space="preserve">Effect of </w:t>
      </w:r>
      <w:r w:rsidRPr="00B40A19">
        <w:rPr>
          <w:rFonts w:ascii="Arial" w:hAnsi="Arial" w:cs="Arial"/>
          <w:b/>
          <w:lang w:val="en-US"/>
        </w:rPr>
        <w:t>cerevisterol</w:t>
      </w:r>
      <w:r w:rsidRPr="00B40A19" w:rsidDel="009C7863">
        <w:rPr>
          <w:rFonts w:ascii="Arial" w:hAnsi="Arial" w:cs="Arial"/>
          <w:b/>
          <w:iCs/>
          <w:lang w:val="en-US"/>
        </w:rPr>
        <w:t xml:space="preserve"> </w:t>
      </w:r>
      <w:r w:rsidRPr="00B40A19">
        <w:rPr>
          <w:rFonts w:ascii="Arial" w:hAnsi="Arial" w:cs="Arial"/>
          <w:b/>
          <w:iCs/>
          <w:lang w:val="en-US"/>
        </w:rPr>
        <w:t>on proton-ATPase pumps</w:t>
      </w:r>
    </w:p>
    <w:p w14:paraId="120DA554" w14:textId="77777777" w:rsidR="00C87C53" w:rsidRPr="00B40A19" w:rsidRDefault="004D34EF" w:rsidP="00B40A19">
      <w:pPr>
        <w:tabs>
          <w:tab w:val="left" w:pos="7849"/>
        </w:tabs>
        <w:spacing w:after="0" w:line="360" w:lineRule="auto"/>
        <w:jc w:val="both"/>
        <w:rPr>
          <w:rFonts w:ascii="Arial" w:hAnsi="Arial" w:cs="Arial"/>
          <w:bCs/>
          <w:iCs/>
          <w:sz w:val="20"/>
          <w:lang w:val="en-US"/>
        </w:rPr>
      </w:pPr>
      <w:r w:rsidRPr="00B40A19">
        <w:rPr>
          <w:rFonts w:ascii="Arial" w:hAnsi="Arial" w:cs="Arial"/>
          <w:sz w:val="20"/>
          <w:lang w:val="en-US"/>
        </w:rPr>
        <w:t>Plasma membrane H+-ATPases (H+-pumps) are the primary active transporters that translocate protons to the outside of each cell, providing the electrical and chemical energy that drives solute transport</w:t>
      </w:r>
      <w:r w:rsidR="00162C65" w:rsidRPr="00B40A19">
        <w:rPr>
          <w:rFonts w:ascii="Arial" w:hAnsi="Arial" w:cs="Arial"/>
          <w:sz w:val="20"/>
          <w:lang w:val="en-US"/>
        </w:rPr>
        <w:t xml:space="preserve"> [34</w:t>
      </w:r>
      <w:r w:rsidR="00215361" w:rsidRPr="00B40A19">
        <w:rPr>
          <w:rFonts w:ascii="Arial" w:hAnsi="Arial" w:cs="Arial"/>
          <w:sz w:val="20"/>
          <w:lang w:val="en-US"/>
        </w:rPr>
        <w:t>]</w:t>
      </w:r>
      <w:r w:rsidRPr="00B40A19">
        <w:rPr>
          <w:rFonts w:ascii="Arial" w:hAnsi="Arial" w:cs="Arial"/>
          <w:sz w:val="20"/>
          <w:lang w:val="en-US"/>
        </w:rPr>
        <w:t>. Thus, any inhibition of these pumps equally inhibits the growth of the bacteria</w:t>
      </w:r>
      <w:r w:rsidR="00162C65" w:rsidRPr="00B40A19">
        <w:rPr>
          <w:rFonts w:ascii="Arial" w:hAnsi="Arial" w:cs="Arial"/>
          <w:sz w:val="20"/>
          <w:lang w:val="en-US"/>
        </w:rPr>
        <w:t xml:space="preserve"> [35</w:t>
      </w:r>
      <w:r w:rsidR="00215361" w:rsidRPr="00B40A19">
        <w:rPr>
          <w:rFonts w:ascii="Arial" w:hAnsi="Arial" w:cs="Arial"/>
          <w:sz w:val="20"/>
          <w:lang w:val="en-US"/>
        </w:rPr>
        <w:t>]</w:t>
      </w:r>
      <w:r w:rsidR="00F36B0E" w:rsidRPr="00B40A19">
        <w:rPr>
          <w:rFonts w:ascii="Arial" w:hAnsi="Arial" w:cs="Arial"/>
          <w:sz w:val="20"/>
          <w:lang w:val="en-US"/>
        </w:rPr>
        <w:t xml:space="preserve">. </w:t>
      </w:r>
      <w:r w:rsidRPr="00B40A19">
        <w:rPr>
          <w:rFonts w:ascii="Arial" w:hAnsi="Arial" w:cs="Arial"/>
          <w:sz w:val="20"/>
          <w:lang w:val="en-US"/>
        </w:rPr>
        <w:t>In, this study, the acidification was slightly modified</w:t>
      </w:r>
      <w:r w:rsidRPr="00B40A19">
        <w:rPr>
          <w:rFonts w:ascii="Arial" w:hAnsi="Arial" w:cs="Arial"/>
          <w:color w:val="FF0000"/>
          <w:sz w:val="20"/>
          <w:lang w:val="en-US"/>
        </w:rPr>
        <w:t xml:space="preserve"> </w:t>
      </w:r>
      <w:r w:rsidRPr="00B40A19">
        <w:rPr>
          <w:rFonts w:ascii="Arial" w:hAnsi="Arial" w:cs="Arial"/>
          <w:sz w:val="20"/>
          <w:lang w:val="en-US"/>
        </w:rPr>
        <w:t xml:space="preserve">by the tested samples (mainly </w:t>
      </w:r>
      <w:r w:rsidR="00BE5435" w:rsidRPr="00B40A19">
        <w:rPr>
          <w:rFonts w:ascii="Arial" w:hAnsi="Arial" w:cs="Arial"/>
          <w:sz w:val="20"/>
          <w:lang w:val="en-US"/>
        </w:rPr>
        <w:t xml:space="preserve">cerevisterol </w:t>
      </w:r>
      <w:r w:rsidRPr="00B40A19">
        <w:rPr>
          <w:rFonts w:ascii="Arial" w:hAnsi="Arial" w:cs="Arial"/>
          <w:sz w:val="20"/>
          <w:lang w:val="en-US"/>
        </w:rPr>
        <w:t>at 2 × MIC) compared to the control, which showed a significantly increased acidification</w:t>
      </w:r>
      <w:r w:rsidRPr="00B40A19">
        <w:rPr>
          <w:rFonts w:ascii="Arial" w:hAnsi="Arial" w:cs="Arial"/>
          <w:color w:val="FF0000"/>
          <w:sz w:val="20"/>
          <w:lang w:val="en-US"/>
        </w:rPr>
        <w:t xml:space="preserve"> </w:t>
      </w:r>
      <w:r w:rsidRPr="00B40A19">
        <w:rPr>
          <w:rFonts w:ascii="Arial" w:hAnsi="Arial" w:cs="Arial"/>
          <w:sz w:val="20"/>
          <w:lang w:val="en-US"/>
        </w:rPr>
        <w:t>of the medium with time (</w:t>
      </w:r>
      <w:r w:rsidRPr="00B40A19">
        <w:rPr>
          <w:rFonts w:ascii="Arial" w:hAnsi="Arial" w:cs="Arial"/>
          <w:color w:val="0070C0"/>
          <w:sz w:val="20"/>
          <w:lang w:val="en-US"/>
        </w:rPr>
        <w:t>Figure 6</w:t>
      </w:r>
      <w:r w:rsidRPr="00B40A19">
        <w:rPr>
          <w:rFonts w:ascii="Arial" w:hAnsi="Arial" w:cs="Arial"/>
          <w:sz w:val="20"/>
          <w:lang w:val="en-US"/>
        </w:rPr>
        <w:t>). This suggests that inhibition of the plasma membrane proton pump may be one of the modes of action of cerevisterol and its active ingredient compound</w:t>
      </w:r>
      <w:r w:rsidRPr="00B40A19">
        <w:rPr>
          <w:rFonts w:ascii="Arial" w:hAnsi="Arial" w:cs="Arial"/>
          <w:bCs/>
          <w:sz w:val="20"/>
          <w:lang w:val="en-US"/>
        </w:rPr>
        <w:t xml:space="preserve"> </w:t>
      </w:r>
      <w:r w:rsidRPr="00B40A19">
        <w:rPr>
          <w:rFonts w:ascii="Arial" w:hAnsi="Arial" w:cs="Arial"/>
          <w:sz w:val="20"/>
          <w:lang w:val="en-US"/>
        </w:rPr>
        <w:t>against</w:t>
      </w:r>
      <w:r w:rsidRPr="00B40A19">
        <w:rPr>
          <w:rFonts w:ascii="Arial" w:hAnsi="Arial" w:cs="Arial"/>
          <w:bCs/>
          <w:i/>
          <w:iCs/>
          <w:sz w:val="20"/>
          <w:lang w:val="en-US"/>
        </w:rPr>
        <w:t xml:space="preserve"> S. </w:t>
      </w:r>
      <w:r w:rsidRPr="00B40A19">
        <w:rPr>
          <w:rFonts w:ascii="Arial" w:hAnsi="Arial" w:cs="Arial"/>
          <w:bCs/>
          <w:sz w:val="20"/>
          <w:lang w:val="en-US"/>
        </w:rPr>
        <w:t>Typhi</w:t>
      </w:r>
      <w:r w:rsidRPr="00B40A19">
        <w:rPr>
          <w:rFonts w:ascii="Arial" w:hAnsi="Arial" w:cs="Arial"/>
          <w:bCs/>
          <w:i/>
          <w:iCs/>
          <w:sz w:val="20"/>
          <w:lang w:val="en-US"/>
        </w:rPr>
        <w:t xml:space="preserve"> </w:t>
      </w:r>
      <w:r w:rsidRPr="00B40A19">
        <w:rPr>
          <w:rFonts w:ascii="Arial" w:hAnsi="Arial" w:cs="Arial"/>
          <w:bCs/>
          <w:iCs/>
          <w:sz w:val="20"/>
          <w:lang w:val="en-US"/>
        </w:rPr>
        <w:t>ATCC6539.</w:t>
      </w:r>
    </w:p>
    <w:p w14:paraId="308C3526" w14:textId="77777777" w:rsidR="003672E9" w:rsidRPr="00567BBC" w:rsidRDefault="003672E9" w:rsidP="00673EE0">
      <w:pPr>
        <w:tabs>
          <w:tab w:val="left" w:pos="7849"/>
        </w:tabs>
        <w:spacing w:after="0" w:line="480" w:lineRule="auto"/>
        <w:jc w:val="both"/>
        <w:rPr>
          <w:rFonts w:ascii="Arial" w:hAnsi="Arial" w:cs="Arial"/>
          <w:bCs/>
          <w:i/>
          <w:iCs/>
          <w:lang w:val="en-US"/>
        </w:rPr>
      </w:pPr>
    </w:p>
    <w:p w14:paraId="0DDFBE09" w14:textId="77777777" w:rsidR="00BE5435" w:rsidRPr="00567BBC" w:rsidRDefault="00B40A19" w:rsidP="00673EE0">
      <w:pPr>
        <w:tabs>
          <w:tab w:val="left" w:pos="7849"/>
        </w:tabs>
        <w:spacing w:after="0" w:line="480" w:lineRule="auto"/>
        <w:ind w:firstLine="709"/>
        <w:jc w:val="both"/>
        <w:rPr>
          <w:rFonts w:ascii="Arial" w:hAnsi="Arial" w:cs="Arial"/>
          <w:bCs/>
          <w:i/>
          <w:iCs/>
          <w:lang w:val="en-US"/>
        </w:rPr>
      </w:pPr>
      <w:r w:rsidRPr="00567BBC">
        <w:rPr>
          <w:rFonts w:ascii="Arial" w:hAnsi="Arial" w:cs="Arial"/>
          <w:noProof/>
          <w:lang w:eastAsia="fr-FR"/>
        </w:rPr>
        <w:lastRenderedPageBreak/>
        <w:drawing>
          <wp:anchor distT="0" distB="0" distL="114300" distR="114300" simplePos="0" relativeHeight="251663360" behindDoc="0" locked="0" layoutInCell="1" allowOverlap="1" wp14:anchorId="123DC935" wp14:editId="675CAD79">
            <wp:simplePos x="0" y="0"/>
            <wp:positionH relativeFrom="margin">
              <wp:posOffset>776605</wp:posOffset>
            </wp:positionH>
            <wp:positionV relativeFrom="paragraph">
              <wp:posOffset>24130</wp:posOffset>
            </wp:positionV>
            <wp:extent cx="4167505" cy="2482850"/>
            <wp:effectExtent l="0" t="0" r="4445" b="12700"/>
            <wp:wrapSquare wrapText="bothSides"/>
            <wp:docPr id="17" name="Graphique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5B8A20D5" w14:textId="77777777" w:rsidR="003672E9" w:rsidRPr="00567BBC" w:rsidRDefault="003672E9" w:rsidP="00673EE0">
      <w:pPr>
        <w:tabs>
          <w:tab w:val="left" w:pos="7849"/>
        </w:tabs>
        <w:spacing w:after="0" w:line="480" w:lineRule="auto"/>
        <w:jc w:val="both"/>
        <w:rPr>
          <w:rFonts w:ascii="Arial" w:hAnsi="Arial" w:cs="Arial"/>
          <w:lang w:val="en-US"/>
        </w:rPr>
      </w:pPr>
    </w:p>
    <w:p w14:paraId="5D1A62BE" w14:textId="77777777" w:rsidR="003672E9" w:rsidRPr="00567BBC" w:rsidRDefault="003672E9" w:rsidP="00673EE0">
      <w:pPr>
        <w:tabs>
          <w:tab w:val="left" w:pos="7849"/>
        </w:tabs>
        <w:spacing w:after="0" w:line="480" w:lineRule="auto"/>
        <w:jc w:val="both"/>
        <w:rPr>
          <w:rFonts w:ascii="Arial" w:hAnsi="Arial" w:cs="Arial"/>
          <w:lang w:val="en-US"/>
        </w:rPr>
      </w:pPr>
    </w:p>
    <w:p w14:paraId="584B0B48" w14:textId="77777777" w:rsidR="003672E9" w:rsidRPr="00567BBC" w:rsidRDefault="003672E9" w:rsidP="00673EE0">
      <w:pPr>
        <w:tabs>
          <w:tab w:val="left" w:pos="7849"/>
        </w:tabs>
        <w:spacing w:after="0" w:line="480" w:lineRule="auto"/>
        <w:jc w:val="both"/>
        <w:rPr>
          <w:rFonts w:ascii="Arial" w:hAnsi="Arial" w:cs="Arial"/>
          <w:lang w:val="en-US"/>
        </w:rPr>
      </w:pPr>
    </w:p>
    <w:p w14:paraId="51FCB773" w14:textId="77777777" w:rsidR="003672E9" w:rsidRPr="00567BBC" w:rsidRDefault="003672E9" w:rsidP="00673EE0">
      <w:pPr>
        <w:tabs>
          <w:tab w:val="left" w:pos="7849"/>
        </w:tabs>
        <w:spacing w:after="0" w:line="480" w:lineRule="auto"/>
        <w:jc w:val="both"/>
        <w:rPr>
          <w:rFonts w:ascii="Arial" w:hAnsi="Arial" w:cs="Arial"/>
          <w:lang w:val="en-US"/>
        </w:rPr>
      </w:pPr>
    </w:p>
    <w:p w14:paraId="67169F00" w14:textId="77777777" w:rsidR="003672E9" w:rsidRPr="00567BBC" w:rsidRDefault="003672E9" w:rsidP="00673EE0">
      <w:pPr>
        <w:tabs>
          <w:tab w:val="left" w:pos="7849"/>
        </w:tabs>
        <w:spacing w:after="0" w:line="480" w:lineRule="auto"/>
        <w:jc w:val="both"/>
        <w:rPr>
          <w:rFonts w:ascii="Arial" w:hAnsi="Arial" w:cs="Arial"/>
          <w:lang w:val="en-US"/>
        </w:rPr>
      </w:pPr>
    </w:p>
    <w:p w14:paraId="69DEB63D" w14:textId="77777777" w:rsidR="003672E9" w:rsidRPr="00567BBC" w:rsidRDefault="003672E9" w:rsidP="00673EE0">
      <w:pPr>
        <w:tabs>
          <w:tab w:val="left" w:pos="7849"/>
        </w:tabs>
        <w:spacing w:after="0" w:line="480" w:lineRule="auto"/>
        <w:jc w:val="both"/>
        <w:rPr>
          <w:rFonts w:ascii="Arial" w:hAnsi="Arial" w:cs="Arial"/>
          <w:lang w:val="en-US"/>
        </w:rPr>
      </w:pPr>
    </w:p>
    <w:p w14:paraId="200229F0" w14:textId="77777777" w:rsidR="003672E9" w:rsidRPr="00567BBC" w:rsidRDefault="003672E9" w:rsidP="00673EE0">
      <w:pPr>
        <w:tabs>
          <w:tab w:val="left" w:pos="7849"/>
        </w:tabs>
        <w:spacing w:after="0" w:line="480" w:lineRule="auto"/>
        <w:jc w:val="both"/>
        <w:rPr>
          <w:rFonts w:ascii="Arial" w:hAnsi="Arial" w:cs="Arial"/>
          <w:lang w:val="en-US"/>
        </w:rPr>
      </w:pPr>
    </w:p>
    <w:p w14:paraId="0E0FA59F" w14:textId="77777777" w:rsidR="003672E9" w:rsidRPr="00B40A19" w:rsidRDefault="003672E9" w:rsidP="00B40A19">
      <w:pPr>
        <w:tabs>
          <w:tab w:val="left" w:pos="7849"/>
        </w:tabs>
        <w:spacing w:before="240" w:after="0" w:line="276" w:lineRule="auto"/>
        <w:jc w:val="both"/>
        <w:rPr>
          <w:rFonts w:ascii="Arial" w:hAnsi="Arial" w:cs="Arial"/>
          <w:sz w:val="20"/>
          <w:lang w:val="en-US"/>
        </w:rPr>
      </w:pPr>
      <w:r w:rsidRPr="00B40A19">
        <w:rPr>
          <w:rFonts w:ascii="Arial" w:hAnsi="Arial" w:cs="Arial"/>
          <w:b/>
          <w:sz w:val="20"/>
          <w:lang w:val="en-US"/>
        </w:rPr>
        <w:t>Figure 6</w:t>
      </w:r>
      <w:r w:rsidRPr="00B40A19">
        <w:rPr>
          <w:rFonts w:ascii="Arial" w:hAnsi="Arial" w:cs="Arial"/>
          <w:b/>
          <w:bCs/>
          <w:sz w:val="20"/>
          <w:lang w:val="en-US"/>
        </w:rPr>
        <w:t xml:space="preserve">. </w:t>
      </w:r>
      <w:r w:rsidRPr="00B40A19">
        <w:rPr>
          <w:rFonts w:ascii="Arial" w:hAnsi="Arial" w:cs="Arial"/>
          <w:sz w:val="20"/>
          <w:lang w:val="en-US"/>
        </w:rPr>
        <w:t>Effects of cerevisterol</w:t>
      </w:r>
      <w:r w:rsidRPr="00B40A19">
        <w:rPr>
          <w:rFonts w:ascii="Arial" w:hAnsi="Arial" w:cs="Arial"/>
          <w:b/>
          <w:iCs/>
          <w:sz w:val="20"/>
          <w:lang w:val="en-US"/>
        </w:rPr>
        <w:t xml:space="preserve"> </w:t>
      </w:r>
      <w:r w:rsidRPr="00B40A19">
        <w:rPr>
          <w:rFonts w:ascii="Arial" w:hAnsi="Arial" w:cs="Arial"/>
          <w:iCs/>
          <w:sz w:val="20"/>
          <w:lang w:val="en-US"/>
        </w:rPr>
        <w:t>on proton-ATPase</w:t>
      </w:r>
      <w:r w:rsidRPr="00B40A19">
        <w:rPr>
          <w:rFonts w:ascii="Arial" w:hAnsi="Arial" w:cs="Arial"/>
          <w:b/>
          <w:iCs/>
          <w:sz w:val="20"/>
          <w:lang w:val="en-US"/>
        </w:rPr>
        <w:t xml:space="preserve"> </w:t>
      </w:r>
      <w:r w:rsidRPr="00B40A19">
        <w:rPr>
          <w:rFonts w:ascii="Arial" w:hAnsi="Arial" w:cs="Arial"/>
          <w:iCs/>
          <w:sz w:val="20"/>
          <w:lang w:val="en-US"/>
        </w:rPr>
        <w:t>pumps</w:t>
      </w:r>
      <w:r w:rsidRPr="00B40A19">
        <w:rPr>
          <w:rFonts w:ascii="Arial" w:hAnsi="Arial" w:cs="Arial"/>
          <w:sz w:val="20"/>
          <w:lang w:val="en-US"/>
        </w:rPr>
        <w:t xml:space="preserve">. </w:t>
      </w:r>
    </w:p>
    <w:p w14:paraId="0951788A" w14:textId="77777777" w:rsidR="003672E9" w:rsidRPr="00B40A19" w:rsidRDefault="003672E9" w:rsidP="00B40A19">
      <w:pPr>
        <w:tabs>
          <w:tab w:val="left" w:pos="7849"/>
        </w:tabs>
        <w:spacing w:line="276" w:lineRule="auto"/>
        <w:jc w:val="both"/>
        <w:rPr>
          <w:rFonts w:ascii="Arial" w:hAnsi="Arial" w:cs="Arial"/>
          <w:i/>
          <w:sz w:val="18"/>
          <w:lang w:val="en-US"/>
        </w:rPr>
      </w:pPr>
      <w:r w:rsidRPr="00B40A19">
        <w:rPr>
          <w:rFonts w:ascii="Arial" w:hAnsi="Arial" w:cs="Arial"/>
          <w:i/>
          <w:sz w:val="18"/>
          <w:lang w:val="en-US"/>
        </w:rPr>
        <w:t>Each point represents the mean ± SD; n = 3 (number of repetitions). MIC: Minimum inhibitory concentration. The MIC of cerevisterol</w:t>
      </w:r>
      <w:r w:rsidRPr="00B40A19">
        <w:rPr>
          <w:rFonts w:ascii="Arial" w:hAnsi="Arial" w:cs="Arial"/>
          <w:b/>
          <w:bCs/>
          <w:i/>
          <w:sz w:val="18"/>
          <w:lang w:val="en-US"/>
        </w:rPr>
        <w:t xml:space="preserve"> </w:t>
      </w:r>
      <w:r w:rsidRPr="00B40A19">
        <w:rPr>
          <w:rFonts w:ascii="Arial" w:hAnsi="Arial" w:cs="Arial"/>
          <w:i/>
          <w:sz w:val="18"/>
          <w:lang w:val="en-US"/>
        </w:rPr>
        <w:t xml:space="preserve">against </w:t>
      </w:r>
      <w:r w:rsidRPr="00B40A19">
        <w:rPr>
          <w:rFonts w:ascii="Arial" w:hAnsi="Arial" w:cs="Arial"/>
          <w:bCs/>
          <w:i/>
          <w:iCs/>
          <w:sz w:val="18"/>
          <w:lang w:val="en-US"/>
        </w:rPr>
        <w:t>S. Typhi ATCC6539 was 8 µg/mL</w:t>
      </w:r>
      <w:r w:rsidRPr="00B40A19">
        <w:rPr>
          <w:rFonts w:ascii="Arial" w:hAnsi="Arial" w:cs="Arial"/>
          <w:i/>
          <w:sz w:val="18"/>
          <w:lang w:val="en-US"/>
        </w:rPr>
        <w:t>.</w:t>
      </w:r>
    </w:p>
    <w:p w14:paraId="158A0D51" w14:textId="77777777" w:rsidR="003672E9" w:rsidRPr="00567BBC" w:rsidRDefault="003672E9" w:rsidP="00673EE0">
      <w:pPr>
        <w:tabs>
          <w:tab w:val="left" w:pos="7849"/>
        </w:tabs>
        <w:spacing w:after="0" w:line="480" w:lineRule="auto"/>
        <w:jc w:val="both"/>
        <w:rPr>
          <w:rFonts w:ascii="Arial" w:hAnsi="Arial" w:cs="Arial"/>
          <w:lang w:val="en-US"/>
        </w:rPr>
      </w:pPr>
    </w:p>
    <w:p w14:paraId="6C2DA554" w14:textId="77777777" w:rsidR="004D34EF" w:rsidRPr="00B40A19" w:rsidRDefault="004D34EF" w:rsidP="00673EE0">
      <w:pPr>
        <w:tabs>
          <w:tab w:val="left" w:pos="7849"/>
        </w:tabs>
        <w:spacing w:after="0" w:line="480" w:lineRule="auto"/>
        <w:jc w:val="both"/>
        <w:rPr>
          <w:rFonts w:ascii="Arial" w:hAnsi="Arial" w:cs="Arial"/>
          <w:b/>
          <w:iCs/>
          <w:lang w:val="en-US"/>
        </w:rPr>
      </w:pPr>
      <w:r w:rsidRPr="00B40A19">
        <w:rPr>
          <w:rFonts w:ascii="Arial" w:hAnsi="Arial" w:cs="Arial"/>
          <w:b/>
          <w:lang w:val="en-US"/>
        </w:rPr>
        <w:t xml:space="preserve">3.8. </w:t>
      </w:r>
      <w:r w:rsidR="00BE5435" w:rsidRPr="00B40A19">
        <w:rPr>
          <w:rFonts w:ascii="Arial" w:hAnsi="Arial" w:cs="Arial"/>
          <w:b/>
          <w:lang w:val="en-US"/>
        </w:rPr>
        <w:t>Effect of</w:t>
      </w:r>
      <w:r w:rsidR="00673EE0" w:rsidRPr="00B40A19">
        <w:rPr>
          <w:rFonts w:ascii="Arial" w:hAnsi="Arial" w:cs="Arial"/>
          <w:b/>
          <w:lang w:val="en-US"/>
        </w:rPr>
        <w:t xml:space="preserve"> cerevisterol</w:t>
      </w:r>
      <w:r w:rsidR="00BE5435" w:rsidRPr="00B40A19">
        <w:rPr>
          <w:rFonts w:ascii="Arial" w:hAnsi="Arial" w:cs="Arial"/>
          <w:b/>
          <w:lang w:val="en-US"/>
        </w:rPr>
        <w:t xml:space="preserve"> </w:t>
      </w:r>
      <w:r w:rsidR="00673EE0" w:rsidRPr="00B40A19">
        <w:rPr>
          <w:rFonts w:ascii="Arial" w:hAnsi="Arial" w:cs="Arial"/>
          <w:b/>
          <w:lang w:val="en-US"/>
        </w:rPr>
        <w:t xml:space="preserve">on </w:t>
      </w:r>
      <w:r w:rsidR="00673EE0" w:rsidRPr="00B40A19">
        <w:rPr>
          <w:rFonts w:ascii="Arial" w:hAnsi="Arial" w:cs="Arial"/>
          <w:b/>
          <w:iCs/>
          <w:lang w:val="en-US"/>
        </w:rPr>
        <w:t>c</w:t>
      </w:r>
      <w:r w:rsidRPr="00B40A19">
        <w:rPr>
          <w:rFonts w:ascii="Arial" w:hAnsi="Arial" w:cs="Arial"/>
          <w:b/>
          <w:iCs/>
          <w:lang w:val="en-US"/>
        </w:rPr>
        <w:t>atalase activity</w:t>
      </w:r>
    </w:p>
    <w:p w14:paraId="2E2C7D9B" w14:textId="77777777" w:rsidR="004D34EF" w:rsidRPr="00B40A19" w:rsidRDefault="004D34EF" w:rsidP="007141DE">
      <w:pPr>
        <w:tabs>
          <w:tab w:val="left" w:pos="7849"/>
        </w:tabs>
        <w:spacing w:line="360" w:lineRule="auto"/>
        <w:jc w:val="both"/>
        <w:rPr>
          <w:rFonts w:ascii="Arial" w:hAnsi="Arial" w:cs="Arial"/>
          <w:sz w:val="20"/>
          <w:lang w:val="en-US"/>
        </w:rPr>
      </w:pPr>
      <w:r w:rsidRPr="00B40A19">
        <w:rPr>
          <w:rFonts w:ascii="Arial" w:hAnsi="Arial" w:cs="Arial"/>
          <w:sz w:val="20"/>
          <w:lang w:val="en-US"/>
        </w:rPr>
        <w:t xml:space="preserve">The catalase activity of </w:t>
      </w:r>
      <w:r w:rsidRPr="00B40A19">
        <w:rPr>
          <w:rFonts w:ascii="Arial" w:hAnsi="Arial" w:cs="Arial"/>
          <w:bCs/>
          <w:i/>
          <w:iCs/>
          <w:sz w:val="20"/>
          <w:lang w:val="en-US"/>
        </w:rPr>
        <w:t xml:space="preserve">S. </w:t>
      </w:r>
      <w:r w:rsidRPr="00B40A19">
        <w:rPr>
          <w:rFonts w:ascii="Arial" w:hAnsi="Arial" w:cs="Arial"/>
          <w:bCs/>
          <w:iCs/>
          <w:sz w:val="20"/>
          <w:lang w:val="en-US"/>
        </w:rPr>
        <w:t>Typhi</w:t>
      </w:r>
      <w:r w:rsidRPr="00B40A19">
        <w:rPr>
          <w:rFonts w:ascii="Arial" w:hAnsi="Arial" w:cs="Arial"/>
          <w:bCs/>
          <w:i/>
          <w:iCs/>
          <w:sz w:val="20"/>
          <w:lang w:val="en-US"/>
        </w:rPr>
        <w:t xml:space="preserve"> (ATCC6539)</w:t>
      </w:r>
      <w:r w:rsidRPr="00B40A19">
        <w:rPr>
          <w:rFonts w:ascii="Arial" w:hAnsi="Arial" w:cs="Arial"/>
          <w:i/>
          <w:iCs/>
          <w:sz w:val="20"/>
          <w:lang w:val="en-US"/>
        </w:rPr>
        <w:t xml:space="preserve"> </w:t>
      </w:r>
      <w:r w:rsidRPr="00B40A19">
        <w:rPr>
          <w:rFonts w:ascii="Arial" w:hAnsi="Arial" w:cs="Arial"/>
          <w:sz w:val="20"/>
          <w:lang w:val="en-US"/>
        </w:rPr>
        <w:t xml:space="preserve">was visually determined using the hydrogen peroxide method. The height of </w:t>
      </w:r>
      <w:r w:rsidR="002B595F" w:rsidRPr="00B40A19">
        <w:rPr>
          <w:rFonts w:ascii="Arial" w:hAnsi="Arial" w:cs="Arial"/>
          <w:sz w:val="20"/>
          <w:lang w:val="en-US"/>
        </w:rPr>
        <w:t>foam (cm) was measured. Figure 7</w:t>
      </w:r>
      <w:r w:rsidRPr="00B40A19">
        <w:rPr>
          <w:rFonts w:ascii="Arial" w:hAnsi="Arial" w:cs="Arial"/>
          <w:sz w:val="20"/>
          <w:lang w:val="en-US"/>
        </w:rPr>
        <w:t xml:space="preserve"> displays the effect cerevisterol on the catalase activity in </w:t>
      </w:r>
      <w:r w:rsidRPr="00B40A19">
        <w:rPr>
          <w:rFonts w:ascii="Arial" w:hAnsi="Arial" w:cs="Arial"/>
          <w:bCs/>
          <w:i/>
          <w:iCs/>
          <w:sz w:val="20"/>
          <w:lang w:val="en-US"/>
        </w:rPr>
        <w:t xml:space="preserve">S. </w:t>
      </w:r>
      <w:r w:rsidRPr="00B40A19">
        <w:rPr>
          <w:rFonts w:ascii="Arial" w:hAnsi="Arial" w:cs="Arial"/>
          <w:bCs/>
          <w:sz w:val="20"/>
          <w:lang w:val="en-US"/>
        </w:rPr>
        <w:t>Typhi</w:t>
      </w:r>
      <w:r w:rsidRPr="00B40A19">
        <w:rPr>
          <w:rFonts w:ascii="Arial" w:hAnsi="Arial" w:cs="Arial"/>
          <w:bCs/>
          <w:color w:val="FF0000"/>
          <w:sz w:val="20"/>
          <w:lang w:val="en-US"/>
        </w:rPr>
        <w:t xml:space="preserve"> </w:t>
      </w:r>
      <w:r w:rsidRPr="00B40A19">
        <w:rPr>
          <w:rFonts w:ascii="Arial" w:hAnsi="Arial" w:cs="Arial"/>
          <w:bCs/>
          <w:iCs/>
          <w:sz w:val="20"/>
          <w:lang w:val="en-US"/>
        </w:rPr>
        <w:t>ATCC6539</w:t>
      </w:r>
      <w:r w:rsidRPr="00B40A19">
        <w:rPr>
          <w:rFonts w:ascii="Arial" w:hAnsi="Arial" w:cs="Arial"/>
          <w:sz w:val="20"/>
          <w:lang w:val="en-US"/>
        </w:rPr>
        <w:t xml:space="preserve">. Cerevisterol treated cells revealed a decrease in catalase activity as the height of foam reduced considerably, from 1.9 cm in the control (untreated cells) to 0, 4 cm in cerevisterol cells. Ciprofloxacin used as a reference drug showed a reduction in catalase activity with 0.2 cm of foam height </w:t>
      </w:r>
      <w:r w:rsidR="00C273A3" w:rsidRPr="00B40A19">
        <w:rPr>
          <w:rFonts w:ascii="Arial" w:hAnsi="Arial" w:cs="Arial"/>
          <w:sz w:val="20"/>
          <w:lang w:val="en-US"/>
        </w:rPr>
        <w:t>(</w:t>
      </w:r>
      <w:r w:rsidR="00C273A3" w:rsidRPr="00B40A19">
        <w:rPr>
          <w:rFonts w:ascii="Arial" w:hAnsi="Arial" w:cs="Arial"/>
          <w:color w:val="0070C0"/>
          <w:sz w:val="20"/>
          <w:lang w:val="en-US"/>
        </w:rPr>
        <w:t>Figure 7</w:t>
      </w:r>
      <w:r w:rsidR="00C273A3" w:rsidRPr="00B40A19">
        <w:rPr>
          <w:rFonts w:ascii="Arial" w:hAnsi="Arial" w:cs="Arial"/>
          <w:sz w:val="20"/>
          <w:lang w:val="en-US"/>
        </w:rPr>
        <w:t>)</w:t>
      </w:r>
      <w:r w:rsidRPr="00B40A19">
        <w:rPr>
          <w:rFonts w:ascii="Arial" w:hAnsi="Arial" w:cs="Arial"/>
          <w:sz w:val="20"/>
          <w:lang w:val="en-US"/>
        </w:rPr>
        <w:t>.</w:t>
      </w:r>
    </w:p>
    <w:p w14:paraId="7BDB60F9" w14:textId="77777777" w:rsidR="003672E9" w:rsidRPr="00567BBC" w:rsidRDefault="003672E9" w:rsidP="00B40A19">
      <w:pPr>
        <w:tabs>
          <w:tab w:val="left" w:pos="7849"/>
        </w:tabs>
        <w:spacing w:line="480" w:lineRule="auto"/>
        <w:jc w:val="center"/>
        <w:rPr>
          <w:rFonts w:ascii="Arial" w:hAnsi="Arial" w:cs="Arial"/>
          <w:lang w:val="en-US"/>
        </w:rPr>
      </w:pPr>
      <w:r w:rsidRPr="00567BBC">
        <w:rPr>
          <w:rFonts w:ascii="Arial" w:hAnsi="Arial" w:cs="Arial"/>
          <w:noProof/>
          <w:lang w:eastAsia="fr-FR"/>
        </w:rPr>
        <w:drawing>
          <wp:inline distT="0" distB="0" distL="0" distR="0" wp14:anchorId="6977F623" wp14:editId="3A2A8E3B">
            <wp:extent cx="4572000" cy="2743200"/>
            <wp:effectExtent l="0" t="0" r="0" b="0"/>
            <wp:docPr id="18" name="Graphique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A241D1B" w14:textId="77777777" w:rsidR="003672E9" w:rsidRPr="00B40A19" w:rsidRDefault="003672E9" w:rsidP="00B40A19">
      <w:pPr>
        <w:tabs>
          <w:tab w:val="left" w:pos="7849"/>
        </w:tabs>
        <w:spacing w:after="0" w:line="276" w:lineRule="auto"/>
        <w:jc w:val="both"/>
        <w:rPr>
          <w:rFonts w:ascii="Arial" w:hAnsi="Arial" w:cs="Arial"/>
          <w:i/>
          <w:sz w:val="20"/>
          <w:lang w:val="en-US"/>
        </w:rPr>
      </w:pPr>
      <w:r w:rsidRPr="00B40A19">
        <w:rPr>
          <w:rFonts w:ascii="Arial" w:hAnsi="Arial" w:cs="Arial"/>
          <w:b/>
          <w:bCs/>
          <w:sz w:val="20"/>
          <w:lang w:val="en-US"/>
        </w:rPr>
        <w:t>Figure 7:</w:t>
      </w:r>
      <w:r w:rsidRPr="00B40A19">
        <w:rPr>
          <w:rFonts w:ascii="Arial" w:hAnsi="Arial" w:cs="Arial"/>
          <w:sz w:val="20"/>
          <w:lang w:val="en-US"/>
        </w:rPr>
        <w:t xml:space="preserve"> Effect of cerevisterol on catalase activity in </w:t>
      </w:r>
      <w:r w:rsidRPr="00B40A19">
        <w:rPr>
          <w:rFonts w:ascii="Arial" w:hAnsi="Arial" w:cs="Arial"/>
          <w:bCs/>
          <w:i/>
          <w:iCs/>
          <w:sz w:val="20"/>
          <w:lang w:val="en-US"/>
        </w:rPr>
        <w:t xml:space="preserve">Salmonella </w:t>
      </w:r>
      <w:r w:rsidRPr="00B40A19">
        <w:rPr>
          <w:rFonts w:ascii="Arial" w:hAnsi="Arial" w:cs="Arial"/>
          <w:bCs/>
          <w:sz w:val="20"/>
          <w:lang w:val="en-US"/>
        </w:rPr>
        <w:t xml:space="preserve">Typhi </w:t>
      </w:r>
      <w:r w:rsidRPr="00B40A19">
        <w:rPr>
          <w:rFonts w:ascii="Arial" w:hAnsi="Arial" w:cs="Arial"/>
          <w:bCs/>
          <w:iCs/>
          <w:sz w:val="20"/>
          <w:lang w:val="en-US"/>
        </w:rPr>
        <w:t>ATCC6539</w:t>
      </w:r>
      <w:r w:rsidRPr="00B40A19">
        <w:rPr>
          <w:rFonts w:ascii="Arial" w:hAnsi="Arial" w:cs="Arial"/>
          <w:sz w:val="20"/>
          <w:lang w:val="en-US"/>
        </w:rPr>
        <w:t xml:space="preserve"> treated cells. </w:t>
      </w:r>
      <w:r w:rsidRPr="00B40A19">
        <w:rPr>
          <w:rFonts w:ascii="Arial" w:hAnsi="Arial" w:cs="Arial"/>
          <w:i/>
          <w:sz w:val="18"/>
          <w:lang w:val="en-US"/>
        </w:rPr>
        <w:t>Each point represents the mean ± SD; n = 3 (number of repetitions). MIC: Minimum inhibitory concentration. The MIC of cerevisterol</w:t>
      </w:r>
      <w:r w:rsidRPr="00B40A19">
        <w:rPr>
          <w:rFonts w:ascii="Arial" w:hAnsi="Arial" w:cs="Arial"/>
          <w:b/>
          <w:bCs/>
          <w:i/>
          <w:sz w:val="18"/>
          <w:lang w:val="en-US"/>
        </w:rPr>
        <w:t xml:space="preserve"> </w:t>
      </w:r>
      <w:r w:rsidRPr="00B40A19">
        <w:rPr>
          <w:rFonts w:ascii="Arial" w:hAnsi="Arial" w:cs="Arial"/>
          <w:i/>
          <w:sz w:val="18"/>
          <w:lang w:val="en-US"/>
        </w:rPr>
        <w:t xml:space="preserve">against </w:t>
      </w:r>
      <w:r w:rsidRPr="00B40A19">
        <w:rPr>
          <w:rFonts w:ascii="Arial" w:hAnsi="Arial" w:cs="Arial"/>
          <w:bCs/>
          <w:i/>
          <w:iCs/>
          <w:sz w:val="18"/>
          <w:lang w:val="en-US"/>
        </w:rPr>
        <w:t>S. Typhi ATCC6539 was 8 µg/mL</w:t>
      </w:r>
      <w:r w:rsidRPr="00B40A19">
        <w:rPr>
          <w:rFonts w:ascii="Arial" w:hAnsi="Arial" w:cs="Arial"/>
          <w:i/>
          <w:sz w:val="18"/>
          <w:lang w:val="en-US"/>
        </w:rPr>
        <w:t>.</w:t>
      </w:r>
    </w:p>
    <w:p w14:paraId="467D56F8" w14:textId="77777777" w:rsidR="00B40A19" w:rsidRPr="00567BBC" w:rsidRDefault="004D34EF" w:rsidP="00B40A19">
      <w:pPr>
        <w:tabs>
          <w:tab w:val="left" w:pos="7849"/>
        </w:tabs>
        <w:spacing w:line="360" w:lineRule="auto"/>
        <w:jc w:val="both"/>
        <w:rPr>
          <w:rFonts w:ascii="Arial" w:hAnsi="Arial" w:cs="Arial"/>
          <w:b/>
          <w:lang w:val="en-US"/>
        </w:rPr>
      </w:pPr>
      <w:r w:rsidRPr="00567BBC">
        <w:rPr>
          <w:rFonts w:ascii="Arial" w:hAnsi="Arial" w:cs="Arial"/>
          <w:b/>
          <w:lang w:val="en-US"/>
        </w:rPr>
        <w:lastRenderedPageBreak/>
        <w:t xml:space="preserve">4. </w:t>
      </w:r>
      <w:r w:rsidR="00B40A19" w:rsidRPr="00567BBC">
        <w:rPr>
          <w:rFonts w:ascii="Arial" w:hAnsi="Arial" w:cs="Arial"/>
          <w:b/>
          <w:lang w:val="en-US"/>
        </w:rPr>
        <w:t>DISCUSSION</w:t>
      </w:r>
    </w:p>
    <w:p w14:paraId="517E50D8" w14:textId="77777777" w:rsidR="006C1E32" w:rsidRPr="00B40A19" w:rsidRDefault="0089014C" w:rsidP="00B40A19">
      <w:pPr>
        <w:tabs>
          <w:tab w:val="left" w:pos="7849"/>
        </w:tabs>
        <w:spacing w:after="0" w:line="360" w:lineRule="auto"/>
        <w:jc w:val="both"/>
        <w:rPr>
          <w:rFonts w:ascii="Arial" w:hAnsi="Arial" w:cs="Arial"/>
          <w:bCs/>
          <w:sz w:val="20"/>
          <w:lang w:val="en-US"/>
        </w:rPr>
      </w:pPr>
      <w:r w:rsidRPr="00B40A19">
        <w:rPr>
          <w:rFonts w:ascii="Arial" w:hAnsi="Arial" w:cs="Arial"/>
          <w:bCs/>
          <w:sz w:val="20"/>
          <w:lang w:val="en-US"/>
        </w:rPr>
        <w:t xml:space="preserve">The secondary metabolites </w:t>
      </w:r>
      <w:r w:rsidR="00D2799D" w:rsidRPr="00B40A19">
        <w:rPr>
          <w:rFonts w:ascii="Arial" w:hAnsi="Arial" w:cs="Arial"/>
          <w:bCs/>
          <w:sz w:val="20"/>
          <w:lang w:val="en-US"/>
        </w:rPr>
        <w:t xml:space="preserve">secondary metabolites like polyphenols, </w:t>
      </w:r>
      <w:r w:rsidR="00D2799D" w:rsidRPr="00B40A19">
        <w:rPr>
          <w:rFonts w:ascii="Arial" w:hAnsi="Arial" w:cs="Arial"/>
          <w:bCs/>
          <w:sz w:val="20"/>
        </w:rPr>
        <w:t>ﬂ</w:t>
      </w:r>
      <w:r w:rsidR="00D2799D" w:rsidRPr="00B40A19">
        <w:rPr>
          <w:rFonts w:ascii="Arial" w:hAnsi="Arial" w:cs="Arial"/>
          <w:bCs/>
          <w:sz w:val="20"/>
          <w:lang w:val="en-US"/>
        </w:rPr>
        <w:t xml:space="preserve">avonoids, and tannins </w:t>
      </w:r>
      <w:r w:rsidRPr="00B40A19">
        <w:rPr>
          <w:rFonts w:ascii="Arial" w:hAnsi="Arial" w:cs="Arial"/>
          <w:bCs/>
          <w:sz w:val="20"/>
          <w:lang w:val="en-US"/>
        </w:rPr>
        <w:t xml:space="preserve">from plants have been proven to possess antimicrobial activity </w:t>
      </w:r>
      <w:r w:rsidR="00D2799D" w:rsidRPr="00B40A19">
        <w:rPr>
          <w:rFonts w:ascii="Arial" w:hAnsi="Arial" w:cs="Arial"/>
          <w:bCs/>
          <w:sz w:val="20"/>
          <w:lang w:val="en-US"/>
        </w:rPr>
        <w:t>amongst</w:t>
      </w:r>
      <w:r w:rsidRPr="00B40A19">
        <w:rPr>
          <w:rFonts w:ascii="Arial" w:hAnsi="Arial" w:cs="Arial"/>
          <w:bCs/>
          <w:sz w:val="20"/>
          <w:lang w:val="en-US"/>
        </w:rPr>
        <w:t xml:space="preserve"> which the antibacterial activity [17, 36]. </w:t>
      </w:r>
      <w:r w:rsidR="004D34EF" w:rsidRPr="00B40A19">
        <w:rPr>
          <w:rFonts w:ascii="Arial" w:hAnsi="Arial" w:cs="Arial"/>
          <w:bCs/>
          <w:sz w:val="20"/>
          <w:lang w:val="en-US"/>
        </w:rPr>
        <w:t>He</w:t>
      </w:r>
      <w:r w:rsidR="00D2799D" w:rsidRPr="00B40A19">
        <w:rPr>
          <w:rFonts w:ascii="Arial" w:hAnsi="Arial" w:cs="Arial"/>
          <w:bCs/>
          <w:sz w:val="20"/>
          <w:lang w:val="en-US"/>
        </w:rPr>
        <w:t xml:space="preserve">rein. We have evaluated </w:t>
      </w:r>
      <w:r w:rsidR="00D2799D" w:rsidRPr="00B40A19">
        <w:rPr>
          <w:rFonts w:ascii="Arial" w:hAnsi="Arial" w:cs="Arial"/>
          <w:bCs/>
          <w:color w:val="000000"/>
          <w:sz w:val="20"/>
          <w:lang w:val="en-US"/>
        </w:rPr>
        <w:t xml:space="preserve">the </w:t>
      </w:r>
      <w:r w:rsidR="00D2799D" w:rsidRPr="00B40A19">
        <w:rPr>
          <w:rFonts w:ascii="Arial" w:hAnsi="Arial" w:cs="Arial"/>
          <w:bCs/>
          <w:i/>
          <w:iCs/>
          <w:color w:val="000000"/>
          <w:sz w:val="20"/>
          <w:lang w:val="en-US"/>
        </w:rPr>
        <w:t xml:space="preserve">in vitro </w:t>
      </w:r>
      <w:r w:rsidR="00D2799D" w:rsidRPr="00B40A19">
        <w:rPr>
          <w:rFonts w:ascii="Arial" w:hAnsi="Arial" w:cs="Arial"/>
          <w:bCs/>
          <w:color w:val="000000"/>
          <w:sz w:val="20"/>
          <w:lang w:val="en-US"/>
        </w:rPr>
        <w:t xml:space="preserve">activity of the crude extracts, fractions and compounds of </w:t>
      </w:r>
      <w:r w:rsidR="00D2799D" w:rsidRPr="00B40A19">
        <w:rPr>
          <w:rFonts w:ascii="Arial" w:hAnsi="Arial" w:cs="Arial"/>
          <w:bCs/>
          <w:i/>
          <w:color w:val="000000"/>
          <w:sz w:val="20"/>
          <w:lang w:val="en-US"/>
        </w:rPr>
        <w:t>Impatiens burtonii</w:t>
      </w:r>
      <w:r w:rsidR="00D2799D" w:rsidRPr="00B40A19">
        <w:rPr>
          <w:rFonts w:ascii="Arial" w:hAnsi="Arial" w:cs="Arial"/>
          <w:bCs/>
          <w:color w:val="000000"/>
          <w:sz w:val="20"/>
          <w:lang w:val="en-US"/>
        </w:rPr>
        <w:t xml:space="preserve"> against drug sensitive and multidrug-resistant </w:t>
      </w:r>
      <w:r w:rsidR="00D2799D" w:rsidRPr="00B40A19">
        <w:rPr>
          <w:rFonts w:ascii="Arial" w:hAnsi="Arial" w:cs="Arial"/>
          <w:bCs/>
          <w:i/>
          <w:color w:val="000000"/>
          <w:sz w:val="20"/>
          <w:lang w:val="en-US"/>
        </w:rPr>
        <w:t xml:space="preserve">Salmonella </w:t>
      </w:r>
      <w:r w:rsidR="00D2799D" w:rsidRPr="00B40A19">
        <w:rPr>
          <w:rFonts w:ascii="Arial" w:hAnsi="Arial" w:cs="Arial"/>
          <w:bCs/>
          <w:color w:val="000000"/>
          <w:sz w:val="20"/>
          <w:lang w:val="en-US"/>
        </w:rPr>
        <w:t xml:space="preserve">strains. </w:t>
      </w:r>
      <w:r w:rsidR="009F2944" w:rsidRPr="00B40A19">
        <w:rPr>
          <w:rFonts w:ascii="Arial" w:hAnsi="Arial" w:cs="Arial"/>
          <w:bCs/>
          <w:sz w:val="20"/>
          <w:lang w:val="en-US"/>
        </w:rPr>
        <w:t xml:space="preserve">The antibacterial activity of plant material and derived compounds have been established based on the </w:t>
      </w:r>
      <w:r w:rsidR="004D34EF" w:rsidRPr="00B40A19">
        <w:rPr>
          <w:rFonts w:ascii="Arial" w:hAnsi="Arial" w:cs="Arial"/>
          <w:bCs/>
          <w:sz w:val="20"/>
          <w:lang w:val="en-US"/>
        </w:rPr>
        <w:t xml:space="preserve">Cut-off values of MICs </w:t>
      </w:r>
      <w:r w:rsidR="00EA10BE" w:rsidRPr="00B40A19">
        <w:rPr>
          <w:rFonts w:ascii="Arial" w:hAnsi="Arial" w:cs="Arial"/>
          <w:bCs/>
          <w:sz w:val="20"/>
          <w:lang w:val="en-US"/>
        </w:rPr>
        <w:t>[11]</w:t>
      </w:r>
      <w:r w:rsidR="004D34EF" w:rsidRPr="00B40A19">
        <w:rPr>
          <w:rFonts w:ascii="Arial" w:hAnsi="Arial" w:cs="Arial"/>
          <w:bCs/>
          <w:sz w:val="20"/>
          <w:lang w:val="en-US"/>
        </w:rPr>
        <w:t xml:space="preserve">. </w:t>
      </w:r>
      <w:r w:rsidR="007C1139" w:rsidRPr="00B40A19">
        <w:rPr>
          <w:rFonts w:ascii="Arial" w:hAnsi="Arial" w:cs="Arial"/>
          <w:bCs/>
          <w:sz w:val="20"/>
          <w:lang w:val="en-US"/>
        </w:rPr>
        <w:t xml:space="preserve">Based </w:t>
      </w:r>
      <w:r w:rsidR="00D2799D" w:rsidRPr="00B40A19">
        <w:rPr>
          <w:rFonts w:ascii="Arial" w:hAnsi="Arial" w:cs="Arial"/>
          <w:bCs/>
          <w:sz w:val="20"/>
          <w:lang w:val="en-US"/>
        </w:rPr>
        <w:t>on these values</w:t>
      </w:r>
      <w:r w:rsidR="004D34EF" w:rsidRPr="00B40A19">
        <w:rPr>
          <w:rFonts w:ascii="Arial" w:hAnsi="Arial" w:cs="Arial"/>
          <w:bCs/>
          <w:sz w:val="20"/>
          <w:lang w:val="en-US"/>
        </w:rPr>
        <w:t xml:space="preserve">, </w:t>
      </w:r>
      <w:r w:rsidR="002C5F6D" w:rsidRPr="00B40A19">
        <w:rPr>
          <w:rFonts w:ascii="Arial" w:hAnsi="Arial" w:cs="Arial"/>
          <w:bCs/>
          <w:sz w:val="20"/>
          <w:lang w:val="en-US"/>
        </w:rPr>
        <w:t xml:space="preserve">the crude extract of </w:t>
      </w:r>
      <w:r w:rsidR="002C5F6D" w:rsidRPr="00B40A19">
        <w:rPr>
          <w:rFonts w:ascii="Arial" w:hAnsi="Arial" w:cs="Arial"/>
          <w:bCs/>
          <w:i/>
          <w:sz w:val="20"/>
          <w:lang w:val="en-US"/>
        </w:rPr>
        <w:t xml:space="preserve">Impatiens burtonii </w:t>
      </w:r>
      <w:r w:rsidR="002C5F6D" w:rsidRPr="00B40A19">
        <w:rPr>
          <w:rFonts w:ascii="Arial" w:hAnsi="Arial" w:cs="Arial"/>
          <w:bCs/>
          <w:sz w:val="20"/>
          <w:lang w:val="en-US"/>
        </w:rPr>
        <w:t xml:space="preserve">75% showed </w:t>
      </w:r>
      <w:r w:rsidR="00C86BD9" w:rsidRPr="00B40A19">
        <w:rPr>
          <w:rFonts w:ascii="Arial" w:hAnsi="Arial" w:cs="Arial"/>
          <w:bCs/>
          <w:sz w:val="20"/>
          <w:lang w:val="en-US"/>
        </w:rPr>
        <w:t xml:space="preserve">strong </w:t>
      </w:r>
      <w:r w:rsidR="004D34EF" w:rsidRPr="00B40A19">
        <w:rPr>
          <w:rFonts w:ascii="Arial" w:hAnsi="Arial" w:cs="Arial"/>
          <w:bCs/>
          <w:sz w:val="20"/>
          <w:lang w:val="en-US"/>
        </w:rPr>
        <w:t xml:space="preserve">antibacterial activity (MIC </w:t>
      </w:r>
      <w:r w:rsidR="004D34EF" w:rsidRPr="00B40A19">
        <w:rPr>
          <w:rFonts w:ascii="Arial" w:hAnsi="Arial" w:cs="Arial"/>
          <w:bCs/>
          <w:i/>
          <w:iCs/>
          <w:sz w:val="20"/>
          <w:lang w:val="en-US"/>
        </w:rPr>
        <w:t xml:space="preserve">&lt; </w:t>
      </w:r>
      <w:r w:rsidR="004D34EF" w:rsidRPr="00B40A19">
        <w:rPr>
          <w:rFonts w:ascii="Arial" w:hAnsi="Arial" w:cs="Arial"/>
          <w:bCs/>
          <w:sz w:val="20"/>
          <w:lang w:val="en-US"/>
        </w:rPr>
        <w:t xml:space="preserve">100 </w:t>
      </w:r>
      <w:r w:rsidR="004D34EF" w:rsidRPr="00B40A19">
        <w:rPr>
          <w:rFonts w:ascii="Arial" w:hAnsi="Arial" w:cs="Arial"/>
          <w:bCs/>
          <w:sz w:val="20"/>
        </w:rPr>
        <w:t>μ</w:t>
      </w:r>
      <w:r w:rsidR="004D34EF" w:rsidRPr="00B40A19">
        <w:rPr>
          <w:rFonts w:ascii="Arial" w:hAnsi="Arial" w:cs="Arial"/>
          <w:bCs/>
          <w:sz w:val="20"/>
          <w:lang w:val="en-US"/>
        </w:rPr>
        <w:t xml:space="preserve">g/mL) </w:t>
      </w:r>
      <w:r w:rsidR="002C5F6D" w:rsidRPr="00B40A19">
        <w:rPr>
          <w:rFonts w:ascii="Arial" w:hAnsi="Arial" w:cs="Arial"/>
          <w:bCs/>
          <w:sz w:val="20"/>
          <w:lang w:val="en-US"/>
        </w:rPr>
        <w:t>among all the crude extracts tested</w:t>
      </w:r>
      <w:r w:rsidR="00C86BD9" w:rsidRPr="00B40A19">
        <w:rPr>
          <w:rFonts w:ascii="Arial" w:hAnsi="Arial" w:cs="Arial"/>
          <w:bCs/>
          <w:sz w:val="20"/>
          <w:lang w:val="en-US"/>
        </w:rPr>
        <w:t>.</w:t>
      </w:r>
      <w:r w:rsidR="009848C5" w:rsidRPr="00B40A19">
        <w:rPr>
          <w:rFonts w:ascii="Arial" w:hAnsi="Arial" w:cs="Arial"/>
          <w:bCs/>
          <w:sz w:val="20"/>
          <w:lang w:val="en-US"/>
        </w:rPr>
        <w:t xml:space="preserve"> </w:t>
      </w:r>
      <w:r w:rsidR="002C5F6D" w:rsidRPr="00B40A19">
        <w:rPr>
          <w:rFonts w:ascii="Arial" w:hAnsi="Arial" w:cs="Arial"/>
          <w:bCs/>
          <w:sz w:val="20"/>
          <w:lang w:val="en-US"/>
        </w:rPr>
        <w:t>Additionally</w:t>
      </w:r>
      <w:r w:rsidR="004D34EF" w:rsidRPr="00B40A19">
        <w:rPr>
          <w:rFonts w:ascii="Arial" w:hAnsi="Arial" w:cs="Arial"/>
          <w:bCs/>
          <w:sz w:val="20"/>
          <w:lang w:val="en-US"/>
        </w:rPr>
        <w:t xml:space="preserve">, </w:t>
      </w:r>
      <w:r w:rsidR="002C5F6D" w:rsidRPr="00B40A19">
        <w:rPr>
          <w:rFonts w:ascii="Arial" w:hAnsi="Arial" w:cs="Arial"/>
          <w:bCs/>
          <w:sz w:val="20"/>
          <w:lang w:val="en-US"/>
        </w:rPr>
        <w:t>cerevisterol</w:t>
      </w:r>
      <w:r w:rsidR="009848C5" w:rsidRPr="00B40A19">
        <w:rPr>
          <w:rFonts w:ascii="Arial" w:hAnsi="Arial" w:cs="Arial"/>
          <w:bCs/>
          <w:sz w:val="20"/>
          <w:lang w:val="en-US"/>
        </w:rPr>
        <w:t xml:space="preserve"> isolated from the most active fraction (</w:t>
      </w:r>
      <w:r w:rsidR="009848C5" w:rsidRPr="00B40A19">
        <w:rPr>
          <w:rFonts w:ascii="Arial" w:hAnsi="Arial" w:cs="Arial"/>
          <w:bCs/>
          <w:sz w:val="20"/>
          <w:lang w:val="en"/>
        </w:rPr>
        <w:t>CH</w:t>
      </w:r>
      <w:r w:rsidR="009848C5" w:rsidRPr="00B40A19">
        <w:rPr>
          <w:rFonts w:ascii="Arial" w:hAnsi="Arial" w:cs="Arial"/>
          <w:bCs/>
          <w:sz w:val="20"/>
          <w:vertAlign w:val="subscript"/>
          <w:lang w:val="en"/>
        </w:rPr>
        <w:t>2</w:t>
      </w:r>
      <w:r w:rsidR="009848C5" w:rsidRPr="00B40A19">
        <w:rPr>
          <w:rFonts w:ascii="Arial" w:hAnsi="Arial" w:cs="Arial"/>
          <w:bCs/>
          <w:sz w:val="20"/>
          <w:lang w:val="en"/>
        </w:rPr>
        <w:t>Cl</w:t>
      </w:r>
      <w:r w:rsidR="009848C5" w:rsidRPr="00B40A19">
        <w:rPr>
          <w:rFonts w:ascii="Arial" w:hAnsi="Arial" w:cs="Arial"/>
          <w:bCs/>
          <w:sz w:val="20"/>
          <w:vertAlign w:val="subscript"/>
          <w:lang w:val="en"/>
        </w:rPr>
        <w:t>2</w:t>
      </w:r>
      <w:r w:rsidR="009848C5" w:rsidRPr="00B40A19">
        <w:rPr>
          <w:rFonts w:ascii="Arial" w:hAnsi="Arial" w:cs="Arial"/>
          <w:bCs/>
          <w:sz w:val="20"/>
          <w:lang w:val="en"/>
        </w:rPr>
        <w:t xml:space="preserve"> fraction)</w:t>
      </w:r>
      <w:r w:rsidR="002C5F6D" w:rsidRPr="00B40A19">
        <w:rPr>
          <w:rFonts w:ascii="Arial" w:hAnsi="Arial" w:cs="Arial"/>
          <w:bCs/>
          <w:sz w:val="20"/>
          <w:lang w:val="en-US"/>
        </w:rPr>
        <w:t xml:space="preserve"> showed </w:t>
      </w:r>
      <w:r w:rsidR="004D34EF" w:rsidRPr="00B40A19">
        <w:rPr>
          <w:rFonts w:ascii="Arial" w:hAnsi="Arial" w:cs="Arial"/>
          <w:bCs/>
          <w:sz w:val="20"/>
          <w:lang w:val="en-US"/>
        </w:rPr>
        <w:t xml:space="preserve">significant </w:t>
      </w:r>
      <w:r w:rsidR="009848C5" w:rsidRPr="00B40A19">
        <w:rPr>
          <w:rFonts w:ascii="Arial" w:hAnsi="Arial" w:cs="Arial"/>
          <w:bCs/>
          <w:sz w:val="20"/>
          <w:lang w:val="en-US"/>
        </w:rPr>
        <w:t xml:space="preserve">(MIC </w:t>
      </w:r>
      <w:r w:rsidR="009848C5" w:rsidRPr="00B40A19">
        <w:rPr>
          <w:rFonts w:ascii="Arial" w:hAnsi="Arial" w:cs="Arial"/>
          <w:bCs/>
          <w:i/>
          <w:iCs/>
          <w:sz w:val="20"/>
          <w:lang w:val="en-US"/>
        </w:rPr>
        <w:t xml:space="preserve">&lt; </w:t>
      </w:r>
      <w:r w:rsidR="009848C5" w:rsidRPr="00B40A19">
        <w:rPr>
          <w:rFonts w:ascii="Arial" w:hAnsi="Arial" w:cs="Arial"/>
          <w:bCs/>
          <w:sz w:val="20"/>
          <w:lang w:val="en-US"/>
        </w:rPr>
        <w:t xml:space="preserve">10 </w:t>
      </w:r>
      <w:r w:rsidR="009848C5" w:rsidRPr="00B40A19">
        <w:rPr>
          <w:rFonts w:ascii="Arial" w:hAnsi="Arial" w:cs="Arial"/>
          <w:bCs/>
          <w:sz w:val="20"/>
        </w:rPr>
        <w:t>μ</w:t>
      </w:r>
      <w:r w:rsidR="009848C5" w:rsidRPr="00B40A19">
        <w:rPr>
          <w:rFonts w:ascii="Arial" w:hAnsi="Arial" w:cs="Arial"/>
          <w:bCs/>
          <w:sz w:val="20"/>
          <w:lang w:val="en-US"/>
        </w:rPr>
        <w:t xml:space="preserve">g/mL) to moderate (moderate if 10 </w:t>
      </w:r>
      <w:r w:rsidR="009848C5" w:rsidRPr="00B40A19">
        <w:rPr>
          <w:rFonts w:ascii="Arial" w:hAnsi="Arial" w:cs="Arial"/>
          <w:bCs/>
          <w:i/>
          <w:iCs/>
          <w:sz w:val="20"/>
          <w:lang w:val="en-US"/>
        </w:rPr>
        <w:t xml:space="preserve">&lt; </w:t>
      </w:r>
      <w:r w:rsidR="009848C5" w:rsidRPr="00B40A19">
        <w:rPr>
          <w:rFonts w:ascii="Arial" w:hAnsi="Arial" w:cs="Arial"/>
          <w:bCs/>
          <w:sz w:val="20"/>
          <w:lang w:val="en-US"/>
        </w:rPr>
        <w:t xml:space="preserve">MIC ≤100 </w:t>
      </w:r>
      <w:r w:rsidR="009848C5" w:rsidRPr="00B40A19">
        <w:rPr>
          <w:rFonts w:ascii="Arial" w:hAnsi="Arial" w:cs="Arial"/>
          <w:bCs/>
          <w:sz w:val="20"/>
        </w:rPr>
        <w:t>μ</w:t>
      </w:r>
      <w:r w:rsidR="009848C5" w:rsidRPr="00B40A19">
        <w:rPr>
          <w:rFonts w:ascii="Arial" w:hAnsi="Arial" w:cs="Arial"/>
          <w:bCs/>
          <w:sz w:val="20"/>
          <w:lang w:val="en-US"/>
        </w:rPr>
        <w:t xml:space="preserve">g/mL) </w:t>
      </w:r>
      <w:r w:rsidR="004D34EF" w:rsidRPr="00B40A19">
        <w:rPr>
          <w:rFonts w:ascii="Arial" w:hAnsi="Arial" w:cs="Arial"/>
          <w:bCs/>
          <w:sz w:val="20"/>
          <w:lang w:val="en-US"/>
        </w:rPr>
        <w:t>antibacterial activity. However,</w:t>
      </w:r>
      <w:r w:rsidR="003677B5" w:rsidRPr="00B40A19">
        <w:rPr>
          <w:rFonts w:ascii="Arial" w:hAnsi="Arial" w:cs="Arial"/>
          <w:bCs/>
          <w:sz w:val="20"/>
          <w:lang w:val="en-US"/>
        </w:rPr>
        <w:t xml:space="preserve"> we</w:t>
      </w:r>
      <w:r w:rsidR="004D34EF" w:rsidRPr="00B40A19">
        <w:rPr>
          <w:rFonts w:ascii="Arial" w:hAnsi="Arial" w:cs="Arial"/>
          <w:bCs/>
          <w:sz w:val="20"/>
          <w:lang w:val="en-US"/>
        </w:rPr>
        <w:t xml:space="preserve"> </w:t>
      </w:r>
      <w:r w:rsidR="003677B5" w:rsidRPr="00B40A19">
        <w:rPr>
          <w:rFonts w:ascii="Arial" w:hAnsi="Arial" w:cs="Arial"/>
          <w:bCs/>
          <w:sz w:val="20"/>
          <w:lang w:val="en-US"/>
        </w:rPr>
        <w:t xml:space="preserve">should be considered element like </w:t>
      </w:r>
      <w:r w:rsidR="004D34EF" w:rsidRPr="00B40A19">
        <w:rPr>
          <w:rFonts w:ascii="Arial" w:hAnsi="Arial" w:cs="Arial"/>
          <w:bCs/>
          <w:sz w:val="20"/>
          <w:lang w:val="en-US"/>
        </w:rPr>
        <w:t>the activity spectrum and level of resistance of the studied</w:t>
      </w:r>
      <w:r w:rsidR="009848C5" w:rsidRPr="00B40A19">
        <w:rPr>
          <w:rFonts w:ascii="Arial" w:hAnsi="Arial" w:cs="Arial"/>
          <w:bCs/>
          <w:sz w:val="20"/>
          <w:lang w:val="en-US"/>
        </w:rPr>
        <w:t xml:space="preserve"> strains</w:t>
      </w:r>
      <w:r w:rsidR="004D34EF" w:rsidRPr="00B40A19">
        <w:rPr>
          <w:rFonts w:ascii="Arial" w:hAnsi="Arial" w:cs="Arial"/>
          <w:bCs/>
          <w:sz w:val="20"/>
          <w:lang w:val="en-US"/>
        </w:rPr>
        <w:t xml:space="preserve">. </w:t>
      </w:r>
      <w:r w:rsidR="006C1E32" w:rsidRPr="00B40A19">
        <w:rPr>
          <w:rFonts w:ascii="Arial" w:hAnsi="Arial" w:cs="Arial"/>
          <w:sz w:val="20"/>
          <w:lang w:val="en-US"/>
        </w:rPr>
        <w:t xml:space="preserve">As this plant is </w:t>
      </w:r>
      <w:r w:rsidR="0028700D" w:rsidRPr="00B40A19">
        <w:rPr>
          <w:rFonts w:ascii="Arial" w:hAnsi="Arial" w:cs="Arial"/>
          <w:sz w:val="20"/>
          <w:lang w:val="en-US"/>
        </w:rPr>
        <w:t>commonly</w:t>
      </w:r>
      <w:r w:rsidR="006C1E32" w:rsidRPr="00B40A19">
        <w:rPr>
          <w:rFonts w:ascii="Arial" w:hAnsi="Arial" w:cs="Arial"/>
          <w:sz w:val="20"/>
          <w:lang w:val="en-US"/>
        </w:rPr>
        <w:t xml:space="preserve"> used in traditional medicine to treat bacterial infections [17], t</w:t>
      </w:r>
      <w:r w:rsidR="006C1E32" w:rsidRPr="00B40A19">
        <w:rPr>
          <w:rFonts w:ascii="Arial" w:hAnsi="Arial" w:cs="Arial"/>
          <w:bCs/>
          <w:sz w:val="20"/>
          <w:lang w:val="en-US"/>
        </w:rPr>
        <w:t>he</w:t>
      </w:r>
      <w:r w:rsidR="009848C5" w:rsidRPr="00B40A19">
        <w:rPr>
          <w:rFonts w:ascii="Arial" w:hAnsi="Arial" w:cs="Arial"/>
          <w:bCs/>
          <w:sz w:val="20"/>
          <w:lang w:val="en-US"/>
        </w:rPr>
        <w:t xml:space="preserve"> obtained </w:t>
      </w:r>
      <w:r w:rsidR="006C1E32" w:rsidRPr="00B40A19">
        <w:rPr>
          <w:rFonts w:ascii="Arial" w:hAnsi="Arial" w:cs="Arial"/>
          <w:bCs/>
          <w:sz w:val="20"/>
          <w:lang w:val="en-US"/>
        </w:rPr>
        <w:t xml:space="preserve">results are supplementary data indicating the possible used of </w:t>
      </w:r>
      <w:r w:rsidR="009848C5" w:rsidRPr="00B40A19">
        <w:rPr>
          <w:rFonts w:ascii="Arial" w:hAnsi="Arial" w:cs="Arial"/>
          <w:bCs/>
          <w:sz w:val="20"/>
          <w:lang w:val="en-US"/>
        </w:rPr>
        <w:t xml:space="preserve">75% hydroethanolic extract of </w:t>
      </w:r>
      <w:r w:rsidR="009848C5" w:rsidRPr="00B40A19">
        <w:rPr>
          <w:rFonts w:ascii="Arial" w:hAnsi="Arial" w:cs="Arial"/>
          <w:bCs/>
          <w:i/>
          <w:sz w:val="20"/>
          <w:lang w:val="en-US"/>
        </w:rPr>
        <w:t xml:space="preserve">I. burtonii </w:t>
      </w:r>
      <w:r w:rsidR="009848C5" w:rsidRPr="00B40A19">
        <w:rPr>
          <w:rFonts w:ascii="Arial" w:hAnsi="Arial" w:cs="Arial"/>
          <w:bCs/>
          <w:sz w:val="20"/>
          <w:lang w:val="en-US"/>
        </w:rPr>
        <w:t xml:space="preserve">whole plant </w:t>
      </w:r>
      <w:r w:rsidR="006C1E32" w:rsidRPr="00B40A19">
        <w:rPr>
          <w:rFonts w:ascii="Arial" w:hAnsi="Arial" w:cs="Arial"/>
          <w:bCs/>
          <w:sz w:val="20"/>
          <w:lang w:val="en-US"/>
        </w:rPr>
        <w:t xml:space="preserve">or its active ingredient cerevisterol </w:t>
      </w:r>
      <w:r w:rsidR="009848C5" w:rsidRPr="00B40A19">
        <w:rPr>
          <w:rFonts w:ascii="Arial" w:hAnsi="Arial" w:cs="Arial"/>
          <w:bCs/>
          <w:sz w:val="20"/>
          <w:lang w:val="en-US"/>
        </w:rPr>
        <w:t>as</w:t>
      </w:r>
      <w:r w:rsidR="006C1E32" w:rsidRPr="00B40A19">
        <w:rPr>
          <w:rFonts w:ascii="Arial" w:hAnsi="Arial" w:cs="Arial"/>
          <w:bCs/>
          <w:sz w:val="20"/>
          <w:lang w:val="en-US"/>
        </w:rPr>
        <w:t xml:space="preserve"> potential agents against </w:t>
      </w:r>
      <w:r w:rsidR="006C1E32" w:rsidRPr="00B40A19">
        <w:rPr>
          <w:rFonts w:ascii="Arial" w:hAnsi="Arial" w:cs="Arial"/>
          <w:bCs/>
          <w:i/>
          <w:iCs/>
          <w:sz w:val="20"/>
          <w:lang w:val="en-US"/>
        </w:rPr>
        <w:t xml:space="preserve">Salmonella </w:t>
      </w:r>
      <w:r w:rsidR="006C1E32" w:rsidRPr="00B40A19">
        <w:rPr>
          <w:rFonts w:ascii="Arial" w:hAnsi="Arial" w:cs="Arial"/>
          <w:bCs/>
          <w:sz w:val="20"/>
          <w:lang w:val="en-US"/>
        </w:rPr>
        <w:t>Typhi ATCC6539 infections including typhoid fevers.</w:t>
      </w:r>
    </w:p>
    <w:p w14:paraId="75F045C2" w14:textId="77777777" w:rsidR="004D34EF" w:rsidRPr="00B40A19" w:rsidRDefault="008924B6" w:rsidP="00B40A19">
      <w:pPr>
        <w:tabs>
          <w:tab w:val="left" w:pos="7849"/>
        </w:tabs>
        <w:spacing w:after="0" w:line="360" w:lineRule="auto"/>
        <w:jc w:val="both"/>
        <w:rPr>
          <w:rFonts w:ascii="Arial" w:hAnsi="Arial" w:cs="Arial"/>
          <w:bCs/>
          <w:sz w:val="20"/>
          <w:lang w:val="en-US"/>
        </w:rPr>
      </w:pPr>
      <w:r w:rsidRPr="00B40A19">
        <w:rPr>
          <w:rFonts w:ascii="Arial" w:hAnsi="Arial" w:cs="Arial"/>
          <w:bCs/>
          <w:sz w:val="20"/>
          <w:lang w:val="en-US"/>
        </w:rPr>
        <w:t xml:space="preserve">Medicinal plant extracts as well as the isolated compounds are known to possess different mechanisms of action against </w:t>
      </w:r>
      <w:r w:rsidR="004D34EF" w:rsidRPr="00B40A19">
        <w:rPr>
          <w:rFonts w:ascii="Arial" w:hAnsi="Arial" w:cs="Arial"/>
          <w:bCs/>
          <w:sz w:val="20"/>
          <w:lang w:val="en-US"/>
        </w:rPr>
        <w:t xml:space="preserve">pathogenic bacteria </w:t>
      </w:r>
      <w:r w:rsidR="00EA10BE" w:rsidRPr="00B40A19">
        <w:rPr>
          <w:rFonts w:ascii="Arial" w:hAnsi="Arial" w:cs="Arial"/>
          <w:bCs/>
          <w:sz w:val="20"/>
          <w:lang w:val="en-US"/>
        </w:rPr>
        <w:t>[10</w:t>
      </w:r>
      <w:r w:rsidRPr="00B40A19">
        <w:rPr>
          <w:rFonts w:ascii="Arial" w:hAnsi="Arial" w:cs="Arial"/>
          <w:bCs/>
          <w:sz w:val="20"/>
          <w:lang w:val="en-US"/>
        </w:rPr>
        <w:t xml:space="preserve">, </w:t>
      </w:r>
      <w:r w:rsidR="00162C65" w:rsidRPr="00B40A19">
        <w:rPr>
          <w:rFonts w:ascii="Arial" w:hAnsi="Arial" w:cs="Arial"/>
          <w:bCs/>
          <w:sz w:val="20"/>
          <w:lang w:val="en-US"/>
        </w:rPr>
        <w:t>37</w:t>
      </w:r>
      <w:r w:rsidR="001D73AA" w:rsidRPr="00B40A19">
        <w:rPr>
          <w:rFonts w:ascii="Arial" w:hAnsi="Arial" w:cs="Arial"/>
          <w:bCs/>
          <w:sz w:val="20"/>
          <w:lang w:val="en-US"/>
        </w:rPr>
        <w:t>]</w:t>
      </w:r>
      <w:r w:rsidR="004D34EF" w:rsidRPr="00B40A19">
        <w:rPr>
          <w:rFonts w:ascii="Arial" w:hAnsi="Arial" w:cs="Arial"/>
          <w:bCs/>
          <w:sz w:val="20"/>
          <w:lang w:val="en-US"/>
        </w:rPr>
        <w:t xml:space="preserve">. </w:t>
      </w:r>
      <w:r w:rsidRPr="00B40A19">
        <w:rPr>
          <w:rFonts w:ascii="Arial" w:hAnsi="Arial" w:cs="Arial"/>
          <w:bCs/>
          <w:sz w:val="20"/>
          <w:lang w:val="en-US"/>
        </w:rPr>
        <w:t xml:space="preserve">In this study, the mechanisms of action of cerevisterol where studied on </w:t>
      </w:r>
      <w:r w:rsidRPr="00B40A19">
        <w:rPr>
          <w:rFonts w:ascii="Arial" w:hAnsi="Arial" w:cs="Arial"/>
          <w:bCs/>
          <w:i/>
          <w:iCs/>
          <w:sz w:val="20"/>
          <w:lang w:val="en-US"/>
        </w:rPr>
        <w:t xml:space="preserve">Salmonella </w:t>
      </w:r>
      <w:r w:rsidRPr="00B40A19">
        <w:rPr>
          <w:rFonts w:ascii="Arial" w:hAnsi="Arial" w:cs="Arial"/>
          <w:bCs/>
          <w:sz w:val="20"/>
          <w:lang w:val="en-US"/>
        </w:rPr>
        <w:t>Typhi ATCC6539</w:t>
      </w:r>
      <w:r w:rsidR="00441324" w:rsidRPr="00B40A19">
        <w:rPr>
          <w:rFonts w:ascii="Arial" w:hAnsi="Arial" w:cs="Arial"/>
          <w:bCs/>
          <w:sz w:val="20"/>
          <w:lang w:val="en-US"/>
        </w:rPr>
        <w:t xml:space="preserve"> lysis</w:t>
      </w:r>
      <w:r w:rsidRPr="00B40A19">
        <w:rPr>
          <w:rFonts w:ascii="Arial" w:hAnsi="Arial" w:cs="Arial"/>
          <w:bCs/>
          <w:sz w:val="20"/>
          <w:lang w:val="en-US"/>
        </w:rPr>
        <w:t xml:space="preserve">. </w:t>
      </w:r>
      <w:r w:rsidR="00441324" w:rsidRPr="00B40A19">
        <w:rPr>
          <w:rFonts w:ascii="Arial" w:hAnsi="Arial" w:cs="Arial"/>
          <w:bCs/>
          <w:sz w:val="20"/>
          <w:lang w:val="en-US"/>
        </w:rPr>
        <w:t xml:space="preserve">The </w:t>
      </w:r>
      <w:r w:rsidR="004D34EF" w:rsidRPr="00B40A19">
        <w:rPr>
          <w:rFonts w:ascii="Arial" w:hAnsi="Arial" w:cs="Arial"/>
          <w:bCs/>
          <w:sz w:val="20"/>
          <w:lang w:val="en-US"/>
        </w:rPr>
        <w:t xml:space="preserve">treatment of </w:t>
      </w:r>
      <w:r w:rsidR="004D34EF" w:rsidRPr="00B40A19">
        <w:rPr>
          <w:rFonts w:ascii="Arial" w:hAnsi="Arial" w:cs="Arial"/>
          <w:bCs/>
          <w:i/>
          <w:iCs/>
          <w:sz w:val="20"/>
          <w:lang w:val="en-US"/>
        </w:rPr>
        <w:t xml:space="preserve">Salmonella </w:t>
      </w:r>
      <w:r w:rsidR="004D34EF" w:rsidRPr="00B40A19">
        <w:rPr>
          <w:rFonts w:ascii="Arial" w:hAnsi="Arial" w:cs="Arial"/>
          <w:bCs/>
          <w:sz w:val="20"/>
          <w:lang w:val="en-US"/>
        </w:rPr>
        <w:t>Typhi</w:t>
      </w:r>
      <w:r w:rsidR="004D34EF" w:rsidRPr="00B40A19">
        <w:rPr>
          <w:rFonts w:ascii="Arial" w:hAnsi="Arial" w:cs="Arial"/>
          <w:bCs/>
          <w:color w:val="FF0000"/>
          <w:sz w:val="20"/>
          <w:lang w:val="en-US"/>
        </w:rPr>
        <w:t xml:space="preserve"> </w:t>
      </w:r>
      <w:r w:rsidR="004D34EF" w:rsidRPr="00B40A19">
        <w:rPr>
          <w:rFonts w:ascii="Arial" w:hAnsi="Arial" w:cs="Arial"/>
          <w:bCs/>
          <w:sz w:val="20"/>
          <w:lang w:val="en-US"/>
        </w:rPr>
        <w:t xml:space="preserve">(ATCC6539) with cerevisterol resulted in cell lysis after 4 hours of treatment. </w:t>
      </w:r>
      <w:r w:rsidR="00441324" w:rsidRPr="00B40A19">
        <w:rPr>
          <w:rFonts w:ascii="Arial" w:hAnsi="Arial" w:cs="Arial"/>
          <w:bCs/>
          <w:sz w:val="20"/>
          <w:lang w:val="en-US"/>
        </w:rPr>
        <w:t xml:space="preserve"> This suggest that it mechanism of action may be associated with cell wall and membrane damage</w:t>
      </w:r>
      <w:r w:rsidR="004D34EF" w:rsidRPr="00B40A19">
        <w:rPr>
          <w:rFonts w:ascii="Arial" w:hAnsi="Arial" w:cs="Arial"/>
          <w:bCs/>
          <w:sz w:val="20"/>
          <w:lang w:val="en-US"/>
        </w:rPr>
        <w:t>.</w:t>
      </w:r>
      <w:r w:rsidR="00441324" w:rsidRPr="00B40A19">
        <w:rPr>
          <w:rFonts w:ascii="Arial" w:hAnsi="Arial" w:cs="Arial"/>
          <w:bCs/>
          <w:sz w:val="20"/>
          <w:lang w:val="en-US"/>
        </w:rPr>
        <w:t xml:space="preserve"> In fact, many isolated compounds such c</w:t>
      </w:r>
      <w:r w:rsidR="00441324" w:rsidRPr="00B40A19">
        <w:rPr>
          <w:rFonts w:ascii="Arial" w:hAnsi="Arial" w:cs="Arial"/>
          <w:sz w:val="20"/>
          <w:lang w:val="en-US"/>
        </w:rPr>
        <w:t xml:space="preserve">arvacrol and 1,8-Cineole </w:t>
      </w:r>
      <w:r w:rsidR="00441324" w:rsidRPr="00B40A19">
        <w:rPr>
          <w:rFonts w:ascii="Arial" w:hAnsi="Arial" w:cs="Arial"/>
          <w:bCs/>
          <w:sz w:val="20"/>
          <w:lang w:val="en-US"/>
        </w:rPr>
        <w:t xml:space="preserve">were reported to damage the </w:t>
      </w:r>
      <w:r w:rsidR="001241EF" w:rsidRPr="00B40A19">
        <w:rPr>
          <w:rFonts w:ascii="Arial" w:hAnsi="Arial" w:cs="Arial"/>
          <w:bCs/>
          <w:sz w:val="20"/>
          <w:lang w:val="en-US"/>
        </w:rPr>
        <w:t xml:space="preserve">bacteria </w:t>
      </w:r>
      <w:r w:rsidR="00441324" w:rsidRPr="00B40A19">
        <w:rPr>
          <w:rFonts w:ascii="Arial" w:hAnsi="Arial" w:cs="Arial"/>
          <w:bCs/>
          <w:sz w:val="20"/>
          <w:lang w:val="en-US"/>
        </w:rPr>
        <w:t>cell membrane [2</w:t>
      </w:r>
      <w:r w:rsidR="001241EF" w:rsidRPr="00B40A19">
        <w:rPr>
          <w:rFonts w:ascii="Arial" w:hAnsi="Arial" w:cs="Arial"/>
          <w:bCs/>
          <w:sz w:val="20"/>
          <w:lang w:val="en-US"/>
        </w:rPr>
        <w:t>6</w:t>
      </w:r>
      <w:r w:rsidR="00441324" w:rsidRPr="00B40A19">
        <w:rPr>
          <w:rFonts w:ascii="Arial" w:hAnsi="Arial" w:cs="Arial"/>
          <w:bCs/>
          <w:sz w:val="20"/>
          <w:lang w:val="en-US"/>
        </w:rPr>
        <w:t>]</w:t>
      </w:r>
      <w:r w:rsidR="001241EF" w:rsidRPr="00B40A19">
        <w:rPr>
          <w:rFonts w:ascii="Arial" w:hAnsi="Arial" w:cs="Arial"/>
          <w:bCs/>
          <w:sz w:val="20"/>
          <w:lang w:val="en-US"/>
        </w:rPr>
        <w:t>.</w:t>
      </w:r>
    </w:p>
    <w:p w14:paraId="1DB114C5" w14:textId="77777777" w:rsidR="004D34EF" w:rsidRPr="00B40A19" w:rsidRDefault="004D34EF" w:rsidP="00B40A19">
      <w:pPr>
        <w:tabs>
          <w:tab w:val="left" w:pos="7849"/>
        </w:tabs>
        <w:spacing w:after="0" w:line="360" w:lineRule="auto"/>
        <w:jc w:val="both"/>
        <w:rPr>
          <w:rFonts w:ascii="Arial" w:hAnsi="Arial" w:cs="Arial"/>
          <w:bCs/>
          <w:sz w:val="20"/>
          <w:lang w:val="en-US"/>
        </w:rPr>
      </w:pPr>
      <w:r w:rsidRPr="00B40A19">
        <w:rPr>
          <w:rFonts w:ascii="Arial" w:hAnsi="Arial" w:cs="Arial"/>
          <w:bCs/>
          <w:sz w:val="20"/>
          <w:lang w:val="en-US"/>
        </w:rPr>
        <w:t xml:space="preserve">To determine how quickly cerevisterol acts on </w:t>
      </w:r>
      <w:r w:rsidRPr="00B40A19">
        <w:rPr>
          <w:rFonts w:ascii="Arial" w:hAnsi="Arial" w:cs="Arial"/>
          <w:bCs/>
          <w:i/>
          <w:iCs/>
          <w:sz w:val="20"/>
          <w:lang w:val="en-US"/>
        </w:rPr>
        <w:t xml:space="preserve">Salmonella </w:t>
      </w:r>
      <w:r w:rsidRPr="00B40A19">
        <w:rPr>
          <w:rFonts w:ascii="Arial" w:hAnsi="Arial" w:cs="Arial"/>
          <w:bCs/>
          <w:iCs/>
          <w:sz w:val="20"/>
          <w:lang w:val="en-US"/>
        </w:rPr>
        <w:t>Typhi</w:t>
      </w:r>
      <w:r w:rsidRPr="00B40A19">
        <w:rPr>
          <w:rFonts w:ascii="Arial" w:hAnsi="Arial" w:cs="Arial"/>
          <w:bCs/>
          <w:i/>
          <w:iCs/>
          <w:sz w:val="20"/>
          <w:lang w:val="en-US"/>
        </w:rPr>
        <w:t xml:space="preserve"> </w:t>
      </w:r>
      <w:r w:rsidRPr="00B40A19">
        <w:rPr>
          <w:rFonts w:ascii="Arial" w:hAnsi="Arial" w:cs="Arial"/>
          <w:bCs/>
          <w:sz w:val="20"/>
          <w:lang w:val="en-US"/>
        </w:rPr>
        <w:t>(ATCC6539) time-kill study was performed. Time-kill study is defined as the rate of killing by a fixed concentration of an antimicrobial agent and is one of the methods for determining tolerance. Cerevisterol at concentrations of 1/2xMIC, MIC, and 2xMIC</w:t>
      </w:r>
      <w:r w:rsidRPr="00B40A19" w:rsidDel="00CC1CC0">
        <w:rPr>
          <w:rFonts w:ascii="Arial" w:hAnsi="Arial" w:cs="Arial"/>
          <w:bCs/>
          <w:sz w:val="20"/>
          <w:lang w:val="en-US"/>
        </w:rPr>
        <w:t xml:space="preserve"> </w:t>
      </w:r>
      <w:r w:rsidRPr="00B40A19">
        <w:rPr>
          <w:rFonts w:ascii="Arial" w:hAnsi="Arial" w:cs="Arial"/>
          <w:bCs/>
          <w:sz w:val="20"/>
          <w:lang w:val="en-US"/>
        </w:rPr>
        <w:t>(MBC) demonstrated a ≥ 4 log10-cfu killing (93.9 %) at 4, 8,</w:t>
      </w:r>
      <w:r w:rsidR="00997D15" w:rsidRPr="00B40A19">
        <w:rPr>
          <w:rFonts w:ascii="Arial" w:hAnsi="Arial" w:cs="Arial"/>
          <w:bCs/>
          <w:sz w:val="20"/>
          <w:lang w:val="en-US"/>
        </w:rPr>
        <w:t xml:space="preserve"> and</w:t>
      </w:r>
      <w:r w:rsidRPr="00B40A19">
        <w:rPr>
          <w:rFonts w:ascii="Arial" w:hAnsi="Arial" w:cs="Arial"/>
          <w:bCs/>
          <w:sz w:val="20"/>
          <w:lang w:val="en-US"/>
        </w:rPr>
        <w:t xml:space="preserve"> 12 h, respectively. Th</w:t>
      </w:r>
      <w:r w:rsidR="00997D15" w:rsidRPr="00B40A19">
        <w:rPr>
          <w:rFonts w:ascii="Arial" w:hAnsi="Arial" w:cs="Arial"/>
          <w:bCs/>
          <w:sz w:val="20"/>
          <w:lang w:val="en-US"/>
        </w:rPr>
        <w:t xml:space="preserve">is </w:t>
      </w:r>
      <w:r w:rsidRPr="00B40A19">
        <w:rPr>
          <w:rFonts w:ascii="Arial" w:hAnsi="Arial" w:cs="Arial"/>
          <w:bCs/>
          <w:sz w:val="20"/>
          <w:lang w:val="en-US"/>
        </w:rPr>
        <w:t>indicates that cerevisterol was bacteriostatic. Previously</w:t>
      </w:r>
      <w:r w:rsidR="00997D15" w:rsidRPr="00B40A19">
        <w:rPr>
          <w:rFonts w:ascii="Arial" w:hAnsi="Arial" w:cs="Arial"/>
          <w:bCs/>
          <w:sz w:val="20"/>
          <w:lang w:val="en-US"/>
        </w:rPr>
        <w:t xml:space="preserve">, </w:t>
      </w:r>
      <w:r w:rsidR="00997D15" w:rsidRPr="00B40A19">
        <w:rPr>
          <w:rFonts w:ascii="Arial" w:hAnsi="Arial" w:cs="Arial"/>
          <w:sz w:val="20"/>
          <w:lang w:val="en-US"/>
        </w:rPr>
        <w:t>Nirwaan and co-authors</w:t>
      </w:r>
      <w:r w:rsidR="00162C65" w:rsidRPr="00B40A19">
        <w:rPr>
          <w:rFonts w:ascii="Arial" w:hAnsi="Arial" w:cs="Arial"/>
          <w:bCs/>
          <w:sz w:val="20"/>
          <w:lang w:val="en-US"/>
        </w:rPr>
        <w:t xml:space="preserve"> [38</w:t>
      </w:r>
      <w:r w:rsidR="001D73AA" w:rsidRPr="00B40A19">
        <w:rPr>
          <w:rFonts w:ascii="Arial" w:hAnsi="Arial" w:cs="Arial"/>
          <w:bCs/>
          <w:sz w:val="20"/>
          <w:lang w:val="en-US"/>
        </w:rPr>
        <w:t>]</w:t>
      </w:r>
      <w:r w:rsidRPr="00B40A19">
        <w:rPr>
          <w:rFonts w:ascii="Arial" w:hAnsi="Arial" w:cs="Arial"/>
          <w:bCs/>
          <w:sz w:val="20"/>
          <w:lang w:val="en-US"/>
        </w:rPr>
        <w:t xml:space="preserve"> also reported the bacteriostatic effect of compound</w:t>
      </w:r>
      <w:r w:rsidR="00A35DEB" w:rsidRPr="00B40A19">
        <w:rPr>
          <w:rFonts w:ascii="Arial" w:hAnsi="Arial" w:cs="Arial"/>
          <w:bCs/>
          <w:sz w:val="20"/>
          <w:lang w:val="en-US"/>
        </w:rPr>
        <w:t xml:space="preserve">s isolated from </w:t>
      </w:r>
      <w:r w:rsidRPr="00B40A19">
        <w:rPr>
          <w:rFonts w:ascii="Arial" w:hAnsi="Arial" w:cs="Arial"/>
          <w:bCs/>
          <w:sz w:val="20"/>
          <w:lang w:val="en-US"/>
        </w:rPr>
        <w:t xml:space="preserve">the leaves of </w:t>
      </w:r>
      <w:r w:rsidRPr="00B40A19">
        <w:rPr>
          <w:rFonts w:ascii="Arial" w:hAnsi="Arial" w:cs="Arial"/>
          <w:bCs/>
          <w:i/>
          <w:iCs/>
          <w:sz w:val="20"/>
          <w:lang w:val="en-US"/>
        </w:rPr>
        <w:t>Melastoma malabathricum</w:t>
      </w:r>
      <w:r w:rsidRPr="00B40A19">
        <w:rPr>
          <w:rFonts w:ascii="Arial" w:hAnsi="Arial" w:cs="Arial"/>
          <w:bCs/>
          <w:sz w:val="20"/>
          <w:lang w:val="en-US"/>
        </w:rPr>
        <w:t xml:space="preserve"> on S. </w:t>
      </w:r>
      <w:r w:rsidRPr="00B40A19">
        <w:rPr>
          <w:rFonts w:ascii="Arial" w:hAnsi="Arial" w:cs="Arial"/>
          <w:bCs/>
          <w:iCs/>
          <w:sz w:val="20"/>
          <w:lang w:val="en-US"/>
        </w:rPr>
        <w:t>Typhi</w:t>
      </w:r>
      <w:r w:rsidRPr="00B40A19">
        <w:rPr>
          <w:rFonts w:ascii="Arial" w:hAnsi="Arial" w:cs="Arial"/>
          <w:bCs/>
          <w:i/>
          <w:sz w:val="20"/>
          <w:lang w:val="en-US"/>
        </w:rPr>
        <w:t>,</w:t>
      </w:r>
      <w:r w:rsidRPr="00B40A19">
        <w:rPr>
          <w:rFonts w:ascii="Arial" w:hAnsi="Arial" w:cs="Arial"/>
          <w:bCs/>
          <w:sz w:val="20"/>
          <w:lang w:val="en-US"/>
        </w:rPr>
        <w:t xml:space="preserve"> </w:t>
      </w:r>
      <w:r w:rsidRPr="00B40A19">
        <w:rPr>
          <w:rFonts w:ascii="Arial" w:hAnsi="Arial" w:cs="Arial"/>
          <w:bCs/>
          <w:i/>
          <w:sz w:val="20"/>
          <w:lang w:val="en-US"/>
        </w:rPr>
        <w:t>S. aureus</w:t>
      </w:r>
      <w:r w:rsidRPr="00B40A19">
        <w:rPr>
          <w:rFonts w:ascii="Arial" w:hAnsi="Arial" w:cs="Arial"/>
          <w:bCs/>
          <w:sz w:val="20"/>
          <w:lang w:val="en-US"/>
        </w:rPr>
        <w:t xml:space="preserve"> and </w:t>
      </w:r>
      <w:r w:rsidRPr="00B40A19">
        <w:rPr>
          <w:rFonts w:ascii="Arial" w:hAnsi="Arial" w:cs="Arial"/>
          <w:bCs/>
          <w:i/>
          <w:sz w:val="20"/>
          <w:lang w:val="en-US"/>
        </w:rPr>
        <w:t>E. coli</w:t>
      </w:r>
      <w:r w:rsidRPr="00B40A19">
        <w:rPr>
          <w:rFonts w:ascii="Arial" w:hAnsi="Arial" w:cs="Arial"/>
          <w:bCs/>
          <w:sz w:val="20"/>
          <w:lang w:val="en-US"/>
        </w:rPr>
        <w:t xml:space="preserve">. </w:t>
      </w:r>
      <w:r w:rsidR="00A35DEB" w:rsidRPr="00B40A19">
        <w:rPr>
          <w:rFonts w:ascii="Arial" w:hAnsi="Arial" w:cs="Arial"/>
          <w:bCs/>
          <w:sz w:val="20"/>
          <w:lang w:val="en-US"/>
        </w:rPr>
        <w:t>It is known that it is advantageous to have drugs with bacteriostatic effect rather than the bactericidal action depending on the disease status [</w:t>
      </w:r>
      <w:r w:rsidR="00162C65" w:rsidRPr="00B40A19">
        <w:rPr>
          <w:rFonts w:ascii="Arial" w:hAnsi="Arial" w:cs="Arial"/>
          <w:bCs/>
          <w:sz w:val="20"/>
          <w:lang w:val="en-US"/>
        </w:rPr>
        <w:t>39</w:t>
      </w:r>
      <w:r w:rsidR="001D73AA" w:rsidRPr="00B40A19">
        <w:rPr>
          <w:rFonts w:ascii="Arial" w:hAnsi="Arial" w:cs="Arial"/>
          <w:bCs/>
          <w:sz w:val="20"/>
          <w:lang w:val="en-US"/>
        </w:rPr>
        <w:t>]</w:t>
      </w:r>
      <w:r w:rsidRPr="00B40A19">
        <w:rPr>
          <w:rFonts w:ascii="Arial" w:hAnsi="Arial" w:cs="Arial"/>
          <w:bCs/>
          <w:sz w:val="20"/>
          <w:lang w:val="en-US"/>
        </w:rPr>
        <w:t>.</w:t>
      </w:r>
      <w:r w:rsidR="00A35DEB" w:rsidRPr="00B40A19">
        <w:rPr>
          <w:rFonts w:ascii="Arial" w:hAnsi="Arial" w:cs="Arial"/>
          <w:bCs/>
          <w:sz w:val="20"/>
          <w:lang w:val="en-US"/>
        </w:rPr>
        <w:t xml:space="preserve"> Thus, cerevisterol with bacteriostatic effect can have a clinical value. </w:t>
      </w:r>
    </w:p>
    <w:p w14:paraId="2D76959F" w14:textId="77777777" w:rsidR="004D34EF" w:rsidRPr="00B40A19" w:rsidRDefault="004D34EF" w:rsidP="00B40A19">
      <w:pPr>
        <w:tabs>
          <w:tab w:val="left" w:pos="7849"/>
        </w:tabs>
        <w:spacing w:after="0" w:line="360" w:lineRule="auto"/>
        <w:jc w:val="both"/>
        <w:rPr>
          <w:rFonts w:ascii="Arial" w:hAnsi="Arial" w:cs="Arial"/>
          <w:bCs/>
          <w:sz w:val="20"/>
          <w:lang w:val="en-US"/>
        </w:rPr>
      </w:pPr>
      <w:r w:rsidRPr="00B40A19">
        <w:rPr>
          <w:rFonts w:ascii="Arial" w:hAnsi="Arial" w:cs="Arial"/>
          <w:bCs/>
          <w:sz w:val="20"/>
          <w:lang w:val="en-US"/>
        </w:rPr>
        <w:t>The intracellular compartment is made up of nucleic acids and derivatives, but also proteins, which are the main cellular components. An increased absorption at 260 nm in the extracellular medium indicates the presence of nucleic acids or derivatives, and consequently, re</w:t>
      </w:r>
      <w:r w:rsidRPr="00B40A19">
        <w:rPr>
          <w:rFonts w:ascii="Arial" w:hAnsi="Arial" w:cs="Arial"/>
          <w:bCs/>
          <w:sz w:val="20"/>
        </w:rPr>
        <w:t>ﬂ</w:t>
      </w:r>
      <w:r w:rsidRPr="00B40A19">
        <w:rPr>
          <w:rFonts w:ascii="Arial" w:hAnsi="Arial" w:cs="Arial"/>
          <w:bCs/>
          <w:sz w:val="20"/>
          <w:lang w:val="en-US"/>
        </w:rPr>
        <w:t>ects a loss in membrane integrity</w:t>
      </w:r>
      <w:r w:rsidR="001D73AA" w:rsidRPr="00B40A19">
        <w:rPr>
          <w:rFonts w:ascii="Arial" w:hAnsi="Arial" w:cs="Arial"/>
          <w:bCs/>
          <w:sz w:val="20"/>
          <w:lang w:val="en-US"/>
        </w:rPr>
        <w:t xml:space="preserve"> [39</w:t>
      </w:r>
      <w:r w:rsidR="00F36B0E" w:rsidRPr="00B40A19">
        <w:rPr>
          <w:rFonts w:ascii="Arial" w:hAnsi="Arial" w:cs="Arial"/>
          <w:bCs/>
          <w:sz w:val="20"/>
          <w:lang w:val="en-US"/>
        </w:rPr>
        <w:t>, 40</w:t>
      </w:r>
      <w:r w:rsidR="001D73AA" w:rsidRPr="00B40A19">
        <w:rPr>
          <w:rFonts w:ascii="Arial" w:hAnsi="Arial" w:cs="Arial"/>
          <w:bCs/>
          <w:sz w:val="20"/>
          <w:lang w:val="en-US"/>
        </w:rPr>
        <w:t>]</w:t>
      </w:r>
      <w:r w:rsidRPr="00B40A19">
        <w:rPr>
          <w:rFonts w:ascii="Arial" w:hAnsi="Arial" w:cs="Arial"/>
          <w:bCs/>
          <w:sz w:val="20"/>
          <w:lang w:val="en-US"/>
        </w:rPr>
        <w:t>. Our results showed a concentration-dependent increase</w:t>
      </w:r>
      <w:r w:rsidR="00F805E2" w:rsidRPr="00B40A19">
        <w:rPr>
          <w:rFonts w:ascii="Arial" w:hAnsi="Arial" w:cs="Arial"/>
          <w:bCs/>
          <w:sz w:val="20"/>
          <w:lang w:val="en-US"/>
        </w:rPr>
        <w:t xml:space="preserve"> of the absorbance at </w:t>
      </w:r>
      <w:r w:rsidRPr="00B40A19">
        <w:rPr>
          <w:rFonts w:ascii="Arial" w:hAnsi="Arial" w:cs="Arial"/>
          <w:bCs/>
          <w:sz w:val="20"/>
          <w:lang w:val="en-US"/>
        </w:rPr>
        <w:t>260 nm in cerevisterol treated bacteria compared to control, suggesting th</w:t>
      </w:r>
      <w:r w:rsidR="00F805E2" w:rsidRPr="00B40A19">
        <w:rPr>
          <w:rFonts w:ascii="Arial" w:hAnsi="Arial" w:cs="Arial"/>
          <w:bCs/>
          <w:sz w:val="20"/>
          <w:lang w:val="en-US"/>
        </w:rPr>
        <w:t xml:space="preserve">e release of </w:t>
      </w:r>
      <w:r w:rsidRPr="00B40A19">
        <w:rPr>
          <w:rFonts w:ascii="Arial" w:hAnsi="Arial" w:cs="Arial"/>
          <w:bCs/>
          <w:sz w:val="20"/>
          <w:lang w:val="en-US"/>
        </w:rPr>
        <w:t>nucleic acids</w:t>
      </w:r>
      <w:r w:rsidR="00F805E2" w:rsidRPr="00B40A19">
        <w:rPr>
          <w:rFonts w:ascii="Arial" w:hAnsi="Arial" w:cs="Arial"/>
          <w:bCs/>
          <w:sz w:val="20"/>
          <w:lang w:val="en-US"/>
        </w:rPr>
        <w:t xml:space="preserve"> which is intracellular materials out of the bacteria</w:t>
      </w:r>
      <w:r w:rsidRPr="00B40A19">
        <w:rPr>
          <w:rFonts w:ascii="Arial" w:hAnsi="Arial" w:cs="Arial"/>
          <w:bCs/>
          <w:sz w:val="20"/>
          <w:lang w:val="en-US"/>
        </w:rPr>
        <w:t xml:space="preserve">. Moreover, this observation further suggests the contribution of cerevisterol to the alteration of the </w:t>
      </w:r>
      <w:r w:rsidR="00F805E2" w:rsidRPr="00B40A19">
        <w:rPr>
          <w:rFonts w:ascii="Arial" w:hAnsi="Arial" w:cs="Arial"/>
          <w:bCs/>
          <w:i/>
          <w:iCs/>
          <w:sz w:val="20"/>
          <w:lang w:val="en-US"/>
        </w:rPr>
        <w:t xml:space="preserve">Salmonella </w:t>
      </w:r>
      <w:r w:rsidR="00F805E2" w:rsidRPr="00B40A19">
        <w:rPr>
          <w:rFonts w:ascii="Arial" w:hAnsi="Arial" w:cs="Arial"/>
          <w:bCs/>
          <w:iCs/>
          <w:sz w:val="20"/>
          <w:lang w:val="en-US"/>
        </w:rPr>
        <w:t>Typhi</w:t>
      </w:r>
      <w:r w:rsidR="00F805E2" w:rsidRPr="00B40A19">
        <w:rPr>
          <w:rFonts w:ascii="Arial" w:hAnsi="Arial" w:cs="Arial"/>
          <w:bCs/>
          <w:sz w:val="20"/>
          <w:lang w:val="en-US"/>
        </w:rPr>
        <w:t xml:space="preserve"> ATCC6539 </w:t>
      </w:r>
      <w:r w:rsidRPr="00B40A19">
        <w:rPr>
          <w:rFonts w:ascii="Arial" w:hAnsi="Arial" w:cs="Arial"/>
          <w:bCs/>
          <w:sz w:val="20"/>
          <w:lang w:val="en-US"/>
        </w:rPr>
        <w:t>membrane</w:t>
      </w:r>
      <w:r w:rsidR="00F805E2" w:rsidRPr="00B40A19">
        <w:rPr>
          <w:rFonts w:ascii="Arial" w:hAnsi="Arial" w:cs="Arial"/>
          <w:bCs/>
          <w:sz w:val="20"/>
          <w:lang w:val="en-US"/>
        </w:rPr>
        <w:t xml:space="preserve"> leading to</w:t>
      </w:r>
      <w:r w:rsidRPr="00B40A19">
        <w:rPr>
          <w:rFonts w:ascii="Arial" w:hAnsi="Arial" w:cs="Arial"/>
          <w:bCs/>
          <w:sz w:val="20"/>
          <w:lang w:val="en-US"/>
        </w:rPr>
        <w:t xml:space="preserve"> </w:t>
      </w:r>
      <w:r w:rsidR="00F805E2" w:rsidRPr="00B40A19">
        <w:rPr>
          <w:rFonts w:ascii="Arial" w:hAnsi="Arial" w:cs="Arial"/>
          <w:bCs/>
          <w:sz w:val="20"/>
          <w:lang w:val="en-US"/>
        </w:rPr>
        <w:t>its</w:t>
      </w:r>
      <w:r w:rsidRPr="00B40A19">
        <w:rPr>
          <w:rFonts w:ascii="Arial" w:hAnsi="Arial" w:cs="Arial"/>
          <w:bCs/>
          <w:sz w:val="20"/>
          <w:lang w:val="en-US"/>
        </w:rPr>
        <w:t xml:space="preserve"> death</w:t>
      </w:r>
      <w:r w:rsidR="00C032C4" w:rsidRPr="00B40A19">
        <w:rPr>
          <w:rFonts w:ascii="Arial" w:hAnsi="Arial" w:cs="Arial"/>
          <w:bCs/>
          <w:sz w:val="20"/>
          <w:lang w:val="en-US"/>
        </w:rPr>
        <w:t xml:space="preserve"> [41]</w:t>
      </w:r>
      <w:r w:rsidRPr="00B40A19">
        <w:rPr>
          <w:rFonts w:ascii="Arial" w:hAnsi="Arial" w:cs="Arial"/>
          <w:bCs/>
          <w:sz w:val="20"/>
          <w:lang w:val="en-US"/>
        </w:rPr>
        <w:t>. The ability of cerevisterol</w:t>
      </w:r>
      <w:r w:rsidRPr="00B40A19">
        <w:rPr>
          <w:rFonts w:ascii="Arial" w:hAnsi="Arial" w:cs="Arial"/>
          <w:b/>
          <w:bCs/>
          <w:sz w:val="20"/>
          <w:lang w:val="en-US"/>
        </w:rPr>
        <w:t xml:space="preserve"> </w:t>
      </w:r>
      <w:r w:rsidRPr="00B40A19">
        <w:rPr>
          <w:rFonts w:ascii="Arial" w:hAnsi="Arial" w:cs="Arial"/>
          <w:bCs/>
          <w:sz w:val="20"/>
          <w:lang w:val="en-US"/>
        </w:rPr>
        <w:t xml:space="preserve">to alter the bacterial cell membrane </w:t>
      </w:r>
      <w:r w:rsidR="00F805E2" w:rsidRPr="00B40A19">
        <w:rPr>
          <w:rFonts w:ascii="Arial" w:hAnsi="Arial" w:cs="Arial"/>
          <w:bCs/>
          <w:sz w:val="20"/>
          <w:lang w:val="en-US"/>
        </w:rPr>
        <w:t xml:space="preserve">through the leakage of cytoplasmic materials such as sugar, proteins, and nucleic acids </w:t>
      </w:r>
      <w:r w:rsidRPr="00B40A19">
        <w:rPr>
          <w:rFonts w:ascii="Arial" w:hAnsi="Arial" w:cs="Arial"/>
          <w:bCs/>
          <w:sz w:val="20"/>
          <w:lang w:val="en-US"/>
        </w:rPr>
        <w:t>was further demonstrated</w:t>
      </w:r>
      <w:r w:rsidR="00F805E2" w:rsidRPr="00B40A19">
        <w:rPr>
          <w:rFonts w:ascii="Arial" w:hAnsi="Arial" w:cs="Arial"/>
          <w:bCs/>
          <w:sz w:val="20"/>
          <w:lang w:val="en-US"/>
        </w:rPr>
        <w:t xml:space="preserve"> </w:t>
      </w:r>
      <w:r w:rsidR="00C528F9" w:rsidRPr="00B40A19">
        <w:rPr>
          <w:rFonts w:ascii="Arial" w:hAnsi="Arial" w:cs="Arial"/>
          <w:bCs/>
          <w:sz w:val="20"/>
          <w:lang w:val="en-US"/>
        </w:rPr>
        <w:t>[42</w:t>
      </w:r>
      <w:r w:rsidR="002F4864" w:rsidRPr="00B40A19">
        <w:rPr>
          <w:rFonts w:ascii="Arial" w:hAnsi="Arial" w:cs="Arial"/>
          <w:bCs/>
          <w:sz w:val="20"/>
          <w:lang w:val="en-US"/>
        </w:rPr>
        <w:t>]</w:t>
      </w:r>
      <w:r w:rsidRPr="00B40A19">
        <w:rPr>
          <w:rFonts w:ascii="Arial" w:hAnsi="Arial" w:cs="Arial"/>
          <w:bCs/>
          <w:sz w:val="20"/>
          <w:lang w:val="en-US"/>
        </w:rPr>
        <w:t xml:space="preserve">. </w:t>
      </w:r>
    </w:p>
    <w:p w14:paraId="3956B640" w14:textId="77777777" w:rsidR="004D34EF" w:rsidRPr="00B40A19" w:rsidRDefault="004D34EF" w:rsidP="00B40A19">
      <w:pPr>
        <w:tabs>
          <w:tab w:val="left" w:pos="7849"/>
        </w:tabs>
        <w:spacing w:after="0" w:line="360" w:lineRule="auto"/>
        <w:jc w:val="both"/>
        <w:rPr>
          <w:rFonts w:ascii="Arial" w:hAnsi="Arial" w:cs="Arial"/>
          <w:bCs/>
          <w:sz w:val="20"/>
          <w:lang w:val="en-US"/>
        </w:rPr>
      </w:pPr>
      <w:r w:rsidRPr="00B40A19">
        <w:rPr>
          <w:rFonts w:ascii="Arial" w:hAnsi="Arial" w:cs="Arial"/>
          <w:bCs/>
          <w:sz w:val="20"/>
          <w:lang w:val="en-US"/>
        </w:rPr>
        <w:lastRenderedPageBreak/>
        <w:t>Plasma membrane H+-ATPases (H+-pumps) are the primary active transporters that translocate protons to the outside of each cell, providing the electrical and chemical energy that drives solute transport</w:t>
      </w:r>
      <w:r w:rsidR="00577FB3" w:rsidRPr="00B40A19">
        <w:rPr>
          <w:rFonts w:ascii="Arial" w:hAnsi="Arial" w:cs="Arial"/>
          <w:bCs/>
          <w:sz w:val="20"/>
          <w:lang w:val="en-US"/>
        </w:rPr>
        <w:t xml:space="preserve"> [33]</w:t>
      </w:r>
      <w:r w:rsidRPr="00B40A19">
        <w:rPr>
          <w:rFonts w:ascii="Arial" w:hAnsi="Arial" w:cs="Arial"/>
          <w:bCs/>
          <w:sz w:val="20"/>
          <w:lang w:val="en-US"/>
        </w:rPr>
        <w:t>. Thus, any inhibition of these pumps equally inhibits the growth of the bacteria</w:t>
      </w:r>
      <w:r w:rsidR="00577FB3" w:rsidRPr="00B40A19">
        <w:rPr>
          <w:rFonts w:ascii="Arial" w:hAnsi="Arial" w:cs="Arial"/>
          <w:bCs/>
          <w:sz w:val="20"/>
          <w:lang w:val="en-US"/>
        </w:rPr>
        <w:t xml:space="preserve"> [34]</w:t>
      </w:r>
      <w:r w:rsidRPr="00B40A19">
        <w:rPr>
          <w:rFonts w:ascii="Arial" w:hAnsi="Arial" w:cs="Arial"/>
          <w:bCs/>
          <w:sz w:val="20"/>
          <w:lang w:val="en-US"/>
        </w:rPr>
        <w:t>. In, this study, cerevisterol at 2×MIC showed a high activity. This suggests that inhibition of the plasma membrane proton pump may be one of the modes of action of cerevisterol against</w:t>
      </w:r>
      <w:r w:rsidRPr="00B40A19">
        <w:rPr>
          <w:rFonts w:ascii="Arial" w:hAnsi="Arial" w:cs="Arial"/>
          <w:bCs/>
          <w:i/>
          <w:iCs/>
          <w:sz w:val="20"/>
          <w:lang w:val="en-US"/>
        </w:rPr>
        <w:t xml:space="preserve"> Salmonella Typhi </w:t>
      </w:r>
      <w:r w:rsidRPr="00B40A19">
        <w:rPr>
          <w:rFonts w:ascii="Arial" w:hAnsi="Arial" w:cs="Arial"/>
          <w:bCs/>
          <w:sz w:val="20"/>
          <w:lang w:val="en-US"/>
        </w:rPr>
        <w:t>ATCC6539</w:t>
      </w:r>
      <w:r w:rsidR="00C528F9" w:rsidRPr="00B40A19">
        <w:rPr>
          <w:rFonts w:ascii="Arial" w:hAnsi="Arial" w:cs="Arial"/>
          <w:bCs/>
          <w:sz w:val="20"/>
          <w:lang w:val="en-US"/>
        </w:rPr>
        <w:t xml:space="preserve"> [43</w:t>
      </w:r>
      <w:r w:rsidR="00577FB3" w:rsidRPr="00B40A19">
        <w:rPr>
          <w:rFonts w:ascii="Arial" w:hAnsi="Arial" w:cs="Arial"/>
          <w:bCs/>
          <w:sz w:val="20"/>
          <w:lang w:val="en-US"/>
        </w:rPr>
        <w:t>]</w:t>
      </w:r>
      <w:r w:rsidRPr="00B40A19">
        <w:rPr>
          <w:rFonts w:ascii="Arial" w:hAnsi="Arial" w:cs="Arial"/>
          <w:bCs/>
          <w:sz w:val="20"/>
          <w:lang w:val="en-US"/>
        </w:rPr>
        <w:t xml:space="preserve">. </w:t>
      </w:r>
    </w:p>
    <w:p w14:paraId="4E9A85A6" w14:textId="77777777" w:rsidR="004D34EF" w:rsidRPr="00B40A19" w:rsidRDefault="004D34EF" w:rsidP="00B40A19">
      <w:pPr>
        <w:tabs>
          <w:tab w:val="left" w:pos="7849"/>
        </w:tabs>
        <w:spacing w:after="0" w:line="360" w:lineRule="auto"/>
        <w:jc w:val="both"/>
        <w:rPr>
          <w:rFonts w:ascii="Arial" w:hAnsi="Arial" w:cs="Arial"/>
          <w:bCs/>
          <w:sz w:val="20"/>
          <w:lang w:val="en-US"/>
        </w:rPr>
      </w:pPr>
      <w:r w:rsidRPr="00B40A19">
        <w:rPr>
          <w:rFonts w:ascii="Arial" w:hAnsi="Arial" w:cs="Arial"/>
          <w:bCs/>
          <w:sz w:val="20"/>
          <w:lang w:val="en-US"/>
        </w:rPr>
        <w:t>Many pathogens are known to produce catalase enzymes to protect themselves from hydrogen peroxide, a defense mechanism commonly used by the host’s immunity</w:t>
      </w:r>
      <w:r w:rsidR="00A4305D" w:rsidRPr="00B40A19">
        <w:rPr>
          <w:rFonts w:ascii="Arial" w:hAnsi="Arial" w:cs="Arial"/>
          <w:bCs/>
          <w:sz w:val="20"/>
          <w:lang w:val="en-US"/>
        </w:rPr>
        <w:t xml:space="preserve"> [</w:t>
      </w:r>
      <w:r w:rsidR="002D046D" w:rsidRPr="00B40A19">
        <w:rPr>
          <w:rFonts w:ascii="Arial" w:hAnsi="Arial" w:cs="Arial"/>
          <w:bCs/>
          <w:sz w:val="20"/>
          <w:lang w:val="en-US"/>
        </w:rPr>
        <w:t>29]</w:t>
      </w:r>
      <w:r w:rsidRPr="00B40A19">
        <w:rPr>
          <w:rFonts w:ascii="Arial" w:hAnsi="Arial" w:cs="Arial"/>
          <w:bCs/>
          <w:sz w:val="20"/>
          <w:lang w:val="en-US"/>
        </w:rPr>
        <w:t>. Previous studies have reported that catalase-deficient mutant pathogens are more sensitive to oxidative stress and attack by the host immune system</w:t>
      </w:r>
      <w:r w:rsidR="00802A12" w:rsidRPr="00B40A19">
        <w:rPr>
          <w:rFonts w:ascii="Arial" w:hAnsi="Arial" w:cs="Arial"/>
          <w:bCs/>
          <w:sz w:val="20"/>
          <w:lang w:val="en-US"/>
        </w:rPr>
        <w:t xml:space="preserve"> [44, 45</w:t>
      </w:r>
      <w:r w:rsidR="00917746" w:rsidRPr="00B40A19">
        <w:rPr>
          <w:rFonts w:ascii="Arial" w:hAnsi="Arial" w:cs="Arial"/>
          <w:bCs/>
          <w:sz w:val="20"/>
          <w:lang w:val="en-US"/>
        </w:rPr>
        <w:t>,46</w:t>
      </w:r>
      <w:r w:rsidR="00577FB3" w:rsidRPr="00B40A19">
        <w:rPr>
          <w:rFonts w:ascii="Arial" w:hAnsi="Arial" w:cs="Arial"/>
          <w:bCs/>
          <w:sz w:val="20"/>
          <w:lang w:val="en-US"/>
        </w:rPr>
        <w:t>]</w:t>
      </w:r>
      <w:r w:rsidRPr="00B40A19">
        <w:rPr>
          <w:rFonts w:ascii="Arial" w:hAnsi="Arial" w:cs="Arial"/>
          <w:bCs/>
          <w:sz w:val="20"/>
          <w:lang w:val="en-US"/>
        </w:rPr>
        <w:t xml:space="preserve">. Our investigation on the effect of cerevisterol on catalase activity in </w:t>
      </w:r>
      <w:r w:rsidRPr="00B40A19">
        <w:rPr>
          <w:rFonts w:ascii="Arial" w:hAnsi="Arial" w:cs="Arial"/>
          <w:bCs/>
          <w:i/>
          <w:iCs/>
          <w:sz w:val="20"/>
          <w:lang w:val="en-US"/>
        </w:rPr>
        <w:t xml:space="preserve">Salmonella </w:t>
      </w:r>
      <w:r w:rsidRPr="00B40A19">
        <w:rPr>
          <w:rFonts w:ascii="Arial" w:hAnsi="Arial" w:cs="Arial"/>
          <w:bCs/>
          <w:iCs/>
          <w:sz w:val="20"/>
          <w:lang w:val="en-US"/>
        </w:rPr>
        <w:t xml:space="preserve">Typhi </w:t>
      </w:r>
      <w:r w:rsidRPr="00B40A19">
        <w:rPr>
          <w:rFonts w:ascii="Arial" w:hAnsi="Arial" w:cs="Arial"/>
          <w:bCs/>
          <w:sz w:val="20"/>
          <w:lang w:val="en-US"/>
        </w:rPr>
        <w:t>(ATCC6539)</w:t>
      </w:r>
      <w:r w:rsidRPr="00B40A19">
        <w:rPr>
          <w:rFonts w:ascii="Arial" w:hAnsi="Arial" w:cs="Arial"/>
          <w:bCs/>
          <w:i/>
          <w:iCs/>
          <w:sz w:val="20"/>
          <w:lang w:val="en-US"/>
        </w:rPr>
        <w:t xml:space="preserve"> </w:t>
      </w:r>
      <w:r w:rsidRPr="00B40A19">
        <w:rPr>
          <w:rFonts w:ascii="Arial" w:hAnsi="Arial" w:cs="Arial"/>
          <w:bCs/>
          <w:sz w:val="20"/>
          <w:lang w:val="en-US"/>
        </w:rPr>
        <w:t xml:space="preserve">has provided a deeper insight into the inherent mechanisms of bacterial pathogenicity and resistance to oxidative stress. It was observed that in </w:t>
      </w:r>
      <w:r w:rsidRPr="00B40A19">
        <w:rPr>
          <w:rFonts w:ascii="Arial" w:hAnsi="Arial" w:cs="Arial"/>
          <w:bCs/>
          <w:i/>
          <w:iCs/>
          <w:sz w:val="20"/>
          <w:lang w:val="en-US"/>
        </w:rPr>
        <w:t xml:space="preserve">Salmonella </w:t>
      </w:r>
      <w:r w:rsidRPr="00B40A19">
        <w:rPr>
          <w:rFonts w:ascii="Arial" w:hAnsi="Arial" w:cs="Arial"/>
          <w:bCs/>
          <w:iCs/>
          <w:sz w:val="20"/>
          <w:lang w:val="en-US"/>
        </w:rPr>
        <w:t>Typhi</w:t>
      </w:r>
      <w:r w:rsidRPr="00B40A19">
        <w:rPr>
          <w:rFonts w:ascii="Arial" w:hAnsi="Arial" w:cs="Arial"/>
          <w:bCs/>
          <w:i/>
          <w:iCs/>
          <w:sz w:val="20"/>
          <w:lang w:val="en-US"/>
        </w:rPr>
        <w:t xml:space="preserve"> </w:t>
      </w:r>
      <w:r w:rsidRPr="00B40A19">
        <w:rPr>
          <w:rFonts w:ascii="Arial" w:hAnsi="Arial" w:cs="Arial"/>
          <w:bCs/>
          <w:sz w:val="20"/>
          <w:lang w:val="en-US"/>
        </w:rPr>
        <w:t>(ATCC6539), cerevisterol-treated samples displayed a 60% decrease in catalase activity was observed. It could be anticipated that the decrease in enzymatic activity may be due to the presence of phytochemicals such as thymol, carvacrol, and other phenolic acids which are known to possess antibacterial properties and to inactivate bacterial enzyme systems as one of their potential modes of action</w:t>
      </w:r>
      <w:r w:rsidR="009641DF" w:rsidRPr="00B40A19">
        <w:rPr>
          <w:rFonts w:ascii="Arial" w:hAnsi="Arial" w:cs="Arial"/>
          <w:bCs/>
          <w:sz w:val="20"/>
          <w:lang w:val="en-US"/>
        </w:rPr>
        <w:t xml:space="preserve"> [4</w:t>
      </w:r>
      <w:r w:rsidR="00917746" w:rsidRPr="00B40A19">
        <w:rPr>
          <w:rFonts w:ascii="Arial" w:hAnsi="Arial" w:cs="Arial"/>
          <w:bCs/>
          <w:sz w:val="20"/>
          <w:lang w:val="en-US"/>
        </w:rPr>
        <w:t>7</w:t>
      </w:r>
      <w:r w:rsidR="009641DF" w:rsidRPr="00B40A19">
        <w:rPr>
          <w:rFonts w:ascii="Arial" w:hAnsi="Arial" w:cs="Arial"/>
          <w:bCs/>
          <w:sz w:val="20"/>
          <w:lang w:val="en-US"/>
        </w:rPr>
        <w:t>,</w:t>
      </w:r>
      <w:r w:rsidR="003439AA" w:rsidRPr="00B40A19">
        <w:rPr>
          <w:rFonts w:ascii="Arial" w:hAnsi="Arial" w:cs="Arial"/>
          <w:bCs/>
          <w:sz w:val="20"/>
          <w:lang w:val="en-US"/>
        </w:rPr>
        <w:t xml:space="preserve"> </w:t>
      </w:r>
      <w:r w:rsidR="00917746" w:rsidRPr="00B40A19">
        <w:rPr>
          <w:rFonts w:ascii="Arial" w:hAnsi="Arial" w:cs="Arial"/>
          <w:bCs/>
          <w:sz w:val="20"/>
          <w:lang w:val="en-US"/>
        </w:rPr>
        <w:t>48</w:t>
      </w:r>
      <w:r w:rsidR="009641DF" w:rsidRPr="00B40A19">
        <w:rPr>
          <w:rFonts w:ascii="Arial" w:hAnsi="Arial" w:cs="Arial"/>
          <w:bCs/>
          <w:sz w:val="20"/>
          <w:lang w:val="en-US"/>
        </w:rPr>
        <w:t>]</w:t>
      </w:r>
      <w:r w:rsidRPr="00B40A19">
        <w:rPr>
          <w:rFonts w:ascii="Arial" w:hAnsi="Arial" w:cs="Arial"/>
          <w:bCs/>
          <w:sz w:val="20"/>
          <w:lang w:val="en-US"/>
        </w:rPr>
        <w:t>.</w:t>
      </w:r>
    </w:p>
    <w:p w14:paraId="19060753" w14:textId="77777777" w:rsidR="004D34EF" w:rsidRPr="00567BBC" w:rsidRDefault="004D34EF" w:rsidP="00F9018A">
      <w:pPr>
        <w:tabs>
          <w:tab w:val="left" w:pos="7849"/>
        </w:tabs>
        <w:spacing w:line="360" w:lineRule="auto"/>
        <w:jc w:val="both"/>
        <w:rPr>
          <w:rFonts w:ascii="Arial" w:hAnsi="Arial" w:cs="Arial"/>
          <w:bCs/>
          <w:lang w:val="en-US"/>
        </w:rPr>
      </w:pPr>
    </w:p>
    <w:p w14:paraId="1753C2B6" w14:textId="77777777" w:rsidR="004D34EF" w:rsidRPr="00567BBC" w:rsidRDefault="004D34EF" w:rsidP="00673EE0">
      <w:pPr>
        <w:tabs>
          <w:tab w:val="left" w:pos="7849"/>
        </w:tabs>
        <w:spacing w:after="0" w:line="480" w:lineRule="auto"/>
        <w:jc w:val="both"/>
        <w:rPr>
          <w:rFonts w:ascii="Arial" w:hAnsi="Arial" w:cs="Arial"/>
          <w:b/>
          <w:bCs/>
          <w:lang w:val="en-US"/>
        </w:rPr>
      </w:pPr>
      <w:r w:rsidRPr="00567BBC">
        <w:rPr>
          <w:rFonts w:ascii="Arial" w:hAnsi="Arial" w:cs="Arial"/>
          <w:b/>
          <w:bCs/>
          <w:lang w:val="en-US"/>
        </w:rPr>
        <w:t xml:space="preserve">5. </w:t>
      </w:r>
      <w:r w:rsidR="00B40A19" w:rsidRPr="00567BBC">
        <w:rPr>
          <w:rFonts w:ascii="Arial" w:hAnsi="Arial" w:cs="Arial"/>
          <w:b/>
          <w:bCs/>
          <w:lang w:val="en-US"/>
        </w:rPr>
        <w:t>CONCLUSIONS</w:t>
      </w:r>
    </w:p>
    <w:p w14:paraId="03618581" w14:textId="77777777" w:rsidR="004D34EF" w:rsidRPr="00B40A19" w:rsidRDefault="004D34EF" w:rsidP="00B40A19">
      <w:pPr>
        <w:tabs>
          <w:tab w:val="left" w:pos="7849"/>
        </w:tabs>
        <w:spacing w:line="360" w:lineRule="auto"/>
        <w:jc w:val="both"/>
        <w:rPr>
          <w:rFonts w:ascii="Arial" w:hAnsi="Arial" w:cs="Arial"/>
          <w:bCs/>
          <w:sz w:val="20"/>
          <w:lang w:val="en-US"/>
        </w:rPr>
      </w:pPr>
      <w:r w:rsidRPr="00B40A19">
        <w:rPr>
          <w:rFonts w:ascii="Arial" w:hAnsi="Arial" w:cs="Arial"/>
          <w:bCs/>
          <w:sz w:val="20"/>
          <w:lang w:val="en-US"/>
        </w:rPr>
        <w:t xml:space="preserve">In this work, the hydroethanolic crude extract of </w:t>
      </w:r>
      <w:r w:rsidRPr="00B40A19">
        <w:rPr>
          <w:rFonts w:ascii="Arial" w:hAnsi="Arial" w:cs="Arial"/>
          <w:bCs/>
          <w:i/>
          <w:sz w:val="20"/>
          <w:lang w:val="en-US"/>
        </w:rPr>
        <w:t>Impatiens burtonii</w:t>
      </w:r>
      <w:r w:rsidRPr="00B40A19">
        <w:rPr>
          <w:rFonts w:ascii="Arial" w:hAnsi="Arial" w:cs="Arial"/>
          <w:bCs/>
          <w:sz w:val="20"/>
          <w:lang w:val="en-US"/>
        </w:rPr>
        <w:t xml:space="preserve"> revealed significant antibacterial activity against MDR of </w:t>
      </w:r>
      <w:r w:rsidRPr="00B40A19">
        <w:rPr>
          <w:rFonts w:ascii="Arial" w:hAnsi="Arial" w:cs="Arial"/>
          <w:bCs/>
          <w:i/>
          <w:sz w:val="20"/>
          <w:lang w:val="en-US"/>
        </w:rPr>
        <w:t>Salmonella</w:t>
      </w:r>
      <w:r w:rsidRPr="00B40A19">
        <w:rPr>
          <w:rFonts w:ascii="Arial" w:hAnsi="Arial" w:cs="Arial"/>
          <w:bCs/>
          <w:sz w:val="20"/>
          <w:lang w:val="en-US"/>
        </w:rPr>
        <w:t>. C</w:t>
      </w:r>
      <w:r w:rsidRPr="00B40A19">
        <w:rPr>
          <w:rFonts w:ascii="Arial" w:hAnsi="Arial" w:cs="Arial"/>
          <w:sz w:val="20"/>
          <w:lang w:val="en-US"/>
        </w:rPr>
        <w:t>erevisterol</w:t>
      </w:r>
      <w:r w:rsidRPr="00B40A19">
        <w:rPr>
          <w:rFonts w:ascii="Arial" w:hAnsi="Arial" w:cs="Arial"/>
          <w:bCs/>
          <w:sz w:val="20"/>
          <w:lang w:val="en-US"/>
        </w:rPr>
        <w:t xml:space="preserve"> isolated from the main active fraction showed impressive activity against the tested bacteria</w:t>
      </w:r>
      <w:r w:rsidRPr="00B40A19">
        <w:rPr>
          <w:rFonts w:ascii="Arial" w:hAnsi="Arial" w:cs="Arial"/>
          <w:bCs/>
          <w:i/>
          <w:iCs/>
          <w:sz w:val="20"/>
          <w:lang w:val="en-US"/>
        </w:rPr>
        <w:t xml:space="preserve">. </w:t>
      </w:r>
      <w:r w:rsidRPr="00B40A19">
        <w:rPr>
          <w:rFonts w:ascii="Arial" w:hAnsi="Arial" w:cs="Arial"/>
          <w:bCs/>
          <w:sz w:val="20"/>
          <w:lang w:val="en-US"/>
        </w:rPr>
        <w:t xml:space="preserve">The action of </w:t>
      </w:r>
      <w:r w:rsidRPr="00B40A19">
        <w:rPr>
          <w:rFonts w:ascii="Arial" w:hAnsi="Arial" w:cs="Arial"/>
          <w:sz w:val="20"/>
          <w:lang w:val="en-US"/>
        </w:rPr>
        <w:t>cerevisterol</w:t>
      </w:r>
      <w:r w:rsidRPr="00B40A19">
        <w:rPr>
          <w:rFonts w:ascii="Arial" w:hAnsi="Arial" w:cs="Arial"/>
          <w:bCs/>
          <w:sz w:val="20"/>
          <w:lang w:val="en-US"/>
        </w:rPr>
        <w:t xml:space="preserve"> may be associated to cell wall and membrane damage. Overall, </w:t>
      </w:r>
      <w:r w:rsidRPr="00B40A19">
        <w:rPr>
          <w:rFonts w:ascii="Arial" w:hAnsi="Arial" w:cs="Arial"/>
          <w:sz w:val="20"/>
          <w:lang w:val="en-US"/>
        </w:rPr>
        <w:t>cerevisterol</w:t>
      </w:r>
      <w:r w:rsidRPr="00B40A19">
        <w:rPr>
          <w:rFonts w:ascii="Arial" w:hAnsi="Arial" w:cs="Arial"/>
          <w:bCs/>
          <w:sz w:val="20"/>
          <w:lang w:val="en-US"/>
        </w:rPr>
        <w:t xml:space="preserve"> may have potential to be used as therapeutic agent against </w:t>
      </w:r>
      <w:r w:rsidRPr="00B40A19">
        <w:rPr>
          <w:rFonts w:ascii="Arial" w:hAnsi="Arial" w:cs="Arial"/>
          <w:bCs/>
          <w:i/>
          <w:iCs/>
          <w:sz w:val="20"/>
          <w:lang w:val="en-US"/>
        </w:rPr>
        <w:t xml:space="preserve">Salmonella </w:t>
      </w:r>
      <w:r w:rsidRPr="00B40A19">
        <w:rPr>
          <w:rFonts w:ascii="Arial" w:hAnsi="Arial" w:cs="Arial"/>
          <w:bCs/>
          <w:sz w:val="20"/>
          <w:lang w:val="en-US"/>
        </w:rPr>
        <w:t>Typhi ATCC6539 infections including typhoid fevers.</w:t>
      </w:r>
    </w:p>
    <w:p w14:paraId="478EE6FB" w14:textId="77777777" w:rsidR="00B40A19" w:rsidRDefault="00B40A19" w:rsidP="00752786">
      <w:pPr>
        <w:tabs>
          <w:tab w:val="left" w:pos="7849"/>
        </w:tabs>
        <w:spacing w:after="0" w:line="360" w:lineRule="auto"/>
        <w:jc w:val="both"/>
        <w:rPr>
          <w:rFonts w:ascii="Arial" w:hAnsi="Arial" w:cs="Arial"/>
          <w:bCs/>
          <w:lang w:val="en-US"/>
        </w:rPr>
      </w:pPr>
    </w:p>
    <w:p w14:paraId="50400F5D" w14:textId="77777777" w:rsidR="00752786" w:rsidRPr="00567BBC" w:rsidRDefault="00752786" w:rsidP="00752786">
      <w:pPr>
        <w:tabs>
          <w:tab w:val="left" w:pos="7849"/>
        </w:tabs>
        <w:spacing w:after="0" w:line="360" w:lineRule="auto"/>
        <w:jc w:val="both"/>
        <w:rPr>
          <w:rFonts w:ascii="Arial" w:hAnsi="Arial" w:cs="Arial"/>
          <w:bCs/>
          <w:lang w:val="en-US"/>
        </w:rPr>
      </w:pPr>
    </w:p>
    <w:p w14:paraId="485BA20C" w14:textId="77777777" w:rsidR="00BE743E" w:rsidRPr="008D7AEE" w:rsidRDefault="00BE743E" w:rsidP="00BE743E">
      <w:pPr>
        <w:spacing w:line="480" w:lineRule="auto"/>
        <w:ind w:left="426" w:hanging="426"/>
        <w:jc w:val="both"/>
        <w:rPr>
          <w:rFonts w:ascii="Arial" w:hAnsi="Arial" w:cs="Arial"/>
          <w:lang w:val="en-US"/>
        </w:rPr>
      </w:pPr>
      <w:r w:rsidRPr="008D7AEE">
        <w:rPr>
          <w:rFonts w:ascii="Arial" w:hAnsi="Arial" w:cs="Arial"/>
          <w:b/>
          <w:lang w:val="en-US"/>
        </w:rPr>
        <w:t>ABBREVIATIONS</w:t>
      </w:r>
    </w:p>
    <w:p w14:paraId="7E647448" w14:textId="77777777" w:rsidR="00BE743E" w:rsidRPr="008D7AEE" w:rsidRDefault="00BE743E" w:rsidP="00BE743E">
      <w:pPr>
        <w:spacing w:after="0" w:line="360" w:lineRule="auto"/>
        <w:ind w:left="426" w:hanging="426"/>
        <w:jc w:val="both"/>
        <w:rPr>
          <w:rFonts w:ascii="Arial" w:hAnsi="Arial" w:cs="Arial"/>
          <w:sz w:val="20"/>
          <w:lang w:val="en-US"/>
        </w:rPr>
      </w:pPr>
      <w:r w:rsidRPr="008D7AEE">
        <w:rPr>
          <w:rFonts w:ascii="Arial" w:hAnsi="Arial" w:cs="Arial"/>
          <w:sz w:val="20"/>
          <w:lang w:val="en-US"/>
        </w:rPr>
        <w:t>CC: Column Chromatography</w:t>
      </w:r>
    </w:p>
    <w:p w14:paraId="6ECDEAC2" w14:textId="77777777" w:rsidR="00BE743E" w:rsidRPr="008D7AEE" w:rsidRDefault="00BE743E" w:rsidP="00BE743E">
      <w:pPr>
        <w:spacing w:after="0" w:line="360" w:lineRule="auto"/>
        <w:ind w:left="426" w:hanging="426"/>
        <w:jc w:val="both"/>
        <w:rPr>
          <w:rFonts w:ascii="Arial" w:hAnsi="Arial" w:cs="Arial"/>
          <w:sz w:val="20"/>
          <w:lang w:val="en-US"/>
        </w:rPr>
      </w:pPr>
      <w:proofErr w:type="gramStart"/>
      <w:r w:rsidRPr="008D7AEE">
        <w:rPr>
          <w:rFonts w:ascii="Arial" w:hAnsi="Arial" w:cs="Arial"/>
          <w:sz w:val="20"/>
          <w:lang w:val="en-US"/>
        </w:rPr>
        <w:t>TLC :</w:t>
      </w:r>
      <w:proofErr w:type="gramEnd"/>
      <w:r w:rsidRPr="008D7AEE">
        <w:rPr>
          <w:rFonts w:ascii="Arial" w:hAnsi="Arial" w:cs="Arial"/>
          <w:sz w:val="20"/>
          <w:lang w:val="en-US"/>
        </w:rPr>
        <w:t xml:space="preserve"> Thin-Layer Chromatography</w:t>
      </w:r>
    </w:p>
    <w:p w14:paraId="6CB41760" w14:textId="77777777" w:rsidR="00BE743E" w:rsidRPr="008D7AEE" w:rsidRDefault="00BE743E" w:rsidP="00BE743E">
      <w:pPr>
        <w:spacing w:after="0" w:line="360" w:lineRule="auto"/>
        <w:ind w:left="426" w:hanging="426"/>
        <w:jc w:val="both"/>
        <w:rPr>
          <w:rFonts w:ascii="Arial" w:hAnsi="Arial" w:cs="Arial"/>
          <w:sz w:val="20"/>
          <w:lang w:val="en-US"/>
        </w:rPr>
      </w:pPr>
      <w:r w:rsidRPr="008D7AEE">
        <w:rPr>
          <w:rFonts w:ascii="Arial" w:hAnsi="Arial" w:cs="Arial"/>
          <w:sz w:val="20"/>
          <w:lang w:val="en-US"/>
        </w:rPr>
        <w:t xml:space="preserve">UV: </w:t>
      </w:r>
      <w:proofErr w:type="spellStart"/>
      <w:r w:rsidRPr="008D7AEE">
        <w:rPr>
          <w:rFonts w:ascii="Arial" w:hAnsi="Arial" w:cs="Arial"/>
          <w:sz w:val="20"/>
          <w:lang w:val="en-US"/>
        </w:rPr>
        <w:t>UltraViolet</w:t>
      </w:r>
      <w:proofErr w:type="spellEnd"/>
    </w:p>
    <w:p w14:paraId="53F1A44D" w14:textId="77777777" w:rsidR="00BE743E" w:rsidRPr="008D7AEE" w:rsidRDefault="00BE743E" w:rsidP="00BE743E">
      <w:pPr>
        <w:spacing w:after="0" w:line="360" w:lineRule="auto"/>
        <w:ind w:left="426" w:hanging="426"/>
        <w:jc w:val="both"/>
        <w:rPr>
          <w:rFonts w:ascii="Arial" w:hAnsi="Arial" w:cs="Arial"/>
          <w:sz w:val="20"/>
          <w:lang w:val="en-US"/>
        </w:rPr>
      </w:pPr>
      <w:r w:rsidRPr="008D7AEE">
        <w:rPr>
          <w:rFonts w:ascii="Arial" w:hAnsi="Arial" w:cs="Arial"/>
          <w:sz w:val="20"/>
          <w:lang w:val="en-US"/>
        </w:rPr>
        <w:t>TMS: Tetra Methyl Silane</w:t>
      </w:r>
    </w:p>
    <w:p w14:paraId="7839037F" w14:textId="77777777" w:rsidR="00BE743E" w:rsidRPr="008D7AEE" w:rsidRDefault="00BE743E" w:rsidP="00BE743E">
      <w:pPr>
        <w:spacing w:after="0" w:line="360" w:lineRule="auto"/>
        <w:ind w:left="426" w:hanging="426"/>
        <w:jc w:val="both"/>
        <w:rPr>
          <w:rFonts w:ascii="Arial" w:hAnsi="Arial" w:cs="Arial"/>
          <w:sz w:val="20"/>
          <w:lang w:val="en-US"/>
        </w:rPr>
      </w:pPr>
      <w:r w:rsidRPr="008D7AEE">
        <w:rPr>
          <w:rFonts w:ascii="Arial" w:hAnsi="Arial" w:cs="Arial"/>
          <w:sz w:val="20"/>
          <w:lang w:val="en-US"/>
        </w:rPr>
        <w:t>ATCC: American Type Culture Collection</w:t>
      </w:r>
    </w:p>
    <w:p w14:paraId="3E48240F" w14:textId="77777777" w:rsidR="00BE743E" w:rsidRPr="008D7AEE" w:rsidRDefault="00BE743E" w:rsidP="00BE743E">
      <w:pPr>
        <w:spacing w:after="0" w:line="360" w:lineRule="auto"/>
        <w:ind w:left="426" w:hanging="426"/>
        <w:jc w:val="both"/>
        <w:rPr>
          <w:rFonts w:ascii="Arial" w:hAnsi="Arial" w:cs="Arial"/>
          <w:sz w:val="20"/>
          <w:lang w:val="en-US"/>
        </w:rPr>
      </w:pPr>
      <w:r w:rsidRPr="008D7AEE">
        <w:rPr>
          <w:rFonts w:ascii="Arial" w:hAnsi="Arial" w:cs="Arial"/>
          <w:sz w:val="20"/>
          <w:lang w:val="en-US"/>
        </w:rPr>
        <w:t>MIC: Minimal Inhibitory Concentration</w:t>
      </w:r>
    </w:p>
    <w:p w14:paraId="709C3647" w14:textId="77777777" w:rsidR="00BE743E" w:rsidRPr="008D7AEE" w:rsidRDefault="00BE743E" w:rsidP="00BE743E">
      <w:pPr>
        <w:spacing w:after="0" w:line="360" w:lineRule="auto"/>
        <w:ind w:left="426" w:hanging="426"/>
        <w:jc w:val="both"/>
        <w:rPr>
          <w:rFonts w:ascii="Arial" w:hAnsi="Arial" w:cs="Arial"/>
          <w:sz w:val="20"/>
          <w:lang w:val="en-US"/>
        </w:rPr>
      </w:pPr>
      <w:r w:rsidRPr="008D7AEE">
        <w:rPr>
          <w:rFonts w:ascii="Arial" w:hAnsi="Arial" w:cs="Arial"/>
          <w:sz w:val="20"/>
          <w:lang w:val="en-US"/>
        </w:rPr>
        <w:t>MBC: Minimal Bactericidal Concentration</w:t>
      </w:r>
    </w:p>
    <w:p w14:paraId="33DB3209" w14:textId="77777777" w:rsidR="00BE743E" w:rsidRPr="008D7AEE" w:rsidRDefault="00BE743E" w:rsidP="00BE743E">
      <w:pPr>
        <w:spacing w:after="0" w:line="360" w:lineRule="auto"/>
        <w:ind w:left="426" w:hanging="426"/>
        <w:jc w:val="both"/>
        <w:rPr>
          <w:rFonts w:ascii="Arial" w:hAnsi="Arial" w:cs="Arial"/>
          <w:sz w:val="20"/>
          <w:lang w:val="en-US"/>
        </w:rPr>
      </w:pPr>
      <w:r w:rsidRPr="008D7AEE">
        <w:rPr>
          <w:rFonts w:ascii="Arial" w:hAnsi="Arial" w:cs="Arial"/>
          <w:sz w:val="20"/>
          <w:lang w:val="en-US"/>
        </w:rPr>
        <w:t>INT: p-</w:t>
      </w:r>
      <w:proofErr w:type="spellStart"/>
      <w:r w:rsidRPr="008D7AEE">
        <w:rPr>
          <w:rFonts w:ascii="Arial" w:hAnsi="Arial" w:cs="Arial"/>
          <w:sz w:val="20"/>
          <w:lang w:val="en-US"/>
        </w:rPr>
        <w:t>IodoNitrotetrazolium</w:t>
      </w:r>
      <w:proofErr w:type="spellEnd"/>
      <w:r w:rsidRPr="008D7AEE">
        <w:rPr>
          <w:rFonts w:ascii="Arial" w:hAnsi="Arial" w:cs="Arial"/>
          <w:sz w:val="20"/>
          <w:lang w:val="en-US"/>
        </w:rPr>
        <w:t xml:space="preserve"> chloride</w:t>
      </w:r>
    </w:p>
    <w:p w14:paraId="7B1B6100" w14:textId="77777777" w:rsidR="00BE743E" w:rsidRPr="008D7AEE" w:rsidRDefault="00BE743E" w:rsidP="00BE743E">
      <w:pPr>
        <w:spacing w:after="0" w:line="360" w:lineRule="auto"/>
        <w:ind w:left="426" w:hanging="426"/>
        <w:jc w:val="both"/>
        <w:rPr>
          <w:rFonts w:ascii="Arial" w:hAnsi="Arial" w:cs="Arial"/>
          <w:sz w:val="20"/>
          <w:lang w:val="en-US"/>
        </w:rPr>
      </w:pPr>
      <w:r w:rsidRPr="008D7AEE">
        <w:rPr>
          <w:rFonts w:ascii="Arial" w:hAnsi="Arial" w:cs="Arial"/>
          <w:sz w:val="20"/>
          <w:lang w:val="en-US"/>
        </w:rPr>
        <w:t>SFR/</w:t>
      </w:r>
      <w:proofErr w:type="gramStart"/>
      <w:r w:rsidRPr="008D7AEE">
        <w:rPr>
          <w:rFonts w:ascii="Arial" w:hAnsi="Arial" w:cs="Arial"/>
          <w:sz w:val="20"/>
          <w:lang w:val="en-US"/>
        </w:rPr>
        <w:t>CAM :</w:t>
      </w:r>
      <w:proofErr w:type="gramEnd"/>
      <w:r w:rsidRPr="008D7AEE">
        <w:rPr>
          <w:rFonts w:ascii="Arial" w:hAnsi="Arial" w:cs="Arial"/>
          <w:sz w:val="20"/>
          <w:lang w:val="en-US"/>
        </w:rPr>
        <w:t xml:space="preserve"> Society of Forest Reserve of Cameroon</w:t>
      </w:r>
    </w:p>
    <w:p w14:paraId="6465461E" w14:textId="77777777" w:rsidR="00BE743E" w:rsidRPr="008D7AEE" w:rsidRDefault="00BE743E" w:rsidP="00BE743E">
      <w:pPr>
        <w:spacing w:after="0" w:line="360" w:lineRule="auto"/>
        <w:ind w:left="426" w:hanging="426"/>
        <w:jc w:val="both"/>
        <w:rPr>
          <w:rFonts w:ascii="Arial" w:hAnsi="Arial" w:cs="Arial"/>
          <w:sz w:val="20"/>
          <w:lang w:val="en-US"/>
        </w:rPr>
      </w:pPr>
      <w:r w:rsidRPr="008D7AEE">
        <w:rPr>
          <w:rFonts w:ascii="Arial" w:hAnsi="Arial" w:cs="Arial"/>
          <w:sz w:val="20"/>
          <w:lang w:val="en-US"/>
        </w:rPr>
        <w:t>1H-</w:t>
      </w:r>
      <w:proofErr w:type="gramStart"/>
      <w:r w:rsidRPr="008D7AEE">
        <w:rPr>
          <w:rFonts w:ascii="Arial" w:hAnsi="Arial" w:cs="Arial"/>
          <w:sz w:val="20"/>
          <w:lang w:val="en-US"/>
        </w:rPr>
        <w:t>NMR :</w:t>
      </w:r>
      <w:proofErr w:type="gramEnd"/>
      <w:r w:rsidRPr="008D7AEE">
        <w:rPr>
          <w:rFonts w:ascii="Arial" w:hAnsi="Arial" w:cs="Arial"/>
          <w:sz w:val="20"/>
          <w:lang w:val="en-US"/>
        </w:rPr>
        <w:t xml:space="preserve"> Proton Nuclear Magnetic Resonance</w:t>
      </w:r>
    </w:p>
    <w:p w14:paraId="1C3FD653" w14:textId="77777777" w:rsidR="00BE743E" w:rsidRPr="008D7AEE" w:rsidRDefault="00BE743E" w:rsidP="00BE743E">
      <w:pPr>
        <w:spacing w:after="0" w:line="360" w:lineRule="auto"/>
        <w:ind w:left="426" w:hanging="426"/>
        <w:jc w:val="both"/>
        <w:rPr>
          <w:rFonts w:ascii="Arial" w:hAnsi="Arial" w:cs="Arial"/>
          <w:sz w:val="20"/>
          <w:lang w:val="en-US"/>
        </w:rPr>
      </w:pPr>
      <w:r w:rsidRPr="008D7AEE">
        <w:rPr>
          <w:rFonts w:ascii="Arial" w:hAnsi="Arial" w:cs="Arial"/>
          <w:sz w:val="20"/>
          <w:lang w:val="en-US"/>
        </w:rPr>
        <w:t>13C-</w:t>
      </w:r>
      <w:proofErr w:type="gramStart"/>
      <w:r w:rsidRPr="008D7AEE">
        <w:rPr>
          <w:rFonts w:ascii="Arial" w:hAnsi="Arial" w:cs="Arial"/>
          <w:sz w:val="20"/>
          <w:lang w:val="en-US"/>
        </w:rPr>
        <w:t>NMR :</w:t>
      </w:r>
      <w:proofErr w:type="gramEnd"/>
      <w:r w:rsidRPr="008D7AEE">
        <w:rPr>
          <w:rFonts w:ascii="Arial" w:hAnsi="Arial" w:cs="Arial"/>
          <w:sz w:val="20"/>
          <w:lang w:val="en-US"/>
        </w:rPr>
        <w:t xml:space="preserve"> Carbon Nuclear Magnetic Resonance</w:t>
      </w:r>
    </w:p>
    <w:p w14:paraId="580DF76E" w14:textId="77777777" w:rsidR="00BE743E" w:rsidRPr="008D7AEE" w:rsidRDefault="00BE743E" w:rsidP="00BE743E">
      <w:pPr>
        <w:spacing w:after="0" w:line="360" w:lineRule="auto"/>
        <w:ind w:left="426" w:hanging="426"/>
        <w:jc w:val="both"/>
        <w:rPr>
          <w:rFonts w:ascii="Arial" w:hAnsi="Arial" w:cs="Arial"/>
          <w:sz w:val="20"/>
          <w:lang w:val="en-US"/>
        </w:rPr>
      </w:pPr>
      <w:proofErr w:type="gramStart"/>
      <w:r w:rsidRPr="008D7AEE">
        <w:rPr>
          <w:rFonts w:ascii="Arial" w:hAnsi="Arial" w:cs="Arial"/>
          <w:sz w:val="20"/>
          <w:lang w:val="en-US"/>
        </w:rPr>
        <w:lastRenderedPageBreak/>
        <w:t>CHL :</w:t>
      </w:r>
      <w:proofErr w:type="gramEnd"/>
      <w:r w:rsidRPr="008D7AEE">
        <w:rPr>
          <w:rFonts w:ascii="Arial" w:hAnsi="Arial" w:cs="Arial"/>
          <w:sz w:val="20"/>
          <w:lang w:val="en-US"/>
        </w:rPr>
        <w:t xml:space="preserve"> Chloramphenicol</w:t>
      </w:r>
    </w:p>
    <w:p w14:paraId="2ADA2987" w14:textId="77777777" w:rsidR="00BE743E" w:rsidRPr="008D7AEE" w:rsidRDefault="00BE743E" w:rsidP="00BE743E">
      <w:pPr>
        <w:spacing w:after="0" w:line="360" w:lineRule="auto"/>
        <w:ind w:left="426" w:hanging="426"/>
        <w:jc w:val="both"/>
        <w:rPr>
          <w:rFonts w:ascii="Arial" w:hAnsi="Arial" w:cs="Arial"/>
          <w:sz w:val="20"/>
          <w:lang w:val="en-US"/>
        </w:rPr>
      </w:pPr>
      <w:proofErr w:type="gramStart"/>
      <w:r w:rsidRPr="008D7AEE">
        <w:rPr>
          <w:rFonts w:ascii="Arial" w:hAnsi="Arial" w:cs="Arial"/>
          <w:sz w:val="20"/>
          <w:lang w:val="en-US"/>
        </w:rPr>
        <w:t>MHA :</w:t>
      </w:r>
      <w:proofErr w:type="gramEnd"/>
      <w:r w:rsidRPr="008D7AEE">
        <w:rPr>
          <w:rFonts w:ascii="Arial" w:hAnsi="Arial" w:cs="Arial"/>
          <w:sz w:val="20"/>
          <w:lang w:val="en-US"/>
        </w:rPr>
        <w:t xml:space="preserve"> Mueller Hinton Agar</w:t>
      </w:r>
    </w:p>
    <w:p w14:paraId="0E77EF78" w14:textId="77777777" w:rsidR="00BE743E" w:rsidRPr="008D7AEE" w:rsidRDefault="00BE743E" w:rsidP="00BE743E">
      <w:pPr>
        <w:spacing w:after="0" w:line="360" w:lineRule="auto"/>
        <w:ind w:left="426" w:hanging="426"/>
        <w:jc w:val="both"/>
        <w:rPr>
          <w:rFonts w:ascii="Arial" w:hAnsi="Arial" w:cs="Arial"/>
          <w:sz w:val="20"/>
          <w:lang w:val="en-US"/>
        </w:rPr>
      </w:pPr>
      <w:r w:rsidRPr="008D7AEE">
        <w:rPr>
          <w:rFonts w:ascii="Arial" w:hAnsi="Arial" w:cs="Arial"/>
          <w:sz w:val="20"/>
          <w:lang w:val="en-US"/>
        </w:rPr>
        <w:t>MHB: Mueller Hinton Broth</w:t>
      </w:r>
    </w:p>
    <w:p w14:paraId="2002CEEE" w14:textId="77777777" w:rsidR="002561B2" w:rsidRDefault="002561B2" w:rsidP="00673EE0">
      <w:pPr>
        <w:tabs>
          <w:tab w:val="left" w:pos="7849"/>
        </w:tabs>
        <w:spacing w:after="0" w:line="480" w:lineRule="auto"/>
        <w:jc w:val="both"/>
        <w:rPr>
          <w:rFonts w:ascii="Arial" w:hAnsi="Arial" w:cs="Arial"/>
          <w:bCs/>
          <w:lang w:val="en-US"/>
        </w:rPr>
      </w:pPr>
    </w:p>
    <w:p w14:paraId="26C948B2" w14:textId="77777777" w:rsidR="003C3DBE" w:rsidRPr="00567BBC" w:rsidRDefault="003C3DBE" w:rsidP="00673EE0">
      <w:pPr>
        <w:tabs>
          <w:tab w:val="left" w:pos="7849"/>
        </w:tabs>
        <w:spacing w:after="0" w:line="480" w:lineRule="auto"/>
        <w:jc w:val="both"/>
        <w:rPr>
          <w:rFonts w:ascii="Arial" w:hAnsi="Arial" w:cs="Arial"/>
          <w:bCs/>
          <w:lang w:val="en-US"/>
        </w:rPr>
      </w:pPr>
    </w:p>
    <w:p w14:paraId="12F68C0A" w14:textId="77777777" w:rsidR="004C743D" w:rsidRPr="00567BBC" w:rsidRDefault="003C3DBE" w:rsidP="003C3DBE">
      <w:pPr>
        <w:tabs>
          <w:tab w:val="left" w:pos="7849"/>
        </w:tabs>
        <w:spacing w:line="360" w:lineRule="auto"/>
        <w:jc w:val="both"/>
        <w:rPr>
          <w:rFonts w:ascii="Arial" w:hAnsi="Arial" w:cs="Arial"/>
          <w:b/>
          <w:bCs/>
          <w:lang w:val="en-US"/>
        </w:rPr>
      </w:pPr>
      <w:r w:rsidRPr="00567BBC">
        <w:rPr>
          <w:rFonts w:ascii="Arial" w:hAnsi="Arial" w:cs="Arial"/>
          <w:b/>
          <w:bCs/>
          <w:lang w:val="en-US"/>
        </w:rPr>
        <w:t xml:space="preserve">REFERENCES </w:t>
      </w:r>
    </w:p>
    <w:p w14:paraId="17671807" w14:textId="77777777" w:rsidR="006F55F1" w:rsidRPr="003C3DBE" w:rsidRDefault="000C4E6D" w:rsidP="003C3DBE">
      <w:pPr>
        <w:spacing w:after="0" w:line="360" w:lineRule="auto"/>
        <w:ind w:left="426" w:hanging="426"/>
        <w:jc w:val="both"/>
        <w:rPr>
          <w:rFonts w:ascii="Arial" w:hAnsi="Arial" w:cs="Arial"/>
          <w:sz w:val="20"/>
          <w:szCs w:val="20"/>
          <w:lang w:val="en-US"/>
        </w:rPr>
      </w:pPr>
      <w:r>
        <w:rPr>
          <w:rFonts w:ascii="Arial" w:hAnsi="Arial" w:cs="Arial"/>
          <w:lang w:val="en-US"/>
        </w:rPr>
        <w:t>1.</w:t>
      </w:r>
      <w:r w:rsidR="006F55F1" w:rsidRPr="00567BBC">
        <w:rPr>
          <w:rFonts w:ascii="Arial" w:hAnsi="Arial" w:cs="Arial"/>
          <w:lang w:val="en-US"/>
        </w:rPr>
        <w:t xml:space="preserve"> </w:t>
      </w:r>
      <w:r w:rsidR="006F55F1" w:rsidRPr="003C3DBE">
        <w:rPr>
          <w:rFonts w:ascii="Arial" w:hAnsi="Arial" w:cs="Arial"/>
          <w:sz w:val="20"/>
          <w:szCs w:val="20"/>
          <w:lang w:val="en-US"/>
        </w:rPr>
        <w:t xml:space="preserve">Park SE, Pham DT, Boinett C, Wong VK, Pak GD, Panzner U, et al. The phylogeography and incidence of multi-drug resistant typhoid fever in sub-Saharan Africa. </w:t>
      </w:r>
      <w:r w:rsidR="006F55F1" w:rsidRPr="003C3DBE">
        <w:rPr>
          <w:rFonts w:ascii="Arial" w:hAnsi="Arial" w:cs="Arial"/>
          <w:iCs/>
          <w:sz w:val="20"/>
          <w:szCs w:val="20"/>
          <w:lang w:val="en-US"/>
        </w:rPr>
        <w:t>Nature Communications</w:t>
      </w:r>
      <w:r w:rsidR="006F55F1" w:rsidRPr="003C3DBE">
        <w:rPr>
          <w:rFonts w:ascii="Arial" w:hAnsi="Arial" w:cs="Arial"/>
          <w:sz w:val="20"/>
          <w:szCs w:val="20"/>
          <w:lang w:val="en-US"/>
        </w:rPr>
        <w:t xml:space="preserve">. 2018; </w:t>
      </w:r>
      <w:r w:rsidR="006F55F1" w:rsidRPr="003C3DBE">
        <w:rPr>
          <w:rFonts w:ascii="Arial" w:hAnsi="Arial" w:cs="Arial"/>
          <w:iCs/>
          <w:sz w:val="20"/>
          <w:szCs w:val="20"/>
          <w:lang w:val="en-US"/>
        </w:rPr>
        <w:t>9(</w:t>
      </w:r>
      <w:r w:rsidR="006F55F1" w:rsidRPr="003C3DBE">
        <w:rPr>
          <w:rFonts w:ascii="Arial" w:hAnsi="Arial" w:cs="Arial"/>
          <w:sz w:val="20"/>
          <w:szCs w:val="20"/>
          <w:lang w:val="en-US"/>
        </w:rPr>
        <w:t>1): 23-25.</w:t>
      </w:r>
    </w:p>
    <w:p w14:paraId="69118774"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2.</w:t>
      </w:r>
      <w:r w:rsidR="006F55F1" w:rsidRPr="003C3DBE">
        <w:rPr>
          <w:rFonts w:ascii="Arial" w:hAnsi="Arial" w:cs="Arial"/>
          <w:sz w:val="20"/>
          <w:szCs w:val="20"/>
          <w:lang w:val="en-US"/>
        </w:rPr>
        <w:t xml:space="preserve"> Jones E, Jin C, Stockdale L, Dold C, A. Pollard J, &amp; Hill J. A </w:t>
      </w:r>
      <w:r w:rsidR="006F55F1" w:rsidRPr="003C3DBE">
        <w:rPr>
          <w:rFonts w:ascii="Arial" w:hAnsi="Arial" w:cs="Arial"/>
          <w:i/>
          <w:sz w:val="20"/>
          <w:szCs w:val="20"/>
          <w:lang w:val="en-US"/>
        </w:rPr>
        <w:t xml:space="preserve">Salmonella </w:t>
      </w:r>
      <w:r w:rsidR="006F55F1" w:rsidRPr="003C3DBE">
        <w:rPr>
          <w:rFonts w:ascii="Arial" w:hAnsi="Arial" w:cs="Arial"/>
          <w:sz w:val="20"/>
          <w:szCs w:val="20"/>
          <w:lang w:val="en-US"/>
        </w:rPr>
        <w:t xml:space="preserve">Typhi Controlled Human Infection Study for Assessing Correlation between Bactericidal Antibodies and Protection against Infection Induced by Typhoid Vaccination. </w:t>
      </w:r>
      <w:r w:rsidR="006F55F1" w:rsidRPr="003C3DBE">
        <w:rPr>
          <w:rFonts w:ascii="Arial" w:hAnsi="Arial" w:cs="Arial"/>
          <w:iCs/>
          <w:sz w:val="20"/>
          <w:szCs w:val="20"/>
          <w:lang w:val="en-US"/>
        </w:rPr>
        <w:t>Microorganisms</w:t>
      </w:r>
      <w:r w:rsidR="006F55F1" w:rsidRPr="003C3DBE">
        <w:rPr>
          <w:rFonts w:ascii="Arial" w:hAnsi="Arial" w:cs="Arial"/>
          <w:sz w:val="20"/>
          <w:szCs w:val="20"/>
          <w:lang w:val="en-US"/>
        </w:rPr>
        <w:t xml:space="preserve">. 2021; </w:t>
      </w:r>
      <w:r w:rsidR="006F55F1" w:rsidRPr="003C3DBE">
        <w:rPr>
          <w:rFonts w:ascii="Arial" w:hAnsi="Arial" w:cs="Arial"/>
          <w:iCs/>
          <w:sz w:val="20"/>
          <w:szCs w:val="20"/>
          <w:lang w:val="en-US"/>
        </w:rPr>
        <w:t>9(</w:t>
      </w:r>
      <w:r w:rsidR="006F55F1" w:rsidRPr="003C3DBE">
        <w:rPr>
          <w:rFonts w:ascii="Arial" w:hAnsi="Arial" w:cs="Arial"/>
          <w:sz w:val="20"/>
          <w:szCs w:val="20"/>
          <w:lang w:val="en-US"/>
        </w:rPr>
        <w:t>7): 34-35.</w:t>
      </w:r>
    </w:p>
    <w:p w14:paraId="60864ED8"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3.</w:t>
      </w:r>
      <w:r w:rsidR="006F55F1" w:rsidRPr="003C3DBE">
        <w:rPr>
          <w:rFonts w:ascii="Arial" w:hAnsi="Arial" w:cs="Arial"/>
          <w:sz w:val="20"/>
          <w:szCs w:val="20"/>
          <w:lang w:val="en-US"/>
        </w:rPr>
        <w:t xml:space="preserve"> Saxena SK, &amp; Prakash H. </w:t>
      </w:r>
      <w:r w:rsidR="006F55F1" w:rsidRPr="003C3DBE">
        <w:rPr>
          <w:rFonts w:ascii="Arial" w:hAnsi="Arial" w:cs="Arial"/>
          <w:iCs/>
          <w:sz w:val="20"/>
          <w:szCs w:val="20"/>
          <w:lang w:val="en-US"/>
        </w:rPr>
        <w:t>Innate Immunity in Health and Disease</w:t>
      </w:r>
      <w:r w:rsidR="006F55F1" w:rsidRPr="003C3DBE">
        <w:rPr>
          <w:rFonts w:ascii="Arial" w:hAnsi="Arial" w:cs="Arial"/>
          <w:sz w:val="20"/>
          <w:szCs w:val="20"/>
          <w:lang w:val="en-US"/>
        </w:rPr>
        <w:t xml:space="preserve">. </w:t>
      </w:r>
      <w:r w:rsidR="006F55F1" w:rsidRPr="003C3DBE">
        <w:rPr>
          <w:rFonts w:ascii="Arial" w:eastAsia="Times New Roman" w:hAnsi="Arial" w:cs="Arial"/>
          <w:sz w:val="20"/>
          <w:szCs w:val="20"/>
          <w:lang w:val="en-GB"/>
        </w:rPr>
        <w:t xml:space="preserve">2th ed. </w:t>
      </w:r>
      <w:r w:rsidR="006F55F1" w:rsidRPr="003C3DBE">
        <w:rPr>
          <w:rFonts w:ascii="Arial" w:hAnsi="Arial" w:cs="Arial"/>
          <w:sz w:val="20"/>
          <w:szCs w:val="20"/>
          <w:lang w:val="en-US"/>
        </w:rPr>
        <w:t xml:space="preserve">BoD – Books on Demand. 2021. </w:t>
      </w:r>
    </w:p>
    <w:p w14:paraId="1B8BAF47"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 xml:space="preserve"> 4.</w:t>
      </w:r>
      <w:r w:rsidR="006F55F1" w:rsidRPr="003C3DBE">
        <w:rPr>
          <w:rFonts w:ascii="Arial" w:hAnsi="Arial" w:cs="Arial"/>
          <w:sz w:val="20"/>
          <w:szCs w:val="20"/>
          <w:lang w:val="en-US"/>
        </w:rPr>
        <w:t xml:space="preserve"> Chaudhuri D, Roy Chowdhury A, Biswas B &amp; Chakravortty D. </w:t>
      </w:r>
      <w:r w:rsidR="006F55F1" w:rsidRPr="003C3DBE">
        <w:rPr>
          <w:rFonts w:ascii="Arial" w:hAnsi="Arial" w:cs="Arial"/>
          <w:i/>
          <w:sz w:val="20"/>
          <w:szCs w:val="20"/>
          <w:lang w:val="en-US"/>
        </w:rPr>
        <w:t>Salmonella</w:t>
      </w:r>
      <w:r w:rsidR="006F55F1" w:rsidRPr="003C3DBE">
        <w:rPr>
          <w:rFonts w:ascii="Arial" w:hAnsi="Arial" w:cs="Arial"/>
          <w:sz w:val="20"/>
          <w:szCs w:val="20"/>
          <w:lang w:val="en-US"/>
        </w:rPr>
        <w:t xml:space="preserve"> Typhimurium Infection Leads to Colonization of the Mouse Brain and Is Not Completely Cured With Antibiotics.'' </w:t>
      </w:r>
      <w:r w:rsidR="006F55F1" w:rsidRPr="003C3DBE">
        <w:rPr>
          <w:rFonts w:ascii="Arial" w:hAnsi="Arial" w:cs="Arial"/>
          <w:iCs/>
          <w:sz w:val="20"/>
          <w:szCs w:val="20"/>
          <w:lang w:val="en-US"/>
        </w:rPr>
        <w:t>Frontiers in Microbiology.</w:t>
      </w:r>
      <w:r w:rsidR="006F55F1" w:rsidRPr="003C3DBE">
        <w:rPr>
          <w:rFonts w:ascii="Arial" w:hAnsi="Arial" w:cs="Arial"/>
          <w:sz w:val="20"/>
          <w:szCs w:val="20"/>
          <w:lang w:val="en-US"/>
        </w:rPr>
        <w:t xml:space="preserve"> 2018; </w:t>
      </w:r>
      <w:r w:rsidR="006F55F1" w:rsidRPr="003C3DBE">
        <w:rPr>
          <w:rFonts w:ascii="Arial" w:hAnsi="Arial" w:cs="Arial"/>
          <w:iCs/>
          <w:sz w:val="20"/>
          <w:szCs w:val="20"/>
          <w:lang w:val="en-US"/>
        </w:rPr>
        <w:t>9</w:t>
      </w:r>
      <w:r w:rsidR="006F55F1" w:rsidRPr="003C3DBE">
        <w:rPr>
          <w:rFonts w:ascii="Arial" w:hAnsi="Arial" w:cs="Arial"/>
          <w:sz w:val="20"/>
          <w:szCs w:val="20"/>
          <w:lang w:val="en-US"/>
        </w:rPr>
        <w:t>, 3389.</w:t>
      </w:r>
    </w:p>
    <w:p w14:paraId="58D00577"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5.</w:t>
      </w:r>
      <w:r w:rsidR="006F55F1" w:rsidRPr="003C3DBE">
        <w:rPr>
          <w:rFonts w:ascii="Arial" w:hAnsi="Arial" w:cs="Arial"/>
          <w:sz w:val="20"/>
          <w:szCs w:val="20"/>
          <w:lang w:val="en-US"/>
        </w:rPr>
        <w:t xml:space="preserve"> ''World Health Organization. Typhoid vaccines : WHO position paper, March 2018 – Recommendations'' </w:t>
      </w:r>
      <w:r w:rsidR="006F55F1" w:rsidRPr="003C3DBE">
        <w:rPr>
          <w:rFonts w:ascii="Arial" w:hAnsi="Arial" w:cs="Arial"/>
          <w:iCs/>
          <w:sz w:val="20"/>
          <w:szCs w:val="20"/>
          <w:lang w:val="en-US"/>
        </w:rPr>
        <w:t>Vaccine</w:t>
      </w:r>
      <w:r w:rsidR="006F55F1" w:rsidRPr="003C3DBE">
        <w:rPr>
          <w:rFonts w:ascii="Arial" w:hAnsi="Arial" w:cs="Arial"/>
          <w:sz w:val="20"/>
          <w:szCs w:val="20"/>
          <w:lang w:val="en-US"/>
        </w:rPr>
        <w:t xml:space="preserve">, 2019. </w:t>
      </w:r>
    </w:p>
    <w:p w14:paraId="3F6E9BCB"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6.</w:t>
      </w:r>
      <w:r w:rsidR="006F55F1" w:rsidRPr="003C3DBE">
        <w:rPr>
          <w:rFonts w:ascii="Arial" w:hAnsi="Arial" w:cs="Arial"/>
          <w:sz w:val="20"/>
          <w:szCs w:val="20"/>
          <w:lang w:val="en-US"/>
        </w:rPr>
        <w:t xml:space="preserve"> Hancuh M, Walldorf J, Minta AA, Tevi-Benissan C, Christian KA, Nedelec Y </w:t>
      </w:r>
      <w:proofErr w:type="gramStart"/>
      <w:r w:rsidR="006F55F1" w:rsidRPr="003C3DBE">
        <w:rPr>
          <w:rFonts w:ascii="Arial" w:hAnsi="Arial" w:cs="Arial"/>
          <w:sz w:val="20"/>
          <w:szCs w:val="20"/>
          <w:lang w:val="en-US"/>
        </w:rPr>
        <w:t>et al.,Typhoid</w:t>
      </w:r>
      <w:proofErr w:type="gramEnd"/>
      <w:r w:rsidR="006F55F1" w:rsidRPr="003C3DBE">
        <w:rPr>
          <w:rFonts w:ascii="Arial" w:hAnsi="Arial" w:cs="Arial"/>
          <w:sz w:val="20"/>
          <w:szCs w:val="20"/>
          <w:lang w:val="en-US"/>
        </w:rPr>
        <w:t xml:space="preserve"> Fever Surveillance, Incidence Estimates, and Progress Toward Typhoid Conjugate Vaccine Introduction—Worldwide. </w:t>
      </w:r>
      <w:r w:rsidR="006F55F1" w:rsidRPr="003C3DBE">
        <w:rPr>
          <w:rFonts w:ascii="Arial" w:hAnsi="Arial" w:cs="Arial"/>
          <w:iCs/>
          <w:sz w:val="20"/>
          <w:szCs w:val="20"/>
          <w:lang w:val="en-US"/>
        </w:rPr>
        <w:t>Morbidity and Mortality Weekly Report</w:t>
      </w:r>
      <w:r w:rsidR="006F55F1" w:rsidRPr="003C3DBE">
        <w:rPr>
          <w:rFonts w:ascii="Arial" w:hAnsi="Arial" w:cs="Arial"/>
          <w:sz w:val="20"/>
          <w:szCs w:val="20"/>
          <w:lang w:val="en-US"/>
        </w:rPr>
        <w:t xml:space="preserve">. 2023; </w:t>
      </w:r>
      <w:r w:rsidR="006F55F1" w:rsidRPr="003C3DBE">
        <w:rPr>
          <w:rFonts w:ascii="Arial" w:hAnsi="Arial" w:cs="Arial"/>
          <w:iCs/>
          <w:sz w:val="20"/>
          <w:szCs w:val="20"/>
          <w:lang w:val="en-US"/>
        </w:rPr>
        <w:t>72(</w:t>
      </w:r>
      <w:r w:rsidR="006F55F1" w:rsidRPr="003C3DBE">
        <w:rPr>
          <w:rFonts w:ascii="Arial" w:hAnsi="Arial" w:cs="Arial"/>
          <w:sz w:val="20"/>
          <w:szCs w:val="20"/>
          <w:lang w:val="en-US"/>
        </w:rPr>
        <w:t>7):171</w:t>
      </w:r>
      <w:r w:rsidR="006F55F1" w:rsidRPr="003C3DBE">
        <w:rPr>
          <w:rFonts w:ascii="Cambria Math" w:hAnsi="Cambria Math" w:cs="Cambria Math"/>
          <w:sz w:val="20"/>
          <w:szCs w:val="20"/>
          <w:lang w:val="en-US"/>
        </w:rPr>
        <w:t>‑</w:t>
      </w:r>
      <w:r w:rsidR="006F55F1" w:rsidRPr="003C3DBE">
        <w:rPr>
          <w:rFonts w:ascii="Arial" w:hAnsi="Arial" w:cs="Arial"/>
          <w:sz w:val="20"/>
          <w:szCs w:val="20"/>
          <w:lang w:val="en-US"/>
        </w:rPr>
        <w:t>176.</w:t>
      </w:r>
    </w:p>
    <w:p w14:paraId="115B945D"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7.</w:t>
      </w:r>
      <w:r w:rsidR="006F55F1" w:rsidRPr="003C3DBE">
        <w:rPr>
          <w:rFonts w:ascii="Arial" w:hAnsi="Arial" w:cs="Arial"/>
          <w:sz w:val="20"/>
          <w:szCs w:val="20"/>
          <w:lang w:val="en-US"/>
        </w:rPr>
        <w:t xml:space="preserve"> Shaikh OA, Asghar Z, Aftab RM, Amin S, Shaikh G &amp; Nashwan AJ. Antimicrobial resistant strains of </w:t>
      </w:r>
      <w:r w:rsidR="006F55F1" w:rsidRPr="003C3DBE">
        <w:rPr>
          <w:rFonts w:ascii="Arial" w:hAnsi="Arial" w:cs="Arial"/>
          <w:i/>
          <w:sz w:val="20"/>
          <w:szCs w:val="20"/>
          <w:lang w:val="en-US"/>
        </w:rPr>
        <w:t>Salmonella</w:t>
      </w:r>
      <w:r w:rsidR="006F55F1" w:rsidRPr="003C3DBE">
        <w:rPr>
          <w:rFonts w:ascii="Arial" w:hAnsi="Arial" w:cs="Arial"/>
          <w:sz w:val="20"/>
          <w:szCs w:val="20"/>
          <w:lang w:val="en-US"/>
        </w:rPr>
        <w:t xml:space="preserve"> Typhi : The role of illicit antibiotics sales, misuse, and self-medication practices in Pakistan. </w:t>
      </w:r>
      <w:r w:rsidR="006F55F1" w:rsidRPr="003C3DBE">
        <w:rPr>
          <w:rFonts w:ascii="Arial" w:hAnsi="Arial" w:cs="Arial"/>
          <w:iCs/>
          <w:sz w:val="20"/>
          <w:szCs w:val="20"/>
          <w:lang w:val="en-US"/>
        </w:rPr>
        <w:t>Journal of Infection and Public Health</w:t>
      </w:r>
      <w:r w:rsidR="006F55F1" w:rsidRPr="003C3DBE">
        <w:rPr>
          <w:rFonts w:ascii="Arial" w:hAnsi="Arial" w:cs="Arial"/>
          <w:sz w:val="20"/>
          <w:szCs w:val="20"/>
          <w:lang w:val="en-US"/>
        </w:rPr>
        <w:t xml:space="preserve">. 2023; </w:t>
      </w:r>
      <w:r w:rsidR="006F55F1" w:rsidRPr="003C3DBE">
        <w:rPr>
          <w:rFonts w:ascii="Arial" w:hAnsi="Arial" w:cs="Arial"/>
          <w:iCs/>
          <w:sz w:val="20"/>
          <w:szCs w:val="20"/>
          <w:lang w:val="en-US"/>
        </w:rPr>
        <w:t>16 (</w:t>
      </w:r>
      <w:r w:rsidR="006F55F1" w:rsidRPr="003C3DBE">
        <w:rPr>
          <w:rFonts w:ascii="Arial" w:hAnsi="Arial" w:cs="Arial"/>
          <w:sz w:val="20"/>
          <w:szCs w:val="20"/>
          <w:lang w:val="en-US"/>
        </w:rPr>
        <w:t>10): 1591</w:t>
      </w:r>
      <w:r w:rsidR="006F55F1" w:rsidRPr="003C3DBE">
        <w:rPr>
          <w:rFonts w:ascii="Cambria Math" w:hAnsi="Cambria Math" w:cs="Cambria Math"/>
          <w:sz w:val="20"/>
          <w:szCs w:val="20"/>
          <w:lang w:val="en-US"/>
        </w:rPr>
        <w:t>‑</w:t>
      </w:r>
      <w:r w:rsidR="006F55F1" w:rsidRPr="003C3DBE">
        <w:rPr>
          <w:rFonts w:ascii="Arial" w:hAnsi="Arial" w:cs="Arial"/>
          <w:sz w:val="20"/>
          <w:szCs w:val="20"/>
          <w:lang w:val="en-US"/>
        </w:rPr>
        <w:t>1597.</w:t>
      </w:r>
    </w:p>
    <w:p w14:paraId="0157708E"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8.</w:t>
      </w:r>
      <w:r w:rsidR="006F55F1" w:rsidRPr="003C3DBE">
        <w:rPr>
          <w:rFonts w:ascii="Arial" w:hAnsi="Arial" w:cs="Arial"/>
          <w:sz w:val="20"/>
          <w:szCs w:val="20"/>
          <w:lang w:val="en-US"/>
        </w:rPr>
        <w:t xml:space="preserve"> Sofowora A, Ogunbodede E &amp; Onayade A. The role and place of medicinal plants in the strategies for disease prevention.  </w:t>
      </w:r>
      <w:r w:rsidR="006F55F1" w:rsidRPr="003C3DBE">
        <w:rPr>
          <w:rFonts w:ascii="Arial" w:hAnsi="Arial" w:cs="Arial"/>
          <w:iCs/>
          <w:sz w:val="20"/>
          <w:szCs w:val="20"/>
          <w:lang w:val="en-US"/>
        </w:rPr>
        <w:t>African Journal of Traditional, Complementary and Alternative Medicines</w:t>
      </w:r>
      <w:r w:rsidR="006F55F1" w:rsidRPr="003C3DBE">
        <w:rPr>
          <w:rFonts w:ascii="Arial" w:hAnsi="Arial" w:cs="Arial"/>
          <w:sz w:val="20"/>
          <w:szCs w:val="20"/>
          <w:lang w:val="en-US"/>
        </w:rPr>
        <w:t xml:space="preserve">, 2013; 9:84-87. </w:t>
      </w:r>
    </w:p>
    <w:p w14:paraId="1285B6FA" w14:textId="77777777" w:rsidR="006F55F1" w:rsidRPr="003C3DBE" w:rsidRDefault="006F55F1"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9</w:t>
      </w:r>
      <w:r w:rsidR="000C4E6D" w:rsidRPr="003C3DBE">
        <w:rPr>
          <w:rFonts w:ascii="Arial" w:hAnsi="Arial" w:cs="Arial"/>
          <w:sz w:val="20"/>
          <w:szCs w:val="20"/>
          <w:lang w:val="en-US"/>
        </w:rPr>
        <w:t>.</w:t>
      </w:r>
      <w:r w:rsidRPr="003C3DBE">
        <w:rPr>
          <w:rFonts w:ascii="Arial" w:hAnsi="Arial" w:cs="Arial"/>
          <w:sz w:val="20"/>
          <w:szCs w:val="20"/>
          <w:lang w:val="en-US"/>
        </w:rPr>
        <w:t xml:space="preserve"> Ndel Famen L-C, Tangue Talom B, Simo Tagne R, Tchuente Kamsu G, Kodjio N, Tamekou Lacmata S &amp; D.Gatsing. In vitro Antioxidant Activities and Effect of Hydroethanolic and Aqueous Extracts of </w:t>
      </w:r>
      <w:r w:rsidRPr="003C3DBE">
        <w:rPr>
          <w:rFonts w:ascii="Arial" w:hAnsi="Arial" w:cs="Arial"/>
          <w:i/>
          <w:sz w:val="20"/>
          <w:szCs w:val="20"/>
          <w:lang w:val="en-US"/>
        </w:rPr>
        <w:t>Terminalia avicennioides</w:t>
      </w:r>
      <w:r w:rsidRPr="003C3DBE">
        <w:rPr>
          <w:rFonts w:ascii="Arial" w:hAnsi="Arial" w:cs="Arial"/>
          <w:sz w:val="20"/>
          <w:szCs w:val="20"/>
          <w:lang w:val="en-US"/>
        </w:rPr>
        <w:t xml:space="preserve"> (Combretaceae) on </w:t>
      </w:r>
      <w:r w:rsidRPr="003C3DBE">
        <w:rPr>
          <w:rFonts w:ascii="Arial" w:hAnsi="Arial" w:cs="Arial"/>
          <w:i/>
          <w:sz w:val="20"/>
          <w:szCs w:val="20"/>
          <w:lang w:val="en-US"/>
        </w:rPr>
        <w:t>Salmonella</w:t>
      </w:r>
      <w:r w:rsidRPr="003C3DBE">
        <w:rPr>
          <w:rFonts w:ascii="Arial" w:hAnsi="Arial" w:cs="Arial"/>
          <w:sz w:val="20"/>
          <w:szCs w:val="20"/>
          <w:lang w:val="en-US"/>
        </w:rPr>
        <w:t xml:space="preserve">. </w:t>
      </w:r>
      <w:r w:rsidRPr="003C3DBE">
        <w:rPr>
          <w:rFonts w:ascii="Arial" w:hAnsi="Arial" w:cs="Arial"/>
          <w:iCs/>
          <w:sz w:val="20"/>
          <w:szCs w:val="20"/>
          <w:lang w:val="en-US"/>
        </w:rPr>
        <w:t>Microbiology Research Journal International</w:t>
      </w:r>
      <w:r w:rsidRPr="003C3DBE">
        <w:rPr>
          <w:rFonts w:ascii="Arial" w:hAnsi="Arial" w:cs="Arial"/>
          <w:sz w:val="20"/>
          <w:szCs w:val="20"/>
          <w:lang w:val="en-US"/>
        </w:rPr>
        <w:t xml:space="preserve">. 2020; </w:t>
      </w:r>
      <w:r w:rsidRPr="003C3DBE">
        <w:rPr>
          <w:rFonts w:ascii="Arial" w:hAnsi="Arial" w:cs="Arial"/>
          <w:iCs/>
          <w:sz w:val="20"/>
          <w:szCs w:val="20"/>
          <w:lang w:val="en-US"/>
        </w:rPr>
        <w:t>30(</w:t>
      </w:r>
      <w:r w:rsidRPr="003C3DBE">
        <w:rPr>
          <w:rFonts w:ascii="Arial" w:hAnsi="Arial" w:cs="Arial"/>
          <w:sz w:val="20"/>
          <w:szCs w:val="20"/>
          <w:lang w:val="en-US"/>
        </w:rPr>
        <w:t>1):1</w:t>
      </w:r>
      <w:r w:rsidRPr="003C3DBE">
        <w:rPr>
          <w:rFonts w:ascii="Cambria Math" w:hAnsi="Cambria Math" w:cs="Cambria Math"/>
          <w:sz w:val="20"/>
          <w:szCs w:val="20"/>
          <w:lang w:val="en-US"/>
        </w:rPr>
        <w:t>‑</w:t>
      </w:r>
      <w:r w:rsidRPr="003C3DBE">
        <w:rPr>
          <w:rFonts w:ascii="Arial" w:hAnsi="Arial" w:cs="Arial"/>
          <w:sz w:val="20"/>
          <w:szCs w:val="20"/>
          <w:lang w:val="en-US"/>
        </w:rPr>
        <w:t>14.</w:t>
      </w:r>
    </w:p>
    <w:p w14:paraId="2EC961ED"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 xml:space="preserve"> 10.</w:t>
      </w:r>
      <w:r w:rsidR="006F55F1" w:rsidRPr="003C3DBE">
        <w:rPr>
          <w:rFonts w:ascii="Arial" w:hAnsi="Arial" w:cs="Arial"/>
          <w:sz w:val="20"/>
          <w:szCs w:val="20"/>
          <w:lang w:val="en-US"/>
        </w:rPr>
        <w:t xml:space="preserve"> Ekom SE, Tamokou J.-D.-D &amp; Kuete V. Methanol extract from the seeds of </w:t>
      </w:r>
      <w:r w:rsidR="006F55F1" w:rsidRPr="003C3DBE">
        <w:rPr>
          <w:rFonts w:ascii="Arial" w:hAnsi="Arial" w:cs="Arial"/>
          <w:i/>
          <w:sz w:val="20"/>
          <w:szCs w:val="20"/>
          <w:lang w:val="en-US"/>
        </w:rPr>
        <w:t xml:space="preserve">Persea americana </w:t>
      </w:r>
      <w:r w:rsidR="006F55F1" w:rsidRPr="003C3DBE">
        <w:rPr>
          <w:rFonts w:ascii="Arial" w:hAnsi="Arial" w:cs="Arial"/>
          <w:sz w:val="20"/>
          <w:szCs w:val="20"/>
          <w:lang w:val="en-US"/>
        </w:rPr>
        <w:t xml:space="preserve">displays antibacterial and wound healing activities in rat model. </w:t>
      </w:r>
      <w:r w:rsidR="006F55F1" w:rsidRPr="003C3DBE">
        <w:rPr>
          <w:rFonts w:ascii="Arial" w:hAnsi="Arial" w:cs="Arial"/>
          <w:iCs/>
          <w:sz w:val="20"/>
          <w:szCs w:val="20"/>
          <w:lang w:val="en-US"/>
        </w:rPr>
        <w:t>Journal of Ethnopharmacology</w:t>
      </w:r>
      <w:r w:rsidR="006F55F1" w:rsidRPr="003C3DBE">
        <w:rPr>
          <w:rFonts w:ascii="Arial" w:hAnsi="Arial" w:cs="Arial"/>
          <w:sz w:val="20"/>
          <w:szCs w:val="20"/>
          <w:lang w:val="en-US"/>
        </w:rPr>
        <w:t xml:space="preserve">. 2022; </w:t>
      </w:r>
      <w:r w:rsidR="006F55F1" w:rsidRPr="003C3DBE">
        <w:rPr>
          <w:rFonts w:ascii="Arial" w:hAnsi="Arial" w:cs="Arial"/>
          <w:iCs/>
          <w:sz w:val="20"/>
          <w:szCs w:val="20"/>
          <w:lang w:val="en-US"/>
        </w:rPr>
        <w:t>282</w:t>
      </w:r>
      <w:r w:rsidR="006F55F1" w:rsidRPr="003C3DBE">
        <w:rPr>
          <w:rFonts w:ascii="Arial" w:hAnsi="Arial" w:cs="Arial"/>
          <w:sz w:val="20"/>
          <w:szCs w:val="20"/>
          <w:lang w:val="en-US"/>
        </w:rPr>
        <w:t xml:space="preserve"> (18) Article ID 114573.</w:t>
      </w:r>
    </w:p>
    <w:p w14:paraId="7EBE7C8D"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11.</w:t>
      </w:r>
      <w:r w:rsidR="006F55F1" w:rsidRPr="003C3DBE">
        <w:rPr>
          <w:rFonts w:ascii="Arial" w:hAnsi="Arial" w:cs="Arial"/>
          <w:sz w:val="20"/>
          <w:szCs w:val="20"/>
          <w:lang w:val="en-US"/>
        </w:rPr>
        <w:t xml:space="preserve"> Kuete V, Potential of Cameroonian Plants and Derived Products against Microbial Infections. A Review. </w:t>
      </w:r>
      <w:r w:rsidR="006F55F1" w:rsidRPr="003C3DBE">
        <w:rPr>
          <w:rFonts w:ascii="Arial" w:hAnsi="Arial" w:cs="Arial"/>
          <w:iCs/>
          <w:sz w:val="20"/>
          <w:szCs w:val="20"/>
          <w:lang w:val="en-US"/>
        </w:rPr>
        <w:t>Planta Medica</w:t>
      </w:r>
      <w:r w:rsidR="006F55F1" w:rsidRPr="003C3DBE">
        <w:rPr>
          <w:rFonts w:ascii="Arial" w:hAnsi="Arial" w:cs="Arial"/>
          <w:sz w:val="20"/>
          <w:szCs w:val="20"/>
          <w:lang w:val="en-US"/>
        </w:rPr>
        <w:t xml:space="preserve">. 2010; </w:t>
      </w:r>
      <w:r w:rsidR="006F55F1" w:rsidRPr="003C3DBE">
        <w:rPr>
          <w:rFonts w:ascii="Arial" w:hAnsi="Arial" w:cs="Arial"/>
          <w:iCs/>
          <w:sz w:val="20"/>
          <w:szCs w:val="20"/>
          <w:lang w:val="en-US"/>
        </w:rPr>
        <w:t>76 (</w:t>
      </w:r>
      <w:r w:rsidR="006F55F1" w:rsidRPr="003C3DBE">
        <w:rPr>
          <w:rFonts w:ascii="Arial" w:hAnsi="Arial" w:cs="Arial"/>
          <w:sz w:val="20"/>
          <w:szCs w:val="20"/>
          <w:lang w:val="en-US"/>
        </w:rPr>
        <w:t>14): 1479</w:t>
      </w:r>
      <w:r w:rsidR="006F55F1" w:rsidRPr="003C3DBE">
        <w:rPr>
          <w:rFonts w:ascii="Cambria Math" w:hAnsi="Cambria Math" w:cs="Cambria Math"/>
          <w:sz w:val="20"/>
          <w:szCs w:val="20"/>
          <w:lang w:val="en-US"/>
        </w:rPr>
        <w:t>‑</w:t>
      </w:r>
      <w:r w:rsidR="006F55F1" w:rsidRPr="003C3DBE">
        <w:rPr>
          <w:rFonts w:ascii="Arial" w:hAnsi="Arial" w:cs="Arial"/>
          <w:sz w:val="20"/>
          <w:szCs w:val="20"/>
          <w:lang w:val="en-US"/>
        </w:rPr>
        <w:t>1491.</w:t>
      </w:r>
    </w:p>
    <w:p w14:paraId="6CBD1F4C"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lastRenderedPageBreak/>
        <w:t>12.</w:t>
      </w:r>
      <w:r w:rsidR="006F55F1" w:rsidRPr="003C3DBE">
        <w:rPr>
          <w:rFonts w:ascii="Arial" w:hAnsi="Arial" w:cs="Arial"/>
          <w:sz w:val="20"/>
          <w:szCs w:val="20"/>
          <w:lang w:val="en-US"/>
        </w:rPr>
        <w:t xml:space="preserve"> Fankam AG, Kuiate J-R &amp; Kuete V. Antibacterial and antibiotic resistance modulatory activities of leaves and bark extracts of </w:t>
      </w:r>
      <w:r w:rsidR="006F55F1" w:rsidRPr="003C3DBE">
        <w:rPr>
          <w:rFonts w:ascii="Arial" w:hAnsi="Arial" w:cs="Arial"/>
          <w:i/>
          <w:sz w:val="20"/>
          <w:szCs w:val="20"/>
          <w:lang w:val="en-US"/>
        </w:rPr>
        <w:t>Recinodindron heudelotii</w:t>
      </w:r>
      <w:r w:rsidR="006F55F1" w:rsidRPr="003C3DBE">
        <w:rPr>
          <w:rFonts w:ascii="Arial" w:hAnsi="Arial" w:cs="Arial"/>
          <w:sz w:val="20"/>
          <w:szCs w:val="20"/>
          <w:lang w:val="en-US"/>
        </w:rPr>
        <w:t xml:space="preserve"> (Euphorbiaceae) against multidrug-resistant Gram-negative bacteria. </w:t>
      </w:r>
      <w:r w:rsidR="006F55F1" w:rsidRPr="003C3DBE">
        <w:rPr>
          <w:rFonts w:ascii="Arial" w:hAnsi="Arial" w:cs="Arial"/>
          <w:iCs/>
          <w:sz w:val="20"/>
          <w:szCs w:val="20"/>
          <w:lang w:val="en-US"/>
        </w:rPr>
        <w:t>BMC Complementary and Alternative Medicine</w:t>
      </w:r>
      <w:r w:rsidR="006F55F1" w:rsidRPr="003C3DBE">
        <w:rPr>
          <w:rFonts w:ascii="Arial" w:hAnsi="Arial" w:cs="Arial"/>
          <w:sz w:val="20"/>
          <w:szCs w:val="20"/>
          <w:lang w:val="en-US"/>
        </w:rPr>
        <w:t xml:space="preserve">. 2017; </w:t>
      </w:r>
      <w:r w:rsidR="006F55F1" w:rsidRPr="003C3DBE">
        <w:rPr>
          <w:rFonts w:ascii="Arial" w:hAnsi="Arial" w:cs="Arial"/>
          <w:iCs/>
          <w:sz w:val="20"/>
          <w:szCs w:val="20"/>
          <w:lang w:val="en-US"/>
        </w:rPr>
        <w:t>17 (</w:t>
      </w:r>
      <w:r w:rsidR="006F55F1" w:rsidRPr="003C3DBE">
        <w:rPr>
          <w:rFonts w:ascii="Arial" w:hAnsi="Arial" w:cs="Arial"/>
          <w:sz w:val="20"/>
          <w:szCs w:val="20"/>
          <w:lang w:val="en-US"/>
        </w:rPr>
        <w:t>1): 168-186.</w:t>
      </w:r>
    </w:p>
    <w:p w14:paraId="2E66A8C3"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13.</w:t>
      </w:r>
      <w:r w:rsidR="006F55F1" w:rsidRPr="003C3DBE">
        <w:rPr>
          <w:rFonts w:ascii="Arial" w:hAnsi="Arial" w:cs="Arial"/>
          <w:sz w:val="20"/>
          <w:szCs w:val="20"/>
          <w:lang w:val="en-US"/>
        </w:rPr>
        <w:t xml:space="preserve"> Gorlenko CL, Kiselev HY, Budanova EV, Zamyatnin AA &amp; Ikryannikova LN. Plant Secondary Metabolites in the Battle of Drugs and Drug-Resistant Bacteria : New Heroes or Worse Clones of Antibiotics? </w:t>
      </w:r>
      <w:r w:rsidR="006F55F1" w:rsidRPr="003C3DBE">
        <w:rPr>
          <w:rFonts w:ascii="Arial" w:hAnsi="Arial" w:cs="Arial"/>
          <w:iCs/>
          <w:sz w:val="20"/>
          <w:szCs w:val="20"/>
          <w:lang w:val="en-US"/>
        </w:rPr>
        <w:t>Antibiotics</w:t>
      </w:r>
      <w:r w:rsidR="006F55F1" w:rsidRPr="003C3DBE">
        <w:rPr>
          <w:rFonts w:ascii="Arial" w:hAnsi="Arial" w:cs="Arial"/>
          <w:sz w:val="20"/>
          <w:szCs w:val="20"/>
          <w:lang w:val="en-US"/>
        </w:rPr>
        <w:t>.  2020; 9</w:t>
      </w:r>
      <w:r w:rsidR="006F55F1" w:rsidRPr="003C3DBE">
        <w:rPr>
          <w:rFonts w:ascii="Arial" w:hAnsi="Arial" w:cs="Arial"/>
          <w:iCs/>
          <w:sz w:val="20"/>
          <w:szCs w:val="20"/>
          <w:lang w:val="en-US"/>
        </w:rPr>
        <w:t>(</w:t>
      </w:r>
      <w:r w:rsidR="006F55F1" w:rsidRPr="003C3DBE">
        <w:rPr>
          <w:rFonts w:ascii="Arial" w:hAnsi="Arial" w:cs="Arial"/>
          <w:sz w:val="20"/>
          <w:szCs w:val="20"/>
          <w:lang w:val="en-US"/>
        </w:rPr>
        <w:t>4), Article ID 9040170.</w:t>
      </w:r>
    </w:p>
    <w:p w14:paraId="336507F3" w14:textId="77777777" w:rsidR="006F55F1" w:rsidRPr="003C3DBE" w:rsidRDefault="006F55F1"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14</w:t>
      </w:r>
      <w:r w:rsidR="000C4E6D" w:rsidRPr="003C3DBE">
        <w:rPr>
          <w:rFonts w:ascii="Arial" w:hAnsi="Arial" w:cs="Arial"/>
          <w:sz w:val="20"/>
          <w:szCs w:val="20"/>
          <w:lang w:val="en-US"/>
        </w:rPr>
        <w:t>.</w:t>
      </w:r>
      <w:r w:rsidRPr="003C3DBE">
        <w:rPr>
          <w:rFonts w:ascii="Arial" w:hAnsi="Arial" w:cs="Arial"/>
          <w:sz w:val="20"/>
          <w:szCs w:val="20"/>
          <w:lang w:val="en-US"/>
        </w:rPr>
        <w:t xml:space="preserve"> Jubair N, Rajagopal M, Chinnappan S, Abdullah NB &amp; Fatima A, Review on the Antibacterial Mechanism of Plant-Derived Compounds against Multidrug-Resistant Bacteria (MDR). </w:t>
      </w:r>
      <w:r w:rsidRPr="003C3DBE">
        <w:rPr>
          <w:rFonts w:ascii="Arial" w:hAnsi="Arial" w:cs="Arial"/>
          <w:iCs/>
          <w:sz w:val="20"/>
          <w:szCs w:val="20"/>
          <w:lang w:val="en-US"/>
        </w:rPr>
        <w:t>Evidence-Based Complementary and Alternative Medicine.</w:t>
      </w:r>
      <w:r w:rsidRPr="003C3DBE">
        <w:rPr>
          <w:rFonts w:ascii="Arial" w:hAnsi="Arial" w:cs="Arial"/>
          <w:sz w:val="20"/>
          <w:szCs w:val="20"/>
          <w:lang w:val="en-US"/>
        </w:rPr>
        <w:t xml:space="preserve"> 2021; 10(2): 47-50.</w:t>
      </w:r>
    </w:p>
    <w:p w14:paraId="45EEB737"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15.</w:t>
      </w:r>
      <w:r w:rsidR="006F55F1" w:rsidRPr="003C3DBE">
        <w:rPr>
          <w:rFonts w:ascii="Arial" w:hAnsi="Arial" w:cs="Arial"/>
          <w:sz w:val="20"/>
          <w:szCs w:val="20"/>
          <w:lang w:val="en-US"/>
        </w:rPr>
        <w:t xml:space="preserve"> Cheek M, Osborne J, van der Burgt X, Darbyshire I, &amp; Onana JM. </w:t>
      </w:r>
      <w:r w:rsidR="006F55F1" w:rsidRPr="003C3DBE">
        <w:rPr>
          <w:rFonts w:ascii="Arial" w:hAnsi="Arial" w:cs="Arial"/>
          <w:i/>
          <w:sz w:val="20"/>
          <w:szCs w:val="20"/>
          <w:lang w:val="en-US"/>
        </w:rPr>
        <w:t>Impatiens banen</w:t>
      </w:r>
      <w:r w:rsidR="006F55F1" w:rsidRPr="003C3DBE">
        <w:rPr>
          <w:rFonts w:ascii="Arial" w:hAnsi="Arial" w:cs="Arial"/>
          <w:sz w:val="20"/>
          <w:szCs w:val="20"/>
          <w:lang w:val="en-US"/>
        </w:rPr>
        <w:t xml:space="preserve"> and </w:t>
      </w:r>
      <w:r w:rsidR="006F55F1" w:rsidRPr="003C3DBE">
        <w:rPr>
          <w:rFonts w:ascii="Arial" w:hAnsi="Arial" w:cs="Arial"/>
          <w:i/>
          <w:sz w:val="20"/>
          <w:szCs w:val="20"/>
          <w:lang w:val="en-US"/>
        </w:rPr>
        <w:t>Impatiens etugei</w:t>
      </w:r>
      <w:r w:rsidR="006F55F1" w:rsidRPr="003C3DBE">
        <w:rPr>
          <w:rFonts w:ascii="Arial" w:hAnsi="Arial" w:cs="Arial"/>
          <w:sz w:val="20"/>
          <w:szCs w:val="20"/>
          <w:lang w:val="en-US"/>
        </w:rPr>
        <w:t xml:space="preserve"> (Balsaminaceae), new threatened species from lowland of the Cross-Sanaga Interval, Cameroon. </w:t>
      </w:r>
      <w:r w:rsidR="006F55F1" w:rsidRPr="003C3DBE">
        <w:rPr>
          <w:rFonts w:ascii="Arial" w:hAnsi="Arial" w:cs="Arial"/>
          <w:iCs/>
          <w:sz w:val="20"/>
          <w:szCs w:val="20"/>
          <w:lang w:val="en-US"/>
        </w:rPr>
        <w:t>Kew Bulletin</w:t>
      </w:r>
      <w:r w:rsidR="006F55F1" w:rsidRPr="003C3DBE">
        <w:rPr>
          <w:rFonts w:ascii="Arial" w:hAnsi="Arial" w:cs="Arial"/>
          <w:sz w:val="20"/>
          <w:szCs w:val="20"/>
          <w:lang w:val="en-US"/>
        </w:rPr>
        <w:t xml:space="preserve">. 2023; </w:t>
      </w:r>
      <w:r w:rsidR="006F55F1" w:rsidRPr="003C3DBE">
        <w:rPr>
          <w:rFonts w:ascii="Arial" w:hAnsi="Arial" w:cs="Arial"/>
          <w:iCs/>
          <w:sz w:val="20"/>
          <w:szCs w:val="20"/>
          <w:lang w:val="en-US"/>
        </w:rPr>
        <w:t>78</w:t>
      </w:r>
      <w:r w:rsidR="006F55F1" w:rsidRPr="003C3DBE">
        <w:rPr>
          <w:rFonts w:ascii="Arial" w:hAnsi="Arial" w:cs="Arial"/>
          <w:sz w:val="20"/>
          <w:szCs w:val="20"/>
          <w:lang w:val="en-US"/>
        </w:rPr>
        <w:t xml:space="preserve"> (</w:t>
      </w:r>
      <w:r w:rsidR="006F55F1" w:rsidRPr="003C3DBE">
        <w:rPr>
          <w:rFonts w:ascii="Arial" w:hAnsi="Arial" w:cs="Arial"/>
          <w:iCs/>
          <w:sz w:val="20"/>
          <w:szCs w:val="20"/>
          <w:lang w:val="en-US"/>
        </w:rPr>
        <w:t xml:space="preserve">1): </w:t>
      </w:r>
      <w:r w:rsidR="006F55F1" w:rsidRPr="003C3DBE">
        <w:rPr>
          <w:rFonts w:ascii="Arial" w:hAnsi="Arial" w:cs="Arial"/>
          <w:sz w:val="20"/>
          <w:szCs w:val="20"/>
          <w:lang w:val="en-US"/>
        </w:rPr>
        <w:t>67</w:t>
      </w:r>
      <w:r w:rsidR="006F55F1" w:rsidRPr="003C3DBE">
        <w:rPr>
          <w:rFonts w:ascii="Cambria Math" w:hAnsi="Cambria Math" w:cs="Cambria Math"/>
          <w:sz w:val="20"/>
          <w:szCs w:val="20"/>
          <w:lang w:val="en-US"/>
        </w:rPr>
        <w:t>‑</w:t>
      </w:r>
      <w:r w:rsidR="006F55F1" w:rsidRPr="003C3DBE">
        <w:rPr>
          <w:rFonts w:ascii="Arial" w:hAnsi="Arial" w:cs="Arial"/>
          <w:sz w:val="20"/>
          <w:szCs w:val="20"/>
          <w:lang w:val="en-US"/>
        </w:rPr>
        <w:t>82.</w:t>
      </w:r>
    </w:p>
    <w:p w14:paraId="71F78CD3"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 xml:space="preserve"> </w:t>
      </w:r>
      <w:r w:rsidR="006F55F1" w:rsidRPr="003C3DBE">
        <w:rPr>
          <w:rFonts w:ascii="Arial" w:hAnsi="Arial" w:cs="Arial"/>
          <w:sz w:val="20"/>
          <w:szCs w:val="20"/>
          <w:lang w:val="en-US"/>
        </w:rPr>
        <w:t>16</w:t>
      </w:r>
      <w:r w:rsidRPr="003C3DBE">
        <w:rPr>
          <w:rFonts w:ascii="Arial" w:hAnsi="Arial" w:cs="Arial"/>
          <w:sz w:val="20"/>
          <w:szCs w:val="20"/>
          <w:lang w:val="en-US"/>
        </w:rPr>
        <w:t>.</w:t>
      </w:r>
      <w:r w:rsidR="006F55F1" w:rsidRPr="003C3DBE">
        <w:rPr>
          <w:rFonts w:ascii="Arial" w:hAnsi="Arial" w:cs="Arial"/>
          <w:sz w:val="20"/>
          <w:szCs w:val="20"/>
          <w:lang w:val="en-US"/>
        </w:rPr>
        <w:t xml:space="preserve"> Ngezahayo J, Havyarimana F, Hari L, Stévigny C &amp; Duez P. Medicinal plants used by Burundian traditional healers for the treatment of microbial diseases. </w:t>
      </w:r>
      <w:r w:rsidR="006F55F1" w:rsidRPr="003C3DBE">
        <w:rPr>
          <w:rFonts w:ascii="Arial" w:hAnsi="Arial" w:cs="Arial"/>
          <w:iCs/>
          <w:sz w:val="20"/>
          <w:szCs w:val="20"/>
          <w:lang w:val="en-US"/>
        </w:rPr>
        <w:t>Journal of Ethnopharmacology</w:t>
      </w:r>
      <w:r w:rsidR="006F55F1" w:rsidRPr="003C3DBE">
        <w:rPr>
          <w:rFonts w:ascii="Arial" w:hAnsi="Arial" w:cs="Arial"/>
          <w:sz w:val="20"/>
          <w:szCs w:val="20"/>
          <w:lang w:val="en-US"/>
        </w:rPr>
        <w:t xml:space="preserve">. 2015; </w:t>
      </w:r>
      <w:r w:rsidR="006F55F1" w:rsidRPr="003C3DBE">
        <w:rPr>
          <w:rFonts w:ascii="Arial" w:hAnsi="Arial" w:cs="Arial"/>
          <w:iCs/>
          <w:sz w:val="20"/>
          <w:szCs w:val="20"/>
          <w:lang w:val="en-US"/>
        </w:rPr>
        <w:t>173</w:t>
      </w:r>
      <w:r w:rsidR="006F55F1" w:rsidRPr="003C3DBE">
        <w:rPr>
          <w:rFonts w:ascii="Arial" w:hAnsi="Arial" w:cs="Arial"/>
          <w:sz w:val="20"/>
          <w:szCs w:val="20"/>
          <w:lang w:val="en-US"/>
        </w:rPr>
        <w:t xml:space="preserve"> (27</w:t>
      </w:r>
      <w:r w:rsidR="006F55F1" w:rsidRPr="003C3DBE">
        <w:rPr>
          <w:rFonts w:ascii="Arial" w:hAnsi="Arial" w:cs="Arial"/>
          <w:iCs/>
          <w:sz w:val="20"/>
          <w:szCs w:val="20"/>
          <w:lang w:val="en-US"/>
        </w:rPr>
        <w:t>)</w:t>
      </w:r>
      <w:r w:rsidR="006F55F1" w:rsidRPr="003C3DBE">
        <w:rPr>
          <w:rFonts w:ascii="Arial" w:hAnsi="Arial" w:cs="Arial"/>
          <w:sz w:val="20"/>
          <w:szCs w:val="20"/>
          <w:lang w:val="en-US"/>
        </w:rPr>
        <w:t>: 338</w:t>
      </w:r>
      <w:r w:rsidR="006F55F1" w:rsidRPr="003C3DBE">
        <w:rPr>
          <w:rFonts w:ascii="Cambria Math" w:hAnsi="Cambria Math" w:cs="Cambria Math"/>
          <w:sz w:val="20"/>
          <w:szCs w:val="20"/>
          <w:lang w:val="en-US"/>
        </w:rPr>
        <w:t>‑</w:t>
      </w:r>
      <w:r w:rsidR="006F55F1" w:rsidRPr="003C3DBE">
        <w:rPr>
          <w:rFonts w:ascii="Arial" w:hAnsi="Arial" w:cs="Arial"/>
          <w:sz w:val="20"/>
          <w:szCs w:val="20"/>
          <w:lang w:val="en-US"/>
        </w:rPr>
        <w:t>351.</w:t>
      </w:r>
    </w:p>
    <w:p w14:paraId="40E25E4F"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17.</w:t>
      </w:r>
      <w:r w:rsidR="006F55F1" w:rsidRPr="003C3DBE">
        <w:rPr>
          <w:rFonts w:ascii="Arial" w:hAnsi="Arial" w:cs="Arial"/>
          <w:sz w:val="20"/>
          <w:szCs w:val="20"/>
          <w:lang w:val="en-US"/>
        </w:rPr>
        <w:t xml:space="preserve"> Telefo PB, Lienou LL, Yemele MD, Lemfack MC, Mouokeu C, Goka CS, Tagne SR, &amp; Moundipa FP. Ethnopharmacological survey of plants used for the treatment of female infertility in Baham, Cameroon. </w:t>
      </w:r>
      <w:r w:rsidR="006F55F1" w:rsidRPr="003C3DBE">
        <w:rPr>
          <w:rFonts w:ascii="Arial" w:hAnsi="Arial" w:cs="Arial"/>
          <w:iCs/>
          <w:sz w:val="20"/>
          <w:szCs w:val="20"/>
          <w:lang w:val="en-US"/>
        </w:rPr>
        <w:t>Journal of Ethnopharmacology</w:t>
      </w:r>
      <w:r w:rsidR="006F55F1" w:rsidRPr="003C3DBE">
        <w:rPr>
          <w:rFonts w:ascii="Arial" w:hAnsi="Arial" w:cs="Arial"/>
          <w:sz w:val="20"/>
          <w:szCs w:val="20"/>
          <w:lang w:val="en-US"/>
        </w:rPr>
        <w:t xml:space="preserve">. 2011; </w:t>
      </w:r>
      <w:r w:rsidR="006F55F1" w:rsidRPr="003C3DBE">
        <w:rPr>
          <w:rFonts w:ascii="Arial" w:hAnsi="Arial" w:cs="Arial"/>
          <w:iCs/>
          <w:sz w:val="20"/>
          <w:szCs w:val="20"/>
          <w:lang w:val="en-US"/>
        </w:rPr>
        <w:t>136(</w:t>
      </w:r>
      <w:r w:rsidR="006F55F1" w:rsidRPr="003C3DBE">
        <w:rPr>
          <w:rFonts w:ascii="Arial" w:hAnsi="Arial" w:cs="Arial"/>
          <w:sz w:val="20"/>
          <w:szCs w:val="20"/>
          <w:lang w:val="en-US"/>
        </w:rPr>
        <w:t>1): 178</w:t>
      </w:r>
      <w:r w:rsidR="006F55F1" w:rsidRPr="003C3DBE">
        <w:rPr>
          <w:rFonts w:ascii="Cambria Math" w:hAnsi="Cambria Math" w:cs="Cambria Math"/>
          <w:sz w:val="20"/>
          <w:szCs w:val="20"/>
          <w:lang w:val="en-US"/>
        </w:rPr>
        <w:t>‑</w:t>
      </w:r>
      <w:r w:rsidR="006F55F1" w:rsidRPr="003C3DBE">
        <w:rPr>
          <w:rFonts w:ascii="Arial" w:hAnsi="Arial" w:cs="Arial"/>
          <w:sz w:val="20"/>
          <w:szCs w:val="20"/>
          <w:lang w:val="en-US"/>
        </w:rPr>
        <w:t>187.</w:t>
      </w:r>
    </w:p>
    <w:p w14:paraId="4748C6A7"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18.</w:t>
      </w:r>
      <w:r w:rsidR="006F55F1" w:rsidRPr="003C3DBE">
        <w:rPr>
          <w:rFonts w:ascii="Arial" w:hAnsi="Arial" w:cs="Arial"/>
          <w:sz w:val="20"/>
          <w:szCs w:val="20"/>
          <w:lang w:val="en-US"/>
        </w:rPr>
        <w:t xml:space="preserve"> Laub A. </w:t>
      </w:r>
      <w:r w:rsidR="006F55F1" w:rsidRPr="003C3DBE">
        <w:rPr>
          <w:rFonts w:ascii="Arial" w:hAnsi="Arial" w:cs="Arial"/>
          <w:iCs/>
          <w:sz w:val="20"/>
          <w:szCs w:val="20"/>
          <w:lang w:val="en-US"/>
        </w:rPr>
        <w:t>Chemical fingerprints of natural origin : Analyses of secondary metabolite profiles from plants, micro-and macrofungi</w:t>
      </w:r>
      <w:r w:rsidR="006F55F1" w:rsidRPr="003C3DBE">
        <w:rPr>
          <w:rFonts w:ascii="Arial" w:hAnsi="Arial" w:cs="Arial"/>
          <w:sz w:val="20"/>
          <w:szCs w:val="20"/>
          <w:lang w:val="en-US"/>
        </w:rPr>
        <w:t xml:space="preserve"> [PhD Thesis, Dissertation, Halle (Saale), Martin-Luther-Universität Halle-Wittenberg. 2022</w:t>
      </w:r>
      <w:r w:rsidR="00794084" w:rsidRPr="003C3DBE">
        <w:rPr>
          <w:rFonts w:ascii="Arial" w:hAnsi="Arial" w:cs="Arial"/>
          <w:sz w:val="20"/>
          <w:szCs w:val="20"/>
          <w:lang w:val="en-US"/>
        </w:rPr>
        <w:t>; 3056</w:t>
      </w:r>
      <w:r w:rsidR="006F55F1" w:rsidRPr="003C3DBE">
        <w:rPr>
          <w:rFonts w:ascii="Arial" w:hAnsi="Arial" w:cs="Arial"/>
          <w:sz w:val="20"/>
          <w:szCs w:val="20"/>
          <w:lang w:val="en-US"/>
        </w:rPr>
        <w:t>(67): 278-285.</w:t>
      </w:r>
    </w:p>
    <w:p w14:paraId="4DF9D939"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19.</w:t>
      </w:r>
      <w:r w:rsidR="006F55F1" w:rsidRPr="003C3DBE">
        <w:rPr>
          <w:rFonts w:ascii="Arial" w:hAnsi="Arial" w:cs="Arial"/>
          <w:sz w:val="20"/>
          <w:szCs w:val="20"/>
          <w:lang w:val="en-US"/>
        </w:rPr>
        <w:t xml:space="preserve"> Polash SA, Saha T, M. Hossain S &amp; Sarker SR. Phytochemical contents, antioxidant and antibacterial activity of the ethanolic extracts of </w:t>
      </w:r>
      <w:proofErr w:type="spellStart"/>
      <w:r w:rsidR="006F55F1" w:rsidRPr="003C3DBE">
        <w:rPr>
          <w:rFonts w:ascii="Arial" w:hAnsi="Arial" w:cs="Arial"/>
          <w:i/>
          <w:sz w:val="20"/>
          <w:szCs w:val="20"/>
          <w:lang w:val="en-US"/>
        </w:rPr>
        <w:t>Centella</w:t>
      </w:r>
      <w:proofErr w:type="spellEnd"/>
      <w:r w:rsidR="006F55F1" w:rsidRPr="003C3DBE">
        <w:rPr>
          <w:rFonts w:ascii="Arial" w:hAnsi="Arial" w:cs="Arial"/>
          <w:i/>
          <w:sz w:val="20"/>
          <w:szCs w:val="20"/>
          <w:lang w:val="en-US"/>
        </w:rPr>
        <w:t xml:space="preserve"> asiatica</w:t>
      </w:r>
      <w:r w:rsidR="008D7AEE">
        <w:rPr>
          <w:rFonts w:ascii="Arial" w:hAnsi="Arial" w:cs="Arial"/>
          <w:i/>
          <w:sz w:val="20"/>
          <w:szCs w:val="20"/>
          <w:lang w:val="en-US"/>
        </w:rPr>
        <w:t xml:space="preserve"> </w:t>
      </w:r>
      <w:r w:rsidR="006F55F1" w:rsidRPr="003C3DBE">
        <w:rPr>
          <w:rFonts w:ascii="Arial" w:hAnsi="Arial" w:cs="Arial"/>
          <w:sz w:val="20"/>
          <w:szCs w:val="20"/>
          <w:lang w:val="en-US"/>
        </w:rPr>
        <w:t xml:space="preserve">(L.) </w:t>
      </w:r>
      <w:proofErr w:type="spellStart"/>
      <w:r w:rsidR="006F55F1" w:rsidRPr="003C3DBE">
        <w:rPr>
          <w:rFonts w:ascii="Arial" w:hAnsi="Arial" w:cs="Arial"/>
          <w:sz w:val="20"/>
          <w:szCs w:val="20"/>
          <w:lang w:val="en-US"/>
        </w:rPr>
        <w:t>Urb.leaf</w:t>
      </w:r>
      <w:proofErr w:type="spellEnd"/>
      <w:r w:rsidR="006F55F1" w:rsidRPr="003C3DBE">
        <w:rPr>
          <w:rFonts w:ascii="Arial" w:hAnsi="Arial" w:cs="Arial"/>
          <w:sz w:val="20"/>
          <w:szCs w:val="20"/>
          <w:lang w:val="en-US"/>
        </w:rPr>
        <w:t xml:space="preserve"> and stem, </w:t>
      </w:r>
      <w:r w:rsidR="006F55F1" w:rsidRPr="003C3DBE">
        <w:rPr>
          <w:rFonts w:ascii="Arial" w:hAnsi="Arial" w:cs="Arial"/>
          <w:iCs/>
          <w:sz w:val="20"/>
          <w:szCs w:val="20"/>
          <w:lang w:val="en-US"/>
        </w:rPr>
        <w:t>Jahangirnagar .University Journal of Biological Sciences.</w:t>
      </w:r>
      <w:r w:rsidR="006F55F1" w:rsidRPr="003C3DBE">
        <w:rPr>
          <w:rFonts w:ascii="Arial" w:hAnsi="Arial" w:cs="Arial"/>
          <w:sz w:val="20"/>
          <w:szCs w:val="20"/>
          <w:lang w:val="en-US"/>
        </w:rPr>
        <w:t xml:space="preserve"> 2017; 1</w:t>
      </w:r>
      <w:r w:rsidR="006F55F1" w:rsidRPr="003C3DBE">
        <w:rPr>
          <w:rFonts w:ascii="Arial" w:hAnsi="Arial" w:cs="Arial"/>
          <w:iCs/>
          <w:sz w:val="20"/>
          <w:szCs w:val="20"/>
          <w:lang w:val="en-US"/>
        </w:rPr>
        <w:t>6(</w:t>
      </w:r>
      <w:r w:rsidR="006F55F1" w:rsidRPr="003C3DBE">
        <w:rPr>
          <w:rFonts w:ascii="Arial" w:hAnsi="Arial" w:cs="Arial"/>
          <w:sz w:val="20"/>
          <w:szCs w:val="20"/>
          <w:lang w:val="en-US"/>
        </w:rPr>
        <w:t>1): 51</w:t>
      </w:r>
      <w:r w:rsidR="006F55F1" w:rsidRPr="003C3DBE">
        <w:rPr>
          <w:rFonts w:ascii="Cambria Math" w:hAnsi="Cambria Math" w:cs="Cambria Math"/>
          <w:sz w:val="20"/>
          <w:szCs w:val="20"/>
          <w:lang w:val="en-US"/>
        </w:rPr>
        <w:t>‑</w:t>
      </w:r>
      <w:r w:rsidR="006F55F1" w:rsidRPr="003C3DBE">
        <w:rPr>
          <w:rFonts w:ascii="Arial" w:hAnsi="Arial" w:cs="Arial"/>
          <w:sz w:val="20"/>
          <w:szCs w:val="20"/>
          <w:lang w:val="en-US"/>
        </w:rPr>
        <w:t>57.</w:t>
      </w:r>
    </w:p>
    <w:p w14:paraId="050F3069" w14:textId="77777777" w:rsidR="006F55F1" w:rsidRPr="003C3DBE" w:rsidRDefault="000C4E6D" w:rsidP="003C3DBE">
      <w:pPr>
        <w:pStyle w:val="Bibliography"/>
        <w:spacing w:line="360" w:lineRule="auto"/>
        <w:jc w:val="both"/>
        <w:rPr>
          <w:rFonts w:ascii="Arial" w:hAnsi="Arial" w:cs="Arial"/>
          <w:sz w:val="20"/>
          <w:szCs w:val="20"/>
          <w:lang w:val="en-US"/>
        </w:rPr>
      </w:pPr>
      <w:r w:rsidRPr="003C3DBE">
        <w:rPr>
          <w:rFonts w:ascii="Arial" w:hAnsi="Arial" w:cs="Arial"/>
          <w:sz w:val="20"/>
          <w:szCs w:val="20"/>
          <w:lang w:val="en-US"/>
        </w:rPr>
        <w:t xml:space="preserve"> 20.</w:t>
      </w:r>
      <w:r w:rsidR="006F55F1" w:rsidRPr="003C3DBE">
        <w:rPr>
          <w:rFonts w:ascii="Arial" w:hAnsi="Arial" w:cs="Arial"/>
          <w:sz w:val="20"/>
          <w:szCs w:val="20"/>
          <w:lang w:val="en-US"/>
        </w:rPr>
        <w:t xml:space="preserve"> Sokoudjou JB, Atolani O, Njateng GSS, Khan A, Tagousop CN. et al.  Isolation, characterization and in vitro anti-salmonellal activity of compounds from stem bark extract of Canarium schweinfurthii. </w:t>
      </w:r>
      <w:r w:rsidR="006F55F1" w:rsidRPr="003C3DBE">
        <w:rPr>
          <w:rFonts w:ascii="Arial" w:hAnsi="Arial" w:cs="Arial"/>
          <w:iCs/>
          <w:sz w:val="20"/>
          <w:szCs w:val="20"/>
          <w:lang w:val="en-US"/>
        </w:rPr>
        <w:t>BMC Complementary Medicine and Therapies</w:t>
      </w:r>
      <w:r w:rsidR="006F55F1" w:rsidRPr="003C3DBE">
        <w:rPr>
          <w:rFonts w:ascii="Arial" w:hAnsi="Arial" w:cs="Arial"/>
          <w:sz w:val="20"/>
          <w:szCs w:val="20"/>
          <w:lang w:val="en-US"/>
        </w:rPr>
        <w:t xml:space="preserve">. 2020; </w:t>
      </w:r>
      <w:r w:rsidR="006F55F1" w:rsidRPr="003C3DBE">
        <w:rPr>
          <w:rFonts w:ascii="Arial" w:hAnsi="Arial" w:cs="Arial"/>
          <w:iCs/>
          <w:sz w:val="20"/>
          <w:szCs w:val="20"/>
          <w:lang w:val="en-US"/>
        </w:rPr>
        <w:t>20(</w:t>
      </w:r>
      <w:r w:rsidR="006F55F1" w:rsidRPr="003C3DBE">
        <w:rPr>
          <w:rFonts w:ascii="Arial" w:hAnsi="Arial" w:cs="Arial"/>
          <w:sz w:val="20"/>
          <w:szCs w:val="20"/>
          <w:lang w:val="en-US"/>
        </w:rPr>
        <w:t xml:space="preserve">1): 316-321. </w:t>
      </w:r>
    </w:p>
    <w:p w14:paraId="32C0D14F" w14:textId="77777777" w:rsidR="006F55F1" w:rsidRPr="003C3DBE" w:rsidRDefault="006F55F1"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21</w:t>
      </w:r>
      <w:r w:rsidR="000C4E6D" w:rsidRPr="003C3DBE">
        <w:rPr>
          <w:rFonts w:ascii="Arial" w:hAnsi="Arial" w:cs="Arial"/>
          <w:sz w:val="20"/>
          <w:szCs w:val="20"/>
          <w:lang w:val="en-US"/>
        </w:rPr>
        <w:t>.</w:t>
      </w:r>
      <w:r w:rsidRPr="003C3DBE">
        <w:rPr>
          <w:rFonts w:ascii="Arial" w:hAnsi="Arial" w:cs="Arial"/>
          <w:sz w:val="20"/>
          <w:szCs w:val="20"/>
          <w:lang w:val="en-US"/>
        </w:rPr>
        <w:t xml:space="preserve"> Yemeli Piankeu AD, Fodouop SPC, Noubom M, E. </w:t>
      </w:r>
      <w:proofErr w:type="spellStart"/>
      <w:r w:rsidRPr="003C3DBE">
        <w:rPr>
          <w:rFonts w:ascii="Arial" w:hAnsi="Arial" w:cs="Arial"/>
          <w:sz w:val="20"/>
          <w:szCs w:val="20"/>
          <w:lang w:val="en-US"/>
        </w:rPr>
        <w:t>Gomseu</w:t>
      </w:r>
      <w:proofErr w:type="spellEnd"/>
      <w:r w:rsidRPr="003C3DBE">
        <w:rPr>
          <w:rFonts w:ascii="Arial" w:hAnsi="Arial" w:cs="Arial"/>
          <w:sz w:val="20"/>
          <w:szCs w:val="20"/>
          <w:lang w:val="en-US"/>
        </w:rPr>
        <w:t xml:space="preserve"> </w:t>
      </w:r>
      <w:proofErr w:type="spellStart"/>
      <w:r w:rsidRPr="003C3DBE">
        <w:rPr>
          <w:rFonts w:ascii="Arial" w:hAnsi="Arial" w:cs="Arial"/>
          <w:sz w:val="20"/>
          <w:szCs w:val="20"/>
          <w:lang w:val="en-US"/>
        </w:rPr>
        <w:t>Djoumsie</w:t>
      </w:r>
      <w:proofErr w:type="spellEnd"/>
      <w:r w:rsidRPr="003C3DBE">
        <w:rPr>
          <w:rFonts w:ascii="Arial" w:hAnsi="Arial" w:cs="Arial"/>
          <w:sz w:val="20"/>
          <w:szCs w:val="20"/>
          <w:lang w:val="en-US"/>
        </w:rPr>
        <w:t xml:space="preserve"> B, Ful Kuh G &amp; </w:t>
      </w:r>
      <w:proofErr w:type="spellStart"/>
      <w:r w:rsidRPr="003C3DBE">
        <w:rPr>
          <w:rFonts w:ascii="Arial" w:hAnsi="Arial" w:cs="Arial"/>
          <w:sz w:val="20"/>
          <w:szCs w:val="20"/>
          <w:lang w:val="en-US"/>
        </w:rPr>
        <w:t>Gatsing</w:t>
      </w:r>
      <w:proofErr w:type="spellEnd"/>
      <w:r w:rsidRPr="003C3DBE">
        <w:rPr>
          <w:rFonts w:ascii="Arial" w:hAnsi="Arial" w:cs="Arial"/>
          <w:sz w:val="20"/>
          <w:szCs w:val="20"/>
          <w:lang w:val="en-US"/>
        </w:rPr>
        <w:t xml:space="preserve"> D. Epidemiology and Performances of </w:t>
      </w:r>
      <w:proofErr w:type="spellStart"/>
      <w:r w:rsidRPr="003C3DBE">
        <w:rPr>
          <w:rFonts w:ascii="Arial" w:hAnsi="Arial" w:cs="Arial"/>
          <w:sz w:val="20"/>
          <w:szCs w:val="20"/>
          <w:lang w:val="en-US"/>
        </w:rPr>
        <w:t>Typhidot</w:t>
      </w:r>
      <w:proofErr w:type="spellEnd"/>
      <w:r w:rsidRPr="003C3DBE">
        <w:rPr>
          <w:rFonts w:ascii="Arial" w:hAnsi="Arial" w:cs="Arial"/>
          <w:sz w:val="20"/>
          <w:szCs w:val="20"/>
          <w:lang w:val="en-US"/>
        </w:rPr>
        <w:t xml:space="preserve"> Immunoassay and </w:t>
      </w:r>
      <w:proofErr w:type="spellStart"/>
      <w:r w:rsidRPr="003C3DBE">
        <w:rPr>
          <w:rFonts w:ascii="Arial" w:hAnsi="Arial" w:cs="Arial"/>
          <w:sz w:val="20"/>
          <w:szCs w:val="20"/>
          <w:lang w:val="en-US"/>
        </w:rPr>
        <w:t>Widal</w:t>
      </w:r>
      <w:proofErr w:type="spellEnd"/>
      <w:r w:rsidRPr="003C3DBE">
        <w:rPr>
          <w:rFonts w:ascii="Arial" w:hAnsi="Arial" w:cs="Arial"/>
          <w:sz w:val="20"/>
          <w:szCs w:val="20"/>
          <w:lang w:val="en-US"/>
        </w:rPr>
        <w:t xml:space="preserve"> Slide Agglutination in the Diagnosis of Typhoid Fever in Febrile Patients in Bafoussam City, Cameroon : A Cross-Sectional Comparative Study. </w:t>
      </w:r>
      <w:r w:rsidRPr="003C3DBE">
        <w:rPr>
          <w:rFonts w:ascii="Arial" w:hAnsi="Arial" w:cs="Arial"/>
          <w:iCs/>
          <w:sz w:val="20"/>
          <w:szCs w:val="20"/>
          <w:lang w:val="en-US"/>
        </w:rPr>
        <w:t>Canadian Journal of Infectious Diseases and Medical Microbiology. 2024;</w:t>
      </w:r>
      <w:r w:rsidRPr="003C3DBE">
        <w:rPr>
          <w:rFonts w:ascii="Arial" w:hAnsi="Arial" w:cs="Arial"/>
          <w:sz w:val="20"/>
          <w:szCs w:val="20"/>
          <w:lang w:val="en-US"/>
        </w:rPr>
        <w:t xml:space="preserve"> </w:t>
      </w:r>
      <w:r w:rsidRPr="003C3DBE">
        <w:rPr>
          <w:rFonts w:ascii="Arial" w:hAnsi="Arial" w:cs="Arial"/>
          <w:iCs/>
          <w:sz w:val="20"/>
          <w:szCs w:val="20"/>
          <w:lang w:val="en-US"/>
        </w:rPr>
        <w:t>DOI: 10.9734/MRJI/2024/v30i130185</w:t>
      </w:r>
      <w:r w:rsidRPr="003C3DBE">
        <w:rPr>
          <w:rFonts w:ascii="Arial" w:hAnsi="Arial" w:cs="Arial"/>
          <w:sz w:val="20"/>
          <w:szCs w:val="20"/>
          <w:lang w:val="en-US"/>
        </w:rPr>
        <w:t>.</w:t>
      </w:r>
    </w:p>
    <w:p w14:paraId="2A2AA123"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22.</w:t>
      </w:r>
      <w:r w:rsidR="006F55F1" w:rsidRPr="003C3DBE">
        <w:rPr>
          <w:rFonts w:ascii="Arial" w:hAnsi="Arial" w:cs="Arial"/>
          <w:sz w:val="20"/>
          <w:szCs w:val="20"/>
          <w:lang w:val="en-US"/>
        </w:rPr>
        <w:t xml:space="preserve"> Eloff JN. ''A Sensitive and Quick Microplate Method to Determine the Minimal Inhibitory Concentration of Plant Extracts for Bacteria, </w:t>
      </w:r>
      <w:r w:rsidR="006F55F1" w:rsidRPr="003C3DBE">
        <w:rPr>
          <w:rFonts w:ascii="Arial" w:hAnsi="Arial" w:cs="Arial"/>
          <w:iCs/>
          <w:sz w:val="20"/>
          <w:szCs w:val="20"/>
          <w:lang w:val="en-US"/>
        </w:rPr>
        <w:t>Planta Medica</w:t>
      </w:r>
      <w:r w:rsidR="006F55F1" w:rsidRPr="003C3DBE">
        <w:rPr>
          <w:rFonts w:ascii="Arial" w:hAnsi="Arial" w:cs="Arial"/>
          <w:sz w:val="20"/>
          <w:szCs w:val="20"/>
          <w:lang w:val="en-US"/>
        </w:rPr>
        <w:t xml:space="preserve">. 1998; </w:t>
      </w:r>
      <w:r w:rsidR="006F55F1" w:rsidRPr="003C3DBE">
        <w:rPr>
          <w:rFonts w:ascii="Arial" w:hAnsi="Arial" w:cs="Arial"/>
          <w:iCs/>
          <w:sz w:val="20"/>
          <w:szCs w:val="20"/>
          <w:lang w:val="en-US"/>
        </w:rPr>
        <w:t>64(</w:t>
      </w:r>
      <w:r w:rsidR="006F55F1" w:rsidRPr="003C3DBE">
        <w:rPr>
          <w:rFonts w:ascii="Arial" w:hAnsi="Arial" w:cs="Arial"/>
          <w:sz w:val="20"/>
          <w:szCs w:val="20"/>
          <w:lang w:val="en-US"/>
        </w:rPr>
        <w:t>8): 711</w:t>
      </w:r>
      <w:r w:rsidR="006F55F1" w:rsidRPr="003C3DBE">
        <w:rPr>
          <w:rFonts w:ascii="Cambria Math" w:hAnsi="Cambria Math" w:cs="Cambria Math"/>
          <w:sz w:val="20"/>
          <w:szCs w:val="20"/>
          <w:lang w:val="en-US"/>
        </w:rPr>
        <w:t>‑</w:t>
      </w:r>
      <w:r w:rsidR="006F55F1" w:rsidRPr="003C3DBE">
        <w:rPr>
          <w:rFonts w:ascii="Arial" w:hAnsi="Arial" w:cs="Arial"/>
          <w:sz w:val="20"/>
          <w:szCs w:val="20"/>
          <w:lang w:val="en-US"/>
        </w:rPr>
        <w:t>713.</w:t>
      </w:r>
    </w:p>
    <w:p w14:paraId="40748299"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 xml:space="preserve"> 23.</w:t>
      </w:r>
      <w:r w:rsidR="006F55F1" w:rsidRPr="003C3DBE">
        <w:rPr>
          <w:rFonts w:ascii="Arial" w:hAnsi="Arial" w:cs="Arial"/>
          <w:sz w:val="20"/>
          <w:szCs w:val="20"/>
          <w:lang w:val="en-US"/>
        </w:rPr>
        <w:t xml:space="preserve"> </w:t>
      </w:r>
      <w:proofErr w:type="spellStart"/>
      <w:r w:rsidR="006F55F1" w:rsidRPr="003C3DBE">
        <w:rPr>
          <w:rFonts w:ascii="Arial" w:hAnsi="Arial" w:cs="Arial"/>
          <w:sz w:val="20"/>
          <w:szCs w:val="20"/>
          <w:lang w:val="en-US"/>
        </w:rPr>
        <w:t>Mativandlela</w:t>
      </w:r>
      <w:proofErr w:type="spellEnd"/>
      <w:r w:rsidR="006F55F1" w:rsidRPr="003C3DBE">
        <w:rPr>
          <w:rFonts w:ascii="Arial" w:hAnsi="Arial" w:cs="Arial"/>
          <w:sz w:val="20"/>
          <w:szCs w:val="20"/>
          <w:lang w:val="en-US"/>
        </w:rPr>
        <w:t xml:space="preserve"> SPN, Lall N, &amp;.Meyer JJM. Antibacterial, antifungal and antitubercular activity of (the roots of) </w:t>
      </w:r>
      <w:r w:rsidR="006F55F1" w:rsidRPr="003C3DBE">
        <w:rPr>
          <w:rFonts w:ascii="Arial" w:hAnsi="Arial" w:cs="Arial"/>
          <w:i/>
          <w:iCs/>
          <w:sz w:val="20"/>
          <w:szCs w:val="20"/>
          <w:lang w:val="en-US"/>
        </w:rPr>
        <w:t xml:space="preserve">Pelargonium </w:t>
      </w:r>
      <w:proofErr w:type="spellStart"/>
      <w:r w:rsidR="006F55F1" w:rsidRPr="003C3DBE">
        <w:rPr>
          <w:rFonts w:ascii="Arial" w:hAnsi="Arial" w:cs="Arial"/>
          <w:i/>
          <w:iCs/>
          <w:sz w:val="20"/>
          <w:szCs w:val="20"/>
          <w:lang w:val="en-US"/>
        </w:rPr>
        <w:t>reniforme</w:t>
      </w:r>
      <w:proofErr w:type="spellEnd"/>
      <w:r w:rsidR="006F55F1" w:rsidRPr="003C3DBE">
        <w:rPr>
          <w:rFonts w:ascii="Arial" w:hAnsi="Arial" w:cs="Arial"/>
          <w:sz w:val="20"/>
          <w:szCs w:val="20"/>
          <w:lang w:val="en-US"/>
        </w:rPr>
        <w:t xml:space="preserve"> (CURT) and </w:t>
      </w:r>
      <w:r w:rsidR="006F55F1" w:rsidRPr="003C3DBE">
        <w:rPr>
          <w:rFonts w:ascii="Arial" w:hAnsi="Arial" w:cs="Arial"/>
          <w:i/>
          <w:iCs/>
          <w:sz w:val="20"/>
          <w:szCs w:val="20"/>
          <w:lang w:val="en-US"/>
        </w:rPr>
        <w:t xml:space="preserve">Pelargonium </w:t>
      </w:r>
      <w:proofErr w:type="spellStart"/>
      <w:r w:rsidR="006F55F1" w:rsidRPr="003C3DBE">
        <w:rPr>
          <w:rFonts w:ascii="Arial" w:hAnsi="Arial" w:cs="Arial"/>
          <w:i/>
          <w:iCs/>
          <w:sz w:val="20"/>
          <w:szCs w:val="20"/>
          <w:lang w:val="en-US"/>
        </w:rPr>
        <w:t>sidoides</w:t>
      </w:r>
      <w:proofErr w:type="spellEnd"/>
      <w:r w:rsidR="006F55F1" w:rsidRPr="003C3DBE">
        <w:rPr>
          <w:rFonts w:ascii="Arial" w:hAnsi="Arial" w:cs="Arial"/>
          <w:sz w:val="20"/>
          <w:szCs w:val="20"/>
          <w:lang w:val="en-US"/>
        </w:rPr>
        <w:t xml:space="preserve"> (DC) (</w:t>
      </w:r>
      <w:proofErr w:type="spellStart"/>
      <w:r w:rsidR="006F55F1" w:rsidRPr="003C3DBE">
        <w:rPr>
          <w:rFonts w:ascii="Arial" w:hAnsi="Arial" w:cs="Arial"/>
          <w:sz w:val="20"/>
          <w:szCs w:val="20"/>
          <w:lang w:val="en-US"/>
        </w:rPr>
        <w:t>Geraniaceae</w:t>
      </w:r>
      <w:proofErr w:type="spellEnd"/>
      <w:r w:rsidR="006F55F1" w:rsidRPr="003C3DBE">
        <w:rPr>
          <w:rFonts w:ascii="Arial" w:hAnsi="Arial" w:cs="Arial"/>
          <w:sz w:val="20"/>
          <w:szCs w:val="20"/>
          <w:lang w:val="en-US"/>
        </w:rPr>
        <w:t xml:space="preserve">) root extracts. </w:t>
      </w:r>
      <w:r w:rsidR="006F55F1" w:rsidRPr="003C3DBE">
        <w:rPr>
          <w:rFonts w:ascii="Arial" w:hAnsi="Arial" w:cs="Arial"/>
          <w:iCs/>
          <w:sz w:val="20"/>
          <w:szCs w:val="20"/>
          <w:lang w:val="en-US"/>
        </w:rPr>
        <w:t xml:space="preserve">South African Journal of Botany. </w:t>
      </w:r>
      <w:r w:rsidR="006F55F1" w:rsidRPr="003C3DBE">
        <w:rPr>
          <w:rFonts w:ascii="Arial" w:hAnsi="Arial" w:cs="Arial"/>
          <w:sz w:val="20"/>
          <w:szCs w:val="20"/>
          <w:lang w:val="en-US"/>
        </w:rPr>
        <w:t xml:space="preserve">2006; </w:t>
      </w:r>
      <w:r w:rsidR="006F55F1" w:rsidRPr="003C3DBE">
        <w:rPr>
          <w:rFonts w:ascii="Arial" w:hAnsi="Arial" w:cs="Arial"/>
          <w:iCs/>
          <w:sz w:val="20"/>
          <w:szCs w:val="20"/>
          <w:lang w:val="en-US"/>
        </w:rPr>
        <w:t>72(</w:t>
      </w:r>
      <w:r w:rsidR="006F55F1" w:rsidRPr="003C3DBE">
        <w:rPr>
          <w:rFonts w:ascii="Arial" w:hAnsi="Arial" w:cs="Arial"/>
          <w:sz w:val="20"/>
          <w:szCs w:val="20"/>
          <w:lang w:val="en-US"/>
        </w:rPr>
        <w:t>2) pp. 232</w:t>
      </w:r>
      <w:r w:rsidR="006F55F1" w:rsidRPr="003C3DBE">
        <w:rPr>
          <w:rFonts w:ascii="Cambria Math" w:hAnsi="Cambria Math" w:cs="Cambria Math"/>
          <w:sz w:val="20"/>
          <w:szCs w:val="20"/>
          <w:lang w:val="en-US"/>
        </w:rPr>
        <w:t>‑</w:t>
      </w:r>
      <w:r w:rsidR="006F55F1" w:rsidRPr="003C3DBE">
        <w:rPr>
          <w:rFonts w:ascii="Arial" w:hAnsi="Arial" w:cs="Arial"/>
          <w:sz w:val="20"/>
          <w:szCs w:val="20"/>
          <w:lang w:val="en-US"/>
        </w:rPr>
        <w:t>237.</w:t>
      </w:r>
    </w:p>
    <w:p w14:paraId="50C2FAFA" w14:textId="77777777" w:rsidR="006F55F1" w:rsidRPr="003C3DBE" w:rsidRDefault="006F55F1"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24</w:t>
      </w:r>
      <w:r w:rsidR="000C4E6D" w:rsidRPr="003C3DBE">
        <w:rPr>
          <w:rFonts w:ascii="Arial" w:hAnsi="Arial" w:cs="Arial"/>
          <w:sz w:val="20"/>
          <w:szCs w:val="20"/>
          <w:lang w:val="en-US"/>
        </w:rPr>
        <w:t>.</w:t>
      </w:r>
      <w:r w:rsidRPr="003C3DBE">
        <w:rPr>
          <w:rFonts w:ascii="Arial" w:hAnsi="Arial" w:cs="Arial"/>
          <w:sz w:val="20"/>
          <w:szCs w:val="20"/>
          <w:lang w:val="en-US"/>
        </w:rPr>
        <w:t xml:space="preserve"> Limsuwan S &amp; </w:t>
      </w:r>
      <w:proofErr w:type="spellStart"/>
      <w:r w:rsidRPr="003C3DBE">
        <w:rPr>
          <w:rFonts w:ascii="Arial" w:hAnsi="Arial" w:cs="Arial"/>
          <w:sz w:val="20"/>
          <w:szCs w:val="20"/>
          <w:lang w:val="en-US"/>
        </w:rPr>
        <w:t>Voravuthikunchai</w:t>
      </w:r>
      <w:proofErr w:type="spellEnd"/>
      <w:r w:rsidRPr="003C3DBE">
        <w:rPr>
          <w:rFonts w:ascii="Arial" w:hAnsi="Arial" w:cs="Arial"/>
          <w:sz w:val="20"/>
          <w:szCs w:val="20"/>
          <w:lang w:val="en-US"/>
        </w:rPr>
        <w:t xml:space="preserve"> SP. Bactericidal, Bacteriolytic, and Antibacterial Virulence Activities of </w:t>
      </w:r>
      <w:proofErr w:type="spellStart"/>
      <w:r w:rsidRPr="003C3DBE">
        <w:rPr>
          <w:rFonts w:ascii="Arial" w:hAnsi="Arial" w:cs="Arial"/>
          <w:sz w:val="20"/>
          <w:szCs w:val="20"/>
          <w:lang w:val="en-US"/>
        </w:rPr>
        <w:t>Boesenbergia</w:t>
      </w:r>
      <w:proofErr w:type="spellEnd"/>
      <w:r w:rsidRPr="003C3DBE">
        <w:rPr>
          <w:rFonts w:ascii="Arial" w:hAnsi="Arial" w:cs="Arial"/>
          <w:sz w:val="20"/>
          <w:szCs w:val="20"/>
          <w:lang w:val="en-US"/>
        </w:rPr>
        <w:t xml:space="preserve"> </w:t>
      </w:r>
      <w:proofErr w:type="spellStart"/>
      <w:r w:rsidRPr="003C3DBE">
        <w:rPr>
          <w:rFonts w:ascii="Arial" w:hAnsi="Arial" w:cs="Arial"/>
          <w:sz w:val="20"/>
          <w:szCs w:val="20"/>
          <w:lang w:val="en-US"/>
        </w:rPr>
        <w:t>pandurata</w:t>
      </w:r>
      <w:proofErr w:type="spellEnd"/>
      <w:r w:rsidRPr="003C3DBE">
        <w:rPr>
          <w:rFonts w:ascii="Arial" w:hAnsi="Arial" w:cs="Arial"/>
          <w:sz w:val="20"/>
          <w:szCs w:val="20"/>
          <w:lang w:val="en-US"/>
        </w:rPr>
        <w:t xml:space="preserve"> (</w:t>
      </w:r>
      <w:proofErr w:type="spellStart"/>
      <w:r w:rsidRPr="003C3DBE">
        <w:rPr>
          <w:rFonts w:ascii="Arial" w:hAnsi="Arial" w:cs="Arial"/>
          <w:sz w:val="20"/>
          <w:szCs w:val="20"/>
          <w:lang w:val="en-US"/>
        </w:rPr>
        <w:t>Roxb</w:t>
      </w:r>
      <w:proofErr w:type="spellEnd"/>
      <w:r w:rsidRPr="003C3DBE">
        <w:rPr>
          <w:rFonts w:ascii="Arial" w:hAnsi="Arial" w:cs="Arial"/>
          <w:sz w:val="20"/>
          <w:szCs w:val="20"/>
          <w:lang w:val="en-US"/>
        </w:rPr>
        <w:t xml:space="preserve">) </w:t>
      </w:r>
      <w:proofErr w:type="spellStart"/>
      <w:r w:rsidRPr="003C3DBE">
        <w:rPr>
          <w:rFonts w:ascii="Arial" w:hAnsi="Arial" w:cs="Arial"/>
          <w:sz w:val="20"/>
          <w:szCs w:val="20"/>
          <w:lang w:val="en-US"/>
        </w:rPr>
        <w:t>Schltr</w:t>
      </w:r>
      <w:proofErr w:type="spellEnd"/>
      <w:r w:rsidRPr="003C3DBE">
        <w:rPr>
          <w:rFonts w:ascii="Arial" w:hAnsi="Arial" w:cs="Arial"/>
          <w:sz w:val="20"/>
          <w:szCs w:val="20"/>
          <w:lang w:val="en-US"/>
        </w:rPr>
        <w:t xml:space="preserve"> Extract against Streptococcus pyogenes. </w:t>
      </w:r>
      <w:r w:rsidRPr="003C3DBE">
        <w:rPr>
          <w:rFonts w:ascii="Arial" w:hAnsi="Arial" w:cs="Arial"/>
          <w:iCs/>
          <w:sz w:val="20"/>
          <w:szCs w:val="20"/>
          <w:lang w:val="en-US"/>
        </w:rPr>
        <w:t>Tropical Journal of Pharmaceutical Research</w:t>
      </w:r>
      <w:r w:rsidRPr="003C3DBE">
        <w:rPr>
          <w:rFonts w:ascii="Arial" w:hAnsi="Arial" w:cs="Arial"/>
          <w:sz w:val="20"/>
          <w:szCs w:val="20"/>
          <w:lang w:val="en-US"/>
        </w:rPr>
        <w:t xml:space="preserve">. 2013; </w:t>
      </w:r>
      <w:r w:rsidRPr="003C3DBE">
        <w:rPr>
          <w:rFonts w:ascii="Arial" w:hAnsi="Arial" w:cs="Arial"/>
          <w:iCs/>
          <w:sz w:val="20"/>
          <w:szCs w:val="20"/>
          <w:lang w:val="en-US"/>
        </w:rPr>
        <w:t>123 (</w:t>
      </w:r>
      <w:r w:rsidRPr="003C3DBE">
        <w:rPr>
          <w:rFonts w:ascii="Arial" w:hAnsi="Arial" w:cs="Arial"/>
          <w:sz w:val="20"/>
          <w:szCs w:val="20"/>
          <w:lang w:val="en-US"/>
        </w:rPr>
        <w:t>6</w:t>
      </w:r>
      <w:proofErr w:type="gramStart"/>
      <w:r w:rsidRPr="003C3DBE">
        <w:rPr>
          <w:rFonts w:ascii="Arial" w:hAnsi="Arial" w:cs="Arial"/>
          <w:sz w:val="20"/>
          <w:szCs w:val="20"/>
          <w:lang w:val="en-US"/>
        </w:rPr>
        <w:t>) :</w:t>
      </w:r>
      <w:proofErr w:type="gramEnd"/>
      <w:r w:rsidRPr="003C3DBE">
        <w:rPr>
          <w:rFonts w:ascii="Arial" w:hAnsi="Arial" w:cs="Arial"/>
          <w:sz w:val="20"/>
          <w:szCs w:val="20"/>
          <w:lang w:val="en-US"/>
        </w:rPr>
        <w:t xml:space="preserve"> 28-33.</w:t>
      </w:r>
    </w:p>
    <w:p w14:paraId="63232907" w14:textId="77777777" w:rsidR="006F55F1" w:rsidRPr="003C3DBE" w:rsidRDefault="000C4E6D" w:rsidP="003C3DBE">
      <w:pPr>
        <w:spacing w:after="0" w:line="360" w:lineRule="auto"/>
        <w:ind w:left="426" w:hanging="426"/>
        <w:jc w:val="both"/>
        <w:rPr>
          <w:rFonts w:ascii="Arial" w:hAnsi="Arial" w:cs="Arial"/>
          <w:sz w:val="20"/>
          <w:szCs w:val="20"/>
        </w:rPr>
      </w:pPr>
      <w:r w:rsidRPr="003C3DBE">
        <w:rPr>
          <w:rFonts w:ascii="Arial" w:hAnsi="Arial" w:cs="Arial"/>
          <w:sz w:val="20"/>
          <w:szCs w:val="20"/>
          <w:lang w:val="en-US"/>
        </w:rPr>
        <w:lastRenderedPageBreak/>
        <w:t>25.</w:t>
      </w:r>
      <w:r w:rsidR="006F55F1" w:rsidRPr="003C3DBE">
        <w:rPr>
          <w:rFonts w:ascii="Arial" w:hAnsi="Arial" w:cs="Arial"/>
          <w:sz w:val="20"/>
          <w:szCs w:val="20"/>
          <w:lang w:val="en-US"/>
        </w:rPr>
        <w:t xml:space="preserve"> Yadav A, Yadav M, Kumar S &amp; Yadav JP. Bactericidal effect of Acacia </w:t>
      </w:r>
      <w:proofErr w:type="spellStart"/>
      <w:r w:rsidR="006F55F1" w:rsidRPr="003C3DBE">
        <w:rPr>
          <w:rFonts w:ascii="Arial" w:hAnsi="Arial" w:cs="Arial"/>
          <w:sz w:val="20"/>
          <w:szCs w:val="20"/>
          <w:lang w:val="en-US"/>
        </w:rPr>
        <w:t>nilotica</w:t>
      </w:r>
      <w:proofErr w:type="spellEnd"/>
      <w:r w:rsidR="006F55F1" w:rsidRPr="003C3DBE">
        <w:rPr>
          <w:rFonts w:ascii="Arial" w:hAnsi="Arial" w:cs="Arial"/>
          <w:sz w:val="20"/>
          <w:szCs w:val="20"/>
          <w:lang w:val="en-US"/>
        </w:rPr>
        <w:t> : in vitro antibacterial and time kill kinetic studies. B</w:t>
      </w:r>
      <w:r w:rsidR="006F55F1" w:rsidRPr="003C3DBE">
        <w:rPr>
          <w:rFonts w:ascii="Arial" w:hAnsi="Arial" w:cs="Arial"/>
          <w:i/>
          <w:iCs/>
          <w:sz w:val="20"/>
          <w:szCs w:val="20"/>
          <w:lang w:val="en-US"/>
        </w:rPr>
        <w:t xml:space="preserve">actericidal effect of acacia </w:t>
      </w:r>
      <w:proofErr w:type="spellStart"/>
      <w:r w:rsidR="006F55F1" w:rsidRPr="003C3DBE">
        <w:rPr>
          <w:rFonts w:ascii="Arial" w:hAnsi="Arial" w:cs="Arial"/>
          <w:i/>
          <w:iCs/>
          <w:sz w:val="20"/>
          <w:szCs w:val="20"/>
          <w:lang w:val="en-US"/>
        </w:rPr>
        <w:t>nilotica</w:t>
      </w:r>
      <w:proofErr w:type="spellEnd"/>
      <w:r w:rsidR="006F55F1" w:rsidRPr="003C3DBE">
        <w:rPr>
          <w:rFonts w:ascii="Arial" w:hAnsi="Arial" w:cs="Arial"/>
          <w:i/>
          <w:iCs/>
          <w:sz w:val="20"/>
          <w:szCs w:val="20"/>
          <w:lang w:val="en-US"/>
        </w:rPr>
        <w:t>: in vitro antibacterial and time kill kinetic studies</w:t>
      </w:r>
      <w:r w:rsidR="006F55F1" w:rsidRPr="003C3DBE">
        <w:rPr>
          <w:rFonts w:ascii="Arial" w:hAnsi="Arial" w:cs="Arial"/>
          <w:sz w:val="20"/>
          <w:szCs w:val="20"/>
          <w:lang w:val="en-US"/>
        </w:rPr>
        <w:t xml:space="preserve">, </w:t>
      </w:r>
      <w:r w:rsidR="006F55F1" w:rsidRPr="003C3DBE">
        <w:rPr>
          <w:rFonts w:ascii="Arial" w:hAnsi="Arial" w:cs="Arial"/>
          <w:iCs/>
          <w:sz w:val="20"/>
          <w:szCs w:val="20"/>
          <w:lang w:val="en-US"/>
        </w:rPr>
        <w:t>Journal of Ethnopharmacology</w:t>
      </w:r>
      <w:r w:rsidR="006F55F1" w:rsidRPr="003C3DBE">
        <w:rPr>
          <w:rFonts w:ascii="Arial" w:hAnsi="Arial" w:cs="Arial"/>
          <w:sz w:val="20"/>
          <w:szCs w:val="20"/>
          <w:lang w:val="en-US"/>
        </w:rPr>
        <w:t xml:space="preserve">. </w:t>
      </w:r>
      <w:r w:rsidR="006F55F1" w:rsidRPr="003C3DBE">
        <w:rPr>
          <w:rFonts w:ascii="Arial" w:hAnsi="Arial" w:cs="Arial"/>
          <w:sz w:val="20"/>
          <w:szCs w:val="20"/>
        </w:rPr>
        <w:t>2015; 56 (</w:t>
      </w:r>
      <w:r w:rsidR="006F55F1" w:rsidRPr="003C3DBE">
        <w:rPr>
          <w:rFonts w:ascii="Arial" w:hAnsi="Arial" w:cs="Arial"/>
          <w:iCs/>
          <w:sz w:val="20"/>
          <w:szCs w:val="20"/>
        </w:rPr>
        <w:t>7):</w:t>
      </w:r>
      <w:r w:rsidR="006F55F1" w:rsidRPr="003C3DBE">
        <w:rPr>
          <w:rFonts w:ascii="Arial" w:hAnsi="Arial" w:cs="Arial"/>
          <w:sz w:val="20"/>
          <w:szCs w:val="20"/>
        </w:rPr>
        <w:t xml:space="preserve"> 22289</w:t>
      </w:r>
      <w:r w:rsidR="006F55F1" w:rsidRPr="003C3DBE">
        <w:rPr>
          <w:rFonts w:ascii="Cambria Math" w:hAnsi="Cambria Math" w:cs="Cambria Math"/>
          <w:sz w:val="20"/>
          <w:szCs w:val="20"/>
        </w:rPr>
        <w:t>‑</w:t>
      </w:r>
      <w:r w:rsidR="006F55F1" w:rsidRPr="003C3DBE">
        <w:rPr>
          <w:rFonts w:ascii="Arial" w:hAnsi="Arial" w:cs="Arial"/>
          <w:sz w:val="20"/>
          <w:szCs w:val="20"/>
        </w:rPr>
        <w:t>22294.</w:t>
      </w:r>
    </w:p>
    <w:p w14:paraId="56E9D413" w14:textId="77777777" w:rsidR="006F55F1" w:rsidRPr="003C3DBE" w:rsidRDefault="006F55F1"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rPr>
        <w:t>26</w:t>
      </w:r>
      <w:r w:rsidR="000C4E6D" w:rsidRPr="003C3DBE">
        <w:rPr>
          <w:rFonts w:ascii="Arial" w:hAnsi="Arial" w:cs="Arial"/>
          <w:sz w:val="20"/>
          <w:szCs w:val="20"/>
        </w:rPr>
        <w:t>.</w:t>
      </w:r>
      <w:r w:rsidRPr="003C3DBE">
        <w:rPr>
          <w:rFonts w:ascii="Arial" w:hAnsi="Arial" w:cs="Arial"/>
          <w:sz w:val="20"/>
          <w:szCs w:val="20"/>
        </w:rPr>
        <w:t xml:space="preserve"> De Sousa JP, De Oliveira KÁ R, De Figueiredo RCBQ. </w:t>
      </w:r>
      <w:r w:rsidRPr="003C3DBE">
        <w:rPr>
          <w:rFonts w:ascii="Arial" w:hAnsi="Arial" w:cs="Arial"/>
          <w:sz w:val="20"/>
          <w:szCs w:val="20"/>
          <w:lang w:val="en-US"/>
        </w:rPr>
        <w:t xml:space="preserve">&amp; De Souza EL, Influence of Carvacrol and 1, 8-Cineole on Cell Viability, Membrane Integrity, and Morphology of </w:t>
      </w:r>
      <w:r w:rsidRPr="003C3DBE">
        <w:rPr>
          <w:rFonts w:ascii="Arial" w:hAnsi="Arial" w:cs="Arial"/>
          <w:i/>
          <w:iCs/>
          <w:sz w:val="20"/>
          <w:szCs w:val="20"/>
          <w:lang w:val="en-US"/>
        </w:rPr>
        <w:t xml:space="preserve">Aeromonas </w:t>
      </w:r>
      <w:proofErr w:type="spellStart"/>
      <w:r w:rsidRPr="003C3DBE">
        <w:rPr>
          <w:rFonts w:ascii="Arial" w:hAnsi="Arial" w:cs="Arial"/>
          <w:i/>
          <w:iCs/>
          <w:sz w:val="20"/>
          <w:szCs w:val="20"/>
          <w:lang w:val="en-US"/>
        </w:rPr>
        <w:t>hydrophila</w:t>
      </w:r>
      <w:proofErr w:type="spellEnd"/>
      <w:r w:rsidRPr="003C3DBE">
        <w:rPr>
          <w:rFonts w:ascii="Arial" w:hAnsi="Arial" w:cs="Arial"/>
          <w:sz w:val="20"/>
          <w:szCs w:val="20"/>
          <w:lang w:val="en-US"/>
        </w:rPr>
        <w:t xml:space="preserve"> Cultivated in a Vegetable-Based Broth. </w:t>
      </w:r>
      <w:r w:rsidRPr="003C3DBE">
        <w:rPr>
          <w:rFonts w:ascii="Arial" w:hAnsi="Arial" w:cs="Arial"/>
          <w:iCs/>
          <w:sz w:val="20"/>
          <w:szCs w:val="20"/>
          <w:lang w:val="en-US"/>
        </w:rPr>
        <w:t>Journal of Food Protection</w:t>
      </w:r>
      <w:r w:rsidRPr="003C3DBE">
        <w:rPr>
          <w:rFonts w:ascii="Arial" w:hAnsi="Arial" w:cs="Arial"/>
          <w:sz w:val="20"/>
          <w:szCs w:val="20"/>
          <w:lang w:val="en-US"/>
        </w:rPr>
        <w:t xml:space="preserve">. 2015; </w:t>
      </w:r>
      <w:r w:rsidRPr="003C3DBE">
        <w:rPr>
          <w:rFonts w:ascii="Arial" w:hAnsi="Arial" w:cs="Arial"/>
          <w:iCs/>
          <w:sz w:val="20"/>
          <w:szCs w:val="20"/>
          <w:lang w:val="en-US"/>
        </w:rPr>
        <w:t>78(</w:t>
      </w:r>
      <w:r w:rsidRPr="003C3DBE">
        <w:rPr>
          <w:rFonts w:ascii="Arial" w:hAnsi="Arial" w:cs="Arial"/>
          <w:sz w:val="20"/>
          <w:szCs w:val="20"/>
          <w:lang w:val="en-US"/>
        </w:rPr>
        <w:t>2): 424</w:t>
      </w:r>
      <w:r w:rsidRPr="003C3DBE">
        <w:rPr>
          <w:rFonts w:ascii="Cambria Math" w:hAnsi="Cambria Math" w:cs="Cambria Math"/>
          <w:sz w:val="20"/>
          <w:szCs w:val="20"/>
          <w:lang w:val="en-US"/>
        </w:rPr>
        <w:t>‑</w:t>
      </w:r>
      <w:r w:rsidRPr="003C3DBE">
        <w:rPr>
          <w:rFonts w:ascii="Arial" w:hAnsi="Arial" w:cs="Arial"/>
          <w:sz w:val="20"/>
          <w:szCs w:val="20"/>
          <w:lang w:val="en-US"/>
        </w:rPr>
        <w:t>429.</w:t>
      </w:r>
    </w:p>
    <w:p w14:paraId="6379B145" w14:textId="77777777" w:rsidR="006F55F1" w:rsidRPr="003C3DBE" w:rsidRDefault="006F55F1"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rPr>
        <w:t>27</w:t>
      </w:r>
      <w:r w:rsidR="000C4E6D" w:rsidRPr="003C3DBE">
        <w:rPr>
          <w:rFonts w:ascii="Arial" w:hAnsi="Arial" w:cs="Arial"/>
          <w:sz w:val="20"/>
          <w:szCs w:val="20"/>
        </w:rPr>
        <w:t>.</w:t>
      </w:r>
      <w:r w:rsidRPr="003C3DBE">
        <w:rPr>
          <w:rFonts w:ascii="Arial" w:hAnsi="Arial" w:cs="Arial"/>
          <w:sz w:val="20"/>
          <w:szCs w:val="20"/>
        </w:rPr>
        <w:t xml:space="preserve"> </w:t>
      </w:r>
      <w:proofErr w:type="spellStart"/>
      <w:r w:rsidRPr="003C3DBE">
        <w:rPr>
          <w:rFonts w:ascii="Arial" w:hAnsi="Arial" w:cs="Arial"/>
          <w:sz w:val="20"/>
          <w:szCs w:val="20"/>
        </w:rPr>
        <w:t>Ekom</w:t>
      </w:r>
      <w:proofErr w:type="spellEnd"/>
      <w:r w:rsidRPr="003C3DBE">
        <w:rPr>
          <w:rFonts w:ascii="Arial" w:hAnsi="Arial" w:cs="Arial"/>
          <w:sz w:val="20"/>
          <w:szCs w:val="20"/>
        </w:rPr>
        <w:t xml:space="preserve"> SE., </w:t>
      </w:r>
      <w:proofErr w:type="spellStart"/>
      <w:r w:rsidRPr="003C3DBE">
        <w:rPr>
          <w:rFonts w:ascii="Arial" w:hAnsi="Arial" w:cs="Arial"/>
          <w:sz w:val="20"/>
          <w:szCs w:val="20"/>
        </w:rPr>
        <w:t>Tamokou</w:t>
      </w:r>
      <w:proofErr w:type="spellEnd"/>
      <w:r w:rsidRPr="003C3DBE">
        <w:rPr>
          <w:rFonts w:ascii="Arial" w:hAnsi="Arial" w:cs="Arial"/>
          <w:sz w:val="20"/>
          <w:szCs w:val="20"/>
        </w:rPr>
        <w:t xml:space="preserve"> J-D-D. </w:t>
      </w:r>
      <w:r w:rsidRPr="003C3DBE">
        <w:rPr>
          <w:rFonts w:ascii="Arial" w:hAnsi="Arial" w:cs="Arial"/>
          <w:sz w:val="20"/>
          <w:szCs w:val="20"/>
          <w:lang w:val="en-US"/>
        </w:rPr>
        <w:t xml:space="preserve">&amp; Kuete V Antibacterial and Therapeutic Potentials of the </w:t>
      </w:r>
      <w:r w:rsidRPr="003C3DBE">
        <w:rPr>
          <w:rFonts w:ascii="Arial" w:hAnsi="Arial" w:cs="Arial"/>
          <w:i/>
          <w:sz w:val="20"/>
          <w:szCs w:val="20"/>
          <w:lang w:val="en-US"/>
        </w:rPr>
        <w:t>Capsicum annuum</w:t>
      </w:r>
      <w:r w:rsidRPr="003C3DBE">
        <w:rPr>
          <w:rFonts w:ascii="Arial" w:hAnsi="Arial" w:cs="Arial"/>
          <w:sz w:val="20"/>
          <w:szCs w:val="20"/>
          <w:lang w:val="en-US"/>
        </w:rPr>
        <w:t xml:space="preserve"> Extract against Infected Wound in a Rat Model with Its Mechanisms of Antibacterial Action. </w:t>
      </w:r>
      <w:r w:rsidRPr="003C3DBE">
        <w:rPr>
          <w:rFonts w:ascii="Arial" w:hAnsi="Arial" w:cs="Arial"/>
          <w:iCs/>
          <w:sz w:val="20"/>
          <w:szCs w:val="20"/>
          <w:lang w:val="en-US"/>
        </w:rPr>
        <w:t xml:space="preserve">BioMed Research International. </w:t>
      </w:r>
      <w:proofErr w:type="gramStart"/>
      <w:r w:rsidRPr="003C3DBE">
        <w:rPr>
          <w:rFonts w:ascii="Arial" w:hAnsi="Arial" w:cs="Arial"/>
          <w:iCs/>
          <w:sz w:val="20"/>
          <w:szCs w:val="20"/>
          <w:lang w:val="en-US"/>
        </w:rPr>
        <w:t>2021</w:t>
      </w:r>
      <w:r w:rsidRPr="003C3DBE">
        <w:rPr>
          <w:rFonts w:ascii="Arial" w:hAnsi="Arial" w:cs="Arial"/>
          <w:sz w:val="20"/>
          <w:szCs w:val="20"/>
          <w:lang w:val="en-US"/>
        </w:rPr>
        <w:t>;14:1</w:t>
      </w:r>
      <w:proofErr w:type="gramEnd"/>
      <w:r w:rsidRPr="003C3DBE">
        <w:rPr>
          <w:rFonts w:ascii="Cambria Math" w:hAnsi="Cambria Math" w:cs="Cambria Math"/>
          <w:sz w:val="20"/>
          <w:szCs w:val="20"/>
          <w:lang w:val="en-US"/>
        </w:rPr>
        <w:t>‑</w:t>
      </w:r>
      <w:r w:rsidRPr="003C3DBE">
        <w:rPr>
          <w:rFonts w:ascii="Arial" w:hAnsi="Arial" w:cs="Arial"/>
          <w:sz w:val="20"/>
          <w:szCs w:val="20"/>
          <w:lang w:val="en-US"/>
        </w:rPr>
        <w:t>17.</w:t>
      </w:r>
    </w:p>
    <w:p w14:paraId="4E929223" w14:textId="77777777" w:rsidR="006F55F1" w:rsidRPr="003C3DBE" w:rsidRDefault="006F55F1"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28</w:t>
      </w:r>
      <w:r w:rsidR="000C4E6D" w:rsidRPr="003C3DBE">
        <w:rPr>
          <w:rFonts w:ascii="Arial" w:hAnsi="Arial" w:cs="Arial"/>
          <w:sz w:val="20"/>
          <w:szCs w:val="20"/>
          <w:lang w:val="en-US"/>
        </w:rPr>
        <w:t>.</w:t>
      </w:r>
      <w:r w:rsidRPr="003C3DBE">
        <w:rPr>
          <w:rFonts w:ascii="Arial" w:hAnsi="Arial" w:cs="Arial"/>
          <w:sz w:val="20"/>
          <w:szCs w:val="20"/>
          <w:lang w:val="en-US"/>
        </w:rPr>
        <w:t xml:space="preserve"> </w:t>
      </w:r>
      <w:proofErr w:type="spellStart"/>
      <w:r w:rsidRPr="003C3DBE">
        <w:rPr>
          <w:rFonts w:ascii="Arial" w:hAnsi="Arial" w:cs="Arial"/>
          <w:sz w:val="20"/>
          <w:szCs w:val="20"/>
          <w:lang w:val="en-US"/>
        </w:rPr>
        <w:t>Manavathu</w:t>
      </w:r>
      <w:proofErr w:type="spellEnd"/>
      <w:r w:rsidRPr="003C3DBE">
        <w:rPr>
          <w:rFonts w:ascii="Arial" w:hAnsi="Arial" w:cs="Arial"/>
          <w:sz w:val="20"/>
          <w:szCs w:val="20"/>
          <w:lang w:val="en-US"/>
        </w:rPr>
        <w:t xml:space="preserve"> EK, Dimmock JR, </w:t>
      </w:r>
      <w:proofErr w:type="spellStart"/>
      <w:r w:rsidRPr="003C3DBE">
        <w:rPr>
          <w:rFonts w:ascii="Arial" w:hAnsi="Arial" w:cs="Arial"/>
          <w:sz w:val="20"/>
          <w:szCs w:val="20"/>
          <w:lang w:val="en-US"/>
        </w:rPr>
        <w:t>Vashishtha</w:t>
      </w:r>
      <w:proofErr w:type="spellEnd"/>
      <w:r w:rsidRPr="003C3DBE">
        <w:rPr>
          <w:rFonts w:ascii="Arial" w:hAnsi="Arial" w:cs="Arial"/>
          <w:sz w:val="20"/>
          <w:szCs w:val="20"/>
          <w:lang w:val="en-US"/>
        </w:rPr>
        <w:t xml:space="preserve"> SC &amp; Chandrasekar PH. Inhibition of H+-ATPase-mediated proton pumping in Cryptococcus neoformans by a novel conjugated styryl ketone. </w:t>
      </w:r>
      <w:r w:rsidRPr="003C3DBE">
        <w:rPr>
          <w:rFonts w:ascii="Arial" w:hAnsi="Arial" w:cs="Arial"/>
          <w:iCs/>
          <w:sz w:val="20"/>
          <w:szCs w:val="20"/>
          <w:lang w:val="en-US"/>
        </w:rPr>
        <w:t>Journal of Antimicrobial Chemotherapy</w:t>
      </w:r>
      <w:r w:rsidRPr="003C3DBE">
        <w:rPr>
          <w:rFonts w:ascii="Arial" w:hAnsi="Arial" w:cs="Arial"/>
          <w:sz w:val="20"/>
          <w:szCs w:val="20"/>
          <w:lang w:val="en-US"/>
        </w:rPr>
        <w:t xml:space="preserve">. 2001; </w:t>
      </w:r>
      <w:r w:rsidRPr="003C3DBE">
        <w:rPr>
          <w:rFonts w:ascii="Arial" w:hAnsi="Arial" w:cs="Arial"/>
          <w:iCs/>
          <w:sz w:val="20"/>
          <w:szCs w:val="20"/>
          <w:lang w:val="en-US"/>
        </w:rPr>
        <w:t>47:</w:t>
      </w:r>
      <w:r w:rsidRPr="003C3DBE">
        <w:rPr>
          <w:rFonts w:ascii="Arial" w:hAnsi="Arial" w:cs="Arial"/>
          <w:sz w:val="20"/>
          <w:szCs w:val="20"/>
          <w:lang w:val="en-US"/>
        </w:rPr>
        <w:t xml:space="preserve"> 491</w:t>
      </w:r>
      <w:r w:rsidRPr="003C3DBE">
        <w:rPr>
          <w:rFonts w:ascii="Cambria Math" w:hAnsi="Cambria Math" w:cs="Cambria Math"/>
          <w:sz w:val="20"/>
          <w:szCs w:val="20"/>
          <w:lang w:val="en-US"/>
        </w:rPr>
        <w:t>‑</w:t>
      </w:r>
      <w:r w:rsidRPr="003C3DBE">
        <w:rPr>
          <w:rFonts w:ascii="Arial" w:hAnsi="Arial" w:cs="Arial"/>
          <w:sz w:val="20"/>
          <w:szCs w:val="20"/>
          <w:lang w:val="en-US"/>
        </w:rPr>
        <w:t>494.</w:t>
      </w:r>
    </w:p>
    <w:p w14:paraId="67FD1C08" w14:textId="77777777" w:rsidR="006F55F1" w:rsidRPr="003C3DBE" w:rsidRDefault="006F55F1"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29</w:t>
      </w:r>
      <w:r w:rsidR="000C4E6D" w:rsidRPr="003C3DBE">
        <w:rPr>
          <w:rFonts w:ascii="Arial" w:hAnsi="Arial" w:cs="Arial"/>
          <w:sz w:val="20"/>
          <w:szCs w:val="20"/>
          <w:lang w:val="en-US"/>
        </w:rPr>
        <w:t>.</w:t>
      </w:r>
      <w:r w:rsidRPr="003C3DBE">
        <w:rPr>
          <w:rFonts w:ascii="Arial" w:hAnsi="Arial" w:cs="Arial"/>
          <w:sz w:val="20"/>
          <w:szCs w:val="20"/>
          <w:lang w:val="en-US"/>
        </w:rPr>
        <w:t xml:space="preserve"> Sawant S, Baldwin TC, </w:t>
      </w:r>
      <w:proofErr w:type="spellStart"/>
      <w:r w:rsidRPr="003C3DBE">
        <w:rPr>
          <w:rFonts w:ascii="Arial" w:hAnsi="Arial" w:cs="Arial"/>
          <w:sz w:val="20"/>
          <w:szCs w:val="20"/>
          <w:lang w:val="en-US"/>
        </w:rPr>
        <w:t>Metryka</w:t>
      </w:r>
      <w:proofErr w:type="spellEnd"/>
      <w:r w:rsidRPr="003C3DBE">
        <w:rPr>
          <w:rFonts w:ascii="Arial" w:hAnsi="Arial" w:cs="Arial"/>
          <w:sz w:val="20"/>
          <w:szCs w:val="20"/>
          <w:lang w:val="en-US"/>
        </w:rPr>
        <w:t xml:space="preserve"> O, &amp; Rahman A. Evaluation of the Effect of Plectranthus amboinicus L. Leaf Extracts on the Bacterial Antioxidant System and Cell Membrane Integrity of Pseudomonas aeruginosa PA01 and Staphylococcus aureus NCTC8325. </w:t>
      </w:r>
      <w:r w:rsidRPr="003C3DBE">
        <w:rPr>
          <w:rFonts w:ascii="Arial" w:hAnsi="Arial" w:cs="Arial"/>
          <w:iCs/>
          <w:sz w:val="20"/>
          <w:szCs w:val="20"/>
          <w:lang w:val="en-US"/>
        </w:rPr>
        <w:t>Pathogens.</w:t>
      </w:r>
      <w:r w:rsidRPr="003C3DBE">
        <w:rPr>
          <w:rFonts w:ascii="Arial" w:hAnsi="Arial" w:cs="Arial"/>
          <w:sz w:val="20"/>
          <w:szCs w:val="20"/>
          <w:lang w:val="en-US"/>
        </w:rPr>
        <w:t xml:space="preserve"> 2023; ID 4831593.</w:t>
      </w:r>
    </w:p>
    <w:p w14:paraId="74295E82"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bCs/>
          <w:color w:val="000000"/>
          <w:sz w:val="20"/>
          <w:szCs w:val="20"/>
          <w:lang w:val="en-US"/>
        </w:rPr>
        <w:t>30.</w:t>
      </w:r>
      <w:r w:rsidR="006F55F1" w:rsidRPr="003C3DBE">
        <w:rPr>
          <w:rFonts w:ascii="Arial" w:hAnsi="Arial" w:cs="Arial"/>
          <w:sz w:val="20"/>
          <w:szCs w:val="20"/>
          <w:lang w:val="en-US"/>
        </w:rPr>
        <w:t xml:space="preserve"> Olwal CO, Ang’ienda PO &amp;.Ochiel DO. Alternative sigma factor B (</w:t>
      </w:r>
      <w:r w:rsidR="006F55F1" w:rsidRPr="003C3DBE">
        <w:rPr>
          <w:rFonts w:ascii="Arial" w:hAnsi="Arial" w:cs="Arial"/>
          <w:sz w:val="20"/>
          <w:szCs w:val="20"/>
        </w:rPr>
        <w:t>σ</w:t>
      </w:r>
      <w:r w:rsidR="006F55F1" w:rsidRPr="003C3DBE">
        <w:rPr>
          <w:rFonts w:ascii="Arial" w:hAnsi="Arial" w:cs="Arial"/>
          <w:sz w:val="20"/>
          <w:szCs w:val="20"/>
          <w:lang w:val="en-US"/>
        </w:rPr>
        <w:t xml:space="preserve">B) and catalase enzyme contribute to Staphylococcus epidermidis biofilm’s tolerance against physico-chemical disinfection. </w:t>
      </w:r>
      <w:r w:rsidR="006F55F1" w:rsidRPr="003C3DBE">
        <w:rPr>
          <w:rFonts w:ascii="Arial" w:hAnsi="Arial" w:cs="Arial"/>
          <w:iCs/>
          <w:sz w:val="20"/>
          <w:szCs w:val="20"/>
          <w:lang w:val="en-US"/>
        </w:rPr>
        <w:t>Scientific Reports</w:t>
      </w:r>
      <w:r w:rsidR="006F55F1" w:rsidRPr="003C3DBE">
        <w:rPr>
          <w:rFonts w:ascii="Arial" w:hAnsi="Arial" w:cs="Arial"/>
          <w:sz w:val="20"/>
          <w:szCs w:val="20"/>
          <w:lang w:val="en-US"/>
        </w:rPr>
        <w:t xml:space="preserve">. 2019; </w:t>
      </w:r>
      <w:r w:rsidR="006F55F1" w:rsidRPr="003C3DBE">
        <w:rPr>
          <w:rFonts w:ascii="Arial" w:hAnsi="Arial" w:cs="Arial"/>
          <w:iCs/>
          <w:sz w:val="20"/>
          <w:szCs w:val="20"/>
          <w:lang w:val="en-US"/>
        </w:rPr>
        <w:t>9 (</w:t>
      </w:r>
      <w:r w:rsidR="006F55F1" w:rsidRPr="003C3DBE">
        <w:rPr>
          <w:rFonts w:ascii="Arial" w:hAnsi="Arial" w:cs="Arial"/>
          <w:sz w:val="20"/>
          <w:szCs w:val="20"/>
          <w:lang w:val="en-US"/>
        </w:rPr>
        <w:t>1) Article ID. 41797.</w:t>
      </w:r>
    </w:p>
    <w:p w14:paraId="721B87E0" w14:textId="77777777" w:rsidR="006F55F1" w:rsidRPr="003C3DBE" w:rsidRDefault="006F55F1" w:rsidP="003C3DBE">
      <w:pPr>
        <w:spacing w:after="0" w:line="360" w:lineRule="auto"/>
        <w:ind w:left="426" w:hanging="426"/>
        <w:jc w:val="both"/>
        <w:rPr>
          <w:rFonts w:ascii="Arial" w:hAnsi="Arial" w:cs="Arial"/>
          <w:sz w:val="20"/>
          <w:szCs w:val="20"/>
        </w:rPr>
      </w:pPr>
      <w:r w:rsidRPr="003C3DBE">
        <w:rPr>
          <w:rFonts w:ascii="Arial" w:hAnsi="Arial" w:cs="Arial"/>
          <w:sz w:val="20"/>
          <w:szCs w:val="20"/>
          <w:lang w:val="en-US"/>
        </w:rPr>
        <w:t>31</w:t>
      </w:r>
      <w:r w:rsidR="000C4E6D" w:rsidRPr="003C3DBE">
        <w:rPr>
          <w:rFonts w:ascii="Arial" w:hAnsi="Arial" w:cs="Arial"/>
          <w:sz w:val="20"/>
          <w:szCs w:val="20"/>
          <w:lang w:val="en-US"/>
        </w:rPr>
        <w:t>.</w:t>
      </w:r>
      <w:r w:rsidRPr="003C3DBE">
        <w:rPr>
          <w:rFonts w:ascii="Arial" w:hAnsi="Arial" w:cs="Arial"/>
          <w:sz w:val="20"/>
          <w:szCs w:val="20"/>
          <w:lang w:val="en-US"/>
        </w:rPr>
        <w:t xml:space="preserve"> Ragasa C, Tan M, De Castro M, Reyes M, Oyong G &amp; C.-C.Shen. Sterols from Lentinus tigrinus. </w:t>
      </w:r>
      <w:r w:rsidRPr="003C3DBE">
        <w:rPr>
          <w:rFonts w:ascii="Arial" w:hAnsi="Arial" w:cs="Arial"/>
          <w:iCs/>
          <w:sz w:val="20"/>
          <w:szCs w:val="20"/>
        </w:rPr>
        <w:t>Pharmacognosy Journal</w:t>
      </w:r>
      <w:r w:rsidRPr="003C3DBE">
        <w:rPr>
          <w:rFonts w:ascii="Arial" w:hAnsi="Arial" w:cs="Arial"/>
          <w:sz w:val="20"/>
          <w:szCs w:val="20"/>
        </w:rPr>
        <w:t xml:space="preserve">.  2018; </w:t>
      </w:r>
      <w:r w:rsidRPr="003C3DBE">
        <w:rPr>
          <w:rFonts w:ascii="Arial" w:hAnsi="Arial" w:cs="Arial"/>
          <w:iCs/>
          <w:sz w:val="20"/>
          <w:szCs w:val="20"/>
        </w:rPr>
        <w:t>10 (</w:t>
      </w:r>
      <w:r w:rsidRPr="003C3DBE">
        <w:rPr>
          <w:rFonts w:ascii="Arial" w:hAnsi="Arial" w:cs="Arial"/>
          <w:sz w:val="20"/>
          <w:szCs w:val="20"/>
        </w:rPr>
        <w:t>6):1079</w:t>
      </w:r>
      <w:r w:rsidRPr="003C3DBE">
        <w:rPr>
          <w:rFonts w:ascii="Cambria Math" w:hAnsi="Cambria Math" w:cs="Cambria Math"/>
          <w:sz w:val="20"/>
          <w:szCs w:val="20"/>
        </w:rPr>
        <w:t>‑</w:t>
      </w:r>
      <w:r w:rsidRPr="003C3DBE">
        <w:rPr>
          <w:rFonts w:ascii="Arial" w:hAnsi="Arial" w:cs="Arial"/>
          <w:sz w:val="20"/>
          <w:szCs w:val="20"/>
        </w:rPr>
        <w:t>1081.</w:t>
      </w:r>
    </w:p>
    <w:p w14:paraId="253896E2" w14:textId="77777777" w:rsidR="006F55F1" w:rsidRPr="003C3DBE" w:rsidRDefault="000C4E6D" w:rsidP="003C3DBE">
      <w:pPr>
        <w:spacing w:line="360" w:lineRule="auto"/>
        <w:ind w:left="426" w:hanging="426"/>
        <w:jc w:val="both"/>
        <w:rPr>
          <w:rFonts w:ascii="Arial" w:eastAsia="Calibri" w:hAnsi="Arial" w:cs="Arial"/>
          <w:sz w:val="20"/>
          <w:szCs w:val="20"/>
        </w:rPr>
      </w:pPr>
      <w:r w:rsidRPr="003C3DBE">
        <w:rPr>
          <w:rFonts w:ascii="Arial" w:eastAsia="Calibri" w:hAnsi="Arial" w:cs="Arial"/>
          <w:sz w:val="20"/>
          <w:szCs w:val="20"/>
        </w:rPr>
        <w:t>32.</w:t>
      </w:r>
      <w:r w:rsidR="006F55F1" w:rsidRPr="003C3DBE">
        <w:rPr>
          <w:rFonts w:ascii="Arial" w:eastAsia="Calibri" w:hAnsi="Arial" w:cs="Arial"/>
          <w:sz w:val="20"/>
          <w:szCs w:val="20"/>
        </w:rPr>
        <w:t xml:space="preserve"> Ramiarantsoa H, Attioua BK, Kouame MA, Djakoure LA.  Le O-</w:t>
      </w:r>
      <w:r w:rsidR="006F55F1" w:rsidRPr="003C3DBE">
        <w:rPr>
          <w:rFonts w:ascii="Arial" w:eastAsia="Calibri" w:hAnsi="Arial" w:cs="Arial"/>
          <w:i/>
          <w:sz w:val="20"/>
          <w:szCs w:val="20"/>
        </w:rPr>
        <w:t>β</w:t>
      </w:r>
      <w:r w:rsidR="006F55F1" w:rsidRPr="003C3DBE">
        <w:rPr>
          <w:rFonts w:ascii="Arial" w:eastAsia="Calibri" w:hAnsi="Arial" w:cs="Arial"/>
          <w:sz w:val="20"/>
          <w:szCs w:val="20"/>
        </w:rPr>
        <w:t xml:space="preserve">-D-glucoside du </w:t>
      </w:r>
      <w:r w:rsidR="006F55F1" w:rsidRPr="003C3DBE">
        <w:rPr>
          <w:rFonts w:ascii="Arial" w:eastAsia="Calibri" w:hAnsi="Arial" w:cs="Arial"/>
          <w:i/>
          <w:sz w:val="20"/>
          <w:szCs w:val="20"/>
        </w:rPr>
        <w:t>β</w:t>
      </w:r>
      <w:r w:rsidR="006F55F1" w:rsidRPr="003C3DBE">
        <w:rPr>
          <w:rFonts w:ascii="Arial" w:eastAsia="Calibri" w:hAnsi="Arial" w:cs="Arial"/>
          <w:sz w:val="20"/>
          <w:szCs w:val="20"/>
        </w:rPr>
        <w:t xml:space="preserve">-sitostérol isolé des Feuilles de </w:t>
      </w:r>
      <w:r w:rsidR="006F55F1" w:rsidRPr="003C3DBE">
        <w:rPr>
          <w:rFonts w:ascii="Arial" w:eastAsia="Calibri" w:hAnsi="Arial" w:cs="Arial"/>
          <w:i/>
          <w:sz w:val="20"/>
          <w:szCs w:val="20"/>
        </w:rPr>
        <w:t xml:space="preserve">Ravenala madagascariensis. </w:t>
      </w:r>
      <w:r w:rsidR="006F55F1" w:rsidRPr="003C3DBE">
        <w:rPr>
          <w:rFonts w:ascii="Arial" w:eastAsia="Calibri" w:hAnsi="Arial" w:cs="Arial"/>
          <w:sz w:val="20"/>
          <w:szCs w:val="20"/>
        </w:rPr>
        <w:t>J. Soc</w:t>
      </w:r>
      <w:r w:rsidR="006F55F1" w:rsidRPr="003C3DBE">
        <w:rPr>
          <w:rFonts w:ascii="Arial" w:eastAsia="Calibri" w:hAnsi="Arial" w:cs="Arial"/>
          <w:i/>
          <w:sz w:val="20"/>
          <w:szCs w:val="20"/>
        </w:rPr>
        <w:t xml:space="preserve">. </w:t>
      </w:r>
      <w:r w:rsidR="006F55F1" w:rsidRPr="003C3DBE">
        <w:rPr>
          <w:rFonts w:ascii="Arial" w:eastAsia="Calibri" w:hAnsi="Arial" w:cs="Arial"/>
          <w:sz w:val="20"/>
          <w:szCs w:val="20"/>
        </w:rPr>
        <w:t>Ouest-Afr. Chim. 2008 ; 26 (12) : 99 – 103.</w:t>
      </w:r>
    </w:p>
    <w:p w14:paraId="07013558" w14:textId="77777777" w:rsidR="006F55F1" w:rsidRPr="003C3DBE" w:rsidRDefault="000C4E6D" w:rsidP="003C3DBE">
      <w:pPr>
        <w:spacing w:line="360" w:lineRule="auto"/>
        <w:ind w:left="426" w:hanging="426"/>
        <w:jc w:val="both"/>
        <w:rPr>
          <w:rFonts w:ascii="Arial" w:hAnsi="Arial" w:cs="Arial"/>
          <w:sz w:val="20"/>
          <w:szCs w:val="20"/>
          <w:lang w:val="en-US"/>
        </w:rPr>
      </w:pPr>
      <w:r w:rsidRPr="003C3DBE">
        <w:rPr>
          <w:rFonts w:ascii="Arial" w:eastAsia="Calibri" w:hAnsi="Arial" w:cs="Arial"/>
          <w:color w:val="000000"/>
          <w:sz w:val="20"/>
          <w:szCs w:val="20"/>
          <w:shd w:val="clear" w:color="auto" w:fill="FFFFFF"/>
        </w:rPr>
        <w:t>33.</w:t>
      </w:r>
      <w:r w:rsidR="006F55F1" w:rsidRPr="003C3DBE">
        <w:rPr>
          <w:rFonts w:ascii="Arial" w:eastAsia="Calibri" w:hAnsi="Arial" w:cs="Arial"/>
          <w:color w:val="000000"/>
          <w:sz w:val="20"/>
          <w:szCs w:val="20"/>
          <w:shd w:val="clear" w:color="auto" w:fill="FFFFFF"/>
        </w:rPr>
        <w:t xml:space="preserve"> Kianfe BY, </w:t>
      </w:r>
      <w:r w:rsidR="006F55F1" w:rsidRPr="003C3DBE">
        <w:rPr>
          <w:rFonts w:ascii="Arial" w:eastAsia="Calibri" w:hAnsi="Arial" w:cs="Arial"/>
          <w:sz w:val="20"/>
          <w:szCs w:val="20"/>
        </w:rPr>
        <w:t>Kuhlborn</w:t>
      </w:r>
      <w:r w:rsidR="006F55F1" w:rsidRPr="003C3DBE">
        <w:rPr>
          <w:rFonts w:ascii="Arial" w:eastAsia="Calibri" w:hAnsi="Arial" w:cs="Arial"/>
          <w:color w:val="000000"/>
          <w:sz w:val="20"/>
          <w:szCs w:val="20"/>
          <w:shd w:val="clear" w:color="auto" w:fill="FFFFFF"/>
        </w:rPr>
        <w:t xml:space="preserve"> J, Tchuenguem RT, Tchegnitegni BT, Ponou BK, Grob J, Teponno RB, et al. </w:t>
      </w:r>
      <w:r w:rsidR="006F55F1" w:rsidRPr="003C3DBE">
        <w:rPr>
          <w:rFonts w:ascii="Arial" w:eastAsia="Calibri" w:hAnsi="Arial" w:cs="Arial"/>
          <w:iCs/>
          <w:color w:val="000000"/>
          <w:sz w:val="20"/>
          <w:szCs w:val="20"/>
          <w:shd w:val="clear" w:color="auto" w:fill="FFFFFF"/>
          <w:lang w:val="en-US"/>
        </w:rPr>
        <w:t>Antimicrobial secondary metabolites from the medicinal plant</w:t>
      </w:r>
      <w:r w:rsidR="006F55F1" w:rsidRPr="003C3DBE">
        <w:rPr>
          <w:rFonts w:ascii="Arial" w:eastAsia="Calibri" w:hAnsi="Arial" w:cs="Arial"/>
          <w:i/>
          <w:iCs/>
          <w:color w:val="000000"/>
          <w:sz w:val="20"/>
          <w:szCs w:val="20"/>
          <w:shd w:val="clear" w:color="auto" w:fill="FFFFFF"/>
          <w:lang w:val="en-US"/>
        </w:rPr>
        <w:t xml:space="preserve"> Crinum glaucum </w:t>
      </w:r>
      <w:r w:rsidR="006F55F1" w:rsidRPr="003C3DBE">
        <w:rPr>
          <w:rFonts w:ascii="Arial" w:eastAsia="Calibri" w:hAnsi="Arial" w:cs="Arial"/>
          <w:iCs/>
          <w:color w:val="000000"/>
          <w:sz w:val="20"/>
          <w:szCs w:val="20"/>
          <w:shd w:val="clear" w:color="auto" w:fill="FFFFFF"/>
          <w:lang w:val="en-US"/>
        </w:rPr>
        <w:t>A. Chev.</w:t>
      </w:r>
      <w:r w:rsidR="006F55F1" w:rsidRPr="003C3DBE">
        <w:rPr>
          <w:rFonts w:ascii="Arial" w:eastAsia="Calibri" w:hAnsi="Arial" w:cs="Arial"/>
          <w:i/>
          <w:iCs/>
          <w:color w:val="000000"/>
          <w:sz w:val="20"/>
          <w:szCs w:val="20"/>
          <w:shd w:val="clear" w:color="auto" w:fill="FFFFFF"/>
          <w:lang w:val="en-US"/>
        </w:rPr>
        <w:t xml:space="preserve"> </w:t>
      </w:r>
      <w:r w:rsidR="006F55F1" w:rsidRPr="003C3DBE">
        <w:rPr>
          <w:rFonts w:ascii="Arial" w:eastAsia="Calibri" w:hAnsi="Arial" w:cs="Arial"/>
          <w:iCs/>
          <w:color w:val="000000"/>
          <w:sz w:val="20"/>
          <w:szCs w:val="20"/>
          <w:shd w:val="clear" w:color="auto" w:fill="FFFFFF"/>
          <w:lang w:val="en-US"/>
        </w:rPr>
        <w:t xml:space="preserve">(Amaryllidaceae). </w:t>
      </w:r>
      <w:r w:rsidR="006F55F1" w:rsidRPr="003C3DBE">
        <w:rPr>
          <w:rFonts w:ascii="Arial" w:eastAsia="Calibri" w:hAnsi="Arial" w:cs="Arial"/>
          <w:i/>
          <w:iCs/>
          <w:color w:val="000000"/>
          <w:sz w:val="20"/>
          <w:szCs w:val="20"/>
          <w:shd w:val="clear" w:color="auto" w:fill="FFFFFF"/>
          <w:lang w:val="en-US"/>
        </w:rPr>
        <w:t xml:space="preserve"> </w:t>
      </w:r>
      <w:r w:rsidR="006F55F1" w:rsidRPr="003C3DBE">
        <w:rPr>
          <w:rFonts w:ascii="Arial" w:eastAsia="Calibri" w:hAnsi="Arial" w:cs="Arial"/>
          <w:iCs/>
          <w:color w:val="000000"/>
          <w:sz w:val="20"/>
          <w:szCs w:val="20"/>
          <w:shd w:val="clear" w:color="auto" w:fill="FFFFFF"/>
          <w:lang w:val="en-US"/>
        </w:rPr>
        <w:t xml:space="preserve">South African Journal of Botany. </w:t>
      </w:r>
      <w:r w:rsidR="006F55F1" w:rsidRPr="003C3DBE">
        <w:rPr>
          <w:rFonts w:ascii="Arial" w:eastAsia="Calibri" w:hAnsi="Arial" w:cs="Arial"/>
          <w:color w:val="000000"/>
          <w:sz w:val="20"/>
          <w:szCs w:val="20"/>
          <w:shd w:val="clear" w:color="auto" w:fill="FFFFFF"/>
          <w:lang w:val="en-US"/>
        </w:rPr>
        <w:t xml:space="preserve">2020; </w:t>
      </w:r>
      <w:r w:rsidR="006F55F1" w:rsidRPr="003C3DBE">
        <w:rPr>
          <w:rFonts w:ascii="Arial" w:hAnsi="Arial" w:cs="Arial"/>
          <w:sz w:val="20"/>
          <w:szCs w:val="20"/>
          <w:lang w:val="en-US"/>
        </w:rPr>
        <w:t>Article ID. 83456.</w:t>
      </w:r>
    </w:p>
    <w:p w14:paraId="54683142" w14:textId="77777777" w:rsidR="006F55F1" w:rsidRPr="003C3DBE" w:rsidRDefault="006F55F1" w:rsidP="003C3DBE">
      <w:pPr>
        <w:spacing w:line="360" w:lineRule="auto"/>
        <w:ind w:left="426" w:hanging="426"/>
        <w:jc w:val="both"/>
        <w:rPr>
          <w:rFonts w:ascii="Arial" w:hAnsi="Arial" w:cs="Arial"/>
          <w:sz w:val="20"/>
          <w:szCs w:val="20"/>
          <w:lang w:val="en-US"/>
        </w:rPr>
      </w:pPr>
      <w:r w:rsidRPr="003C3DBE">
        <w:rPr>
          <w:rFonts w:ascii="Arial" w:hAnsi="Arial" w:cs="Arial"/>
          <w:sz w:val="20"/>
          <w:szCs w:val="20"/>
          <w:lang w:val="en-US"/>
        </w:rPr>
        <w:t xml:space="preserve"> </w:t>
      </w:r>
      <w:r w:rsidR="000C4E6D" w:rsidRPr="003C3DBE">
        <w:rPr>
          <w:rFonts w:ascii="Arial" w:hAnsi="Arial" w:cs="Arial"/>
          <w:sz w:val="20"/>
          <w:szCs w:val="20"/>
          <w:lang w:val="en-US"/>
        </w:rPr>
        <w:t>34.</w:t>
      </w:r>
      <w:r w:rsidRPr="003C3DBE">
        <w:rPr>
          <w:rFonts w:ascii="Arial" w:hAnsi="Arial" w:cs="Arial"/>
          <w:sz w:val="20"/>
          <w:szCs w:val="20"/>
          <w:lang w:val="en-US"/>
        </w:rPr>
        <w:t xml:space="preserve"> Haruta M, Gray WM &amp; Sussman MR. Regulation of the plasma membrane proton pump (H+-ATPase) by phosphorylation. </w:t>
      </w:r>
      <w:r w:rsidRPr="003C3DBE">
        <w:rPr>
          <w:rFonts w:ascii="Arial" w:hAnsi="Arial" w:cs="Arial"/>
          <w:iCs/>
          <w:sz w:val="20"/>
          <w:szCs w:val="20"/>
          <w:lang w:val="en-US"/>
        </w:rPr>
        <w:t>Current Opinion in Plant Biology</w:t>
      </w:r>
      <w:r w:rsidRPr="003C3DBE">
        <w:rPr>
          <w:rFonts w:ascii="Arial" w:hAnsi="Arial" w:cs="Arial"/>
          <w:sz w:val="20"/>
          <w:szCs w:val="20"/>
          <w:lang w:val="en-US"/>
        </w:rPr>
        <w:t xml:space="preserve">. 2015; </w:t>
      </w:r>
      <w:r w:rsidRPr="003C3DBE">
        <w:rPr>
          <w:rFonts w:ascii="Arial" w:hAnsi="Arial" w:cs="Arial"/>
          <w:iCs/>
          <w:sz w:val="20"/>
          <w:szCs w:val="20"/>
          <w:lang w:val="en-US"/>
        </w:rPr>
        <w:t>28</w:t>
      </w:r>
      <w:r w:rsidRPr="003C3DBE">
        <w:rPr>
          <w:rFonts w:ascii="Arial" w:hAnsi="Arial" w:cs="Arial"/>
          <w:sz w:val="20"/>
          <w:szCs w:val="20"/>
          <w:lang w:val="en-US"/>
        </w:rPr>
        <w:t>, 68</w:t>
      </w:r>
      <w:r w:rsidRPr="003C3DBE">
        <w:rPr>
          <w:rFonts w:ascii="Cambria Math" w:hAnsi="Cambria Math" w:cs="Cambria Math"/>
          <w:sz w:val="20"/>
          <w:szCs w:val="20"/>
          <w:lang w:val="en-US"/>
        </w:rPr>
        <w:t>‑</w:t>
      </w:r>
      <w:r w:rsidRPr="003C3DBE">
        <w:rPr>
          <w:rFonts w:ascii="Arial" w:hAnsi="Arial" w:cs="Arial"/>
          <w:sz w:val="20"/>
          <w:szCs w:val="20"/>
          <w:lang w:val="en-US"/>
        </w:rPr>
        <w:t>75.</w:t>
      </w:r>
    </w:p>
    <w:p w14:paraId="3C3684F9" w14:textId="77777777" w:rsidR="006F55F1" w:rsidRPr="003C3DBE" w:rsidRDefault="006F55F1"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35</w:t>
      </w:r>
      <w:r w:rsidR="000C4E6D" w:rsidRPr="003C3DBE">
        <w:rPr>
          <w:rFonts w:ascii="Arial" w:hAnsi="Arial" w:cs="Arial"/>
          <w:sz w:val="20"/>
          <w:szCs w:val="20"/>
          <w:lang w:val="en-US"/>
        </w:rPr>
        <w:t>.</w:t>
      </w:r>
      <w:r w:rsidRPr="003C3DBE">
        <w:rPr>
          <w:rFonts w:ascii="Arial" w:hAnsi="Arial" w:cs="Arial"/>
          <w:sz w:val="20"/>
          <w:szCs w:val="20"/>
          <w:lang w:val="en-US"/>
        </w:rPr>
        <w:t xml:space="preserve"> H. Kobayashi, ''A proton-translocating ATPase regulates pH of the bacterial cytoplasm'' </w:t>
      </w:r>
      <w:r w:rsidRPr="003C3DBE">
        <w:rPr>
          <w:rFonts w:ascii="Arial" w:hAnsi="Arial" w:cs="Arial"/>
          <w:iCs/>
          <w:sz w:val="20"/>
          <w:szCs w:val="20"/>
          <w:lang w:val="en-US"/>
        </w:rPr>
        <w:t>Journal of Biological Chemistry</w:t>
      </w:r>
      <w:r w:rsidRPr="003C3DBE">
        <w:rPr>
          <w:rFonts w:ascii="Arial" w:hAnsi="Arial" w:cs="Arial"/>
          <w:sz w:val="20"/>
          <w:szCs w:val="20"/>
          <w:lang w:val="en-US"/>
        </w:rPr>
        <w:t xml:space="preserve">.  1985; </w:t>
      </w:r>
      <w:r w:rsidRPr="003C3DBE">
        <w:rPr>
          <w:rFonts w:ascii="Arial" w:hAnsi="Arial" w:cs="Arial"/>
          <w:iCs/>
          <w:sz w:val="20"/>
          <w:szCs w:val="20"/>
          <w:lang w:val="en-US"/>
        </w:rPr>
        <w:t>260 (</w:t>
      </w:r>
      <w:r w:rsidRPr="003C3DBE">
        <w:rPr>
          <w:rFonts w:ascii="Arial" w:hAnsi="Arial" w:cs="Arial"/>
          <w:sz w:val="20"/>
          <w:szCs w:val="20"/>
          <w:lang w:val="en-US"/>
        </w:rPr>
        <w:t>1): 72</w:t>
      </w:r>
      <w:r w:rsidRPr="003C3DBE">
        <w:rPr>
          <w:rFonts w:ascii="Cambria Math" w:hAnsi="Cambria Math" w:cs="Cambria Math"/>
          <w:sz w:val="20"/>
          <w:szCs w:val="20"/>
          <w:lang w:val="en-US"/>
        </w:rPr>
        <w:t>‑</w:t>
      </w:r>
      <w:r w:rsidRPr="003C3DBE">
        <w:rPr>
          <w:rFonts w:ascii="Arial" w:hAnsi="Arial" w:cs="Arial"/>
          <w:sz w:val="20"/>
          <w:szCs w:val="20"/>
          <w:lang w:val="en-US"/>
        </w:rPr>
        <w:t>76.</w:t>
      </w:r>
    </w:p>
    <w:p w14:paraId="12980FB0" w14:textId="77777777" w:rsidR="006F55F1" w:rsidRPr="003C3DBE" w:rsidRDefault="006F55F1"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36</w:t>
      </w:r>
      <w:r w:rsidR="000C4E6D" w:rsidRPr="003C3DBE">
        <w:rPr>
          <w:rFonts w:ascii="Arial" w:hAnsi="Arial" w:cs="Arial"/>
          <w:sz w:val="20"/>
          <w:szCs w:val="20"/>
          <w:lang w:val="en-US"/>
        </w:rPr>
        <w:t>.</w:t>
      </w:r>
      <w:r w:rsidRPr="003C3DBE">
        <w:rPr>
          <w:rFonts w:ascii="Arial" w:hAnsi="Arial" w:cs="Arial"/>
          <w:sz w:val="20"/>
          <w:szCs w:val="20"/>
          <w:lang w:val="en-US"/>
        </w:rPr>
        <w:t xml:space="preserve"> Cowan MM. Plant Products as Antimicrobial Agents. </w:t>
      </w:r>
      <w:r w:rsidRPr="003C3DBE">
        <w:rPr>
          <w:rFonts w:ascii="Arial" w:hAnsi="Arial" w:cs="Arial"/>
          <w:iCs/>
          <w:sz w:val="20"/>
          <w:szCs w:val="20"/>
          <w:lang w:val="en-US"/>
        </w:rPr>
        <w:t>Clinical Microbiology Reviews</w:t>
      </w:r>
      <w:r w:rsidRPr="003C3DBE">
        <w:rPr>
          <w:rFonts w:ascii="Arial" w:hAnsi="Arial" w:cs="Arial"/>
          <w:sz w:val="20"/>
          <w:szCs w:val="20"/>
          <w:lang w:val="en-US"/>
        </w:rPr>
        <w:t xml:space="preserve">. 1999; </w:t>
      </w:r>
      <w:r w:rsidRPr="003C3DBE">
        <w:rPr>
          <w:rFonts w:ascii="Arial" w:hAnsi="Arial" w:cs="Arial"/>
          <w:iCs/>
          <w:sz w:val="20"/>
          <w:szCs w:val="20"/>
          <w:lang w:val="en-US"/>
        </w:rPr>
        <w:t>12(</w:t>
      </w:r>
      <w:r w:rsidRPr="003C3DBE">
        <w:rPr>
          <w:rFonts w:ascii="Arial" w:hAnsi="Arial" w:cs="Arial"/>
          <w:sz w:val="20"/>
          <w:szCs w:val="20"/>
          <w:lang w:val="en-US"/>
        </w:rPr>
        <w:t>4): 564</w:t>
      </w:r>
      <w:r w:rsidRPr="003C3DBE">
        <w:rPr>
          <w:rFonts w:ascii="Cambria Math" w:hAnsi="Cambria Math" w:cs="Cambria Math"/>
          <w:sz w:val="20"/>
          <w:szCs w:val="20"/>
          <w:lang w:val="en-US"/>
        </w:rPr>
        <w:t>‑</w:t>
      </w:r>
      <w:r w:rsidRPr="003C3DBE">
        <w:rPr>
          <w:rFonts w:ascii="Arial" w:hAnsi="Arial" w:cs="Arial"/>
          <w:sz w:val="20"/>
          <w:szCs w:val="20"/>
          <w:lang w:val="en-US"/>
        </w:rPr>
        <w:t>582.</w:t>
      </w:r>
    </w:p>
    <w:p w14:paraId="6E9E947F" w14:textId="77777777" w:rsidR="006F55F1" w:rsidRPr="003C3DBE" w:rsidRDefault="000C4E6D" w:rsidP="003C3DBE">
      <w:pPr>
        <w:spacing w:after="0" w:line="360" w:lineRule="auto"/>
        <w:ind w:left="426" w:hanging="426"/>
        <w:jc w:val="both"/>
        <w:rPr>
          <w:rFonts w:ascii="Arial" w:hAnsi="Arial" w:cs="Arial"/>
          <w:sz w:val="20"/>
          <w:szCs w:val="20"/>
          <w:lang w:val="en-US"/>
        </w:rPr>
      </w:pPr>
      <w:r w:rsidRPr="003C3DBE">
        <w:rPr>
          <w:rFonts w:ascii="Arial" w:hAnsi="Arial" w:cs="Arial"/>
          <w:bCs/>
          <w:sz w:val="20"/>
          <w:szCs w:val="20"/>
          <w:lang w:val="en-US"/>
        </w:rPr>
        <w:t xml:space="preserve"> </w:t>
      </w:r>
      <w:r w:rsidR="006F55F1" w:rsidRPr="003C3DBE">
        <w:rPr>
          <w:rFonts w:ascii="Arial" w:hAnsi="Arial" w:cs="Arial"/>
          <w:bCs/>
          <w:sz w:val="20"/>
          <w:szCs w:val="20"/>
          <w:lang w:val="en-US"/>
        </w:rPr>
        <w:t>37</w:t>
      </w:r>
      <w:r w:rsidRPr="003C3DBE">
        <w:rPr>
          <w:rFonts w:ascii="Arial" w:hAnsi="Arial" w:cs="Arial"/>
          <w:bCs/>
          <w:sz w:val="20"/>
          <w:szCs w:val="20"/>
          <w:lang w:val="en-US"/>
        </w:rPr>
        <w:t>.</w:t>
      </w:r>
      <w:r w:rsidR="006F55F1" w:rsidRPr="003C3DBE">
        <w:rPr>
          <w:rFonts w:ascii="Arial" w:hAnsi="Arial" w:cs="Arial"/>
          <w:bCs/>
          <w:sz w:val="20"/>
          <w:szCs w:val="20"/>
          <w:lang w:val="en-US"/>
        </w:rPr>
        <w:t xml:space="preserve"> </w:t>
      </w:r>
      <w:r w:rsidR="006F55F1" w:rsidRPr="003C3DBE">
        <w:rPr>
          <w:rFonts w:ascii="Arial" w:hAnsi="Arial" w:cs="Arial"/>
          <w:sz w:val="20"/>
          <w:szCs w:val="20"/>
          <w:lang w:val="en-US"/>
        </w:rPr>
        <w:t xml:space="preserve">Tchinda CF, Demgne OMF, Mbaveng AT, Beng VP &amp; Kuete V. Antibacterial potential and modes of action of botanicals from Momordica foetida (Cucurbitaceae) against multidrug-resistant bacteria expressing active efflux pumps. </w:t>
      </w:r>
      <w:r w:rsidR="006F55F1" w:rsidRPr="003C3DBE">
        <w:rPr>
          <w:rFonts w:ascii="Arial" w:hAnsi="Arial" w:cs="Arial"/>
          <w:iCs/>
          <w:sz w:val="20"/>
          <w:szCs w:val="20"/>
          <w:lang w:val="en-US"/>
        </w:rPr>
        <w:t>Investigational Medicinal Chemistry and Pharmacology</w:t>
      </w:r>
      <w:r w:rsidR="006F55F1" w:rsidRPr="003C3DBE">
        <w:rPr>
          <w:rFonts w:ascii="Arial" w:hAnsi="Arial" w:cs="Arial"/>
          <w:sz w:val="20"/>
          <w:szCs w:val="20"/>
          <w:lang w:val="en-US"/>
        </w:rPr>
        <w:t>. 2023; DOI</w:t>
      </w:r>
      <w:r w:rsidR="006F55F1" w:rsidRPr="003C3DBE">
        <w:rPr>
          <w:rFonts w:ascii="Arial" w:hAnsi="Arial" w:cs="Arial"/>
          <w:iCs/>
          <w:sz w:val="20"/>
          <w:szCs w:val="20"/>
          <w:lang w:val="en-US"/>
        </w:rPr>
        <w:t>: 24.1936/BMC/2023/v10i118155</w:t>
      </w:r>
      <w:r w:rsidR="006F55F1" w:rsidRPr="003C3DBE">
        <w:rPr>
          <w:rFonts w:ascii="Arial" w:hAnsi="Arial" w:cs="Arial"/>
          <w:sz w:val="20"/>
          <w:szCs w:val="20"/>
          <w:lang w:val="en-US"/>
        </w:rPr>
        <w:t xml:space="preserve"> </w:t>
      </w:r>
    </w:p>
    <w:p w14:paraId="54B3C9DE" w14:textId="77777777" w:rsidR="006F55F1" w:rsidRPr="003C3DBE" w:rsidRDefault="006F55F1"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38</w:t>
      </w:r>
      <w:r w:rsidR="000C4E6D" w:rsidRPr="003C3DBE">
        <w:rPr>
          <w:rFonts w:ascii="Arial" w:hAnsi="Arial" w:cs="Arial"/>
          <w:sz w:val="20"/>
          <w:szCs w:val="20"/>
          <w:lang w:val="en-US"/>
        </w:rPr>
        <w:t>.</w:t>
      </w:r>
      <w:r w:rsidRPr="003C3DBE">
        <w:rPr>
          <w:rFonts w:ascii="Arial" w:hAnsi="Arial" w:cs="Arial"/>
          <w:sz w:val="20"/>
          <w:szCs w:val="20"/>
          <w:lang w:val="en-US"/>
        </w:rPr>
        <w:t xml:space="preserve"> Nirwaan R, Sharma D, Chaturvedi M &amp; Yadav JP.  Antibacterial Activity of Twenty Different Endophytic Fungi Isolated from Calotropis procera and Time Kill Assay. </w:t>
      </w:r>
      <w:r w:rsidRPr="003C3DBE">
        <w:rPr>
          <w:rFonts w:ascii="Arial" w:hAnsi="Arial" w:cs="Arial"/>
          <w:iCs/>
          <w:sz w:val="20"/>
          <w:szCs w:val="20"/>
          <w:lang w:val="en-US"/>
        </w:rPr>
        <w:t>Clinical Microbiology. 2017;</w:t>
      </w:r>
      <w:r w:rsidRPr="003C3DBE">
        <w:rPr>
          <w:rFonts w:ascii="Arial" w:hAnsi="Arial" w:cs="Arial"/>
          <w:i/>
          <w:iCs/>
          <w:sz w:val="20"/>
          <w:szCs w:val="20"/>
          <w:lang w:val="en-US"/>
        </w:rPr>
        <w:t xml:space="preserve"> </w:t>
      </w:r>
      <w:r w:rsidRPr="003C3DBE">
        <w:rPr>
          <w:rFonts w:ascii="Arial" w:hAnsi="Arial" w:cs="Arial"/>
          <w:iCs/>
          <w:sz w:val="20"/>
          <w:szCs w:val="20"/>
          <w:lang w:val="en-US"/>
        </w:rPr>
        <w:t>45(4): 23-25</w:t>
      </w:r>
      <w:r w:rsidRPr="003C3DBE">
        <w:rPr>
          <w:rFonts w:ascii="Arial" w:hAnsi="Arial" w:cs="Arial"/>
          <w:sz w:val="20"/>
          <w:szCs w:val="20"/>
          <w:lang w:val="en-US"/>
        </w:rPr>
        <w:t>.</w:t>
      </w:r>
    </w:p>
    <w:p w14:paraId="10541BB3" w14:textId="77777777" w:rsidR="006F55F1" w:rsidRPr="003C3DBE" w:rsidRDefault="006F55F1"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lastRenderedPageBreak/>
        <w:t>39</w:t>
      </w:r>
      <w:r w:rsidR="00D96D9E" w:rsidRPr="003C3DBE">
        <w:rPr>
          <w:rFonts w:ascii="Arial" w:hAnsi="Arial" w:cs="Arial"/>
          <w:sz w:val="20"/>
          <w:szCs w:val="20"/>
          <w:lang w:val="en-US"/>
        </w:rPr>
        <w:t>.</w:t>
      </w:r>
      <w:r w:rsidRPr="003C3DBE">
        <w:rPr>
          <w:rFonts w:ascii="Arial" w:hAnsi="Arial" w:cs="Arial"/>
          <w:sz w:val="20"/>
          <w:szCs w:val="20"/>
          <w:lang w:val="en-US"/>
        </w:rPr>
        <w:t xml:space="preserve"> Sarbadhikary SB, Pal B &amp; Mandal NC. Antimicrobial and Antioxidant activities of two Endophytic Fungi Isolated from </w:t>
      </w:r>
      <w:r w:rsidRPr="003C3DBE">
        <w:rPr>
          <w:rFonts w:ascii="Arial" w:hAnsi="Arial" w:cs="Arial"/>
          <w:i/>
          <w:sz w:val="20"/>
          <w:szCs w:val="20"/>
          <w:lang w:val="en-US"/>
        </w:rPr>
        <w:t xml:space="preserve">Melastoma malabathricum </w:t>
      </w:r>
      <w:r w:rsidRPr="003C3DBE">
        <w:rPr>
          <w:rFonts w:ascii="Arial" w:hAnsi="Arial" w:cs="Arial"/>
          <w:sz w:val="20"/>
          <w:szCs w:val="20"/>
          <w:lang w:val="en-US"/>
        </w:rPr>
        <w:t xml:space="preserve">L. leaves. </w:t>
      </w:r>
      <w:r w:rsidRPr="003C3DBE">
        <w:rPr>
          <w:rFonts w:ascii="Arial" w:hAnsi="Arial" w:cs="Arial"/>
          <w:iCs/>
          <w:sz w:val="20"/>
          <w:szCs w:val="20"/>
          <w:lang w:val="en-US"/>
        </w:rPr>
        <w:t>International Journal of Current Pharmaceutical Research</w:t>
      </w:r>
      <w:r w:rsidRPr="003C3DBE">
        <w:rPr>
          <w:rFonts w:ascii="Arial" w:hAnsi="Arial" w:cs="Arial"/>
          <w:sz w:val="20"/>
          <w:szCs w:val="20"/>
          <w:lang w:val="en-US"/>
        </w:rPr>
        <w:t>. 2016; 45(3): 88</w:t>
      </w:r>
      <w:r w:rsidRPr="003C3DBE">
        <w:rPr>
          <w:rFonts w:ascii="Cambria Math" w:hAnsi="Cambria Math" w:cs="Cambria Math"/>
          <w:sz w:val="20"/>
          <w:szCs w:val="20"/>
          <w:lang w:val="en-US"/>
        </w:rPr>
        <w:t>‑</w:t>
      </w:r>
      <w:r w:rsidRPr="003C3DBE">
        <w:rPr>
          <w:rFonts w:ascii="Arial" w:hAnsi="Arial" w:cs="Arial"/>
          <w:sz w:val="20"/>
          <w:szCs w:val="20"/>
          <w:lang w:val="en-US"/>
        </w:rPr>
        <w:t>92.</w:t>
      </w:r>
    </w:p>
    <w:p w14:paraId="05B75189" w14:textId="77777777" w:rsidR="006F55F1" w:rsidRPr="003C3DBE" w:rsidRDefault="006F55F1"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40</w:t>
      </w:r>
      <w:r w:rsidR="00D96D9E" w:rsidRPr="003C3DBE">
        <w:rPr>
          <w:rFonts w:ascii="Arial" w:hAnsi="Arial" w:cs="Arial"/>
          <w:sz w:val="20"/>
          <w:szCs w:val="20"/>
          <w:lang w:val="en-US"/>
        </w:rPr>
        <w:t>.</w:t>
      </w:r>
      <w:r w:rsidRPr="003C3DBE">
        <w:rPr>
          <w:rFonts w:ascii="Arial" w:hAnsi="Arial" w:cs="Arial"/>
          <w:sz w:val="20"/>
          <w:szCs w:val="20"/>
          <w:lang w:val="en-US"/>
        </w:rPr>
        <w:t xml:space="preserve"> Sampathkumar B, </w:t>
      </w:r>
      <w:proofErr w:type="spellStart"/>
      <w:r w:rsidRPr="003C3DBE">
        <w:rPr>
          <w:rFonts w:ascii="Arial" w:hAnsi="Arial" w:cs="Arial"/>
          <w:sz w:val="20"/>
          <w:szCs w:val="20"/>
          <w:lang w:val="en-US"/>
        </w:rPr>
        <w:t>Khachatourians</w:t>
      </w:r>
      <w:proofErr w:type="spellEnd"/>
      <w:r w:rsidRPr="003C3DBE">
        <w:rPr>
          <w:rFonts w:ascii="Arial" w:hAnsi="Arial" w:cs="Arial"/>
          <w:sz w:val="20"/>
          <w:szCs w:val="20"/>
          <w:lang w:val="en-US"/>
        </w:rPr>
        <w:t xml:space="preserve"> GG &amp; Korber DR. High pH during Trisodium Phosphate Treatment Causes Membrane Damage and Destruction of </w:t>
      </w:r>
      <w:r w:rsidRPr="003C3DBE">
        <w:rPr>
          <w:rFonts w:ascii="Arial" w:hAnsi="Arial" w:cs="Arial"/>
          <w:i/>
          <w:sz w:val="20"/>
          <w:szCs w:val="20"/>
          <w:lang w:val="en-US"/>
        </w:rPr>
        <w:t>Salmonella</w:t>
      </w:r>
      <w:r w:rsidRPr="003C3DBE">
        <w:rPr>
          <w:rFonts w:ascii="Arial" w:hAnsi="Arial" w:cs="Arial"/>
          <w:sz w:val="20"/>
          <w:szCs w:val="20"/>
          <w:lang w:val="en-US"/>
        </w:rPr>
        <w:t xml:space="preserve"> enterica Serovar Enteritidis.  </w:t>
      </w:r>
      <w:r w:rsidRPr="003C3DBE">
        <w:rPr>
          <w:rFonts w:ascii="Arial" w:hAnsi="Arial" w:cs="Arial"/>
          <w:iCs/>
          <w:sz w:val="20"/>
          <w:szCs w:val="20"/>
          <w:lang w:val="en-US"/>
        </w:rPr>
        <w:t>Applied and Environmental Microbiology</w:t>
      </w:r>
      <w:r w:rsidRPr="003C3DBE">
        <w:rPr>
          <w:rFonts w:ascii="Arial" w:hAnsi="Arial" w:cs="Arial"/>
          <w:sz w:val="20"/>
          <w:szCs w:val="20"/>
          <w:lang w:val="en-US"/>
        </w:rPr>
        <w:t xml:space="preserve">. 2003; </w:t>
      </w:r>
      <w:r w:rsidRPr="003C3DBE">
        <w:rPr>
          <w:rFonts w:ascii="Arial" w:hAnsi="Arial" w:cs="Arial"/>
          <w:iCs/>
          <w:sz w:val="20"/>
          <w:szCs w:val="20"/>
          <w:lang w:val="en-US"/>
        </w:rPr>
        <w:t>69(</w:t>
      </w:r>
      <w:r w:rsidRPr="003C3DBE">
        <w:rPr>
          <w:rFonts w:ascii="Arial" w:hAnsi="Arial" w:cs="Arial"/>
          <w:sz w:val="20"/>
          <w:szCs w:val="20"/>
          <w:lang w:val="en-US"/>
        </w:rPr>
        <w:t>1): 122</w:t>
      </w:r>
      <w:r w:rsidRPr="003C3DBE">
        <w:rPr>
          <w:rFonts w:ascii="Cambria Math" w:hAnsi="Cambria Math" w:cs="Cambria Math"/>
          <w:sz w:val="20"/>
          <w:szCs w:val="20"/>
          <w:lang w:val="en-US"/>
        </w:rPr>
        <w:t>‑</w:t>
      </w:r>
      <w:r w:rsidRPr="003C3DBE">
        <w:rPr>
          <w:rFonts w:ascii="Arial" w:hAnsi="Arial" w:cs="Arial"/>
          <w:sz w:val="20"/>
          <w:szCs w:val="20"/>
          <w:lang w:val="en-US"/>
        </w:rPr>
        <w:t>129.</w:t>
      </w:r>
    </w:p>
    <w:p w14:paraId="64BFAE63" w14:textId="77777777" w:rsidR="006F55F1" w:rsidRPr="003C3DBE" w:rsidRDefault="006F55F1" w:rsidP="003C3DBE">
      <w:pPr>
        <w:pStyle w:val="Bibliography"/>
        <w:spacing w:line="360" w:lineRule="auto"/>
        <w:jc w:val="both"/>
        <w:rPr>
          <w:rFonts w:ascii="Arial" w:hAnsi="Arial" w:cs="Arial"/>
          <w:sz w:val="20"/>
          <w:szCs w:val="20"/>
          <w:lang w:val="en-US"/>
        </w:rPr>
      </w:pPr>
      <w:r w:rsidRPr="003C3DBE">
        <w:rPr>
          <w:rFonts w:ascii="Arial" w:hAnsi="Arial" w:cs="Arial"/>
          <w:bCs/>
          <w:sz w:val="20"/>
          <w:szCs w:val="20"/>
          <w:lang w:val="en-US"/>
        </w:rPr>
        <w:t>4</w:t>
      </w:r>
      <w:r w:rsidR="00D96D9E" w:rsidRPr="003C3DBE">
        <w:rPr>
          <w:rFonts w:ascii="Arial" w:hAnsi="Arial" w:cs="Arial"/>
          <w:bCs/>
          <w:sz w:val="20"/>
          <w:szCs w:val="20"/>
          <w:lang w:val="en-US"/>
        </w:rPr>
        <w:t>1.</w:t>
      </w:r>
      <w:r w:rsidRPr="003C3DBE">
        <w:rPr>
          <w:rFonts w:ascii="Arial" w:hAnsi="Arial" w:cs="Arial"/>
          <w:bCs/>
          <w:sz w:val="20"/>
          <w:szCs w:val="20"/>
          <w:lang w:val="en-US"/>
        </w:rPr>
        <w:t xml:space="preserve"> </w:t>
      </w:r>
      <w:r w:rsidRPr="003C3DBE">
        <w:rPr>
          <w:rFonts w:ascii="Arial" w:hAnsi="Arial" w:cs="Arial"/>
          <w:bCs/>
          <w:sz w:val="20"/>
          <w:szCs w:val="20"/>
          <w:lang w:val="en-US"/>
        </w:rPr>
        <w:fldChar w:fldCharType="begin"/>
      </w:r>
      <w:r w:rsidRPr="003C3DBE">
        <w:rPr>
          <w:rFonts w:ascii="Arial" w:hAnsi="Arial" w:cs="Arial"/>
          <w:bCs/>
          <w:sz w:val="20"/>
          <w:szCs w:val="20"/>
          <w:lang w:val="en-US"/>
        </w:rPr>
        <w:instrText xml:space="preserve"> ADDIN ZOTERO_BIBL {"uncited":[],"omitted":[],"custom":[]} CSL_BIBLIOGRAPHY </w:instrText>
      </w:r>
      <w:r w:rsidRPr="003C3DBE">
        <w:rPr>
          <w:rFonts w:ascii="Arial" w:hAnsi="Arial" w:cs="Arial"/>
          <w:bCs/>
          <w:sz w:val="20"/>
          <w:szCs w:val="20"/>
          <w:lang w:val="en-US"/>
        </w:rPr>
        <w:fldChar w:fldCharType="separate"/>
      </w:r>
      <w:r w:rsidRPr="003C3DBE">
        <w:rPr>
          <w:rFonts w:ascii="Arial" w:hAnsi="Arial" w:cs="Arial"/>
          <w:sz w:val="20"/>
          <w:szCs w:val="20"/>
          <w:lang w:val="en-US"/>
        </w:rPr>
        <w:t xml:space="preserve">Demgne OMF, Damen F, Fankam AG, Guefack M-GF,  Wamba BEN, Nayim P, et al. Botanicals and phytochemicals from the bark of Hypericum roeperianum (Hypericaceae) had strong antibacterial activity and showed synergistic effects with antibiotics against multidrug-resistant bacteria expressing active efflux pumps. </w:t>
      </w:r>
      <w:r w:rsidRPr="003C3DBE">
        <w:rPr>
          <w:rFonts w:ascii="Arial" w:hAnsi="Arial" w:cs="Arial"/>
          <w:iCs/>
          <w:sz w:val="20"/>
          <w:szCs w:val="20"/>
          <w:lang w:val="en-US"/>
        </w:rPr>
        <w:t>Journal of Ethnopharmacology</w:t>
      </w:r>
      <w:r w:rsidRPr="003C3DBE">
        <w:rPr>
          <w:rFonts w:ascii="Arial" w:hAnsi="Arial" w:cs="Arial"/>
          <w:sz w:val="20"/>
          <w:szCs w:val="20"/>
          <w:lang w:val="en-US"/>
        </w:rPr>
        <w:t>. 2021; Article ID.114257.</w:t>
      </w:r>
    </w:p>
    <w:p w14:paraId="2891FFF5" w14:textId="77777777" w:rsidR="006F55F1" w:rsidRPr="003C3DBE" w:rsidRDefault="006F55F1" w:rsidP="003C3DBE">
      <w:pPr>
        <w:spacing w:after="0" w:line="360" w:lineRule="auto"/>
        <w:ind w:left="426" w:hanging="426"/>
        <w:jc w:val="both"/>
        <w:rPr>
          <w:rFonts w:ascii="Arial" w:hAnsi="Arial" w:cs="Arial"/>
          <w:sz w:val="20"/>
          <w:szCs w:val="20"/>
          <w:lang w:val="en-US"/>
        </w:rPr>
      </w:pPr>
      <w:r w:rsidRPr="003C3DBE">
        <w:rPr>
          <w:rFonts w:ascii="Arial" w:hAnsi="Arial" w:cs="Arial"/>
          <w:bCs/>
          <w:sz w:val="20"/>
          <w:szCs w:val="20"/>
          <w:lang w:val="en-US"/>
        </w:rPr>
        <w:fldChar w:fldCharType="end"/>
      </w:r>
      <w:r w:rsidRPr="003C3DBE">
        <w:rPr>
          <w:rFonts w:ascii="Arial" w:hAnsi="Arial" w:cs="Arial"/>
          <w:sz w:val="20"/>
          <w:szCs w:val="20"/>
          <w:lang w:val="en-US"/>
        </w:rPr>
        <w:t>42</w:t>
      </w:r>
      <w:r w:rsidR="00D96D9E" w:rsidRPr="003C3DBE">
        <w:rPr>
          <w:rFonts w:ascii="Arial" w:hAnsi="Arial" w:cs="Arial"/>
          <w:sz w:val="20"/>
          <w:szCs w:val="20"/>
          <w:lang w:val="en-US"/>
        </w:rPr>
        <w:t>.</w:t>
      </w:r>
      <w:r w:rsidRPr="003C3DBE">
        <w:rPr>
          <w:rFonts w:ascii="Arial" w:hAnsi="Arial" w:cs="Arial"/>
          <w:sz w:val="20"/>
          <w:szCs w:val="20"/>
          <w:lang w:val="en-US"/>
        </w:rPr>
        <w:t xml:space="preserve"> </w:t>
      </w:r>
      <w:proofErr w:type="spellStart"/>
      <w:r w:rsidRPr="003C3DBE">
        <w:rPr>
          <w:rFonts w:ascii="Arial" w:hAnsi="Arial" w:cs="Arial"/>
          <w:sz w:val="20"/>
          <w:szCs w:val="20"/>
          <w:lang w:val="en-US"/>
        </w:rPr>
        <w:t>Mozirandi</w:t>
      </w:r>
      <w:proofErr w:type="spellEnd"/>
      <w:r w:rsidRPr="003C3DBE">
        <w:rPr>
          <w:rFonts w:ascii="Arial" w:hAnsi="Arial" w:cs="Arial"/>
          <w:sz w:val="20"/>
          <w:szCs w:val="20"/>
          <w:lang w:val="en-US"/>
        </w:rPr>
        <w:t xml:space="preserve"> W, Tagwireyi D &amp; </w:t>
      </w:r>
      <w:proofErr w:type="spellStart"/>
      <w:r w:rsidRPr="003C3DBE">
        <w:rPr>
          <w:rFonts w:ascii="Arial" w:hAnsi="Arial" w:cs="Arial"/>
          <w:sz w:val="20"/>
          <w:szCs w:val="20"/>
          <w:lang w:val="en-US"/>
        </w:rPr>
        <w:t>Mukanganyama</w:t>
      </w:r>
      <w:proofErr w:type="spellEnd"/>
      <w:r w:rsidRPr="003C3DBE">
        <w:rPr>
          <w:rFonts w:ascii="Arial" w:hAnsi="Arial" w:cs="Arial"/>
          <w:sz w:val="20"/>
          <w:szCs w:val="20"/>
          <w:lang w:val="en-US"/>
        </w:rPr>
        <w:t xml:space="preserve"> S. Evaluation of antimicrobial activity of chondrillasterol isolated from Vernonia adoensis (Asteraceae). </w:t>
      </w:r>
      <w:r w:rsidRPr="003C3DBE">
        <w:rPr>
          <w:rFonts w:ascii="Arial" w:hAnsi="Arial" w:cs="Arial"/>
          <w:iCs/>
          <w:sz w:val="20"/>
          <w:szCs w:val="20"/>
          <w:lang w:val="en-US"/>
        </w:rPr>
        <w:t>BMC Complementary and Alternative Medicine</w:t>
      </w:r>
      <w:r w:rsidRPr="003C3DBE">
        <w:rPr>
          <w:rFonts w:ascii="Arial" w:hAnsi="Arial" w:cs="Arial"/>
          <w:sz w:val="20"/>
          <w:szCs w:val="20"/>
          <w:lang w:val="en-US"/>
        </w:rPr>
        <w:t xml:space="preserve">. 2019; </w:t>
      </w:r>
      <w:r w:rsidRPr="003C3DBE">
        <w:rPr>
          <w:rFonts w:ascii="Arial" w:hAnsi="Arial" w:cs="Arial"/>
          <w:iCs/>
          <w:sz w:val="20"/>
          <w:szCs w:val="20"/>
          <w:lang w:val="en-US"/>
        </w:rPr>
        <w:t>19(</w:t>
      </w:r>
      <w:r w:rsidRPr="003C3DBE">
        <w:rPr>
          <w:rFonts w:ascii="Arial" w:hAnsi="Arial" w:cs="Arial"/>
          <w:sz w:val="20"/>
          <w:szCs w:val="20"/>
          <w:lang w:val="en-US"/>
        </w:rPr>
        <w:t>1): 249-257.</w:t>
      </w:r>
    </w:p>
    <w:p w14:paraId="04151461" w14:textId="77777777" w:rsidR="006F55F1" w:rsidRPr="003C3DBE" w:rsidRDefault="006F55F1"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4</w:t>
      </w:r>
      <w:r w:rsidR="00D96D9E" w:rsidRPr="003C3DBE">
        <w:rPr>
          <w:rFonts w:ascii="Arial" w:hAnsi="Arial" w:cs="Arial"/>
          <w:sz w:val="20"/>
          <w:szCs w:val="20"/>
          <w:lang w:val="en-US"/>
        </w:rPr>
        <w:t>3.</w:t>
      </w:r>
      <w:r w:rsidRPr="003C3DBE">
        <w:rPr>
          <w:rFonts w:ascii="Arial" w:hAnsi="Arial" w:cs="Arial"/>
          <w:sz w:val="20"/>
          <w:szCs w:val="20"/>
          <w:lang w:val="en-US"/>
        </w:rPr>
        <w:t xml:space="preserve"> Krishnan R, &amp; Murugan K.  Bactericidal potentiality of flavonoids extracted from cell suspension cultures of Marchantia linearis Lehm &amp; Lindenb. </w:t>
      </w:r>
      <w:r w:rsidRPr="003C3DBE">
        <w:rPr>
          <w:rFonts w:ascii="Arial" w:hAnsi="Arial" w:cs="Arial"/>
          <w:iCs/>
          <w:sz w:val="20"/>
          <w:szCs w:val="20"/>
          <w:lang w:val="en-US"/>
        </w:rPr>
        <w:t>International Journal of Pharmacy</w:t>
      </w:r>
      <w:r w:rsidRPr="003C3DBE">
        <w:rPr>
          <w:rFonts w:ascii="Arial" w:hAnsi="Arial" w:cs="Arial"/>
          <w:sz w:val="20"/>
          <w:szCs w:val="20"/>
          <w:lang w:val="en-US"/>
        </w:rPr>
        <w:t xml:space="preserve">. 2016; </w:t>
      </w:r>
      <w:r w:rsidRPr="003C3DBE">
        <w:rPr>
          <w:rFonts w:ascii="Arial" w:hAnsi="Arial" w:cs="Arial"/>
          <w:iCs/>
          <w:sz w:val="20"/>
          <w:szCs w:val="20"/>
          <w:lang w:val="en-US"/>
        </w:rPr>
        <w:t>6(</w:t>
      </w:r>
      <w:r w:rsidRPr="003C3DBE">
        <w:rPr>
          <w:rFonts w:ascii="Arial" w:hAnsi="Arial" w:cs="Arial"/>
          <w:sz w:val="20"/>
          <w:szCs w:val="20"/>
          <w:lang w:val="en-US"/>
        </w:rPr>
        <w:t>2): 100</w:t>
      </w:r>
      <w:r w:rsidRPr="003C3DBE">
        <w:rPr>
          <w:rFonts w:ascii="Cambria Math" w:hAnsi="Cambria Math" w:cs="Cambria Math"/>
          <w:sz w:val="20"/>
          <w:szCs w:val="20"/>
          <w:lang w:val="en-US"/>
        </w:rPr>
        <w:t>‑</w:t>
      </w:r>
      <w:r w:rsidRPr="003C3DBE">
        <w:rPr>
          <w:rFonts w:ascii="Arial" w:hAnsi="Arial" w:cs="Arial"/>
          <w:sz w:val="20"/>
          <w:szCs w:val="20"/>
          <w:lang w:val="en-US"/>
        </w:rPr>
        <w:t>112.</w:t>
      </w:r>
    </w:p>
    <w:p w14:paraId="37BB6D75" w14:textId="77777777" w:rsidR="006F55F1" w:rsidRPr="003C3DBE" w:rsidRDefault="006F55F1" w:rsidP="003C3DBE">
      <w:pPr>
        <w:spacing w:after="0" w:line="360" w:lineRule="auto"/>
        <w:ind w:left="426" w:hanging="426"/>
        <w:jc w:val="both"/>
        <w:rPr>
          <w:rFonts w:ascii="Arial" w:hAnsi="Arial" w:cs="Arial"/>
          <w:sz w:val="20"/>
          <w:szCs w:val="20"/>
          <w:lang w:val="en-US"/>
        </w:rPr>
      </w:pPr>
      <w:r w:rsidRPr="003C3DBE">
        <w:rPr>
          <w:rFonts w:ascii="Arial" w:hAnsi="Arial" w:cs="Arial"/>
          <w:bCs/>
          <w:sz w:val="20"/>
          <w:szCs w:val="20"/>
          <w:lang w:val="en-US"/>
        </w:rPr>
        <w:t>44</w:t>
      </w:r>
      <w:r w:rsidR="00D96D9E" w:rsidRPr="003C3DBE">
        <w:rPr>
          <w:rFonts w:ascii="Arial" w:hAnsi="Arial" w:cs="Arial"/>
          <w:bCs/>
          <w:sz w:val="20"/>
          <w:szCs w:val="20"/>
          <w:lang w:val="en-US"/>
        </w:rPr>
        <w:t>.</w:t>
      </w:r>
      <w:r w:rsidRPr="003C3DBE">
        <w:rPr>
          <w:rFonts w:ascii="Arial" w:hAnsi="Arial" w:cs="Arial"/>
          <w:bCs/>
          <w:sz w:val="20"/>
          <w:szCs w:val="20"/>
          <w:lang w:val="en-US"/>
        </w:rPr>
        <w:fldChar w:fldCharType="begin"/>
      </w:r>
      <w:r w:rsidRPr="003C3DBE">
        <w:rPr>
          <w:rFonts w:ascii="Arial" w:hAnsi="Arial" w:cs="Arial"/>
          <w:bCs/>
          <w:sz w:val="20"/>
          <w:szCs w:val="20"/>
          <w:lang w:val="en-US"/>
        </w:rPr>
        <w:instrText xml:space="preserve"> ADDIN ZOTERO_BIBL {"uncited":[],"omitted":[],"custom":[]} CSL_BIBLIOGRAPHY </w:instrText>
      </w:r>
      <w:r w:rsidRPr="003C3DBE">
        <w:rPr>
          <w:rFonts w:ascii="Arial" w:hAnsi="Arial" w:cs="Arial"/>
          <w:bCs/>
          <w:sz w:val="20"/>
          <w:szCs w:val="20"/>
          <w:lang w:val="en-US"/>
        </w:rPr>
        <w:fldChar w:fldCharType="separate"/>
      </w:r>
      <w:r w:rsidRPr="003C3DBE">
        <w:rPr>
          <w:rFonts w:ascii="Arial" w:hAnsi="Arial" w:cs="Arial"/>
          <w:sz w:val="20"/>
          <w:szCs w:val="20"/>
          <w:lang w:val="en-US"/>
        </w:rPr>
        <w:t xml:space="preserve"> Ashu FA, Na-Iya J, Wamba BEN, Kamga J, Nayim P, Ngameni B, Beng VP, Ngadjui BT &amp; Kuete V. Antistaphylococcal Activity of Extracts, Fractions, and Compounds of </w:t>
      </w:r>
      <w:r w:rsidRPr="003C3DBE">
        <w:rPr>
          <w:rFonts w:ascii="Arial" w:hAnsi="Arial" w:cs="Arial"/>
          <w:i/>
          <w:iCs/>
          <w:sz w:val="20"/>
          <w:szCs w:val="20"/>
          <w:lang w:val="en-US"/>
        </w:rPr>
        <w:t>Acacia polyacantha</w:t>
      </w:r>
      <w:r w:rsidRPr="003C3DBE">
        <w:rPr>
          <w:rFonts w:ascii="Arial" w:hAnsi="Arial" w:cs="Arial"/>
          <w:sz w:val="20"/>
          <w:szCs w:val="20"/>
          <w:lang w:val="en-US"/>
        </w:rPr>
        <w:t xml:space="preserve"> Wild (Fabaceae). </w:t>
      </w:r>
      <w:r w:rsidRPr="003C3DBE">
        <w:rPr>
          <w:rFonts w:ascii="Arial" w:hAnsi="Arial" w:cs="Arial"/>
          <w:iCs/>
          <w:sz w:val="20"/>
          <w:szCs w:val="20"/>
          <w:lang w:val="en-US"/>
        </w:rPr>
        <w:t>Evidence-Based Complementary and Alternative Medicine</w:t>
      </w:r>
      <w:r w:rsidRPr="003C3DBE">
        <w:rPr>
          <w:rFonts w:ascii="Arial" w:hAnsi="Arial" w:cs="Arial"/>
          <w:sz w:val="20"/>
          <w:szCs w:val="20"/>
          <w:lang w:val="en-US"/>
        </w:rPr>
        <w:t>. 2020; 18 (9) Article ID 2654247.</w:t>
      </w:r>
    </w:p>
    <w:p w14:paraId="2C62FF64" w14:textId="77777777" w:rsidR="006F55F1" w:rsidRPr="003C3DBE" w:rsidRDefault="006F55F1" w:rsidP="003C3DBE">
      <w:pPr>
        <w:spacing w:after="0" w:line="360" w:lineRule="auto"/>
        <w:jc w:val="both"/>
        <w:rPr>
          <w:rFonts w:ascii="Arial" w:hAnsi="Arial" w:cs="Arial"/>
          <w:sz w:val="20"/>
          <w:szCs w:val="20"/>
          <w:lang w:val="en-US"/>
        </w:rPr>
      </w:pPr>
      <w:r w:rsidRPr="003C3DBE">
        <w:rPr>
          <w:rFonts w:ascii="Arial" w:hAnsi="Arial" w:cs="Arial"/>
          <w:bCs/>
          <w:sz w:val="20"/>
          <w:szCs w:val="20"/>
          <w:lang w:val="en-US"/>
        </w:rPr>
        <w:fldChar w:fldCharType="end"/>
      </w:r>
      <w:r w:rsidRPr="003C3DBE">
        <w:rPr>
          <w:rFonts w:ascii="Arial" w:hAnsi="Arial" w:cs="Arial"/>
          <w:sz w:val="20"/>
          <w:szCs w:val="20"/>
          <w:lang w:val="en-US"/>
        </w:rPr>
        <w:t>45</w:t>
      </w:r>
      <w:r w:rsidR="00D96D9E" w:rsidRPr="003C3DBE">
        <w:rPr>
          <w:rFonts w:ascii="Arial" w:hAnsi="Arial" w:cs="Arial"/>
          <w:sz w:val="20"/>
          <w:szCs w:val="20"/>
          <w:lang w:val="en-US"/>
        </w:rPr>
        <w:t>.</w:t>
      </w:r>
      <w:r w:rsidRPr="003C3DBE">
        <w:rPr>
          <w:rFonts w:ascii="Arial" w:hAnsi="Arial" w:cs="Arial"/>
          <w:sz w:val="20"/>
          <w:szCs w:val="20"/>
          <w:lang w:val="en-US"/>
        </w:rPr>
        <w:t xml:space="preserve"> Iwase T, Tajima A, Sugimoto S, Okuda K, Hironaka I, Kamata Y, Takada K &amp; Mizunoe Y. A Simple Assay for Measuring Catalase Activity : A Visual Approach. </w:t>
      </w:r>
      <w:r w:rsidRPr="003C3DBE">
        <w:rPr>
          <w:rFonts w:ascii="Arial" w:hAnsi="Arial" w:cs="Arial"/>
          <w:iCs/>
          <w:sz w:val="20"/>
          <w:szCs w:val="20"/>
          <w:lang w:val="en-US"/>
        </w:rPr>
        <w:t>Scientific Reports.</w:t>
      </w:r>
      <w:r w:rsidRPr="003C3DBE">
        <w:rPr>
          <w:rFonts w:ascii="Arial" w:hAnsi="Arial" w:cs="Arial"/>
          <w:sz w:val="20"/>
          <w:szCs w:val="20"/>
          <w:lang w:val="en-US"/>
        </w:rPr>
        <w:t xml:space="preserve"> 2013; Article ID. 03081.</w:t>
      </w:r>
    </w:p>
    <w:p w14:paraId="6CEC69A8" w14:textId="77777777" w:rsidR="006F55F1" w:rsidRPr="003C3DBE" w:rsidRDefault="006F55F1"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46</w:t>
      </w:r>
      <w:r w:rsidR="00D96D9E" w:rsidRPr="003C3DBE">
        <w:rPr>
          <w:rFonts w:ascii="Arial" w:hAnsi="Arial" w:cs="Arial"/>
          <w:sz w:val="20"/>
          <w:szCs w:val="20"/>
          <w:lang w:val="en-US"/>
        </w:rPr>
        <w:t>.</w:t>
      </w:r>
      <w:r w:rsidRPr="003C3DBE">
        <w:rPr>
          <w:rFonts w:ascii="Arial" w:hAnsi="Arial" w:cs="Arial"/>
          <w:sz w:val="20"/>
          <w:szCs w:val="20"/>
          <w:lang w:val="en-US"/>
        </w:rPr>
        <w:t xml:space="preserve"> Sawant SB, Prabhukarthikeyan SR, Mishra MK, Parameswaran C, Keerthana U &amp; Senapati AK. Induction of defense-related enzymes and enhanced disease resistance in rice against </w:t>
      </w:r>
      <w:r w:rsidRPr="003C3DBE">
        <w:rPr>
          <w:rFonts w:ascii="Arial" w:hAnsi="Arial" w:cs="Arial"/>
          <w:i/>
          <w:iCs/>
          <w:sz w:val="20"/>
          <w:szCs w:val="20"/>
          <w:lang w:val="en-US"/>
        </w:rPr>
        <w:t>Sarocladium oryzae</w:t>
      </w:r>
      <w:r w:rsidRPr="003C3DBE">
        <w:rPr>
          <w:rFonts w:ascii="Arial" w:hAnsi="Arial" w:cs="Arial"/>
          <w:sz w:val="20"/>
          <w:szCs w:val="20"/>
          <w:lang w:val="en-US"/>
        </w:rPr>
        <w:t xml:space="preserve"> by </w:t>
      </w:r>
      <w:r w:rsidRPr="003C3DBE">
        <w:rPr>
          <w:rFonts w:ascii="Arial" w:hAnsi="Arial" w:cs="Arial"/>
          <w:i/>
          <w:iCs/>
          <w:sz w:val="20"/>
          <w:szCs w:val="20"/>
          <w:lang w:val="en-US"/>
        </w:rPr>
        <w:t>Bacillus cereus</w:t>
      </w:r>
      <w:r w:rsidRPr="003C3DBE">
        <w:rPr>
          <w:rFonts w:ascii="Arial" w:hAnsi="Arial" w:cs="Arial"/>
          <w:sz w:val="20"/>
          <w:szCs w:val="20"/>
          <w:lang w:val="en-US"/>
        </w:rPr>
        <w:t xml:space="preserve"> RBS-57.  </w:t>
      </w:r>
      <w:r w:rsidRPr="003C3DBE">
        <w:rPr>
          <w:rFonts w:ascii="Arial" w:hAnsi="Arial" w:cs="Arial"/>
          <w:iCs/>
          <w:sz w:val="20"/>
          <w:szCs w:val="20"/>
          <w:lang w:val="en-US"/>
        </w:rPr>
        <w:t>Physiological and Molecular Plant Pathology</w:t>
      </w:r>
      <w:r w:rsidRPr="003C3DBE">
        <w:rPr>
          <w:rFonts w:ascii="Arial" w:hAnsi="Arial" w:cs="Arial"/>
          <w:sz w:val="20"/>
          <w:szCs w:val="20"/>
          <w:lang w:val="en-US"/>
        </w:rPr>
        <w:t>.2023; Article ID 4654841.</w:t>
      </w:r>
    </w:p>
    <w:p w14:paraId="449E3310" w14:textId="77777777" w:rsidR="006F55F1" w:rsidRPr="003C3DBE" w:rsidRDefault="006F55F1" w:rsidP="003C3DBE">
      <w:pPr>
        <w:spacing w:after="0" w:line="360" w:lineRule="auto"/>
        <w:ind w:left="426" w:hanging="426"/>
        <w:jc w:val="both"/>
        <w:rPr>
          <w:rFonts w:ascii="Arial" w:hAnsi="Arial" w:cs="Arial"/>
          <w:sz w:val="20"/>
          <w:szCs w:val="20"/>
          <w:lang w:val="en-US"/>
        </w:rPr>
      </w:pPr>
      <w:r w:rsidRPr="003C3DBE">
        <w:rPr>
          <w:rFonts w:ascii="Arial" w:hAnsi="Arial" w:cs="Arial"/>
          <w:sz w:val="20"/>
          <w:szCs w:val="20"/>
          <w:lang w:val="en-US"/>
        </w:rPr>
        <w:t>4</w:t>
      </w:r>
      <w:r w:rsidR="00D96D9E" w:rsidRPr="003C3DBE">
        <w:rPr>
          <w:rFonts w:ascii="Arial" w:hAnsi="Arial" w:cs="Arial"/>
          <w:sz w:val="20"/>
          <w:szCs w:val="20"/>
          <w:lang w:val="en-US"/>
        </w:rPr>
        <w:t>7.</w:t>
      </w:r>
      <w:r w:rsidRPr="003C3DBE">
        <w:rPr>
          <w:rFonts w:ascii="Arial" w:hAnsi="Arial" w:cs="Arial"/>
          <w:sz w:val="20"/>
          <w:szCs w:val="20"/>
          <w:lang w:val="en-US"/>
        </w:rPr>
        <w:t xml:space="preserve"> Galvão Rodrigues FF, Costa JGM, Rodrigues FFG, &amp; Campos AR. Study of the Interference between </w:t>
      </w:r>
      <w:r w:rsidRPr="003C3DBE">
        <w:rPr>
          <w:rFonts w:ascii="Arial" w:hAnsi="Arial" w:cs="Arial"/>
          <w:i/>
          <w:iCs/>
          <w:sz w:val="20"/>
          <w:szCs w:val="20"/>
          <w:lang w:val="en-US"/>
        </w:rPr>
        <w:t>Plectranthus</w:t>
      </w:r>
      <w:r w:rsidRPr="003C3DBE">
        <w:rPr>
          <w:rFonts w:ascii="Arial" w:hAnsi="Arial" w:cs="Arial"/>
          <w:sz w:val="20"/>
          <w:szCs w:val="20"/>
          <w:lang w:val="en-US"/>
        </w:rPr>
        <w:t xml:space="preserve"> Species Essential Oils from Brazil and Aminoglycosides. </w:t>
      </w:r>
      <w:r w:rsidRPr="003C3DBE">
        <w:rPr>
          <w:rFonts w:ascii="Arial" w:hAnsi="Arial" w:cs="Arial"/>
          <w:iCs/>
          <w:sz w:val="20"/>
          <w:szCs w:val="20"/>
          <w:lang w:val="en-US"/>
        </w:rPr>
        <w:t>Evidence-Based Complementary and Alternative Medicine</w:t>
      </w:r>
      <w:r w:rsidRPr="003C3DBE">
        <w:rPr>
          <w:rFonts w:ascii="Arial" w:hAnsi="Arial" w:cs="Arial"/>
          <w:sz w:val="20"/>
          <w:szCs w:val="20"/>
          <w:lang w:val="en-US"/>
        </w:rPr>
        <w:t>. 2013; 26 (3): 104-117.</w:t>
      </w:r>
    </w:p>
    <w:p w14:paraId="0419CF59" w14:textId="77777777" w:rsidR="006F55F1" w:rsidRDefault="006F55F1" w:rsidP="003C3DBE">
      <w:pPr>
        <w:pStyle w:val="Bibliography"/>
        <w:spacing w:line="360" w:lineRule="auto"/>
        <w:rPr>
          <w:rFonts w:ascii="Arial" w:hAnsi="Arial" w:cs="Arial"/>
          <w:sz w:val="20"/>
          <w:szCs w:val="20"/>
          <w:lang w:val="en-US"/>
        </w:rPr>
      </w:pPr>
      <w:r w:rsidRPr="003C3DBE">
        <w:rPr>
          <w:rFonts w:ascii="Arial" w:hAnsi="Arial" w:cs="Arial"/>
          <w:sz w:val="20"/>
          <w:szCs w:val="20"/>
          <w:lang w:val="en-US"/>
        </w:rPr>
        <w:t>48</w:t>
      </w:r>
      <w:r w:rsidR="00D96D9E" w:rsidRPr="003C3DBE">
        <w:rPr>
          <w:rFonts w:ascii="Arial" w:hAnsi="Arial" w:cs="Arial"/>
          <w:sz w:val="20"/>
          <w:szCs w:val="20"/>
          <w:lang w:val="en-US"/>
        </w:rPr>
        <w:t>.</w:t>
      </w:r>
      <w:r w:rsidRPr="003C3DBE">
        <w:rPr>
          <w:rFonts w:ascii="Arial" w:hAnsi="Arial" w:cs="Arial"/>
          <w:sz w:val="20"/>
          <w:szCs w:val="20"/>
          <w:lang w:val="en-US"/>
        </w:rPr>
        <w:t xml:space="preserve"> Sawant AM &amp; Vamkudoth KR. Biosynthetic process and strain improvement approaches for industrial penicillin production. </w:t>
      </w:r>
      <w:r w:rsidRPr="003C3DBE">
        <w:rPr>
          <w:rFonts w:ascii="Arial" w:hAnsi="Arial" w:cs="Arial"/>
          <w:iCs/>
          <w:sz w:val="20"/>
          <w:szCs w:val="20"/>
          <w:lang w:val="en-US"/>
        </w:rPr>
        <w:t>Biotechnology Letters</w:t>
      </w:r>
      <w:r w:rsidRPr="003C3DBE">
        <w:rPr>
          <w:rFonts w:ascii="Arial" w:hAnsi="Arial" w:cs="Arial"/>
          <w:sz w:val="20"/>
          <w:szCs w:val="20"/>
          <w:lang w:val="en-US"/>
        </w:rPr>
        <w:t xml:space="preserve">. 2022; </w:t>
      </w:r>
      <w:hyperlink r:id="rId17" w:history="1">
        <w:r w:rsidR="003C3DBE" w:rsidRPr="0071039C">
          <w:rPr>
            <w:rStyle w:val="Hyperlink"/>
            <w:rFonts w:ascii="Arial" w:hAnsi="Arial" w:cs="Arial"/>
            <w:sz w:val="20"/>
            <w:szCs w:val="20"/>
            <w:lang w:val="en-US"/>
          </w:rPr>
          <w:t>https://doi.org/10.1179/1465328111Y.0000000022</w:t>
        </w:r>
      </w:hyperlink>
      <w:r w:rsidRPr="003C3DBE">
        <w:rPr>
          <w:rFonts w:ascii="Arial" w:hAnsi="Arial" w:cs="Arial"/>
          <w:sz w:val="20"/>
          <w:szCs w:val="20"/>
          <w:lang w:val="en-US"/>
        </w:rPr>
        <w:t>.</w:t>
      </w:r>
    </w:p>
    <w:p w14:paraId="6D343756" w14:textId="77777777" w:rsidR="003C3DBE" w:rsidRDefault="003C3DBE" w:rsidP="003C3DBE">
      <w:pPr>
        <w:spacing w:after="0" w:line="480" w:lineRule="auto"/>
        <w:ind w:left="426" w:hanging="426"/>
        <w:jc w:val="both"/>
        <w:rPr>
          <w:rFonts w:ascii="Arial" w:hAnsi="Arial" w:cs="Arial"/>
          <w:lang w:val="en-US"/>
        </w:rPr>
      </w:pPr>
    </w:p>
    <w:p w14:paraId="073BCC51" w14:textId="77777777" w:rsidR="008D7AEE" w:rsidRDefault="008D7AEE" w:rsidP="008D7AEE">
      <w:pPr>
        <w:spacing w:after="0" w:line="480" w:lineRule="auto"/>
        <w:ind w:left="426" w:hanging="426"/>
        <w:jc w:val="both"/>
        <w:rPr>
          <w:rFonts w:ascii="Arial" w:hAnsi="Arial" w:cs="Arial"/>
          <w:b/>
          <w:lang w:val="en-US"/>
        </w:rPr>
      </w:pPr>
    </w:p>
    <w:p w14:paraId="1C19EC76" w14:textId="77777777" w:rsidR="00F9018A" w:rsidRDefault="00F9018A" w:rsidP="008D7AEE">
      <w:pPr>
        <w:spacing w:after="0" w:line="480" w:lineRule="auto"/>
        <w:ind w:left="426" w:hanging="426"/>
        <w:jc w:val="both"/>
        <w:rPr>
          <w:rFonts w:ascii="Arial" w:hAnsi="Arial" w:cs="Arial"/>
          <w:b/>
          <w:lang w:val="en-US"/>
        </w:rPr>
      </w:pPr>
    </w:p>
    <w:p w14:paraId="163A4C1A" w14:textId="77777777" w:rsidR="008D7AEE" w:rsidRPr="008D7AEE" w:rsidRDefault="008D7AEE" w:rsidP="008D7AEE">
      <w:pPr>
        <w:spacing w:after="0" w:line="360" w:lineRule="auto"/>
        <w:ind w:left="426" w:hanging="426"/>
        <w:jc w:val="both"/>
        <w:rPr>
          <w:rFonts w:ascii="Arial" w:hAnsi="Arial" w:cs="Arial"/>
          <w:sz w:val="20"/>
          <w:lang w:val="en-US"/>
        </w:rPr>
      </w:pPr>
    </w:p>
    <w:p w14:paraId="5586373E" w14:textId="77777777" w:rsidR="008D7AEE" w:rsidRPr="003C3DBE" w:rsidRDefault="008D7AEE" w:rsidP="008D7AEE">
      <w:pPr>
        <w:spacing w:after="0" w:line="480" w:lineRule="auto"/>
        <w:ind w:left="426" w:hanging="426"/>
        <w:jc w:val="both"/>
        <w:rPr>
          <w:rFonts w:ascii="Arial" w:hAnsi="Arial" w:cs="Arial"/>
          <w:lang w:val="en-US"/>
        </w:rPr>
      </w:pPr>
    </w:p>
    <w:p w14:paraId="19022F66" w14:textId="77777777" w:rsidR="003C3DBE" w:rsidRPr="003C3DBE" w:rsidRDefault="003C3DBE" w:rsidP="003C3DBE">
      <w:pPr>
        <w:spacing w:after="0" w:line="480" w:lineRule="auto"/>
        <w:ind w:left="426" w:hanging="426"/>
        <w:jc w:val="both"/>
        <w:rPr>
          <w:rFonts w:ascii="Arial" w:hAnsi="Arial" w:cs="Arial"/>
          <w:b/>
          <w:lang w:val="en-US"/>
        </w:rPr>
      </w:pPr>
      <w:r w:rsidRPr="003C3DBE">
        <w:rPr>
          <w:rFonts w:ascii="Arial" w:hAnsi="Arial" w:cs="Arial"/>
          <w:b/>
          <w:lang w:val="en-US"/>
        </w:rPr>
        <w:lastRenderedPageBreak/>
        <w:t>APPENDIX</w:t>
      </w:r>
    </w:p>
    <w:p w14:paraId="03E128C9" w14:textId="77777777" w:rsidR="003C3DBE" w:rsidRPr="003C3DBE" w:rsidRDefault="003C3DBE" w:rsidP="003C3DBE">
      <w:pPr>
        <w:tabs>
          <w:tab w:val="left" w:pos="7849"/>
        </w:tabs>
        <w:spacing w:line="360" w:lineRule="auto"/>
        <w:jc w:val="both"/>
        <w:rPr>
          <w:rFonts w:ascii="Arial" w:hAnsi="Arial" w:cs="Arial"/>
          <w:bCs/>
          <w:sz w:val="20"/>
          <w:lang w:val="en-US"/>
        </w:rPr>
      </w:pPr>
      <w:r w:rsidRPr="003C3DBE">
        <w:rPr>
          <w:rFonts w:ascii="Arial" w:hAnsi="Arial" w:cs="Arial"/>
          <w:b/>
          <w:color w:val="231F20"/>
          <w:sz w:val="20"/>
          <w:lang w:val="en-GB"/>
        </w:rPr>
        <w:t>Figure S1-S5</w:t>
      </w:r>
      <w:r w:rsidRPr="003C3DBE">
        <w:rPr>
          <w:rFonts w:ascii="Arial" w:hAnsi="Arial" w:cs="Arial"/>
          <w:color w:val="231F20"/>
          <w:sz w:val="20"/>
          <w:lang w:val="en-GB"/>
        </w:rPr>
        <w:t>: Spectroscopic data (</w:t>
      </w:r>
      <w:r w:rsidRPr="003C3DBE">
        <w:rPr>
          <w:rFonts w:ascii="Arial" w:hAnsi="Arial" w:cs="Arial"/>
          <w:color w:val="231F20"/>
          <w:sz w:val="20"/>
          <w:vertAlign w:val="superscript"/>
          <w:lang w:val="en-GB"/>
        </w:rPr>
        <w:t>1</w:t>
      </w:r>
      <w:r w:rsidRPr="003C3DBE">
        <w:rPr>
          <w:rFonts w:ascii="Arial" w:hAnsi="Arial" w:cs="Arial"/>
          <w:color w:val="231F20"/>
          <w:sz w:val="20"/>
          <w:lang w:val="en-GB"/>
        </w:rPr>
        <w:t>H</w:t>
      </w:r>
      <w:r w:rsidRPr="003C3DBE">
        <w:rPr>
          <w:rFonts w:ascii="Arial" w:hAnsi="Arial" w:cs="Arial"/>
          <w:color w:val="231F20"/>
          <w:sz w:val="20"/>
          <w:lang w:val="en-GB"/>
        </w:rPr>
        <w:noBreakHyphen/>
        <w:t xml:space="preserve">NMR, </w:t>
      </w:r>
      <w:r w:rsidRPr="003C3DBE">
        <w:rPr>
          <w:rFonts w:ascii="Arial" w:hAnsi="Arial" w:cs="Arial"/>
          <w:color w:val="231F20"/>
          <w:sz w:val="20"/>
          <w:vertAlign w:val="superscript"/>
          <w:lang w:val="en-GB"/>
        </w:rPr>
        <w:t>13</w:t>
      </w:r>
      <w:r w:rsidRPr="003C3DBE">
        <w:rPr>
          <w:rFonts w:ascii="Arial" w:hAnsi="Arial" w:cs="Arial"/>
          <w:color w:val="231F20"/>
          <w:sz w:val="20"/>
          <w:lang w:val="en-GB"/>
        </w:rPr>
        <w:t>C</w:t>
      </w:r>
      <w:r w:rsidRPr="003C3DBE">
        <w:rPr>
          <w:rFonts w:ascii="Arial" w:hAnsi="Arial" w:cs="Arial"/>
          <w:color w:val="231F20"/>
          <w:sz w:val="20"/>
          <w:lang w:val="en-GB"/>
        </w:rPr>
        <w:noBreakHyphen/>
        <w:t xml:space="preserve">NMR, </w:t>
      </w:r>
      <w:r w:rsidRPr="003C3DBE">
        <w:rPr>
          <w:rFonts w:ascii="Arial" w:hAnsi="Arial" w:cs="Arial"/>
          <w:color w:val="231F20"/>
          <w:sz w:val="20"/>
          <w:vertAlign w:val="superscript"/>
          <w:lang w:val="en-US"/>
        </w:rPr>
        <w:t>1</w:t>
      </w:r>
      <w:r w:rsidRPr="003C3DBE">
        <w:rPr>
          <w:rFonts w:ascii="Arial" w:hAnsi="Arial" w:cs="Arial"/>
          <w:color w:val="231F20"/>
          <w:sz w:val="20"/>
          <w:lang w:val="en-US"/>
        </w:rPr>
        <w:t>H-</w:t>
      </w:r>
      <w:r w:rsidRPr="003C3DBE">
        <w:rPr>
          <w:rFonts w:ascii="Arial" w:hAnsi="Arial" w:cs="Arial"/>
          <w:color w:val="231F20"/>
          <w:sz w:val="20"/>
          <w:vertAlign w:val="superscript"/>
          <w:lang w:val="en-US"/>
        </w:rPr>
        <w:t>1</w:t>
      </w:r>
      <w:r w:rsidRPr="003C3DBE">
        <w:rPr>
          <w:rFonts w:ascii="Arial" w:hAnsi="Arial" w:cs="Arial"/>
          <w:color w:val="231F20"/>
          <w:sz w:val="20"/>
          <w:lang w:val="en-US"/>
        </w:rPr>
        <w:t xml:space="preserve">H COSY, </w:t>
      </w:r>
      <w:r w:rsidRPr="003C3DBE">
        <w:rPr>
          <w:rFonts w:ascii="Arial" w:hAnsi="Arial" w:cs="Arial"/>
          <w:color w:val="231F20"/>
          <w:sz w:val="20"/>
          <w:lang w:val="en-GB"/>
        </w:rPr>
        <w:t xml:space="preserve">HSQC, and HMBC) for </w:t>
      </w:r>
      <w:r w:rsidRPr="003C3DBE">
        <w:rPr>
          <w:rFonts w:ascii="Arial" w:hAnsi="Arial" w:cs="Arial"/>
          <w:bCs/>
          <w:sz w:val="20"/>
          <w:lang w:val="en-US"/>
        </w:rPr>
        <w:t>cerevisterol (</w:t>
      </w:r>
      <w:r w:rsidRPr="003C3DBE">
        <w:rPr>
          <w:rFonts w:ascii="Arial" w:hAnsi="Arial" w:cs="Arial"/>
          <w:b/>
          <w:bCs/>
          <w:sz w:val="20"/>
          <w:lang w:val="en-US"/>
        </w:rPr>
        <w:t>1</w:t>
      </w:r>
      <w:r w:rsidRPr="003C3DBE">
        <w:rPr>
          <w:rFonts w:ascii="Arial" w:hAnsi="Arial" w:cs="Arial"/>
          <w:bCs/>
          <w:sz w:val="20"/>
          <w:lang w:val="en-US"/>
        </w:rPr>
        <w:t>)</w:t>
      </w:r>
      <w:r w:rsidRPr="003C3DBE">
        <w:rPr>
          <w:rFonts w:ascii="Arial" w:hAnsi="Arial" w:cs="Arial"/>
          <w:color w:val="231F20"/>
          <w:sz w:val="20"/>
          <w:lang w:val="en-GB"/>
        </w:rPr>
        <w:t xml:space="preserve"> (</w:t>
      </w:r>
      <w:r w:rsidRPr="003C3DBE">
        <w:rPr>
          <w:rFonts w:ascii="Arial" w:hAnsi="Arial" w:cs="Arial"/>
          <w:color w:val="0070C0"/>
          <w:sz w:val="20"/>
          <w:lang w:val="en-GB"/>
        </w:rPr>
        <w:t>S</w:t>
      </w:r>
      <w:r w:rsidRPr="003C3DBE">
        <w:rPr>
          <w:rFonts w:ascii="Arial" w:hAnsi="Arial" w:cs="Arial"/>
          <w:b/>
          <w:color w:val="0070C0"/>
          <w:sz w:val="20"/>
          <w:lang w:val="en-GB"/>
        </w:rPr>
        <w:t>upplementary file</w:t>
      </w:r>
      <w:r w:rsidRPr="003C3DBE">
        <w:rPr>
          <w:rFonts w:ascii="Arial" w:hAnsi="Arial" w:cs="Arial"/>
          <w:color w:val="231F20"/>
          <w:sz w:val="20"/>
          <w:lang w:val="en-GB"/>
        </w:rPr>
        <w:t>).</w:t>
      </w:r>
    </w:p>
    <w:p w14:paraId="6FE65A7E" w14:textId="77777777" w:rsidR="003C3DBE" w:rsidRPr="003C3DBE" w:rsidRDefault="003C3DBE" w:rsidP="003C3DBE">
      <w:pPr>
        <w:spacing w:after="0" w:line="480" w:lineRule="auto"/>
        <w:ind w:left="426" w:hanging="426"/>
        <w:jc w:val="both"/>
        <w:rPr>
          <w:rFonts w:ascii="Arial" w:hAnsi="Arial" w:cs="Arial"/>
          <w:lang w:val="en-US"/>
        </w:rPr>
      </w:pPr>
    </w:p>
    <w:p w14:paraId="732A8BCE" w14:textId="77777777" w:rsidR="006F55F1" w:rsidRPr="00567BBC" w:rsidRDefault="006F55F1" w:rsidP="006F55F1">
      <w:pPr>
        <w:rPr>
          <w:rFonts w:ascii="Arial" w:hAnsi="Arial" w:cs="Arial"/>
          <w:lang w:val="en-US"/>
        </w:rPr>
      </w:pPr>
    </w:p>
    <w:p w14:paraId="42425DBD" w14:textId="77777777" w:rsidR="006F55F1" w:rsidRPr="00567BBC" w:rsidRDefault="006F55F1" w:rsidP="006F55F1">
      <w:pPr>
        <w:tabs>
          <w:tab w:val="left" w:pos="1410"/>
        </w:tabs>
        <w:spacing w:after="0" w:line="480" w:lineRule="auto"/>
        <w:jc w:val="both"/>
        <w:rPr>
          <w:rFonts w:ascii="Arial" w:hAnsi="Arial" w:cs="Arial"/>
          <w:lang w:val="en-US"/>
        </w:rPr>
      </w:pPr>
    </w:p>
    <w:p w14:paraId="3FA5C300" w14:textId="77777777" w:rsidR="00BE743E" w:rsidRPr="00BE743E" w:rsidRDefault="00BE743E" w:rsidP="00BE743E">
      <w:pPr>
        <w:tabs>
          <w:tab w:val="left" w:pos="1410"/>
        </w:tabs>
        <w:spacing w:after="0" w:line="480" w:lineRule="auto"/>
        <w:jc w:val="both"/>
        <w:rPr>
          <w:rFonts w:ascii="Arial" w:hAnsi="Arial" w:cs="Arial"/>
          <w:b/>
          <w:bCs/>
          <w:lang w:val="en-US"/>
        </w:rPr>
      </w:pPr>
      <w:r w:rsidRPr="00BE743E">
        <w:rPr>
          <w:rFonts w:ascii="Arial" w:hAnsi="Arial" w:cs="Arial"/>
          <w:b/>
          <w:lang w:val="en-GB"/>
        </w:rPr>
        <w:t>Spectroscopic data (</w:t>
      </w:r>
      <w:r w:rsidRPr="00BE743E">
        <w:rPr>
          <w:rFonts w:ascii="Arial" w:hAnsi="Arial" w:cs="Arial"/>
          <w:b/>
          <w:vertAlign w:val="superscript"/>
          <w:lang w:val="en-GB"/>
        </w:rPr>
        <w:t>1</w:t>
      </w:r>
      <w:r w:rsidRPr="00BE743E">
        <w:rPr>
          <w:rFonts w:ascii="Arial" w:hAnsi="Arial" w:cs="Arial"/>
          <w:b/>
          <w:lang w:val="en-GB"/>
        </w:rPr>
        <w:t>H</w:t>
      </w:r>
      <w:r w:rsidRPr="00BE743E">
        <w:rPr>
          <w:rFonts w:ascii="Arial" w:hAnsi="Arial" w:cs="Arial"/>
          <w:b/>
          <w:lang w:val="en-GB"/>
        </w:rPr>
        <w:noBreakHyphen/>
        <w:t xml:space="preserve">NMR, </w:t>
      </w:r>
      <w:r w:rsidRPr="00BE743E">
        <w:rPr>
          <w:rFonts w:ascii="Arial" w:hAnsi="Arial" w:cs="Arial"/>
          <w:b/>
          <w:vertAlign w:val="superscript"/>
          <w:lang w:val="en-GB"/>
        </w:rPr>
        <w:t>13</w:t>
      </w:r>
      <w:r w:rsidRPr="00BE743E">
        <w:rPr>
          <w:rFonts w:ascii="Arial" w:hAnsi="Arial" w:cs="Arial"/>
          <w:b/>
          <w:lang w:val="en-GB"/>
        </w:rPr>
        <w:t>C</w:t>
      </w:r>
      <w:r w:rsidRPr="00BE743E">
        <w:rPr>
          <w:rFonts w:ascii="Arial" w:hAnsi="Arial" w:cs="Arial"/>
          <w:b/>
          <w:lang w:val="en-GB"/>
        </w:rPr>
        <w:noBreakHyphen/>
        <w:t xml:space="preserve">NMR, </w:t>
      </w:r>
      <w:r w:rsidRPr="00BE743E">
        <w:rPr>
          <w:rFonts w:ascii="Arial" w:hAnsi="Arial" w:cs="Arial"/>
          <w:b/>
          <w:vertAlign w:val="superscript"/>
          <w:lang w:val="en-US"/>
        </w:rPr>
        <w:t>1</w:t>
      </w:r>
      <w:r w:rsidRPr="00BE743E">
        <w:rPr>
          <w:rFonts w:ascii="Arial" w:hAnsi="Arial" w:cs="Arial"/>
          <w:b/>
          <w:lang w:val="en-US"/>
        </w:rPr>
        <w:t>H-</w:t>
      </w:r>
      <w:r w:rsidRPr="00BE743E">
        <w:rPr>
          <w:rFonts w:ascii="Arial" w:hAnsi="Arial" w:cs="Arial"/>
          <w:b/>
          <w:vertAlign w:val="superscript"/>
          <w:lang w:val="en-US"/>
        </w:rPr>
        <w:t>1</w:t>
      </w:r>
      <w:r w:rsidRPr="00BE743E">
        <w:rPr>
          <w:rFonts w:ascii="Arial" w:hAnsi="Arial" w:cs="Arial"/>
          <w:b/>
          <w:lang w:val="en-US"/>
        </w:rPr>
        <w:t xml:space="preserve">H COSY, </w:t>
      </w:r>
      <w:r w:rsidRPr="00BE743E">
        <w:rPr>
          <w:rFonts w:ascii="Arial" w:hAnsi="Arial" w:cs="Arial"/>
          <w:b/>
          <w:lang w:val="en-GB"/>
        </w:rPr>
        <w:t xml:space="preserve">HSQC, and HMBC) for </w:t>
      </w:r>
      <w:proofErr w:type="spellStart"/>
      <w:r w:rsidRPr="00BE743E">
        <w:rPr>
          <w:rFonts w:ascii="Arial" w:hAnsi="Arial" w:cs="Arial"/>
          <w:b/>
          <w:bCs/>
          <w:lang w:val="en-US"/>
        </w:rPr>
        <w:t>cerevisterol</w:t>
      </w:r>
      <w:proofErr w:type="spellEnd"/>
      <w:r w:rsidRPr="00BE743E">
        <w:rPr>
          <w:rFonts w:ascii="Arial" w:hAnsi="Arial" w:cs="Arial"/>
          <w:b/>
          <w:bCs/>
          <w:lang w:val="en-US"/>
        </w:rPr>
        <w:t xml:space="preserve"> </w:t>
      </w:r>
    </w:p>
    <w:p w14:paraId="5536B94E" w14:textId="77777777" w:rsidR="00BE743E" w:rsidRPr="00BE743E" w:rsidRDefault="00BE743E" w:rsidP="00BE743E">
      <w:pPr>
        <w:tabs>
          <w:tab w:val="left" w:pos="1410"/>
        </w:tabs>
        <w:spacing w:after="0" w:line="480" w:lineRule="auto"/>
        <w:jc w:val="both"/>
        <w:rPr>
          <w:rFonts w:ascii="Arial" w:hAnsi="Arial" w:cs="Arial"/>
          <w:lang w:val="en-GB"/>
        </w:rPr>
      </w:pPr>
      <w:proofErr w:type="spellStart"/>
      <w:r w:rsidRPr="00BE743E">
        <w:rPr>
          <w:rFonts w:ascii="Arial" w:hAnsi="Arial" w:cs="Arial"/>
          <w:b/>
          <w:bCs/>
          <w:lang w:val="en-GB"/>
        </w:rPr>
        <w:t>Cerevisterol</w:t>
      </w:r>
      <w:proofErr w:type="spellEnd"/>
      <w:r w:rsidRPr="00BE743E">
        <w:rPr>
          <w:rFonts w:ascii="Arial" w:hAnsi="Arial" w:cs="Arial"/>
          <w:b/>
          <w:bCs/>
          <w:lang w:val="en-GB"/>
        </w:rPr>
        <w:t xml:space="preserve"> (1)</w:t>
      </w:r>
      <w:r w:rsidRPr="00BE743E">
        <w:rPr>
          <w:rFonts w:ascii="Arial" w:hAnsi="Arial" w:cs="Arial"/>
          <w:bCs/>
          <w:lang w:val="en-GB"/>
        </w:rPr>
        <w:t xml:space="preserve">: 1H-NMR (600 MHz, DMSO-d6): </w:t>
      </w:r>
      <w:r w:rsidRPr="00BE743E">
        <w:rPr>
          <w:rFonts w:ascii="Arial" w:hAnsi="Arial" w:cs="Arial"/>
          <w:bCs/>
          <w:lang w:val="en-US"/>
        </w:rPr>
        <w:t>δ</w:t>
      </w:r>
      <w:r w:rsidRPr="00BE743E">
        <w:rPr>
          <w:rFonts w:ascii="Arial" w:hAnsi="Arial" w:cs="Arial"/>
          <w:bCs/>
          <w:lang w:val="en-GB"/>
        </w:rPr>
        <w:t xml:space="preserve"> 5.33 (d, J = 5.4 Hz, H-7), 5.20 (dd, J = 7.2, 15 Hz, H-23), 5.16 (dd, J = 7.2, 15 Hz, H-22), 4.06 (m, H-3), 3.60 (m, H-6), 1.07 (s, H-19), 1.00 (d, J = 6.6 Hz, H-21), 0.90 (d, J = 7.2 Hz, H-28), 0.82 (d, J = 6.6 Hz, H-27), 0.80 (d, J = 6.6 Hz, H-26), 0.58 (s, H-18); 13C-NMR (150 MHz, DMSO-d6): </w:t>
      </w:r>
      <w:r w:rsidRPr="00BE743E">
        <w:rPr>
          <w:rFonts w:ascii="Arial" w:hAnsi="Arial" w:cs="Arial"/>
          <w:bCs/>
          <w:lang w:val="en-US"/>
        </w:rPr>
        <w:t>δ</w:t>
      </w:r>
      <w:r w:rsidRPr="00BE743E">
        <w:rPr>
          <w:rFonts w:ascii="Arial" w:hAnsi="Arial" w:cs="Arial"/>
          <w:bCs/>
          <w:lang w:val="en-GB"/>
        </w:rPr>
        <w:t xml:space="preserve"> 144.0 (C-8), 135.4 (C-22), 132.2 (C-23), 117.5 (C-7), 76.0 (C-5), 73.7 (C-6), 67.7 (C-3), 56.0 (C-17), 54.8 (C-14), 43.8 (C-13), 43.5 (C-9), 42.8 (C-24), 40.4 (C-28), 39.2 (C-4), 39.2 (C-12), 37.1 (C-10), 33.1 (C-25), 33.0 (C-1), 30.9 (C-2), 27.9 (C-16), 22.9 (C-15), 22.1 (C-11), 21.1 (C-27), 19.9 (C-26), 19.6 (C-21), 18.8 (C-19), 17.6 (C-28), 12.33 (C-18).</w:t>
      </w:r>
    </w:p>
    <w:p w14:paraId="2F6FCB2A" w14:textId="77777777" w:rsidR="00BE743E" w:rsidRPr="00BE743E" w:rsidRDefault="00BE743E" w:rsidP="00BE743E">
      <w:pPr>
        <w:tabs>
          <w:tab w:val="left" w:pos="1410"/>
        </w:tabs>
        <w:spacing w:after="0" w:line="480" w:lineRule="auto"/>
        <w:jc w:val="both"/>
        <w:rPr>
          <w:rFonts w:ascii="Arial" w:hAnsi="Arial" w:cs="Arial"/>
        </w:rPr>
      </w:pPr>
      <w:r w:rsidRPr="00BE743E">
        <w:rPr>
          <w:rFonts w:ascii="Arial" w:hAnsi="Arial" w:cs="Arial"/>
        </w:rPr>
        <w:object w:dxaOrig="16305" w:dyaOrig="11371" w14:anchorId="0FF16CA4">
          <v:shape id="_x0000_i1026" type="#_x0000_t75" style="width:405.75pt;height:283.5pt" o:ole="">
            <v:imagedata r:id="rId18" o:title=""/>
          </v:shape>
          <o:OLEObject Type="Embed" ProgID="MestReNova.Document.1" ShapeID="_x0000_i1026" DrawAspect="Content" ObjectID="_1774709147" r:id="rId19"/>
        </w:object>
      </w:r>
    </w:p>
    <w:p w14:paraId="6ED1DE53" w14:textId="77777777" w:rsidR="00BE743E" w:rsidRPr="00BE743E" w:rsidRDefault="00BE743E" w:rsidP="00BE743E">
      <w:pPr>
        <w:tabs>
          <w:tab w:val="left" w:pos="1410"/>
        </w:tabs>
        <w:spacing w:after="0" w:line="480" w:lineRule="auto"/>
        <w:jc w:val="both"/>
        <w:rPr>
          <w:rFonts w:ascii="Arial" w:hAnsi="Arial" w:cs="Arial"/>
          <w:lang w:val="en-US"/>
        </w:rPr>
      </w:pPr>
      <w:r w:rsidRPr="00BE743E">
        <w:rPr>
          <w:rFonts w:ascii="Arial" w:hAnsi="Arial" w:cs="Arial"/>
          <w:b/>
          <w:lang w:val="en-US"/>
        </w:rPr>
        <w:t>Figure S</w:t>
      </w:r>
      <w:proofErr w:type="gramStart"/>
      <w:r w:rsidRPr="00BE743E">
        <w:rPr>
          <w:rFonts w:ascii="Arial" w:hAnsi="Arial" w:cs="Arial"/>
          <w:b/>
          <w:lang w:val="en-US"/>
        </w:rPr>
        <w:t>1</w:t>
      </w:r>
      <w:r w:rsidRPr="00BE743E">
        <w:rPr>
          <w:rFonts w:ascii="Arial" w:hAnsi="Arial" w:cs="Arial"/>
          <w:lang w:val="en-US"/>
        </w:rPr>
        <w:t> :</w:t>
      </w:r>
      <w:proofErr w:type="gramEnd"/>
      <w:r w:rsidRPr="00BE743E">
        <w:rPr>
          <w:rFonts w:ascii="Arial" w:hAnsi="Arial" w:cs="Arial"/>
          <w:lang w:val="en-US"/>
        </w:rPr>
        <w:t xml:space="preserve"> </w:t>
      </w:r>
      <w:r w:rsidRPr="00BE743E">
        <w:rPr>
          <w:rFonts w:ascii="Arial" w:hAnsi="Arial" w:cs="Arial"/>
          <w:vertAlign w:val="superscript"/>
          <w:lang w:val="en-US"/>
        </w:rPr>
        <w:t>1</w:t>
      </w:r>
      <w:r w:rsidRPr="00BE743E">
        <w:rPr>
          <w:rFonts w:ascii="Arial" w:hAnsi="Arial" w:cs="Arial"/>
          <w:lang w:val="en-US"/>
        </w:rPr>
        <w:t xml:space="preserve">H NMR spectrum of compound </w:t>
      </w:r>
      <w:r w:rsidRPr="00BE743E">
        <w:rPr>
          <w:rFonts w:ascii="Arial" w:hAnsi="Arial" w:cs="Arial"/>
          <w:b/>
          <w:bCs/>
          <w:lang w:val="en-US"/>
        </w:rPr>
        <w:t xml:space="preserve">1 </w:t>
      </w:r>
      <w:r w:rsidRPr="00BE743E">
        <w:rPr>
          <w:rFonts w:ascii="Arial" w:hAnsi="Arial" w:cs="Arial"/>
          <w:lang w:val="en-US"/>
        </w:rPr>
        <w:t>(DMSO-</w:t>
      </w:r>
      <w:r w:rsidRPr="00BE743E">
        <w:rPr>
          <w:rFonts w:ascii="Arial" w:hAnsi="Arial" w:cs="Arial"/>
          <w:i/>
          <w:lang w:val="en-US"/>
        </w:rPr>
        <w:t>d6</w:t>
      </w:r>
      <w:r w:rsidRPr="00BE743E">
        <w:rPr>
          <w:rFonts w:ascii="Arial" w:hAnsi="Arial" w:cs="Arial"/>
          <w:lang w:val="en-US"/>
        </w:rPr>
        <w:t>, 600 MHz)</w:t>
      </w:r>
    </w:p>
    <w:p w14:paraId="044B0EB7" w14:textId="77777777" w:rsidR="00BE743E" w:rsidRPr="00BE743E" w:rsidRDefault="00BE743E" w:rsidP="00BE743E">
      <w:pPr>
        <w:tabs>
          <w:tab w:val="left" w:pos="1410"/>
        </w:tabs>
        <w:spacing w:after="0" w:line="480" w:lineRule="auto"/>
        <w:jc w:val="both"/>
        <w:rPr>
          <w:rFonts w:ascii="Arial" w:hAnsi="Arial" w:cs="Arial"/>
        </w:rPr>
      </w:pPr>
      <w:r w:rsidRPr="00BE743E">
        <w:rPr>
          <w:rFonts w:ascii="Arial" w:hAnsi="Arial" w:cs="Arial"/>
        </w:rPr>
        <w:object w:dxaOrig="16305" w:dyaOrig="11371" w14:anchorId="3BE18DFE">
          <v:shape id="_x0000_i1027" type="#_x0000_t75" style="width:399pt;height:278.25pt" o:ole="">
            <v:imagedata r:id="rId20" o:title=""/>
          </v:shape>
          <o:OLEObject Type="Embed" ProgID="MestReNova.Document.1" ShapeID="_x0000_i1027" DrawAspect="Content" ObjectID="_1774709148" r:id="rId21"/>
        </w:object>
      </w:r>
    </w:p>
    <w:p w14:paraId="4E803FFF" w14:textId="77777777" w:rsidR="00BE743E" w:rsidRPr="00BE743E" w:rsidRDefault="00BE743E" w:rsidP="00BE743E">
      <w:pPr>
        <w:tabs>
          <w:tab w:val="left" w:pos="1410"/>
        </w:tabs>
        <w:spacing w:after="0" w:line="480" w:lineRule="auto"/>
        <w:jc w:val="both"/>
        <w:rPr>
          <w:rFonts w:ascii="Arial" w:hAnsi="Arial" w:cs="Arial"/>
          <w:lang w:val="en-US"/>
        </w:rPr>
      </w:pPr>
      <w:r w:rsidRPr="00BE743E">
        <w:rPr>
          <w:rFonts w:ascii="Arial" w:hAnsi="Arial" w:cs="Arial"/>
          <w:b/>
          <w:lang w:val="en-US"/>
        </w:rPr>
        <w:t>Figure S</w:t>
      </w:r>
      <w:proofErr w:type="gramStart"/>
      <w:r w:rsidRPr="00BE743E">
        <w:rPr>
          <w:rFonts w:ascii="Arial" w:hAnsi="Arial" w:cs="Arial"/>
          <w:b/>
          <w:lang w:val="en-US"/>
        </w:rPr>
        <w:t>2</w:t>
      </w:r>
      <w:r w:rsidRPr="00BE743E">
        <w:rPr>
          <w:rFonts w:ascii="Arial" w:hAnsi="Arial" w:cs="Arial"/>
          <w:lang w:val="en-US"/>
        </w:rPr>
        <w:t> :</w:t>
      </w:r>
      <w:proofErr w:type="gramEnd"/>
      <w:r w:rsidRPr="00BE743E">
        <w:rPr>
          <w:rFonts w:ascii="Arial" w:hAnsi="Arial" w:cs="Arial"/>
          <w:lang w:val="en-US"/>
        </w:rPr>
        <w:t xml:space="preserve"> </w:t>
      </w:r>
      <w:r w:rsidRPr="00BE743E">
        <w:rPr>
          <w:rFonts w:ascii="Arial" w:hAnsi="Arial" w:cs="Arial"/>
          <w:vertAlign w:val="superscript"/>
          <w:lang w:val="en-US"/>
        </w:rPr>
        <w:t>13</w:t>
      </w:r>
      <w:r w:rsidRPr="00BE743E">
        <w:rPr>
          <w:rFonts w:ascii="Arial" w:hAnsi="Arial" w:cs="Arial"/>
          <w:lang w:val="en-US"/>
        </w:rPr>
        <w:t xml:space="preserve">C NMR spectrum of compound </w:t>
      </w:r>
      <w:r w:rsidRPr="00BE743E">
        <w:rPr>
          <w:rFonts w:ascii="Arial" w:hAnsi="Arial" w:cs="Arial"/>
          <w:b/>
          <w:bCs/>
          <w:lang w:val="en-US"/>
        </w:rPr>
        <w:t xml:space="preserve">1 </w:t>
      </w:r>
      <w:r w:rsidRPr="00BE743E">
        <w:rPr>
          <w:rFonts w:ascii="Arial" w:hAnsi="Arial" w:cs="Arial"/>
          <w:lang w:val="en-US"/>
        </w:rPr>
        <w:t>(DMSO-</w:t>
      </w:r>
      <w:r w:rsidRPr="00BE743E">
        <w:rPr>
          <w:rFonts w:ascii="Arial" w:hAnsi="Arial" w:cs="Arial"/>
          <w:i/>
          <w:lang w:val="en-US"/>
        </w:rPr>
        <w:t>d6</w:t>
      </w:r>
      <w:r w:rsidRPr="00BE743E">
        <w:rPr>
          <w:rFonts w:ascii="Arial" w:hAnsi="Arial" w:cs="Arial"/>
          <w:lang w:val="en-US"/>
        </w:rPr>
        <w:t>, 150 MHz)</w:t>
      </w:r>
    </w:p>
    <w:p w14:paraId="2923F859" w14:textId="77777777" w:rsidR="00BE743E" w:rsidRPr="00BE743E" w:rsidRDefault="00BE743E" w:rsidP="00BE743E">
      <w:pPr>
        <w:tabs>
          <w:tab w:val="left" w:pos="1410"/>
        </w:tabs>
        <w:spacing w:after="0" w:line="480" w:lineRule="auto"/>
        <w:jc w:val="both"/>
        <w:rPr>
          <w:rFonts w:ascii="Arial" w:hAnsi="Arial" w:cs="Arial"/>
        </w:rPr>
      </w:pPr>
      <w:r w:rsidRPr="00BE743E">
        <w:rPr>
          <w:rFonts w:ascii="Arial" w:hAnsi="Arial" w:cs="Arial"/>
        </w:rPr>
        <w:object w:dxaOrig="16305" w:dyaOrig="11371" w14:anchorId="57112EE0">
          <v:shape id="_x0000_i1028" type="#_x0000_t75" style="width:431.25pt;height:300.75pt" o:ole="">
            <v:imagedata r:id="rId22" o:title=""/>
          </v:shape>
          <o:OLEObject Type="Embed" ProgID="MestReNova.Document.1" ShapeID="_x0000_i1028" DrawAspect="Content" ObjectID="_1774709149" r:id="rId23"/>
        </w:object>
      </w:r>
    </w:p>
    <w:p w14:paraId="63FB3896" w14:textId="77777777" w:rsidR="00BE743E" w:rsidRPr="00BE743E" w:rsidRDefault="00BE743E" w:rsidP="00BE743E">
      <w:pPr>
        <w:tabs>
          <w:tab w:val="left" w:pos="1410"/>
        </w:tabs>
        <w:spacing w:after="0" w:line="480" w:lineRule="auto"/>
        <w:jc w:val="both"/>
        <w:rPr>
          <w:rFonts w:ascii="Arial" w:hAnsi="Arial" w:cs="Arial"/>
          <w:lang w:val="en-US"/>
        </w:rPr>
      </w:pPr>
      <w:r w:rsidRPr="00BE743E">
        <w:rPr>
          <w:rFonts w:ascii="Arial" w:hAnsi="Arial" w:cs="Arial"/>
          <w:b/>
          <w:lang w:val="en-US"/>
        </w:rPr>
        <w:t>Figure S</w:t>
      </w:r>
      <w:proofErr w:type="gramStart"/>
      <w:r w:rsidRPr="00BE743E">
        <w:rPr>
          <w:rFonts w:ascii="Arial" w:hAnsi="Arial" w:cs="Arial"/>
          <w:b/>
          <w:lang w:val="en-US"/>
        </w:rPr>
        <w:t>3</w:t>
      </w:r>
      <w:r w:rsidRPr="00BE743E">
        <w:rPr>
          <w:rFonts w:ascii="Arial" w:hAnsi="Arial" w:cs="Arial"/>
          <w:lang w:val="en-US"/>
        </w:rPr>
        <w:t> :</w:t>
      </w:r>
      <w:proofErr w:type="gramEnd"/>
      <w:r w:rsidRPr="00BE743E">
        <w:rPr>
          <w:rFonts w:ascii="Arial" w:hAnsi="Arial" w:cs="Arial"/>
          <w:lang w:val="en-US"/>
        </w:rPr>
        <w:t xml:space="preserve"> </w:t>
      </w:r>
      <w:r w:rsidRPr="00BE743E">
        <w:rPr>
          <w:rFonts w:ascii="Arial" w:hAnsi="Arial" w:cs="Arial"/>
          <w:vertAlign w:val="superscript"/>
          <w:lang w:val="en-US"/>
        </w:rPr>
        <w:t>1</w:t>
      </w:r>
      <w:r w:rsidRPr="00BE743E">
        <w:rPr>
          <w:rFonts w:ascii="Arial" w:hAnsi="Arial" w:cs="Arial"/>
          <w:lang w:val="en-US"/>
        </w:rPr>
        <w:t>H-</w:t>
      </w:r>
      <w:r w:rsidRPr="00BE743E">
        <w:rPr>
          <w:rFonts w:ascii="Arial" w:hAnsi="Arial" w:cs="Arial"/>
          <w:vertAlign w:val="superscript"/>
          <w:lang w:val="en-US"/>
        </w:rPr>
        <w:t>1</w:t>
      </w:r>
      <w:r w:rsidRPr="00BE743E">
        <w:rPr>
          <w:rFonts w:ascii="Arial" w:hAnsi="Arial" w:cs="Arial"/>
          <w:lang w:val="en-US"/>
        </w:rPr>
        <w:t xml:space="preserve">H COSY spectrum of compound </w:t>
      </w:r>
      <w:r w:rsidRPr="00BE743E">
        <w:rPr>
          <w:rFonts w:ascii="Arial" w:hAnsi="Arial" w:cs="Arial"/>
          <w:b/>
          <w:bCs/>
          <w:lang w:val="en-US"/>
        </w:rPr>
        <w:t>1</w:t>
      </w:r>
      <w:r w:rsidRPr="00BE743E">
        <w:rPr>
          <w:rFonts w:ascii="Arial" w:hAnsi="Arial" w:cs="Arial"/>
          <w:lang w:val="en-US"/>
        </w:rPr>
        <w:t xml:space="preserve"> (DMSO-</w:t>
      </w:r>
      <w:r w:rsidRPr="00BE743E">
        <w:rPr>
          <w:rFonts w:ascii="Arial" w:hAnsi="Arial" w:cs="Arial"/>
          <w:i/>
          <w:lang w:val="en-US"/>
        </w:rPr>
        <w:t>d6</w:t>
      </w:r>
      <w:r w:rsidRPr="00BE743E">
        <w:rPr>
          <w:rFonts w:ascii="Arial" w:hAnsi="Arial" w:cs="Arial"/>
          <w:lang w:val="en-US"/>
        </w:rPr>
        <w:t>)</w:t>
      </w:r>
    </w:p>
    <w:p w14:paraId="37B6AC8F" w14:textId="77777777" w:rsidR="00BE743E" w:rsidRPr="00BE743E" w:rsidRDefault="00BE743E" w:rsidP="00BE743E">
      <w:pPr>
        <w:tabs>
          <w:tab w:val="left" w:pos="1410"/>
        </w:tabs>
        <w:spacing w:after="0" w:line="480" w:lineRule="auto"/>
        <w:jc w:val="both"/>
        <w:rPr>
          <w:rFonts w:ascii="Arial" w:hAnsi="Arial" w:cs="Arial"/>
        </w:rPr>
      </w:pPr>
      <w:r w:rsidRPr="00BE743E">
        <w:rPr>
          <w:rFonts w:ascii="Arial" w:hAnsi="Arial" w:cs="Arial"/>
        </w:rPr>
        <w:object w:dxaOrig="16305" w:dyaOrig="11371" w14:anchorId="49402CE7">
          <v:shape id="_x0000_i1029" type="#_x0000_t75" style="width:435pt;height:304.5pt" o:ole="">
            <v:imagedata r:id="rId24" o:title=""/>
          </v:shape>
          <o:OLEObject Type="Embed" ProgID="MestReNova.Document.1" ShapeID="_x0000_i1029" DrawAspect="Content" ObjectID="_1774709150" r:id="rId25"/>
        </w:object>
      </w:r>
    </w:p>
    <w:p w14:paraId="7606AA29" w14:textId="77777777" w:rsidR="00BE743E" w:rsidRPr="00BE743E" w:rsidRDefault="00BE743E" w:rsidP="00BE743E">
      <w:pPr>
        <w:tabs>
          <w:tab w:val="left" w:pos="1410"/>
        </w:tabs>
        <w:spacing w:after="0" w:line="480" w:lineRule="auto"/>
        <w:jc w:val="both"/>
        <w:rPr>
          <w:rFonts w:ascii="Arial" w:hAnsi="Arial" w:cs="Arial"/>
          <w:lang w:val="en-US"/>
        </w:rPr>
      </w:pPr>
      <w:r w:rsidRPr="00BE743E">
        <w:rPr>
          <w:rFonts w:ascii="Arial" w:hAnsi="Arial" w:cs="Arial"/>
          <w:b/>
          <w:lang w:val="en-US"/>
        </w:rPr>
        <w:t>Figure S</w:t>
      </w:r>
      <w:proofErr w:type="gramStart"/>
      <w:r w:rsidRPr="00BE743E">
        <w:rPr>
          <w:rFonts w:ascii="Arial" w:hAnsi="Arial" w:cs="Arial"/>
          <w:b/>
          <w:lang w:val="en-US"/>
        </w:rPr>
        <w:t>4</w:t>
      </w:r>
      <w:r w:rsidRPr="00BE743E">
        <w:rPr>
          <w:rFonts w:ascii="Arial" w:hAnsi="Arial" w:cs="Arial"/>
          <w:lang w:val="en-US"/>
        </w:rPr>
        <w:t> :</w:t>
      </w:r>
      <w:proofErr w:type="gramEnd"/>
      <w:r w:rsidRPr="00BE743E">
        <w:rPr>
          <w:rFonts w:ascii="Arial" w:hAnsi="Arial" w:cs="Arial"/>
          <w:lang w:val="en-US"/>
        </w:rPr>
        <w:t xml:space="preserve"> HSQC spectrum of compound </w:t>
      </w:r>
      <w:r w:rsidRPr="00BE743E">
        <w:rPr>
          <w:rFonts w:ascii="Arial" w:hAnsi="Arial" w:cs="Arial"/>
          <w:b/>
          <w:bCs/>
          <w:lang w:val="en-US"/>
        </w:rPr>
        <w:t>1</w:t>
      </w:r>
      <w:r w:rsidRPr="00BE743E">
        <w:rPr>
          <w:rFonts w:ascii="Arial" w:hAnsi="Arial" w:cs="Arial"/>
          <w:lang w:val="en-US"/>
        </w:rPr>
        <w:t xml:space="preserve"> (DMSO-</w:t>
      </w:r>
      <w:r w:rsidRPr="00BE743E">
        <w:rPr>
          <w:rFonts w:ascii="Arial" w:hAnsi="Arial" w:cs="Arial"/>
          <w:i/>
          <w:lang w:val="en-US"/>
        </w:rPr>
        <w:t>d6</w:t>
      </w:r>
      <w:r w:rsidRPr="00BE743E">
        <w:rPr>
          <w:rFonts w:ascii="Arial" w:hAnsi="Arial" w:cs="Arial"/>
          <w:lang w:val="en-US"/>
        </w:rPr>
        <w:t>)</w:t>
      </w:r>
    </w:p>
    <w:p w14:paraId="78BADA48" w14:textId="77777777" w:rsidR="00BE743E" w:rsidRPr="00BE743E" w:rsidRDefault="00BE743E" w:rsidP="00BE743E">
      <w:pPr>
        <w:tabs>
          <w:tab w:val="left" w:pos="1410"/>
        </w:tabs>
        <w:spacing w:after="0" w:line="480" w:lineRule="auto"/>
        <w:jc w:val="both"/>
        <w:rPr>
          <w:rFonts w:ascii="Arial" w:hAnsi="Arial" w:cs="Arial"/>
        </w:rPr>
      </w:pPr>
      <w:r w:rsidRPr="00BE743E">
        <w:rPr>
          <w:rFonts w:ascii="Arial" w:hAnsi="Arial" w:cs="Arial"/>
        </w:rPr>
        <w:object w:dxaOrig="16305" w:dyaOrig="11371" w14:anchorId="3E07787A">
          <v:shape id="_x0000_i1030" type="#_x0000_t75" style="width:441pt;height:306.75pt" o:ole="">
            <v:imagedata r:id="rId26" o:title=""/>
          </v:shape>
          <o:OLEObject Type="Embed" ProgID="MestReNova.Document.1" ShapeID="_x0000_i1030" DrawAspect="Content" ObjectID="_1774709151" r:id="rId27"/>
        </w:object>
      </w:r>
    </w:p>
    <w:p w14:paraId="3354F1DF" w14:textId="77777777" w:rsidR="00BE743E" w:rsidRPr="00BE743E" w:rsidRDefault="00BE743E" w:rsidP="00BE743E">
      <w:pPr>
        <w:tabs>
          <w:tab w:val="left" w:pos="1410"/>
        </w:tabs>
        <w:spacing w:after="0" w:line="480" w:lineRule="auto"/>
        <w:jc w:val="both"/>
        <w:rPr>
          <w:rFonts w:ascii="Arial" w:hAnsi="Arial" w:cs="Arial"/>
          <w:lang w:val="en-US"/>
        </w:rPr>
      </w:pPr>
      <w:r w:rsidRPr="00BE743E">
        <w:rPr>
          <w:rFonts w:ascii="Arial" w:hAnsi="Arial" w:cs="Arial"/>
          <w:b/>
          <w:lang w:val="en-US"/>
        </w:rPr>
        <w:t>Figure S5</w:t>
      </w:r>
      <w:r w:rsidRPr="00BE743E">
        <w:rPr>
          <w:rFonts w:ascii="Arial" w:hAnsi="Arial" w:cs="Arial"/>
          <w:lang w:val="en-US"/>
        </w:rPr>
        <w:t xml:space="preserve">: HMBC spectrum of compound </w:t>
      </w:r>
      <w:r w:rsidRPr="00BE743E">
        <w:rPr>
          <w:rFonts w:ascii="Arial" w:hAnsi="Arial" w:cs="Arial"/>
          <w:b/>
          <w:bCs/>
          <w:lang w:val="en-US"/>
        </w:rPr>
        <w:t>1</w:t>
      </w:r>
      <w:r w:rsidRPr="00BE743E">
        <w:rPr>
          <w:rFonts w:ascii="Arial" w:hAnsi="Arial" w:cs="Arial"/>
          <w:lang w:val="en-US"/>
        </w:rPr>
        <w:t xml:space="preserve"> (DMSO-</w:t>
      </w:r>
      <w:r w:rsidRPr="00BE743E">
        <w:rPr>
          <w:rFonts w:ascii="Arial" w:hAnsi="Arial" w:cs="Arial"/>
          <w:i/>
          <w:lang w:val="en-US"/>
        </w:rPr>
        <w:t>d6</w:t>
      </w:r>
      <w:r w:rsidRPr="00BE743E">
        <w:rPr>
          <w:rFonts w:ascii="Arial" w:hAnsi="Arial" w:cs="Arial"/>
          <w:lang w:val="en-US"/>
        </w:rPr>
        <w:t>)</w:t>
      </w:r>
    </w:p>
    <w:p w14:paraId="0712F7E7" w14:textId="77777777" w:rsidR="006F55F1" w:rsidRPr="00567BBC" w:rsidRDefault="006F55F1" w:rsidP="006F55F1">
      <w:pPr>
        <w:tabs>
          <w:tab w:val="left" w:pos="1410"/>
        </w:tabs>
        <w:spacing w:after="0" w:line="480" w:lineRule="auto"/>
        <w:jc w:val="both"/>
        <w:rPr>
          <w:rFonts w:ascii="Arial" w:hAnsi="Arial" w:cs="Arial"/>
          <w:lang w:val="en-US"/>
        </w:rPr>
      </w:pPr>
    </w:p>
    <w:sectPr w:rsidR="006F55F1" w:rsidRPr="00567BBC" w:rsidSect="00B57042">
      <w:headerReference w:type="even" r:id="rId28"/>
      <w:headerReference w:type="default" r:id="rId29"/>
      <w:footerReference w:type="even" r:id="rId30"/>
      <w:footerReference w:type="default" r:id="rId31"/>
      <w:headerReference w:type="first" r:id="rId32"/>
      <w:footerReference w:type="first" r:id="rId3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843F2A" w14:textId="77777777" w:rsidR="00B57042" w:rsidRDefault="00B57042" w:rsidP="000062E9">
      <w:pPr>
        <w:spacing w:after="0" w:line="240" w:lineRule="auto"/>
      </w:pPr>
      <w:r>
        <w:separator/>
      </w:r>
    </w:p>
  </w:endnote>
  <w:endnote w:type="continuationSeparator" w:id="0">
    <w:p w14:paraId="61D0A750" w14:textId="77777777" w:rsidR="00B57042" w:rsidRDefault="00B57042" w:rsidP="000062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inionStd-Black">
    <w:altName w:val="Times New Roman"/>
    <w:panose1 w:val="00000000000000000000"/>
    <w:charset w:val="00"/>
    <w:family w:val="roman"/>
    <w:notTrueType/>
    <w:pitch w:val="default"/>
  </w:font>
  <w:font w:name="MinionPro-Regular">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7697E" w14:textId="77777777" w:rsidR="00A63446" w:rsidRDefault="00A6344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0554896"/>
      <w:docPartObj>
        <w:docPartGallery w:val="Page Numbers (Bottom of Page)"/>
        <w:docPartUnique/>
      </w:docPartObj>
    </w:sdtPr>
    <w:sdtContent>
      <w:p w14:paraId="50489305" w14:textId="77777777" w:rsidR="00F5788B" w:rsidRDefault="00F5788B" w:rsidP="00673EE0">
        <w:pPr>
          <w:pStyle w:val="Footer"/>
          <w:jc w:val="right"/>
        </w:pPr>
        <w:r>
          <w:fldChar w:fldCharType="begin"/>
        </w:r>
        <w:r>
          <w:instrText>PAGE   \* MERGEFORMAT</w:instrText>
        </w:r>
        <w:r>
          <w:fldChar w:fldCharType="separate"/>
        </w:r>
        <w:r w:rsidR="007B1CED">
          <w:rPr>
            <w:noProof/>
          </w:rPr>
          <w:t>20</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B3A85" w14:textId="77777777" w:rsidR="00A63446" w:rsidRDefault="00A6344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D2EA96" w14:textId="77777777" w:rsidR="00B57042" w:rsidRDefault="00B57042" w:rsidP="000062E9">
      <w:pPr>
        <w:spacing w:after="0" w:line="240" w:lineRule="auto"/>
      </w:pPr>
      <w:r>
        <w:separator/>
      </w:r>
    </w:p>
  </w:footnote>
  <w:footnote w:type="continuationSeparator" w:id="0">
    <w:p w14:paraId="75A5B6E5" w14:textId="77777777" w:rsidR="00B57042" w:rsidRDefault="00B57042" w:rsidP="000062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7C8D52" w14:textId="2AD137D4" w:rsidR="00A63446" w:rsidRDefault="00A63446">
    <w:pPr>
      <w:pStyle w:val="Header"/>
    </w:pPr>
    <w:r>
      <w:rPr>
        <w:noProof/>
      </w:rPr>
      <w:pict w14:anchorId="52809B4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0;margin-top:0;width:538.55pt;height:100.9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8241B" w14:textId="5EE27EAE" w:rsidR="00A63446" w:rsidRDefault="00A63446">
    <w:pPr>
      <w:pStyle w:val="Header"/>
    </w:pPr>
    <w:r>
      <w:rPr>
        <w:noProof/>
      </w:rPr>
      <w:pict w14:anchorId="7EA6C5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0;margin-top:0;width:538.55pt;height:100.9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A5640" w14:textId="35FE8D1B" w:rsidR="00A63446" w:rsidRDefault="00A63446">
    <w:pPr>
      <w:pStyle w:val="Header"/>
    </w:pPr>
    <w:r>
      <w:rPr>
        <w:noProof/>
      </w:rPr>
      <w:pict w14:anchorId="5D76EA1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1025" type="#_x0000_t136" style="position:absolute;margin-left:0;margin-top:0;width:538.55pt;height:100.9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592C"/>
    <w:rsid w:val="000062E9"/>
    <w:rsid w:val="00013F44"/>
    <w:rsid w:val="00042AB4"/>
    <w:rsid w:val="00045389"/>
    <w:rsid w:val="000474A6"/>
    <w:rsid w:val="00051DA0"/>
    <w:rsid w:val="00054530"/>
    <w:rsid w:val="00060BAA"/>
    <w:rsid w:val="000772C8"/>
    <w:rsid w:val="00080E58"/>
    <w:rsid w:val="00082885"/>
    <w:rsid w:val="00083447"/>
    <w:rsid w:val="00086082"/>
    <w:rsid w:val="0009481C"/>
    <w:rsid w:val="000C4588"/>
    <w:rsid w:val="000C4E6D"/>
    <w:rsid w:val="000D6A53"/>
    <w:rsid w:val="000D727F"/>
    <w:rsid w:val="000F1EA9"/>
    <w:rsid w:val="00103A35"/>
    <w:rsid w:val="00104888"/>
    <w:rsid w:val="00110243"/>
    <w:rsid w:val="0011278D"/>
    <w:rsid w:val="00117804"/>
    <w:rsid w:val="001241EF"/>
    <w:rsid w:val="001262A8"/>
    <w:rsid w:val="0013587D"/>
    <w:rsid w:val="0014328F"/>
    <w:rsid w:val="001534DA"/>
    <w:rsid w:val="00156264"/>
    <w:rsid w:val="00157C46"/>
    <w:rsid w:val="00162C65"/>
    <w:rsid w:val="00163095"/>
    <w:rsid w:val="00175CC2"/>
    <w:rsid w:val="00176001"/>
    <w:rsid w:val="00184E15"/>
    <w:rsid w:val="00185A9D"/>
    <w:rsid w:val="001970C4"/>
    <w:rsid w:val="001C7C5D"/>
    <w:rsid w:val="001D73AA"/>
    <w:rsid w:val="001D7B0D"/>
    <w:rsid w:val="001E0D1F"/>
    <w:rsid w:val="001F0500"/>
    <w:rsid w:val="00210173"/>
    <w:rsid w:val="00215361"/>
    <w:rsid w:val="002561B2"/>
    <w:rsid w:val="002635FC"/>
    <w:rsid w:val="00266B09"/>
    <w:rsid w:val="002672A2"/>
    <w:rsid w:val="00283DD0"/>
    <w:rsid w:val="0028700D"/>
    <w:rsid w:val="00287DFC"/>
    <w:rsid w:val="00293C79"/>
    <w:rsid w:val="0029577B"/>
    <w:rsid w:val="002A53DD"/>
    <w:rsid w:val="002B44A0"/>
    <w:rsid w:val="002B595F"/>
    <w:rsid w:val="002C2082"/>
    <w:rsid w:val="002C59EB"/>
    <w:rsid w:val="002C5F6D"/>
    <w:rsid w:val="002D046D"/>
    <w:rsid w:val="002D6795"/>
    <w:rsid w:val="002E2C29"/>
    <w:rsid w:val="002E7BF3"/>
    <w:rsid w:val="002F4864"/>
    <w:rsid w:val="002F6B80"/>
    <w:rsid w:val="002F7E48"/>
    <w:rsid w:val="00300999"/>
    <w:rsid w:val="00303D37"/>
    <w:rsid w:val="003061C9"/>
    <w:rsid w:val="003179BD"/>
    <w:rsid w:val="00320F21"/>
    <w:rsid w:val="00330247"/>
    <w:rsid w:val="003439AA"/>
    <w:rsid w:val="003619AB"/>
    <w:rsid w:val="003672E9"/>
    <w:rsid w:val="003677B5"/>
    <w:rsid w:val="003739EA"/>
    <w:rsid w:val="00375D09"/>
    <w:rsid w:val="0039523D"/>
    <w:rsid w:val="00396AD4"/>
    <w:rsid w:val="003A0E5D"/>
    <w:rsid w:val="003A4D47"/>
    <w:rsid w:val="003C0BB4"/>
    <w:rsid w:val="003C3DBE"/>
    <w:rsid w:val="003D2008"/>
    <w:rsid w:val="003D28D1"/>
    <w:rsid w:val="003D4F5E"/>
    <w:rsid w:val="003F61A2"/>
    <w:rsid w:val="0040513E"/>
    <w:rsid w:val="004173F3"/>
    <w:rsid w:val="00441324"/>
    <w:rsid w:val="0044194F"/>
    <w:rsid w:val="004445A3"/>
    <w:rsid w:val="00445A31"/>
    <w:rsid w:val="004462BE"/>
    <w:rsid w:val="00460C12"/>
    <w:rsid w:val="0048081A"/>
    <w:rsid w:val="00483AFD"/>
    <w:rsid w:val="004A61B4"/>
    <w:rsid w:val="004C079E"/>
    <w:rsid w:val="004C743D"/>
    <w:rsid w:val="004C7FBE"/>
    <w:rsid w:val="004D27D0"/>
    <w:rsid w:val="004D34EF"/>
    <w:rsid w:val="004D7691"/>
    <w:rsid w:val="00520D4E"/>
    <w:rsid w:val="00523134"/>
    <w:rsid w:val="00567BBC"/>
    <w:rsid w:val="00571BF7"/>
    <w:rsid w:val="00576D9C"/>
    <w:rsid w:val="00577FB3"/>
    <w:rsid w:val="0058540A"/>
    <w:rsid w:val="00585960"/>
    <w:rsid w:val="005A27EB"/>
    <w:rsid w:val="005B592C"/>
    <w:rsid w:val="005C091D"/>
    <w:rsid w:val="005C0BD0"/>
    <w:rsid w:val="005C106B"/>
    <w:rsid w:val="005C6A9D"/>
    <w:rsid w:val="005E2719"/>
    <w:rsid w:val="0061290C"/>
    <w:rsid w:val="0062117A"/>
    <w:rsid w:val="00631F4F"/>
    <w:rsid w:val="00640518"/>
    <w:rsid w:val="00653FFC"/>
    <w:rsid w:val="00673EE0"/>
    <w:rsid w:val="00676E6E"/>
    <w:rsid w:val="006B56E8"/>
    <w:rsid w:val="006C1698"/>
    <w:rsid w:val="006C1E32"/>
    <w:rsid w:val="006D2AD9"/>
    <w:rsid w:val="006D5B6C"/>
    <w:rsid w:val="006F55F1"/>
    <w:rsid w:val="007018CE"/>
    <w:rsid w:val="00702DE1"/>
    <w:rsid w:val="00702EF3"/>
    <w:rsid w:val="00713CEF"/>
    <w:rsid w:val="007141DE"/>
    <w:rsid w:val="00722469"/>
    <w:rsid w:val="00735FB4"/>
    <w:rsid w:val="00752786"/>
    <w:rsid w:val="0079123D"/>
    <w:rsid w:val="00794084"/>
    <w:rsid w:val="007A56EC"/>
    <w:rsid w:val="007B1CED"/>
    <w:rsid w:val="007C0F52"/>
    <w:rsid w:val="007C1139"/>
    <w:rsid w:val="007C3C78"/>
    <w:rsid w:val="007C457B"/>
    <w:rsid w:val="007E4959"/>
    <w:rsid w:val="007E4D13"/>
    <w:rsid w:val="007F2747"/>
    <w:rsid w:val="007F2EE2"/>
    <w:rsid w:val="00802A12"/>
    <w:rsid w:val="00803828"/>
    <w:rsid w:val="008518F1"/>
    <w:rsid w:val="0087295E"/>
    <w:rsid w:val="00877D96"/>
    <w:rsid w:val="00883647"/>
    <w:rsid w:val="0089014C"/>
    <w:rsid w:val="008924B6"/>
    <w:rsid w:val="008A5E7F"/>
    <w:rsid w:val="008B47CA"/>
    <w:rsid w:val="008C1B6C"/>
    <w:rsid w:val="008D3269"/>
    <w:rsid w:val="008D3441"/>
    <w:rsid w:val="008D7AEE"/>
    <w:rsid w:val="008E6E30"/>
    <w:rsid w:val="008F2A5F"/>
    <w:rsid w:val="00906EE5"/>
    <w:rsid w:val="0091121D"/>
    <w:rsid w:val="00917746"/>
    <w:rsid w:val="0092488B"/>
    <w:rsid w:val="0094193B"/>
    <w:rsid w:val="0094336E"/>
    <w:rsid w:val="00962FCB"/>
    <w:rsid w:val="009641DF"/>
    <w:rsid w:val="00966167"/>
    <w:rsid w:val="009848C5"/>
    <w:rsid w:val="00985257"/>
    <w:rsid w:val="00986679"/>
    <w:rsid w:val="0099539F"/>
    <w:rsid w:val="00997D15"/>
    <w:rsid w:val="009A609E"/>
    <w:rsid w:val="009A62AB"/>
    <w:rsid w:val="009B5A96"/>
    <w:rsid w:val="009F2944"/>
    <w:rsid w:val="00A21042"/>
    <w:rsid w:val="00A25856"/>
    <w:rsid w:val="00A35DEB"/>
    <w:rsid w:val="00A4305D"/>
    <w:rsid w:val="00A468E4"/>
    <w:rsid w:val="00A53CB8"/>
    <w:rsid w:val="00A61E41"/>
    <w:rsid w:val="00A63446"/>
    <w:rsid w:val="00A64162"/>
    <w:rsid w:val="00A726B1"/>
    <w:rsid w:val="00A87EB9"/>
    <w:rsid w:val="00A95D01"/>
    <w:rsid w:val="00AA6C24"/>
    <w:rsid w:val="00AB30FF"/>
    <w:rsid w:val="00AB79FB"/>
    <w:rsid w:val="00AD6C0B"/>
    <w:rsid w:val="00AE1D8E"/>
    <w:rsid w:val="00AE5FC6"/>
    <w:rsid w:val="00AF341E"/>
    <w:rsid w:val="00B179A2"/>
    <w:rsid w:val="00B27B3E"/>
    <w:rsid w:val="00B303A6"/>
    <w:rsid w:val="00B30BBA"/>
    <w:rsid w:val="00B321DE"/>
    <w:rsid w:val="00B341EE"/>
    <w:rsid w:val="00B40A19"/>
    <w:rsid w:val="00B57042"/>
    <w:rsid w:val="00B84699"/>
    <w:rsid w:val="00B951B6"/>
    <w:rsid w:val="00BA5104"/>
    <w:rsid w:val="00BB4C14"/>
    <w:rsid w:val="00BE5435"/>
    <w:rsid w:val="00BE743E"/>
    <w:rsid w:val="00BF306D"/>
    <w:rsid w:val="00BF34A5"/>
    <w:rsid w:val="00C032C4"/>
    <w:rsid w:val="00C06DD7"/>
    <w:rsid w:val="00C1307E"/>
    <w:rsid w:val="00C246A0"/>
    <w:rsid w:val="00C273A3"/>
    <w:rsid w:val="00C40314"/>
    <w:rsid w:val="00C42A60"/>
    <w:rsid w:val="00C51EA4"/>
    <w:rsid w:val="00C528F9"/>
    <w:rsid w:val="00C60A95"/>
    <w:rsid w:val="00C67BF3"/>
    <w:rsid w:val="00C73D9B"/>
    <w:rsid w:val="00C75EED"/>
    <w:rsid w:val="00C8019F"/>
    <w:rsid w:val="00C81AF2"/>
    <w:rsid w:val="00C84DA2"/>
    <w:rsid w:val="00C86BD9"/>
    <w:rsid w:val="00C87C53"/>
    <w:rsid w:val="00CB37DB"/>
    <w:rsid w:val="00CC30A7"/>
    <w:rsid w:val="00CD2E75"/>
    <w:rsid w:val="00CD7D06"/>
    <w:rsid w:val="00CE5199"/>
    <w:rsid w:val="00D0394C"/>
    <w:rsid w:val="00D0703D"/>
    <w:rsid w:val="00D2799D"/>
    <w:rsid w:val="00D31DE9"/>
    <w:rsid w:val="00D33030"/>
    <w:rsid w:val="00D66C0D"/>
    <w:rsid w:val="00D67B90"/>
    <w:rsid w:val="00D70AC6"/>
    <w:rsid w:val="00D71BD3"/>
    <w:rsid w:val="00D82A67"/>
    <w:rsid w:val="00D860A2"/>
    <w:rsid w:val="00D95BB7"/>
    <w:rsid w:val="00D96D9E"/>
    <w:rsid w:val="00DA5530"/>
    <w:rsid w:val="00DB01DA"/>
    <w:rsid w:val="00DB0BA4"/>
    <w:rsid w:val="00DE4D55"/>
    <w:rsid w:val="00DF2B37"/>
    <w:rsid w:val="00E117F4"/>
    <w:rsid w:val="00E13E5A"/>
    <w:rsid w:val="00E21023"/>
    <w:rsid w:val="00E21167"/>
    <w:rsid w:val="00E273FB"/>
    <w:rsid w:val="00E313D0"/>
    <w:rsid w:val="00E33A61"/>
    <w:rsid w:val="00E6688E"/>
    <w:rsid w:val="00E90961"/>
    <w:rsid w:val="00E9387D"/>
    <w:rsid w:val="00EA10BE"/>
    <w:rsid w:val="00EA255F"/>
    <w:rsid w:val="00EC7523"/>
    <w:rsid w:val="00EF0623"/>
    <w:rsid w:val="00F0648B"/>
    <w:rsid w:val="00F14992"/>
    <w:rsid w:val="00F16BB8"/>
    <w:rsid w:val="00F36B0E"/>
    <w:rsid w:val="00F56449"/>
    <w:rsid w:val="00F5788B"/>
    <w:rsid w:val="00F66151"/>
    <w:rsid w:val="00F768EC"/>
    <w:rsid w:val="00F805E2"/>
    <w:rsid w:val="00F9018A"/>
    <w:rsid w:val="00F93E62"/>
    <w:rsid w:val="00FA36E9"/>
    <w:rsid w:val="00FC13A1"/>
    <w:rsid w:val="00FD005A"/>
    <w:rsid w:val="00FE514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30CB86"/>
  <w15:chartTrackingRefBased/>
  <w15:docId w15:val="{8444EE8F-69BC-43A7-91A5-B38609B2B9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PlainTable2">
    <w:name w:val="Plain Table 2"/>
    <w:basedOn w:val="TableNormal"/>
    <w:uiPriority w:val="42"/>
    <w:rsid w:val="00F16BB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fontstyle01">
    <w:name w:val="fontstyle01"/>
    <w:basedOn w:val="DefaultParagraphFont"/>
    <w:rsid w:val="00A21042"/>
    <w:rPr>
      <w:rFonts w:ascii="MinionStd-Black" w:hAnsi="MinionStd-Black" w:hint="default"/>
      <w:b/>
      <w:bCs/>
      <w:i w:val="0"/>
      <w:iCs w:val="0"/>
      <w:color w:val="000000"/>
      <w:sz w:val="24"/>
      <w:szCs w:val="24"/>
    </w:rPr>
  </w:style>
  <w:style w:type="character" w:customStyle="1" w:styleId="fontstyle21">
    <w:name w:val="fontstyle21"/>
    <w:basedOn w:val="DefaultParagraphFont"/>
    <w:rsid w:val="00A21042"/>
    <w:rPr>
      <w:rFonts w:ascii="MinionPro-Regular" w:hAnsi="MinionPro-Regular" w:hint="default"/>
      <w:b w:val="0"/>
      <w:bCs w:val="0"/>
      <w:i w:val="0"/>
      <w:iCs w:val="0"/>
      <w:color w:val="000000"/>
      <w:sz w:val="20"/>
      <w:szCs w:val="20"/>
    </w:rPr>
  </w:style>
  <w:style w:type="paragraph" w:styleId="Bibliography">
    <w:name w:val="Bibliography"/>
    <w:basedOn w:val="Normal"/>
    <w:next w:val="Normal"/>
    <w:uiPriority w:val="37"/>
    <w:unhideWhenUsed/>
    <w:rsid w:val="0044194F"/>
    <w:pPr>
      <w:spacing w:after="0" w:line="480" w:lineRule="auto"/>
      <w:ind w:left="720" w:hanging="720"/>
    </w:pPr>
  </w:style>
  <w:style w:type="paragraph" w:styleId="Header">
    <w:name w:val="header"/>
    <w:basedOn w:val="Normal"/>
    <w:link w:val="HeaderChar"/>
    <w:uiPriority w:val="99"/>
    <w:unhideWhenUsed/>
    <w:rsid w:val="000062E9"/>
    <w:pPr>
      <w:tabs>
        <w:tab w:val="center" w:pos="4536"/>
        <w:tab w:val="right" w:pos="9072"/>
      </w:tabs>
      <w:spacing w:after="0" w:line="240" w:lineRule="auto"/>
    </w:pPr>
  </w:style>
  <w:style w:type="character" w:customStyle="1" w:styleId="HeaderChar">
    <w:name w:val="Header Char"/>
    <w:basedOn w:val="DefaultParagraphFont"/>
    <w:link w:val="Header"/>
    <w:uiPriority w:val="99"/>
    <w:rsid w:val="000062E9"/>
  </w:style>
  <w:style w:type="paragraph" w:styleId="Footer">
    <w:name w:val="footer"/>
    <w:basedOn w:val="Normal"/>
    <w:link w:val="FooterChar"/>
    <w:uiPriority w:val="99"/>
    <w:unhideWhenUsed/>
    <w:rsid w:val="000062E9"/>
    <w:pPr>
      <w:tabs>
        <w:tab w:val="center" w:pos="4536"/>
        <w:tab w:val="right" w:pos="9072"/>
      </w:tabs>
      <w:spacing w:after="0" w:line="240" w:lineRule="auto"/>
    </w:pPr>
  </w:style>
  <w:style w:type="character" w:customStyle="1" w:styleId="FooterChar">
    <w:name w:val="Footer Char"/>
    <w:basedOn w:val="DefaultParagraphFont"/>
    <w:link w:val="Footer"/>
    <w:uiPriority w:val="99"/>
    <w:rsid w:val="000062E9"/>
  </w:style>
  <w:style w:type="character" w:styleId="LineNumber">
    <w:name w:val="line number"/>
    <w:basedOn w:val="DefaultParagraphFont"/>
    <w:uiPriority w:val="99"/>
    <w:semiHidden/>
    <w:unhideWhenUsed/>
    <w:rsid w:val="009B5A96"/>
  </w:style>
  <w:style w:type="character" w:styleId="Hyperlink">
    <w:name w:val="Hyperlink"/>
    <w:basedOn w:val="DefaultParagraphFont"/>
    <w:uiPriority w:val="99"/>
    <w:unhideWhenUsed/>
    <w:rsid w:val="003C3DB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chart" Target="charts/chart3.xml"/><Relationship Id="rId18" Type="http://schemas.openxmlformats.org/officeDocument/2006/relationships/image" Target="media/image4.emf"/><Relationship Id="rId26" Type="http://schemas.openxmlformats.org/officeDocument/2006/relationships/image" Target="media/image8.emf"/><Relationship Id="rId3" Type="http://schemas.openxmlformats.org/officeDocument/2006/relationships/settings" Target="settings.xml"/><Relationship Id="rId21" Type="http://schemas.openxmlformats.org/officeDocument/2006/relationships/oleObject" Target="embeddings/oleObject3.bin"/><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chart" Target="charts/chart2.xml"/><Relationship Id="rId17" Type="http://schemas.openxmlformats.org/officeDocument/2006/relationships/hyperlink" Target="https://doi.org/10.1179/1465328111Y.0000000022" TargetMode="External"/><Relationship Id="rId25" Type="http://schemas.openxmlformats.org/officeDocument/2006/relationships/oleObject" Target="embeddings/oleObject5.bin"/><Relationship Id="rId33" Type="http://schemas.openxmlformats.org/officeDocument/2006/relationships/footer" Target="footer3.xml"/><Relationship Id="rId2" Type="http://schemas.openxmlformats.org/officeDocument/2006/relationships/styles" Target="styles.xml"/><Relationship Id="rId16" Type="http://schemas.openxmlformats.org/officeDocument/2006/relationships/chart" Target="charts/chart6.xml"/><Relationship Id="rId20" Type="http://schemas.openxmlformats.org/officeDocument/2006/relationships/image" Target="media/image5.emf"/><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chart" Target="charts/chart1.xml"/><Relationship Id="rId24" Type="http://schemas.openxmlformats.org/officeDocument/2006/relationships/image" Target="media/image7.emf"/><Relationship Id="rId32"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oleObject" Target="embeddings/oleObject4.bin"/><Relationship Id="rId28" Type="http://schemas.openxmlformats.org/officeDocument/2006/relationships/header" Target="header1.xml"/><Relationship Id="rId10" Type="http://schemas.openxmlformats.org/officeDocument/2006/relationships/oleObject" Target="embeddings/oleObject1.bin"/><Relationship Id="rId19" Type="http://schemas.openxmlformats.org/officeDocument/2006/relationships/oleObject" Target="embeddings/oleObject2.bin"/><Relationship Id="rId3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chart" Target="charts/chart4.xml"/><Relationship Id="rId22" Type="http://schemas.openxmlformats.org/officeDocument/2006/relationships/image" Target="media/image6.emf"/><Relationship Id="rId27" Type="http://schemas.openxmlformats.org/officeDocument/2006/relationships/oleObject" Target="embeddings/oleObject6.bin"/><Relationship Id="rId30" Type="http://schemas.openxmlformats.org/officeDocument/2006/relationships/footer" Target="footer1.xml"/><Relationship Id="rId35"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errBars>
            <c:errBarType val="plus"/>
            <c:errValType val="cust"/>
            <c:noEndCap val="0"/>
            <c:plus>
              <c:numRef>
                <c:f>'Test de bacteriolyses'!$E$3</c:f>
                <c:numCache>
                  <c:formatCode>General</c:formatCode>
                  <c:ptCount val="1"/>
                  <c:pt idx="0">
                    <c:v>3.0000000000000027E-3</c:v>
                  </c:pt>
                </c:numCache>
              </c:numRef>
            </c:plus>
            <c:minus>
              <c:numRef>
                <c:f>'Test de bacteriolyses'!$F$3</c:f>
                <c:numCache>
                  <c:formatCode>General</c:formatCode>
                  <c:ptCount val="1"/>
                  <c:pt idx="0">
                    <c:v>4.0000000000000001E-3</c:v>
                  </c:pt>
                </c:numCache>
              </c:numRef>
            </c:minus>
            <c:spPr>
              <a:noFill/>
              <a:ln w="9525" cap="flat" cmpd="sng" algn="ctr">
                <a:solidFill>
                  <a:schemeClr val="tx1">
                    <a:lumMod val="65000"/>
                    <a:lumOff val="35000"/>
                  </a:schemeClr>
                </a:solidFill>
                <a:round/>
              </a:ln>
              <a:effectLst/>
            </c:spPr>
          </c:errBars>
          <c:cat>
            <c:strRef>
              <c:f>'Test de bacteriolyses'!$B$1:$F$1</c:f>
              <c:strCache>
                <c:ptCount val="5"/>
                <c:pt idx="0">
                  <c:v>NC</c:v>
                </c:pt>
                <c:pt idx="1">
                  <c:v>MIC</c:v>
                </c:pt>
                <c:pt idx="2">
                  <c:v>2MIC</c:v>
                </c:pt>
                <c:pt idx="3">
                  <c:v>4MIC</c:v>
                </c:pt>
                <c:pt idx="4">
                  <c:v>Polymixin</c:v>
                </c:pt>
              </c:strCache>
            </c:strRef>
          </c:cat>
          <c:val>
            <c:numRef>
              <c:f>'Test de bacteriolyses'!$B$2:$F$2</c:f>
              <c:numCache>
                <c:formatCode>General</c:formatCode>
                <c:ptCount val="5"/>
                <c:pt idx="0">
                  <c:v>0.20199999999999999</c:v>
                </c:pt>
                <c:pt idx="1">
                  <c:v>0.161</c:v>
                </c:pt>
                <c:pt idx="2">
                  <c:v>0.12</c:v>
                </c:pt>
                <c:pt idx="3">
                  <c:v>9.4000000000000014E-2</c:v>
                </c:pt>
                <c:pt idx="4">
                  <c:v>3.5000000000000003E-2</c:v>
                </c:pt>
              </c:numCache>
            </c:numRef>
          </c:val>
          <c:extLst>
            <c:ext xmlns:c16="http://schemas.microsoft.com/office/drawing/2014/chart" uri="{C3380CC4-5D6E-409C-BE32-E72D297353CC}">
              <c16:uniqueId val="{00000000-C687-E848-BE11-F5B70E3566D8}"/>
            </c:ext>
          </c:extLst>
        </c:ser>
        <c:dLbls>
          <c:showLegendKey val="0"/>
          <c:showVal val="0"/>
          <c:showCatName val="0"/>
          <c:showSerName val="0"/>
          <c:showPercent val="0"/>
          <c:showBubbleSize val="0"/>
        </c:dLbls>
        <c:gapWidth val="219"/>
        <c:overlap val="-27"/>
        <c:axId val="628046400"/>
        <c:axId val="628042480"/>
      </c:barChart>
      <c:catAx>
        <c:axId val="628046400"/>
        <c:scaling>
          <c:orientation val="minMax"/>
        </c:scaling>
        <c:delete val="0"/>
        <c:axPos val="b"/>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a:t>Cerevisterol concentration</a:t>
                </a:r>
              </a:p>
            </c:rich>
          </c:tx>
          <c:layout>
            <c:manualLayout>
              <c:xMode val="edge"/>
              <c:yMode val="edge"/>
              <c:x val="0.38374190726159224"/>
              <c:y val="0.89719889180519097"/>
            </c:manualLayout>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8042480"/>
        <c:crosses val="autoZero"/>
        <c:auto val="1"/>
        <c:lblAlgn val="ctr"/>
        <c:lblOffset val="100"/>
        <c:noMultiLvlLbl val="0"/>
      </c:catAx>
      <c:valAx>
        <c:axId val="62804248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Absorbance 620 nm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8046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x>
            <c:strRef>
              <c:f>'TIME KILL ASSAY'!$B$11</c:f>
              <c:strCache>
                <c:ptCount val="1"/>
                <c:pt idx="0">
                  <c:v>CN</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xVal>
            <c:numRef>
              <c:f>'TIME KILL ASSAY'!$A$12:$A$18</c:f>
              <c:numCache>
                <c:formatCode>General</c:formatCode>
                <c:ptCount val="7"/>
                <c:pt idx="0">
                  <c:v>0</c:v>
                </c:pt>
                <c:pt idx="1">
                  <c:v>2</c:v>
                </c:pt>
                <c:pt idx="2">
                  <c:v>4</c:v>
                </c:pt>
                <c:pt idx="3">
                  <c:v>6</c:v>
                </c:pt>
                <c:pt idx="4">
                  <c:v>8</c:v>
                </c:pt>
                <c:pt idx="5">
                  <c:v>10</c:v>
                </c:pt>
                <c:pt idx="6">
                  <c:v>12</c:v>
                </c:pt>
              </c:numCache>
            </c:numRef>
          </c:xVal>
          <c:yVal>
            <c:numRef>
              <c:f>'TIME KILL ASSAY'!$B$12:$B$18</c:f>
              <c:numCache>
                <c:formatCode>General</c:formatCode>
                <c:ptCount val="7"/>
                <c:pt idx="0">
                  <c:v>5.5998830720736876</c:v>
                </c:pt>
                <c:pt idx="1">
                  <c:v>5.0409976924234909</c:v>
                </c:pt>
                <c:pt idx="2">
                  <c:v>5.8442285813016284</c:v>
                </c:pt>
                <c:pt idx="3">
                  <c:v>5.8695250628572273</c:v>
                </c:pt>
                <c:pt idx="4">
                  <c:v>5.9240724299103631</c:v>
                </c:pt>
                <c:pt idx="5">
                  <c:v>5.9489994540269526</c:v>
                </c:pt>
                <c:pt idx="6">
                  <c:v>5.9535180814449928</c:v>
                </c:pt>
              </c:numCache>
            </c:numRef>
          </c:yVal>
          <c:smooth val="1"/>
          <c:extLst>
            <c:ext xmlns:c16="http://schemas.microsoft.com/office/drawing/2014/chart" uri="{C3380CC4-5D6E-409C-BE32-E72D297353CC}">
              <c16:uniqueId val="{00000000-D444-7644-977C-C608AB695339}"/>
            </c:ext>
          </c:extLst>
        </c:ser>
        <c:ser>
          <c:idx val="1"/>
          <c:order val="1"/>
          <c:tx>
            <c:strRef>
              <c:f>'TIME KILL ASSAY'!$C$11</c:f>
              <c:strCache>
                <c:ptCount val="1"/>
                <c:pt idx="0">
                  <c:v>MIC/2</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xVal>
            <c:numRef>
              <c:f>'TIME KILL ASSAY'!$A$12:$A$18</c:f>
              <c:numCache>
                <c:formatCode>General</c:formatCode>
                <c:ptCount val="7"/>
                <c:pt idx="0">
                  <c:v>0</c:v>
                </c:pt>
                <c:pt idx="1">
                  <c:v>2</c:v>
                </c:pt>
                <c:pt idx="2">
                  <c:v>4</c:v>
                </c:pt>
                <c:pt idx="3">
                  <c:v>6</c:v>
                </c:pt>
                <c:pt idx="4">
                  <c:v>8</c:v>
                </c:pt>
                <c:pt idx="5">
                  <c:v>10</c:v>
                </c:pt>
                <c:pt idx="6">
                  <c:v>12</c:v>
                </c:pt>
              </c:numCache>
            </c:numRef>
          </c:xVal>
          <c:yVal>
            <c:numRef>
              <c:f>'TIME KILL ASSAY'!$C$12:$C$18</c:f>
              <c:numCache>
                <c:formatCode>General</c:formatCode>
                <c:ptCount val="7"/>
                <c:pt idx="0">
                  <c:v>5.6283889300503116</c:v>
                </c:pt>
                <c:pt idx="1">
                  <c:v>4.8222062774390198</c:v>
                </c:pt>
                <c:pt idx="2">
                  <c:v>4.43758843823551</c:v>
                </c:pt>
                <c:pt idx="3">
                  <c:v>4.2176705030022603</c:v>
                </c:pt>
                <c:pt idx="4">
                  <c:v>4.1608526033577098</c:v>
                </c:pt>
                <c:pt idx="5">
                  <c:v>4.05763413502057</c:v>
                </c:pt>
                <c:pt idx="6">
                  <c:v>3.8551449997972802</c:v>
                </c:pt>
              </c:numCache>
            </c:numRef>
          </c:yVal>
          <c:smooth val="1"/>
          <c:extLst>
            <c:ext xmlns:c16="http://schemas.microsoft.com/office/drawing/2014/chart" uri="{C3380CC4-5D6E-409C-BE32-E72D297353CC}">
              <c16:uniqueId val="{00000001-D444-7644-977C-C608AB695339}"/>
            </c:ext>
          </c:extLst>
        </c:ser>
        <c:ser>
          <c:idx val="2"/>
          <c:order val="2"/>
          <c:tx>
            <c:strRef>
              <c:f>'TIME KILL ASSAY'!$D$11</c:f>
              <c:strCache>
                <c:ptCount val="1"/>
                <c:pt idx="0">
                  <c:v>MIC</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xVal>
            <c:numRef>
              <c:f>'TIME KILL ASSAY'!$A$12:$A$18</c:f>
              <c:numCache>
                <c:formatCode>General</c:formatCode>
                <c:ptCount val="7"/>
                <c:pt idx="0">
                  <c:v>0</c:v>
                </c:pt>
                <c:pt idx="1">
                  <c:v>2</c:v>
                </c:pt>
                <c:pt idx="2">
                  <c:v>4</c:v>
                </c:pt>
                <c:pt idx="3">
                  <c:v>6</c:v>
                </c:pt>
                <c:pt idx="4">
                  <c:v>8</c:v>
                </c:pt>
                <c:pt idx="5">
                  <c:v>10</c:v>
                </c:pt>
                <c:pt idx="6">
                  <c:v>12</c:v>
                </c:pt>
              </c:numCache>
            </c:numRef>
          </c:xVal>
          <c:yVal>
            <c:numRef>
              <c:f>'TIME KILL ASSAY'!$D$12:$D$18</c:f>
              <c:numCache>
                <c:formatCode>General</c:formatCode>
                <c:ptCount val="7"/>
                <c:pt idx="0">
                  <c:v>5.5949447366950835</c:v>
                </c:pt>
                <c:pt idx="1">
                  <c:v>3.9585371975696</c:v>
                </c:pt>
                <c:pt idx="2">
                  <c:v>3.2752816431188201</c:v>
                </c:pt>
                <c:pt idx="3">
                  <c:v>3.1972293427597198</c:v>
                </c:pt>
                <c:pt idx="4">
                  <c:v>2.8877109650189099</c:v>
                </c:pt>
                <c:pt idx="5">
                  <c:v>2.7199557484897601</c:v>
                </c:pt>
                <c:pt idx="6">
                  <c:v>2.5228834438306</c:v>
                </c:pt>
              </c:numCache>
            </c:numRef>
          </c:yVal>
          <c:smooth val="1"/>
          <c:extLst>
            <c:ext xmlns:c16="http://schemas.microsoft.com/office/drawing/2014/chart" uri="{C3380CC4-5D6E-409C-BE32-E72D297353CC}">
              <c16:uniqueId val="{00000002-D444-7644-977C-C608AB695339}"/>
            </c:ext>
          </c:extLst>
        </c:ser>
        <c:ser>
          <c:idx val="3"/>
          <c:order val="3"/>
          <c:tx>
            <c:strRef>
              <c:f>'TIME KILL ASSAY'!$E$11</c:f>
              <c:strCache>
                <c:ptCount val="1"/>
                <c:pt idx="0">
                  <c:v>2MIC</c:v>
                </c:pt>
              </c:strCache>
            </c:strRef>
          </c:tx>
          <c:spPr>
            <a:ln w="22225" cap="rnd">
              <a:solidFill>
                <a:schemeClr val="accent4"/>
              </a:solidFill>
              <a:round/>
            </a:ln>
            <a:effectLst/>
          </c:spPr>
          <c:marker>
            <c:symbol val="x"/>
            <c:size val="6"/>
            <c:spPr>
              <a:noFill/>
              <a:ln w="9525">
                <a:solidFill>
                  <a:schemeClr val="accent4"/>
                </a:solidFill>
                <a:round/>
              </a:ln>
              <a:effectLst/>
            </c:spPr>
          </c:marker>
          <c:xVal>
            <c:numRef>
              <c:f>'TIME KILL ASSAY'!$A$12:$A$18</c:f>
              <c:numCache>
                <c:formatCode>General</c:formatCode>
                <c:ptCount val="7"/>
                <c:pt idx="0">
                  <c:v>0</c:v>
                </c:pt>
                <c:pt idx="1">
                  <c:v>2</c:v>
                </c:pt>
                <c:pt idx="2">
                  <c:v>4</c:v>
                </c:pt>
                <c:pt idx="3">
                  <c:v>6</c:v>
                </c:pt>
                <c:pt idx="4">
                  <c:v>8</c:v>
                </c:pt>
                <c:pt idx="5">
                  <c:v>10</c:v>
                </c:pt>
                <c:pt idx="6">
                  <c:v>12</c:v>
                </c:pt>
              </c:numCache>
            </c:numRef>
          </c:xVal>
          <c:yVal>
            <c:numRef>
              <c:f>'TIME KILL ASSAY'!$E$12:$E$18</c:f>
              <c:numCache>
                <c:formatCode>General</c:formatCode>
                <c:ptCount val="7"/>
                <c:pt idx="0">
                  <c:v>5.5696079675468244</c:v>
                </c:pt>
                <c:pt idx="1">
                  <c:v>2.7581546219673898</c:v>
                </c:pt>
                <c:pt idx="2">
                  <c:v>2.5515873843711598</c:v>
                </c:pt>
                <c:pt idx="3">
                  <c:v>2.2409090820652202</c:v>
                </c:pt>
                <c:pt idx="4">
                  <c:v>1.9195899652409201</c:v>
                </c:pt>
                <c:pt idx="5">
                  <c:v>1.80860017176192</c:v>
                </c:pt>
                <c:pt idx="6">
                  <c:v>1.72427586960079</c:v>
                </c:pt>
              </c:numCache>
            </c:numRef>
          </c:yVal>
          <c:smooth val="1"/>
          <c:extLst>
            <c:ext xmlns:c16="http://schemas.microsoft.com/office/drawing/2014/chart" uri="{C3380CC4-5D6E-409C-BE32-E72D297353CC}">
              <c16:uniqueId val="{00000003-D444-7644-977C-C608AB695339}"/>
            </c:ext>
          </c:extLst>
        </c:ser>
        <c:ser>
          <c:idx val="4"/>
          <c:order val="4"/>
          <c:tx>
            <c:strRef>
              <c:f>'TIME KILL ASSAY'!$F$11</c:f>
              <c:strCache>
                <c:ptCount val="1"/>
                <c:pt idx="0">
                  <c:v>Ciprofloxacin</c:v>
                </c:pt>
              </c:strCache>
            </c:strRef>
          </c:tx>
          <c:spPr>
            <a:ln w="22225" cap="rnd">
              <a:solidFill>
                <a:schemeClr val="accent5"/>
              </a:solidFill>
              <a:round/>
            </a:ln>
            <a:effectLst/>
          </c:spPr>
          <c:marker>
            <c:symbol val="star"/>
            <c:size val="6"/>
            <c:spPr>
              <a:noFill/>
              <a:ln w="9525">
                <a:solidFill>
                  <a:schemeClr val="accent5"/>
                </a:solidFill>
                <a:round/>
              </a:ln>
              <a:effectLst/>
            </c:spPr>
          </c:marker>
          <c:xVal>
            <c:numRef>
              <c:f>'TIME KILL ASSAY'!$A$12:$A$18</c:f>
              <c:numCache>
                <c:formatCode>General</c:formatCode>
                <c:ptCount val="7"/>
                <c:pt idx="0">
                  <c:v>0</c:v>
                </c:pt>
                <c:pt idx="1">
                  <c:v>2</c:v>
                </c:pt>
                <c:pt idx="2">
                  <c:v>4</c:v>
                </c:pt>
                <c:pt idx="3">
                  <c:v>6</c:v>
                </c:pt>
                <c:pt idx="4">
                  <c:v>8</c:v>
                </c:pt>
                <c:pt idx="5">
                  <c:v>10</c:v>
                </c:pt>
                <c:pt idx="6">
                  <c:v>12</c:v>
                </c:pt>
              </c:numCache>
            </c:numRef>
          </c:xVal>
          <c:yVal>
            <c:numRef>
              <c:f>'TIME KILL ASSAY'!$F$12:$F$18</c:f>
              <c:numCache>
                <c:formatCode>General</c:formatCode>
                <c:ptCount val="7"/>
                <c:pt idx="0">
                  <c:v>5.540329474790874</c:v>
                </c:pt>
                <c:pt idx="1">
                  <c:v>1.4289167002776599</c:v>
                </c:pt>
                <c:pt idx="2">
                  <c:v>1.24303804868629</c:v>
                </c:pt>
                <c:pt idx="3">
                  <c:v>0.9731278535997</c:v>
                </c:pt>
                <c:pt idx="4">
                  <c:v>0.82607480270083</c:v>
                </c:pt>
                <c:pt idx="5">
                  <c:v>0.71851393987789003</c:v>
                </c:pt>
                <c:pt idx="6">
                  <c:v>0.63089986991939995</c:v>
                </c:pt>
              </c:numCache>
            </c:numRef>
          </c:yVal>
          <c:smooth val="1"/>
          <c:extLst>
            <c:ext xmlns:c16="http://schemas.microsoft.com/office/drawing/2014/chart" uri="{C3380CC4-5D6E-409C-BE32-E72D297353CC}">
              <c16:uniqueId val="{00000004-D444-7644-977C-C608AB695339}"/>
            </c:ext>
          </c:extLst>
        </c:ser>
        <c:dLbls>
          <c:showLegendKey val="0"/>
          <c:showVal val="0"/>
          <c:showCatName val="0"/>
          <c:showSerName val="0"/>
          <c:showPercent val="0"/>
          <c:showBubbleSize val="0"/>
        </c:dLbls>
        <c:axId val="628040520"/>
        <c:axId val="628046792"/>
      </c:scatterChart>
      <c:valAx>
        <c:axId val="628040520"/>
        <c:scaling>
          <c:orientation val="minMax"/>
        </c:scaling>
        <c:delete val="0"/>
        <c:axPos val="b"/>
        <c:title>
          <c:tx>
            <c:rich>
              <a:bodyPr rot="0" spcFirstLastPara="1" vertOverflow="ellipsis" vert="horz" wrap="square" anchor="ctr" anchorCtr="1"/>
              <a:lstStyle/>
              <a:p>
                <a:pPr>
                  <a:defRPr sz="1000" b="1" i="0" u="none" strike="noStrike" kern="1200" cap="all" baseline="0">
                    <a:solidFill>
                      <a:schemeClr val="tx1">
                        <a:lumMod val="65000"/>
                        <a:lumOff val="35000"/>
                      </a:schemeClr>
                    </a:solidFill>
                    <a:latin typeface="+mn-lt"/>
                    <a:ea typeface="+mn-ea"/>
                    <a:cs typeface="+mn-cs"/>
                  </a:defRPr>
                </a:pPr>
                <a:r>
                  <a:rPr lang="en-US" sz="1000" b="1" cap="none"/>
                  <a:t>Incubation</a:t>
                </a:r>
                <a:r>
                  <a:rPr lang="en-US" sz="1000" b="1" cap="none" baseline="0"/>
                  <a:t> t</a:t>
                </a:r>
                <a:r>
                  <a:rPr lang="en-US" sz="1000" b="1" cap="none"/>
                  <a:t>ime</a:t>
                </a:r>
                <a:r>
                  <a:rPr lang="en-US" sz="1000" b="1"/>
                  <a:t> (h)</a:t>
                </a:r>
              </a:p>
            </c:rich>
          </c:tx>
          <c:overlay val="0"/>
          <c:spPr>
            <a:noFill/>
            <a:ln>
              <a:noFill/>
            </a:ln>
            <a:effectLst/>
          </c:spPr>
          <c:txPr>
            <a:bodyPr rot="0" spcFirstLastPara="1" vertOverflow="ellipsis" vert="horz" wrap="square" anchor="ctr" anchorCtr="1"/>
            <a:lstStyle/>
            <a:p>
              <a:pPr>
                <a:defRPr sz="1000" b="1"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cap="all" spc="120" normalizeH="0" baseline="0">
                <a:solidFill>
                  <a:schemeClr val="tx1">
                    <a:lumMod val="65000"/>
                    <a:lumOff val="35000"/>
                  </a:schemeClr>
                </a:solidFill>
                <a:latin typeface="+mn-lt"/>
                <a:ea typeface="+mn-ea"/>
                <a:cs typeface="+mn-cs"/>
              </a:defRPr>
            </a:pPr>
            <a:endParaRPr lang="en-US"/>
          </a:p>
        </c:txPr>
        <c:crossAx val="628046792"/>
        <c:crosses val="autoZero"/>
        <c:crossBetween val="midCat"/>
      </c:valAx>
      <c:valAx>
        <c:axId val="628046792"/>
        <c:scaling>
          <c:orientation val="minMax"/>
        </c:scaling>
        <c:delete val="0"/>
        <c:axPos val="l"/>
        <c:title>
          <c:tx>
            <c:rich>
              <a:bodyPr rot="-5400000" spcFirstLastPara="1" vertOverflow="ellipsis" vert="horz" wrap="square" anchor="ctr" anchorCtr="1"/>
              <a:lstStyle/>
              <a:p>
                <a:pPr>
                  <a:defRPr sz="1000" b="1" i="0" u="none" strike="noStrike" kern="1200" cap="all" baseline="0">
                    <a:solidFill>
                      <a:schemeClr val="tx1">
                        <a:lumMod val="65000"/>
                        <a:lumOff val="35000"/>
                      </a:schemeClr>
                    </a:solidFill>
                    <a:latin typeface="+mn-lt"/>
                    <a:ea typeface="+mn-ea"/>
                    <a:cs typeface="+mn-cs"/>
                  </a:defRPr>
                </a:pPr>
                <a:r>
                  <a:rPr lang="en-US" sz="1000" b="1" cap="none"/>
                  <a:t>Log</a:t>
                </a:r>
                <a:r>
                  <a:rPr lang="en-US" sz="1000" b="1"/>
                  <a:t> (</a:t>
                </a:r>
                <a:r>
                  <a:rPr lang="en-US" sz="1000" b="1" cap="none"/>
                  <a:t>cfu/mL)</a:t>
                </a:r>
                <a:endParaRPr lang="en-US" sz="1000" b="1"/>
              </a:p>
            </c:rich>
          </c:tx>
          <c:layout>
            <c:manualLayout>
              <c:xMode val="edge"/>
              <c:yMode val="edge"/>
              <c:x val="2.7777777777777779E-3"/>
              <c:y val="0.36138123359580054"/>
            </c:manualLayout>
          </c:layout>
          <c:overlay val="0"/>
          <c:spPr>
            <a:noFill/>
            <a:ln>
              <a:noFill/>
            </a:ln>
            <a:effectLst/>
          </c:spPr>
          <c:txPr>
            <a:bodyPr rot="-5400000" spcFirstLastPara="1" vertOverflow="ellipsis" vert="horz" wrap="square" anchor="ctr" anchorCtr="1"/>
            <a:lstStyle/>
            <a:p>
              <a:pPr>
                <a:defRPr sz="1000" b="1"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8040520"/>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x>
            <c:strRef>
              <c:f>'Acides nucleique'!$B$1</c:f>
              <c:strCache>
                <c:ptCount val="1"/>
                <c:pt idx="0">
                  <c:v>NC</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xVal>
            <c:numRef>
              <c:f>'Acides nucleique'!$A$2:$A$6</c:f>
              <c:numCache>
                <c:formatCode>General</c:formatCode>
                <c:ptCount val="5"/>
                <c:pt idx="0">
                  <c:v>0</c:v>
                </c:pt>
                <c:pt idx="1">
                  <c:v>3</c:v>
                </c:pt>
                <c:pt idx="2">
                  <c:v>6</c:v>
                </c:pt>
                <c:pt idx="3">
                  <c:v>9</c:v>
                </c:pt>
                <c:pt idx="4">
                  <c:v>12</c:v>
                </c:pt>
              </c:numCache>
            </c:numRef>
          </c:xVal>
          <c:yVal>
            <c:numRef>
              <c:f>'Acides nucleique'!$B$2:$B$6</c:f>
              <c:numCache>
                <c:formatCode>General</c:formatCode>
                <c:ptCount val="5"/>
                <c:pt idx="0">
                  <c:v>9.9999999999999995E-8</c:v>
                </c:pt>
                <c:pt idx="1">
                  <c:v>3.5000000000000003E-2</c:v>
                </c:pt>
                <c:pt idx="2">
                  <c:v>0.04</c:v>
                </c:pt>
                <c:pt idx="3">
                  <c:v>2.8000000000000001E-2</c:v>
                </c:pt>
                <c:pt idx="4">
                  <c:v>3.6999999999999998E-2</c:v>
                </c:pt>
              </c:numCache>
            </c:numRef>
          </c:yVal>
          <c:smooth val="1"/>
          <c:extLst>
            <c:ext xmlns:c16="http://schemas.microsoft.com/office/drawing/2014/chart" uri="{C3380CC4-5D6E-409C-BE32-E72D297353CC}">
              <c16:uniqueId val="{00000000-2B16-4606-8C0F-FDD8D9C3AA82}"/>
            </c:ext>
          </c:extLst>
        </c:ser>
        <c:ser>
          <c:idx val="1"/>
          <c:order val="1"/>
          <c:tx>
            <c:strRef>
              <c:f>'Acides nucleique'!$C$1</c:f>
              <c:strCache>
                <c:ptCount val="1"/>
                <c:pt idx="0">
                  <c:v>MIC</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xVal>
            <c:numRef>
              <c:f>'Acides nucleique'!$A$2:$A$6</c:f>
              <c:numCache>
                <c:formatCode>General</c:formatCode>
                <c:ptCount val="5"/>
                <c:pt idx="0">
                  <c:v>0</c:v>
                </c:pt>
                <c:pt idx="1">
                  <c:v>3</c:v>
                </c:pt>
                <c:pt idx="2">
                  <c:v>6</c:v>
                </c:pt>
                <c:pt idx="3">
                  <c:v>9</c:v>
                </c:pt>
                <c:pt idx="4">
                  <c:v>12</c:v>
                </c:pt>
              </c:numCache>
            </c:numRef>
          </c:xVal>
          <c:yVal>
            <c:numRef>
              <c:f>'Acides nucleique'!$C$2:$C$6</c:f>
              <c:numCache>
                <c:formatCode>General</c:formatCode>
                <c:ptCount val="5"/>
                <c:pt idx="0">
                  <c:v>1.1999999999999999E-7</c:v>
                </c:pt>
                <c:pt idx="1">
                  <c:v>8.1780000000000008</c:v>
                </c:pt>
                <c:pt idx="2">
                  <c:v>12.087999999999999</c:v>
                </c:pt>
                <c:pt idx="3">
                  <c:v>13.509</c:v>
                </c:pt>
                <c:pt idx="4">
                  <c:v>14.097</c:v>
                </c:pt>
              </c:numCache>
            </c:numRef>
          </c:yVal>
          <c:smooth val="1"/>
          <c:extLst>
            <c:ext xmlns:c16="http://schemas.microsoft.com/office/drawing/2014/chart" uri="{C3380CC4-5D6E-409C-BE32-E72D297353CC}">
              <c16:uniqueId val="{00000001-2B16-4606-8C0F-FDD8D9C3AA82}"/>
            </c:ext>
          </c:extLst>
        </c:ser>
        <c:ser>
          <c:idx val="2"/>
          <c:order val="2"/>
          <c:tx>
            <c:strRef>
              <c:f>'Acides nucleique'!$D$1</c:f>
              <c:strCache>
                <c:ptCount val="1"/>
                <c:pt idx="0">
                  <c:v>2MIC</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xVal>
            <c:numRef>
              <c:f>'Acides nucleique'!$A$2:$A$6</c:f>
              <c:numCache>
                <c:formatCode>General</c:formatCode>
                <c:ptCount val="5"/>
                <c:pt idx="0">
                  <c:v>0</c:v>
                </c:pt>
                <c:pt idx="1">
                  <c:v>3</c:v>
                </c:pt>
                <c:pt idx="2">
                  <c:v>6</c:v>
                </c:pt>
                <c:pt idx="3">
                  <c:v>9</c:v>
                </c:pt>
                <c:pt idx="4">
                  <c:v>12</c:v>
                </c:pt>
              </c:numCache>
            </c:numRef>
          </c:xVal>
          <c:yVal>
            <c:numRef>
              <c:f>'Acides nucleique'!$D$2:$D$6</c:f>
              <c:numCache>
                <c:formatCode>General</c:formatCode>
                <c:ptCount val="5"/>
                <c:pt idx="0">
                  <c:v>1.4999999999999999E-7</c:v>
                </c:pt>
                <c:pt idx="1">
                  <c:v>12.17</c:v>
                </c:pt>
                <c:pt idx="2">
                  <c:v>16.37</c:v>
                </c:pt>
                <c:pt idx="3">
                  <c:v>17.63</c:v>
                </c:pt>
                <c:pt idx="4">
                  <c:v>18.72</c:v>
                </c:pt>
              </c:numCache>
            </c:numRef>
          </c:yVal>
          <c:smooth val="1"/>
          <c:extLst>
            <c:ext xmlns:c16="http://schemas.microsoft.com/office/drawing/2014/chart" uri="{C3380CC4-5D6E-409C-BE32-E72D297353CC}">
              <c16:uniqueId val="{00000002-2B16-4606-8C0F-FDD8D9C3AA82}"/>
            </c:ext>
          </c:extLst>
        </c:ser>
        <c:ser>
          <c:idx val="3"/>
          <c:order val="3"/>
          <c:tx>
            <c:strRef>
              <c:f>'Acides nucleique'!$E$1</c:f>
              <c:strCache>
                <c:ptCount val="1"/>
                <c:pt idx="0">
                  <c:v>4MIC</c:v>
                </c:pt>
              </c:strCache>
            </c:strRef>
          </c:tx>
          <c:spPr>
            <a:ln w="22225" cap="rnd">
              <a:solidFill>
                <a:schemeClr val="accent4"/>
              </a:solidFill>
              <a:round/>
            </a:ln>
            <a:effectLst/>
          </c:spPr>
          <c:marker>
            <c:symbol val="x"/>
            <c:size val="6"/>
            <c:spPr>
              <a:noFill/>
              <a:ln w="9525">
                <a:solidFill>
                  <a:schemeClr val="accent4"/>
                </a:solidFill>
                <a:round/>
              </a:ln>
              <a:effectLst/>
            </c:spPr>
          </c:marker>
          <c:xVal>
            <c:numRef>
              <c:f>'Acides nucleique'!$A$2:$A$6</c:f>
              <c:numCache>
                <c:formatCode>General</c:formatCode>
                <c:ptCount val="5"/>
                <c:pt idx="0">
                  <c:v>0</c:v>
                </c:pt>
                <c:pt idx="1">
                  <c:v>3</c:v>
                </c:pt>
                <c:pt idx="2">
                  <c:v>6</c:v>
                </c:pt>
                <c:pt idx="3">
                  <c:v>9</c:v>
                </c:pt>
                <c:pt idx="4">
                  <c:v>12</c:v>
                </c:pt>
              </c:numCache>
            </c:numRef>
          </c:xVal>
          <c:yVal>
            <c:numRef>
              <c:f>'Acides nucleique'!$E$2:$E$6</c:f>
              <c:numCache>
                <c:formatCode>General</c:formatCode>
                <c:ptCount val="5"/>
                <c:pt idx="0">
                  <c:v>1.8E-7</c:v>
                </c:pt>
                <c:pt idx="1">
                  <c:v>18.22</c:v>
                </c:pt>
                <c:pt idx="2">
                  <c:v>26.45</c:v>
                </c:pt>
                <c:pt idx="3">
                  <c:v>28.93</c:v>
                </c:pt>
                <c:pt idx="4">
                  <c:v>30.52</c:v>
                </c:pt>
              </c:numCache>
            </c:numRef>
          </c:yVal>
          <c:smooth val="1"/>
          <c:extLst>
            <c:ext xmlns:c16="http://schemas.microsoft.com/office/drawing/2014/chart" uri="{C3380CC4-5D6E-409C-BE32-E72D297353CC}">
              <c16:uniqueId val="{00000003-2B16-4606-8C0F-FDD8D9C3AA82}"/>
            </c:ext>
          </c:extLst>
        </c:ser>
        <c:ser>
          <c:idx val="4"/>
          <c:order val="4"/>
          <c:tx>
            <c:strRef>
              <c:f>'Acides nucleique'!$F$1</c:f>
              <c:strCache>
                <c:ptCount val="1"/>
                <c:pt idx="0">
                  <c:v>Polymyxin</c:v>
                </c:pt>
              </c:strCache>
            </c:strRef>
          </c:tx>
          <c:spPr>
            <a:ln w="22225" cap="rnd">
              <a:solidFill>
                <a:schemeClr val="accent5"/>
              </a:solidFill>
              <a:round/>
            </a:ln>
            <a:effectLst/>
          </c:spPr>
          <c:marker>
            <c:symbol val="star"/>
            <c:size val="6"/>
            <c:spPr>
              <a:noFill/>
              <a:ln w="9525">
                <a:solidFill>
                  <a:schemeClr val="accent5"/>
                </a:solidFill>
                <a:round/>
              </a:ln>
              <a:effectLst/>
            </c:spPr>
          </c:marker>
          <c:xVal>
            <c:numRef>
              <c:f>'Acides nucleique'!$A$2:$A$6</c:f>
              <c:numCache>
                <c:formatCode>General</c:formatCode>
                <c:ptCount val="5"/>
                <c:pt idx="0">
                  <c:v>0</c:v>
                </c:pt>
                <c:pt idx="1">
                  <c:v>3</c:v>
                </c:pt>
                <c:pt idx="2">
                  <c:v>6</c:v>
                </c:pt>
                <c:pt idx="3">
                  <c:v>9</c:v>
                </c:pt>
                <c:pt idx="4">
                  <c:v>12</c:v>
                </c:pt>
              </c:numCache>
            </c:numRef>
          </c:xVal>
          <c:yVal>
            <c:numRef>
              <c:f>'Acides nucleique'!$F$2:$F$6</c:f>
              <c:numCache>
                <c:formatCode>General</c:formatCode>
                <c:ptCount val="5"/>
                <c:pt idx="0">
                  <c:v>2.2000000000000001E-7</c:v>
                </c:pt>
                <c:pt idx="1">
                  <c:v>25.36</c:v>
                </c:pt>
                <c:pt idx="2">
                  <c:v>30.61</c:v>
                </c:pt>
                <c:pt idx="3">
                  <c:v>33.799999999999997</c:v>
                </c:pt>
                <c:pt idx="4">
                  <c:v>35.5</c:v>
                </c:pt>
              </c:numCache>
            </c:numRef>
          </c:yVal>
          <c:smooth val="1"/>
          <c:extLst>
            <c:ext xmlns:c16="http://schemas.microsoft.com/office/drawing/2014/chart" uri="{C3380CC4-5D6E-409C-BE32-E72D297353CC}">
              <c16:uniqueId val="{00000004-2B16-4606-8C0F-FDD8D9C3AA82}"/>
            </c:ext>
          </c:extLst>
        </c:ser>
        <c:dLbls>
          <c:showLegendKey val="0"/>
          <c:showVal val="0"/>
          <c:showCatName val="0"/>
          <c:showSerName val="0"/>
          <c:showPercent val="0"/>
          <c:showBubbleSize val="0"/>
        </c:dLbls>
        <c:axId val="628044832"/>
        <c:axId val="628041304"/>
      </c:scatterChart>
      <c:valAx>
        <c:axId val="628044832"/>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Time (H)</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cap="all" spc="120" normalizeH="0" baseline="0">
                <a:solidFill>
                  <a:schemeClr val="tx1">
                    <a:lumMod val="65000"/>
                    <a:lumOff val="35000"/>
                  </a:schemeClr>
                </a:solidFill>
                <a:latin typeface="+mn-lt"/>
                <a:ea typeface="+mn-ea"/>
                <a:cs typeface="+mn-cs"/>
              </a:defRPr>
            </a:pPr>
            <a:endParaRPr lang="en-US"/>
          </a:p>
        </c:txPr>
        <c:crossAx val="628041304"/>
        <c:crosses val="autoZero"/>
        <c:crossBetween val="midCat"/>
      </c:valAx>
      <c:valAx>
        <c:axId val="628041304"/>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b="1"/>
                  <a:t>Absorbance 260nm</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8044832"/>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errBars>
            <c:errBarType val="plus"/>
            <c:errValType val="cust"/>
            <c:noEndCap val="0"/>
            <c:plus>
              <c:numRef>
                <c:f>'Dosage des proteines'!$B$8</c:f>
                <c:numCache>
                  <c:formatCode>General</c:formatCode>
                  <c:ptCount val="1"/>
                  <c:pt idx="0">
                    <c:v>0</c:v>
                  </c:pt>
                </c:numCache>
              </c:numRef>
            </c:plus>
            <c:minus>
              <c:numRef>
                <c:f>'Dosage des proteines'!$B$8</c:f>
                <c:numCache>
                  <c:formatCode>General</c:formatCode>
                  <c:ptCount val="1"/>
                  <c:pt idx="0">
                    <c:v>0</c:v>
                  </c:pt>
                </c:numCache>
              </c:numRef>
            </c:minus>
            <c:spPr>
              <a:noFill/>
              <a:ln w="9525" cap="flat" cmpd="sng" algn="ctr">
                <a:solidFill>
                  <a:schemeClr val="tx1">
                    <a:lumMod val="65000"/>
                    <a:lumOff val="35000"/>
                  </a:schemeClr>
                </a:solidFill>
                <a:round/>
              </a:ln>
              <a:effectLst/>
            </c:spPr>
          </c:errBars>
          <c:cat>
            <c:strRef>
              <c:f>'Dosage des proteines'!$B$5:$F$5</c:f>
              <c:strCache>
                <c:ptCount val="5"/>
                <c:pt idx="0">
                  <c:v>NC</c:v>
                </c:pt>
                <c:pt idx="1">
                  <c:v>MIC</c:v>
                </c:pt>
                <c:pt idx="2">
                  <c:v>2MIC</c:v>
                </c:pt>
                <c:pt idx="3">
                  <c:v>4MIC</c:v>
                </c:pt>
                <c:pt idx="4">
                  <c:v>Polymyxin</c:v>
                </c:pt>
              </c:strCache>
            </c:strRef>
          </c:cat>
          <c:val>
            <c:numRef>
              <c:f>'Dosage des proteines'!$B$6:$F$6</c:f>
              <c:numCache>
                <c:formatCode>General</c:formatCode>
                <c:ptCount val="5"/>
                <c:pt idx="0">
                  <c:v>12.97</c:v>
                </c:pt>
                <c:pt idx="1">
                  <c:v>23.76</c:v>
                </c:pt>
                <c:pt idx="2">
                  <c:v>38.979999999999997</c:v>
                </c:pt>
                <c:pt idx="3">
                  <c:v>57.61</c:v>
                </c:pt>
                <c:pt idx="4">
                  <c:v>45.53</c:v>
                </c:pt>
              </c:numCache>
            </c:numRef>
          </c:val>
          <c:extLst>
            <c:ext xmlns:c16="http://schemas.microsoft.com/office/drawing/2014/chart" uri="{C3380CC4-5D6E-409C-BE32-E72D297353CC}">
              <c16:uniqueId val="{00000000-9F2B-4717-8E4C-E022E9B70987}"/>
            </c:ext>
          </c:extLst>
        </c:ser>
        <c:dLbls>
          <c:showLegendKey val="0"/>
          <c:showVal val="0"/>
          <c:showCatName val="0"/>
          <c:showSerName val="0"/>
          <c:showPercent val="0"/>
          <c:showBubbleSize val="0"/>
        </c:dLbls>
        <c:gapWidth val="219"/>
        <c:overlap val="-27"/>
        <c:axId val="628040128"/>
        <c:axId val="628042088"/>
      </c:barChart>
      <c:catAx>
        <c:axId val="6280401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Extracts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8042088"/>
        <c:crosses val="autoZero"/>
        <c:auto val="1"/>
        <c:lblAlgn val="ctr"/>
        <c:lblOffset val="100"/>
        <c:noMultiLvlLbl val="0"/>
      </c:catAx>
      <c:valAx>
        <c:axId val="62804208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Leakage of protein µg/mg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8040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357480314960629"/>
          <c:y val="0.14185595732572265"/>
          <c:w val="0.85909186351706035"/>
          <c:h val="0.66749331090895192"/>
        </c:manualLayout>
      </c:layout>
      <c:scatterChart>
        <c:scatterStyle val="smoothMarker"/>
        <c:varyColors val="0"/>
        <c:ser>
          <c:idx val="0"/>
          <c:order val="0"/>
          <c:tx>
            <c:strRef>
              <c:f>'H+ ATP MEDIATED PROTON POMPING '!$B$1</c:f>
              <c:strCache>
                <c:ptCount val="1"/>
                <c:pt idx="0">
                  <c:v>NC</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xVal>
            <c:numRef>
              <c:f>'H+ ATP MEDIATED PROTON POMPING '!$A$2:$A$8</c:f>
              <c:numCache>
                <c:formatCode>General</c:formatCode>
                <c:ptCount val="7"/>
                <c:pt idx="0">
                  <c:v>0</c:v>
                </c:pt>
                <c:pt idx="1">
                  <c:v>10</c:v>
                </c:pt>
                <c:pt idx="2">
                  <c:v>20</c:v>
                </c:pt>
                <c:pt idx="3">
                  <c:v>30</c:v>
                </c:pt>
                <c:pt idx="4">
                  <c:v>40</c:v>
                </c:pt>
                <c:pt idx="5">
                  <c:v>50</c:v>
                </c:pt>
                <c:pt idx="6">
                  <c:v>60</c:v>
                </c:pt>
              </c:numCache>
            </c:numRef>
          </c:xVal>
          <c:yVal>
            <c:numRef>
              <c:f>'H+ ATP MEDIATED PROTON POMPING '!$B$2:$B$8</c:f>
              <c:numCache>
                <c:formatCode>General</c:formatCode>
                <c:ptCount val="7"/>
                <c:pt idx="0">
                  <c:v>6.43</c:v>
                </c:pt>
                <c:pt idx="1">
                  <c:v>4.59</c:v>
                </c:pt>
                <c:pt idx="2">
                  <c:v>4.09</c:v>
                </c:pt>
                <c:pt idx="3">
                  <c:v>3.03</c:v>
                </c:pt>
                <c:pt idx="4">
                  <c:v>2.23</c:v>
                </c:pt>
                <c:pt idx="5">
                  <c:v>1.32</c:v>
                </c:pt>
                <c:pt idx="6">
                  <c:v>0.78</c:v>
                </c:pt>
              </c:numCache>
            </c:numRef>
          </c:yVal>
          <c:smooth val="1"/>
          <c:extLst>
            <c:ext xmlns:c16="http://schemas.microsoft.com/office/drawing/2014/chart" uri="{C3380CC4-5D6E-409C-BE32-E72D297353CC}">
              <c16:uniqueId val="{00000000-33C7-9142-BDE2-1B5543EC53E1}"/>
            </c:ext>
          </c:extLst>
        </c:ser>
        <c:ser>
          <c:idx val="1"/>
          <c:order val="1"/>
          <c:tx>
            <c:strRef>
              <c:f>'H+ ATP MEDIATED PROTON POMPING '!$C$1</c:f>
              <c:strCache>
                <c:ptCount val="1"/>
                <c:pt idx="0">
                  <c:v>MIC/2</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xVal>
            <c:numRef>
              <c:f>'H+ ATP MEDIATED PROTON POMPING '!$A$2:$A$8</c:f>
              <c:numCache>
                <c:formatCode>General</c:formatCode>
                <c:ptCount val="7"/>
                <c:pt idx="0">
                  <c:v>0</c:v>
                </c:pt>
                <c:pt idx="1">
                  <c:v>10</c:v>
                </c:pt>
                <c:pt idx="2">
                  <c:v>20</c:v>
                </c:pt>
                <c:pt idx="3">
                  <c:v>30</c:v>
                </c:pt>
                <c:pt idx="4">
                  <c:v>40</c:v>
                </c:pt>
                <c:pt idx="5">
                  <c:v>50</c:v>
                </c:pt>
                <c:pt idx="6">
                  <c:v>60</c:v>
                </c:pt>
              </c:numCache>
            </c:numRef>
          </c:xVal>
          <c:yVal>
            <c:numRef>
              <c:f>'H+ ATP MEDIATED PROTON POMPING '!$C$2:$C$8</c:f>
              <c:numCache>
                <c:formatCode>General</c:formatCode>
                <c:ptCount val="7"/>
                <c:pt idx="0">
                  <c:v>6.53</c:v>
                </c:pt>
                <c:pt idx="1">
                  <c:v>5.24</c:v>
                </c:pt>
                <c:pt idx="2">
                  <c:v>4.46</c:v>
                </c:pt>
                <c:pt idx="3">
                  <c:v>3.67</c:v>
                </c:pt>
                <c:pt idx="4">
                  <c:v>2.88</c:v>
                </c:pt>
                <c:pt idx="5">
                  <c:v>1.79</c:v>
                </c:pt>
                <c:pt idx="6">
                  <c:v>1.44</c:v>
                </c:pt>
              </c:numCache>
            </c:numRef>
          </c:yVal>
          <c:smooth val="1"/>
          <c:extLst>
            <c:ext xmlns:c16="http://schemas.microsoft.com/office/drawing/2014/chart" uri="{C3380CC4-5D6E-409C-BE32-E72D297353CC}">
              <c16:uniqueId val="{00000001-33C7-9142-BDE2-1B5543EC53E1}"/>
            </c:ext>
          </c:extLst>
        </c:ser>
        <c:ser>
          <c:idx val="2"/>
          <c:order val="2"/>
          <c:tx>
            <c:strRef>
              <c:f>'H+ ATP MEDIATED PROTON POMPING '!$D$1</c:f>
              <c:strCache>
                <c:ptCount val="1"/>
                <c:pt idx="0">
                  <c:v>MIC</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xVal>
            <c:numRef>
              <c:f>'H+ ATP MEDIATED PROTON POMPING '!$A$2:$A$8</c:f>
              <c:numCache>
                <c:formatCode>General</c:formatCode>
                <c:ptCount val="7"/>
                <c:pt idx="0">
                  <c:v>0</c:v>
                </c:pt>
                <c:pt idx="1">
                  <c:v>10</c:v>
                </c:pt>
                <c:pt idx="2">
                  <c:v>20</c:v>
                </c:pt>
                <c:pt idx="3">
                  <c:v>30</c:v>
                </c:pt>
                <c:pt idx="4">
                  <c:v>40</c:v>
                </c:pt>
                <c:pt idx="5">
                  <c:v>50</c:v>
                </c:pt>
                <c:pt idx="6">
                  <c:v>60</c:v>
                </c:pt>
              </c:numCache>
            </c:numRef>
          </c:xVal>
          <c:yVal>
            <c:numRef>
              <c:f>'H+ ATP MEDIATED PROTON POMPING '!$D$2:$D$8</c:f>
              <c:numCache>
                <c:formatCode>General</c:formatCode>
                <c:ptCount val="7"/>
                <c:pt idx="0">
                  <c:v>6.49</c:v>
                </c:pt>
                <c:pt idx="1">
                  <c:v>6.02</c:v>
                </c:pt>
                <c:pt idx="2">
                  <c:v>5.24</c:v>
                </c:pt>
                <c:pt idx="3">
                  <c:v>4.45</c:v>
                </c:pt>
                <c:pt idx="4">
                  <c:v>3.75</c:v>
                </c:pt>
                <c:pt idx="5">
                  <c:v>3.25</c:v>
                </c:pt>
                <c:pt idx="6">
                  <c:v>2.99</c:v>
                </c:pt>
              </c:numCache>
            </c:numRef>
          </c:yVal>
          <c:smooth val="1"/>
          <c:extLst>
            <c:ext xmlns:c16="http://schemas.microsoft.com/office/drawing/2014/chart" uri="{C3380CC4-5D6E-409C-BE32-E72D297353CC}">
              <c16:uniqueId val="{00000002-33C7-9142-BDE2-1B5543EC53E1}"/>
            </c:ext>
          </c:extLst>
        </c:ser>
        <c:ser>
          <c:idx val="3"/>
          <c:order val="3"/>
          <c:tx>
            <c:strRef>
              <c:f>'H+ ATP MEDIATED PROTON POMPING '!$E$1</c:f>
              <c:strCache>
                <c:ptCount val="1"/>
                <c:pt idx="0">
                  <c:v>2MIC</c:v>
                </c:pt>
              </c:strCache>
            </c:strRef>
          </c:tx>
          <c:spPr>
            <a:ln w="22225" cap="rnd">
              <a:solidFill>
                <a:schemeClr val="accent4"/>
              </a:solidFill>
              <a:round/>
            </a:ln>
            <a:effectLst/>
          </c:spPr>
          <c:marker>
            <c:symbol val="x"/>
            <c:size val="6"/>
            <c:spPr>
              <a:noFill/>
              <a:ln w="9525">
                <a:solidFill>
                  <a:schemeClr val="accent4"/>
                </a:solidFill>
                <a:round/>
              </a:ln>
              <a:effectLst/>
            </c:spPr>
          </c:marker>
          <c:xVal>
            <c:numRef>
              <c:f>'H+ ATP MEDIATED PROTON POMPING '!$A$2:$A$8</c:f>
              <c:numCache>
                <c:formatCode>General</c:formatCode>
                <c:ptCount val="7"/>
                <c:pt idx="0">
                  <c:v>0</c:v>
                </c:pt>
                <c:pt idx="1">
                  <c:v>10</c:v>
                </c:pt>
                <c:pt idx="2">
                  <c:v>20</c:v>
                </c:pt>
                <c:pt idx="3">
                  <c:v>30</c:v>
                </c:pt>
                <c:pt idx="4">
                  <c:v>40</c:v>
                </c:pt>
                <c:pt idx="5">
                  <c:v>50</c:v>
                </c:pt>
                <c:pt idx="6">
                  <c:v>60</c:v>
                </c:pt>
              </c:numCache>
            </c:numRef>
          </c:xVal>
          <c:yVal>
            <c:numRef>
              <c:f>'H+ ATP MEDIATED PROTON POMPING '!$E$2:$E$8</c:f>
              <c:numCache>
                <c:formatCode>General</c:formatCode>
                <c:ptCount val="7"/>
                <c:pt idx="0">
                  <c:v>6.5</c:v>
                </c:pt>
                <c:pt idx="1">
                  <c:v>6.31</c:v>
                </c:pt>
                <c:pt idx="2">
                  <c:v>6.07</c:v>
                </c:pt>
                <c:pt idx="3">
                  <c:v>5.66</c:v>
                </c:pt>
                <c:pt idx="4">
                  <c:v>5.27</c:v>
                </c:pt>
                <c:pt idx="5">
                  <c:v>5.0599999999999996</c:v>
                </c:pt>
                <c:pt idx="6">
                  <c:v>4.71</c:v>
                </c:pt>
              </c:numCache>
            </c:numRef>
          </c:yVal>
          <c:smooth val="1"/>
          <c:extLst>
            <c:ext xmlns:c16="http://schemas.microsoft.com/office/drawing/2014/chart" uri="{C3380CC4-5D6E-409C-BE32-E72D297353CC}">
              <c16:uniqueId val="{00000003-33C7-9142-BDE2-1B5543EC53E1}"/>
            </c:ext>
          </c:extLst>
        </c:ser>
        <c:ser>
          <c:idx val="4"/>
          <c:order val="4"/>
          <c:tx>
            <c:strRef>
              <c:f>'H+ ATP MEDIATED PROTON POMPING '!$F$1</c:f>
              <c:strCache>
                <c:ptCount val="1"/>
                <c:pt idx="0">
                  <c:v>Ciprofloxacin</c:v>
                </c:pt>
              </c:strCache>
            </c:strRef>
          </c:tx>
          <c:spPr>
            <a:ln w="22225" cap="rnd">
              <a:solidFill>
                <a:schemeClr val="accent5"/>
              </a:solidFill>
              <a:round/>
            </a:ln>
            <a:effectLst/>
          </c:spPr>
          <c:marker>
            <c:symbol val="star"/>
            <c:size val="6"/>
            <c:spPr>
              <a:noFill/>
              <a:ln w="9525">
                <a:solidFill>
                  <a:schemeClr val="accent5"/>
                </a:solidFill>
                <a:round/>
              </a:ln>
              <a:effectLst/>
            </c:spPr>
          </c:marker>
          <c:xVal>
            <c:numRef>
              <c:f>'H+ ATP MEDIATED PROTON POMPING '!$A$2:$A$8</c:f>
              <c:numCache>
                <c:formatCode>General</c:formatCode>
                <c:ptCount val="7"/>
                <c:pt idx="0">
                  <c:v>0</c:v>
                </c:pt>
                <c:pt idx="1">
                  <c:v>10</c:v>
                </c:pt>
                <c:pt idx="2">
                  <c:v>20</c:v>
                </c:pt>
                <c:pt idx="3">
                  <c:v>30</c:v>
                </c:pt>
                <c:pt idx="4">
                  <c:v>40</c:v>
                </c:pt>
                <c:pt idx="5">
                  <c:v>50</c:v>
                </c:pt>
                <c:pt idx="6">
                  <c:v>60</c:v>
                </c:pt>
              </c:numCache>
            </c:numRef>
          </c:xVal>
          <c:yVal>
            <c:numRef>
              <c:f>'H+ ATP MEDIATED PROTON POMPING '!$F$2:$F$8</c:f>
              <c:numCache>
                <c:formatCode>General</c:formatCode>
                <c:ptCount val="7"/>
                <c:pt idx="0">
                  <c:v>6.48</c:v>
                </c:pt>
                <c:pt idx="1">
                  <c:v>6.43</c:v>
                </c:pt>
                <c:pt idx="2">
                  <c:v>6.36</c:v>
                </c:pt>
                <c:pt idx="3">
                  <c:v>6.26</c:v>
                </c:pt>
                <c:pt idx="4">
                  <c:v>6.01</c:v>
                </c:pt>
                <c:pt idx="5">
                  <c:v>5.96</c:v>
                </c:pt>
                <c:pt idx="6">
                  <c:v>5.87</c:v>
                </c:pt>
              </c:numCache>
            </c:numRef>
          </c:yVal>
          <c:smooth val="1"/>
          <c:extLst>
            <c:ext xmlns:c16="http://schemas.microsoft.com/office/drawing/2014/chart" uri="{C3380CC4-5D6E-409C-BE32-E72D297353CC}">
              <c16:uniqueId val="{00000004-33C7-9142-BDE2-1B5543EC53E1}"/>
            </c:ext>
          </c:extLst>
        </c:ser>
        <c:dLbls>
          <c:showLegendKey val="0"/>
          <c:showVal val="0"/>
          <c:showCatName val="0"/>
          <c:showSerName val="0"/>
          <c:showPercent val="0"/>
          <c:showBubbleSize val="0"/>
        </c:dLbls>
        <c:axId val="634042312"/>
        <c:axId val="634043488"/>
      </c:scatterChart>
      <c:valAx>
        <c:axId val="634042312"/>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n-US" sz="1000" b="1" cap="none"/>
                  <a:t>Incubation time </a:t>
                </a:r>
                <a:r>
                  <a:rPr lang="en-US" b="1"/>
                  <a:t>(</a:t>
                </a:r>
                <a:r>
                  <a:rPr lang="en-US" b="1" cap="none"/>
                  <a:t>min</a:t>
                </a:r>
                <a:r>
                  <a:rPr lang="en-US" b="1"/>
                  <a:t>)</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cap="all" spc="120" normalizeH="0" baseline="0">
                <a:solidFill>
                  <a:schemeClr val="tx1">
                    <a:lumMod val="65000"/>
                    <a:lumOff val="35000"/>
                  </a:schemeClr>
                </a:solidFill>
                <a:latin typeface="+mn-lt"/>
                <a:ea typeface="+mn-ea"/>
                <a:cs typeface="+mn-cs"/>
              </a:defRPr>
            </a:pPr>
            <a:endParaRPr lang="en-US"/>
          </a:p>
        </c:txPr>
        <c:crossAx val="634043488"/>
        <c:crosses val="autoZero"/>
        <c:crossBetween val="midCat"/>
      </c:valAx>
      <c:valAx>
        <c:axId val="634043488"/>
        <c:scaling>
          <c:orientation val="minMax"/>
        </c:scaling>
        <c:delete val="0"/>
        <c:axPos val="l"/>
        <c:title>
          <c:tx>
            <c:rich>
              <a:bodyPr rot="-540000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n-US" b="1"/>
                  <a:t>PH</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4042312"/>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errBars>
            <c:errBarType val="plus"/>
            <c:errValType val="cust"/>
            <c:noEndCap val="0"/>
            <c:plus>
              <c:numRef>
                <c:f>Catalases!$B$3</c:f>
                <c:numCache>
                  <c:formatCode>General</c:formatCode>
                  <c:ptCount val="1"/>
                  <c:pt idx="0">
                    <c:v>0</c:v>
                  </c:pt>
                </c:numCache>
              </c:numRef>
            </c:plus>
            <c:minus>
              <c:numRef>
                <c:f>Catalases!$B$3</c:f>
                <c:numCache>
                  <c:formatCode>General</c:formatCode>
                  <c:ptCount val="1"/>
                  <c:pt idx="0">
                    <c:v>0</c:v>
                  </c:pt>
                </c:numCache>
              </c:numRef>
            </c:minus>
            <c:spPr>
              <a:noFill/>
              <a:ln w="9525" cap="flat" cmpd="sng" algn="ctr">
                <a:solidFill>
                  <a:schemeClr val="tx1">
                    <a:lumMod val="65000"/>
                    <a:lumOff val="35000"/>
                  </a:schemeClr>
                </a:solidFill>
                <a:round/>
              </a:ln>
              <a:effectLst/>
            </c:spPr>
          </c:errBars>
          <c:cat>
            <c:strRef>
              <c:f>Catalases!$B$1:$F$1</c:f>
              <c:strCache>
                <c:ptCount val="5"/>
                <c:pt idx="0">
                  <c:v>NC</c:v>
                </c:pt>
                <c:pt idx="1">
                  <c:v>MIC</c:v>
                </c:pt>
                <c:pt idx="2">
                  <c:v>2MIC</c:v>
                </c:pt>
                <c:pt idx="3">
                  <c:v>4MIC</c:v>
                </c:pt>
                <c:pt idx="4">
                  <c:v>Cipro</c:v>
                </c:pt>
              </c:strCache>
            </c:strRef>
          </c:cat>
          <c:val>
            <c:numRef>
              <c:f>Catalases!$B$2:$F$2</c:f>
              <c:numCache>
                <c:formatCode>General</c:formatCode>
                <c:ptCount val="5"/>
                <c:pt idx="0">
                  <c:v>1.9</c:v>
                </c:pt>
                <c:pt idx="1">
                  <c:v>1.2</c:v>
                </c:pt>
                <c:pt idx="2">
                  <c:v>0.8</c:v>
                </c:pt>
                <c:pt idx="3">
                  <c:v>0.4</c:v>
                </c:pt>
                <c:pt idx="4">
                  <c:v>0.2</c:v>
                </c:pt>
              </c:numCache>
            </c:numRef>
          </c:val>
          <c:extLst>
            <c:ext xmlns:c16="http://schemas.microsoft.com/office/drawing/2014/chart" uri="{C3380CC4-5D6E-409C-BE32-E72D297353CC}">
              <c16:uniqueId val="{00000000-4D94-49CE-B801-1B0EAA9E00B9}"/>
            </c:ext>
          </c:extLst>
        </c:ser>
        <c:dLbls>
          <c:showLegendKey val="0"/>
          <c:showVal val="0"/>
          <c:showCatName val="0"/>
          <c:showSerName val="0"/>
          <c:showPercent val="0"/>
          <c:showBubbleSize val="0"/>
        </c:dLbls>
        <c:gapWidth val="219"/>
        <c:overlap val="-27"/>
        <c:axId val="634039960"/>
        <c:axId val="634042704"/>
      </c:barChart>
      <c:catAx>
        <c:axId val="6340399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Extracts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4042704"/>
        <c:crosses val="autoZero"/>
        <c:auto val="1"/>
        <c:lblAlgn val="ctr"/>
        <c:lblOffset val="100"/>
        <c:noMultiLvlLbl val="0"/>
      </c:catAx>
      <c:valAx>
        <c:axId val="6340427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Height of the foam (cm)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4039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CB9D58-9F0C-4151-98B5-AA65FAD5B8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1632</TotalTime>
  <Pages>22</Pages>
  <Words>7754</Words>
  <Characters>44204</Characters>
  <Application>Microsoft Office Word</Application>
  <DocSecurity>0</DocSecurity>
  <Lines>368</Lines>
  <Paragraphs>103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51855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Editor-23</cp:lastModifiedBy>
  <cp:revision>167</cp:revision>
  <cp:lastPrinted>2024-03-05T12:59:00Z</cp:lastPrinted>
  <dcterms:created xsi:type="dcterms:W3CDTF">2024-02-29T11:18:00Z</dcterms:created>
  <dcterms:modified xsi:type="dcterms:W3CDTF">2024-04-15T12:29:00Z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id="GHaG8AOi"/&gt;&lt;style id="http://www.zotero.org/styles/apa" locale="fr-FR" hasBibliography="1" bibliographyStyleHasBeenSet="1"/&gt;&lt;prefs&gt;&lt;pref name="fieldType" value="Field"/&gt;&lt;/prefs&gt;&lt;/data&gt;</vt:lpwstr>
  </property>
</Properties>
</file>