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5BE95" w14:textId="77777777" w:rsidR="007B1D84" w:rsidRPr="00660C65" w:rsidRDefault="007B1D84" w:rsidP="007B1D84">
      <w:pPr>
        <w:jc w:val="center"/>
        <w:rPr>
          <w:rFonts w:ascii="Arial" w:hAnsi="Arial" w:cs="Arial"/>
          <w:b/>
          <w:bCs/>
          <w:sz w:val="20"/>
          <w:szCs w:val="20"/>
        </w:rPr>
      </w:pPr>
      <w:r w:rsidRPr="00660C65">
        <w:rPr>
          <w:rFonts w:ascii="Arial" w:hAnsi="Arial" w:cs="Arial"/>
          <w:b/>
          <w:bCs/>
          <w:sz w:val="20"/>
          <w:szCs w:val="20"/>
        </w:rPr>
        <w:t>Examining the Role of Trade on the Relationship between Environmental Quality and Energy Consumption: Insights from Sub-Saharan Africa</w:t>
      </w:r>
    </w:p>
    <w:p w14:paraId="30ADEF47" w14:textId="77777777" w:rsidR="008F35E1" w:rsidRPr="00660C65" w:rsidRDefault="008F35E1" w:rsidP="00810147">
      <w:pPr>
        <w:spacing w:after="0" w:line="240" w:lineRule="auto"/>
        <w:rPr>
          <w:rFonts w:ascii="Arial" w:hAnsi="Arial" w:cs="Arial"/>
          <w:b/>
          <w:bCs/>
          <w:sz w:val="20"/>
          <w:szCs w:val="20"/>
        </w:rPr>
      </w:pPr>
    </w:p>
    <w:p w14:paraId="2BC414FA" w14:textId="77777777" w:rsidR="007201C6" w:rsidRPr="00660C65" w:rsidRDefault="007201C6" w:rsidP="00810147">
      <w:pPr>
        <w:spacing w:after="0" w:line="240" w:lineRule="auto"/>
        <w:rPr>
          <w:rFonts w:ascii="Arial" w:hAnsi="Arial" w:cs="Arial"/>
          <w:b/>
          <w:bCs/>
          <w:sz w:val="20"/>
          <w:szCs w:val="20"/>
        </w:rPr>
      </w:pPr>
    </w:p>
    <w:p w14:paraId="026CD3CB" w14:textId="77777777" w:rsidR="007B1D84" w:rsidRPr="00660C65" w:rsidRDefault="007B1D84" w:rsidP="002F0CDD">
      <w:pPr>
        <w:spacing w:line="360" w:lineRule="auto"/>
        <w:jc w:val="both"/>
        <w:rPr>
          <w:rFonts w:ascii="Arial" w:hAnsi="Arial" w:cs="Arial"/>
          <w:b/>
          <w:sz w:val="20"/>
          <w:szCs w:val="20"/>
        </w:rPr>
      </w:pPr>
    </w:p>
    <w:p w14:paraId="3D31F1DB" w14:textId="37599318" w:rsidR="000E30B3" w:rsidRPr="00660C65" w:rsidRDefault="000E30B3" w:rsidP="002F0CDD">
      <w:pPr>
        <w:spacing w:line="360" w:lineRule="auto"/>
        <w:jc w:val="both"/>
        <w:rPr>
          <w:rFonts w:ascii="Arial" w:hAnsi="Arial" w:cs="Arial"/>
          <w:b/>
          <w:sz w:val="20"/>
          <w:szCs w:val="20"/>
        </w:rPr>
      </w:pPr>
      <w:r w:rsidRPr="00660C65">
        <w:rPr>
          <w:rFonts w:ascii="Arial" w:hAnsi="Arial" w:cs="Arial"/>
          <w:b/>
          <w:sz w:val="20"/>
          <w:szCs w:val="20"/>
        </w:rPr>
        <w:t>Abstract</w:t>
      </w:r>
    </w:p>
    <w:p w14:paraId="4018388C" w14:textId="6D1A7CB7" w:rsidR="00D3264D" w:rsidRPr="00660C65" w:rsidRDefault="00D3264D" w:rsidP="002F0CDD">
      <w:pPr>
        <w:spacing w:line="360" w:lineRule="auto"/>
        <w:jc w:val="both"/>
        <w:rPr>
          <w:rFonts w:ascii="Arial" w:hAnsi="Arial" w:cs="Arial"/>
          <w:i/>
          <w:iCs/>
          <w:sz w:val="20"/>
          <w:szCs w:val="20"/>
        </w:rPr>
      </w:pPr>
      <w:r w:rsidRPr="00660C65">
        <w:rPr>
          <w:rFonts w:ascii="Arial" w:hAnsi="Arial" w:cs="Arial"/>
          <w:i/>
          <w:iCs/>
          <w:sz w:val="20"/>
          <w:szCs w:val="20"/>
        </w:rPr>
        <w:t xml:space="preserve">In spite of the overwhelming evidence linking the energy use and environmental quality, the part played by international trade in the relationship has not been thoroughly studied, particularly in Sub-Saharan Africa. </w:t>
      </w:r>
      <w:r w:rsidR="0083548D" w:rsidRPr="00660C65">
        <w:rPr>
          <w:rFonts w:ascii="Arial" w:hAnsi="Arial" w:cs="Arial"/>
          <w:i/>
          <w:iCs/>
          <w:sz w:val="20"/>
          <w:szCs w:val="20"/>
        </w:rPr>
        <w:t>This study, which includes 35 selected economies in Sub-Saharan Africa divided into 20 low-income countries (LICs) and 15 middle-income countries (MICs), examines the moderating influence of trade on the nexus between energy use and environmental quality between 1996 and 2020.</w:t>
      </w:r>
      <w:r w:rsidRPr="00660C65">
        <w:rPr>
          <w:rFonts w:ascii="Arial" w:hAnsi="Arial" w:cs="Arial"/>
          <w:i/>
          <w:iCs/>
          <w:sz w:val="20"/>
          <w:szCs w:val="20"/>
        </w:rPr>
        <w:t xml:space="preserve"> In this regard, </w:t>
      </w:r>
      <w:r w:rsidR="002A40BE" w:rsidRPr="00660C65">
        <w:rPr>
          <w:rFonts w:ascii="Arial" w:hAnsi="Arial" w:cs="Arial"/>
          <w:i/>
          <w:iCs/>
          <w:sz w:val="20"/>
          <w:szCs w:val="20"/>
        </w:rPr>
        <w:t>the cross-sectional augmented autoregressive distributed lag (CS-ARDL) was employed</w:t>
      </w:r>
      <w:r w:rsidRPr="00660C65">
        <w:rPr>
          <w:rFonts w:ascii="Arial" w:hAnsi="Arial" w:cs="Arial"/>
          <w:i/>
          <w:iCs/>
          <w:sz w:val="20"/>
          <w:szCs w:val="20"/>
        </w:rPr>
        <w:t xml:space="preserve">. </w:t>
      </w:r>
      <w:r w:rsidR="0083548D" w:rsidRPr="00660C65">
        <w:rPr>
          <w:rFonts w:ascii="Arial" w:hAnsi="Arial" w:cs="Arial"/>
          <w:i/>
          <w:iCs/>
          <w:sz w:val="20"/>
          <w:szCs w:val="20"/>
        </w:rPr>
        <w:t xml:space="preserve">The results showed that, especially in MICs, energy use has an </w:t>
      </w:r>
      <w:r w:rsidR="002A40BE" w:rsidRPr="00660C65">
        <w:rPr>
          <w:rFonts w:ascii="Arial" w:hAnsi="Arial" w:cs="Arial"/>
          <w:i/>
          <w:iCs/>
          <w:sz w:val="20"/>
          <w:szCs w:val="20"/>
        </w:rPr>
        <w:t>unfavorable</w:t>
      </w:r>
      <w:r w:rsidR="0083548D" w:rsidRPr="00660C65">
        <w:rPr>
          <w:rFonts w:ascii="Arial" w:hAnsi="Arial" w:cs="Arial"/>
          <w:i/>
          <w:iCs/>
          <w:sz w:val="20"/>
          <w:szCs w:val="20"/>
        </w:rPr>
        <w:t xml:space="preserve"> </w:t>
      </w:r>
      <w:r w:rsidR="002A40BE" w:rsidRPr="00660C65">
        <w:rPr>
          <w:rFonts w:ascii="Arial" w:hAnsi="Arial" w:cs="Arial"/>
          <w:i/>
          <w:iCs/>
          <w:sz w:val="20"/>
          <w:szCs w:val="20"/>
        </w:rPr>
        <w:t>consequence</w:t>
      </w:r>
      <w:r w:rsidR="0083548D" w:rsidRPr="00660C65">
        <w:rPr>
          <w:rFonts w:ascii="Arial" w:hAnsi="Arial" w:cs="Arial"/>
          <w:i/>
          <w:iCs/>
          <w:sz w:val="20"/>
          <w:szCs w:val="20"/>
        </w:rPr>
        <w:t xml:space="preserve"> on </w:t>
      </w:r>
      <w:r w:rsidR="002A40BE" w:rsidRPr="00660C65">
        <w:rPr>
          <w:rFonts w:ascii="Arial" w:hAnsi="Arial" w:cs="Arial"/>
          <w:i/>
          <w:iCs/>
          <w:sz w:val="20"/>
          <w:szCs w:val="20"/>
        </w:rPr>
        <w:t xml:space="preserve">the quality of the </w:t>
      </w:r>
      <w:r w:rsidR="0083548D" w:rsidRPr="00660C65">
        <w:rPr>
          <w:rFonts w:ascii="Arial" w:hAnsi="Arial" w:cs="Arial"/>
          <w:i/>
          <w:iCs/>
          <w:sz w:val="20"/>
          <w:szCs w:val="20"/>
        </w:rPr>
        <w:t xml:space="preserve">environment. It also demonstrated that trade's effectiveness considerably reduces the damaging effects of energy use on the environment. We suggest that the </w:t>
      </w:r>
      <w:r w:rsidR="002A40BE" w:rsidRPr="00660C65">
        <w:rPr>
          <w:rFonts w:ascii="Arial" w:hAnsi="Arial" w:cs="Arial"/>
          <w:i/>
          <w:iCs/>
          <w:sz w:val="20"/>
          <w:szCs w:val="20"/>
        </w:rPr>
        <w:t>newly</w:t>
      </w:r>
      <w:r w:rsidR="0083548D" w:rsidRPr="00660C65">
        <w:rPr>
          <w:rFonts w:ascii="Arial" w:hAnsi="Arial" w:cs="Arial"/>
          <w:i/>
          <w:iCs/>
          <w:sz w:val="20"/>
          <w:szCs w:val="20"/>
        </w:rPr>
        <w:t xml:space="preserve"> </w:t>
      </w:r>
      <w:r w:rsidR="002A40BE" w:rsidRPr="00660C65">
        <w:rPr>
          <w:rFonts w:ascii="Arial" w:hAnsi="Arial" w:cs="Arial"/>
          <w:i/>
          <w:iCs/>
          <w:sz w:val="20"/>
          <w:szCs w:val="20"/>
        </w:rPr>
        <w:t>signed and ratified</w:t>
      </w:r>
      <w:r w:rsidR="0083548D" w:rsidRPr="00660C65">
        <w:rPr>
          <w:rFonts w:ascii="Arial" w:hAnsi="Arial" w:cs="Arial"/>
          <w:i/>
          <w:iCs/>
          <w:sz w:val="20"/>
          <w:szCs w:val="20"/>
        </w:rPr>
        <w:t xml:space="preserve"> African Continental Free Trade A</w:t>
      </w:r>
      <w:r w:rsidR="002A40BE" w:rsidRPr="00660C65">
        <w:rPr>
          <w:rFonts w:ascii="Arial" w:hAnsi="Arial" w:cs="Arial"/>
          <w:i/>
          <w:iCs/>
          <w:sz w:val="20"/>
          <w:szCs w:val="20"/>
        </w:rPr>
        <w:t xml:space="preserve">greement </w:t>
      </w:r>
      <w:r w:rsidR="0083548D" w:rsidRPr="00660C65">
        <w:rPr>
          <w:rFonts w:ascii="Arial" w:hAnsi="Arial" w:cs="Arial"/>
          <w:i/>
          <w:iCs/>
          <w:sz w:val="20"/>
          <w:szCs w:val="20"/>
        </w:rPr>
        <w:t>(AfCFTA) outline a number of ways that State Parties are required to deepen the links between the AfCFTA and the environment, with an emphasis on practical strategies and tactics.</w:t>
      </w:r>
      <w:r w:rsidRPr="00660C65">
        <w:rPr>
          <w:rFonts w:ascii="Arial" w:hAnsi="Arial" w:cs="Arial"/>
          <w:i/>
          <w:iCs/>
          <w:sz w:val="20"/>
          <w:szCs w:val="20"/>
        </w:rPr>
        <w:t xml:space="preserve"> </w:t>
      </w:r>
    </w:p>
    <w:p w14:paraId="7C3E3277" w14:textId="77777777" w:rsidR="000E30B3" w:rsidRPr="00660C65" w:rsidRDefault="00D3264D" w:rsidP="002F0CDD">
      <w:pPr>
        <w:spacing w:line="360" w:lineRule="auto"/>
        <w:jc w:val="both"/>
        <w:rPr>
          <w:rFonts w:ascii="Arial" w:hAnsi="Arial" w:cs="Arial"/>
          <w:b/>
          <w:bCs/>
          <w:sz w:val="20"/>
          <w:szCs w:val="20"/>
          <w:lang w:val="fr-FR"/>
        </w:rPr>
      </w:pPr>
      <w:r w:rsidRPr="00660C65">
        <w:rPr>
          <w:rFonts w:ascii="Arial" w:hAnsi="Arial" w:cs="Arial"/>
          <w:b/>
          <w:bCs/>
          <w:sz w:val="20"/>
          <w:szCs w:val="20"/>
          <w:lang w:val="fr-FR"/>
        </w:rPr>
        <w:t>JEL Classifications:</w:t>
      </w:r>
      <w:r w:rsidR="00915B18" w:rsidRPr="00660C65">
        <w:rPr>
          <w:rFonts w:ascii="Arial" w:hAnsi="Arial" w:cs="Arial"/>
          <w:b/>
          <w:bCs/>
          <w:sz w:val="20"/>
          <w:szCs w:val="20"/>
          <w:lang w:val="fr-FR"/>
        </w:rPr>
        <w:t xml:space="preserve"> </w:t>
      </w:r>
      <w:r w:rsidR="00C33438" w:rsidRPr="00660C65">
        <w:rPr>
          <w:rFonts w:ascii="Arial" w:hAnsi="Arial" w:cs="Arial"/>
          <w:sz w:val="20"/>
          <w:szCs w:val="20"/>
          <w:lang w:val="fr-FR"/>
        </w:rPr>
        <w:t>Q43, F1</w:t>
      </w:r>
      <w:r w:rsidR="00915B18" w:rsidRPr="00660C65">
        <w:rPr>
          <w:rFonts w:ascii="Arial" w:hAnsi="Arial" w:cs="Arial"/>
          <w:sz w:val="20"/>
          <w:szCs w:val="20"/>
          <w:lang w:val="fr-FR"/>
        </w:rPr>
        <w:t>3</w:t>
      </w:r>
      <w:r w:rsidR="00C33438" w:rsidRPr="00660C65">
        <w:rPr>
          <w:rFonts w:ascii="Arial" w:hAnsi="Arial" w:cs="Arial"/>
          <w:sz w:val="20"/>
          <w:szCs w:val="20"/>
          <w:lang w:val="fr-FR"/>
        </w:rPr>
        <w:t>, C23,</w:t>
      </w:r>
      <w:r w:rsidR="00915B18" w:rsidRPr="00660C65">
        <w:rPr>
          <w:rFonts w:ascii="Arial" w:hAnsi="Arial" w:cs="Arial"/>
          <w:sz w:val="20"/>
          <w:szCs w:val="20"/>
          <w:lang w:val="fr-FR"/>
        </w:rPr>
        <w:t xml:space="preserve"> Q58</w:t>
      </w:r>
      <w:r w:rsidR="00C33438" w:rsidRPr="00660C65">
        <w:rPr>
          <w:rFonts w:ascii="Arial" w:hAnsi="Arial" w:cs="Arial"/>
          <w:b/>
          <w:bCs/>
          <w:sz w:val="20"/>
          <w:szCs w:val="20"/>
          <w:lang w:val="fr-FR"/>
        </w:rPr>
        <w:t xml:space="preserve"> </w:t>
      </w:r>
    </w:p>
    <w:p w14:paraId="7922F6BD" w14:textId="584727DD" w:rsidR="00D35C34" w:rsidRPr="00660C65" w:rsidRDefault="00D3264D" w:rsidP="002F0CDD">
      <w:pPr>
        <w:spacing w:line="360" w:lineRule="auto"/>
        <w:jc w:val="both"/>
        <w:rPr>
          <w:rFonts w:ascii="Arial" w:hAnsi="Arial" w:cs="Arial"/>
          <w:b/>
          <w:bCs/>
          <w:sz w:val="20"/>
          <w:szCs w:val="20"/>
        </w:rPr>
      </w:pPr>
      <w:r w:rsidRPr="00660C65">
        <w:rPr>
          <w:rFonts w:ascii="Arial" w:hAnsi="Arial" w:cs="Arial"/>
          <w:b/>
          <w:bCs/>
          <w:sz w:val="20"/>
          <w:szCs w:val="20"/>
        </w:rPr>
        <w:t>Keywords:</w:t>
      </w:r>
      <w:r w:rsidR="00D35C34" w:rsidRPr="00660C65">
        <w:rPr>
          <w:rFonts w:ascii="Arial" w:hAnsi="Arial" w:cs="Arial"/>
          <w:b/>
          <w:bCs/>
          <w:sz w:val="20"/>
          <w:szCs w:val="20"/>
        </w:rPr>
        <w:t xml:space="preserve"> </w:t>
      </w:r>
      <w:r w:rsidR="00D35C34" w:rsidRPr="00660C65">
        <w:rPr>
          <w:rFonts w:ascii="Arial" w:hAnsi="Arial" w:cs="Arial"/>
          <w:sz w:val="20"/>
          <w:szCs w:val="20"/>
        </w:rPr>
        <w:t xml:space="preserve">Energy Use, Environmental Quality, </w:t>
      </w:r>
      <w:r w:rsidR="005758DC" w:rsidRPr="00660C65">
        <w:rPr>
          <w:rFonts w:ascii="Arial" w:hAnsi="Arial" w:cs="Arial"/>
          <w:sz w:val="20"/>
          <w:szCs w:val="20"/>
        </w:rPr>
        <w:t>T</w:t>
      </w:r>
      <w:r w:rsidR="00D35C34" w:rsidRPr="00660C65">
        <w:rPr>
          <w:rFonts w:ascii="Arial" w:hAnsi="Arial" w:cs="Arial"/>
          <w:sz w:val="20"/>
          <w:szCs w:val="20"/>
        </w:rPr>
        <w:t>rade, CS_ARDL, AfCFTA</w:t>
      </w:r>
    </w:p>
    <w:p w14:paraId="4D60A613" w14:textId="77777777" w:rsidR="00D3264D" w:rsidRPr="00660C65" w:rsidRDefault="00D35C34" w:rsidP="002F0CDD">
      <w:pPr>
        <w:spacing w:line="360" w:lineRule="auto"/>
        <w:jc w:val="both"/>
        <w:rPr>
          <w:rFonts w:ascii="Arial" w:hAnsi="Arial" w:cs="Arial"/>
          <w:b/>
          <w:bCs/>
          <w:sz w:val="20"/>
          <w:szCs w:val="20"/>
        </w:rPr>
      </w:pPr>
      <w:r w:rsidRPr="00660C65">
        <w:rPr>
          <w:rFonts w:ascii="Arial" w:hAnsi="Arial" w:cs="Arial"/>
          <w:b/>
          <w:bCs/>
          <w:sz w:val="20"/>
          <w:szCs w:val="20"/>
        </w:rPr>
        <w:t xml:space="preserve"> </w:t>
      </w:r>
    </w:p>
    <w:p w14:paraId="1F365DC4" w14:textId="77777777" w:rsidR="0087047C" w:rsidRPr="00660C65" w:rsidRDefault="000E30B3" w:rsidP="002F0CDD">
      <w:pPr>
        <w:spacing w:line="360" w:lineRule="auto"/>
        <w:jc w:val="both"/>
        <w:rPr>
          <w:rFonts w:ascii="Arial" w:hAnsi="Arial" w:cs="Arial"/>
          <w:b/>
          <w:sz w:val="20"/>
          <w:szCs w:val="20"/>
        </w:rPr>
      </w:pPr>
      <w:r w:rsidRPr="00660C65">
        <w:rPr>
          <w:rFonts w:ascii="Arial" w:hAnsi="Arial" w:cs="Arial"/>
          <w:b/>
          <w:sz w:val="20"/>
          <w:szCs w:val="20"/>
        </w:rPr>
        <w:t>1.0</w:t>
      </w:r>
      <w:r w:rsidRPr="00660C65">
        <w:rPr>
          <w:rFonts w:ascii="Arial" w:hAnsi="Arial" w:cs="Arial"/>
          <w:b/>
          <w:sz w:val="20"/>
          <w:szCs w:val="20"/>
        </w:rPr>
        <w:tab/>
      </w:r>
      <w:r w:rsidR="00EF5846" w:rsidRPr="00660C65">
        <w:rPr>
          <w:rFonts w:ascii="Arial" w:hAnsi="Arial" w:cs="Arial"/>
          <w:b/>
          <w:sz w:val="20"/>
          <w:szCs w:val="20"/>
        </w:rPr>
        <w:t>Introduction</w:t>
      </w:r>
    </w:p>
    <w:p w14:paraId="03B7E174" w14:textId="275D41B3" w:rsidR="00BC7630" w:rsidRPr="00660C65" w:rsidRDefault="00B70E06" w:rsidP="009E1F6A">
      <w:pPr>
        <w:rPr>
          <w:rFonts w:ascii="Arial" w:hAnsi="Arial" w:cs="Arial"/>
          <w:color w:val="222222"/>
          <w:sz w:val="20"/>
          <w:szCs w:val="20"/>
          <w:shd w:val="clear" w:color="auto" w:fill="FFFFFF"/>
        </w:rPr>
      </w:pPr>
      <w:r w:rsidRPr="00660C65">
        <w:rPr>
          <w:rFonts w:ascii="Arial" w:hAnsi="Arial" w:cs="Arial"/>
          <w:sz w:val="20"/>
          <w:szCs w:val="20"/>
          <w:shd w:val="clear" w:color="auto" w:fill="FFFFFF"/>
        </w:rPr>
        <w:t xml:space="preserve">One of the most significant issues facing both developing and industrialized nations worldwide is the climate change. </w:t>
      </w:r>
      <w:r w:rsidR="00B6429A" w:rsidRPr="00660C65">
        <w:rPr>
          <w:rFonts w:ascii="Arial" w:hAnsi="Arial" w:cs="Arial"/>
          <w:sz w:val="20"/>
          <w:szCs w:val="20"/>
        </w:rPr>
        <w:t>As the state of the earth continues to deteriorate, governments, international organizations, corporate groups, and academia appear to have all beg</w:t>
      </w:r>
      <w:r w:rsidRPr="00660C65">
        <w:rPr>
          <w:rFonts w:ascii="Arial" w:hAnsi="Arial" w:cs="Arial"/>
          <w:sz w:val="20"/>
          <w:szCs w:val="20"/>
        </w:rPr>
        <w:t>un</w:t>
      </w:r>
      <w:r w:rsidR="00B6429A" w:rsidRPr="00660C65">
        <w:rPr>
          <w:rFonts w:ascii="Arial" w:hAnsi="Arial" w:cs="Arial"/>
          <w:sz w:val="20"/>
          <w:szCs w:val="20"/>
        </w:rPr>
        <w:t xml:space="preserve"> to pay attention to this growing crisis. Akadiri et al. (2019) claim that </w:t>
      </w:r>
      <w:r w:rsidR="002A40BE" w:rsidRPr="00660C65">
        <w:rPr>
          <w:rFonts w:ascii="Arial" w:hAnsi="Arial" w:cs="Arial"/>
          <w:sz w:val="20"/>
          <w:szCs w:val="20"/>
        </w:rPr>
        <w:t xml:space="preserve">emissions of </w:t>
      </w:r>
      <w:r w:rsidR="00B6429A" w:rsidRPr="00660C65">
        <w:rPr>
          <w:rFonts w:ascii="Arial" w:hAnsi="Arial" w:cs="Arial"/>
          <w:sz w:val="20"/>
          <w:szCs w:val="20"/>
        </w:rPr>
        <w:t>CO</w:t>
      </w:r>
      <w:r w:rsidR="0083548D" w:rsidRPr="00660C65">
        <w:rPr>
          <w:rFonts w:ascii="Arial" w:hAnsi="Arial" w:cs="Arial"/>
          <w:sz w:val="20"/>
          <w:szCs w:val="20"/>
          <w:vertAlign w:val="subscript"/>
        </w:rPr>
        <w:t>2</w:t>
      </w:r>
      <w:r w:rsidR="00B6429A" w:rsidRPr="00660C65">
        <w:rPr>
          <w:rFonts w:ascii="Arial" w:hAnsi="Arial" w:cs="Arial"/>
          <w:sz w:val="20"/>
          <w:szCs w:val="20"/>
        </w:rPr>
        <w:t xml:space="preserve"> are to blame for this damage. Similarly, economic activities are typically to blame for high levels of carbon emissions, according to Eregha &amp; Mesagan (2017). The type and quantity of products and services an economy creates and consumes determine its rate of growth. To make a living, there is always a tendency to produce and market. The standard of living is heavily influenced by the commodities and services that are made available to the populace in society at large. Growth also has a development component that makes equal distribution feasible. In order to do this, products must be transported around the globe. To improve the quality of living, production, particularly in the manufacturing sector, is exported from one nation to another</w:t>
      </w:r>
      <w:r w:rsidR="009E1F6A" w:rsidRPr="00660C65">
        <w:rPr>
          <w:rFonts w:ascii="Arial" w:hAnsi="Arial" w:cs="Arial"/>
          <w:sz w:val="20"/>
          <w:szCs w:val="20"/>
        </w:rPr>
        <w:t xml:space="preserve"> (Mesagan et al., 2022)</w:t>
      </w:r>
      <w:r w:rsidR="00B6429A" w:rsidRPr="00660C65">
        <w:rPr>
          <w:rFonts w:ascii="Arial" w:hAnsi="Arial" w:cs="Arial"/>
          <w:sz w:val="20"/>
          <w:szCs w:val="20"/>
        </w:rPr>
        <w:t xml:space="preserve">. The majority of the commodities and services imported by developing countries come from the industrialized countries. As a result, Sub-Saharan Africa (SSA) has witnessed an unprecedented increase in the tendency of importing </w:t>
      </w:r>
      <w:r w:rsidR="00536693" w:rsidRPr="00660C65">
        <w:rPr>
          <w:rFonts w:ascii="Arial" w:hAnsi="Arial" w:cs="Arial"/>
          <w:sz w:val="20"/>
          <w:szCs w:val="20"/>
        </w:rPr>
        <w:t xml:space="preserve">both new and </w:t>
      </w:r>
      <w:r w:rsidR="00B6429A" w:rsidRPr="00660C65">
        <w:rPr>
          <w:rFonts w:ascii="Arial" w:hAnsi="Arial" w:cs="Arial"/>
          <w:sz w:val="20"/>
          <w:szCs w:val="20"/>
        </w:rPr>
        <w:t xml:space="preserve">second-hand </w:t>
      </w:r>
      <w:r w:rsidR="00536693" w:rsidRPr="00660C65">
        <w:rPr>
          <w:rFonts w:ascii="Arial" w:hAnsi="Arial" w:cs="Arial"/>
          <w:sz w:val="20"/>
          <w:szCs w:val="20"/>
        </w:rPr>
        <w:t>good</w:t>
      </w:r>
      <w:r w:rsidR="00B6429A" w:rsidRPr="00660C65">
        <w:rPr>
          <w:rFonts w:ascii="Arial" w:hAnsi="Arial" w:cs="Arial"/>
          <w:sz w:val="20"/>
          <w:szCs w:val="20"/>
        </w:rPr>
        <w:t xml:space="preserve">s from </w:t>
      </w:r>
      <w:r w:rsidR="00536693" w:rsidRPr="00660C65">
        <w:rPr>
          <w:rFonts w:ascii="Arial" w:hAnsi="Arial" w:cs="Arial"/>
          <w:sz w:val="20"/>
          <w:szCs w:val="20"/>
        </w:rPr>
        <w:t>these countries</w:t>
      </w:r>
      <w:r w:rsidR="00B6429A" w:rsidRPr="00660C65">
        <w:rPr>
          <w:rFonts w:ascii="Arial" w:hAnsi="Arial" w:cs="Arial"/>
          <w:sz w:val="20"/>
          <w:szCs w:val="20"/>
        </w:rPr>
        <w:t xml:space="preserve"> since the late 1980s</w:t>
      </w:r>
      <w:r w:rsidR="00536693" w:rsidRPr="00660C65">
        <w:rPr>
          <w:rFonts w:ascii="Arial" w:hAnsi="Arial" w:cs="Arial"/>
          <w:sz w:val="20"/>
          <w:szCs w:val="20"/>
        </w:rPr>
        <w:t xml:space="preserve">, partly for consumption and industrial uptake. </w:t>
      </w:r>
    </w:p>
    <w:p w14:paraId="4050C9ED" w14:textId="3A191019" w:rsidR="00845E4D" w:rsidRPr="00660C65" w:rsidRDefault="00845E4D" w:rsidP="002F0CDD">
      <w:pPr>
        <w:jc w:val="both"/>
        <w:rPr>
          <w:rFonts w:ascii="Arial" w:hAnsi="Arial" w:cs="Arial"/>
          <w:sz w:val="20"/>
          <w:szCs w:val="20"/>
        </w:rPr>
      </w:pPr>
      <w:r w:rsidRPr="00660C65">
        <w:rPr>
          <w:rFonts w:ascii="Arial" w:hAnsi="Arial" w:cs="Arial"/>
          <w:sz w:val="20"/>
          <w:szCs w:val="20"/>
        </w:rPr>
        <w:t xml:space="preserve">Asserting a link between economic activity and environmental quality are </w:t>
      </w:r>
      <w:r w:rsidR="00015D42" w:rsidRPr="00660C65">
        <w:rPr>
          <w:rFonts w:ascii="Arial" w:hAnsi="Arial" w:cs="Arial"/>
          <w:bCs/>
        </w:rPr>
        <w:t>Faruq (2023)</w:t>
      </w:r>
      <w:r w:rsidRPr="00660C65">
        <w:rPr>
          <w:rFonts w:ascii="Arial" w:hAnsi="Arial" w:cs="Arial"/>
          <w:sz w:val="20"/>
          <w:szCs w:val="20"/>
        </w:rPr>
        <w:t xml:space="preserve">, Ahmad &amp; Du (2017), Padhan et al. (2019), Kahia et al. (2019), and Ahmad &amp; Du (2019). </w:t>
      </w:r>
      <w:r w:rsidR="00893212" w:rsidRPr="00660C65">
        <w:rPr>
          <w:rFonts w:ascii="Arial" w:hAnsi="Arial" w:cs="Arial"/>
          <w:sz w:val="20"/>
          <w:szCs w:val="20"/>
        </w:rPr>
        <w:t xml:space="preserve">This implies that attempts to promote economic growth, particularly through industrial and manufacturing activities, are linked to an </w:t>
      </w:r>
      <w:r w:rsidR="00893212" w:rsidRPr="00660C65">
        <w:rPr>
          <w:rFonts w:ascii="Arial" w:hAnsi="Arial" w:cs="Arial"/>
          <w:sz w:val="20"/>
          <w:szCs w:val="20"/>
        </w:rPr>
        <w:lastRenderedPageBreak/>
        <w:t>increase in energy consumption, which fuels carbon emissions, which in turn degrades environmental quality.</w:t>
      </w:r>
      <w:r w:rsidRPr="00660C65">
        <w:rPr>
          <w:rFonts w:ascii="Arial" w:hAnsi="Arial" w:cs="Arial"/>
          <w:sz w:val="20"/>
          <w:szCs w:val="20"/>
        </w:rPr>
        <w:t xml:space="preserve"> The reason for this is that </w:t>
      </w:r>
      <w:r w:rsidR="00C64E11" w:rsidRPr="00660C65">
        <w:rPr>
          <w:rFonts w:ascii="Arial" w:hAnsi="Arial" w:cs="Arial"/>
          <w:sz w:val="20"/>
          <w:szCs w:val="20"/>
        </w:rPr>
        <w:t xml:space="preserve">SSA </w:t>
      </w:r>
      <w:r w:rsidRPr="00660C65">
        <w:rPr>
          <w:rFonts w:ascii="Arial" w:hAnsi="Arial" w:cs="Arial"/>
          <w:sz w:val="20"/>
          <w:szCs w:val="20"/>
        </w:rPr>
        <w:t xml:space="preserve">economies </w:t>
      </w:r>
      <w:r w:rsidR="00C64E11" w:rsidRPr="00660C65">
        <w:rPr>
          <w:rFonts w:ascii="Arial" w:hAnsi="Arial" w:cs="Arial"/>
          <w:sz w:val="20"/>
          <w:szCs w:val="20"/>
        </w:rPr>
        <w:t xml:space="preserve">are largely dependent on technologies that use </w:t>
      </w:r>
      <w:r w:rsidRPr="00660C65">
        <w:rPr>
          <w:rFonts w:ascii="Arial" w:hAnsi="Arial" w:cs="Arial"/>
          <w:sz w:val="20"/>
          <w:szCs w:val="20"/>
        </w:rPr>
        <w:t xml:space="preserve">energy sources like coal, gas, and fossil fuels, which are perceived to be less expensive to consume yet </w:t>
      </w:r>
      <w:r w:rsidR="00C64E11" w:rsidRPr="00660C65">
        <w:rPr>
          <w:rFonts w:ascii="Arial" w:hAnsi="Arial" w:cs="Arial"/>
          <w:sz w:val="20"/>
          <w:szCs w:val="20"/>
        </w:rPr>
        <w:t>with high</w:t>
      </w:r>
      <w:r w:rsidRPr="00660C65">
        <w:rPr>
          <w:rFonts w:ascii="Arial" w:hAnsi="Arial" w:cs="Arial"/>
          <w:sz w:val="20"/>
          <w:szCs w:val="20"/>
        </w:rPr>
        <w:t xml:space="preserve"> negative environmental effects, in </w:t>
      </w:r>
      <w:r w:rsidR="00C64E11" w:rsidRPr="00660C65">
        <w:rPr>
          <w:rFonts w:ascii="Arial" w:hAnsi="Arial" w:cs="Arial"/>
          <w:sz w:val="20"/>
          <w:szCs w:val="20"/>
        </w:rPr>
        <w:t>their</w:t>
      </w:r>
      <w:r w:rsidRPr="00660C65">
        <w:rPr>
          <w:rFonts w:ascii="Arial" w:hAnsi="Arial" w:cs="Arial"/>
          <w:sz w:val="20"/>
          <w:szCs w:val="20"/>
        </w:rPr>
        <w:t xml:space="preserve"> effort</w:t>
      </w:r>
      <w:r w:rsidR="00C64E11" w:rsidRPr="00660C65">
        <w:rPr>
          <w:rFonts w:ascii="Arial" w:hAnsi="Arial" w:cs="Arial"/>
          <w:sz w:val="20"/>
          <w:szCs w:val="20"/>
        </w:rPr>
        <w:t>s</w:t>
      </w:r>
      <w:r w:rsidRPr="00660C65">
        <w:rPr>
          <w:rFonts w:ascii="Arial" w:hAnsi="Arial" w:cs="Arial"/>
          <w:sz w:val="20"/>
          <w:szCs w:val="20"/>
        </w:rPr>
        <w:t xml:space="preserve"> to promote economic expansion. </w:t>
      </w:r>
      <w:r w:rsidR="00893212" w:rsidRPr="00660C65">
        <w:rPr>
          <w:rFonts w:ascii="Arial" w:hAnsi="Arial" w:cs="Arial"/>
          <w:sz w:val="20"/>
          <w:szCs w:val="20"/>
        </w:rPr>
        <w:t>This reasoning is in line with the first-order condition of the Kuznet Curve (EKC)</w:t>
      </w:r>
      <w:r w:rsidR="00A0118A" w:rsidRPr="00660C65">
        <w:rPr>
          <w:rFonts w:ascii="Arial" w:hAnsi="Arial" w:cs="Arial"/>
          <w:sz w:val="20"/>
          <w:szCs w:val="20"/>
        </w:rPr>
        <w:t xml:space="preserve"> of environment</w:t>
      </w:r>
      <w:r w:rsidR="00893212" w:rsidRPr="00660C65">
        <w:rPr>
          <w:rFonts w:ascii="Arial" w:hAnsi="Arial" w:cs="Arial"/>
          <w:sz w:val="20"/>
          <w:szCs w:val="20"/>
        </w:rPr>
        <w:t>, which holds that as the economy expands, carbon emissions increase and have a detrimental effect on the environment.</w:t>
      </w:r>
      <w:r w:rsidR="00260AB3" w:rsidRPr="00660C65">
        <w:rPr>
          <w:rFonts w:ascii="Arial" w:hAnsi="Arial" w:cs="Arial"/>
          <w:sz w:val="20"/>
          <w:szCs w:val="20"/>
        </w:rPr>
        <w:t xml:space="preserve"> Unfortunately, the </w:t>
      </w:r>
      <w:r w:rsidR="00C64E11" w:rsidRPr="00660C65">
        <w:rPr>
          <w:rFonts w:ascii="Arial" w:hAnsi="Arial" w:cs="Arial"/>
          <w:sz w:val="20"/>
          <w:szCs w:val="20"/>
        </w:rPr>
        <w:t xml:space="preserve">majority of the </w:t>
      </w:r>
      <w:r w:rsidR="00260AB3" w:rsidRPr="00660C65">
        <w:rPr>
          <w:rFonts w:ascii="Arial" w:hAnsi="Arial" w:cs="Arial"/>
          <w:sz w:val="20"/>
          <w:szCs w:val="20"/>
        </w:rPr>
        <w:t xml:space="preserve">world's economies, especially the SSA, are not affluent enough to use less carbon-emitting </w:t>
      </w:r>
      <w:r w:rsidR="00C64E11" w:rsidRPr="00660C65">
        <w:rPr>
          <w:rFonts w:ascii="Arial" w:hAnsi="Arial" w:cs="Arial"/>
          <w:sz w:val="20"/>
          <w:szCs w:val="20"/>
        </w:rPr>
        <w:t xml:space="preserve">(energy-efficient) </w:t>
      </w:r>
      <w:r w:rsidR="00260AB3" w:rsidRPr="00660C65">
        <w:rPr>
          <w:rFonts w:ascii="Arial" w:hAnsi="Arial" w:cs="Arial"/>
          <w:sz w:val="20"/>
          <w:szCs w:val="20"/>
        </w:rPr>
        <w:t xml:space="preserve">technologies to drive their </w:t>
      </w:r>
      <w:r w:rsidR="004B149F" w:rsidRPr="00660C65">
        <w:rPr>
          <w:rFonts w:ascii="Arial" w:hAnsi="Arial" w:cs="Arial"/>
          <w:sz w:val="20"/>
          <w:szCs w:val="20"/>
        </w:rPr>
        <w:t>growth</w:t>
      </w:r>
      <w:r w:rsidR="00260AB3" w:rsidRPr="00660C65">
        <w:rPr>
          <w:rFonts w:ascii="Arial" w:hAnsi="Arial" w:cs="Arial"/>
          <w:sz w:val="20"/>
          <w:szCs w:val="20"/>
        </w:rPr>
        <w:t xml:space="preserve"> expansion</w:t>
      </w:r>
      <w:r w:rsidR="004B149F" w:rsidRPr="00660C65">
        <w:rPr>
          <w:rFonts w:ascii="Arial" w:hAnsi="Arial" w:cs="Arial"/>
          <w:sz w:val="20"/>
          <w:szCs w:val="20"/>
        </w:rPr>
        <w:t>-drive</w:t>
      </w:r>
      <w:r w:rsidR="00260AB3" w:rsidRPr="00660C65">
        <w:rPr>
          <w:rFonts w:ascii="Arial" w:hAnsi="Arial" w:cs="Arial"/>
          <w:sz w:val="20"/>
          <w:szCs w:val="20"/>
        </w:rPr>
        <w:t>.</w:t>
      </w:r>
    </w:p>
    <w:p w14:paraId="2A319553" w14:textId="5D8D26F8" w:rsidR="00503360" w:rsidRPr="00660C65" w:rsidRDefault="00893212" w:rsidP="00503360">
      <w:pPr>
        <w:rPr>
          <w:rFonts w:ascii="Arial" w:hAnsi="Arial" w:cs="Arial"/>
          <w:sz w:val="20"/>
          <w:szCs w:val="20"/>
        </w:rPr>
      </w:pPr>
      <w:r w:rsidRPr="00660C65">
        <w:rPr>
          <w:rFonts w:ascii="Arial" w:hAnsi="Arial" w:cs="Arial"/>
          <w:sz w:val="20"/>
          <w:szCs w:val="20"/>
        </w:rPr>
        <w:t>More specifically, it's crucial to understand how environmental quality and economic development are related.</w:t>
      </w:r>
      <w:r w:rsidR="00260AB3" w:rsidRPr="00660C65">
        <w:rPr>
          <w:rFonts w:ascii="Arial" w:hAnsi="Arial" w:cs="Arial"/>
          <w:sz w:val="20"/>
          <w:szCs w:val="20"/>
        </w:rPr>
        <w:t xml:space="preserve"> According to Abdouli and Hammami (2017), there is evidence for both a one-way causal </w:t>
      </w:r>
      <w:r w:rsidR="00A0118A" w:rsidRPr="00660C65">
        <w:rPr>
          <w:rFonts w:ascii="Arial" w:hAnsi="Arial" w:cs="Arial"/>
          <w:sz w:val="20"/>
          <w:szCs w:val="20"/>
        </w:rPr>
        <w:t>link</w:t>
      </w:r>
      <w:r w:rsidR="00260AB3" w:rsidRPr="00660C65">
        <w:rPr>
          <w:rFonts w:ascii="Arial" w:hAnsi="Arial" w:cs="Arial"/>
          <w:sz w:val="20"/>
          <w:szCs w:val="20"/>
        </w:rPr>
        <w:t xml:space="preserve"> between environmental quality and growth</w:t>
      </w:r>
      <w:r w:rsidR="00A0118A" w:rsidRPr="00660C65">
        <w:rPr>
          <w:rFonts w:ascii="Arial" w:hAnsi="Arial" w:cs="Arial"/>
          <w:sz w:val="20"/>
          <w:szCs w:val="20"/>
        </w:rPr>
        <w:t xml:space="preserve">, on one hand, and </w:t>
      </w:r>
      <w:r w:rsidR="00260AB3" w:rsidRPr="00660C65">
        <w:rPr>
          <w:rFonts w:ascii="Arial" w:hAnsi="Arial" w:cs="Arial"/>
          <w:sz w:val="20"/>
          <w:szCs w:val="20"/>
        </w:rPr>
        <w:t xml:space="preserve">a causative flow in the other direction, </w:t>
      </w:r>
      <w:r w:rsidR="00A0118A" w:rsidRPr="00660C65">
        <w:rPr>
          <w:rFonts w:ascii="Arial" w:hAnsi="Arial" w:cs="Arial"/>
          <w:sz w:val="20"/>
          <w:szCs w:val="20"/>
        </w:rPr>
        <w:t xml:space="preserve">on the other hand, </w:t>
      </w:r>
      <w:r w:rsidR="00260AB3" w:rsidRPr="00660C65">
        <w:rPr>
          <w:rFonts w:ascii="Arial" w:hAnsi="Arial" w:cs="Arial"/>
          <w:sz w:val="20"/>
          <w:szCs w:val="20"/>
        </w:rPr>
        <w:t xml:space="preserve">with growth driving environmental change. </w:t>
      </w:r>
      <w:r w:rsidR="00C571F4" w:rsidRPr="00660C65">
        <w:rPr>
          <w:rFonts w:ascii="Arial" w:hAnsi="Arial" w:cs="Arial"/>
          <w:sz w:val="20"/>
          <w:szCs w:val="20"/>
        </w:rPr>
        <w:t xml:space="preserve">According to the research, increased economic activity—including production, distribution, and trade—degrades the quality of the environment because it causes biodiversity loss, deforestation for the creation of industries and manufacturing facilities, and carbon emissions from the use of heavy energy. Likewise, the findings of Danish and Wang (2018), Saud et al. (2019), and Akadiri et al. (2019)—which found a reciprocal </w:t>
      </w:r>
      <w:r w:rsidR="00A0118A" w:rsidRPr="00660C65">
        <w:rPr>
          <w:rFonts w:ascii="Arial" w:hAnsi="Arial" w:cs="Arial"/>
          <w:sz w:val="20"/>
          <w:szCs w:val="20"/>
        </w:rPr>
        <w:t>connection</w:t>
      </w:r>
      <w:r w:rsidR="00C571F4" w:rsidRPr="00660C65">
        <w:rPr>
          <w:rFonts w:ascii="Arial" w:hAnsi="Arial" w:cs="Arial"/>
          <w:sz w:val="20"/>
          <w:szCs w:val="20"/>
        </w:rPr>
        <w:t xml:space="preserve"> between </w:t>
      </w:r>
      <w:r w:rsidR="00A0118A" w:rsidRPr="00660C65">
        <w:rPr>
          <w:rFonts w:ascii="Arial" w:hAnsi="Arial" w:cs="Arial"/>
          <w:sz w:val="20"/>
          <w:szCs w:val="20"/>
        </w:rPr>
        <w:t xml:space="preserve">the quality of the </w:t>
      </w:r>
      <w:r w:rsidR="00C571F4" w:rsidRPr="00660C65">
        <w:rPr>
          <w:rFonts w:ascii="Arial" w:hAnsi="Arial" w:cs="Arial"/>
          <w:sz w:val="20"/>
          <w:szCs w:val="20"/>
        </w:rPr>
        <w:t>environment and economic performance. This shows that while economic success is constrained by environmental quality, environmental vulnerability is increased by economic performance. This illustrates how tighter environmental controls designed to enhance environmental quality can restrict i</w:t>
      </w:r>
      <w:r w:rsidR="002A268B" w:rsidRPr="00660C65">
        <w:rPr>
          <w:rFonts w:ascii="Arial" w:hAnsi="Arial" w:cs="Arial"/>
          <w:sz w:val="20"/>
          <w:szCs w:val="20"/>
        </w:rPr>
        <w:t>ndustrial/manufacturing activities</w:t>
      </w:r>
      <w:r w:rsidR="00C571F4" w:rsidRPr="00660C65">
        <w:rPr>
          <w:rFonts w:ascii="Arial" w:hAnsi="Arial" w:cs="Arial"/>
          <w:sz w:val="20"/>
          <w:szCs w:val="20"/>
        </w:rPr>
        <w:t xml:space="preserve">, which consequently slows </w:t>
      </w:r>
      <w:r w:rsidR="002A268B" w:rsidRPr="00660C65">
        <w:rPr>
          <w:rFonts w:ascii="Arial" w:hAnsi="Arial" w:cs="Arial"/>
          <w:sz w:val="20"/>
          <w:szCs w:val="20"/>
        </w:rPr>
        <w:t xml:space="preserve">economic </w:t>
      </w:r>
      <w:r w:rsidR="00C571F4" w:rsidRPr="00660C65">
        <w:rPr>
          <w:rFonts w:ascii="Arial" w:hAnsi="Arial" w:cs="Arial"/>
          <w:sz w:val="20"/>
          <w:szCs w:val="20"/>
        </w:rPr>
        <w:t>growth</w:t>
      </w:r>
      <w:r w:rsidR="00503360" w:rsidRPr="00660C65">
        <w:rPr>
          <w:rFonts w:ascii="Arial" w:hAnsi="Arial" w:cs="Arial"/>
          <w:sz w:val="20"/>
          <w:szCs w:val="20"/>
        </w:rPr>
        <w:t xml:space="preserve"> (Olaniyi et al., 2023).</w:t>
      </w:r>
    </w:p>
    <w:p w14:paraId="765F5812" w14:textId="4B3A6898" w:rsidR="00260AB3" w:rsidRPr="00660C65" w:rsidRDefault="00260AB3" w:rsidP="002F0CDD">
      <w:pPr>
        <w:jc w:val="both"/>
        <w:rPr>
          <w:rFonts w:ascii="Arial" w:hAnsi="Arial" w:cs="Arial"/>
          <w:sz w:val="20"/>
          <w:szCs w:val="20"/>
        </w:rPr>
      </w:pPr>
    </w:p>
    <w:p w14:paraId="42C2959D" w14:textId="3D0B6D96" w:rsidR="00260AB3" w:rsidRPr="00660C65" w:rsidRDefault="002A268B" w:rsidP="00F24FAF">
      <w:pPr>
        <w:rPr>
          <w:rFonts w:ascii="Arial" w:hAnsi="Arial" w:cs="Arial"/>
          <w:sz w:val="20"/>
          <w:szCs w:val="20"/>
        </w:rPr>
      </w:pPr>
      <w:r w:rsidRPr="00660C65">
        <w:rPr>
          <w:rFonts w:ascii="Arial" w:hAnsi="Arial" w:cs="Arial"/>
          <w:sz w:val="20"/>
          <w:szCs w:val="20"/>
        </w:rPr>
        <w:t xml:space="preserve">Meanwhile, SSA countries, which are solely grouped into middle-income and low-income economies, are currently experiencing influx of </w:t>
      </w:r>
      <w:r w:rsidR="003D6FF5" w:rsidRPr="00660C65">
        <w:rPr>
          <w:rFonts w:ascii="Arial" w:hAnsi="Arial" w:cs="Arial"/>
          <w:sz w:val="20"/>
          <w:szCs w:val="20"/>
        </w:rPr>
        <w:t xml:space="preserve">all sorts of imports </w:t>
      </w:r>
      <w:r w:rsidR="00260AB3" w:rsidRPr="00660C65">
        <w:rPr>
          <w:rFonts w:ascii="Arial" w:hAnsi="Arial" w:cs="Arial"/>
          <w:sz w:val="20"/>
          <w:szCs w:val="20"/>
        </w:rPr>
        <w:t xml:space="preserve">due to globalization. </w:t>
      </w:r>
      <w:r w:rsidR="003D6FF5" w:rsidRPr="00660C65">
        <w:rPr>
          <w:rFonts w:ascii="Arial" w:hAnsi="Arial" w:cs="Arial"/>
          <w:sz w:val="20"/>
          <w:szCs w:val="20"/>
        </w:rPr>
        <w:t>For instance, p</w:t>
      </w:r>
      <w:r w:rsidR="00260AB3" w:rsidRPr="00660C65">
        <w:rPr>
          <w:rFonts w:ascii="Arial" w:hAnsi="Arial" w:cs="Arial"/>
          <w:sz w:val="20"/>
          <w:szCs w:val="20"/>
        </w:rPr>
        <w:t xml:space="preserve">roducts like auto tailpipes, used electrical and electronics equipment (UEEE) and used clothing, which cost </w:t>
      </w:r>
      <w:r w:rsidR="003D6FF5" w:rsidRPr="00660C65">
        <w:rPr>
          <w:rFonts w:ascii="Arial" w:hAnsi="Arial" w:cs="Arial"/>
          <w:sz w:val="20"/>
          <w:szCs w:val="20"/>
        </w:rPr>
        <w:t>ten</w:t>
      </w:r>
      <w:r w:rsidR="00260AB3" w:rsidRPr="00660C65">
        <w:rPr>
          <w:rFonts w:ascii="Arial" w:hAnsi="Arial" w:cs="Arial"/>
          <w:sz w:val="20"/>
          <w:szCs w:val="20"/>
        </w:rPr>
        <w:t xml:space="preserve">s of billions of dollars, </w:t>
      </w:r>
      <w:r w:rsidR="003D6FF5" w:rsidRPr="00660C65">
        <w:rPr>
          <w:rFonts w:ascii="Arial" w:hAnsi="Arial" w:cs="Arial"/>
          <w:sz w:val="20"/>
          <w:szCs w:val="20"/>
        </w:rPr>
        <w:t xml:space="preserve">which </w:t>
      </w:r>
      <w:r w:rsidR="00260AB3" w:rsidRPr="00660C65">
        <w:rPr>
          <w:rFonts w:ascii="Arial" w:hAnsi="Arial" w:cs="Arial"/>
          <w:sz w:val="20"/>
          <w:szCs w:val="20"/>
        </w:rPr>
        <w:t>release harmful pollutants and heat-trapping gases</w:t>
      </w:r>
      <w:r w:rsidR="003D6FF5" w:rsidRPr="00660C65">
        <w:rPr>
          <w:rFonts w:ascii="Arial" w:hAnsi="Arial" w:cs="Arial"/>
          <w:sz w:val="20"/>
          <w:szCs w:val="20"/>
        </w:rPr>
        <w:t xml:space="preserve">, are prevalent </w:t>
      </w:r>
      <w:r w:rsidR="00260AB3" w:rsidRPr="00660C65">
        <w:rPr>
          <w:rFonts w:ascii="Arial" w:hAnsi="Arial" w:cs="Arial"/>
          <w:sz w:val="20"/>
          <w:szCs w:val="20"/>
        </w:rPr>
        <w:t xml:space="preserve">across the </w:t>
      </w:r>
      <w:r w:rsidR="003D6FF5" w:rsidRPr="00660C65">
        <w:rPr>
          <w:rFonts w:ascii="Arial" w:hAnsi="Arial" w:cs="Arial"/>
          <w:sz w:val="20"/>
          <w:szCs w:val="20"/>
        </w:rPr>
        <w:t xml:space="preserve">SSA countries (Abubakar </w:t>
      </w:r>
      <w:r w:rsidR="003D6FF5" w:rsidRPr="00660C65">
        <w:rPr>
          <w:rFonts w:ascii="Arial" w:hAnsi="Arial" w:cs="Arial"/>
          <w:i/>
          <w:iCs/>
          <w:sz w:val="20"/>
          <w:szCs w:val="20"/>
          <w:lang w:val="en-GB"/>
        </w:rPr>
        <w:t>et al.,</w:t>
      </w:r>
      <w:r w:rsidR="003D6FF5" w:rsidRPr="00660C65">
        <w:rPr>
          <w:rFonts w:ascii="Arial" w:hAnsi="Arial" w:cs="Arial"/>
          <w:sz w:val="20"/>
          <w:szCs w:val="20"/>
          <w:lang w:val="en-GB"/>
        </w:rPr>
        <w:t xml:space="preserve"> 2018; Agbo, 2018)</w:t>
      </w:r>
      <w:r w:rsidR="00260AB3" w:rsidRPr="00660C65">
        <w:rPr>
          <w:rFonts w:ascii="Arial" w:hAnsi="Arial" w:cs="Arial"/>
          <w:sz w:val="20"/>
          <w:szCs w:val="20"/>
        </w:rPr>
        <w:t xml:space="preserve">. As latent demand for </w:t>
      </w:r>
      <w:r w:rsidR="003D6FF5" w:rsidRPr="00660C65">
        <w:rPr>
          <w:rFonts w:ascii="Arial" w:hAnsi="Arial" w:cs="Arial"/>
          <w:sz w:val="20"/>
          <w:szCs w:val="20"/>
        </w:rPr>
        <w:t xml:space="preserve">industrial technologies and consumer </w:t>
      </w:r>
      <w:r w:rsidR="00260AB3" w:rsidRPr="00660C65">
        <w:rPr>
          <w:rFonts w:ascii="Arial" w:hAnsi="Arial" w:cs="Arial"/>
          <w:sz w:val="20"/>
          <w:szCs w:val="20"/>
        </w:rPr>
        <w:t xml:space="preserve">products like cars </w:t>
      </w:r>
      <w:r w:rsidR="003D6FF5" w:rsidRPr="00660C65">
        <w:rPr>
          <w:rFonts w:ascii="Arial" w:hAnsi="Arial" w:cs="Arial"/>
          <w:sz w:val="20"/>
          <w:szCs w:val="20"/>
        </w:rPr>
        <w:t>are</w:t>
      </w:r>
      <w:r w:rsidR="00260AB3" w:rsidRPr="00660C65">
        <w:rPr>
          <w:rFonts w:ascii="Arial" w:hAnsi="Arial" w:cs="Arial"/>
          <w:sz w:val="20"/>
          <w:szCs w:val="20"/>
        </w:rPr>
        <w:t xml:space="preserve"> stimulated across the developing economies, a significant amount of outdated, used, and on the verge of being discarded goods are making their way to low- and middle-income country marketplaces, especially in the SSA. As a result, there is a significant buildup of </w:t>
      </w:r>
      <w:r w:rsidR="008C3D26" w:rsidRPr="00660C65">
        <w:rPr>
          <w:rFonts w:ascii="Arial" w:hAnsi="Arial" w:cs="Arial"/>
          <w:sz w:val="20"/>
          <w:szCs w:val="20"/>
        </w:rPr>
        <w:t xml:space="preserve">carbon emitting (energy-inefficient) technologies as well as </w:t>
      </w:r>
      <w:r w:rsidR="00260AB3" w:rsidRPr="00660C65">
        <w:rPr>
          <w:rFonts w:ascii="Arial" w:hAnsi="Arial" w:cs="Arial"/>
          <w:sz w:val="20"/>
          <w:szCs w:val="20"/>
        </w:rPr>
        <w:t xml:space="preserve">secondhand goods in </w:t>
      </w:r>
      <w:r w:rsidR="008C3D26" w:rsidRPr="00660C65">
        <w:rPr>
          <w:rFonts w:ascii="Arial" w:hAnsi="Arial" w:cs="Arial"/>
          <w:sz w:val="20"/>
          <w:szCs w:val="20"/>
        </w:rPr>
        <w:t xml:space="preserve">these countries without </w:t>
      </w:r>
      <w:r w:rsidR="00260AB3" w:rsidRPr="00660C65">
        <w:rPr>
          <w:rFonts w:ascii="Arial" w:hAnsi="Arial" w:cs="Arial"/>
          <w:sz w:val="20"/>
          <w:szCs w:val="20"/>
        </w:rPr>
        <w:t>enough funds to deal with concerns like air pollution, climate change, or other environmental problems</w:t>
      </w:r>
      <w:r w:rsidR="00F24FAF" w:rsidRPr="00660C65">
        <w:rPr>
          <w:rFonts w:ascii="Arial" w:hAnsi="Arial" w:cs="Arial"/>
          <w:sz w:val="20"/>
          <w:szCs w:val="20"/>
        </w:rPr>
        <w:t xml:space="preserve"> </w:t>
      </w:r>
      <w:r w:rsidR="00F24FAF" w:rsidRPr="00660C65">
        <w:rPr>
          <w:rFonts w:ascii="Arial" w:hAnsi="Arial" w:cs="Arial"/>
          <w:color w:val="222222"/>
          <w:sz w:val="20"/>
          <w:szCs w:val="20"/>
          <w:shd w:val="clear" w:color="auto" w:fill="FFFFFF"/>
        </w:rPr>
        <w:t>(</w:t>
      </w:r>
      <w:r w:rsidR="00F24FAF" w:rsidRPr="00660C65">
        <w:rPr>
          <w:rFonts w:ascii="Arial" w:hAnsi="Arial" w:cs="Arial"/>
          <w:sz w:val="20"/>
          <w:szCs w:val="20"/>
        </w:rPr>
        <w:t>Olaoye &amp; Dauda, 2022)</w:t>
      </w:r>
      <w:r w:rsidR="00260AB3" w:rsidRPr="00660C65">
        <w:rPr>
          <w:rFonts w:ascii="Arial" w:hAnsi="Arial" w:cs="Arial"/>
          <w:sz w:val="20"/>
          <w:szCs w:val="20"/>
        </w:rPr>
        <w:t>. The empirical results show that it may be difficult to predict how international trade has induced energy consumption with its attendant effects on the climate in SSA.</w:t>
      </w:r>
      <w:r w:rsidR="008C3D26" w:rsidRPr="00660C65">
        <w:rPr>
          <w:rFonts w:ascii="Arial" w:hAnsi="Arial" w:cs="Arial"/>
          <w:sz w:val="20"/>
          <w:szCs w:val="20"/>
        </w:rPr>
        <w:t xml:space="preserve"> </w:t>
      </w:r>
      <w:r w:rsidR="00260AB3" w:rsidRPr="00660C65">
        <w:rPr>
          <w:rFonts w:ascii="Arial" w:hAnsi="Arial" w:cs="Arial"/>
          <w:sz w:val="20"/>
          <w:szCs w:val="20"/>
        </w:rPr>
        <w:t xml:space="preserve">Additionally, given that trade in manufactured goods is a part of ecosystems and some anti-globalization activists contend that increased global trade is fundamentally detrimental to the environment, it is possible to conclude that this practice is even more harmful (Krugman et al., 2013). </w:t>
      </w:r>
      <w:r w:rsidR="001203F6" w:rsidRPr="00660C65">
        <w:rPr>
          <w:rFonts w:ascii="Arial" w:hAnsi="Arial" w:cs="Arial"/>
          <w:sz w:val="20"/>
          <w:szCs w:val="20"/>
        </w:rPr>
        <w:t xml:space="preserve">It is clear that </w:t>
      </w:r>
      <w:r w:rsidR="00A0118A" w:rsidRPr="00660C65">
        <w:rPr>
          <w:rFonts w:ascii="Arial" w:hAnsi="Arial" w:cs="Arial"/>
          <w:sz w:val="20"/>
          <w:szCs w:val="20"/>
        </w:rPr>
        <w:t>trade</w:t>
      </w:r>
      <w:r w:rsidR="001203F6" w:rsidRPr="00660C65">
        <w:rPr>
          <w:rFonts w:ascii="Arial" w:hAnsi="Arial" w:cs="Arial"/>
          <w:sz w:val="20"/>
          <w:szCs w:val="20"/>
        </w:rPr>
        <w:t xml:space="preserve"> in manufactured goods has a considerable </w:t>
      </w:r>
      <w:r w:rsidR="002A40BE" w:rsidRPr="00660C65">
        <w:rPr>
          <w:rFonts w:ascii="Arial" w:hAnsi="Arial" w:cs="Arial"/>
          <w:sz w:val="20"/>
          <w:szCs w:val="20"/>
        </w:rPr>
        <w:t xml:space="preserve">influence </w:t>
      </w:r>
      <w:r w:rsidR="001203F6" w:rsidRPr="00660C65">
        <w:rPr>
          <w:rFonts w:ascii="Arial" w:hAnsi="Arial" w:cs="Arial"/>
          <w:sz w:val="20"/>
          <w:szCs w:val="20"/>
        </w:rPr>
        <w:t xml:space="preserve">on </w:t>
      </w:r>
      <w:r w:rsidR="002A40BE" w:rsidRPr="00660C65">
        <w:rPr>
          <w:rFonts w:ascii="Arial" w:hAnsi="Arial" w:cs="Arial"/>
          <w:sz w:val="20"/>
          <w:szCs w:val="20"/>
        </w:rPr>
        <w:t xml:space="preserve">the quality of the </w:t>
      </w:r>
      <w:r w:rsidR="001203F6" w:rsidRPr="00660C65">
        <w:rPr>
          <w:rFonts w:ascii="Arial" w:hAnsi="Arial" w:cs="Arial"/>
          <w:sz w:val="20"/>
          <w:szCs w:val="20"/>
        </w:rPr>
        <w:t xml:space="preserve">environment, </w:t>
      </w:r>
      <w:r w:rsidR="00A0118A" w:rsidRPr="00660C65">
        <w:rPr>
          <w:rFonts w:ascii="Arial" w:hAnsi="Arial" w:cs="Arial"/>
          <w:sz w:val="20"/>
          <w:szCs w:val="20"/>
        </w:rPr>
        <w:t>especially</w:t>
      </w:r>
      <w:r w:rsidR="001203F6" w:rsidRPr="00660C65">
        <w:rPr>
          <w:rFonts w:ascii="Arial" w:hAnsi="Arial" w:cs="Arial"/>
          <w:sz w:val="20"/>
          <w:szCs w:val="20"/>
        </w:rPr>
        <w:t xml:space="preserve"> in </w:t>
      </w:r>
      <w:r w:rsidR="00A0118A" w:rsidRPr="00660C65">
        <w:rPr>
          <w:rFonts w:ascii="Arial" w:hAnsi="Arial" w:cs="Arial"/>
          <w:sz w:val="20"/>
          <w:szCs w:val="20"/>
        </w:rPr>
        <w:t xml:space="preserve">the </w:t>
      </w:r>
      <w:r w:rsidR="00284ADE" w:rsidRPr="00660C65">
        <w:rPr>
          <w:rFonts w:ascii="Arial" w:hAnsi="Arial" w:cs="Arial"/>
          <w:sz w:val="20"/>
          <w:szCs w:val="20"/>
        </w:rPr>
        <w:t>developing nations</w:t>
      </w:r>
      <w:r w:rsidR="001203F6" w:rsidRPr="00660C65">
        <w:rPr>
          <w:rFonts w:ascii="Arial" w:hAnsi="Arial" w:cs="Arial"/>
          <w:sz w:val="20"/>
          <w:szCs w:val="20"/>
        </w:rPr>
        <w:t>.</w:t>
      </w:r>
      <w:r w:rsidR="00260AB3" w:rsidRPr="00660C65">
        <w:rPr>
          <w:rFonts w:ascii="Arial" w:hAnsi="Arial" w:cs="Arial"/>
          <w:sz w:val="20"/>
          <w:szCs w:val="20"/>
        </w:rPr>
        <w:t xml:space="preserve"> Consequently, this is the reason why the interaction between environmental quality and trade </w:t>
      </w:r>
      <w:r w:rsidR="00D30122" w:rsidRPr="00660C65">
        <w:rPr>
          <w:rFonts w:ascii="Arial" w:hAnsi="Arial" w:cs="Arial"/>
          <w:sz w:val="20"/>
          <w:szCs w:val="20"/>
        </w:rPr>
        <w:t>seem to</w:t>
      </w:r>
      <w:r w:rsidR="00260AB3" w:rsidRPr="00660C65">
        <w:rPr>
          <w:rFonts w:ascii="Arial" w:hAnsi="Arial" w:cs="Arial"/>
          <w:sz w:val="20"/>
          <w:szCs w:val="20"/>
        </w:rPr>
        <w:t xml:space="preserve"> attract </w:t>
      </w:r>
      <w:r w:rsidR="00D30122" w:rsidRPr="00660C65">
        <w:rPr>
          <w:rFonts w:ascii="Arial" w:hAnsi="Arial" w:cs="Arial"/>
          <w:sz w:val="20"/>
          <w:szCs w:val="20"/>
        </w:rPr>
        <w:t xml:space="preserve">our </w:t>
      </w:r>
      <w:r w:rsidR="00260AB3" w:rsidRPr="00660C65">
        <w:rPr>
          <w:rFonts w:ascii="Arial" w:hAnsi="Arial" w:cs="Arial"/>
          <w:sz w:val="20"/>
          <w:szCs w:val="20"/>
        </w:rPr>
        <w:t>attention</w:t>
      </w:r>
      <w:r w:rsidR="00D30122" w:rsidRPr="00660C65">
        <w:rPr>
          <w:rFonts w:ascii="Arial" w:hAnsi="Arial" w:cs="Arial"/>
          <w:sz w:val="20"/>
          <w:szCs w:val="20"/>
        </w:rPr>
        <w:t xml:space="preserve"> in this study</w:t>
      </w:r>
      <w:r w:rsidR="00260AB3" w:rsidRPr="00660C65">
        <w:rPr>
          <w:rFonts w:ascii="Arial" w:hAnsi="Arial" w:cs="Arial"/>
          <w:sz w:val="20"/>
          <w:szCs w:val="20"/>
        </w:rPr>
        <w:t xml:space="preserve">. </w:t>
      </w:r>
      <w:r w:rsidR="00B70E06" w:rsidRPr="00660C65">
        <w:rPr>
          <w:rFonts w:ascii="Arial" w:hAnsi="Arial" w:cs="Arial"/>
          <w:sz w:val="20"/>
          <w:szCs w:val="20"/>
          <w:shd w:val="clear" w:color="auto" w:fill="FFFFFF"/>
        </w:rPr>
        <w:t>While considerable damage has been brought about by climate change, the harms that can be expected if we continue on our current course of "business as usual," are on the edge of being truly catastrophic (Maslin 2009; Urry 2011). However, as Giddens (2009) emphasizes, the creation of excessive climate change is not solely the result of ignorance; in reality, there is widespread awareness that enormous carbon emissions are being generated.</w:t>
      </w:r>
    </w:p>
    <w:p w14:paraId="3DF2713E" w14:textId="3A0F1019" w:rsidR="00B70E06" w:rsidRPr="00660C65" w:rsidRDefault="00D30122" w:rsidP="008C4353">
      <w:pPr>
        <w:rPr>
          <w:rFonts w:ascii="Arial" w:hAnsi="Arial" w:cs="Arial"/>
          <w:color w:val="222222"/>
          <w:sz w:val="20"/>
          <w:szCs w:val="20"/>
          <w:shd w:val="clear" w:color="auto" w:fill="FFFFFF"/>
        </w:rPr>
      </w:pPr>
      <w:r w:rsidRPr="00660C65">
        <w:rPr>
          <w:rFonts w:ascii="Arial" w:hAnsi="Arial" w:cs="Arial"/>
          <w:sz w:val="20"/>
          <w:szCs w:val="20"/>
        </w:rPr>
        <w:t>Thus, i</w:t>
      </w:r>
      <w:r w:rsidR="00754B1F" w:rsidRPr="00660C65">
        <w:rPr>
          <w:rFonts w:ascii="Arial" w:hAnsi="Arial" w:cs="Arial"/>
          <w:sz w:val="20"/>
          <w:szCs w:val="20"/>
        </w:rPr>
        <w:t xml:space="preserve">t is crucial to explicitly look into how energy consumption and </w:t>
      </w:r>
      <w:r w:rsidR="00837147" w:rsidRPr="00660C65">
        <w:rPr>
          <w:rFonts w:ascii="Arial" w:hAnsi="Arial" w:cs="Arial"/>
          <w:sz w:val="20"/>
          <w:szCs w:val="20"/>
        </w:rPr>
        <w:t xml:space="preserve">international trade </w:t>
      </w:r>
      <w:r w:rsidR="00754B1F" w:rsidRPr="00660C65">
        <w:rPr>
          <w:rFonts w:ascii="Arial" w:hAnsi="Arial" w:cs="Arial"/>
          <w:sz w:val="20"/>
          <w:szCs w:val="20"/>
        </w:rPr>
        <w:t xml:space="preserve">interact to affect how well </w:t>
      </w:r>
      <w:r w:rsidR="00837147" w:rsidRPr="00660C65">
        <w:rPr>
          <w:rFonts w:ascii="Arial" w:hAnsi="Arial" w:cs="Arial"/>
          <w:sz w:val="20"/>
          <w:szCs w:val="20"/>
        </w:rPr>
        <w:t>are</w:t>
      </w:r>
      <w:r w:rsidR="00754B1F" w:rsidRPr="00660C65">
        <w:rPr>
          <w:rFonts w:ascii="Arial" w:hAnsi="Arial" w:cs="Arial"/>
          <w:sz w:val="20"/>
          <w:szCs w:val="20"/>
        </w:rPr>
        <w:t xml:space="preserve"> African countries doing in terms of environmental quality</w:t>
      </w:r>
      <w:r w:rsidR="008C4353" w:rsidRPr="00660C65">
        <w:rPr>
          <w:rFonts w:ascii="Arial" w:hAnsi="Arial" w:cs="Arial"/>
          <w:sz w:val="20"/>
          <w:szCs w:val="20"/>
        </w:rPr>
        <w:t xml:space="preserve"> (Quadri et al., 2023)</w:t>
      </w:r>
      <w:r w:rsidR="00754B1F" w:rsidRPr="00660C65">
        <w:rPr>
          <w:rFonts w:ascii="Arial" w:hAnsi="Arial" w:cs="Arial"/>
          <w:sz w:val="20"/>
          <w:szCs w:val="20"/>
        </w:rPr>
        <w:t xml:space="preserve">. This is due to the fact that African economies </w:t>
      </w:r>
      <w:r w:rsidR="00837147" w:rsidRPr="00660C65">
        <w:rPr>
          <w:rFonts w:ascii="Arial" w:hAnsi="Arial" w:cs="Arial"/>
          <w:sz w:val="20"/>
          <w:szCs w:val="20"/>
        </w:rPr>
        <w:t>have resolved</w:t>
      </w:r>
      <w:r w:rsidR="00754B1F" w:rsidRPr="00660C65">
        <w:rPr>
          <w:rFonts w:ascii="Arial" w:hAnsi="Arial" w:cs="Arial"/>
          <w:sz w:val="20"/>
          <w:szCs w:val="20"/>
        </w:rPr>
        <w:t xml:space="preserve"> to increase energy consumption that enhances environmental quality despite an abundance </w:t>
      </w:r>
      <w:r w:rsidR="00837147" w:rsidRPr="00660C65">
        <w:rPr>
          <w:rFonts w:ascii="Arial" w:hAnsi="Arial" w:cs="Arial"/>
          <w:sz w:val="20"/>
          <w:szCs w:val="20"/>
        </w:rPr>
        <w:t xml:space="preserve">of cheap sources of </w:t>
      </w:r>
      <w:r w:rsidR="00754B1F" w:rsidRPr="00660C65">
        <w:rPr>
          <w:rFonts w:ascii="Arial" w:hAnsi="Arial" w:cs="Arial"/>
          <w:sz w:val="20"/>
          <w:szCs w:val="20"/>
        </w:rPr>
        <w:t>energy to speed up economic activit</w:t>
      </w:r>
      <w:r w:rsidR="00837147" w:rsidRPr="00660C65">
        <w:rPr>
          <w:rFonts w:ascii="Arial" w:hAnsi="Arial" w:cs="Arial"/>
          <w:sz w:val="20"/>
          <w:szCs w:val="20"/>
        </w:rPr>
        <w:t>ies</w:t>
      </w:r>
      <w:r w:rsidR="00754B1F" w:rsidRPr="00660C65">
        <w:rPr>
          <w:rFonts w:ascii="Arial" w:hAnsi="Arial" w:cs="Arial"/>
          <w:sz w:val="20"/>
          <w:szCs w:val="20"/>
        </w:rPr>
        <w:t xml:space="preserve"> in these countries</w:t>
      </w:r>
      <w:r w:rsidR="00C17783" w:rsidRPr="00660C65">
        <w:rPr>
          <w:rFonts w:ascii="Arial" w:hAnsi="Arial" w:cs="Arial"/>
          <w:sz w:val="20"/>
          <w:szCs w:val="20"/>
        </w:rPr>
        <w:t xml:space="preserve"> (Adigwe et al., 2023)</w:t>
      </w:r>
      <w:r w:rsidR="00754B1F" w:rsidRPr="00660C65">
        <w:rPr>
          <w:rFonts w:ascii="Arial" w:hAnsi="Arial" w:cs="Arial"/>
          <w:sz w:val="20"/>
          <w:szCs w:val="20"/>
        </w:rPr>
        <w:t xml:space="preserve">. </w:t>
      </w:r>
      <w:r w:rsidR="001203F6" w:rsidRPr="00660C65">
        <w:rPr>
          <w:rFonts w:ascii="Arial" w:hAnsi="Arial" w:cs="Arial"/>
          <w:sz w:val="20"/>
          <w:szCs w:val="20"/>
        </w:rPr>
        <w:t xml:space="preserve">In light of this, </w:t>
      </w:r>
      <w:r w:rsidR="00284ADE" w:rsidRPr="00660C65">
        <w:rPr>
          <w:rFonts w:ascii="Arial" w:hAnsi="Arial" w:cs="Arial"/>
          <w:sz w:val="20"/>
          <w:szCs w:val="20"/>
        </w:rPr>
        <w:t>our</w:t>
      </w:r>
      <w:r w:rsidR="001203F6" w:rsidRPr="00660C65">
        <w:rPr>
          <w:rFonts w:ascii="Arial" w:hAnsi="Arial" w:cs="Arial"/>
          <w:sz w:val="20"/>
          <w:szCs w:val="20"/>
        </w:rPr>
        <w:t xml:space="preserve"> </w:t>
      </w:r>
      <w:r w:rsidR="00A06574" w:rsidRPr="00660C65">
        <w:rPr>
          <w:rFonts w:ascii="Arial" w:hAnsi="Arial" w:cs="Arial"/>
          <w:sz w:val="20"/>
          <w:szCs w:val="20"/>
        </w:rPr>
        <w:t>paper</w:t>
      </w:r>
      <w:r w:rsidR="001203F6" w:rsidRPr="00660C65">
        <w:rPr>
          <w:rFonts w:ascii="Arial" w:hAnsi="Arial" w:cs="Arial"/>
          <w:sz w:val="20"/>
          <w:szCs w:val="20"/>
        </w:rPr>
        <w:t xml:space="preserve">'s subsequent sections are as follows: the review of the literature is covered in part 2, and research methodology is covered in section 3. The </w:t>
      </w:r>
      <w:r w:rsidR="001203F6" w:rsidRPr="00660C65">
        <w:rPr>
          <w:rFonts w:ascii="Arial" w:hAnsi="Arial" w:cs="Arial"/>
          <w:sz w:val="20"/>
          <w:szCs w:val="20"/>
        </w:rPr>
        <w:lastRenderedPageBreak/>
        <w:t>themes of sections 4 and 5 are respectively, empirical analysis and discussion of results, conclusion, and policy recommendations.</w:t>
      </w:r>
    </w:p>
    <w:p w14:paraId="18EF1CC3" w14:textId="77777777" w:rsidR="003D0F70" w:rsidRPr="00660C65" w:rsidRDefault="000E30B3" w:rsidP="002F0CDD">
      <w:pPr>
        <w:jc w:val="both"/>
        <w:rPr>
          <w:rFonts w:ascii="Arial" w:hAnsi="Arial" w:cs="Arial"/>
          <w:b/>
          <w:bCs/>
          <w:sz w:val="20"/>
          <w:szCs w:val="20"/>
        </w:rPr>
      </w:pPr>
      <w:r w:rsidRPr="00660C65">
        <w:rPr>
          <w:rFonts w:ascii="Arial" w:hAnsi="Arial" w:cs="Arial"/>
          <w:b/>
          <w:bCs/>
          <w:sz w:val="20"/>
          <w:szCs w:val="20"/>
        </w:rPr>
        <w:t>1.2</w:t>
      </w:r>
      <w:r w:rsidRPr="00660C65">
        <w:rPr>
          <w:rFonts w:ascii="Arial" w:hAnsi="Arial" w:cs="Arial"/>
          <w:b/>
          <w:bCs/>
          <w:sz w:val="20"/>
          <w:szCs w:val="20"/>
        </w:rPr>
        <w:tab/>
      </w:r>
      <w:r w:rsidR="003D0F70" w:rsidRPr="00660C65">
        <w:rPr>
          <w:rFonts w:ascii="Arial" w:hAnsi="Arial" w:cs="Arial"/>
          <w:b/>
          <w:bCs/>
          <w:sz w:val="20"/>
          <w:szCs w:val="20"/>
        </w:rPr>
        <w:t>Stylized facts</w:t>
      </w:r>
      <w:r w:rsidR="0083763A" w:rsidRPr="00660C65">
        <w:rPr>
          <w:rFonts w:ascii="Arial" w:hAnsi="Arial" w:cs="Arial"/>
          <w:b/>
          <w:bCs/>
          <w:sz w:val="20"/>
          <w:szCs w:val="20"/>
        </w:rPr>
        <w:t xml:space="preserve"> on Sub-Saharan African Economies</w:t>
      </w:r>
    </w:p>
    <w:p w14:paraId="30D337F6" w14:textId="234A8D63" w:rsidR="00FB4146" w:rsidRPr="00660C65" w:rsidRDefault="00FB4146" w:rsidP="002F0CDD">
      <w:pPr>
        <w:jc w:val="both"/>
        <w:rPr>
          <w:rFonts w:ascii="Arial" w:hAnsi="Arial" w:cs="Arial"/>
          <w:sz w:val="20"/>
          <w:szCs w:val="20"/>
        </w:rPr>
      </w:pPr>
      <w:r w:rsidRPr="00660C65">
        <w:rPr>
          <w:rFonts w:ascii="Arial" w:hAnsi="Arial" w:cs="Arial"/>
          <w:sz w:val="20"/>
          <w:szCs w:val="20"/>
        </w:rPr>
        <w:t>The SSA countries are divided into two</w:t>
      </w:r>
      <w:r w:rsidR="00A06574" w:rsidRPr="00660C65">
        <w:rPr>
          <w:rFonts w:ascii="Arial" w:hAnsi="Arial" w:cs="Arial"/>
          <w:sz w:val="20"/>
          <w:szCs w:val="20"/>
        </w:rPr>
        <w:t xml:space="preserve"> of</w:t>
      </w:r>
      <w:r w:rsidRPr="00660C65">
        <w:rPr>
          <w:rFonts w:ascii="Arial" w:hAnsi="Arial" w:cs="Arial"/>
          <w:sz w:val="20"/>
          <w:szCs w:val="20"/>
        </w:rPr>
        <w:t xml:space="preserve"> the middle-income countries are the economies with per capita gross national income of more than US$995, in the years 2015–17 while the low-income economies are those with equal to or less than US$995, in the same period. </w:t>
      </w:r>
      <w:r w:rsidR="00200D5E" w:rsidRPr="00660C65">
        <w:rPr>
          <w:rFonts w:ascii="Arial" w:hAnsi="Arial" w:cs="Arial"/>
          <w:sz w:val="20"/>
          <w:szCs w:val="20"/>
        </w:rPr>
        <w:t>The average values of real gross domestic product (RGDP) and carbon emission (CO</w:t>
      </w:r>
      <w:r w:rsidR="00200D5E" w:rsidRPr="00660C65">
        <w:rPr>
          <w:rFonts w:ascii="Arial" w:hAnsi="Arial" w:cs="Arial"/>
          <w:sz w:val="20"/>
          <w:szCs w:val="20"/>
          <w:vertAlign w:val="subscript"/>
        </w:rPr>
        <w:t>2</w:t>
      </w:r>
      <w:r w:rsidR="00200D5E" w:rsidRPr="00660C65">
        <w:rPr>
          <w:rFonts w:ascii="Arial" w:hAnsi="Arial" w:cs="Arial"/>
          <w:sz w:val="20"/>
          <w:szCs w:val="20"/>
        </w:rPr>
        <w:t xml:space="preserve">) for </w:t>
      </w:r>
      <w:r w:rsidR="00853655" w:rsidRPr="00660C65">
        <w:rPr>
          <w:rFonts w:ascii="Arial" w:hAnsi="Arial" w:cs="Arial"/>
          <w:sz w:val="20"/>
          <w:szCs w:val="20"/>
        </w:rPr>
        <w:t>SSA</w:t>
      </w:r>
      <w:r w:rsidR="00200D5E" w:rsidRPr="00660C65">
        <w:rPr>
          <w:rFonts w:ascii="Arial" w:hAnsi="Arial" w:cs="Arial"/>
          <w:sz w:val="20"/>
          <w:szCs w:val="20"/>
        </w:rPr>
        <w:t xml:space="preserve"> countries from 1996 to 2020 are </w:t>
      </w:r>
      <w:r w:rsidR="00853655" w:rsidRPr="00660C65">
        <w:rPr>
          <w:rFonts w:ascii="Arial" w:hAnsi="Arial" w:cs="Arial"/>
          <w:sz w:val="20"/>
          <w:szCs w:val="20"/>
        </w:rPr>
        <w:t>depicted</w:t>
      </w:r>
      <w:r w:rsidR="00200D5E" w:rsidRPr="00660C65">
        <w:rPr>
          <w:rFonts w:ascii="Arial" w:hAnsi="Arial" w:cs="Arial"/>
          <w:sz w:val="20"/>
          <w:szCs w:val="20"/>
        </w:rPr>
        <w:t xml:space="preserve"> in </w:t>
      </w:r>
      <w:r w:rsidR="00172E16" w:rsidRPr="00660C65">
        <w:rPr>
          <w:rFonts w:ascii="Arial" w:hAnsi="Arial" w:cs="Arial"/>
          <w:sz w:val="20"/>
          <w:szCs w:val="20"/>
        </w:rPr>
        <w:t>panel A</w:t>
      </w:r>
      <w:r w:rsidR="00200D5E" w:rsidRPr="00660C65">
        <w:rPr>
          <w:rFonts w:ascii="Arial" w:hAnsi="Arial" w:cs="Arial"/>
          <w:sz w:val="20"/>
          <w:szCs w:val="20"/>
        </w:rPr>
        <w:t xml:space="preserve"> of Fig. 1.</w:t>
      </w:r>
      <w:r w:rsidR="00172E16" w:rsidRPr="00660C65">
        <w:rPr>
          <w:rFonts w:ascii="Arial" w:hAnsi="Arial" w:cs="Arial"/>
          <w:sz w:val="20"/>
          <w:szCs w:val="20"/>
        </w:rPr>
        <w:t xml:space="preserve"> It is evident that countries with higher level of RGDP such as Nigeria and South Africa are associated with higher level of carbon emissions while in countries such as Rwanda, Eswatini and the Gambia with low level of RGDP are associated with lower level of carbon emission. </w:t>
      </w:r>
      <w:r w:rsidR="000E30B3" w:rsidRPr="00660C65">
        <w:rPr>
          <w:rFonts w:ascii="Arial" w:hAnsi="Arial" w:cs="Arial"/>
          <w:sz w:val="20"/>
          <w:szCs w:val="20"/>
        </w:rPr>
        <w:t>However, i</w:t>
      </w:r>
      <w:r w:rsidRPr="00660C65">
        <w:rPr>
          <w:rFonts w:ascii="Arial" w:hAnsi="Arial" w:cs="Arial"/>
          <w:sz w:val="20"/>
          <w:szCs w:val="20"/>
        </w:rPr>
        <w:t>n panel B, the average values of energy us</w:t>
      </w:r>
      <w:r w:rsidR="004C1EE3" w:rsidRPr="00660C65">
        <w:rPr>
          <w:rFonts w:ascii="Arial" w:hAnsi="Arial" w:cs="Arial"/>
          <w:sz w:val="20"/>
          <w:szCs w:val="20"/>
        </w:rPr>
        <w:t>age</w:t>
      </w:r>
      <w:r w:rsidRPr="00660C65">
        <w:rPr>
          <w:rFonts w:ascii="Arial" w:hAnsi="Arial" w:cs="Arial"/>
          <w:sz w:val="20"/>
          <w:szCs w:val="20"/>
        </w:rPr>
        <w:t xml:space="preserve"> and carbon emissions are depicted. </w:t>
      </w:r>
      <w:r w:rsidR="000E30B3" w:rsidRPr="00660C65">
        <w:rPr>
          <w:rFonts w:ascii="Arial" w:hAnsi="Arial" w:cs="Arial"/>
          <w:sz w:val="20"/>
          <w:szCs w:val="20"/>
        </w:rPr>
        <w:t>The pattern of the relation between these two variables appears not too discernible.</w:t>
      </w:r>
    </w:p>
    <w:p w14:paraId="3216B2A8" w14:textId="77777777" w:rsidR="004C1EE3" w:rsidRPr="00660C65" w:rsidRDefault="004C1EE3" w:rsidP="002F0CDD">
      <w:pPr>
        <w:jc w:val="both"/>
        <w:rPr>
          <w:rFonts w:ascii="Arial" w:hAnsi="Arial" w:cs="Arial"/>
        </w:rPr>
      </w:pPr>
    </w:p>
    <w:p w14:paraId="2BD0AC27" w14:textId="77777777" w:rsidR="00200D5E" w:rsidRPr="00660C65" w:rsidRDefault="00FB4146" w:rsidP="002F0CDD">
      <w:pPr>
        <w:jc w:val="both"/>
        <w:rPr>
          <w:rFonts w:ascii="Arial" w:hAnsi="Arial" w:cs="Arial"/>
          <w:b/>
          <w:bCs/>
          <w:sz w:val="20"/>
          <w:szCs w:val="20"/>
        </w:rPr>
      </w:pPr>
      <w:r w:rsidRPr="00660C65">
        <w:rPr>
          <w:rFonts w:ascii="Arial" w:hAnsi="Arial" w:cs="Arial"/>
          <w:b/>
          <w:bCs/>
        </w:rPr>
        <w:t>Figure 1. Average RGDP, Energy Use and Carbon Emissions in Sub-Saharan Africa (1996–2020).</w:t>
      </w:r>
    </w:p>
    <w:tbl>
      <w:tblPr>
        <w:tblStyle w:val="TableGrid"/>
        <w:tblW w:w="9793" w:type="dxa"/>
        <w:tblLook w:val="04A0" w:firstRow="1" w:lastRow="0" w:firstColumn="1" w:lastColumn="0" w:noHBand="0" w:noVBand="1"/>
      </w:tblPr>
      <w:tblGrid>
        <w:gridCol w:w="5227"/>
        <w:gridCol w:w="4566"/>
      </w:tblGrid>
      <w:tr w:rsidR="0083763A" w:rsidRPr="00660C65" w14:paraId="116AB401" w14:textId="77777777" w:rsidTr="00FB4146">
        <w:trPr>
          <w:trHeight w:val="5898"/>
        </w:trPr>
        <w:tc>
          <w:tcPr>
            <w:tcW w:w="5227" w:type="dxa"/>
          </w:tcPr>
          <w:p w14:paraId="7F6914D4" w14:textId="77777777" w:rsidR="0083763A" w:rsidRPr="00660C65" w:rsidRDefault="00FB4146" w:rsidP="002F0CDD">
            <w:pPr>
              <w:jc w:val="both"/>
              <w:rPr>
                <w:rFonts w:ascii="Arial" w:hAnsi="Arial" w:cs="Arial"/>
                <w:sz w:val="20"/>
                <w:szCs w:val="20"/>
              </w:rPr>
            </w:pPr>
            <w:r w:rsidRPr="00660C65">
              <w:rPr>
                <w:rFonts w:ascii="Arial" w:hAnsi="Arial" w:cs="Arial"/>
                <w:sz w:val="20"/>
                <w:szCs w:val="20"/>
              </w:rPr>
              <w:t>A</w:t>
            </w:r>
          </w:p>
          <w:p w14:paraId="7D50FFD9" w14:textId="77777777" w:rsidR="0083763A" w:rsidRPr="00660C65" w:rsidRDefault="0083763A" w:rsidP="002F0CDD">
            <w:pPr>
              <w:jc w:val="both"/>
              <w:rPr>
                <w:rFonts w:ascii="Arial" w:hAnsi="Arial" w:cs="Arial"/>
                <w:sz w:val="20"/>
                <w:szCs w:val="20"/>
                <w:vertAlign w:val="subscript"/>
              </w:rPr>
            </w:pPr>
            <w:r w:rsidRPr="00660C65">
              <w:rPr>
                <w:rFonts w:ascii="Arial" w:hAnsi="Arial" w:cs="Arial"/>
                <w:noProof/>
                <w:sz w:val="20"/>
                <w:szCs w:val="20"/>
                <w:vertAlign w:val="subscript"/>
              </w:rPr>
              <w:drawing>
                <wp:inline distT="0" distB="0" distL="0" distR="0" wp14:anchorId="4E3DF91C" wp14:editId="3A8A7ACB">
                  <wp:extent cx="3181985" cy="3474720"/>
                  <wp:effectExtent l="0" t="0" r="0" b="0"/>
                  <wp:docPr id="18750527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93432" cy="3487220"/>
                          </a:xfrm>
                          <a:prstGeom prst="rect">
                            <a:avLst/>
                          </a:prstGeom>
                          <a:noFill/>
                          <a:ln>
                            <a:noFill/>
                          </a:ln>
                        </pic:spPr>
                      </pic:pic>
                    </a:graphicData>
                  </a:graphic>
                </wp:inline>
              </w:drawing>
            </w:r>
          </w:p>
        </w:tc>
        <w:tc>
          <w:tcPr>
            <w:tcW w:w="4566" w:type="dxa"/>
          </w:tcPr>
          <w:p w14:paraId="27742B55" w14:textId="77777777" w:rsidR="0083763A" w:rsidRPr="00660C65" w:rsidRDefault="00FB4146" w:rsidP="002F0CDD">
            <w:pPr>
              <w:jc w:val="both"/>
              <w:rPr>
                <w:rFonts w:ascii="Arial" w:hAnsi="Arial" w:cs="Arial"/>
                <w:sz w:val="20"/>
                <w:szCs w:val="20"/>
              </w:rPr>
            </w:pPr>
            <w:r w:rsidRPr="00660C65">
              <w:rPr>
                <w:rFonts w:ascii="Arial" w:hAnsi="Arial" w:cs="Arial"/>
                <w:sz w:val="20"/>
                <w:szCs w:val="20"/>
              </w:rPr>
              <w:t>B</w:t>
            </w:r>
          </w:p>
          <w:p w14:paraId="2EAF2D54" w14:textId="77777777" w:rsidR="0083763A" w:rsidRPr="00660C65" w:rsidRDefault="0083763A" w:rsidP="002F0CDD">
            <w:pPr>
              <w:jc w:val="both"/>
              <w:rPr>
                <w:rFonts w:ascii="Arial" w:hAnsi="Arial" w:cs="Arial"/>
                <w:sz w:val="20"/>
                <w:szCs w:val="20"/>
              </w:rPr>
            </w:pPr>
            <w:r w:rsidRPr="00660C65">
              <w:rPr>
                <w:rFonts w:ascii="Arial" w:hAnsi="Arial" w:cs="Arial"/>
                <w:noProof/>
                <w:sz w:val="20"/>
                <w:szCs w:val="20"/>
              </w:rPr>
              <w:drawing>
                <wp:inline distT="0" distB="0" distL="0" distR="0" wp14:anchorId="6D958C7E" wp14:editId="1D3BBA4F">
                  <wp:extent cx="2755265" cy="3401568"/>
                  <wp:effectExtent l="0" t="0" r="6985" b="0"/>
                  <wp:docPr id="18717903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9453" cy="3406738"/>
                          </a:xfrm>
                          <a:prstGeom prst="rect">
                            <a:avLst/>
                          </a:prstGeom>
                          <a:noFill/>
                          <a:ln>
                            <a:noFill/>
                          </a:ln>
                        </pic:spPr>
                      </pic:pic>
                    </a:graphicData>
                  </a:graphic>
                </wp:inline>
              </w:drawing>
            </w:r>
          </w:p>
        </w:tc>
      </w:tr>
    </w:tbl>
    <w:p w14:paraId="45883E97" w14:textId="77777777" w:rsidR="00FB4146" w:rsidRPr="00660C65" w:rsidRDefault="00FB4146" w:rsidP="002F0CDD">
      <w:pPr>
        <w:jc w:val="both"/>
        <w:rPr>
          <w:rFonts w:ascii="Arial" w:hAnsi="Arial" w:cs="Arial"/>
          <w:sz w:val="20"/>
          <w:szCs w:val="20"/>
        </w:rPr>
      </w:pPr>
      <w:r w:rsidRPr="00660C65">
        <w:rPr>
          <w:rFonts w:ascii="Arial" w:hAnsi="Arial" w:cs="Arial"/>
          <w:b/>
          <w:bCs/>
        </w:rPr>
        <w:t>Source:</w:t>
      </w:r>
      <w:r w:rsidRPr="00660C65">
        <w:rPr>
          <w:rFonts w:ascii="Arial" w:hAnsi="Arial" w:cs="Arial"/>
        </w:rPr>
        <w:t xml:space="preserve"> Author’s Computation from World Development Indicators (2021) </w:t>
      </w:r>
    </w:p>
    <w:p w14:paraId="16D5F17D" w14:textId="77777777" w:rsidR="00260AB3" w:rsidRPr="00660C65" w:rsidRDefault="00F83BB7" w:rsidP="002F0CDD">
      <w:pPr>
        <w:jc w:val="both"/>
        <w:rPr>
          <w:rFonts w:ascii="Arial" w:hAnsi="Arial" w:cs="Arial"/>
          <w:b/>
          <w:bCs/>
          <w:sz w:val="20"/>
          <w:szCs w:val="20"/>
        </w:rPr>
      </w:pPr>
      <w:r w:rsidRPr="00660C65">
        <w:rPr>
          <w:rFonts w:ascii="Arial" w:hAnsi="Arial" w:cs="Arial"/>
          <w:b/>
          <w:bCs/>
          <w:sz w:val="20"/>
          <w:szCs w:val="20"/>
        </w:rPr>
        <w:t>2.0</w:t>
      </w:r>
      <w:r w:rsidRPr="00660C65">
        <w:rPr>
          <w:rFonts w:ascii="Arial" w:hAnsi="Arial" w:cs="Arial"/>
          <w:b/>
          <w:bCs/>
          <w:sz w:val="20"/>
          <w:szCs w:val="20"/>
        </w:rPr>
        <w:tab/>
        <w:t>Review of Literature</w:t>
      </w:r>
    </w:p>
    <w:p w14:paraId="289DF897" w14:textId="30F6A9AF" w:rsidR="00F83BB7" w:rsidRPr="00660C65" w:rsidRDefault="00531D25" w:rsidP="002F0CDD">
      <w:pPr>
        <w:jc w:val="both"/>
        <w:rPr>
          <w:rFonts w:ascii="Arial" w:hAnsi="Arial" w:cs="Arial"/>
          <w:sz w:val="20"/>
          <w:szCs w:val="20"/>
        </w:rPr>
      </w:pPr>
      <w:r w:rsidRPr="00660C65">
        <w:rPr>
          <w:rFonts w:ascii="Arial" w:hAnsi="Arial" w:cs="Arial"/>
          <w:sz w:val="20"/>
          <w:szCs w:val="20"/>
        </w:rPr>
        <w:t xml:space="preserve">According to Baz et al. (2020), </w:t>
      </w:r>
      <w:r w:rsidR="00A06574" w:rsidRPr="00660C65">
        <w:rPr>
          <w:rFonts w:ascii="Arial" w:hAnsi="Arial" w:cs="Arial"/>
          <w:sz w:val="20"/>
          <w:szCs w:val="20"/>
        </w:rPr>
        <w:t>in</w:t>
      </w:r>
      <w:r w:rsidRPr="00660C65">
        <w:rPr>
          <w:rFonts w:ascii="Arial" w:hAnsi="Arial" w:cs="Arial"/>
          <w:sz w:val="20"/>
          <w:szCs w:val="20"/>
        </w:rPr>
        <w:t xml:space="preserve"> Pakistan</w:t>
      </w:r>
      <w:r w:rsidR="00A06574" w:rsidRPr="00660C65">
        <w:rPr>
          <w:rFonts w:ascii="Arial" w:hAnsi="Arial" w:cs="Arial"/>
          <w:sz w:val="20"/>
          <w:szCs w:val="20"/>
        </w:rPr>
        <w:t xml:space="preserve">, </w:t>
      </w:r>
      <w:r w:rsidR="004C1EE3" w:rsidRPr="00660C65">
        <w:rPr>
          <w:rFonts w:ascii="Arial" w:hAnsi="Arial" w:cs="Arial"/>
          <w:sz w:val="20"/>
          <w:szCs w:val="20"/>
        </w:rPr>
        <w:t xml:space="preserve">found that </w:t>
      </w:r>
      <w:r w:rsidRPr="00660C65">
        <w:rPr>
          <w:rFonts w:ascii="Arial" w:hAnsi="Arial" w:cs="Arial"/>
          <w:sz w:val="20"/>
          <w:szCs w:val="20"/>
        </w:rPr>
        <w:t xml:space="preserve">energy use </w:t>
      </w:r>
      <w:r w:rsidR="004C1EE3" w:rsidRPr="00660C65">
        <w:rPr>
          <w:rFonts w:ascii="Arial" w:hAnsi="Arial" w:cs="Arial"/>
          <w:sz w:val="20"/>
          <w:szCs w:val="20"/>
        </w:rPr>
        <w:t>is causally linked with</w:t>
      </w:r>
      <w:r w:rsidRPr="00660C65">
        <w:rPr>
          <w:rFonts w:ascii="Arial" w:hAnsi="Arial" w:cs="Arial"/>
          <w:sz w:val="20"/>
          <w:szCs w:val="20"/>
        </w:rPr>
        <w:t xml:space="preserve"> environmental quality with indications of an unequal impact.</w:t>
      </w:r>
      <w:r w:rsidR="00F83BB7" w:rsidRPr="00660C65">
        <w:rPr>
          <w:rFonts w:ascii="Arial" w:hAnsi="Arial" w:cs="Arial"/>
          <w:sz w:val="20"/>
          <w:szCs w:val="20"/>
        </w:rPr>
        <w:t xml:space="preserve"> Mesagan &amp; Olunkwa (2020) showed that capital has a substantial direct impact on carbon emission and that capital also drives energy usage to enhance environmental quality. While Adejumo (2019) found that </w:t>
      </w:r>
      <w:r w:rsidR="00A06574" w:rsidRPr="00660C65">
        <w:rPr>
          <w:rFonts w:ascii="Arial" w:hAnsi="Arial" w:cs="Arial"/>
          <w:sz w:val="20"/>
          <w:szCs w:val="20"/>
        </w:rPr>
        <w:t xml:space="preserve">in Nigeria </w:t>
      </w:r>
      <w:r w:rsidR="00F83BB7" w:rsidRPr="00660C65">
        <w:rPr>
          <w:rFonts w:ascii="Arial" w:hAnsi="Arial" w:cs="Arial"/>
          <w:sz w:val="20"/>
          <w:szCs w:val="20"/>
        </w:rPr>
        <w:t>energy consumption produces carbon with its attendant effects on environmental quality</w:t>
      </w:r>
      <w:r w:rsidR="007E49F8" w:rsidRPr="00660C65">
        <w:rPr>
          <w:rFonts w:ascii="Arial" w:hAnsi="Arial" w:cs="Arial"/>
          <w:sz w:val="20"/>
          <w:szCs w:val="20"/>
        </w:rPr>
        <w:t xml:space="preserve">, </w:t>
      </w:r>
      <w:r w:rsidR="00A06574" w:rsidRPr="00660C65">
        <w:rPr>
          <w:rFonts w:ascii="Arial" w:hAnsi="Arial" w:cs="Arial"/>
          <w:sz w:val="20"/>
          <w:szCs w:val="20"/>
        </w:rPr>
        <w:t xml:space="preserve">and </w:t>
      </w:r>
      <w:r w:rsidR="007E49F8" w:rsidRPr="00660C65">
        <w:rPr>
          <w:rFonts w:ascii="Arial" w:hAnsi="Arial" w:cs="Arial"/>
          <w:sz w:val="20"/>
          <w:szCs w:val="20"/>
        </w:rPr>
        <w:t>the study supports the EKC preposition. Salahuddin &amp; Gow (2019) focused on Qatar</w:t>
      </w:r>
      <w:r w:rsidR="00A06574" w:rsidRPr="00660C65">
        <w:rPr>
          <w:rFonts w:ascii="Arial" w:hAnsi="Arial" w:cs="Arial"/>
          <w:sz w:val="20"/>
          <w:szCs w:val="20"/>
        </w:rPr>
        <w:t xml:space="preserve">, found that </w:t>
      </w:r>
      <w:r w:rsidR="007E49F8" w:rsidRPr="00660C65">
        <w:rPr>
          <w:rFonts w:ascii="Arial" w:hAnsi="Arial" w:cs="Arial"/>
          <w:sz w:val="20"/>
          <w:szCs w:val="20"/>
        </w:rPr>
        <w:t xml:space="preserve">environmental damage is caused by both energy use and GDP </w:t>
      </w:r>
      <w:r w:rsidR="007E49F8" w:rsidRPr="00660C65">
        <w:rPr>
          <w:rFonts w:ascii="Arial" w:hAnsi="Arial" w:cs="Arial"/>
          <w:sz w:val="20"/>
          <w:szCs w:val="20"/>
        </w:rPr>
        <w:lastRenderedPageBreak/>
        <w:t xml:space="preserve">per person. </w:t>
      </w:r>
      <w:r w:rsidRPr="00660C65">
        <w:rPr>
          <w:rFonts w:ascii="Arial" w:hAnsi="Arial" w:cs="Arial"/>
          <w:sz w:val="20"/>
          <w:szCs w:val="20"/>
        </w:rPr>
        <w:t xml:space="preserve">Between 1972 and 2012, </w:t>
      </w:r>
      <w:r w:rsidR="00A06574" w:rsidRPr="00660C65">
        <w:rPr>
          <w:rFonts w:ascii="Arial" w:hAnsi="Arial" w:cs="Arial"/>
          <w:sz w:val="20"/>
          <w:szCs w:val="20"/>
        </w:rPr>
        <w:t xml:space="preserve">I, n </w:t>
      </w:r>
      <w:r w:rsidRPr="00660C65">
        <w:rPr>
          <w:rFonts w:ascii="Arial" w:hAnsi="Arial" w:cs="Arial"/>
          <w:sz w:val="20"/>
          <w:szCs w:val="20"/>
        </w:rPr>
        <w:t>Iraq</w:t>
      </w:r>
      <w:r w:rsidR="00A06574" w:rsidRPr="00660C65">
        <w:rPr>
          <w:rFonts w:ascii="Arial" w:hAnsi="Arial" w:cs="Arial"/>
          <w:sz w:val="20"/>
          <w:szCs w:val="20"/>
        </w:rPr>
        <w:t xml:space="preserve"> </w:t>
      </w:r>
      <w:r w:rsidRPr="00660C65">
        <w:rPr>
          <w:rFonts w:ascii="Arial" w:hAnsi="Arial" w:cs="Arial"/>
          <w:sz w:val="20"/>
          <w:szCs w:val="20"/>
        </w:rPr>
        <w:t xml:space="preserve">Akadiri et al. (2019) </w:t>
      </w:r>
      <w:r w:rsidR="008D3258" w:rsidRPr="00660C65">
        <w:rPr>
          <w:rFonts w:ascii="Arial" w:hAnsi="Arial" w:cs="Arial"/>
          <w:sz w:val="20"/>
          <w:szCs w:val="20"/>
        </w:rPr>
        <w:t xml:space="preserve">revealed </w:t>
      </w:r>
      <w:r w:rsidRPr="00660C65">
        <w:rPr>
          <w:rFonts w:ascii="Arial" w:hAnsi="Arial" w:cs="Arial"/>
          <w:sz w:val="20"/>
          <w:szCs w:val="20"/>
        </w:rPr>
        <w:t xml:space="preserve">a </w:t>
      </w:r>
      <w:r w:rsidR="004C1EE3" w:rsidRPr="00660C65">
        <w:rPr>
          <w:rFonts w:ascii="Arial" w:hAnsi="Arial" w:cs="Arial"/>
          <w:sz w:val="20"/>
          <w:szCs w:val="20"/>
        </w:rPr>
        <w:t xml:space="preserve">unit-directional </w:t>
      </w:r>
      <w:r w:rsidRPr="00660C65">
        <w:rPr>
          <w:rFonts w:ascii="Arial" w:hAnsi="Arial" w:cs="Arial"/>
          <w:sz w:val="20"/>
          <w:szCs w:val="20"/>
        </w:rPr>
        <w:t>relationship between energy use and CO</w:t>
      </w:r>
      <w:r w:rsidR="008D3258" w:rsidRPr="00660C65">
        <w:rPr>
          <w:rFonts w:ascii="Arial" w:hAnsi="Arial" w:cs="Arial"/>
          <w:sz w:val="20"/>
          <w:szCs w:val="20"/>
          <w:vertAlign w:val="subscript"/>
        </w:rPr>
        <w:t>2</w:t>
      </w:r>
      <w:r w:rsidRPr="00660C65">
        <w:rPr>
          <w:rFonts w:ascii="Arial" w:hAnsi="Arial" w:cs="Arial"/>
          <w:sz w:val="20"/>
          <w:szCs w:val="20"/>
        </w:rPr>
        <w:t xml:space="preserve"> emissions as well as between economic performance and energy use.</w:t>
      </w:r>
      <w:r w:rsidR="00E07DAC" w:rsidRPr="00660C65">
        <w:rPr>
          <w:rFonts w:ascii="Arial" w:hAnsi="Arial" w:cs="Arial"/>
          <w:sz w:val="20"/>
          <w:szCs w:val="20"/>
        </w:rPr>
        <w:t xml:space="preserve"> </w:t>
      </w:r>
      <w:bookmarkStart w:id="0" w:name="_Hlk133395665"/>
      <w:r w:rsidR="00E07DAC" w:rsidRPr="00660C65">
        <w:rPr>
          <w:rFonts w:ascii="Arial" w:hAnsi="Arial" w:cs="Arial"/>
          <w:sz w:val="20"/>
          <w:szCs w:val="20"/>
        </w:rPr>
        <w:t xml:space="preserve">Kahia et al. </w:t>
      </w:r>
      <w:r w:rsidR="00114BD6" w:rsidRPr="00660C65">
        <w:rPr>
          <w:rFonts w:ascii="Arial" w:hAnsi="Arial" w:cs="Arial"/>
          <w:sz w:val="20"/>
          <w:szCs w:val="20"/>
        </w:rPr>
        <w:t>(2019)</w:t>
      </w:r>
      <w:bookmarkEnd w:id="0"/>
      <w:r w:rsidR="00114BD6" w:rsidRPr="00660C65">
        <w:rPr>
          <w:rFonts w:ascii="Arial" w:hAnsi="Arial" w:cs="Arial"/>
          <w:sz w:val="20"/>
          <w:szCs w:val="20"/>
        </w:rPr>
        <w:t xml:space="preserve"> in his study of 12</w:t>
      </w:r>
      <w:r w:rsidR="00E07DAC" w:rsidRPr="00660C65">
        <w:rPr>
          <w:rFonts w:ascii="Arial" w:hAnsi="Arial" w:cs="Arial"/>
          <w:sz w:val="20"/>
          <w:szCs w:val="20"/>
        </w:rPr>
        <w:t xml:space="preserve"> MENA </w:t>
      </w:r>
      <w:r w:rsidR="00114BD6" w:rsidRPr="00660C65">
        <w:rPr>
          <w:rFonts w:ascii="Arial" w:hAnsi="Arial" w:cs="Arial"/>
          <w:sz w:val="20"/>
          <w:szCs w:val="20"/>
        </w:rPr>
        <w:t xml:space="preserve">countries </w:t>
      </w:r>
      <w:r w:rsidR="00E07DAC" w:rsidRPr="00660C65">
        <w:rPr>
          <w:rFonts w:ascii="Arial" w:hAnsi="Arial" w:cs="Arial"/>
          <w:sz w:val="20"/>
          <w:szCs w:val="20"/>
        </w:rPr>
        <w:t>found that as the economy expands, environmental quality deteriorates. Also, it was found that FDI, renewable energy, and global trade all enhance environmental quality by reducing CO2 emissions.</w:t>
      </w:r>
      <w:r w:rsidR="00114BD6" w:rsidRPr="00660C65">
        <w:rPr>
          <w:rFonts w:ascii="Arial" w:hAnsi="Arial" w:cs="Arial"/>
          <w:sz w:val="20"/>
          <w:szCs w:val="20"/>
        </w:rPr>
        <w:t xml:space="preserve"> </w:t>
      </w:r>
      <w:r w:rsidR="00A06574" w:rsidRPr="00660C65">
        <w:rPr>
          <w:rFonts w:ascii="Arial" w:hAnsi="Arial" w:cs="Arial"/>
          <w:sz w:val="20"/>
          <w:szCs w:val="20"/>
        </w:rPr>
        <w:t>According to</w:t>
      </w:r>
      <w:r w:rsidR="004C1EE3" w:rsidRPr="00660C65">
        <w:rPr>
          <w:rFonts w:ascii="Arial" w:hAnsi="Arial" w:cs="Arial"/>
          <w:sz w:val="20"/>
          <w:szCs w:val="20"/>
        </w:rPr>
        <w:t xml:space="preserve"> Bekun et al. (2019) gave support for the EKC U-shaped hypothesis regarding the relationship between growth and ecological footprint. </w:t>
      </w:r>
    </w:p>
    <w:p w14:paraId="4F568AD4" w14:textId="1D4E95EC" w:rsidR="00537A5A" w:rsidRPr="00660C65" w:rsidRDefault="00537A5A" w:rsidP="00537A5A">
      <w:pPr>
        <w:spacing w:line="240" w:lineRule="auto"/>
        <w:jc w:val="both"/>
        <w:rPr>
          <w:rFonts w:ascii="Arial" w:hAnsi="Arial" w:cs="Arial"/>
          <w:sz w:val="20"/>
          <w:szCs w:val="20"/>
        </w:rPr>
      </w:pPr>
      <w:r w:rsidRPr="00660C65">
        <w:rPr>
          <w:rFonts w:ascii="Arial" w:hAnsi="Arial" w:cs="Arial"/>
          <w:sz w:val="20"/>
          <w:szCs w:val="20"/>
        </w:rPr>
        <w:t xml:space="preserve">According to Charfeddine et al. (2018), </w:t>
      </w:r>
      <w:r w:rsidR="00A06574" w:rsidRPr="00660C65">
        <w:rPr>
          <w:rFonts w:ascii="Arial" w:hAnsi="Arial" w:cs="Arial"/>
          <w:sz w:val="20"/>
          <w:szCs w:val="20"/>
        </w:rPr>
        <w:t>found that</w:t>
      </w:r>
      <w:r w:rsidR="00830CC7" w:rsidRPr="00660C65">
        <w:rPr>
          <w:rFonts w:ascii="Arial" w:hAnsi="Arial" w:cs="Arial"/>
          <w:sz w:val="20"/>
          <w:szCs w:val="20"/>
        </w:rPr>
        <w:t xml:space="preserve"> energy use has a positive and considerable impact on economic production</w:t>
      </w:r>
      <w:r w:rsidRPr="00660C65">
        <w:rPr>
          <w:rFonts w:ascii="Arial" w:hAnsi="Arial" w:cs="Arial"/>
          <w:sz w:val="20"/>
          <w:szCs w:val="20"/>
        </w:rPr>
        <w:t xml:space="preserve">, respectively. Similar circumstances for BRI economies between 1980 and 2016 were explored by Saud et al. (2018). They used the DSUR technique of estimate, and the results showed that trade, FDI, and financial development promote environmental quality while energy </w:t>
      </w:r>
      <w:r w:rsidR="00830CC7" w:rsidRPr="00660C65">
        <w:rPr>
          <w:rFonts w:ascii="Arial" w:hAnsi="Arial" w:cs="Arial"/>
          <w:sz w:val="20"/>
          <w:szCs w:val="20"/>
        </w:rPr>
        <w:t>use</w:t>
      </w:r>
      <w:r w:rsidRPr="00660C65">
        <w:rPr>
          <w:rFonts w:ascii="Arial" w:hAnsi="Arial" w:cs="Arial"/>
          <w:sz w:val="20"/>
          <w:szCs w:val="20"/>
        </w:rPr>
        <w:t xml:space="preserve"> and economic performance decrease it. Rahman and </w:t>
      </w:r>
      <w:bookmarkStart w:id="1" w:name="_Hlk133395726"/>
      <w:r w:rsidRPr="00660C65">
        <w:rPr>
          <w:rFonts w:ascii="Arial" w:hAnsi="Arial" w:cs="Arial"/>
          <w:sz w:val="20"/>
          <w:szCs w:val="20"/>
        </w:rPr>
        <w:t>Kashem (2017)</w:t>
      </w:r>
      <w:bookmarkEnd w:id="1"/>
      <w:r w:rsidRPr="00660C65">
        <w:rPr>
          <w:rFonts w:ascii="Arial" w:hAnsi="Arial" w:cs="Arial"/>
          <w:sz w:val="20"/>
          <w:szCs w:val="20"/>
        </w:rPr>
        <w:t xml:space="preserve"> </w:t>
      </w:r>
      <w:r w:rsidR="00B92420" w:rsidRPr="00660C65">
        <w:rPr>
          <w:rFonts w:ascii="Arial" w:hAnsi="Arial" w:cs="Arial"/>
          <w:sz w:val="20"/>
          <w:szCs w:val="20"/>
        </w:rPr>
        <w:t xml:space="preserve">discovered that </w:t>
      </w:r>
      <w:r w:rsidRPr="00660C65">
        <w:rPr>
          <w:rFonts w:ascii="Arial" w:hAnsi="Arial" w:cs="Arial"/>
          <w:sz w:val="20"/>
          <w:szCs w:val="20"/>
        </w:rPr>
        <w:t>energy use, export, and population density have a</w:t>
      </w:r>
      <w:r w:rsidR="008D3258" w:rsidRPr="00660C65">
        <w:rPr>
          <w:rFonts w:ascii="Arial" w:hAnsi="Arial" w:cs="Arial"/>
          <w:sz w:val="20"/>
          <w:szCs w:val="20"/>
        </w:rPr>
        <w:t xml:space="preserve">n adverse influence </w:t>
      </w:r>
      <w:r w:rsidRPr="00660C65">
        <w:rPr>
          <w:rFonts w:ascii="Arial" w:hAnsi="Arial" w:cs="Arial"/>
          <w:sz w:val="20"/>
          <w:szCs w:val="20"/>
        </w:rPr>
        <w:t>on the environment. Eregha &amp; Mesagan (2017) investigated the position of various energy-dependent economies in Africa. They demonstrated that economic output is positively and dramatically impacted by energy usage and oil prices</w:t>
      </w:r>
      <w:r w:rsidR="009658D3" w:rsidRPr="00660C65">
        <w:rPr>
          <w:rFonts w:ascii="Arial" w:hAnsi="Arial" w:cs="Arial"/>
          <w:sz w:val="20"/>
          <w:szCs w:val="20"/>
        </w:rPr>
        <w:t xml:space="preserve"> (Adebiyi et al., 2023).</w:t>
      </w:r>
    </w:p>
    <w:p w14:paraId="3D07B61D" w14:textId="0FCB247E" w:rsidR="005A0D5C" w:rsidRPr="00660C65" w:rsidRDefault="00057FBF" w:rsidP="005A0D5C">
      <w:pPr>
        <w:jc w:val="both"/>
        <w:rPr>
          <w:rFonts w:ascii="Arial" w:hAnsi="Arial" w:cs="Arial"/>
          <w:sz w:val="20"/>
          <w:szCs w:val="20"/>
        </w:rPr>
      </w:pPr>
      <w:r w:rsidRPr="00660C65">
        <w:rPr>
          <w:rFonts w:ascii="Arial" w:hAnsi="Arial" w:cs="Arial"/>
          <w:sz w:val="20"/>
          <w:szCs w:val="20"/>
        </w:rPr>
        <w:t>The studies conducted by Ahmad &amp; Du (2017), Abdouli &amp; Hammami (2017), Padhan et al. (2019), Akadiri et al. (2019), and Akadiri et al. (2019) all appear to be remarkably comparable to this one</w:t>
      </w:r>
      <w:r w:rsidR="00B92420" w:rsidRPr="00660C65">
        <w:rPr>
          <w:rFonts w:ascii="Arial" w:hAnsi="Arial" w:cs="Arial"/>
          <w:sz w:val="20"/>
          <w:szCs w:val="20"/>
        </w:rPr>
        <w:t>.</w:t>
      </w:r>
      <w:r w:rsidRPr="00660C65">
        <w:rPr>
          <w:rFonts w:ascii="Arial" w:hAnsi="Arial" w:cs="Arial"/>
          <w:sz w:val="20"/>
          <w:szCs w:val="20"/>
        </w:rPr>
        <w:t xml:space="preserve"> The</w:t>
      </w:r>
      <w:r w:rsidR="00B92420" w:rsidRPr="00660C65">
        <w:rPr>
          <w:rFonts w:ascii="Arial" w:hAnsi="Arial" w:cs="Arial"/>
          <w:sz w:val="20"/>
          <w:szCs w:val="20"/>
        </w:rPr>
        <w:t>se</w:t>
      </w:r>
      <w:r w:rsidRPr="00660C65">
        <w:rPr>
          <w:rFonts w:ascii="Arial" w:hAnsi="Arial" w:cs="Arial"/>
          <w:sz w:val="20"/>
          <w:szCs w:val="20"/>
        </w:rPr>
        <w:t xml:space="preserve"> earlier studies focused on the direction of influence between environmental quality, energy consumption, and economic growth, but the current study extended the frontiers of knowledge through the use of the </w:t>
      </w:r>
      <w:r w:rsidR="009F62FB" w:rsidRPr="00660C65">
        <w:rPr>
          <w:rFonts w:ascii="Arial" w:hAnsi="Arial" w:cs="Arial"/>
          <w:sz w:val="20"/>
          <w:szCs w:val="20"/>
        </w:rPr>
        <w:t>recent</w:t>
      </w:r>
      <w:r w:rsidRPr="00660C65">
        <w:rPr>
          <w:rFonts w:ascii="Arial" w:hAnsi="Arial" w:cs="Arial"/>
          <w:sz w:val="20"/>
          <w:szCs w:val="20"/>
        </w:rPr>
        <w:t xml:space="preserve"> CS-ARDL estimator, </w:t>
      </w:r>
      <w:r w:rsidR="009F62FB" w:rsidRPr="00660C65">
        <w:rPr>
          <w:rFonts w:ascii="Arial" w:hAnsi="Arial" w:cs="Arial"/>
          <w:sz w:val="20"/>
          <w:szCs w:val="20"/>
        </w:rPr>
        <w:t>introduced</w:t>
      </w:r>
      <w:r w:rsidRPr="00660C65">
        <w:rPr>
          <w:rFonts w:ascii="Arial" w:hAnsi="Arial" w:cs="Arial"/>
          <w:sz w:val="20"/>
          <w:szCs w:val="20"/>
        </w:rPr>
        <w:t xml:space="preserve"> by Chudik et al. (2016)</w:t>
      </w:r>
      <w:r w:rsidR="00B92420" w:rsidRPr="00660C65">
        <w:rPr>
          <w:rFonts w:ascii="Arial" w:hAnsi="Arial" w:cs="Arial"/>
          <w:sz w:val="20"/>
          <w:szCs w:val="20"/>
        </w:rPr>
        <w:t>, and also</w:t>
      </w:r>
      <w:r w:rsidR="00537A5A" w:rsidRPr="00660C65">
        <w:rPr>
          <w:rFonts w:ascii="Arial" w:hAnsi="Arial" w:cs="Arial"/>
          <w:sz w:val="20"/>
          <w:szCs w:val="20"/>
        </w:rPr>
        <w:t xml:space="preserve"> </w:t>
      </w:r>
      <w:r w:rsidR="00655E6A" w:rsidRPr="00660C65">
        <w:rPr>
          <w:rFonts w:ascii="Arial" w:hAnsi="Arial" w:cs="Arial"/>
          <w:sz w:val="20"/>
          <w:szCs w:val="20"/>
        </w:rPr>
        <w:t xml:space="preserve">interconnects energy consumption and trade in order to ascertain if emission reduction through energy consumption assisted by international trade has a significant impact on the corresponding </w:t>
      </w:r>
      <w:r w:rsidR="009F62FB" w:rsidRPr="00660C65">
        <w:rPr>
          <w:rFonts w:ascii="Arial" w:hAnsi="Arial" w:cs="Arial"/>
          <w:sz w:val="20"/>
          <w:szCs w:val="20"/>
        </w:rPr>
        <w:t xml:space="preserve">quality of the </w:t>
      </w:r>
      <w:r w:rsidR="00655E6A" w:rsidRPr="00660C65">
        <w:rPr>
          <w:rFonts w:ascii="Arial" w:hAnsi="Arial" w:cs="Arial"/>
          <w:sz w:val="20"/>
          <w:szCs w:val="20"/>
        </w:rPr>
        <w:t>environment</w:t>
      </w:r>
      <w:r w:rsidR="009F62FB" w:rsidRPr="00660C65">
        <w:rPr>
          <w:rFonts w:ascii="Arial" w:hAnsi="Arial" w:cs="Arial"/>
          <w:sz w:val="20"/>
          <w:szCs w:val="20"/>
        </w:rPr>
        <w:t xml:space="preserve"> in SSA</w:t>
      </w:r>
      <w:r w:rsidR="00655E6A" w:rsidRPr="00660C65">
        <w:rPr>
          <w:rFonts w:ascii="Arial" w:hAnsi="Arial" w:cs="Arial"/>
          <w:sz w:val="20"/>
          <w:szCs w:val="20"/>
        </w:rPr>
        <w:t xml:space="preserve"> countries. This is the primary original contribution of the study.</w:t>
      </w:r>
    </w:p>
    <w:p w14:paraId="6BE243C9" w14:textId="77777777" w:rsidR="005A0D5C" w:rsidRPr="00660C65" w:rsidRDefault="00976247" w:rsidP="005A0D5C">
      <w:pPr>
        <w:jc w:val="both"/>
        <w:rPr>
          <w:rFonts w:ascii="Arial" w:hAnsi="Arial" w:cs="Arial"/>
          <w:b/>
          <w:bCs/>
          <w:sz w:val="20"/>
          <w:szCs w:val="20"/>
        </w:rPr>
      </w:pPr>
      <w:r w:rsidRPr="00660C65">
        <w:rPr>
          <w:rFonts w:ascii="Arial" w:eastAsia="Times New Roman" w:hAnsi="Arial" w:cs="Arial"/>
          <w:b/>
          <w:bCs/>
          <w:color w:val="2E2E2E"/>
          <w:sz w:val="20"/>
          <w:szCs w:val="20"/>
          <w14:ligatures w14:val="none"/>
        </w:rPr>
        <w:t>3.0</w:t>
      </w:r>
      <w:r w:rsidRPr="00660C65">
        <w:rPr>
          <w:rFonts w:ascii="Arial" w:eastAsia="Times New Roman" w:hAnsi="Arial" w:cs="Arial"/>
          <w:b/>
          <w:bCs/>
          <w:color w:val="2E2E2E"/>
          <w:sz w:val="20"/>
          <w:szCs w:val="20"/>
          <w14:ligatures w14:val="none"/>
        </w:rPr>
        <w:tab/>
      </w:r>
      <w:r w:rsidR="005A0D5C" w:rsidRPr="00660C65">
        <w:rPr>
          <w:rFonts w:ascii="Arial" w:eastAsia="Times New Roman" w:hAnsi="Arial" w:cs="Arial"/>
          <w:b/>
          <w:bCs/>
          <w:color w:val="2E2E2E"/>
          <w:sz w:val="20"/>
          <w:szCs w:val="20"/>
          <w14:ligatures w14:val="none"/>
        </w:rPr>
        <w:t>Theoretical Framework and Methodology</w:t>
      </w:r>
    </w:p>
    <w:p w14:paraId="624F5A46" w14:textId="77777777" w:rsidR="005A0D5C" w:rsidRPr="00660C65" w:rsidRDefault="00976247" w:rsidP="005A0D5C">
      <w:pPr>
        <w:jc w:val="both"/>
        <w:rPr>
          <w:rFonts w:ascii="Arial" w:eastAsia="Times New Roman" w:hAnsi="Arial" w:cs="Arial"/>
          <w:b/>
          <w:bCs/>
          <w:color w:val="2E2E2E"/>
          <w:sz w:val="20"/>
          <w:szCs w:val="20"/>
          <w14:ligatures w14:val="none"/>
        </w:rPr>
      </w:pPr>
      <w:r w:rsidRPr="00660C65">
        <w:rPr>
          <w:rFonts w:ascii="Arial" w:eastAsia="Times New Roman" w:hAnsi="Arial" w:cs="Arial"/>
          <w:b/>
          <w:bCs/>
          <w:color w:val="2E2E2E"/>
          <w:sz w:val="20"/>
          <w:szCs w:val="20"/>
          <w14:ligatures w14:val="none"/>
        </w:rPr>
        <w:t>3.1</w:t>
      </w:r>
      <w:r w:rsidRPr="00660C65">
        <w:rPr>
          <w:rFonts w:ascii="Arial" w:eastAsia="Times New Roman" w:hAnsi="Arial" w:cs="Arial"/>
          <w:b/>
          <w:bCs/>
          <w:color w:val="2E2E2E"/>
          <w:sz w:val="20"/>
          <w:szCs w:val="20"/>
          <w14:ligatures w14:val="none"/>
        </w:rPr>
        <w:tab/>
      </w:r>
      <w:r w:rsidR="005A0D5C" w:rsidRPr="00660C65">
        <w:rPr>
          <w:rFonts w:ascii="Arial" w:eastAsia="Times New Roman" w:hAnsi="Arial" w:cs="Arial"/>
          <w:b/>
          <w:bCs/>
          <w:color w:val="2E2E2E"/>
          <w:sz w:val="20"/>
          <w:szCs w:val="20"/>
          <w14:ligatures w14:val="none"/>
        </w:rPr>
        <w:t>Theoretical Framework and Model Specification</w:t>
      </w:r>
    </w:p>
    <w:p w14:paraId="19470AC5" w14:textId="59B6D634" w:rsidR="0042611D" w:rsidRPr="00660C65" w:rsidRDefault="005B0EB6" w:rsidP="0042611D">
      <w:pPr>
        <w:jc w:val="both"/>
        <w:rPr>
          <w:rFonts w:ascii="Arial" w:hAnsi="Arial" w:cs="Arial"/>
          <w:sz w:val="20"/>
          <w:szCs w:val="20"/>
        </w:rPr>
      </w:pPr>
      <w:r w:rsidRPr="00660C65">
        <w:rPr>
          <w:rFonts w:ascii="Arial" w:hAnsi="Arial" w:cs="Arial"/>
          <w:sz w:val="20"/>
          <w:szCs w:val="20"/>
        </w:rPr>
        <w:t xml:space="preserve">The theory of the treadmill of production, which highlights the manner in which the relentless pursuit of growth in the economy causes economies all over the world to become "entrapped on a treadmill," in which their well-being cannot be enhanced by economic expansion but the consequences of this pursuit of growth creates vast, detrimental environmental damage, provides the framework to examine the relationship between energy use and environmental quality in this study. The theory focuses on how businesses, which control the production process, are the main agents driving the treadmill through energy consumption, and explores the precise driving force that maintains the system of the treadmill so tenaciously, </w:t>
      </w:r>
      <w:r w:rsidR="001E659C" w:rsidRPr="00660C65">
        <w:rPr>
          <w:rFonts w:ascii="Arial" w:hAnsi="Arial" w:cs="Arial"/>
          <w:color w:val="1C1D1E"/>
          <w:sz w:val="20"/>
          <w:szCs w:val="20"/>
          <w:shd w:val="clear" w:color="auto" w:fill="FFFFFF"/>
        </w:rPr>
        <w:t xml:space="preserve">while somehow underscoring </w:t>
      </w:r>
      <w:r w:rsidRPr="00660C65">
        <w:rPr>
          <w:rFonts w:ascii="Arial" w:hAnsi="Arial" w:cs="Arial"/>
          <w:color w:val="1C1D1E"/>
          <w:sz w:val="20"/>
          <w:szCs w:val="20"/>
          <w:shd w:val="clear" w:color="auto" w:fill="FFFFFF"/>
        </w:rPr>
        <w:t>the manner in which</w:t>
      </w:r>
      <w:r w:rsidR="001E659C" w:rsidRPr="00660C65">
        <w:rPr>
          <w:rFonts w:ascii="Arial" w:hAnsi="Arial" w:cs="Arial"/>
          <w:color w:val="1C1D1E"/>
          <w:sz w:val="20"/>
          <w:szCs w:val="20"/>
          <w:shd w:val="clear" w:color="auto" w:fill="FFFFFF"/>
        </w:rPr>
        <w:t xml:space="preserve"> the state (via environmental regulations) and labor force in general keep supporting the treadmill's continual propagation</w:t>
      </w:r>
      <w:r w:rsidR="00081CD4" w:rsidRPr="00660C65">
        <w:rPr>
          <w:rFonts w:ascii="Arial" w:hAnsi="Arial" w:cs="Arial"/>
          <w:color w:val="1C1D1E"/>
          <w:sz w:val="20"/>
          <w:szCs w:val="20"/>
          <w:shd w:val="clear" w:color="auto" w:fill="FFFFFF"/>
        </w:rPr>
        <w:t xml:space="preserve"> (Omogoroye</w:t>
      </w:r>
      <w:r w:rsidR="008A7C5F" w:rsidRPr="00660C65">
        <w:rPr>
          <w:rFonts w:ascii="Arial" w:hAnsi="Arial" w:cs="Arial"/>
          <w:color w:val="1C1D1E"/>
          <w:sz w:val="20"/>
          <w:szCs w:val="20"/>
          <w:shd w:val="clear" w:color="auto" w:fill="FFFFFF"/>
        </w:rPr>
        <w:t xml:space="preserve"> et al</w:t>
      </w:r>
      <w:r w:rsidR="000C0ECF" w:rsidRPr="00660C65">
        <w:rPr>
          <w:rFonts w:ascii="Arial" w:hAnsi="Arial" w:cs="Arial"/>
          <w:color w:val="1C1D1E"/>
          <w:sz w:val="20"/>
          <w:szCs w:val="20"/>
          <w:shd w:val="clear" w:color="auto" w:fill="FFFFFF"/>
        </w:rPr>
        <w:t>., 2023)</w:t>
      </w:r>
      <w:r w:rsidR="007755A5" w:rsidRPr="00660C65">
        <w:rPr>
          <w:rFonts w:ascii="Arial" w:hAnsi="Arial" w:cs="Arial"/>
          <w:sz w:val="20"/>
          <w:szCs w:val="20"/>
        </w:rPr>
        <w:t xml:space="preserve">. According to the theory, environmental damage results from human pursuit of economic prosperity. The theory's central tenet is that the increased contribution of the manufacturing activities to aggregate production that results from intensive energy utilization leads to economic growth. As more strain is being placed on the environment and carbon emissions are produced as a result of energy utilization, environmental degradation intensifies </w:t>
      </w:r>
      <w:r w:rsidR="007755A5" w:rsidRPr="00660C65">
        <w:rPr>
          <w:rFonts w:ascii="Arial" w:hAnsi="Arial" w:cs="Arial"/>
          <w:b/>
          <w:bCs/>
          <w:sz w:val="20"/>
          <w:szCs w:val="20"/>
        </w:rPr>
        <w:t>(</w:t>
      </w:r>
      <w:r w:rsidR="00976247" w:rsidRPr="00660C65">
        <w:rPr>
          <w:rFonts w:ascii="Arial" w:hAnsi="Arial" w:cs="Arial"/>
          <w:sz w:val="20"/>
          <w:szCs w:val="20"/>
        </w:rPr>
        <w:t>Mesagan &amp; Olunkwa, 2020; Padhan et al., 2019; Kahia et al., 2019)</w:t>
      </w:r>
      <w:r w:rsidR="007755A5" w:rsidRPr="00660C65">
        <w:rPr>
          <w:rFonts w:ascii="Arial" w:hAnsi="Arial" w:cs="Arial"/>
          <w:b/>
          <w:bCs/>
          <w:sz w:val="20"/>
          <w:szCs w:val="20"/>
        </w:rPr>
        <w:t>.</w:t>
      </w:r>
      <w:r w:rsidR="007755A5" w:rsidRPr="00660C65">
        <w:rPr>
          <w:rFonts w:ascii="Arial" w:hAnsi="Arial" w:cs="Arial"/>
          <w:sz w:val="20"/>
          <w:szCs w:val="20"/>
        </w:rPr>
        <w:t xml:space="preserve"> </w:t>
      </w:r>
      <w:r w:rsidR="00057FBF" w:rsidRPr="00660C65">
        <w:rPr>
          <w:rFonts w:ascii="Arial" w:hAnsi="Arial" w:cs="Arial"/>
          <w:sz w:val="20"/>
          <w:szCs w:val="20"/>
        </w:rPr>
        <w:t>The claim that increasing energy use and economic development have negative consequences on environmental quality</w:t>
      </w:r>
      <w:r w:rsidR="00655E6A" w:rsidRPr="00660C65">
        <w:rPr>
          <w:rFonts w:ascii="Arial" w:hAnsi="Arial" w:cs="Arial"/>
          <w:sz w:val="20"/>
          <w:szCs w:val="20"/>
        </w:rPr>
        <w:t xml:space="preserve"> is thus theoretically accurate.</w:t>
      </w:r>
      <w:r w:rsidR="00772A51" w:rsidRPr="00660C65">
        <w:rPr>
          <w:rFonts w:ascii="Arial" w:hAnsi="Arial" w:cs="Arial"/>
          <w:sz w:val="20"/>
          <w:szCs w:val="20"/>
        </w:rPr>
        <w:t> </w:t>
      </w:r>
      <w:r w:rsidR="00655E6A" w:rsidRPr="00660C65">
        <w:rPr>
          <w:rFonts w:ascii="Arial" w:hAnsi="Arial" w:cs="Arial"/>
          <w:sz w:val="20"/>
          <w:szCs w:val="20"/>
        </w:rPr>
        <w:t>When the economy of a country is more accessible to international trade</w:t>
      </w:r>
      <w:r w:rsidR="0042611D" w:rsidRPr="00660C65">
        <w:rPr>
          <w:rFonts w:ascii="Arial" w:hAnsi="Arial" w:cs="Arial"/>
          <w:sz w:val="20"/>
          <w:szCs w:val="20"/>
        </w:rPr>
        <w:t xml:space="preserve">, it will have access to more energy-efficient technology, which will help to improve the unfavorable environmental situation. The model summarizing the </w:t>
      </w:r>
      <w:r w:rsidRPr="00660C65">
        <w:rPr>
          <w:rFonts w:ascii="Arial" w:hAnsi="Arial" w:cs="Arial"/>
          <w:sz w:val="20"/>
          <w:szCs w:val="20"/>
        </w:rPr>
        <w:t>consequences</w:t>
      </w:r>
      <w:r w:rsidR="0042611D" w:rsidRPr="00660C65">
        <w:rPr>
          <w:rFonts w:ascii="Arial" w:hAnsi="Arial" w:cs="Arial"/>
          <w:sz w:val="20"/>
          <w:szCs w:val="20"/>
        </w:rPr>
        <w:t xml:space="preserve"> of </w:t>
      </w:r>
      <w:r w:rsidRPr="00660C65">
        <w:rPr>
          <w:rFonts w:ascii="Arial" w:hAnsi="Arial" w:cs="Arial"/>
          <w:sz w:val="20"/>
          <w:szCs w:val="20"/>
        </w:rPr>
        <w:t xml:space="preserve">the use of </w:t>
      </w:r>
      <w:r w:rsidR="0042611D" w:rsidRPr="00660C65">
        <w:rPr>
          <w:rFonts w:ascii="Arial" w:hAnsi="Arial" w:cs="Arial"/>
          <w:sz w:val="20"/>
          <w:szCs w:val="20"/>
        </w:rPr>
        <w:t>energy and</w:t>
      </w:r>
      <w:r w:rsidR="00047E87" w:rsidRPr="00660C65">
        <w:rPr>
          <w:rFonts w:ascii="Arial" w:hAnsi="Arial" w:cs="Arial"/>
          <w:sz w:val="20"/>
          <w:szCs w:val="20"/>
        </w:rPr>
        <w:t xml:space="preserve"> regulat</w:t>
      </w:r>
      <w:r w:rsidRPr="00660C65">
        <w:rPr>
          <w:rFonts w:ascii="Arial" w:hAnsi="Arial" w:cs="Arial"/>
          <w:sz w:val="20"/>
          <w:szCs w:val="20"/>
        </w:rPr>
        <w:t>ory</w:t>
      </w:r>
      <w:r w:rsidR="00047E87" w:rsidRPr="00660C65">
        <w:rPr>
          <w:rFonts w:ascii="Arial" w:hAnsi="Arial" w:cs="Arial"/>
          <w:sz w:val="20"/>
          <w:szCs w:val="20"/>
        </w:rPr>
        <w:t xml:space="preserve"> factors </w:t>
      </w:r>
      <w:r w:rsidRPr="00660C65">
        <w:rPr>
          <w:rFonts w:ascii="Arial" w:hAnsi="Arial" w:cs="Arial"/>
          <w:sz w:val="20"/>
          <w:szCs w:val="20"/>
        </w:rPr>
        <w:t>on</w:t>
      </w:r>
      <w:r w:rsidR="00047E87" w:rsidRPr="00660C65">
        <w:rPr>
          <w:rFonts w:ascii="Arial" w:hAnsi="Arial" w:cs="Arial"/>
          <w:sz w:val="20"/>
          <w:szCs w:val="20"/>
        </w:rPr>
        <w:t xml:space="preserve"> the environment in </w:t>
      </w:r>
      <w:r w:rsidRPr="00660C65">
        <w:rPr>
          <w:rFonts w:ascii="Arial" w:hAnsi="Arial" w:cs="Arial"/>
          <w:sz w:val="20"/>
          <w:szCs w:val="20"/>
        </w:rPr>
        <w:t>SSA countries</w:t>
      </w:r>
      <w:r w:rsidR="0042611D" w:rsidRPr="00660C65">
        <w:rPr>
          <w:rFonts w:ascii="Arial" w:hAnsi="Arial" w:cs="Arial"/>
          <w:sz w:val="20"/>
          <w:szCs w:val="20"/>
        </w:rPr>
        <w:t xml:space="preserve"> following the above </w:t>
      </w:r>
      <w:r w:rsidR="00976247" w:rsidRPr="00660C65">
        <w:rPr>
          <w:rFonts w:ascii="Arial" w:hAnsi="Arial" w:cs="Arial"/>
          <w:sz w:val="20"/>
          <w:szCs w:val="20"/>
        </w:rPr>
        <w:t>theoretical exposition</w:t>
      </w:r>
      <w:r w:rsidR="0042611D" w:rsidRPr="00660C65">
        <w:rPr>
          <w:rFonts w:ascii="Arial" w:hAnsi="Arial" w:cs="Arial"/>
          <w:sz w:val="20"/>
          <w:szCs w:val="20"/>
        </w:rPr>
        <w:t>s</w:t>
      </w:r>
      <w:r w:rsidR="00976247" w:rsidRPr="00660C65">
        <w:rPr>
          <w:rFonts w:ascii="Arial" w:hAnsi="Arial" w:cs="Arial"/>
          <w:sz w:val="20"/>
          <w:szCs w:val="20"/>
        </w:rPr>
        <w:t xml:space="preserve">, </w:t>
      </w:r>
      <w:r w:rsidR="0042611D" w:rsidRPr="00660C65">
        <w:rPr>
          <w:rFonts w:ascii="Arial" w:hAnsi="Arial" w:cs="Arial"/>
          <w:sz w:val="20"/>
          <w:szCs w:val="20"/>
        </w:rPr>
        <w:t>and Wu et al. (2021) as cited in Afolabi, (2023)</w:t>
      </w:r>
      <w:r w:rsidR="00772A51" w:rsidRPr="00660C65">
        <w:rPr>
          <w:rFonts w:ascii="Arial" w:hAnsi="Arial" w:cs="Arial"/>
          <w:sz w:val="20"/>
          <w:szCs w:val="20"/>
        </w:rPr>
        <w:t>:</w:t>
      </w:r>
    </w:p>
    <w:p w14:paraId="5574EB27" w14:textId="77777777" w:rsidR="0042611D" w:rsidRPr="00660C65" w:rsidRDefault="0042611D" w:rsidP="0042611D">
      <w:pPr>
        <w:jc w:val="both"/>
        <w:rPr>
          <w:rFonts w:ascii="Arial" w:eastAsiaTheme="minorEastAsia" w:hAnsi="Arial" w:cs="Arial"/>
        </w:rPr>
      </w:pPr>
      <m:oMath>
        <m:r>
          <w:rPr>
            <w:rFonts w:ascii="Cambria Math" w:hAnsi="Cambria Math" w:cs="Arial"/>
          </w:rPr>
          <m:t>EQ=f(ENC,RGDP,REQ,GCI)</m:t>
        </m:r>
      </m:oMath>
      <w:r w:rsidR="00B202AB" w:rsidRPr="00660C65">
        <w:rPr>
          <w:rFonts w:ascii="Arial" w:eastAsiaTheme="minorEastAsia" w:hAnsi="Arial" w:cs="Arial"/>
        </w:rPr>
        <w:tab/>
        <w:t>-</w:t>
      </w:r>
      <w:r w:rsidR="00B202AB" w:rsidRPr="00660C65">
        <w:rPr>
          <w:rFonts w:ascii="Arial" w:eastAsiaTheme="minorEastAsia" w:hAnsi="Arial" w:cs="Arial"/>
        </w:rPr>
        <w:tab/>
        <w:t>-</w:t>
      </w:r>
      <w:r w:rsidR="00B202AB" w:rsidRPr="00660C65">
        <w:rPr>
          <w:rFonts w:ascii="Arial" w:eastAsiaTheme="minorEastAsia" w:hAnsi="Arial" w:cs="Arial"/>
        </w:rPr>
        <w:tab/>
        <w:t>-</w:t>
      </w:r>
      <w:r w:rsidR="00B202AB" w:rsidRPr="00660C65">
        <w:rPr>
          <w:rFonts w:ascii="Arial" w:eastAsiaTheme="minorEastAsia" w:hAnsi="Arial" w:cs="Arial"/>
        </w:rPr>
        <w:tab/>
        <w:t>-</w:t>
      </w:r>
      <w:r w:rsidR="00B202AB" w:rsidRPr="00660C65">
        <w:rPr>
          <w:rFonts w:ascii="Arial" w:eastAsiaTheme="minorEastAsia" w:hAnsi="Arial" w:cs="Arial"/>
        </w:rPr>
        <w:tab/>
        <w:t>-</w:t>
      </w:r>
      <w:r w:rsidR="00B202AB" w:rsidRPr="00660C65">
        <w:rPr>
          <w:rFonts w:ascii="Arial" w:eastAsiaTheme="minorEastAsia" w:hAnsi="Arial" w:cs="Arial"/>
        </w:rPr>
        <w:tab/>
        <w:t>-</w:t>
      </w:r>
      <w:r w:rsidR="00B202AB" w:rsidRPr="00660C65">
        <w:rPr>
          <w:rFonts w:ascii="Arial" w:eastAsiaTheme="minorEastAsia" w:hAnsi="Arial" w:cs="Arial"/>
        </w:rPr>
        <w:tab/>
        <w:t>-</w:t>
      </w:r>
      <w:r w:rsidR="00B202AB" w:rsidRPr="00660C65">
        <w:rPr>
          <w:rFonts w:ascii="Arial" w:eastAsiaTheme="minorEastAsia" w:hAnsi="Arial" w:cs="Arial"/>
        </w:rPr>
        <w:tab/>
        <w:t>1</w:t>
      </w:r>
    </w:p>
    <w:p w14:paraId="016E0ADE" w14:textId="77777777" w:rsidR="0042611D" w:rsidRPr="00660C65" w:rsidRDefault="0042611D" w:rsidP="0042611D">
      <w:pPr>
        <w:jc w:val="both"/>
        <w:rPr>
          <w:rFonts w:ascii="Arial" w:hAnsi="Arial" w:cs="Arial"/>
          <w:color w:val="2E2E2E"/>
          <w:sz w:val="20"/>
          <w:szCs w:val="20"/>
        </w:rPr>
      </w:pPr>
      <w:r w:rsidRPr="00660C65">
        <w:rPr>
          <w:rFonts w:ascii="Arial" w:hAnsi="Arial" w:cs="Arial"/>
          <w:color w:val="2E2E2E"/>
          <w:sz w:val="20"/>
          <w:szCs w:val="20"/>
        </w:rPr>
        <w:t xml:space="preserve">Where </w:t>
      </w:r>
      <w:r w:rsidR="00976247" w:rsidRPr="00660C65">
        <w:rPr>
          <w:rFonts w:ascii="Arial" w:hAnsi="Arial" w:cs="Arial"/>
          <w:color w:val="2E2E2E"/>
          <w:sz w:val="20"/>
          <w:szCs w:val="20"/>
        </w:rPr>
        <w:t xml:space="preserve">EQ, </w:t>
      </w:r>
      <w:r w:rsidRPr="00660C65">
        <w:rPr>
          <w:rFonts w:ascii="Arial" w:hAnsi="Arial" w:cs="Arial"/>
          <w:color w:val="2E2E2E"/>
          <w:sz w:val="20"/>
          <w:szCs w:val="20"/>
        </w:rPr>
        <w:t xml:space="preserve">RGDP, </w:t>
      </w:r>
      <w:r w:rsidR="00EB5BD1" w:rsidRPr="00660C65">
        <w:rPr>
          <w:rFonts w:ascii="Arial" w:hAnsi="Arial" w:cs="Arial"/>
          <w:color w:val="2E2E2E"/>
          <w:sz w:val="20"/>
          <w:szCs w:val="20"/>
        </w:rPr>
        <w:t>REQ</w:t>
      </w:r>
      <w:r w:rsidRPr="00660C65">
        <w:rPr>
          <w:rFonts w:ascii="Arial" w:hAnsi="Arial" w:cs="Arial"/>
          <w:color w:val="2E2E2E"/>
          <w:sz w:val="20"/>
          <w:szCs w:val="20"/>
        </w:rPr>
        <w:t xml:space="preserve"> and GCI denote total e</w:t>
      </w:r>
      <w:r w:rsidR="00976247" w:rsidRPr="00660C65">
        <w:rPr>
          <w:rFonts w:ascii="Arial" w:hAnsi="Arial" w:cs="Arial"/>
          <w:color w:val="2E2E2E"/>
          <w:sz w:val="20"/>
          <w:szCs w:val="20"/>
        </w:rPr>
        <w:t xml:space="preserve">nvironmental quality </w:t>
      </w:r>
      <w:r w:rsidRPr="00660C65">
        <w:rPr>
          <w:rFonts w:ascii="Arial" w:hAnsi="Arial" w:cs="Arial"/>
          <w:color w:val="2E2E2E"/>
          <w:sz w:val="20"/>
          <w:szCs w:val="20"/>
        </w:rPr>
        <w:t>(prox</w:t>
      </w:r>
      <w:r w:rsidR="00C05756" w:rsidRPr="00660C65">
        <w:rPr>
          <w:rFonts w:ascii="Arial" w:hAnsi="Arial" w:cs="Arial"/>
          <w:color w:val="2E2E2E"/>
          <w:sz w:val="20"/>
          <w:szCs w:val="20"/>
        </w:rPr>
        <w:t>ied</w:t>
      </w:r>
      <w:r w:rsidRPr="00660C65">
        <w:rPr>
          <w:rFonts w:ascii="Arial" w:hAnsi="Arial" w:cs="Arial"/>
          <w:color w:val="2E2E2E"/>
          <w:sz w:val="20"/>
          <w:szCs w:val="20"/>
        </w:rPr>
        <w:t xml:space="preserve"> </w:t>
      </w:r>
      <w:r w:rsidR="00C05756" w:rsidRPr="00660C65">
        <w:rPr>
          <w:rFonts w:ascii="Arial" w:hAnsi="Arial" w:cs="Arial"/>
          <w:color w:val="2E2E2E"/>
          <w:sz w:val="20"/>
          <w:szCs w:val="20"/>
        </w:rPr>
        <w:t>by CO</w:t>
      </w:r>
      <w:r w:rsidR="00057FBF" w:rsidRPr="00660C65">
        <w:rPr>
          <w:rFonts w:ascii="Arial" w:hAnsi="Arial" w:cs="Arial"/>
          <w:color w:val="2E2E2E"/>
          <w:sz w:val="20"/>
          <w:szCs w:val="20"/>
          <w:vertAlign w:val="subscript"/>
        </w:rPr>
        <w:t>2</w:t>
      </w:r>
      <w:r w:rsidRPr="00660C65">
        <w:rPr>
          <w:rFonts w:ascii="Arial" w:hAnsi="Arial" w:cs="Arial"/>
          <w:color w:val="2E2E2E"/>
          <w:sz w:val="20"/>
          <w:szCs w:val="20"/>
        </w:rPr>
        <w:t xml:space="preserve">), real </w:t>
      </w:r>
      <w:r w:rsidR="005B0EB6" w:rsidRPr="00660C65">
        <w:rPr>
          <w:rFonts w:ascii="Arial" w:hAnsi="Arial" w:cs="Arial"/>
          <w:color w:val="2E2E2E"/>
          <w:sz w:val="20"/>
          <w:szCs w:val="20"/>
        </w:rPr>
        <w:t>GDP</w:t>
      </w:r>
      <w:r w:rsidRPr="00660C65">
        <w:rPr>
          <w:rFonts w:ascii="Arial" w:hAnsi="Arial" w:cs="Arial"/>
          <w:color w:val="2E2E2E"/>
          <w:sz w:val="20"/>
          <w:szCs w:val="20"/>
        </w:rPr>
        <w:t xml:space="preserve"> (a proxy for economic growth), </w:t>
      </w:r>
      <w:r w:rsidR="00EB5BD1" w:rsidRPr="00660C65">
        <w:rPr>
          <w:rFonts w:ascii="Arial" w:hAnsi="Arial" w:cs="Arial"/>
          <w:color w:val="2E2E2E"/>
          <w:sz w:val="20"/>
          <w:szCs w:val="20"/>
        </w:rPr>
        <w:t>regulatory quality</w:t>
      </w:r>
      <w:r w:rsidRPr="00660C65">
        <w:rPr>
          <w:rFonts w:ascii="Arial" w:hAnsi="Arial" w:cs="Arial"/>
          <w:color w:val="2E2E2E"/>
          <w:sz w:val="20"/>
          <w:szCs w:val="20"/>
        </w:rPr>
        <w:t xml:space="preserve"> and gross capital investment, </w:t>
      </w:r>
      <w:r w:rsidR="005B0EB6" w:rsidRPr="00660C65">
        <w:rPr>
          <w:rFonts w:ascii="Arial" w:hAnsi="Arial" w:cs="Arial"/>
          <w:color w:val="2E2E2E"/>
          <w:sz w:val="20"/>
          <w:szCs w:val="20"/>
        </w:rPr>
        <w:t>in that order</w:t>
      </w:r>
      <w:r w:rsidRPr="00660C65">
        <w:rPr>
          <w:rFonts w:ascii="Arial" w:hAnsi="Arial" w:cs="Arial"/>
          <w:color w:val="2E2E2E"/>
          <w:sz w:val="20"/>
          <w:szCs w:val="20"/>
        </w:rPr>
        <w:t xml:space="preserve">. The </w:t>
      </w:r>
      <w:r w:rsidR="00047E87" w:rsidRPr="00660C65">
        <w:rPr>
          <w:rFonts w:ascii="Arial" w:hAnsi="Arial" w:cs="Arial"/>
          <w:color w:val="2E2E2E"/>
          <w:sz w:val="20"/>
          <w:szCs w:val="20"/>
        </w:rPr>
        <w:t>determinants</w:t>
      </w:r>
      <w:r w:rsidRPr="00660C65">
        <w:rPr>
          <w:rFonts w:ascii="Arial" w:hAnsi="Arial" w:cs="Arial"/>
          <w:color w:val="2E2E2E"/>
          <w:sz w:val="20"/>
          <w:szCs w:val="20"/>
        </w:rPr>
        <w:t xml:space="preserve"> are </w:t>
      </w:r>
      <w:r w:rsidR="00B202AB" w:rsidRPr="00660C65">
        <w:rPr>
          <w:rFonts w:ascii="Arial" w:hAnsi="Arial" w:cs="Arial"/>
          <w:color w:val="2E2E2E"/>
          <w:sz w:val="20"/>
          <w:szCs w:val="20"/>
        </w:rPr>
        <w:t xml:space="preserve">all </w:t>
      </w:r>
      <w:r w:rsidRPr="00660C65">
        <w:rPr>
          <w:rFonts w:ascii="Arial" w:hAnsi="Arial" w:cs="Arial"/>
          <w:color w:val="2E2E2E"/>
          <w:sz w:val="20"/>
          <w:szCs w:val="20"/>
        </w:rPr>
        <w:t>expressed in logarithm</w:t>
      </w:r>
      <w:r w:rsidR="00047E87" w:rsidRPr="00660C65">
        <w:rPr>
          <w:rFonts w:ascii="Arial" w:hAnsi="Arial" w:cs="Arial"/>
          <w:color w:val="2E2E2E"/>
          <w:sz w:val="20"/>
          <w:szCs w:val="20"/>
        </w:rPr>
        <w:t>s</w:t>
      </w:r>
      <w:r w:rsidRPr="00660C65">
        <w:rPr>
          <w:rFonts w:ascii="Arial" w:hAnsi="Arial" w:cs="Arial"/>
          <w:color w:val="2E2E2E"/>
          <w:sz w:val="20"/>
          <w:szCs w:val="20"/>
        </w:rPr>
        <w:t xml:space="preserve"> (</w:t>
      </w:r>
      <w:r w:rsidR="002939E6" w:rsidRPr="00660C65">
        <w:rPr>
          <w:rFonts w:ascii="Arial" w:hAnsi="Arial" w:cs="Arial"/>
          <w:color w:val="2E2E2E"/>
          <w:sz w:val="20"/>
          <w:szCs w:val="20"/>
        </w:rPr>
        <w:t>rep</w:t>
      </w:r>
      <w:r w:rsidRPr="00660C65">
        <w:rPr>
          <w:rFonts w:ascii="Arial" w:hAnsi="Arial" w:cs="Arial"/>
          <w:color w:val="2E2E2E"/>
          <w:sz w:val="20"/>
          <w:szCs w:val="20"/>
        </w:rPr>
        <w:t xml:space="preserve"> by the prefix “ln”) </w:t>
      </w:r>
      <w:r w:rsidR="00C05756" w:rsidRPr="00660C65">
        <w:rPr>
          <w:rFonts w:ascii="Arial" w:hAnsi="Arial" w:cs="Arial"/>
          <w:color w:val="2E2E2E"/>
          <w:sz w:val="20"/>
          <w:szCs w:val="20"/>
        </w:rPr>
        <w:t>except the REQ which is in percentile. T</w:t>
      </w:r>
      <w:r w:rsidRPr="00660C65">
        <w:rPr>
          <w:rFonts w:ascii="Arial" w:hAnsi="Arial" w:cs="Arial"/>
          <w:color w:val="2E2E2E"/>
          <w:sz w:val="20"/>
          <w:szCs w:val="20"/>
        </w:rPr>
        <w:t xml:space="preserve">hus, </w:t>
      </w:r>
      <w:r w:rsidR="00047E87" w:rsidRPr="00660C65">
        <w:rPr>
          <w:rFonts w:ascii="Arial" w:hAnsi="Arial" w:cs="Arial"/>
          <w:color w:val="2E2E2E"/>
          <w:sz w:val="20"/>
          <w:szCs w:val="20"/>
        </w:rPr>
        <w:t xml:space="preserve">elasticity is used to express how the </w:t>
      </w:r>
      <w:r w:rsidR="004154FD" w:rsidRPr="00660C65">
        <w:rPr>
          <w:rFonts w:ascii="Arial" w:hAnsi="Arial" w:cs="Arial"/>
          <w:color w:val="2E2E2E"/>
          <w:sz w:val="20"/>
          <w:szCs w:val="20"/>
        </w:rPr>
        <w:t>independent</w:t>
      </w:r>
      <w:r w:rsidR="00047E87" w:rsidRPr="00660C65">
        <w:rPr>
          <w:rFonts w:ascii="Arial" w:hAnsi="Arial" w:cs="Arial"/>
          <w:color w:val="2E2E2E"/>
          <w:sz w:val="20"/>
          <w:szCs w:val="20"/>
        </w:rPr>
        <w:t xml:space="preserve"> variables affect </w:t>
      </w:r>
      <w:r w:rsidR="002939E6" w:rsidRPr="00660C65">
        <w:rPr>
          <w:rFonts w:ascii="Arial" w:hAnsi="Arial" w:cs="Arial"/>
          <w:color w:val="2E2E2E"/>
          <w:sz w:val="20"/>
          <w:szCs w:val="20"/>
        </w:rPr>
        <w:t xml:space="preserve">the </w:t>
      </w:r>
      <w:r w:rsidR="004154FD" w:rsidRPr="00660C65">
        <w:rPr>
          <w:rFonts w:ascii="Arial" w:hAnsi="Arial" w:cs="Arial"/>
          <w:color w:val="2E2E2E"/>
          <w:sz w:val="20"/>
          <w:szCs w:val="20"/>
        </w:rPr>
        <w:t xml:space="preserve">quality of the </w:t>
      </w:r>
      <w:r w:rsidR="00047E87" w:rsidRPr="00660C65">
        <w:rPr>
          <w:rFonts w:ascii="Arial" w:hAnsi="Arial" w:cs="Arial"/>
          <w:color w:val="2E2E2E"/>
          <w:sz w:val="20"/>
          <w:szCs w:val="20"/>
        </w:rPr>
        <w:t>environment</w:t>
      </w:r>
      <w:r w:rsidRPr="00660C65">
        <w:rPr>
          <w:rFonts w:ascii="Arial" w:hAnsi="Arial" w:cs="Arial"/>
          <w:color w:val="2E2E2E"/>
          <w:sz w:val="20"/>
          <w:szCs w:val="20"/>
        </w:rPr>
        <w:t>.</w:t>
      </w:r>
    </w:p>
    <w:p w14:paraId="75A39600" w14:textId="77777777" w:rsidR="0042611D" w:rsidRPr="00660C65" w:rsidRDefault="00047E87" w:rsidP="0042611D">
      <w:pPr>
        <w:jc w:val="both"/>
        <w:rPr>
          <w:rFonts w:ascii="Arial" w:hAnsi="Arial" w:cs="Arial"/>
          <w:sz w:val="20"/>
          <w:szCs w:val="20"/>
        </w:rPr>
      </w:pPr>
      <w:r w:rsidRPr="00660C65">
        <w:rPr>
          <w:rFonts w:ascii="Arial" w:hAnsi="Arial" w:cs="Arial"/>
          <w:sz w:val="20"/>
          <w:szCs w:val="20"/>
        </w:rPr>
        <w:lastRenderedPageBreak/>
        <w:t>Equation (1) is represented explicitly as</w:t>
      </w:r>
      <w:r w:rsidR="00B202AB" w:rsidRPr="00660C65">
        <w:rPr>
          <w:rFonts w:ascii="Arial" w:hAnsi="Arial" w:cs="Arial"/>
          <w:sz w:val="20"/>
          <w:szCs w:val="20"/>
        </w:rPr>
        <w:t xml:space="preserve">; </w:t>
      </w:r>
    </w:p>
    <w:p w14:paraId="1FBE766A" w14:textId="77777777" w:rsidR="00B202AB" w:rsidRPr="00660C65" w:rsidRDefault="00000000" w:rsidP="00B202AB">
      <w:pPr>
        <w:jc w:val="both"/>
        <w:rPr>
          <w:rFonts w:ascii="Arial" w:eastAsiaTheme="minorEastAsia" w:hAnsi="Arial" w:cs="Arial"/>
        </w:rPr>
      </w:pPr>
      <m:oMath>
        <m:func>
          <m:funcPr>
            <m:ctrlPr>
              <w:rPr>
                <w:rFonts w:ascii="Cambria Math" w:hAnsi="Cambria Math" w:cs="Arial"/>
                <w:i/>
              </w:rPr>
            </m:ctrlPr>
          </m:funcPr>
          <m:fName>
            <m:r>
              <w:rPr>
                <w:rFonts w:ascii="Cambria Math" w:hAnsi="Cambria Math" w:cs="Arial"/>
              </w:rPr>
              <m:t>ln</m:t>
            </m:r>
          </m:fName>
          <m:e>
            <m:r>
              <w:rPr>
                <w:rFonts w:ascii="Cambria Math" w:hAnsi="Cambria Math" w:cs="Arial"/>
              </w:rPr>
              <m:t>E</m:t>
            </m:r>
          </m:e>
        </m:func>
        <m:r>
          <w:rPr>
            <w:rFonts w:ascii="Cambria Math" w:hAnsi="Cambria Math" w:cs="Arial"/>
          </w:rPr>
          <m:t>Q=</m:t>
        </m:r>
        <m:sSub>
          <m:sSubPr>
            <m:ctrlPr>
              <w:rPr>
                <w:rFonts w:ascii="Cambria Math" w:hAnsi="Cambria Math" w:cs="Arial"/>
                <w:i/>
              </w:rPr>
            </m:ctrlPr>
          </m:sSubPr>
          <m:e>
            <m:r>
              <w:rPr>
                <w:rFonts w:ascii="Cambria Math" w:hAnsi="Cambria Math" w:cs="Arial"/>
              </w:rPr>
              <m:t>β</m:t>
            </m:r>
          </m:e>
          <m:sub>
            <m:r>
              <w:rPr>
                <w:rFonts w:ascii="Cambria Math" w:hAnsi="Cambria Math" w:cs="Arial"/>
              </w:rPr>
              <m:t>0</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r>
          <w:rPr>
            <w:rFonts w:ascii="Cambria Math" w:hAnsi="Cambria Math" w:cs="Arial"/>
          </w:rPr>
          <m:t>EN</m:t>
        </m:r>
        <m:sSub>
          <m:sSubPr>
            <m:ctrlPr>
              <w:rPr>
                <w:rFonts w:ascii="Cambria Math" w:hAnsi="Cambria Math" w:cs="Arial"/>
                <w:i/>
              </w:rPr>
            </m:ctrlPr>
          </m:sSubPr>
          <m:e>
            <m:r>
              <w:rPr>
                <w:rFonts w:ascii="Cambria Math" w:hAnsi="Cambria Math" w:cs="Arial"/>
              </w:rPr>
              <m:t>C</m:t>
            </m:r>
          </m:e>
          <m:sub>
            <m:r>
              <w:rPr>
                <w:rFonts w:ascii="Cambria Math" w:hAnsi="Cambria Math" w:cs="Arial"/>
              </w:rPr>
              <m:t>i,t</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2</m:t>
            </m:r>
          </m:sub>
        </m:sSub>
        <m:func>
          <m:funcPr>
            <m:ctrlPr>
              <w:rPr>
                <w:rFonts w:ascii="Cambria Math" w:hAnsi="Cambria Math" w:cs="Arial"/>
                <w:i/>
              </w:rPr>
            </m:ctrlPr>
          </m:funcPr>
          <m:fName>
            <m:r>
              <w:rPr>
                <w:rFonts w:ascii="Cambria Math" w:hAnsi="Cambria Math" w:cs="Arial"/>
              </w:rPr>
              <m:t>ln</m:t>
            </m:r>
          </m:fName>
          <m:e>
            <m:r>
              <w:rPr>
                <w:rFonts w:ascii="Cambria Math" w:hAnsi="Cambria Math" w:cs="Arial"/>
              </w:rPr>
              <m:t>R</m:t>
            </m:r>
          </m:e>
        </m:func>
        <m:r>
          <w:rPr>
            <w:rFonts w:ascii="Cambria Math" w:hAnsi="Cambria Math" w:cs="Arial"/>
          </w:rPr>
          <m:t>GD</m:t>
        </m:r>
        <m:sSub>
          <m:sSubPr>
            <m:ctrlPr>
              <w:rPr>
                <w:rFonts w:ascii="Cambria Math" w:hAnsi="Cambria Math" w:cs="Arial"/>
                <w:i/>
              </w:rPr>
            </m:ctrlPr>
          </m:sSubPr>
          <m:e>
            <m:r>
              <w:rPr>
                <w:rFonts w:ascii="Cambria Math" w:hAnsi="Cambria Math" w:cs="Arial"/>
              </w:rPr>
              <m:t>P</m:t>
            </m:r>
          </m:e>
          <m:sub>
            <m:r>
              <w:rPr>
                <w:rFonts w:ascii="Cambria Math" w:hAnsi="Cambria Math" w:cs="Arial"/>
              </w:rPr>
              <m:t>i,t</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3</m:t>
            </m:r>
          </m:sub>
        </m:sSub>
        <m:sSub>
          <m:sSubPr>
            <m:ctrlPr>
              <w:rPr>
                <w:rFonts w:ascii="Cambria Math" w:hAnsi="Cambria Math" w:cs="Arial"/>
                <w:i/>
              </w:rPr>
            </m:ctrlPr>
          </m:sSubPr>
          <m:e>
            <m:r>
              <w:rPr>
                <w:rFonts w:ascii="Cambria Math" w:hAnsi="Cambria Math" w:cs="Arial"/>
              </w:rPr>
              <m:t>REQ</m:t>
            </m:r>
          </m:e>
          <m:sub>
            <m:r>
              <w:rPr>
                <w:rFonts w:ascii="Cambria Math" w:hAnsi="Cambria Math" w:cs="Arial"/>
              </w:rPr>
              <m:t>i,t</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4</m:t>
            </m:r>
          </m:sub>
        </m:sSub>
        <m:func>
          <m:funcPr>
            <m:ctrlPr>
              <w:rPr>
                <w:rFonts w:ascii="Cambria Math" w:hAnsi="Cambria Math" w:cs="Arial"/>
                <w:i/>
              </w:rPr>
            </m:ctrlPr>
          </m:funcPr>
          <m:fName>
            <m:r>
              <w:rPr>
                <w:rFonts w:ascii="Cambria Math" w:hAnsi="Cambria Math" w:cs="Arial"/>
              </w:rPr>
              <m:t>ln</m:t>
            </m:r>
          </m:fName>
          <m:e>
            <m:r>
              <w:rPr>
                <w:rFonts w:ascii="Cambria Math" w:hAnsi="Cambria Math" w:cs="Arial"/>
              </w:rPr>
              <m:t>G</m:t>
            </m:r>
          </m:e>
        </m:func>
        <m:r>
          <w:rPr>
            <w:rFonts w:ascii="Cambria Math" w:hAnsi="Cambria Math" w:cs="Arial"/>
          </w:rPr>
          <m:t>C</m:t>
        </m:r>
        <m:sSub>
          <m:sSubPr>
            <m:ctrlPr>
              <w:rPr>
                <w:rFonts w:ascii="Cambria Math" w:hAnsi="Cambria Math" w:cs="Arial"/>
                <w:i/>
              </w:rPr>
            </m:ctrlPr>
          </m:sSubPr>
          <m:e>
            <m:r>
              <w:rPr>
                <w:rFonts w:ascii="Cambria Math" w:hAnsi="Cambria Math" w:cs="Arial"/>
              </w:rPr>
              <m:t>I</m:t>
            </m:r>
          </m:e>
          <m:sub>
            <m:r>
              <w:rPr>
                <w:rFonts w:ascii="Cambria Math" w:hAnsi="Cambria Math" w:cs="Arial"/>
              </w:rPr>
              <m:t>i,t</m:t>
            </m:r>
          </m:sub>
        </m:sSub>
        <m:r>
          <w:rPr>
            <w:rFonts w:ascii="Cambria Math" w:hAnsi="Cambria Math" w:cs="Arial"/>
          </w:rPr>
          <m:t>+</m:t>
        </m:r>
        <m:sSub>
          <m:sSubPr>
            <m:ctrlPr>
              <w:rPr>
                <w:rFonts w:ascii="Cambria Math" w:hAnsi="Cambria Math" w:cs="Arial"/>
                <w:i/>
              </w:rPr>
            </m:ctrlPr>
          </m:sSubPr>
          <m:e>
            <m:r>
              <w:rPr>
                <w:rFonts w:ascii="Cambria Math" w:hAnsi="Cambria Math" w:cs="Arial"/>
              </w:rPr>
              <m:t>ε</m:t>
            </m:r>
          </m:e>
          <m:sub>
            <m:r>
              <w:rPr>
                <w:rFonts w:ascii="Cambria Math" w:hAnsi="Cambria Math" w:cs="Arial"/>
              </w:rPr>
              <m:t>i,t</m:t>
            </m:r>
          </m:sub>
        </m:sSub>
      </m:oMath>
      <w:r w:rsidR="00102B30" w:rsidRPr="00660C65">
        <w:rPr>
          <w:rFonts w:ascii="Arial" w:eastAsiaTheme="minorEastAsia" w:hAnsi="Arial" w:cs="Arial"/>
        </w:rPr>
        <w:tab/>
        <w:t>-</w:t>
      </w:r>
      <w:r w:rsidR="00102B30" w:rsidRPr="00660C65">
        <w:rPr>
          <w:rFonts w:ascii="Arial" w:eastAsiaTheme="minorEastAsia" w:hAnsi="Arial" w:cs="Arial"/>
        </w:rPr>
        <w:tab/>
        <w:t>-</w:t>
      </w:r>
      <w:r w:rsidR="00102B30" w:rsidRPr="00660C65">
        <w:rPr>
          <w:rFonts w:ascii="Arial" w:eastAsiaTheme="minorEastAsia" w:hAnsi="Arial" w:cs="Arial"/>
        </w:rPr>
        <w:tab/>
        <w:t>2</w:t>
      </w:r>
    </w:p>
    <w:p w14:paraId="68D17BA0" w14:textId="77777777" w:rsidR="00047E87" w:rsidRPr="00660C65" w:rsidRDefault="00047E87" w:rsidP="00B202AB">
      <w:pPr>
        <w:jc w:val="both"/>
        <w:rPr>
          <w:rFonts w:ascii="Arial" w:hAnsi="Arial" w:cs="Arial"/>
          <w:sz w:val="20"/>
          <w:szCs w:val="20"/>
        </w:rPr>
      </w:pPr>
      <w:r w:rsidRPr="00660C65">
        <w:rPr>
          <w:rFonts w:ascii="Arial" w:hAnsi="Arial" w:cs="Arial"/>
          <w:sz w:val="20"/>
          <w:szCs w:val="20"/>
        </w:rPr>
        <w:t xml:space="preserve">where i represents a cross-section of countries; t stands for the years 1996 to 2020; </w:t>
      </w:r>
      <m:oMath>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0</m:t>
            </m:r>
          </m:sub>
        </m:sSub>
      </m:oMath>
      <w:r w:rsidRPr="00660C65">
        <w:rPr>
          <w:rFonts w:ascii="Arial" w:hAnsi="Arial" w:cs="Arial"/>
          <w:sz w:val="20"/>
          <w:szCs w:val="20"/>
        </w:rPr>
        <w:t xml:space="preserve"> is the intercept;</w:t>
      </w:r>
      <w:r w:rsidRPr="00660C65">
        <w:rPr>
          <w:rFonts w:ascii="Arial" w:hAnsi="Arial" w:cs="Arial"/>
          <w:i/>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1</m:t>
            </m:r>
          </m:sub>
        </m:sSub>
      </m:oMath>
      <w:r w:rsidRPr="00660C65">
        <w:rPr>
          <w:rFonts w:ascii="Arial" w:hAnsi="Arial" w:cs="Arial"/>
          <w:color w:val="2E2E2E"/>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4</m:t>
            </m:r>
          </m:sub>
        </m:sSub>
      </m:oMath>
      <w:r w:rsidRPr="00660C65">
        <w:rPr>
          <w:rFonts w:ascii="Arial" w:hAnsi="Arial" w:cs="Arial"/>
          <w:sz w:val="20"/>
          <w:szCs w:val="20"/>
        </w:rPr>
        <w:t xml:space="preserve"> are each variable's elasticities; and </w:t>
      </w:r>
      <w:r w:rsidRPr="00660C65">
        <w:rPr>
          <w:rFonts w:ascii="Arial" w:hAnsi="Arial" w:cs="Arial"/>
          <w:color w:val="2E2E2E"/>
          <w:sz w:val="20"/>
          <w:szCs w:val="20"/>
        </w:rPr>
        <w:t>ε</w:t>
      </w:r>
      <w:r w:rsidRPr="00660C65">
        <w:rPr>
          <w:rFonts w:ascii="Arial" w:hAnsi="Arial" w:cs="Arial"/>
          <w:sz w:val="20"/>
          <w:szCs w:val="20"/>
        </w:rPr>
        <w:t xml:space="preserve"> is the </w:t>
      </w:r>
      <w:r w:rsidR="005B0EB6" w:rsidRPr="00660C65">
        <w:rPr>
          <w:rFonts w:ascii="Arial" w:hAnsi="Arial" w:cs="Arial"/>
          <w:sz w:val="20"/>
          <w:szCs w:val="20"/>
        </w:rPr>
        <w:t>noise</w:t>
      </w:r>
      <w:r w:rsidRPr="00660C65">
        <w:rPr>
          <w:rFonts w:ascii="Arial" w:hAnsi="Arial" w:cs="Arial"/>
          <w:sz w:val="20"/>
          <w:szCs w:val="20"/>
        </w:rPr>
        <w:t xml:space="preserve"> </w:t>
      </w:r>
      <w:r w:rsidR="005B0EB6" w:rsidRPr="00660C65">
        <w:rPr>
          <w:rFonts w:ascii="Arial" w:hAnsi="Arial" w:cs="Arial"/>
          <w:sz w:val="20"/>
          <w:szCs w:val="20"/>
        </w:rPr>
        <w:t>(error)</w:t>
      </w:r>
      <w:r w:rsidRPr="00660C65">
        <w:rPr>
          <w:rFonts w:ascii="Arial" w:hAnsi="Arial" w:cs="Arial"/>
          <w:sz w:val="20"/>
          <w:szCs w:val="20"/>
        </w:rPr>
        <w:t>.</w:t>
      </w:r>
    </w:p>
    <w:p w14:paraId="47808F07" w14:textId="77777777" w:rsidR="00B202AB" w:rsidRPr="00660C65" w:rsidRDefault="004154FD" w:rsidP="00314FA2">
      <w:pPr>
        <w:jc w:val="both"/>
        <w:rPr>
          <w:rFonts w:ascii="Arial" w:hAnsi="Arial" w:cs="Arial"/>
          <w:color w:val="2E2E2E"/>
          <w:sz w:val="20"/>
          <w:szCs w:val="20"/>
        </w:rPr>
      </w:pPr>
      <w:r w:rsidRPr="00660C65">
        <w:rPr>
          <w:rFonts w:ascii="Arial" w:hAnsi="Arial" w:cs="Arial"/>
          <w:color w:val="2E2E2E"/>
          <w:sz w:val="20"/>
          <w:szCs w:val="20"/>
        </w:rPr>
        <w:t>In t</w:t>
      </w:r>
      <w:r w:rsidR="00C10F40" w:rsidRPr="00660C65">
        <w:rPr>
          <w:rFonts w:ascii="Arial" w:hAnsi="Arial" w:cs="Arial"/>
          <w:color w:val="2E2E2E"/>
          <w:sz w:val="20"/>
          <w:szCs w:val="20"/>
        </w:rPr>
        <w:t xml:space="preserve">his </w:t>
      </w:r>
      <w:r w:rsidRPr="00660C65">
        <w:rPr>
          <w:rFonts w:ascii="Arial" w:hAnsi="Arial" w:cs="Arial"/>
          <w:color w:val="2E2E2E"/>
          <w:sz w:val="20"/>
          <w:szCs w:val="20"/>
        </w:rPr>
        <w:t xml:space="preserve">paper, we </w:t>
      </w:r>
      <w:r w:rsidR="00C10F40" w:rsidRPr="00660C65">
        <w:rPr>
          <w:rFonts w:ascii="Arial" w:hAnsi="Arial" w:cs="Arial"/>
          <w:color w:val="2E2E2E"/>
          <w:sz w:val="20"/>
          <w:szCs w:val="20"/>
        </w:rPr>
        <w:t xml:space="preserve">investigate whether the degree of trade openness among African economies affects how much energy use from industrial and domestic activities and how clean the environment becomes. Equation (3), which provides a rich method of modeling the moderating impact that internationalization has on the link between energy use and the quality of the environment in SSA, thereby captures the conditional impacts. The conditional effect is represented by include </w:t>
      </w:r>
      <w:r w:rsidRPr="00660C65">
        <w:rPr>
          <w:rFonts w:ascii="Arial" w:hAnsi="Arial" w:cs="Arial"/>
          <w:color w:val="2E2E2E"/>
          <w:sz w:val="20"/>
          <w:szCs w:val="20"/>
        </w:rPr>
        <w:t>product</w:t>
      </w:r>
      <w:r w:rsidR="00C10F40" w:rsidRPr="00660C65">
        <w:rPr>
          <w:rFonts w:ascii="Arial" w:hAnsi="Arial" w:cs="Arial"/>
          <w:color w:val="2E2E2E"/>
          <w:sz w:val="20"/>
          <w:szCs w:val="20"/>
        </w:rPr>
        <w:t xml:space="preserve"> of the trade openness and energy use as one of the explanatory factors in the equation.</w:t>
      </w:r>
    </w:p>
    <w:p w14:paraId="29FBDA95" w14:textId="77777777" w:rsidR="00EB5BD1" w:rsidRPr="00660C65" w:rsidRDefault="00000000" w:rsidP="005632AD">
      <w:pPr>
        <w:jc w:val="both"/>
        <w:rPr>
          <w:rFonts w:ascii="Arial" w:hAnsi="Arial" w:cs="Arial"/>
        </w:rPr>
      </w:pPr>
      <m:oMath>
        <m:func>
          <m:funcPr>
            <m:ctrlPr>
              <w:rPr>
                <w:rFonts w:ascii="Cambria Math" w:hAnsi="Cambria Math" w:cs="Arial"/>
                <w:i/>
              </w:rPr>
            </m:ctrlPr>
          </m:funcPr>
          <m:fName>
            <m:r>
              <w:rPr>
                <w:rFonts w:ascii="Cambria Math" w:hAnsi="Cambria Math" w:cs="Arial"/>
              </w:rPr>
              <m:t>ln</m:t>
            </m:r>
          </m:fName>
          <m:e>
            <m:r>
              <w:rPr>
                <w:rFonts w:ascii="Cambria Math" w:hAnsi="Cambria Math" w:cs="Arial"/>
              </w:rPr>
              <m:t>E</m:t>
            </m:r>
          </m:e>
        </m:func>
        <m:r>
          <w:rPr>
            <w:rFonts w:ascii="Cambria Math" w:hAnsi="Cambria Math" w:cs="Arial"/>
          </w:rPr>
          <m:t>Q=</m:t>
        </m:r>
        <m:sSub>
          <m:sSubPr>
            <m:ctrlPr>
              <w:rPr>
                <w:rFonts w:ascii="Cambria Math" w:hAnsi="Cambria Math" w:cs="Arial"/>
                <w:i/>
              </w:rPr>
            </m:ctrlPr>
          </m:sSubPr>
          <m:e>
            <m:r>
              <w:rPr>
                <w:rFonts w:ascii="Cambria Math" w:hAnsi="Cambria Math" w:cs="Arial"/>
              </w:rPr>
              <m:t>β</m:t>
            </m:r>
          </m:e>
          <m:sub>
            <m:r>
              <w:rPr>
                <w:rFonts w:ascii="Cambria Math" w:hAnsi="Cambria Math" w:cs="Arial"/>
              </w:rPr>
              <m:t>0</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r>
          <w:rPr>
            <w:rFonts w:ascii="Cambria Math" w:hAnsi="Cambria Math" w:cs="Arial"/>
          </w:rPr>
          <m:t>EN</m:t>
        </m:r>
        <m:sSub>
          <m:sSubPr>
            <m:ctrlPr>
              <w:rPr>
                <w:rFonts w:ascii="Cambria Math" w:hAnsi="Cambria Math" w:cs="Arial"/>
                <w:i/>
              </w:rPr>
            </m:ctrlPr>
          </m:sSubPr>
          <m:e>
            <m:r>
              <w:rPr>
                <w:rFonts w:ascii="Cambria Math" w:hAnsi="Cambria Math" w:cs="Arial"/>
              </w:rPr>
              <m:t>C</m:t>
            </m:r>
          </m:e>
          <m:sub>
            <m:r>
              <w:rPr>
                <w:rFonts w:ascii="Cambria Math" w:hAnsi="Cambria Math" w:cs="Arial"/>
              </w:rPr>
              <m:t>i,t</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2</m:t>
            </m:r>
          </m:sub>
        </m:sSub>
        <m:func>
          <m:funcPr>
            <m:ctrlPr>
              <w:rPr>
                <w:rFonts w:ascii="Cambria Math" w:hAnsi="Cambria Math" w:cs="Arial"/>
                <w:i/>
              </w:rPr>
            </m:ctrlPr>
          </m:funcPr>
          <m:fName>
            <m:r>
              <w:rPr>
                <w:rFonts w:ascii="Cambria Math" w:hAnsi="Cambria Math" w:cs="Arial"/>
              </w:rPr>
              <m:t>ln</m:t>
            </m:r>
          </m:fName>
          <m:e>
            <m:r>
              <w:rPr>
                <w:rFonts w:ascii="Cambria Math" w:hAnsi="Cambria Math" w:cs="Arial"/>
              </w:rPr>
              <m:t>T</m:t>
            </m:r>
          </m:e>
        </m:func>
        <m:r>
          <w:rPr>
            <w:rFonts w:ascii="Cambria Math" w:hAnsi="Cambria Math" w:cs="Arial"/>
          </w:rPr>
          <m:t>O</m:t>
        </m:r>
        <m:sSub>
          <m:sSubPr>
            <m:ctrlPr>
              <w:rPr>
                <w:rFonts w:ascii="Cambria Math" w:hAnsi="Cambria Math" w:cs="Arial"/>
                <w:i/>
              </w:rPr>
            </m:ctrlPr>
          </m:sSubPr>
          <m:e>
            <m:r>
              <w:rPr>
                <w:rFonts w:ascii="Cambria Math" w:hAnsi="Cambria Math" w:cs="Arial"/>
              </w:rPr>
              <m:t>P</m:t>
            </m:r>
          </m:e>
          <m:sub>
            <m:r>
              <w:rPr>
                <w:rFonts w:ascii="Cambria Math" w:hAnsi="Cambria Math" w:cs="Arial"/>
              </w:rPr>
              <m:t>i,t</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3</m:t>
            </m:r>
          </m:sub>
        </m:sSub>
        <m:func>
          <m:funcPr>
            <m:ctrlPr>
              <w:rPr>
                <w:rFonts w:ascii="Cambria Math" w:hAnsi="Cambria Math" w:cs="Arial"/>
                <w:i/>
              </w:rPr>
            </m:ctrlPr>
          </m:funcPr>
          <m:fName>
            <m:r>
              <w:rPr>
                <w:rFonts w:ascii="Cambria Math" w:hAnsi="Cambria Math" w:cs="Arial"/>
              </w:rPr>
              <m:t>ln</m:t>
            </m:r>
          </m:fName>
          <m:e>
            <m:r>
              <w:rPr>
                <w:rFonts w:ascii="Cambria Math" w:hAnsi="Cambria Math" w:cs="Arial"/>
              </w:rPr>
              <m:t>E</m:t>
            </m:r>
          </m:e>
        </m:func>
        <m:r>
          <w:rPr>
            <w:rFonts w:ascii="Cambria Math" w:hAnsi="Cambria Math" w:cs="Arial"/>
          </w:rPr>
          <m:t>N</m:t>
        </m:r>
        <m:sSub>
          <m:sSubPr>
            <m:ctrlPr>
              <w:rPr>
                <w:rFonts w:ascii="Cambria Math" w:hAnsi="Cambria Math" w:cs="Arial"/>
                <w:i/>
              </w:rPr>
            </m:ctrlPr>
          </m:sSubPr>
          <m:e>
            <m:r>
              <w:rPr>
                <w:rFonts w:ascii="Cambria Math" w:hAnsi="Cambria Math" w:cs="Arial"/>
              </w:rPr>
              <m:t>C</m:t>
            </m:r>
          </m:e>
          <m:sub>
            <m:r>
              <w:rPr>
                <w:rFonts w:ascii="Cambria Math" w:hAnsi="Cambria Math" w:cs="Arial"/>
              </w:rPr>
              <m:t>i,t</m:t>
            </m:r>
          </m:sub>
        </m:sSub>
        <m:r>
          <w:rPr>
            <w:rFonts w:ascii="Cambria Math" w:hAnsi="Cambria Math" w:cs="Arial"/>
          </w:rPr>
          <m:t>_TO</m:t>
        </m:r>
        <m:sSub>
          <m:sSubPr>
            <m:ctrlPr>
              <w:rPr>
                <w:rFonts w:ascii="Cambria Math" w:hAnsi="Cambria Math" w:cs="Arial"/>
                <w:i/>
              </w:rPr>
            </m:ctrlPr>
          </m:sSubPr>
          <m:e>
            <m:r>
              <w:rPr>
                <w:rFonts w:ascii="Cambria Math" w:hAnsi="Cambria Math" w:cs="Arial"/>
              </w:rPr>
              <m:t>P</m:t>
            </m:r>
          </m:e>
          <m:sub>
            <m:r>
              <w:rPr>
                <w:rFonts w:ascii="Cambria Math" w:hAnsi="Cambria Math" w:cs="Arial"/>
              </w:rPr>
              <m:t>i,t</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4</m:t>
            </m:r>
          </m:sub>
        </m:sSub>
        <m:func>
          <m:funcPr>
            <m:ctrlPr>
              <w:rPr>
                <w:rFonts w:ascii="Cambria Math" w:hAnsi="Cambria Math" w:cs="Arial"/>
                <w:i/>
              </w:rPr>
            </m:ctrlPr>
          </m:funcPr>
          <m:fName>
            <m:r>
              <w:rPr>
                <w:rFonts w:ascii="Cambria Math" w:hAnsi="Cambria Math" w:cs="Arial"/>
              </w:rPr>
              <m:t>ln</m:t>
            </m:r>
          </m:fName>
          <m:e>
            <m:r>
              <w:rPr>
                <w:rFonts w:ascii="Cambria Math" w:hAnsi="Cambria Math" w:cs="Arial"/>
              </w:rPr>
              <m:t>R</m:t>
            </m:r>
          </m:e>
        </m:func>
        <m:r>
          <w:rPr>
            <w:rFonts w:ascii="Cambria Math" w:hAnsi="Cambria Math" w:cs="Arial"/>
          </w:rPr>
          <m:t>GD</m:t>
        </m:r>
        <m:sSub>
          <m:sSubPr>
            <m:ctrlPr>
              <w:rPr>
                <w:rFonts w:ascii="Cambria Math" w:hAnsi="Cambria Math" w:cs="Arial"/>
                <w:i/>
              </w:rPr>
            </m:ctrlPr>
          </m:sSubPr>
          <m:e>
            <m:r>
              <w:rPr>
                <w:rFonts w:ascii="Cambria Math" w:hAnsi="Cambria Math" w:cs="Arial"/>
              </w:rPr>
              <m:t>P</m:t>
            </m:r>
          </m:e>
          <m:sub>
            <m:r>
              <w:rPr>
                <w:rFonts w:ascii="Cambria Math" w:hAnsi="Cambria Math" w:cs="Arial"/>
              </w:rPr>
              <m:t>i,t</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5</m:t>
            </m:r>
          </m:sub>
        </m:sSub>
        <m:r>
          <w:rPr>
            <w:rFonts w:ascii="Cambria Math" w:hAnsi="Cambria Math" w:cs="Arial"/>
          </w:rPr>
          <m:t>RE</m:t>
        </m:r>
        <m:sSub>
          <m:sSubPr>
            <m:ctrlPr>
              <w:rPr>
                <w:rFonts w:ascii="Cambria Math" w:hAnsi="Cambria Math" w:cs="Arial"/>
                <w:i/>
              </w:rPr>
            </m:ctrlPr>
          </m:sSubPr>
          <m:e>
            <m:r>
              <w:rPr>
                <w:rFonts w:ascii="Cambria Math" w:hAnsi="Cambria Math" w:cs="Arial"/>
              </w:rPr>
              <m:t>Q</m:t>
            </m:r>
          </m:e>
          <m:sub>
            <m:r>
              <w:rPr>
                <w:rFonts w:ascii="Cambria Math" w:hAnsi="Cambria Math" w:cs="Arial"/>
              </w:rPr>
              <m:t>i,t</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6</m:t>
            </m:r>
          </m:sub>
        </m:sSub>
        <m:func>
          <m:funcPr>
            <m:ctrlPr>
              <w:rPr>
                <w:rFonts w:ascii="Cambria Math" w:hAnsi="Cambria Math" w:cs="Arial"/>
                <w:i/>
              </w:rPr>
            </m:ctrlPr>
          </m:funcPr>
          <m:fName>
            <m:r>
              <w:rPr>
                <w:rFonts w:ascii="Cambria Math" w:hAnsi="Cambria Math" w:cs="Arial"/>
              </w:rPr>
              <m:t>ln</m:t>
            </m:r>
          </m:fName>
          <m:e>
            <m:r>
              <w:rPr>
                <w:rFonts w:ascii="Cambria Math" w:hAnsi="Cambria Math" w:cs="Arial"/>
              </w:rPr>
              <m:t>G</m:t>
            </m:r>
          </m:e>
        </m:func>
        <m:r>
          <w:rPr>
            <w:rFonts w:ascii="Cambria Math" w:hAnsi="Cambria Math" w:cs="Arial"/>
          </w:rPr>
          <m:t>C</m:t>
        </m:r>
        <m:sSub>
          <m:sSubPr>
            <m:ctrlPr>
              <w:rPr>
                <w:rFonts w:ascii="Cambria Math" w:hAnsi="Cambria Math" w:cs="Arial"/>
                <w:i/>
              </w:rPr>
            </m:ctrlPr>
          </m:sSubPr>
          <m:e>
            <m:r>
              <w:rPr>
                <w:rFonts w:ascii="Cambria Math" w:hAnsi="Cambria Math" w:cs="Arial"/>
              </w:rPr>
              <m:t>I</m:t>
            </m:r>
          </m:e>
          <m:sub>
            <m:r>
              <w:rPr>
                <w:rFonts w:ascii="Cambria Math" w:hAnsi="Cambria Math" w:cs="Arial"/>
              </w:rPr>
              <m:t>i,t</m:t>
            </m:r>
          </m:sub>
        </m:sSub>
        <m:r>
          <w:rPr>
            <w:rFonts w:ascii="Cambria Math" w:hAnsi="Cambria Math" w:cs="Arial"/>
          </w:rPr>
          <m:t>++</m:t>
        </m:r>
        <m:sSub>
          <m:sSubPr>
            <m:ctrlPr>
              <w:rPr>
                <w:rFonts w:ascii="Cambria Math" w:hAnsi="Cambria Math" w:cs="Arial"/>
                <w:i/>
              </w:rPr>
            </m:ctrlPr>
          </m:sSubPr>
          <m:e>
            <m:r>
              <w:rPr>
                <w:rFonts w:ascii="Cambria Math" w:hAnsi="Cambria Math" w:cs="Arial"/>
              </w:rPr>
              <m:t>ε</m:t>
            </m:r>
          </m:e>
          <m:sub>
            <m:r>
              <w:rPr>
                <w:rFonts w:ascii="Cambria Math" w:hAnsi="Cambria Math" w:cs="Arial"/>
              </w:rPr>
              <m:t>i,t</m:t>
            </m:r>
          </m:sub>
        </m:sSub>
      </m:oMath>
      <w:r w:rsidR="00EB5BD1" w:rsidRPr="00660C65">
        <w:rPr>
          <w:rFonts w:ascii="Arial" w:eastAsiaTheme="minorEastAsia" w:hAnsi="Arial" w:cs="Arial"/>
        </w:rPr>
        <w:t>-</w:t>
      </w:r>
      <w:r w:rsidR="00EB5BD1" w:rsidRPr="00660C65">
        <w:rPr>
          <w:rFonts w:ascii="Arial" w:eastAsiaTheme="minorEastAsia" w:hAnsi="Arial" w:cs="Arial"/>
        </w:rPr>
        <w:tab/>
      </w:r>
      <w:r w:rsidR="005632AD" w:rsidRPr="00660C65">
        <w:rPr>
          <w:rFonts w:ascii="Arial" w:eastAsiaTheme="minorEastAsia" w:hAnsi="Arial" w:cs="Arial"/>
        </w:rPr>
        <w:t>-</w:t>
      </w:r>
      <w:r w:rsidR="005632AD" w:rsidRPr="00660C65">
        <w:rPr>
          <w:rFonts w:ascii="Arial" w:eastAsiaTheme="minorEastAsia" w:hAnsi="Arial" w:cs="Arial"/>
        </w:rPr>
        <w:tab/>
        <w:t>-</w:t>
      </w:r>
      <w:r w:rsidR="005632AD" w:rsidRPr="00660C65">
        <w:rPr>
          <w:rFonts w:ascii="Arial" w:eastAsiaTheme="minorEastAsia" w:hAnsi="Arial" w:cs="Arial"/>
        </w:rPr>
        <w:tab/>
        <w:t>-</w:t>
      </w:r>
      <w:r w:rsidR="005632AD" w:rsidRPr="00660C65">
        <w:rPr>
          <w:rFonts w:ascii="Arial" w:eastAsiaTheme="minorEastAsia" w:hAnsi="Arial" w:cs="Arial"/>
        </w:rPr>
        <w:tab/>
        <w:t>-</w:t>
      </w:r>
      <w:r w:rsidR="005632AD" w:rsidRPr="00660C65">
        <w:rPr>
          <w:rFonts w:ascii="Arial" w:eastAsiaTheme="minorEastAsia" w:hAnsi="Arial" w:cs="Arial"/>
        </w:rPr>
        <w:tab/>
        <w:t>-</w:t>
      </w:r>
      <w:r w:rsidR="005632AD" w:rsidRPr="00660C65">
        <w:rPr>
          <w:rFonts w:ascii="Arial" w:eastAsiaTheme="minorEastAsia" w:hAnsi="Arial" w:cs="Arial"/>
        </w:rPr>
        <w:tab/>
        <w:t>-</w:t>
      </w:r>
      <w:r w:rsidR="005632AD" w:rsidRPr="00660C65">
        <w:rPr>
          <w:rFonts w:ascii="Arial" w:eastAsiaTheme="minorEastAsia" w:hAnsi="Arial" w:cs="Arial"/>
        </w:rPr>
        <w:tab/>
        <w:t>-</w:t>
      </w:r>
      <w:r w:rsidR="005632AD" w:rsidRPr="00660C65">
        <w:rPr>
          <w:rFonts w:ascii="Arial" w:eastAsiaTheme="minorEastAsia" w:hAnsi="Arial" w:cs="Arial"/>
        </w:rPr>
        <w:tab/>
        <w:t>-</w:t>
      </w:r>
      <w:r w:rsidR="005632AD" w:rsidRPr="00660C65">
        <w:rPr>
          <w:rFonts w:ascii="Arial" w:eastAsiaTheme="minorEastAsia" w:hAnsi="Arial" w:cs="Arial"/>
        </w:rPr>
        <w:tab/>
        <w:t>-</w:t>
      </w:r>
      <w:r w:rsidR="005632AD" w:rsidRPr="00660C65">
        <w:rPr>
          <w:rFonts w:ascii="Arial" w:eastAsiaTheme="minorEastAsia" w:hAnsi="Arial" w:cs="Arial"/>
        </w:rPr>
        <w:tab/>
      </w:r>
      <w:r w:rsidR="00EB5BD1" w:rsidRPr="00660C65">
        <w:rPr>
          <w:rFonts w:ascii="Arial" w:eastAsiaTheme="minorEastAsia" w:hAnsi="Arial" w:cs="Arial"/>
        </w:rPr>
        <w:t>3</w:t>
      </w:r>
    </w:p>
    <w:p w14:paraId="3DFD5434" w14:textId="77777777" w:rsidR="00EB5BD1" w:rsidRPr="00660C65" w:rsidRDefault="00EB5BD1" w:rsidP="00314FA2">
      <w:pPr>
        <w:jc w:val="both"/>
        <w:rPr>
          <w:rFonts w:ascii="Arial" w:hAnsi="Arial" w:cs="Arial"/>
          <w:sz w:val="20"/>
          <w:szCs w:val="20"/>
        </w:rPr>
      </w:pPr>
      <w:r w:rsidRPr="00660C65">
        <w:rPr>
          <w:rFonts w:ascii="Arial" w:hAnsi="Arial" w:cs="Arial"/>
          <w:color w:val="2E2E2E"/>
          <w:sz w:val="20"/>
          <w:szCs w:val="20"/>
        </w:rPr>
        <w:t>where TOP denotes trade openness; E</w:t>
      </w:r>
      <w:r w:rsidR="00C05756" w:rsidRPr="00660C65">
        <w:rPr>
          <w:rFonts w:ascii="Arial" w:hAnsi="Arial" w:cs="Arial"/>
          <w:color w:val="2E2E2E"/>
          <w:sz w:val="20"/>
          <w:szCs w:val="20"/>
        </w:rPr>
        <w:t>N</w:t>
      </w:r>
      <w:r w:rsidRPr="00660C65">
        <w:rPr>
          <w:rFonts w:ascii="Arial" w:hAnsi="Arial" w:cs="Arial"/>
          <w:color w:val="2E2E2E"/>
          <w:sz w:val="20"/>
          <w:szCs w:val="20"/>
        </w:rPr>
        <w:t>C</w:t>
      </w:r>
      <w:r w:rsidR="00C05756" w:rsidRPr="00660C65">
        <w:rPr>
          <w:rFonts w:ascii="Arial" w:hAnsi="Arial" w:cs="Arial"/>
          <w:color w:val="2E2E2E"/>
          <w:sz w:val="20"/>
          <w:szCs w:val="20"/>
        </w:rPr>
        <w:t>_</w:t>
      </w:r>
      <w:r w:rsidRPr="00660C65">
        <w:rPr>
          <w:rFonts w:ascii="Arial" w:hAnsi="Arial" w:cs="Arial"/>
          <w:color w:val="2E2E2E"/>
          <w:sz w:val="20"/>
          <w:szCs w:val="20"/>
        </w:rPr>
        <w:t xml:space="preserve">TOP is the interactive term of energy consumption and trade openness; </w:t>
      </w:r>
      <w:r w:rsidR="00C10F40" w:rsidRPr="00660C65">
        <w:rPr>
          <w:rFonts w:ascii="Arial" w:hAnsi="Arial" w:cs="Arial"/>
          <w:color w:val="2E2E2E"/>
          <w:sz w:val="20"/>
          <w:szCs w:val="20"/>
        </w:rPr>
        <w:t>and all other factors stay the same as they were before.</w:t>
      </w:r>
      <w:r w:rsidRPr="00660C65">
        <w:rPr>
          <w:rFonts w:ascii="Arial" w:hAnsi="Arial" w:cs="Arial"/>
          <w:color w:val="2E2E2E"/>
          <w:sz w:val="20"/>
          <w:szCs w:val="20"/>
        </w:rPr>
        <w:t xml:space="preserve"> The </w:t>
      </w:r>
      <w:r w:rsidR="00BB3108" w:rsidRPr="00660C65">
        <w:rPr>
          <w:rFonts w:ascii="Arial" w:hAnsi="Arial" w:cs="Arial"/>
          <w:color w:val="2E2E2E"/>
          <w:sz w:val="20"/>
          <w:szCs w:val="20"/>
        </w:rPr>
        <w:t xml:space="preserve">total </w:t>
      </w:r>
      <w:r w:rsidR="00C10F40" w:rsidRPr="00660C65">
        <w:rPr>
          <w:rFonts w:ascii="Arial" w:hAnsi="Arial" w:cs="Arial"/>
          <w:color w:val="2E2E2E"/>
          <w:sz w:val="20"/>
          <w:szCs w:val="20"/>
        </w:rPr>
        <w:t>impact</w:t>
      </w:r>
      <w:r w:rsidR="00BB3108" w:rsidRPr="00660C65">
        <w:rPr>
          <w:rFonts w:ascii="Arial" w:hAnsi="Arial" w:cs="Arial"/>
          <w:color w:val="2E2E2E"/>
          <w:sz w:val="20"/>
          <w:szCs w:val="20"/>
        </w:rPr>
        <w:t xml:space="preserve"> of energy consumption which includes the </w:t>
      </w:r>
      <w:r w:rsidRPr="00660C65">
        <w:rPr>
          <w:rFonts w:ascii="Arial" w:hAnsi="Arial" w:cs="Arial"/>
          <w:color w:val="2E2E2E"/>
          <w:sz w:val="20"/>
          <w:szCs w:val="20"/>
        </w:rPr>
        <w:t>marginal</w:t>
      </w:r>
      <w:r w:rsidR="002939E6" w:rsidRPr="00660C65">
        <w:rPr>
          <w:rFonts w:ascii="Arial" w:hAnsi="Arial" w:cs="Arial"/>
          <w:color w:val="2E2E2E"/>
          <w:sz w:val="20"/>
          <w:szCs w:val="20"/>
        </w:rPr>
        <w:t xml:space="preserve"> influence</w:t>
      </w:r>
      <w:r w:rsidRPr="00660C65">
        <w:rPr>
          <w:rFonts w:ascii="Arial" w:hAnsi="Arial" w:cs="Arial"/>
          <w:color w:val="2E2E2E"/>
          <w:sz w:val="20"/>
          <w:szCs w:val="20"/>
        </w:rPr>
        <w:t xml:space="preserve"> of trade  on </w:t>
      </w:r>
      <w:r w:rsidR="00C10F40" w:rsidRPr="00660C65">
        <w:rPr>
          <w:rFonts w:ascii="Arial" w:hAnsi="Arial" w:cs="Arial"/>
          <w:color w:val="2E2E2E"/>
          <w:sz w:val="20"/>
          <w:szCs w:val="20"/>
        </w:rPr>
        <w:t xml:space="preserve">the quality of </w:t>
      </w:r>
      <w:r w:rsidRPr="00660C65">
        <w:rPr>
          <w:rFonts w:ascii="Arial" w:hAnsi="Arial" w:cs="Arial"/>
          <w:color w:val="2E2E2E"/>
          <w:sz w:val="20"/>
          <w:szCs w:val="20"/>
        </w:rPr>
        <w:t>e</w:t>
      </w:r>
      <w:r w:rsidR="00C05756" w:rsidRPr="00660C65">
        <w:rPr>
          <w:rFonts w:ascii="Arial" w:hAnsi="Arial" w:cs="Arial"/>
          <w:color w:val="2E2E2E"/>
          <w:sz w:val="20"/>
          <w:szCs w:val="20"/>
        </w:rPr>
        <w:t xml:space="preserve">nvironment </w:t>
      </w:r>
      <w:r w:rsidRPr="00660C65">
        <w:rPr>
          <w:rFonts w:ascii="Arial" w:hAnsi="Arial" w:cs="Arial"/>
          <w:color w:val="2E2E2E"/>
          <w:sz w:val="20"/>
          <w:szCs w:val="20"/>
        </w:rPr>
        <w:t xml:space="preserve">is </w:t>
      </w:r>
      <w:r w:rsidR="002939E6" w:rsidRPr="00660C65">
        <w:rPr>
          <w:rFonts w:ascii="Arial" w:hAnsi="Arial" w:cs="Arial"/>
          <w:color w:val="2E2E2E"/>
          <w:sz w:val="20"/>
          <w:szCs w:val="20"/>
        </w:rPr>
        <w:t>arrived at</w:t>
      </w:r>
      <w:r w:rsidRPr="00660C65">
        <w:rPr>
          <w:rFonts w:ascii="Arial" w:hAnsi="Arial" w:cs="Arial"/>
          <w:color w:val="2E2E2E"/>
          <w:sz w:val="20"/>
          <w:szCs w:val="20"/>
        </w:rPr>
        <w:t xml:space="preserve"> by taking partial derivatives of equation</w:t>
      </w:r>
      <w:r w:rsidRPr="00660C65">
        <w:rPr>
          <w:rFonts w:ascii="Arial" w:hAnsi="Arial" w:cs="Arial"/>
          <w:sz w:val="20"/>
          <w:szCs w:val="20"/>
        </w:rPr>
        <w:t> </w:t>
      </w:r>
      <w:bookmarkStart w:id="2" w:name="bfd3"/>
      <w:r w:rsidRPr="00660C65">
        <w:rPr>
          <w:rFonts w:ascii="Arial" w:hAnsi="Arial" w:cs="Arial"/>
          <w:sz w:val="20"/>
          <w:szCs w:val="20"/>
        </w:rPr>
        <w:fldChar w:fldCharType="begin"/>
      </w:r>
      <w:r w:rsidRPr="00660C65">
        <w:rPr>
          <w:rFonts w:ascii="Arial" w:hAnsi="Arial" w:cs="Arial"/>
          <w:sz w:val="20"/>
          <w:szCs w:val="20"/>
        </w:rPr>
        <w:instrText xml:space="preserve"> HYPERLINK "https://www.sciencedirect.com/science/article/pii/S0301420723001964?dgcid=author" \l "fd3" </w:instrText>
      </w:r>
      <w:r w:rsidRPr="00660C65">
        <w:rPr>
          <w:rFonts w:ascii="Arial" w:hAnsi="Arial" w:cs="Arial"/>
          <w:sz w:val="20"/>
          <w:szCs w:val="20"/>
        </w:rPr>
      </w:r>
      <w:r w:rsidRPr="00660C65">
        <w:rPr>
          <w:rFonts w:ascii="Arial" w:hAnsi="Arial" w:cs="Arial"/>
          <w:sz w:val="20"/>
          <w:szCs w:val="20"/>
        </w:rPr>
        <w:fldChar w:fldCharType="separate"/>
      </w:r>
      <w:r w:rsidRPr="00660C65">
        <w:rPr>
          <w:rStyle w:val="anchor-text"/>
          <w:rFonts w:ascii="Arial" w:hAnsi="Arial" w:cs="Arial"/>
          <w:sz w:val="20"/>
          <w:szCs w:val="20"/>
        </w:rPr>
        <w:t>(3)</w:t>
      </w:r>
      <w:r w:rsidRPr="00660C65">
        <w:rPr>
          <w:rFonts w:ascii="Arial" w:hAnsi="Arial" w:cs="Arial"/>
          <w:sz w:val="20"/>
          <w:szCs w:val="20"/>
        </w:rPr>
        <w:fldChar w:fldCharType="end"/>
      </w:r>
      <w:bookmarkEnd w:id="2"/>
      <w:r w:rsidRPr="00660C65">
        <w:rPr>
          <w:rFonts w:ascii="Arial" w:hAnsi="Arial" w:cs="Arial"/>
          <w:sz w:val="20"/>
          <w:szCs w:val="20"/>
        </w:rPr>
        <w:t>:</w:t>
      </w:r>
    </w:p>
    <w:p w14:paraId="3A943312" w14:textId="77777777" w:rsidR="00BB3108" w:rsidRPr="00660C65" w:rsidRDefault="00000000" w:rsidP="00BB3108">
      <w:pPr>
        <w:jc w:val="both"/>
        <w:rPr>
          <w:rFonts w:ascii="Arial" w:eastAsiaTheme="minorEastAsia" w:hAnsi="Arial" w:cs="Arial"/>
        </w:rPr>
      </w:pPr>
      <m:oMath>
        <m:f>
          <m:fPr>
            <m:ctrlPr>
              <w:rPr>
                <w:rFonts w:ascii="Cambria Math" w:hAnsi="Cambria Math" w:cs="Arial"/>
                <w:i/>
                <w:noProof/>
              </w:rPr>
            </m:ctrlPr>
          </m:fPr>
          <m:num>
            <m:r>
              <w:rPr>
                <w:rFonts w:ascii="Cambria Math" w:hAnsi="Cambria Math" w:cs="Arial"/>
                <w:noProof/>
              </w:rPr>
              <m:t>∂E</m:t>
            </m:r>
            <m:sSub>
              <m:sSubPr>
                <m:ctrlPr>
                  <w:rPr>
                    <w:rFonts w:ascii="Cambria Math" w:hAnsi="Cambria Math" w:cs="Arial"/>
                    <w:i/>
                    <w:noProof/>
                  </w:rPr>
                </m:ctrlPr>
              </m:sSubPr>
              <m:e>
                <m:r>
                  <w:rPr>
                    <w:rFonts w:ascii="Cambria Math" w:hAnsi="Cambria Math" w:cs="Arial"/>
                    <w:noProof/>
                  </w:rPr>
                  <m:t>Q</m:t>
                </m:r>
              </m:e>
              <m:sub>
                <m:r>
                  <w:rPr>
                    <w:rFonts w:ascii="Cambria Math" w:hAnsi="Cambria Math" w:cs="Arial"/>
                    <w:noProof/>
                  </w:rPr>
                  <m:t>i,t</m:t>
                </m:r>
              </m:sub>
            </m:sSub>
          </m:num>
          <m:den>
            <m:r>
              <w:rPr>
                <w:rFonts w:ascii="Cambria Math" w:hAnsi="Cambria Math" w:cs="Arial"/>
                <w:noProof/>
              </w:rPr>
              <m:t>∂EN</m:t>
            </m:r>
            <m:sSub>
              <m:sSubPr>
                <m:ctrlPr>
                  <w:rPr>
                    <w:rFonts w:ascii="Cambria Math" w:hAnsi="Cambria Math" w:cs="Arial"/>
                    <w:i/>
                    <w:noProof/>
                  </w:rPr>
                </m:ctrlPr>
              </m:sSubPr>
              <m:e>
                <m:r>
                  <w:rPr>
                    <w:rFonts w:ascii="Cambria Math" w:hAnsi="Cambria Math" w:cs="Arial"/>
                    <w:noProof/>
                  </w:rPr>
                  <m:t>C</m:t>
                </m:r>
              </m:e>
              <m:sub>
                <m:r>
                  <w:rPr>
                    <w:rFonts w:ascii="Cambria Math" w:hAnsi="Cambria Math" w:cs="Arial"/>
                    <w:noProof/>
                  </w:rPr>
                  <m:t>i,t</m:t>
                </m:r>
              </m:sub>
            </m:sSub>
          </m:den>
        </m:f>
        <m:r>
          <w:rPr>
            <w:rFonts w:ascii="Cambria Math" w:hAnsi="Cambria Math" w:cs="Arial"/>
            <w:noProof/>
          </w:rPr>
          <m:t>=</m:t>
        </m:r>
        <m:sSub>
          <m:sSubPr>
            <m:ctrlPr>
              <w:rPr>
                <w:rFonts w:ascii="Cambria Math" w:hAnsi="Cambria Math" w:cs="Arial"/>
                <w:i/>
                <w:noProof/>
              </w:rPr>
            </m:ctrlPr>
          </m:sSubPr>
          <m:e>
            <m:r>
              <w:rPr>
                <w:rFonts w:ascii="Cambria Math" w:hAnsi="Cambria Math" w:cs="Arial"/>
                <w:noProof/>
              </w:rPr>
              <m:t>β</m:t>
            </m:r>
          </m:e>
          <m:sub>
            <m:r>
              <w:rPr>
                <w:rFonts w:ascii="Cambria Math" w:hAnsi="Cambria Math" w:cs="Arial"/>
                <w:noProof/>
              </w:rPr>
              <m:t>1</m:t>
            </m:r>
          </m:sub>
        </m:sSub>
        <m:r>
          <w:rPr>
            <w:rFonts w:ascii="Cambria Math" w:hAnsi="Cambria Math" w:cs="Arial"/>
            <w:noProof/>
          </w:rPr>
          <m:t>+</m:t>
        </m:r>
        <m:sSub>
          <m:sSubPr>
            <m:ctrlPr>
              <w:rPr>
                <w:rFonts w:ascii="Cambria Math" w:hAnsi="Cambria Math" w:cs="Arial"/>
                <w:i/>
                <w:noProof/>
              </w:rPr>
            </m:ctrlPr>
          </m:sSubPr>
          <m:e>
            <m:r>
              <w:rPr>
                <w:rFonts w:ascii="Cambria Math" w:hAnsi="Cambria Math" w:cs="Arial"/>
                <w:noProof/>
              </w:rPr>
              <m:t>β</m:t>
            </m:r>
          </m:e>
          <m:sub>
            <m:r>
              <w:rPr>
                <w:rFonts w:ascii="Cambria Math" w:hAnsi="Cambria Math" w:cs="Arial"/>
                <w:noProof/>
              </w:rPr>
              <m:t>3</m:t>
            </m:r>
          </m:sub>
        </m:sSub>
        <m:r>
          <w:rPr>
            <w:rFonts w:ascii="Cambria Math" w:hAnsi="Cambria Math" w:cs="Arial"/>
            <w:noProof/>
          </w:rPr>
          <m:t>TO</m:t>
        </m:r>
        <m:sSub>
          <m:sSubPr>
            <m:ctrlPr>
              <w:rPr>
                <w:rFonts w:ascii="Cambria Math" w:hAnsi="Cambria Math" w:cs="Arial"/>
                <w:i/>
                <w:noProof/>
              </w:rPr>
            </m:ctrlPr>
          </m:sSubPr>
          <m:e>
            <m:r>
              <w:rPr>
                <w:rFonts w:ascii="Cambria Math" w:hAnsi="Cambria Math" w:cs="Arial"/>
                <w:noProof/>
              </w:rPr>
              <m:t>P</m:t>
            </m:r>
          </m:e>
          <m:sub>
            <m:r>
              <w:rPr>
                <w:rFonts w:ascii="Cambria Math" w:hAnsi="Cambria Math" w:cs="Arial"/>
                <w:noProof/>
              </w:rPr>
              <m:t>i,t</m:t>
            </m:r>
          </m:sub>
        </m:sSub>
      </m:oMath>
      <w:r w:rsidR="005632AD" w:rsidRPr="00660C65">
        <w:rPr>
          <w:rFonts w:ascii="Arial" w:eastAsiaTheme="minorEastAsia" w:hAnsi="Arial" w:cs="Arial"/>
        </w:rPr>
        <w:tab/>
        <w:t>-</w:t>
      </w:r>
      <w:r w:rsidR="005632AD" w:rsidRPr="00660C65">
        <w:rPr>
          <w:rFonts w:ascii="Arial" w:eastAsiaTheme="minorEastAsia" w:hAnsi="Arial" w:cs="Arial"/>
        </w:rPr>
        <w:tab/>
        <w:t>-</w:t>
      </w:r>
      <w:r w:rsidR="005632AD" w:rsidRPr="00660C65">
        <w:rPr>
          <w:rFonts w:ascii="Arial" w:eastAsiaTheme="minorEastAsia" w:hAnsi="Arial" w:cs="Arial"/>
        </w:rPr>
        <w:tab/>
        <w:t>-</w:t>
      </w:r>
      <w:r w:rsidR="005632AD" w:rsidRPr="00660C65">
        <w:rPr>
          <w:rFonts w:ascii="Arial" w:eastAsiaTheme="minorEastAsia" w:hAnsi="Arial" w:cs="Arial"/>
        </w:rPr>
        <w:tab/>
        <w:t>-</w:t>
      </w:r>
      <w:r w:rsidR="005632AD" w:rsidRPr="00660C65">
        <w:rPr>
          <w:rFonts w:ascii="Arial" w:eastAsiaTheme="minorEastAsia" w:hAnsi="Arial" w:cs="Arial"/>
        </w:rPr>
        <w:tab/>
        <w:t>-</w:t>
      </w:r>
      <w:r w:rsidR="005632AD" w:rsidRPr="00660C65">
        <w:rPr>
          <w:rFonts w:ascii="Arial" w:eastAsiaTheme="minorEastAsia" w:hAnsi="Arial" w:cs="Arial"/>
        </w:rPr>
        <w:tab/>
        <w:t>-</w:t>
      </w:r>
      <w:r w:rsidR="005632AD" w:rsidRPr="00660C65">
        <w:rPr>
          <w:rFonts w:ascii="Arial" w:eastAsiaTheme="minorEastAsia" w:hAnsi="Arial" w:cs="Arial"/>
        </w:rPr>
        <w:tab/>
        <w:t>-</w:t>
      </w:r>
      <w:r w:rsidR="005632AD" w:rsidRPr="00660C65">
        <w:rPr>
          <w:rFonts w:ascii="Arial" w:eastAsiaTheme="minorEastAsia" w:hAnsi="Arial" w:cs="Arial"/>
        </w:rPr>
        <w:tab/>
        <w:t>-</w:t>
      </w:r>
      <w:r w:rsidR="005632AD" w:rsidRPr="00660C65">
        <w:rPr>
          <w:rFonts w:ascii="Arial" w:eastAsiaTheme="minorEastAsia" w:hAnsi="Arial" w:cs="Arial"/>
        </w:rPr>
        <w:tab/>
        <w:t>-</w:t>
      </w:r>
      <w:r w:rsidR="005632AD" w:rsidRPr="00660C65">
        <w:rPr>
          <w:rFonts w:ascii="Arial" w:eastAsiaTheme="minorEastAsia" w:hAnsi="Arial" w:cs="Arial"/>
        </w:rPr>
        <w:tab/>
        <w:t>4</w:t>
      </w:r>
    </w:p>
    <w:p w14:paraId="62780DC2" w14:textId="77777777" w:rsidR="00BB3108" w:rsidRPr="00660C65" w:rsidRDefault="005D0A69" w:rsidP="00314FA2">
      <w:pPr>
        <w:jc w:val="both"/>
        <w:rPr>
          <w:rFonts w:ascii="Arial" w:eastAsiaTheme="minorEastAsia" w:hAnsi="Arial" w:cs="Arial"/>
        </w:rPr>
      </w:pPr>
      <w:r w:rsidRPr="00660C65">
        <w:rPr>
          <w:rFonts w:ascii="Arial" w:hAnsi="Arial" w:cs="Arial"/>
          <w:color w:val="2E2E2E"/>
          <w:sz w:val="20"/>
          <w:szCs w:val="20"/>
        </w:rPr>
        <w:t>The sign and magnitude of this equation should be considered while interpreting it. Considering the sign,</w:t>
      </w:r>
      <w:r w:rsidR="005632AD" w:rsidRPr="00660C65">
        <w:rPr>
          <w:rFonts w:ascii="Arial" w:hAnsi="Arial" w:cs="Arial"/>
          <w:color w:val="2E2E2E"/>
          <w:sz w:val="20"/>
          <w:szCs w:val="20"/>
        </w:rPr>
        <w:t xml:space="preserve"> if </w:t>
      </w:r>
      <m:oMath>
        <m:sSub>
          <m:sSubPr>
            <m:ctrlPr>
              <w:rPr>
                <w:rFonts w:ascii="Cambria Math" w:hAnsi="Cambria Math" w:cs="Arial"/>
                <w:i/>
                <w:noProof/>
              </w:rPr>
            </m:ctrlPr>
          </m:sSubPr>
          <m:e>
            <m:r>
              <w:rPr>
                <w:rFonts w:ascii="Cambria Math" w:hAnsi="Cambria Math" w:cs="Arial"/>
                <w:noProof/>
              </w:rPr>
              <m:t>β</m:t>
            </m:r>
          </m:e>
          <m:sub>
            <m:r>
              <w:rPr>
                <w:rFonts w:ascii="Cambria Math" w:hAnsi="Cambria Math" w:cs="Arial"/>
                <w:noProof/>
              </w:rPr>
              <m:t>1</m:t>
            </m:r>
          </m:sub>
        </m:sSub>
      </m:oMath>
      <w:r w:rsidR="005632AD" w:rsidRPr="00660C65">
        <w:rPr>
          <w:rFonts w:ascii="Arial" w:hAnsi="Arial" w:cs="Arial"/>
          <w:color w:val="2E2E2E"/>
          <w:sz w:val="20"/>
          <w:szCs w:val="20"/>
        </w:rPr>
        <w:t xml:space="preserve"> &gt; 0 and </w:t>
      </w:r>
      <m:oMath>
        <m:sSub>
          <m:sSubPr>
            <m:ctrlPr>
              <w:rPr>
                <w:rFonts w:ascii="Cambria Math" w:hAnsi="Cambria Math" w:cs="Arial"/>
                <w:i/>
                <w:noProof/>
              </w:rPr>
            </m:ctrlPr>
          </m:sSubPr>
          <m:e>
            <m:r>
              <w:rPr>
                <w:rFonts w:ascii="Cambria Math" w:hAnsi="Cambria Math" w:cs="Arial"/>
                <w:noProof/>
              </w:rPr>
              <m:t>β</m:t>
            </m:r>
          </m:e>
          <m:sub>
            <m:r>
              <m:rPr>
                <m:sty m:val="p"/>
              </m:rPr>
              <w:rPr>
                <w:rFonts w:ascii="Cambria Math" w:hAnsi="Cambria Math" w:cs="Arial"/>
                <w:color w:val="2E2E2E"/>
                <w:sz w:val="20"/>
                <w:szCs w:val="20"/>
                <w:vertAlign w:val="subscript"/>
              </w:rPr>
              <m:t>3</m:t>
            </m:r>
          </m:sub>
        </m:sSub>
      </m:oMath>
      <w:r w:rsidR="005632AD" w:rsidRPr="00660C65">
        <w:rPr>
          <w:rFonts w:ascii="Arial" w:hAnsi="Arial" w:cs="Arial"/>
          <w:color w:val="2E2E2E"/>
          <w:sz w:val="20"/>
          <w:szCs w:val="20"/>
        </w:rPr>
        <w:t xml:space="preserve"> &lt; 0, energy consumption </w:t>
      </w:r>
      <w:r w:rsidR="00491310" w:rsidRPr="00660C65">
        <w:rPr>
          <w:rFonts w:ascii="Arial" w:hAnsi="Arial" w:cs="Arial"/>
          <w:color w:val="2E2E2E"/>
          <w:sz w:val="20"/>
          <w:szCs w:val="20"/>
        </w:rPr>
        <w:t xml:space="preserve">deteriorates environmental quality (ECF) </w:t>
      </w:r>
      <w:r w:rsidR="005632AD" w:rsidRPr="00660C65">
        <w:rPr>
          <w:rFonts w:ascii="Arial" w:hAnsi="Arial" w:cs="Arial"/>
          <w:color w:val="2E2E2E"/>
          <w:sz w:val="20"/>
          <w:szCs w:val="20"/>
        </w:rPr>
        <w:t>only when foreign trade offers energy-</w:t>
      </w:r>
      <w:r w:rsidR="00BB3108" w:rsidRPr="00660C65">
        <w:rPr>
          <w:rFonts w:ascii="Arial" w:hAnsi="Arial" w:cs="Arial"/>
          <w:color w:val="2E2E2E"/>
          <w:sz w:val="20"/>
          <w:szCs w:val="20"/>
        </w:rPr>
        <w:t>in</w:t>
      </w:r>
      <w:r w:rsidR="005632AD" w:rsidRPr="00660C65">
        <w:rPr>
          <w:rFonts w:ascii="Arial" w:hAnsi="Arial" w:cs="Arial"/>
          <w:color w:val="2E2E2E"/>
          <w:sz w:val="20"/>
          <w:szCs w:val="20"/>
        </w:rPr>
        <w:t xml:space="preserve">efficient technologies. However, if </w:t>
      </w:r>
      <m:oMath>
        <m:sSub>
          <m:sSubPr>
            <m:ctrlPr>
              <w:rPr>
                <w:rFonts w:ascii="Cambria Math" w:hAnsi="Cambria Math" w:cs="Arial"/>
                <w:i/>
                <w:noProof/>
              </w:rPr>
            </m:ctrlPr>
          </m:sSubPr>
          <m:e>
            <m:r>
              <w:rPr>
                <w:rFonts w:ascii="Cambria Math" w:hAnsi="Cambria Math" w:cs="Arial"/>
                <w:noProof/>
              </w:rPr>
              <m:t>β</m:t>
            </m:r>
          </m:e>
          <m:sub>
            <m:r>
              <w:rPr>
                <w:rFonts w:ascii="Cambria Math" w:hAnsi="Cambria Math" w:cs="Arial"/>
                <w:noProof/>
              </w:rPr>
              <m:t>1</m:t>
            </m:r>
          </m:sub>
        </m:sSub>
      </m:oMath>
      <w:r w:rsidR="005632AD" w:rsidRPr="00660C65">
        <w:rPr>
          <w:rFonts w:ascii="Arial" w:hAnsi="Arial" w:cs="Arial"/>
          <w:color w:val="2E2E2E"/>
          <w:sz w:val="20"/>
          <w:szCs w:val="20"/>
        </w:rPr>
        <w:t xml:space="preserve"> &lt; 0 and </w:t>
      </w:r>
      <m:oMath>
        <m:sSub>
          <m:sSubPr>
            <m:ctrlPr>
              <w:rPr>
                <w:rFonts w:ascii="Cambria Math" w:hAnsi="Cambria Math" w:cs="Arial"/>
                <w:i/>
                <w:noProof/>
              </w:rPr>
            </m:ctrlPr>
          </m:sSubPr>
          <m:e>
            <m:r>
              <w:rPr>
                <w:rFonts w:ascii="Cambria Math" w:hAnsi="Cambria Math" w:cs="Arial"/>
                <w:noProof/>
              </w:rPr>
              <m:t>β</m:t>
            </m:r>
          </m:e>
          <m:sub>
            <m:r>
              <w:rPr>
                <w:rFonts w:ascii="Cambria Math" w:hAnsi="Cambria Math" w:cs="Arial"/>
                <w:noProof/>
              </w:rPr>
              <m:t>3</m:t>
            </m:r>
          </m:sub>
        </m:sSub>
      </m:oMath>
      <w:r w:rsidR="005632AD" w:rsidRPr="00660C65">
        <w:rPr>
          <w:rFonts w:ascii="Arial" w:hAnsi="Arial" w:cs="Arial"/>
          <w:color w:val="2E2E2E"/>
          <w:sz w:val="20"/>
          <w:szCs w:val="20"/>
        </w:rPr>
        <w:t xml:space="preserve"> &gt; 0, it </w:t>
      </w:r>
      <w:r w:rsidRPr="00660C65">
        <w:rPr>
          <w:rFonts w:ascii="Arial" w:hAnsi="Arial" w:cs="Arial"/>
          <w:color w:val="2E2E2E"/>
          <w:sz w:val="20"/>
          <w:szCs w:val="20"/>
        </w:rPr>
        <w:t>implie</w:t>
      </w:r>
      <w:r w:rsidR="005632AD" w:rsidRPr="00660C65">
        <w:rPr>
          <w:rFonts w:ascii="Arial" w:hAnsi="Arial" w:cs="Arial"/>
          <w:color w:val="2E2E2E"/>
          <w:sz w:val="20"/>
          <w:szCs w:val="20"/>
        </w:rPr>
        <w:t xml:space="preserve">s that </w:t>
      </w:r>
      <w:r w:rsidRPr="00660C65">
        <w:rPr>
          <w:rFonts w:ascii="Arial" w:hAnsi="Arial" w:cs="Arial"/>
          <w:color w:val="2E2E2E"/>
          <w:sz w:val="20"/>
          <w:szCs w:val="20"/>
        </w:rPr>
        <w:t>using</w:t>
      </w:r>
      <w:r w:rsidR="00491310" w:rsidRPr="00660C65">
        <w:rPr>
          <w:rFonts w:ascii="Arial" w:hAnsi="Arial" w:cs="Arial"/>
          <w:color w:val="2E2E2E"/>
          <w:sz w:val="20"/>
          <w:szCs w:val="20"/>
        </w:rPr>
        <w:t xml:space="preserve"> energy-</w:t>
      </w:r>
      <w:r w:rsidR="005632AD" w:rsidRPr="00660C65">
        <w:rPr>
          <w:rFonts w:ascii="Arial" w:hAnsi="Arial" w:cs="Arial"/>
          <w:color w:val="2E2E2E"/>
          <w:sz w:val="20"/>
          <w:szCs w:val="20"/>
        </w:rPr>
        <w:t xml:space="preserve">efficient </w:t>
      </w:r>
      <w:r w:rsidR="00491310" w:rsidRPr="00660C65">
        <w:rPr>
          <w:rFonts w:ascii="Arial" w:hAnsi="Arial" w:cs="Arial"/>
          <w:color w:val="2E2E2E"/>
          <w:sz w:val="20"/>
          <w:szCs w:val="20"/>
        </w:rPr>
        <w:t>technologies via foreign trade</w:t>
      </w:r>
      <w:r w:rsidR="005632AD" w:rsidRPr="00660C65">
        <w:rPr>
          <w:rFonts w:ascii="Arial" w:hAnsi="Arial" w:cs="Arial"/>
          <w:color w:val="2E2E2E"/>
          <w:sz w:val="20"/>
          <w:szCs w:val="20"/>
        </w:rPr>
        <w:t xml:space="preserve"> would make </w:t>
      </w:r>
      <w:r w:rsidR="00491310" w:rsidRPr="00660C65">
        <w:rPr>
          <w:rFonts w:ascii="Arial" w:hAnsi="Arial" w:cs="Arial"/>
          <w:color w:val="2E2E2E"/>
          <w:sz w:val="20"/>
          <w:szCs w:val="20"/>
        </w:rPr>
        <w:t>energy consumption</w:t>
      </w:r>
      <w:r w:rsidR="005632AD" w:rsidRPr="00660C65">
        <w:rPr>
          <w:rFonts w:ascii="Arial" w:hAnsi="Arial" w:cs="Arial"/>
          <w:color w:val="2E2E2E"/>
          <w:sz w:val="20"/>
          <w:szCs w:val="20"/>
        </w:rPr>
        <w:t xml:space="preserve"> </w:t>
      </w:r>
      <w:r w:rsidR="00491310" w:rsidRPr="00660C65">
        <w:rPr>
          <w:rFonts w:ascii="Arial" w:hAnsi="Arial" w:cs="Arial"/>
          <w:color w:val="2E2E2E"/>
          <w:sz w:val="20"/>
          <w:szCs w:val="20"/>
        </w:rPr>
        <w:t>enhance</w:t>
      </w:r>
      <w:r w:rsidR="005632AD" w:rsidRPr="00660C65">
        <w:rPr>
          <w:rFonts w:ascii="Arial" w:hAnsi="Arial" w:cs="Arial"/>
          <w:color w:val="2E2E2E"/>
          <w:sz w:val="20"/>
          <w:szCs w:val="20"/>
        </w:rPr>
        <w:t xml:space="preserve"> e</w:t>
      </w:r>
      <w:r w:rsidR="00491310" w:rsidRPr="00660C65">
        <w:rPr>
          <w:rFonts w:ascii="Arial" w:hAnsi="Arial" w:cs="Arial"/>
          <w:color w:val="2E2E2E"/>
          <w:sz w:val="20"/>
          <w:szCs w:val="20"/>
        </w:rPr>
        <w:t>nvironmental quality (E</w:t>
      </w:r>
      <w:r w:rsidR="00BB3108" w:rsidRPr="00660C65">
        <w:rPr>
          <w:rFonts w:ascii="Arial" w:hAnsi="Arial" w:cs="Arial"/>
          <w:color w:val="2E2E2E"/>
          <w:sz w:val="20"/>
          <w:szCs w:val="20"/>
        </w:rPr>
        <w:t>Q</w:t>
      </w:r>
      <w:r w:rsidR="00491310" w:rsidRPr="00660C65">
        <w:rPr>
          <w:rFonts w:ascii="Arial" w:hAnsi="Arial" w:cs="Arial"/>
          <w:color w:val="2E2E2E"/>
          <w:sz w:val="20"/>
          <w:szCs w:val="20"/>
        </w:rPr>
        <w:t>)</w:t>
      </w:r>
      <w:r w:rsidR="005632AD" w:rsidRPr="00660C65">
        <w:rPr>
          <w:rFonts w:ascii="Arial" w:hAnsi="Arial" w:cs="Arial"/>
          <w:color w:val="2E2E2E"/>
          <w:sz w:val="20"/>
          <w:szCs w:val="20"/>
        </w:rPr>
        <w:t xml:space="preserve">. </w:t>
      </w:r>
      <w:r w:rsidR="00491310" w:rsidRPr="00660C65">
        <w:rPr>
          <w:rFonts w:ascii="Arial" w:hAnsi="Arial" w:cs="Arial"/>
          <w:color w:val="2E2E2E"/>
          <w:sz w:val="20"/>
          <w:szCs w:val="20"/>
        </w:rPr>
        <w:t xml:space="preserve">Meanwhile, </w:t>
      </w:r>
      <w:r w:rsidR="00BB3108" w:rsidRPr="00660C65">
        <w:rPr>
          <w:rFonts w:ascii="Arial" w:hAnsi="Arial" w:cs="Arial"/>
          <w:color w:val="2E2E2E"/>
          <w:sz w:val="20"/>
          <w:szCs w:val="20"/>
        </w:rPr>
        <w:t>if</w:t>
      </w:r>
      <w:r w:rsidR="005632AD" w:rsidRPr="00660C65">
        <w:rPr>
          <w:rFonts w:ascii="Arial" w:hAnsi="Arial" w:cs="Arial"/>
          <w:color w:val="2E2E2E"/>
          <w:sz w:val="20"/>
          <w:szCs w:val="20"/>
        </w:rPr>
        <w:t xml:space="preserve"> </w:t>
      </w:r>
      <m:oMath>
        <m:sSub>
          <m:sSubPr>
            <m:ctrlPr>
              <w:rPr>
                <w:rFonts w:ascii="Cambria Math" w:hAnsi="Cambria Math" w:cs="Arial"/>
                <w:i/>
                <w:noProof/>
              </w:rPr>
            </m:ctrlPr>
          </m:sSubPr>
          <m:e>
            <m:r>
              <w:rPr>
                <w:rFonts w:ascii="Cambria Math" w:hAnsi="Cambria Math" w:cs="Arial"/>
                <w:noProof/>
              </w:rPr>
              <m:t>β</m:t>
            </m:r>
          </m:e>
          <m:sub>
            <m:r>
              <w:rPr>
                <w:rFonts w:ascii="Cambria Math" w:hAnsi="Cambria Math" w:cs="Arial"/>
                <w:noProof/>
              </w:rPr>
              <m:t>1</m:t>
            </m:r>
          </m:sub>
        </m:sSub>
      </m:oMath>
      <w:r w:rsidR="005632AD" w:rsidRPr="00660C65">
        <w:rPr>
          <w:rFonts w:ascii="Arial" w:hAnsi="Arial" w:cs="Arial"/>
          <w:color w:val="2E2E2E"/>
          <w:sz w:val="20"/>
          <w:szCs w:val="20"/>
        </w:rPr>
        <w:t xml:space="preserve"> &gt; 0 and </w:t>
      </w:r>
      <m:oMath>
        <m:sSub>
          <m:sSubPr>
            <m:ctrlPr>
              <w:rPr>
                <w:rFonts w:ascii="Cambria Math" w:hAnsi="Cambria Math" w:cs="Arial"/>
                <w:i/>
                <w:noProof/>
              </w:rPr>
            </m:ctrlPr>
          </m:sSubPr>
          <m:e>
            <m:r>
              <w:rPr>
                <w:rFonts w:ascii="Cambria Math" w:hAnsi="Cambria Math" w:cs="Arial"/>
                <w:noProof/>
              </w:rPr>
              <m:t>β</m:t>
            </m:r>
          </m:e>
          <m:sub>
            <m:r>
              <w:rPr>
                <w:rFonts w:ascii="Cambria Math" w:hAnsi="Cambria Math" w:cs="Arial"/>
                <w:noProof/>
              </w:rPr>
              <m:t>3</m:t>
            </m:r>
          </m:sub>
        </m:sSub>
      </m:oMath>
      <w:r w:rsidR="005632AD" w:rsidRPr="00660C65">
        <w:rPr>
          <w:rFonts w:ascii="Arial" w:hAnsi="Arial" w:cs="Arial"/>
          <w:color w:val="2E2E2E"/>
          <w:sz w:val="20"/>
          <w:szCs w:val="20"/>
        </w:rPr>
        <w:t xml:space="preserve"> &gt; 0, then </w:t>
      </w:r>
      <w:r w:rsidR="00491310" w:rsidRPr="00660C65">
        <w:rPr>
          <w:rFonts w:ascii="Arial" w:hAnsi="Arial" w:cs="Arial"/>
          <w:color w:val="2E2E2E"/>
          <w:sz w:val="20"/>
          <w:szCs w:val="20"/>
        </w:rPr>
        <w:t>energy consumption</w:t>
      </w:r>
      <w:r w:rsidR="005632AD" w:rsidRPr="00660C65">
        <w:rPr>
          <w:rFonts w:ascii="Arial" w:hAnsi="Arial" w:cs="Arial"/>
          <w:color w:val="2E2E2E"/>
          <w:sz w:val="20"/>
          <w:szCs w:val="20"/>
        </w:rPr>
        <w:t xml:space="preserve"> and </w:t>
      </w:r>
      <w:r w:rsidR="00491310" w:rsidRPr="00660C65">
        <w:rPr>
          <w:rFonts w:ascii="Arial" w:hAnsi="Arial" w:cs="Arial"/>
          <w:color w:val="2E2E2E"/>
          <w:sz w:val="20"/>
          <w:szCs w:val="20"/>
        </w:rPr>
        <w:t>foreign trade</w:t>
      </w:r>
      <w:r w:rsidR="005632AD" w:rsidRPr="00660C65">
        <w:rPr>
          <w:rFonts w:ascii="Arial" w:hAnsi="Arial" w:cs="Arial"/>
          <w:color w:val="2E2E2E"/>
          <w:sz w:val="20"/>
          <w:szCs w:val="20"/>
        </w:rPr>
        <w:t xml:space="preserve"> complementarily promote e</w:t>
      </w:r>
      <w:r w:rsidR="00491310" w:rsidRPr="00660C65">
        <w:rPr>
          <w:rFonts w:ascii="Arial" w:hAnsi="Arial" w:cs="Arial"/>
          <w:color w:val="2E2E2E"/>
          <w:sz w:val="20"/>
          <w:szCs w:val="20"/>
        </w:rPr>
        <w:t>nvironmental quality (E</w:t>
      </w:r>
      <w:r w:rsidR="00BB3108" w:rsidRPr="00660C65">
        <w:rPr>
          <w:rFonts w:ascii="Arial" w:hAnsi="Arial" w:cs="Arial"/>
          <w:color w:val="2E2E2E"/>
          <w:sz w:val="20"/>
          <w:szCs w:val="20"/>
        </w:rPr>
        <w:t>Q</w:t>
      </w:r>
      <w:r w:rsidR="00491310" w:rsidRPr="00660C65">
        <w:rPr>
          <w:rFonts w:ascii="Arial" w:hAnsi="Arial" w:cs="Arial"/>
          <w:color w:val="2E2E2E"/>
          <w:sz w:val="20"/>
          <w:szCs w:val="20"/>
        </w:rPr>
        <w:t>)</w:t>
      </w:r>
      <w:r w:rsidR="005632AD" w:rsidRPr="00660C65">
        <w:rPr>
          <w:rFonts w:ascii="Arial" w:hAnsi="Arial" w:cs="Arial"/>
          <w:color w:val="2E2E2E"/>
          <w:sz w:val="20"/>
          <w:szCs w:val="20"/>
        </w:rPr>
        <w:t xml:space="preserve">. Lastly, if </w:t>
      </w:r>
      <m:oMath>
        <m:sSub>
          <m:sSubPr>
            <m:ctrlPr>
              <w:rPr>
                <w:rFonts w:ascii="Cambria Math" w:hAnsi="Cambria Math" w:cs="Arial"/>
                <w:i/>
                <w:noProof/>
              </w:rPr>
            </m:ctrlPr>
          </m:sSubPr>
          <m:e>
            <m:r>
              <w:rPr>
                <w:rFonts w:ascii="Cambria Math" w:hAnsi="Cambria Math" w:cs="Arial"/>
                <w:noProof/>
              </w:rPr>
              <m:t>β</m:t>
            </m:r>
          </m:e>
          <m:sub>
            <m:r>
              <w:rPr>
                <w:rFonts w:ascii="Cambria Math" w:hAnsi="Cambria Math" w:cs="Arial"/>
                <w:noProof/>
              </w:rPr>
              <m:t>1</m:t>
            </m:r>
          </m:sub>
        </m:sSub>
      </m:oMath>
      <w:r w:rsidR="005632AD" w:rsidRPr="00660C65">
        <w:rPr>
          <w:rFonts w:ascii="Arial" w:hAnsi="Arial" w:cs="Arial"/>
          <w:color w:val="2E2E2E"/>
          <w:sz w:val="20"/>
          <w:szCs w:val="20"/>
        </w:rPr>
        <w:t xml:space="preserve"> &lt; 0 and </w:t>
      </w:r>
      <m:oMath>
        <m:sSub>
          <m:sSubPr>
            <m:ctrlPr>
              <w:rPr>
                <w:rFonts w:ascii="Cambria Math" w:hAnsi="Cambria Math" w:cs="Arial"/>
                <w:i/>
                <w:noProof/>
              </w:rPr>
            </m:ctrlPr>
          </m:sSubPr>
          <m:e>
            <m:r>
              <w:rPr>
                <w:rFonts w:ascii="Cambria Math" w:hAnsi="Cambria Math" w:cs="Arial"/>
                <w:noProof/>
              </w:rPr>
              <m:t>β</m:t>
            </m:r>
          </m:e>
          <m:sub>
            <m:r>
              <w:rPr>
                <w:rFonts w:ascii="Cambria Math" w:hAnsi="Cambria Math" w:cs="Arial"/>
                <w:noProof/>
              </w:rPr>
              <m:t>3</m:t>
            </m:r>
          </m:sub>
        </m:sSub>
      </m:oMath>
      <w:r w:rsidR="005632AD" w:rsidRPr="00660C65">
        <w:rPr>
          <w:rFonts w:ascii="Arial" w:hAnsi="Arial" w:cs="Arial"/>
          <w:color w:val="2E2E2E"/>
          <w:sz w:val="20"/>
          <w:szCs w:val="20"/>
        </w:rPr>
        <w:t xml:space="preserve"> &lt; 0, the </w:t>
      </w:r>
      <w:r w:rsidR="00491310" w:rsidRPr="00660C65">
        <w:rPr>
          <w:rFonts w:ascii="Arial" w:hAnsi="Arial" w:cs="Arial"/>
          <w:color w:val="2E2E2E"/>
          <w:sz w:val="20"/>
          <w:szCs w:val="20"/>
        </w:rPr>
        <w:t xml:space="preserve">nexus </w:t>
      </w:r>
      <w:r w:rsidR="00BB3108" w:rsidRPr="00660C65">
        <w:rPr>
          <w:rFonts w:ascii="Arial" w:hAnsi="Arial" w:cs="Arial"/>
          <w:color w:val="2E2E2E"/>
          <w:sz w:val="20"/>
          <w:szCs w:val="20"/>
        </w:rPr>
        <w:t xml:space="preserve">of </w:t>
      </w:r>
      <w:r w:rsidR="00491310" w:rsidRPr="00660C65">
        <w:rPr>
          <w:rFonts w:ascii="Arial" w:hAnsi="Arial" w:cs="Arial"/>
          <w:color w:val="2E2E2E"/>
          <w:sz w:val="20"/>
          <w:szCs w:val="20"/>
        </w:rPr>
        <w:t>energy consumption</w:t>
      </w:r>
      <w:r w:rsidR="005632AD" w:rsidRPr="00660C65">
        <w:rPr>
          <w:rFonts w:ascii="Arial" w:hAnsi="Arial" w:cs="Arial"/>
          <w:color w:val="2E2E2E"/>
          <w:sz w:val="20"/>
          <w:szCs w:val="20"/>
        </w:rPr>
        <w:t>-</w:t>
      </w:r>
      <w:r w:rsidR="00491310" w:rsidRPr="00660C65">
        <w:rPr>
          <w:rFonts w:ascii="Arial" w:hAnsi="Arial" w:cs="Arial"/>
          <w:color w:val="2E2E2E"/>
          <w:sz w:val="20"/>
          <w:szCs w:val="20"/>
        </w:rPr>
        <w:t>environmental quality (E</w:t>
      </w:r>
      <w:r w:rsidR="00BB3108" w:rsidRPr="00660C65">
        <w:rPr>
          <w:rFonts w:ascii="Arial" w:hAnsi="Arial" w:cs="Arial"/>
          <w:color w:val="2E2E2E"/>
          <w:sz w:val="20"/>
          <w:szCs w:val="20"/>
        </w:rPr>
        <w:t>Q</w:t>
      </w:r>
      <w:r w:rsidR="00491310" w:rsidRPr="00660C65">
        <w:rPr>
          <w:rFonts w:ascii="Arial" w:hAnsi="Arial" w:cs="Arial"/>
          <w:color w:val="2E2E2E"/>
          <w:sz w:val="20"/>
          <w:szCs w:val="20"/>
        </w:rPr>
        <w:t xml:space="preserve">) </w:t>
      </w:r>
      <w:r w:rsidR="005632AD" w:rsidRPr="00660C65">
        <w:rPr>
          <w:rFonts w:ascii="Arial" w:hAnsi="Arial" w:cs="Arial"/>
          <w:color w:val="2E2E2E"/>
          <w:sz w:val="20"/>
          <w:szCs w:val="20"/>
        </w:rPr>
        <w:t xml:space="preserve">has </w:t>
      </w:r>
      <w:r w:rsidR="00BB3108" w:rsidRPr="00660C65">
        <w:rPr>
          <w:rFonts w:ascii="Arial" w:hAnsi="Arial" w:cs="Arial"/>
          <w:color w:val="2E2E2E"/>
          <w:sz w:val="20"/>
          <w:szCs w:val="20"/>
        </w:rPr>
        <w:t>amplifying</w:t>
      </w:r>
      <w:r w:rsidR="005632AD" w:rsidRPr="00660C65">
        <w:rPr>
          <w:rFonts w:ascii="Arial" w:hAnsi="Arial" w:cs="Arial"/>
          <w:color w:val="2E2E2E"/>
          <w:sz w:val="20"/>
          <w:szCs w:val="20"/>
        </w:rPr>
        <w:t xml:space="preserve"> i</w:t>
      </w:r>
      <w:r w:rsidRPr="00660C65">
        <w:rPr>
          <w:rFonts w:ascii="Arial" w:hAnsi="Arial" w:cs="Arial"/>
          <w:color w:val="2E2E2E"/>
          <w:sz w:val="20"/>
          <w:szCs w:val="20"/>
        </w:rPr>
        <w:t>nfluence</w:t>
      </w:r>
      <w:r w:rsidR="005632AD" w:rsidRPr="00660C65">
        <w:rPr>
          <w:rFonts w:ascii="Arial" w:hAnsi="Arial" w:cs="Arial"/>
          <w:color w:val="2E2E2E"/>
          <w:sz w:val="20"/>
          <w:szCs w:val="20"/>
        </w:rPr>
        <w:t xml:space="preserve"> in </w:t>
      </w:r>
      <w:r w:rsidRPr="00660C65">
        <w:rPr>
          <w:rFonts w:ascii="Arial" w:hAnsi="Arial" w:cs="Arial"/>
          <w:color w:val="2E2E2E"/>
          <w:sz w:val="20"/>
          <w:szCs w:val="20"/>
        </w:rPr>
        <w:t>diminishing</w:t>
      </w:r>
      <w:r w:rsidR="005632AD" w:rsidRPr="00660C65">
        <w:rPr>
          <w:rFonts w:ascii="Arial" w:hAnsi="Arial" w:cs="Arial"/>
          <w:color w:val="2E2E2E"/>
          <w:sz w:val="20"/>
          <w:szCs w:val="20"/>
        </w:rPr>
        <w:t xml:space="preserve"> </w:t>
      </w:r>
      <w:r w:rsidR="00491310" w:rsidRPr="00660C65">
        <w:rPr>
          <w:rFonts w:ascii="Arial" w:hAnsi="Arial" w:cs="Arial"/>
          <w:color w:val="2E2E2E"/>
          <w:sz w:val="20"/>
          <w:szCs w:val="20"/>
        </w:rPr>
        <w:t>environmental quality</w:t>
      </w:r>
      <w:r w:rsidR="005632AD" w:rsidRPr="00660C65">
        <w:rPr>
          <w:rFonts w:ascii="Arial" w:hAnsi="Arial" w:cs="Arial"/>
          <w:color w:val="2E2E2E"/>
          <w:sz w:val="20"/>
          <w:szCs w:val="20"/>
        </w:rPr>
        <w:t xml:space="preserve">. </w:t>
      </w:r>
      <w:r w:rsidRPr="00660C65">
        <w:rPr>
          <w:rFonts w:ascii="Arial" w:hAnsi="Arial" w:cs="Arial"/>
          <w:color w:val="2E2E2E"/>
          <w:sz w:val="20"/>
          <w:szCs w:val="20"/>
        </w:rPr>
        <w:t>Considering the</w:t>
      </w:r>
      <w:r w:rsidR="005632AD" w:rsidRPr="00660C65">
        <w:rPr>
          <w:rFonts w:ascii="Arial" w:hAnsi="Arial" w:cs="Arial"/>
          <w:color w:val="2E2E2E"/>
          <w:sz w:val="20"/>
          <w:szCs w:val="20"/>
        </w:rPr>
        <w:t xml:space="preserve"> magnitude, if </w:t>
      </w:r>
      <m:oMath>
        <m:f>
          <m:fPr>
            <m:ctrlPr>
              <w:rPr>
                <w:rFonts w:ascii="Cambria Math" w:hAnsi="Cambria Math" w:cs="Arial"/>
                <w:i/>
                <w:noProof/>
              </w:rPr>
            </m:ctrlPr>
          </m:fPr>
          <m:num>
            <m:r>
              <w:rPr>
                <w:rFonts w:ascii="Cambria Math" w:hAnsi="Cambria Math" w:cs="Arial"/>
                <w:noProof/>
              </w:rPr>
              <m:t>∂E</m:t>
            </m:r>
            <m:sSub>
              <m:sSubPr>
                <m:ctrlPr>
                  <w:rPr>
                    <w:rFonts w:ascii="Cambria Math" w:hAnsi="Cambria Math" w:cs="Arial"/>
                    <w:i/>
                    <w:noProof/>
                  </w:rPr>
                </m:ctrlPr>
              </m:sSubPr>
              <m:e>
                <m:r>
                  <w:rPr>
                    <w:rFonts w:ascii="Cambria Math" w:hAnsi="Cambria Math" w:cs="Arial"/>
                    <w:noProof/>
                  </w:rPr>
                  <m:t>Q</m:t>
                </m:r>
              </m:e>
              <m:sub>
                <m:r>
                  <w:rPr>
                    <w:rFonts w:ascii="Cambria Math" w:hAnsi="Cambria Math" w:cs="Arial"/>
                    <w:noProof/>
                  </w:rPr>
                  <m:t>i,t</m:t>
                </m:r>
              </m:sub>
            </m:sSub>
          </m:num>
          <m:den>
            <m:r>
              <w:rPr>
                <w:rFonts w:ascii="Cambria Math" w:hAnsi="Cambria Math" w:cs="Arial"/>
                <w:noProof/>
              </w:rPr>
              <m:t>∂E</m:t>
            </m:r>
            <m:sSub>
              <m:sSubPr>
                <m:ctrlPr>
                  <w:rPr>
                    <w:rFonts w:ascii="Cambria Math" w:hAnsi="Cambria Math" w:cs="Arial"/>
                    <w:i/>
                    <w:noProof/>
                  </w:rPr>
                </m:ctrlPr>
              </m:sSubPr>
              <m:e>
                <m:r>
                  <w:rPr>
                    <w:rFonts w:ascii="Cambria Math" w:hAnsi="Cambria Math" w:cs="Arial"/>
                    <w:noProof/>
                  </w:rPr>
                  <m:t>NC</m:t>
                </m:r>
              </m:e>
              <m:sub>
                <m:r>
                  <w:rPr>
                    <w:rFonts w:ascii="Cambria Math" w:hAnsi="Cambria Math" w:cs="Arial"/>
                    <w:noProof/>
                  </w:rPr>
                  <m:t>i,t</m:t>
                </m:r>
              </m:sub>
            </m:sSub>
          </m:den>
        </m:f>
      </m:oMath>
      <w:r w:rsidR="005632AD" w:rsidRPr="00660C65">
        <w:rPr>
          <w:rFonts w:ascii="Arial" w:hAnsi="Arial" w:cs="Arial"/>
          <w:color w:val="2E2E2E"/>
          <w:sz w:val="20"/>
          <w:szCs w:val="20"/>
        </w:rPr>
        <w:t xml:space="preserve">&gt; 0, </w:t>
      </w:r>
      <w:r w:rsidR="00491310" w:rsidRPr="00660C65">
        <w:rPr>
          <w:rFonts w:ascii="Arial" w:hAnsi="Arial" w:cs="Arial"/>
          <w:color w:val="2E2E2E"/>
          <w:sz w:val="20"/>
          <w:szCs w:val="20"/>
        </w:rPr>
        <w:t>energy consumption</w:t>
      </w:r>
      <w:r w:rsidR="005632AD" w:rsidRPr="00660C65">
        <w:rPr>
          <w:rFonts w:ascii="Arial" w:hAnsi="Arial" w:cs="Arial"/>
          <w:color w:val="2E2E2E"/>
          <w:sz w:val="20"/>
          <w:szCs w:val="20"/>
        </w:rPr>
        <w:t xml:space="preserve"> together with </w:t>
      </w:r>
      <w:r w:rsidR="00491310" w:rsidRPr="00660C65">
        <w:rPr>
          <w:rFonts w:ascii="Arial" w:hAnsi="Arial" w:cs="Arial"/>
          <w:color w:val="2E2E2E"/>
          <w:sz w:val="20"/>
          <w:szCs w:val="20"/>
        </w:rPr>
        <w:t>trade openness</w:t>
      </w:r>
      <w:r w:rsidR="005632AD" w:rsidRPr="00660C65">
        <w:rPr>
          <w:rFonts w:ascii="Arial" w:hAnsi="Arial" w:cs="Arial"/>
          <w:color w:val="2E2E2E"/>
          <w:sz w:val="20"/>
          <w:szCs w:val="20"/>
        </w:rPr>
        <w:t xml:space="preserve"> </w:t>
      </w:r>
      <w:r w:rsidR="00491310" w:rsidRPr="00660C65">
        <w:rPr>
          <w:rFonts w:ascii="Arial" w:hAnsi="Arial" w:cs="Arial"/>
          <w:color w:val="2E2E2E"/>
          <w:sz w:val="20"/>
          <w:szCs w:val="20"/>
        </w:rPr>
        <w:t>enhance environmental quality (E</w:t>
      </w:r>
      <w:r w:rsidR="00BB3108" w:rsidRPr="00660C65">
        <w:rPr>
          <w:rFonts w:ascii="Arial" w:hAnsi="Arial" w:cs="Arial"/>
          <w:color w:val="2E2E2E"/>
          <w:sz w:val="20"/>
          <w:szCs w:val="20"/>
        </w:rPr>
        <w:t>Q</w:t>
      </w:r>
      <w:r w:rsidR="00491310" w:rsidRPr="00660C65">
        <w:rPr>
          <w:rFonts w:ascii="Arial" w:hAnsi="Arial" w:cs="Arial"/>
          <w:color w:val="2E2E2E"/>
          <w:sz w:val="20"/>
          <w:szCs w:val="20"/>
        </w:rPr>
        <w:t xml:space="preserve">) </w:t>
      </w:r>
      <w:r w:rsidR="005632AD" w:rsidRPr="00660C65">
        <w:rPr>
          <w:rFonts w:ascii="Arial" w:hAnsi="Arial" w:cs="Arial"/>
          <w:color w:val="2E2E2E"/>
          <w:sz w:val="20"/>
          <w:szCs w:val="20"/>
        </w:rPr>
        <w:t>but if </w:t>
      </w:r>
      <m:oMath>
        <m:f>
          <m:fPr>
            <m:ctrlPr>
              <w:rPr>
                <w:rFonts w:ascii="Cambria Math" w:hAnsi="Cambria Math" w:cs="Arial"/>
                <w:i/>
                <w:noProof/>
              </w:rPr>
            </m:ctrlPr>
          </m:fPr>
          <m:num>
            <m:r>
              <w:rPr>
                <w:rFonts w:ascii="Cambria Math" w:hAnsi="Cambria Math" w:cs="Arial"/>
                <w:noProof/>
              </w:rPr>
              <m:t>∂E</m:t>
            </m:r>
            <m:sSub>
              <m:sSubPr>
                <m:ctrlPr>
                  <w:rPr>
                    <w:rFonts w:ascii="Cambria Math" w:hAnsi="Cambria Math" w:cs="Arial"/>
                    <w:i/>
                    <w:noProof/>
                  </w:rPr>
                </m:ctrlPr>
              </m:sSubPr>
              <m:e>
                <m:r>
                  <w:rPr>
                    <w:rFonts w:ascii="Cambria Math" w:hAnsi="Cambria Math" w:cs="Arial"/>
                    <w:noProof/>
                  </w:rPr>
                  <m:t>Q</m:t>
                </m:r>
              </m:e>
              <m:sub>
                <m:r>
                  <w:rPr>
                    <w:rFonts w:ascii="Cambria Math" w:hAnsi="Cambria Math" w:cs="Arial"/>
                    <w:noProof/>
                  </w:rPr>
                  <m:t>i,t</m:t>
                </m:r>
              </m:sub>
            </m:sSub>
          </m:num>
          <m:den>
            <m:r>
              <w:rPr>
                <w:rFonts w:ascii="Cambria Math" w:hAnsi="Cambria Math" w:cs="Arial"/>
                <w:noProof/>
              </w:rPr>
              <m:t>∂E</m:t>
            </m:r>
            <m:sSub>
              <m:sSubPr>
                <m:ctrlPr>
                  <w:rPr>
                    <w:rFonts w:ascii="Cambria Math" w:hAnsi="Cambria Math" w:cs="Arial"/>
                    <w:i/>
                    <w:noProof/>
                  </w:rPr>
                </m:ctrlPr>
              </m:sSubPr>
              <m:e>
                <m:r>
                  <w:rPr>
                    <w:rFonts w:ascii="Cambria Math" w:hAnsi="Cambria Math" w:cs="Arial"/>
                    <w:noProof/>
                  </w:rPr>
                  <m:t>NC</m:t>
                </m:r>
              </m:e>
              <m:sub>
                <m:r>
                  <w:rPr>
                    <w:rFonts w:ascii="Cambria Math" w:hAnsi="Cambria Math" w:cs="Arial"/>
                    <w:noProof/>
                  </w:rPr>
                  <m:t>i,t</m:t>
                </m:r>
              </m:sub>
            </m:sSub>
          </m:den>
        </m:f>
        <m:r>
          <w:rPr>
            <w:rFonts w:ascii="Cambria Math" w:hAnsi="Cambria Math" w:cs="Arial"/>
            <w:noProof/>
          </w:rPr>
          <m:t xml:space="preserve"> </m:t>
        </m:r>
      </m:oMath>
      <w:r w:rsidR="005632AD" w:rsidRPr="00660C65">
        <w:rPr>
          <w:rFonts w:ascii="Arial" w:hAnsi="Arial" w:cs="Arial"/>
          <w:color w:val="2E2E2E"/>
          <w:sz w:val="20"/>
          <w:szCs w:val="20"/>
        </w:rPr>
        <w:t xml:space="preserve">&lt; 0, both </w:t>
      </w:r>
      <w:r w:rsidR="00491310" w:rsidRPr="00660C65">
        <w:rPr>
          <w:rFonts w:ascii="Arial" w:hAnsi="Arial" w:cs="Arial"/>
          <w:color w:val="2E2E2E"/>
          <w:sz w:val="20"/>
          <w:szCs w:val="20"/>
        </w:rPr>
        <w:t xml:space="preserve">energy </w:t>
      </w:r>
      <w:r w:rsidRPr="00660C65">
        <w:rPr>
          <w:rFonts w:ascii="Arial" w:hAnsi="Arial" w:cs="Arial"/>
          <w:color w:val="2E2E2E"/>
          <w:sz w:val="20"/>
          <w:szCs w:val="20"/>
        </w:rPr>
        <w:t>use</w:t>
      </w:r>
      <w:r w:rsidR="00491310" w:rsidRPr="00660C65">
        <w:rPr>
          <w:rFonts w:ascii="Arial" w:hAnsi="Arial" w:cs="Arial"/>
          <w:color w:val="2E2E2E"/>
          <w:sz w:val="20"/>
          <w:szCs w:val="20"/>
        </w:rPr>
        <w:t xml:space="preserve"> and </w:t>
      </w:r>
      <w:r w:rsidR="00B36799" w:rsidRPr="00660C65">
        <w:rPr>
          <w:rFonts w:ascii="Arial" w:hAnsi="Arial" w:cs="Arial"/>
          <w:color w:val="2E2E2E"/>
          <w:sz w:val="20"/>
          <w:szCs w:val="20"/>
        </w:rPr>
        <w:t>trade openness</w:t>
      </w:r>
      <w:r w:rsidR="005632AD" w:rsidRPr="00660C65">
        <w:rPr>
          <w:rFonts w:ascii="Arial" w:hAnsi="Arial" w:cs="Arial"/>
          <w:color w:val="2E2E2E"/>
          <w:sz w:val="20"/>
          <w:szCs w:val="20"/>
        </w:rPr>
        <w:t xml:space="preserve"> reduce </w:t>
      </w:r>
      <w:r w:rsidRPr="00660C65">
        <w:rPr>
          <w:rFonts w:ascii="Arial" w:hAnsi="Arial" w:cs="Arial"/>
          <w:color w:val="2E2E2E"/>
          <w:sz w:val="20"/>
          <w:szCs w:val="20"/>
        </w:rPr>
        <w:t xml:space="preserve">the quality of </w:t>
      </w:r>
      <w:r w:rsidR="00B36799" w:rsidRPr="00660C65">
        <w:rPr>
          <w:rFonts w:ascii="Arial" w:hAnsi="Arial" w:cs="Arial"/>
          <w:color w:val="2E2E2E"/>
          <w:sz w:val="20"/>
          <w:szCs w:val="20"/>
        </w:rPr>
        <w:t xml:space="preserve">environment </w:t>
      </w:r>
      <w:r w:rsidR="005632AD" w:rsidRPr="00660C65">
        <w:rPr>
          <w:rFonts w:ascii="Arial" w:hAnsi="Arial" w:cs="Arial"/>
          <w:color w:val="2E2E2E"/>
          <w:sz w:val="20"/>
          <w:szCs w:val="20"/>
        </w:rPr>
        <w:t xml:space="preserve">in the </w:t>
      </w:r>
      <w:r w:rsidR="005B0EB6" w:rsidRPr="00660C65">
        <w:rPr>
          <w:rFonts w:ascii="Arial" w:hAnsi="Arial" w:cs="Arial"/>
          <w:color w:val="2E2E2E"/>
          <w:sz w:val="20"/>
          <w:szCs w:val="20"/>
        </w:rPr>
        <w:t>sampled</w:t>
      </w:r>
      <w:r w:rsidR="00B36799" w:rsidRPr="00660C65">
        <w:rPr>
          <w:rFonts w:ascii="Arial" w:hAnsi="Arial" w:cs="Arial"/>
          <w:color w:val="2E2E2E"/>
          <w:sz w:val="20"/>
          <w:szCs w:val="20"/>
        </w:rPr>
        <w:t xml:space="preserve"> SSA</w:t>
      </w:r>
      <w:r w:rsidR="005632AD" w:rsidRPr="00660C65">
        <w:rPr>
          <w:rFonts w:ascii="Arial" w:hAnsi="Arial" w:cs="Arial"/>
          <w:color w:val="2E2E2E"/>
          <w:sz w:val="20"/>
          <w:szCs w:val="20"/>
        </w:rPr>
        <w:t xml:space="preserve"> countries.</w:t>
      </w:r>
    </w:p>
    <w:p w14:paraId="32B4AB9C" w14:textId="77777777" w:rsidR="001E659C" w:rsidRPr="00660C65" w:rsidRDefault="00BB3108" w:rsidP="00314FA2">
      <w:pPr>
        <w:jc w:val="both"/>
        <w:rPr>
          <w:rFonts w:ascii="Arial" w:eastAsiaTheme="minorEastAsia" w:hAnsi="Arial" w:cs="Arial"/>
        </w:rPr>
      </w:pPr>
      <w:r w:rsidRPr="00660C65">
        <w:rPr>
          <w:rFonts w:ascii="Arial" w:hAnsi="Arial" w:cs="Arial"/>
          <w:b/>
          <w:bCs/>
          <w:color w:val="222222"/>
          <w:sz w:val="20"/>
          <w:szCs w:val="20"/>
          <w:shd w:val="clear" w:color="auto" w:fill="FFFFFF"/>
        </w:rPr>
        <w:t>3.2</w:t>
      </w:r>
      <w:r w:rsidRPr="00660C65">
        <w:rPr>
          <w:rFonts w:ascii="Arial" w:hAnsi="Arial" w:cs="Arial"/>
          <w:b/>
          <w:bCs/>
          <w:color w:val="222222"/>
          <w:sz w:val="20"/>
          <w:szCs w:val="20"/>
          <w:shd w:val="clear" w:color="auto" w:fill="FFFFFF"/>
        </w:rPr>
        <w:tab/>
      </w:r>
      <w:r w:rsidR="00B36799" w:rsidRPr="00660C65">
        <w:rPr>
          <w:rFonts w:ascii="Arial" w:hAnsi="Arial" w:cs="Arial"/>
          <w:b/>
          <w:bCs/>
          <w:color w:val="222222"/>
          <w:sz w:val="20"/>
          <w:szCs w:val="20"/>
          <w:shd w:val="clear" w:color="auto" w:fill="FFFFFF"/>
        </w:rPr>
        <w:t>Estimation Technique</w:t>
      </w:r>
    </w:p>
    <w:p w14:paraId="58285B3C" w14:textId="77777777" w:rsidR="00B36799" w:rsidRPr="00660C65" w:rsidRDefault="005D0A69" w:rsidP="00314FA2">
      <w:pPr>
        <w:jc w:val="both"/>
        <w:rPr>
          <w:rFonts w:ascii="Arial" w:hAnsi="Arial" w:cs="Arial"/>
          <w:sz w:val="20"/>
          <w:szCs w:val="20"/>
        </w:rPr>
      </w:pPr>
      <w:r w:rsidRPr="00660C65">
        <w:rPr>
          <w:rFonts w:ascii="Arial" w:hAnsi="Arial" w:cs="Arial"/>
          <w:sz w:val="20"/>
          <w:szCs w:val="20"/>
        </w:rPr>
        <w:t>The unique CS-ARDL estima</w:t>
      </w:r>
      <w:r w:rsidR="005B0EB6" w:rsidRPr="00660C65">
        <w:rPr>
          <w:rFonts w:ascii="Arial" w:hAnsi="Arial" w:cs="Arial"/>
          <w:sz w:val="20"/>
          <w:szCs w:val="20"/>
        </w:rPr>
        <w:t>ting technique</w:t>
      </w:r>
      <w:r w:rsidRPr="00660C65">
        <w:rPr>
          <w:rFonts w:ascii="Arial" w:hAnsi="Arial" w:cs="Arial"/>
          <w:sz w:val="20"/>
          <w:szCs w:val="20"/>
        </w:rPr>
        <w:t xml:space="preserve"> created by Chudik et al. (2016) is the primary analytical method employed </w:t>
      </w:r>
      <w:r w:rsidR="005B0EB6" w:rsidRPr="00660C65">
        <w:rPr>
          <w:rFonts w:ascii="Arial" w:hAnsi="Arial" w:cs="Arial"/>
          <w:sz w:val="20"/>
          <w:szCs w:val="20"/>
        </w:rPr>
        <w:t>by</w:t>
      </w:r>
      <w:r w:rsidRPr="00660C65">
        <w:rPr>
          <w:rFonts w:ascii="Arial" w:hAnsi="Arial" w:cs="Arial"/>
          <w:sz w:val="20"/>
          <w:szCs w:val="20"/>
        </w:rPr>
        <w:t xml:space="preserve"> this </w:t>
      </w:r>
      <w:r w:rsidR="005B0EB6" w:rsidRPr="00660C65">
        <w:rPr>
          <w:rFonts w:ascii="Arial" w:hAnsi="Arial" w:cs="Arial"/>
          <w:sz w:val="20"/>
          <w:szCs w:val="20"/>
        </w:rPr>
        <w:t>paper</w:t>
      </w:r>
      <w:r w:rsidRPr="00660C65">
        <w:rPr>
          <w:rFonts w:ascii="Arial" w:hAnsi="Arial" w:cs="Arial"/>
          <w:sz w:val="20"/>
          <w:szCs w:val="20"/>
        </w:rPr>
        <w:t xml:space="preserve">. </w:t>
      </w:r>
      <w:r w:rsidR="002D54A5" w:rsidRPr="00660C65">
        <w:rPr>
          <w:rFonts w:ascii="Arial" w:hAnsi="Arial" w:cs="Arial"/>
          <w:sz w:val="20"/>
          <w:szCs w:val="20"/>
        </w:rPr>
        <w:t>Aspects of the Mean Group (MG) and Pool Mean Group (PMG) estimators can be incorporated into the CS-ARDL thanks to Chudik and Pesaran's (2015) dynamic common correlated effects (DCCE) approach</w:t>
      </w:r>
      <w:r w:rsidR="002939E6" w:rsidRPr="00660C65">
        <w:rPr>
          <w:rFonts w:ascii="Arial" w:hAnsi="Arial" w:cs="Arial"/>
          <w:sz w:val="20"/>
          <w:szCs w:val="20"/>
        </w:rPr>
        <w:t xml:space="preserve"> while accounting for cross-sectional dependence. </w:t>
      </w:r>
      <w:r w:rsidR="002D54A5" w:rsidRPr="00660C65">
        <w:rPr>
          <w:rFonts w:ascii="Arial" w:hAnsi="Arial" w:cs="Arial"/>
          <w:sz w:val="20"/>
          <w:szCs w:val="20"/>
        </w:rPr>
        <w:t>It takes into consideration heterogeneous slopes, allows for small numbers of samples, concurrently analyzes both long- and short-run models, handles the problem of cross-sectional dependence, and assumes that parameters are expressed by similar characteristics. Additionally, it can be applied if the panel data is uneven and the series contains structural breaks.</w:t>
      </w:r>
      <w:r w:rsidR="002939E6" w:rsidRPr="00660C65">
        <w:rPr>
          <w:rFonts w:ascii="Arial" w:hAnsi="Arial" w:cs="Arial"/>
          <w:sz w:val="20"/>
          <w:szCs w:val="20"/>
        </w:rPr>
        <w:t xml:space="preserve"> These are the five explanations for why we selected this estimator over others. Using the panel ARDL/PMG estimator, the </w:t>
      </w:r>
      <w:r w:rsidR="002D54A5" w:rsidRPr="00660C65">
        <w:rPr>
          <w:rFonts w:ascii="Arial" w:hAnsi="Arial" w:cs="Arial"/>
          <w:sz w:val="20"/>
          <w:szCs w:val="20"/>
        </w:rPr>
        <w:t>validity</w:t>
      </w:r>
      <w:r w:rsidR="002939E6" w:rsidRPr="00660C65">
        <w:rPr>
          <w:rFonts w:ascii="Arial" w:hAnsi="Arial" w:cs="Arial"/>
          <w:sz w:val="20"/>
          <w:szCs w:val="20"/>
        </w:rPr>
        <w:t xml:space="preserve"> of the CS-ARDL estimates is evaluated.</w:t>
      </w:r>
      <w:r w:rsidR="00B36799" w:rsidRPr="00660C65">
        <w:rPr>
          <w:rFonts w:ascii="Arial" w:hAnsi="Arial" w:cs="Arial"/>
          <w:sz w:val="20"/>
          <w:szCs w:val="20"/>
        </w:rPr>
        <w:t xml:space="preserve"> </w:t>
      </w:r>
      <w:r w:rsidR="001C319D" w:rsidRPr="00660C65">
        <w:rPr>
          <w:rFonts w:ascii="Arial" w:hAnsi="Arial" w:cs="Arial"/>
          <w:sz w:val="20"/>
          <w:szCs w:val="20"/>
        </w:rPr>
        <w:t>Equations (2) in the panel ARDL version are expressed as</w:t>
      </w:r>
      <w:r w:rsidR="00B36799" w:rsidRPr="00660C65">
        <w:rPr>
          <w:rFonts w:ascii="Arial" w:hAnsi="Arial" w:cs="Arial"/>
          <w:sz w:val="20"/>
          <w:szCs w:val="20"/>
        </w:rPr>
        <w:t>;</w:t>
      </w:r>
    </w:p>
    <w:p w14:paraId="1F40E54A" w14:textId="77777777" w:rsidR="00F606E5" w:rsidRPr="00660C65" w:rsidRDefault="00F606E5" w:rsidP="00F606E5">
      <w:pPr>
        <w:jc w:val="both"/>
        <w:rPr>
          <w:rFonts w:ascii="Arial" w:eastAsiaTheme="minorEastAsia" w:hAnsi="Arial" w:cs="Arial"/>
        </w:rPr>
      </w:pPr>
      <m:oMath>
        <m:r>
          <w:rPr>
            <w:rFonts w:ascii="Cambria Math" w:hAnsi="Cambria Math" w:cs="Arial"/>
          </w:rPr>
          <m:t>Δ</m:t>
        </m:r>
        <m:sSub>
          <m:sSubPr>
            <m:ctrlPr>
              <w:rPr>
                <w:rFonts w:ascii="Cambria Math" w:hAnsi="Cambria Math" w:cs="Arial"/>
                <w:i/>
              </w:rPr>
            </m:ctrlPr>
          </m:sSubPr>
          <m:e>
            <m:r>
              <w:rPr>
                <w:rFonts w:ascii="Cambria Math" w:hAnsi="Cambria Math" w:cs="Arial"/>
              </w:rPr>
              <m:t>y</m:t>
            </m:r>
          </m:e>
          <m:sub>
            <m:r>
              <w:rPr>
                <w:rFonts w:ascii="Cambria Math" w:hAnsi="Cambria Math" w:cs="Arial"/>
              </w:rPr>
              <m:t>it</m:t>
            </m:r>
          </m:sub>
        </m:sSub>
        <m:r>
          <w:rPr>
            <w:rFonts w:ascii="Cambria Math" w:hAnsi="Cambria Math" w:cs="Arial"/>
          </w:rPr>
          <m:t>=</m:t>
        </m:r>
        <m:sSub>
          <m:sSubPr>
            <m:ctrlPr>
              <w:rPr>
                <w:rFonts w:ascii="Cambria Math" w:hAnsi="Cambria Math" w:cs="Arial"/>
                <w:i/>
              </w:rPr>
            </m:ctrlPr>
          </m:sSubPr>
          <m:e>
            <m:r>
              <w:rPr>
                <w:rFonts w:ascii="Cambria Math" w:hAnsi="Cambria Math" w:cs="Arial"/>
              </w:rPr>
              <m:t>w</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δ</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y</m:t>
            </m:r>
          </m:e>
          <m:sub>
            <m:r>
              <w:rPr>
                <w:rFonts w:ascii="Cambria Math" w:hAnsi="Cambria Math" w:cs="Arial"/>
              </w:rPr>
              <m:t>i,t-1</m:t>
            </m:r>
          </m:sub>
        </m:sSub>
        <m:r>
          <w:rPr>
            <w:rFonts w:ascii="Cambria Math" w:hAnsi="Cambria Math" w:cs="Arial"/>
          </w:rPr>
          <m:t>-</m:t>
        </m:r>
        <m:sSubSup>
          <m:sSubSupPr>
            <m:ctrlPr>
              <w:rPr>
                <w:rFonts w:ascii="Cambria Math" w:hAnsi="Cambria Math" w:cs="Arial"/>
                <w:i/>
              </w:rPr>
            </m:ctrlPr>
          </m:sSubSupPr>
          <m:e>
            <m:r>
              <w:rPr>
                <w:rFonts w:ascii="Cambria Math" w:hAnsi="Cambria Math" w:cs="Arial"/>
              </w:rPr>
              <m:t>θ</m:t>
            </m:r>
          </m:e>
          <m:sub>
            <m:r>
              <w:rPr>
                <w:rFonts w:ascii="Cambria Math" w:hAnsi="Cambria Math" w:cs="Arial"/>
              </w:rPr>
              <m:t>i</m:t>
            </m:r>
          </m:sub>
          <m:sup>
            <m:r>
              <w:rPr>
                <w:rFonts w:ascii="Cambria Math" w:hAnsi="Cambria Math" w:cs="Arial"/>
              </w:rPr>
              <m:t>'</m:t>
            </m:r>
          </m:sup>
        </m:sSubSup>
        <m:sSub>
          <m:sSubPr>
            <m:ctrlPr>
              <w:rPr>
                <w:rFonts w:ascii="Cambria Math" w:hAnsi="Cambria Math" w:cs="Arial"/>
                <w:i/>
              </w:rPr>
            </m:ctrlPr>
          </m:sSubPr>
          <m:e>
            <m:r>
              <w:rPr>
                <w:rFonts w:ascii="Cambria Math" w:hAnsi="Cambria Math" w:cs="Arial"/>
              </w:rPr>
              <m:t>x</m:t>
            </m:r>
          </m:e>
          <m:sub>
            <m:r>
              <w:rPr>
                <w:rFonts w:ascii="Cambria Math" w:hAnsi="Cambria Math" w:cs="Arial"/>
              </w:rPr>
              <m:t>i,t-1</m:t>
            </m:r>
          </m:sub>
        </m:sSub>
        <m:r>
          <w:rPr>
            <w:rFonts w:ascii="Cambria Math" w:hAnsi="Cambria Math" w:cs="Arial"/>
          </w:rPr>
          <m:t>)+</m:t>
        </m:r>
        <m:nary>
          <m:naryPr>
            <m:chr m:val="∑"/>
            <m:ctrlPr>
              <w:rPr>
                <w:rFonts w:ascii="Cambria Math" w:hAnsi="Cambria Math" w:cs="Arial"/>
                <w:i/>
              </w:rPr>
            </m:ctrlPr>
          </m:naryPr>
          <m:sub>
            <m:r>
              <w:rPr>
                <w:rFonts w:ascii="Cambria Math" w:hAnsi="Cambria Math" w:cs="Arial"/>
              </w:rPr>
              <m:t>j-1</m:t>
            </m:r>
          </m:sub>
          <m:sup>
            <m:r>
              <w:rPr>
                <w:rFonts w:ascii="Cambria Math" w:hAnsi="Cambria Math" w:cs="Arial"/>
              </w:rPr>
              <m:t>p-1</m:t>
            </m:r>
          </m:sup>
          <m:e>
            <m:sSub>
              <m:sSubPr>
                <m:ctrlPr>
                  <w:rPr>
                    <w:rFonts w:ascii="Cambria Math" w:hAnsi="Cambria Math" w:cs="Arial"/>
                    <w:i/>
                  </w:rPr>
                </m:ctrlPr>
              </m:sSubPr>
              <m:e>
                <m:r>
                  <w:rPr>
                    <w:rFonts w:ascii="Cambria Math" w:hAnsi="Cambria Math" w:cs="Arial"/>
                  </w:rPr>
                  <m:t>ϕ</m:t>
                </m:r>
              </m:e>
              <m:sub>
                <m:r>
                  <w:rPr>
                    <w:rFonts w:ascii="Cambria Math" w:hAnsi="Cambria Math" w:cs="Arial"/>
                  </w:rPr>
                  <m:t>ij</m:t>
                </m:r>
              </m:sub>
            </m:sSub>
            <m:r>
              <w:rPr>
                <w:rFonts w:ascii="Cambria Math" w:hAnsi="Cambria Math" w:cs="Arial"/>
              </w:rPr>
              <m:t>Δ</m:t>
            </m:r>
            <m:sSub>
              <m:sSubPr>
                <m:ctrlPr>
                  <w:rPr>
                    <w:rFonts w:ascii="Cambria Math" w:hAnsi="Cambria Math" w:cs="Arial"/>
                    <w:i/>
                  </w:rPr>
                </m:ctrlPr>
              </m:sSubPr>
              <m:e>
                <m:r>
                  <w:rPr>
                    <w:rFonts w:ascii="Cambria Math" w:hAnsi="Cambria Math" w:cs="Arial"/>
                  </w:rPr>
                  <m:t>y</m:t>
                </m:r>
              </m:e>
              <m:sub>
                <m:r>
                  <w:rPr>
                    <w:rFonts w:ascii="Cambria Math" w:hAnsi="Cambria Math" w:cs="Arial"/>
                  </w:rPr>
                  <m:t>i,t-j</m:t>
                </m:r>
              </m:sub>
            </m:sSub>
            <m:r>
              <w:rPr>
                <w:rFonts w:ascii="Cambria Math" w:hAnsi="Cambria Math" w:cs="Arial"/>
              </w:rPr>
              <m:t>+</m:t>
            </m:r>
          </m:e>
        </m:nary>
        <m:nary>
          <m:naryPr>
            <m:chr m:val="∑"/>
            <m:ctrlPr>
              <w:rPr>
                <w:rFonts w:ascii="Cambria Math" w:hAnsi="Cambria Math" w:cs="Arial"/>
                <w:i/>
              </w:rPr>
            </m:ctrlPr>
          </m:naryPr>
          <m:sub>
            <m:r>
              <w:rPr>
                <w:rFonts w:ascii="Cambria Math" w:hAnsi="Cambria Math" w:cs="Arial"/>
              </w:rPr>
              <m:t>j-0</m:t>
            </m:r>
          </m:sub>
          <m:sup>
            <m:r>
              <w:rPr>
                <w:rFonts w:ascii="Cambria Math" w:hAnsi="Cambria Math" w:cs="Arial"/>
              </w:rPr>
              <m:t>q-1</m:t>
            </m:r>
          </m:sup>
          <m:e>
            <m:sSub>
              <m:sSubPr>
                <m:ctrlPr>
                  <w:rPr>
                    <w:rFonts w:ascii="Cambria Math" w:hAnsi="Cambria Math" w:cs="Arial"/>
                    <w:i/>
                  </w:rPr>
                </m:ctrlPr>
              </m:sSubPr>
              <m:e>
                <m:r>
                  <w:rPr>
                    <w:rFonts w:ascii="Cambria Math" w:hAnsi="Cambria Math" w:cs="Arial"/>
                  </w:rPr>
                  <m:t>α</m:t>
                </m:r>
              </m:e>
              <m:sub>
                <m:r>
                  <w:rPr>
                    <w:rFonts w:ascii="Cambria Math" w:hAnsi="Cambria Math" w:cs="Arial"/>
                  </w:rPr>
                  <m:t>ij</m:t>
                </m:r>
              </m:sub>
            </m:sSub>
            <m:r>
              <w:rPr>
                <w:rFonts w:ascii="Cambria Math" w:hAnsi="Cambria Math" w:cs="Arial"/>
              </w:rPr>
              <m:t>Δ</m:t>
            </m:r>
            <m:sSub>
              <m:sSubPr>
                <m:ctrlPr>
                  <w:rPr>
                    <w:rFonts w:ascii="Cambria Math" w:hAnsi="Cambria Math" w:cs="Arial"/>
                    <w:i/>
                  </w:rPr>
                </m:ctrlPr>
              </m:sSubPr>
              <m:e>
                <m:r>
                  <w:rPr>
                    <w:rFonts w:ascii="Cambria Math" w:hAnsi="Cambria Math" w:cs="Arial"/>
                  </w:rPr>
                  <m:t>x</m:t>
                </m:r>
              </m:e>
              <m:sub>
                <m:r>
                  <w:rPr>
                    <w:rFonts w:ascii="Cambria Math" w:hAnsi="Cambria Math" w:cs="Arial"/>
                  </w:rPr>
                  <m:t>i,t-j</m:t>
                </m:r>
              </m:sub>
            </m:sSub>
            <m:r>
              <w:rPr>
                <w:rFonts w:ascii="Cambria Math" w:hAnsi="Cambria Math" w:cs="Arial"/>
              </w:rPr>
              <m:t>+</m:t>
            </m:r>
          </m:e>
        </m:nary>
        <m:sSub>
          <m:sSubPr>
            <m:ctrlPr>
              <w:rPr>
                <w:rFonts w:ascii="Cambria Math" w:hAnsi="Cambria Math" w:cs="Arial"/>
                <w:i/>
              </w:rPr>
            </m:ctrlPr>
          </m:sSubPr>
          <m:e>
            <m:r>
              <w:rPr>
                <w:rFonts w:ascii="Cambria Math" w:hAnsi="Cambria Math" w:cs="Arial"/>
              </w:rPr>
              <m:t>ε</m:t>
            </m:r>
          </m:e>
          <m:sub>
            <m:r>
              <w:rPr>
                <w:rFonts w:ascii="Cambria Math" w:hAnsi="Cambria Math" w:cs="Arial"/>
              </w:rPr>
              <m:t>it</m:t>
            </m:r>
          </m:sub>
        </m:sSub>
      </m:oMath>
      <w:r w:rsidRPr="00660C65">
        <w:rPr>
          <w:rFonts w:ascii="Arial" w:eastAsiaTheme="minorEastAsia" w:hAnsi="Arial" w:cs="Arial"/>
        </w:rPr>
        <w:tab/>
        <w:t>-</w:t>
      </w:r>
      <w:r w:rsidRPr="00660C65">
        <w:rPr>
          <w:rFonts w:ascii="Arial" w:eastAsiaTheme="minorEastAsia" w:hAnsi="Arial" w:cs="Arial"/>
        </w:rPr>
        <w:tab/>
        <w:t>-</w:t>
      </w:r>
      <w:r w:rsidRPr="00660C65">
        <w:rPr>
          <w:rFonts w:ascii="Arial" w:eastAsiaTheme="minorEastAsia" w:hAnsi="Arial" w:cs="Arial"/>
        </w:rPr>
        <w:tab/>
        <w:t>5</w:t>
      </w:r>
    </w:p>
    <w:p w14:paraId="17A90F38" w14:textId="77777777" w:rsidR="00F606E5" w:rsidRPr="00660C65" w:rsidRDefault="00F606E5" w:rsidP="00F606E5">
      <w:pPr>
        <w:jc w:val="both"/>
        <w:rPr>
          <w:rFonts w:ascii="Arial" w:hAnsi="Arial" w:cs="Arial"/>
          <w:color w:val="2E2E2E"/>
          <w:sz w:val="20"/>
          <w:szCs w:val="20"/>
        </w:rPr>
      </w:pPr>
      <w:r w:rsidRPr="00660C65">
        <w:rPr>
          <w:rFonts w:ascii="Arial" w:hAnsi="Arial" w:cs="Arial"/>
          <w:color w:val="2E2E2E"/>
          <w:sz w:val="20"/>
          <w:szCs w:val="20"/>
        </w:rPr>
        <w:lastRenderedPageBreak/>
        <w:t>where y</w:t>
      </w:r>
      <w:r w:rsidRPr="00660C65">
        <w:rPr>
          <w:rFonts w:ascii="Arial" w:hAnsi="Arial" w:cs="Arial"/>
          <w:color w:val="2E2E2E"/>
          <w:sz w:val="20"/>
          <w:szCs w:val="20"/>
          <w:vertAlign w:val="subscript"/>
        </w:rPr>
        <w:t>it</w:t>
      </w:r>
      <w:r w:rsidRPr="00660C65">
        <w:rPr>
          <w:rFonts w:ascii="Arial" w:hAnsi="Arial" w:cs="Arial"/>
          <w:color w:val="2E2E2E"/>
          <w:sz w:val="20"/>
          <w:szCs w:val="20"/>
        </w:rPr>
        <w:t xml:space="preserve"> is environmental quality for </w:t>
      </w:r>
      <w:r w:rsidR="001C319D" w:rsidRPr="00660C65">
        <w:rPr>
          <w:rFonts w:ascii="Arial" w:hAnsi="Arial" w:cs="Arial"/>
          <w:color w:val="2E2E2E"/>
          <w:sz w:val="20"/>
          <w:szCs w:val="20"/>
        </w:rPr>
        <w:t>economy</w:t>
      </w:r>
      <w:r w:rsidRPr="00660C65">
        <w:rPr>
          <w:rFonts w:ascii="Arial" w:hAnsi="Arial" w:cs="Arial"/>
          <w:color w:val="2E2E2E"/>
          <w:sz w:val="20"/>
          <w:szCs w:val="20"/>
        </w:rPr>
        <w:t xml:space="preserve"> i at time t; </w:t>
      </w:r>
      <m:oMath>
        <m:sSub>
          <m:sSubPr>
            <m:ctrlPr>
              <w:rPr>
                <w:rFonts w:ascii="Cambria Math" w:hAnsi="Cambria Math" w:cs="Arial"/>
                <w:i/>
              </w:rPr>
            </m:ctrlPr>
          </m:sSubPr>
          <m:e>
            <m:r>
              <w:rPr>
                <w:rFonts w:ascii="Cambria Math" w:hAnsi="Cambria Math" w:cs="Arial"/>
              </w:rPr>
              <m:t>α</m:t>
            </m:r>
          </m:e>
          <m:sub>
            <m:r>
              <w:rPr>
                <w:rFonts w:ascii="Cambria Math" w:hAnsi="Cambria Math" w:cs="Arial"/>
              </w:rPr>
              <m:t>ij</m:t>
            </m:r>
          </m:sub>
        </m:sSub>
      </m:oMath>
      <w:r w:rsidR="001C319D" w:rsidRPr="00660C65">
        <w:rPr>
          <w:rFonts w:ascii="Arial" w:hAnsi="Arial" w:cs="Arial"/>
          <w:color w:val="2E2E2E"/>
          <w:sz w:val="20"/>
          <w:szCs w:val="20"/>
        </w:rPr>
        <w:t xml:space="preserve"> represents</w:t>
      </w:r>
      <w:r w:rsidRPr="00660C65">
        <w:rPr>
          <w:rFonts w:ascii="Arial" w:hAnsi="Arial" w:cs="Arial"/>
          <w:color w:val="2E2E2E"/>
          <w:sz w:val="20"/>
          <w:szCs w:val="20"/>
        </w:rPr>
        <w:t xml:space="preserve"> a </w:t>
      </w:r>
      <w:r w:rsidR="00B52819" w:rsidRPr="00660C65">
        <w:rPr>
          <w:rFonts w:ascii="Arial" w:hAnsi="Arial" w:cs="Arial"/>
          <w:color w:val="2E2E2E"/>
          <w:sz w:val="20"/>
          <w:szCs w:val="20"/>
        </w:rPr>
        <w:t>matrix</w:t>
      </w:r>
      <w:r w:rsidRPr="00660C65">
        <w:rPr>
          <w:rFonts w:ascii="Arial" w:hAnsi="Arial" w:cs="Arial"/>
          <w:color w:val="2E2E2E"/>
          <w:sz w:val="20"/>
          <w:szCs w:val="20"/>
        </w:rPr>
        <w:t xml:space="preserve"> of the </w:t>
      </w:r>
      <w:r w:rsidR="00B52819" w:rsidRPr="00660C65">
        <w:rPr>
          <w:rFonts w:ascii="Arial" w:hAnsi="Arial" w:cs="Arial"/>
          <w:color w:val="2E2E2E"/>
          <w:sz w:val="20"/>
          <w:szCs w:val="20"/>
        </w:rPr>
        <w:t>regressors</w:t>
      </w:r>
      <w:r w:rsidRPr="00660C65">
        <w:rPr>
          <w:rFonts w:ascii="Arial" w:hAnsi="Arial" w:cs="Arial"/>
          <w:color w:val="2E2E2E"/>
          <w:sz w:val="20"/>
          <w:szCs w:val="20"/>
        </w:rPr>
        <w:t xml:space="preserve"> </w:t>
      </w:r>
      <w:r w:rsidR="00B52819" w:rsidRPr="00660C65">
        <w:rPr>
          <w:rFonts w:ascii="Arial" w:hAnsi="Arial" w:cs="Arial"/>
          <w:color w:val="2E2E2E"/>
          <w:sz w:val="20"/>
          <w:szCs w:val="20"/>
        </w:rPr>
        <w:t>(</w:t>
      </w:r>
      <w:r w:rsidR="001C319D" w:rsidRPr="00660C65">
        <w:rPr>
          <w:rFonts w:ascii="Arial" w:hAnsi="Arial" w:cs="Arial"/>
          <w:color w:val="2E2E2E"/>
          <w:sz w:val="20"/>
          <w:szCs w:val="20"/>
        </w:rPr>
        <w:t>factor</w:t>
      </w:r>
      <w:r w:rsidRPr="00660C65">
        <w:rPr>
          <w:rFonts w:ascii="Arial" w:hAnsi="Arial" w:cs="Arial"/>
          <w:color w:val="2E2E2E"/>
          <w:sz w:val="20"/>
          <w:szCs w:val="20"/>
        </w:rPr>
        <w:t>s</w:t>
      </w:r>
      <w:r w:rsidR="00B52819" w:rsidRPr="00660C65">
        <w:rPr>
          <w:rFonts w:ascii="Arial" w:hAnsi="Arial" w:cs="Arial"/>
          <w:color w:val="2E2E2E"/>
          <w:sz w:val="20"/>
          <w:szCs w:val="20"/>
        </w:rPr>
        <w:t>)</w:t>
      </w:r>
      <w:r w:rsidRPr="00660C65">
        <w:rPr>
          <w:rFonts w:ascii="Arial" w:hAnsi="Arial" w:cs="Arial"/>
          <w:color w:val="2E2E2E"/>
          <w:sz w:val="20"/>
          <w:szCs w:val="20"/>
        </w:rPr>
        <w:t>; </w:t>
      </w:r>
      <m:oMath>
        <m:sSubSup>
          <m:sSubSupPr>
            <m:ctrlPr>
              <w:rPr>
                <w:rFonts w:ascii="Cambria Math" w:hAnsi="Cambria Math" w:cs="Arial"/>
                <w:i/>
              </w:rPr>
            </m:ctrlPr>
          </m:sSubSupPr>
          <m:e>
            <m:r>
              <w:rPr>
                <w:rFonts w:ascii="Cambria Math" w:hAnsi="Cambria Math" w:cs="Arial"/>
              </w:rPr>
              <m:t>θ</m:t>
            </m:r>
          </m:e>
          <m:sub>
            <m:r>
              <w:rPr>
                <w:rFonts w:ascii="Cambria Math" w:hAnsi="Cambria Math" w:cs="Arial"/>
              </w:rPr>
              <m:t>i</m:t>
            </m:r>
          </m:sub>
          <m:sup>
            <m:r>
              <w:rPr>
                <w:rFonts w:ascii="Cambria Math" w:hAnsi="Cambria Math" w:cs="Arial"/>
              </w:rPr>
              <m:t>'</m:t>
            </m:r>
          </m:sup>
        </m:sSubSup>
      </m:oMath>
      <w:r w:rsidRPr="00660C65">
        <w:rPr>
          <w:rFonts w:ascii="Arial" w:hAnsi="Arial" w:cs="Arial"/>
          <w:color w:val="2E2E2E"/>
          <w:sz w:val="20"/>
          <w:szCs w:val="20"/>
        </w:rPr>
        <w:t xml:space="preserve"> is a </w:t>
      </w:r>
      <w:r w:rsidR="004154FD" w:rsidRPr="00660C65">
        <w:rPr>
          <w:rFonts w:ascii="Arial" w:hAnsi="Arial" w:cs="Arial"/>
          <w:color w:val="2E2E2E"/>
          <w:sz w:val="20"/>
          <w:szCs w:val="20"/>
        </w:rPr>
        <w:t>connection</w:t>
      </w:r>
      <w:r w:rsidRPr="00660C65">
        <w:rPr>
          <w:rFonts w:ascii="Arial" w:hAnsi="Arial" w:cs="Arial"/>
          <w:color w:val="2E2E2E"/>
          <w:sz w:val="20"/>
          <w:szCs w:val="20"/>
        </w:rPr>
        <w:t xml:space="preserve"> between y</w:t>
      </w:r>
      <w:r w:rsidRPr="00660C65">
        <w:rPr>
          <w:rFonts w:ascii="Arial" w:hAnsi="Arial" w:cs="Arial"/>
          <w:color w:val="2E2E2E"/>
          <w:sz w:val="20"/>
          <w:szCs w:val="20"/>
          <w:vertAlign w:val="subscript"/>
        </w:rPr>
        <w:t>it</w:t>
      </w:r>
      <w:r w:rsidRPr="00660C65">
        <w:rPr>
          <w:rFonts w:ascii="Arial" w:hAnsi="Arial" w:cs="Arial"/>
          <w:color w:val="2E2E2E"/>
          <w:sz w:val="20"/>
          <w:szCs w:val="20"/>
        </w:rPr>
        <w:t> and x</w:t>
      </w:r>
      <w:r w:rsidRPr="00660C65">
        <w:rPr>
          <w:rFonts w:ascii="Arial" w:hAnsi="Arial" w:cs="Arial"/>
          <w:color w:val="2E2E2E"/>
          <w:sz w:val="20"/>
          <w:szCs w:val="20"/>
          <w:vertAlign w:val="subscript"/>
        </w:rPr>
        <w:t>it</w:t>
      </w:r>
      <w:r w:rsidRPr="00660C65">
        <w:rPr>
          <w:rFonts w:ascii="Arial" w:hAnsi="Arial" w:cs="Arial"/>
          <w:color w:val="2E2E2E"/>
          <w:sz w:val="20"/>
          <w:szCs w:val="20"/>
        </w:rPr>
        <w:t>; </w:t>
      </w:r>
      <w:r w:rsidR="004154FD" w:rsidRPr="00660C65">
        <w:rPr>
          <w:rFonts w:ascii="Arial" w:hAnsi="Arial" w:cs="Arial"/>
          <w:color w:val="2E2E2E"/>
          <w:sz w:val="20"/>
          <w:szCs w:val="20"/>
        </w:rPr>
        <w:t xml:space="preserve">in the long-run equilibrium, </w:t>
      </w:r>
      <m:oMath>
        <m:sSub>
          <m:sSubPr>
            <m:ctrlPr>
              <w:rPr>
                <w:rFonts w:ascii="Cambria Math" w:hAnsi="Cambria Math" w:cs="Arial"/>
                <w:i/>
              </w:rPr>
            </m:ctrlPr>
          </m:sSubPr>
          <m:e>
            <m:r>
              <w:rPr>
                <w:rFonts w:ascii="Cambria Math" w:hAnsi="Cambria Math" w:cs="Arial"/>
              </w:rPr>
              <m:t>δ</m:t>
            </m:r>
          </m:e>
          <m:sub>
            <m:r>
              <w:rPr>
                <w:rFonts w:ascii="Cambria Math" w:hAnsi="Cambria Math" w:cs="Arial"/>
              </w:rPr>
              <m:t>i</m:t>
            </m:r>
          </m:sub>
        </m:sSub>
      </m:oMath>
      <w:r w:rsidRPr="00660C65">
        <w:rPr>
          <w:rFonts w:ascii="Arial" w:hAnsi="Arial" w:cs="Arial"/>
          <w:color w:val="2E2E2E"/>
          <w:sz w:val="20"/>
          <w:szCs w:val="20"/>
        </w:rPr>
        <w:t> is the error correction term; </w:t>
      </w:r>
      <m:oMath>
        <m:sSub>
          <m:sSubPr>
            <m:ctrlPr>
              <w:rPr>
                <w:rFonts w:ascii="Cambria Math" w:hAnsi="Cambria Math" w:cs="Arial"/>
                <w:i/>
              </w:rPr>
            </m:ctrlPr>
          </m:sSubPr>
          <m:e>
            <m:r>
              <w:rPr>
                <w:rFonts w:ascii="Cambria Math" w:hAnsi="Cambria Math" w:cs="Arial"/>
              </w:rPr>
              <m:t>ϕ</m:t>
            </m:r>
          </m:e>
          <m:sub>
            <m:r>
              <w:rPr>
                <w:rFonts w:ascii="Cambria Math" w:hAnsi="Cambria Math" w:cs="Arial"/>
              </w:rPr>
              <m:t>ij</m:t>
            </m:r>
          </m:sub>
        </m:sSub>
      </m:oMath>
      <w:r w:rsidRPr="00660C65">
        <w:rPr>
          <w:rFonts w:ascii="Arial" w:hAnsi="Arial" w:cs="Arial"/>
          <w:color w:val="2E2E2E"/>
          <w:sz w:val="20"/>
          <w:szCs w:val="20"/>
        </w:rPr>
        <w:t>  and </w:t>
      </w:r>
      <m:oMath>
        <m:sSub>
          <m:sSubPr>
            <m:ctrlPr>
              <w:rPr>
                <w:rFonts w:ascii="Cambria Math" w:hAnsi="Cambria Math" w:cs="Arial"/>
                <w:i/>
              </w:rPr>
            </m:ctrlPr>
          </m:sSubPr>
          <m:e>
            <m:r>
              <w:rPr>
                <w:rFonts w:ascii="Cambria Math" w:hAnsi="Cambria Math" w:cs="Arial"/>
              </w:rPr>
              <m:t>α</m:t>
            </m:r>
          </m:e>
          <m:sub>
            <m:r>
              <w:rPr>
                <w:rFonts w:ascii="Cambria Math" w:hAnsi="Cambria Math" w:cs="Arial"/>
              </w:rPr>
              <m:t>ij</m:t>
            </m:r>
          </m:sub>
        </m:sSub>
      </m:oMath>
      <w:r w:rsidRPr="00660C65">
        <w:rPr>
          <w:rFonts w:ascii="Arial" w:hAnsi="Arial" w:cs="Arial"/>
          <w:color w:val="2E2E2E"/>
          <w:sz w:val="20"/>
          <w:szCs w:val="20"/>
        </w:rPr>
        <w:t> </w:t>
      </w:r>
      <w:r w:rsidR="001C319D" w:rsidRPr="00660C65">
        <w:rPr>
          <w:rFonts w:ascii="Arial" w:hAnsi="Arial" w:cs="Arial"/>
          <w:color w:val="2E2E2E"/>
          <w:sz w:val="20"/>
          <w:szCs w:val="20"/>
        </w:rPr>
        <w:t>show</w:t>
      </w:r>
      <w:r w:rsidRPr="00660C65">
        <w:rPr>
          <w:rFonts w:ascii="Arial" w:hAnsi="Arial" w:cs="Arial"/>
          <w:color w:val="2E2E2E"/>
          <w:sz w:val="20"/>
          <w:szCs w:val="20"/>
        </w:rPr>
        <w:t xml:space="preserve"> the </w:t>
      </w:r>
      <w:r w:rsidR="001C319D" w:rsidRPr="00660C65">
        <w:rPr>
          <w:rFonts w:ascii="Arial" w:hAnsi="Arial" w:cs="Arial"/>
          <w:color w:val="2E2E2E"/>
          <w:sz w:val="20"/>
          <w:szCs w:val="20"/>
        </w:rPr>
        <w:t>connection</w:t>
      </w:r>
      <w:r w:rsidRPr="00660C65">
        <w:rPr>
          <w:rFonts w:ascii="Arial" w:hAnsi="Arial" w:cs="Arial"/>
          <w:color w:val="2E2E2E"/>
          <w:sz w:val="20"/>
          <w:szCs w:val="20"/>
        </w:rPr>
        <w:t xml:space="preserve"> between y</w:t>
      </w:r>
      <w:r w:rsidRPr="00660C65">
        <w:rPr>
          <w:rFonts w:ascii="Arial" w:hAnsi="Arial" w:cs="Arial"/>
          <w:color w:val="2E2E2E"/>
          <w:sz w:val="20"/>
          <w:szCs w:val="20"/>
          <w:vertAlign w:val="subscript"/>
        </w:rPr>
        <w:t>it</w:t>
      </w:r>
      <w:r w:rsidRPr="00660C65">
        <w:rPr>
          <w:rFonts w:ascii="Arial" w:hAnsi="Arial" w:cs="Arial"/>
          <w:color w:val="2E2E2E"/>
          <w:sz w:val="20"/>
          <w:szCs w:val="20"/>
        </w:rPr>
        <w:t> and x</w:t>
      </w:r>
      <w:r w:rsidRPr="00660C65">
        <w:rPr>
          <w:rFonts w:ascii="Arial" w:hAnsi="Arial" w:cs="Arial"/>
          <w:color w:val="2E2E2E"/>
          <w:sz w:val="20"/>
          <w:szCs w:val="20"/>
          <w:vertAlign w:val="subscript"/>
        </w:rPr>
        <w:t>it</w:t>
      </w:r>
      <w:r w:rsidR="004154FD" w:rsidRPr="00660C65">
        <w:rPr>
          <w:rFonts w:ascii="Arial" w:hAnsi="Arial" w:cs="Arial"/>
          <w:color w:val="2E2E2E"/>
          <w:sz w:val="20"/>
          <w:szCs w:val="20"/>
          <w:vertAlign w:val="subscript"/>
        </w:rPr>
        <w:t xml:space="preserve">  </w:t>
      </w:r>
      <w:r w:rsidR="004154FD" w:rsidRPr="00660C65">
        <w:rPr>
          <w:rFonts w:ascii="Arial" w:hAnsi="Arial" w:cs="Arial"/>
          <w:color w:val="2E2E2E"/>
          <w:sz w:val="20"/>
          <w:szCs w:val="20"/>
        </w:rPr>
        <w:t>in the short-run</w:t>
      </w:r>
      <w:r w:rsidRPr="00660C65">
        <w:rPr>
          <w:rFonts w:ascii="Arial" w:hAnsi="Arial" w:cs="Arial"/>
          <w:color w:val="2E2E2E"/>
          <w:sz w:val="20"/>
          <w:szCs w:val="20"/>
        </w:rPr>
        <w:t>; and the items in the parentheses</w:t>
      </w:r>
      <w:r w:rsidR="001C319D" w:rsidRPr="00660C65">
        <w:rPr>
          <w:rFonts w:ascii="Arial" w:hAnsi="Arial" w:cs="Arial"/>
          <w:color w:val="2E2E2E"/>
          <w:sz w:val="20"/>
          <w:szCs w:val="20"/>
        </w:rPr>
        <w:t xml:space="preserve"> denotes</w:t>
      </w:r>
      <w:r w:rsidRPr="00660C65">
        <w:rPr>
          <w:rFonts w:ascii="Arial" w:hAnsi="Arial" w:cs="Arial"/>
          <w:color w:val="2E2E2E"/>
          <w:sz w:val="20"/>
          <w:szCs w:val="20"/>
        </w:rPr>
        <w:t xml:space="preserve"> </w:t>
      </w:r>
      <w:r w:rsidR="001C319D" w:rsidRPr="00660C65">
        <w:rPr>
          <w:rFonts w:ascii="Arial" w:hAnsi="Arial" w:cs="Arial"/>
          <w:color w:val="2E2E2E"/>
          <w:sz w:val="20"/>
          <w:szCs w:val="20"/>
        </w:rPr>
        <w:t xml:space="preserve">in the </w:t>
      </w:r>
      <w:r w:rsidRPr="00660C65">
        <w:rPr>
          <w:rFonts w:ascii="Arial" w:hAnsi="Arial" w:cs="Arial"/>
          <w:color w:val="2E2E2E"/>
          <w:sz w:val="20"/>
          <w:szCs w:val="20"/>
        </w:rPr>
        <w:t xml:space="preserve">long-run </w:t>
      </w:r>
      <w:r w:rsidR="001C319D" w:rsidRPr="00660C65">
        <w:rPr>
          <w:rFonts w:ascii="Arial" w:hAnsi="Arial" w:cs="Arial"/>
          <w:color w:val="2E2E2E"/>
          <w:sz w:val="20"/>
          <w:szCs w:val="20"/>
        </w:rPr>
        <w:t>link</w:t>
      </w:r>
      <w:r w:rsidRPr="00660C65">
        <w:rPr>
          <w:rFonts w:ascii="Arial" w:hAnsi="Arial" w:cs="Arial"/>
          <w:color w:val="2E2E2E"/>
          <w:sz w:val="20"/>
          <w:szCs w:val="20"/>
        </w:rPr>
        <w:t>.</w:t>
      </w:r>
    </w:p>
    <w:p w14:paraId="4BB987D2" w14:textId="77777777" w:rsidR="00F606E5" w:rsidRPr="00660C65" w:rsidRDefault="002D54A5" w:rsidP="00F606E5">
      <w:pPr>
        <w:jc w:val="both"/>
        <w:rPr>
          <w:rFonts w:ascii="Arial" w:hAnsi="Arial" w:cs="Arial"/>
          <w:sz w:val="20"/>
          <w:szCs w:val="20"/>
        </w:rPr>
      </w:pPr>
      <w:r w:rsidRPr="00660C65">
        <w:rPr>
          <w:rFonts w:ascii="Arial" w:hAnsi="Arial" w:cs="Arial"/>
          <w:sz w:val="20"/>
          <w:szCs w:val="20"/>
        </w:rPr>
        <w:t>Chudik et al. (2016) created the CS-ARDL model by adding cross-sectional averages to the dependent and explanatory variables, which accounts for gradient asymmetry and cross-sectional relationships</w:t>
      </w:r>
      <w:r w:rsidR="00B52819" w:rsidRPr="00660C65">
        <w:rPr>
          <w:rFonts w:ascii="Arial" w:hAnsi="Arial" w:cs="Arial"/>
          <w:sz w:val="20"/>
          <w:szCs w:val="20"/>
        </w:rPr>
        <w:t xml:space="preserve">. </w:t>
      </w:r>
      <w:r w:rsidR="001C319D" w:rsidRPr="00660C65">
        <w:rPr>
          <w:rFonts w:ascii="Arial" w:hAnsi="Arial" w:cs="Arial"/>
          <w:sz w:val="20"/>
          <w:szCs w:val="20"/>
        </w:rPr>
        <w:t>Equation (5) can be changed to be stated as its CS-ARDL equivalent, which is</w:t>
      </w:r>
      <w:r w:rsidR="00F606E5" w:rsidRPr="00660C65">
        <w:rPr>
          <w:rFonts w:ascii="Arial" w:hAnsi="Arial" w:cs="Arial"/>
          <w:sz w:val="20"/>
          <w:szCs w:val="20"/>
        </w:rPr>
        <w:t>:</w:t>
      </w:r>
    </w:p>
    <w:p w14:paraId="279C7123" w14:textId="77777777" w:rsidR="00F606E5" w:rsidRPr="00660C65" w:rsidRDefault="00E33CCC" w:rsidP="00E33CCC">
      <w:pPr>
        <w:jc w:val="both"/>
        <w:rPr>
          <w:rFonts w:ascii="Arial" w:eastAsiaTheme="minorEastAsia" w:hAnsi="Arial" w:cs="Arial"/>
        </w:rPr>
      </w:pPr>
      <m:oMath>
        <m:r>
          <w:rPr>
            <w:rFonts w:ascii="Cambria Math" w:hAnsi="Cambria Math" w:cs="Arial"/>
          </w:rPr>
          <m:t>Δ</m:t>
        </m:r>
        <m:sSub>
          <m:sSubPr>
            <m:ctrlPr>
              <w:rPr>
                <w:rFonts w:ascii="Cambria Math" w:hAnsi="Cambria Math" w:cs="Arial"/>
                <w:i/>
              </w:rPr>
            </m:ctrlPr>
          </m:sSubPr>
          <m:e>
            <m:r>
              <w:rPr>
                <w:rFonts w:ascii="Cambria Math" w:hAnsi="Cambria Math" w:cs="Arial"/>
              </w:rPr>
              <m:t>y</m:t>
            </m:r>
          </m:e>
          <m:sub>
            <m:r>
              <w:rPr>
                <w:rFonts w:ascii="Cambria Math" w:hAnsi="Cambria Math" w:cs="Arial"/>
              </w:rPr>
              <m:t>it</m:t>
            </m:r>
          </m:sub>
        </m:sSub>
        <m:r>
          <w:rPr>
            <w:rFonts w:ascii="Cambria Math" w:hAnsi="Cambria Math" w:cs="Arial"/>
          </w:rPr>
          <m:t>=</m:t>
        </m:r>
        <m:sSub>
          <m:sSubPr>
            <m:ctrlPr>
              <w:rPr>
                <w:rFonts w:ascii="Cambria Math" w:hAnsi="Cambria Math" w:cs="Arial"/>
                <w:i/>
              </w:rPr>
            </m:ctrlPr>
          </m:sSubPr>
          <m:e>
            <m:r>
              <w:rPr>
                <w:rFonts w:ascii="Cambria Math" w:hAnsi="Cambria Math" w:cs="Arial"/>
              </w:rPr>
              <m:t>μ</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δ</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y</m:t>
            </m:r>
          </m:e>
          <m:sub>
            <m:r>
              <w:rPr>
                <w:rFonts w:ascii="Cambria Math" w:hAnsi="Cambria Math" w:cs="Arial"/>
              </w:rPr>
              <m:t>i,t-1</m:t>
            </m:r>
          </m:sub>
        </m:sSub>
        <m:r>
          <w:rPr>
            <w:rFonts w:ascii="Cambria Math" w:hAnsi="Cambria Math" w:cs="Arial"/>
          </w:rPr>
          <m:t>-</m:t>
        </m:r>
        <m:sSubSup>
          <m:sSubSupPr>
            <m:ctrlPr>
              <w:rPr>
                <w:rFonts w:ascii="Cambria Math" w:hAnsi="Cambria Math" w:cs="Arial"/>
                <w:i/>
              </w:rPr>
            </m:ctrlPr>
          </m:sSubSupPr>
          <m:e>
            <m:r>
              <w:rPr>
                <w:rFonts w:ascii="Cambria Math" w:hAnsi="Cambria Math" w:cs="Arial"/>
              </w:rPr>
              <m:t>θ</m:t>
            </m:r>
          </m:e>
          <m:sub>
            <m:r>
              <w:rPr>
                <w:rFonts w:ascii="Cambria Math" w:hAnsi="Cambria Math" w:cs="Arial"/>
              </w:rPr>
              <m:t>i</m:t>
            </m:r>
          </m:sub>
          <m:sup>
            <m:r>
              <w:rPr>
                <w:rFonts w:ascii="Cambria Math" w:hAnsi="Cambria Math" w:cs="Arial"/>
              </w:rPr>
              <m:t>'</m:t>
            </m:r>
          </m:sup>
        </m:sSubSup>
        <m:sSub>
          <m:sSubPr>
            <m:ctrlPr>
              <w:rPr>
                <w:rFonts w:ascii="Cambria Math" w:hAnsi="Cambria Math" w:cs="Arial"/>
                <w:i/>
              </w:rPr>
            </m:ctrlPr>
          </m:sSubPr>
          <m:e>
            <m:r>
              <w:rPr>
                <w:rFonts w:ascii="Cambria Math" w:hAnsi="Cambria Math" w:cs="Arial"/>
              </w:rPr>
              <m:t>x</m:t>
            </m:r>
          </m:e>
          <m:sub>
            <m:r>
              <w:rPr>
                <w:rFonts w:ascii="Cambria Math" w:hAnsi="Cambria Math" w:cs="Arial"/>
              </w:rPr>
              <m:t>i,t-1</m:t>
            </m:r>
          </m:sub>
        </m:sSub>
        <m:r>
          <w:rPr>
            <w:rFonts w:ascii="Cambria Math" w:hAnsi="Cambria Math" w:cs="Arial"/>
          </w:rPr>
          <m:t>+</m:t>
        </m:r>
        <m:sSubSup>
          <m:sSubSupPr>
            <m:ctrlPr>
              <w:rPr>
                <w:rFonts w:ascii="Cambria Math" w:hAnsi="Cambria Math" w:cs="Arial"/>
                <w:i/>
              </w:rPr>
            </m:ctrlPr>
          </m:sSubSupPr>
          <m:e>
            <m:r>
              <w:rPr>
                <w:rFonts w:ascii="Cambria Math" w:hAnsi="Cambria Math" w:cs="Arial"/>
              </w:rPr>
              <m:t>δ</m:t>
            </m:r>
          </m:e>
          <m:sub>
            <m:r>
              <w:rPr>
                <w:rFonts w:ascii="Cambria Math" w:hAnsi="Cambria Math" w:cs="Arial"/>
              </w:rPr>
              <m:t>i</m:t>
            </m:r>
          </m:sub>
          <m:sup>
            <m:r>
              <w:rPr>
                <w:rFonts w:ascii="Cambria Math" w:hAnsi="Cambria Math" w:cs="Arial"/>
              </w:rPr>
              <m:t>-1</m:t>
            </m:r>
          </m:sup>
        </m:sSubSup>
        <m:sSub>
          <m:sSubPr>
            <m:ctrlPr>
              <w:rPr>
                <w:rFonts w:ascii="Cambria Math" w:hAnsi="Cambria Math" w:cs="Arial"/>
                <w:i/>
              </w:rPr>
            </m:ctrlPr>
          </m:sSubPr>
          <m:e>
            <m:r>
              <w:rPr>
                <w:rFonts w:ascii="Cambria Math" w:hAnsi="Cambria Math" w:cs="Arial"/>
              </w:rPr>
              <m:t>n</m:t>
            </m:r>
          </m:e>
          <m:sub>
            <m:r>
              <w:rPr>
                <w:rFonts w:ascii="Cambria Math" w:hAnsi="Cambria Math" w:cs="Arial"/>
              </w:rPr>
              <m:t>i</m:t>
            </m:r>
          </m:sub>
        </m:sSub>
        <m:bar>
          <m:barPr>
            <m:pos m:val="top"/>
            <m:ctrlPr>
              <w:rPr>
                <w:rFonts w:ascii="Cambria Math" w:hAnsi="Cambria Math" w:cs="Arial"/>
                <w:i/>
              </w:rPr>
            </m:ctrlPr>
          </m:barPr>
          <m:e>
            <m:sSub>
              <m:sSubPr>
                <m:ctrlPr>
                  <w:rPr>
                    <w:rFonts w:ascii="Cambria Math" w:hAnsi="Cambria Math" w:cs="Arial"/>
                    <w:i/>
                  </w:rPr>
                </m:ctrlPr>
              </m:sSubPr>
              <m:e>
                <m:r>
                  <w:rPr>
                    <w:rFonts w:ascii="Cambria Math" w:hAnsi="Cambria Math" w:cs="Arial"/>
                  </w:rPr>
                  <m:t>y</m:t>
                </m:r>
              </m:e>
              <m:sub>
                <m:r>
                  <w:rPr>
                    <w:rFonts w:ascii="Cambria Math" w:hAnsi="Cambria Math" w:cs="Arial"/>
                  </w:rPr>
                  <m:t>t</m:t>
                </m:r>
              </m:sub>
            </m:sSub>
          </m:e>
        </m:bar>
        <m:r>
          <w:rPr>
            <w:rFonts w:ascii="Cambria Math" w:hAnsi="Cambria Math" w:cs="Arial"/>
          </w:rPr>
          <m:t>+</m:t>
        </m:r>
        <m:sSubSup>
          <m:sSubSupPr>
            <m:ctrlPr>
              <w:rPr>
                <w:rFonts w:ascii="Cambria Math" w:hAnsi="Cambria Math" w:cs="Arial"/>
                <w:i/>
              </w:rPr>
            </m:ctrlPr>
          </m:sSubSupPr>
          <m:e>
            <m:r>
              <w:rPr>
                <w:rFonts w:ascii="Cambria Math" w:hAnsi="Cambria Math" w:cs="Arial"/>
              </w:rPr>
              <m:t>δ</m:t>
            </m:r>
          </m:e>
          <m:sub>
            <m:r>
              <w:rPr>
                <w:rFonts w:ascii="Cambria Math" w:hAnsi="Cambria Math" w:cs="Arial"/>
              </w:rPr>
              <m:t>i</m:t>
            </m:r>
          </m:sub>
          <m:sup>
            <m:r>
              <w:rPr>
                <w:rFonts w:ascii="Cambria Math" w:hAnsi="Cambria Math" w:cs="Arial"/>
              </w:rPr>
              <m:t>-1</m:t>
            </m:r>
          </m:sup>
        </m:sSubSup>
        <m:sSubSup>
          <m:sSubSupPr>
            <m:ctrlPr>
              <w:rPr>
                <w:rFonts w:ascii="Cambria Math" w:hAnsi="Cambria Math" w:cs="Arial"/>
                <w:i/>
              </w:rPr>
            </m:ctrlPr>
          </m:sSubSupPr>
          <m:e>
            <m:r>
              <w:rPr>
                <w:rFonts w:ascii="Cambria Math" w:hAnsi="Cambria Math" w:cs="Arial"/>
              </w:rPr>
              <m:t>φ</m:t>
            </m:r>
          </m:e>
          <m:sub>
            <m:r>
              <w:rPr>
                <w:rFonts w:ascii="Cambria Math" w:hAnsi="Cambria Math" w:cs="Arial"/>
              </w:rPr>
              <m:t>i</m:t>
            </m:r>
          </m:sub>
          <m:sup>
            <m:r>
              <w:rPr>
                <w:rFonts w:ascii="Cambria Math" w:hAnsi="Cambria Math" w:cs="Arial"/>
              </w:rPr>
              <m:t>,</m:t>
            </m:r>
          </m:sup>
        </m:sSubSup>
        <m:bar>
          <m:barPr>
            <m:pos m:val="top"/>
            <m:ctrlPr>
              <w:rPr>
                <w:rFonts w:ascii="Cambria Math" w:hAnsi="Cambria Math" w:cs="Arial"/>
                <w:i/>
              </w:rPr>
            </m:ctrlPr>
          </m:barPr>
          <m:e>
            <m:sSub>
              <m:sSubPr>
                <m:ctrlPr>
                  <w:rPr>
                    <w:rFonts w:ascii="Cambria Math" w:hAnsi="Cambria Math" w:cs="Arial"/>
                    <w:i/>
                  </w:rPr>
                </m:ctrlPr>
              </m:sSubPr>
              <m:e>
                <m:r>
                  <w:rPr>
                    <w:rFonts w:ascii="Cambria Math" w:hAnsi="Cambria Math" w:cs="Arial"/>
                  </w:rPr>
                  <m:t>x</m:t>
                </m:r>
              </m:e>
              <m:sub>
                <m:r>
                  <w:rPr>
                    <w:rFonts w:ascii="Cambria Math" w:hAnsi="Cambria Math" w:cs="Arial"/>
                  </w:rPr>
                  <m:t>t</m:t>
                </m:r>
              </m:sub>
            </m:sSub>
          </m:e>
        </m:bar>
        <m:r>
          <w:rPr>
            <w:rFonts w:ascii="Cambria Math" w:hAnsi="Cambria Math" w:cs="Arial"/>
          </w:rPr>
          <m:t>)+</m:t>
        </m:r>
        <m:nary>
          <m:naryPr>
            <m:chr m:val="∑"/>
            <m:ctrlPr>
              <w:rPr>
                <w:rFonts w:ascii="Cambria Math" w:hAnsi="Cambria Math" w:cs="Arial"/>
                <w:i/>
              </w:rPr>
            </m:ctrlPr>
          </m:naryPr>
          <m:sub>
            <m:r>
              <w:rPr>
                <w:rFonts w:ascii="Cambria Math" w:hAnsi="Cambria Math" w:cs="Arial"/>
              </w:rPr>
              <m:t>j-1</m:t>
            </m:r>
          </m:sub>
          <m:sup>
            <m:r>
              <w:rPr>
                <w:rFonts w:ascii="Cambria Math" w:hAnsi="Cambria Math" w:cs="Arial"/>
              </w:rPr>
              <m:t>p-1</m:t>
            </m:r>
          </m:sup>
          <m:e>
            <m:sSub>
              <m:sSubPr>
                <m:ctrlPr>
                  <w:rPr>
                    <w:rFonts w:ascii="Cambria Math" w:hAnsi="Cambria Math" w:cs="Arial"/>
                    <w:i/>
                  </w:rPr>
                </m:ctrlPr>
              </m:sSubPr>
              <m:e>
                <m:r>
                  <w:rPr>
                    <w:rFonts w:ascii="Cambria Math" w:hAnsi="Cambria Math" w:cs="Arial"/>
                  </w:rPr>
                  <m:t>ϕ</m:t>
                </m:r>
              </m:e>
              <m:sub>
                <m:r>
                  <w:rPr>
                    <w:rFonts w:ascii="Cambria Math" w:hAnsi="Cambria Math" w:cs="Arial"/>
                  </w:rPr>
                  <m:t>ij</m:t>
                </m:r>
              </m:sub>
            </m:sSub>
            <m:r>
              <w:rPr>
                <w:rFonts w:ascii="Cambria Math" w:hAnsi="Cambria Math" w:cs="Arial"/>
              </w:rPr>
              <m:t>Δ</m:t>
            </m:r>
            <m:sSub>
              <m:sSubPr>
                <m:ctrlPr>
                  <w:rPr>
                    <w:rFonts w:ascii="Cambria Math" w:hAnsi="Cambria Math" w:cs="Arial"/>
                    <w:i/>
                  </w:rPr>
                </m:ctrlPr>
              </m:sSubPr>
              <m:e>
                <m:r>
                  <w:rPr>
                    <w:rFonts w:ascii="Cambria Math" w:hAnsi="Cambria Math" w:cs="Arial"/>
                  </w:rPr>
                  <m:t>y</m:t>
                </m:r>
              </m:e>
              <m:sub>
                <m:r>
                  <w:rPr>
                    <w:rFonts w:ascii="Cambria Math" w:hAnsi="Cambria Math" w:cs="Arial"/>
                  </w:rPr>
                  <m:t>i,t-j</m:t>
                </m:r>
              </m:sub>
            </m:sSub>
            <m:r>
              <w:rPr>
                <w:rFonts w:ascii="Cambria Math" w:hAnsi="Cambria Math" w:cs="Arial"/>
              </w:rPr>
              <m:t>+</m:t>
            </m:r>
          </m:e>
        </m:nary>
        <m:nary>
          <m:naryPr>
            <m:chr m:val="∑"/>
            <m:ctrlPr>
              <w:rPr>
                <w:rFonts w:ascii="Cambria Math" w:hAnsi="Cambria Math" w:cs="Arial"/>
                <w:i/>
              </w:rPr>
            </m:ctrlPr>
          </m:naryPr>
          <m:sub>
            <m:r>
              <w:rPr>
                <w:rFonts w:ascii="Cambria Math" w:hAnsi="Cambria Math" w:cs="Arial"/>
              </w:rPr>
              <m:t>j-0</m:t>
            </m:r>
          </m:sub>
          <m:sup>
            <m:r>
              <w:rPr>
                <w:rFonts w:ascii="Cambria Math" w:hAnsi="Cambria Math" w:cs="Arial"/>
              </w:rPr>
              <m:t>q-1</m:t>
            </m:r>
          </m:sup>
          <m:e>
            <m:sSub>
              <m:sSubPr>
                <m:ctrlPr>
                  <w:rPr>
                    <w:rFonts w:ascii="Cambria Math" w:hAnsi="Cambria Math" w:cs="Arial"/>
                    <w:i/>
                  </w:rPr>
                </m:ctrlPr>
              </m:sSubPr>
              <m:e>
                <m:r>
                  <w:rPr>
                    <w:rFonts w:ascii="Cambria Math" w:hAnsi="Cambria Math" w:cs="Arial"/>
                  </w:rPr>
                  <m:t>α</m:t>
                </m:r>
              </m:e>
              <m:sub>
                <m:r>
                  <w:rPr>
                    <w:rFonts w:ascii="Cambria Math" w:hAnsi="Cambria Math" w:cs="Arial"/>
                  </w:rPr>
                  <m:t>ij</m:t>
                </m:r>
              </m:sub>
            </m:sSub>
            <m:r>
              <w:rPr>
                <w:rFonts w:ascii="Cambria Math" w:hAnsi="Cambria Math" w:cs="Arial"/>
              </w:rPr>
              <m:t>Δ</m:t>
            </m:r>
            <m:sSub>
              <m:sSubPr>
                <m:ctrlPr>
                  <w:rPr>
                    <w:rFonts w:ascii="Cambria Math" w:hAnsi="Cambria Math" w:cs="Arial"/>
                    <w:i/>
                  </w:rPr>
                </m:ctrlPr>
              </m:sSubPr>
              <m:e>
                <m:r>
                  <w:rPr>
                    <w:rFonts w:ascii="Cambria Math" w:hAnsi="Cambria Math" w:cs="Arial"/>
                  </w:rPr>
                  <m:t>x</m:t>
                </m:r>
              </m:e>
              <m:sub>
                <m:r>
                  <w:rPr>
                    <w:rFonts w:ascii="Cambria Math" w:hAnsi="Cambria Math" w:cs="Arial"/>
                  </w:rPr>
                  <m:t>i,t-j</m:t>
                </m:r>
              </m:sub>
            </m:sSub>
            <m:r>
              <w:rPr>
                <w:rFonts w:ascii="Cambria Math" w:hAnsi="Cambria Math" w:cs="Arial"/>
              </w:rPr>
              <m:t>+</m:t>
            </m:r>
          </m:e>
        </m:nary>
        <m:nary>
          <m:naryPr>
            <m:chr m:val="∑"/>
            <m:ctrlPr>
              <w:rPr>
                <w:rFonts w:ascii="Cambria Math" w:hAnsi="Cambria Math" w:cs="Arial"/>
                <w:i/>
              </w:rPr>
            </m:ctrlPr>
          </m:naryPr>
          <m:sub>
            <m:r>
              <w:rPr>
                <w:rFonts w:ascii="Cambria Math" w:hAnsi="Cambria Math" w:cs="Arial"/>
              </w:rPr>
              <m:t>j-0</m:t>
            </m:r>
          </m:sub>
          <m:sup>
            <m:r>
              <w:rPr>
                <w:rFonts w:ascii="Cambria Math" w:hAnsi="Cambria Math" w:cs="Arial"/>
              </w:rPr>
              <m:t>p-1</m:t>
            </m:r>
          </m:sup>
          <m:e>
            <m:sSub>
              <m:sSubPr>
                <m:ctrlPr>
                  <w:rPr>
                    <w:rFonts w:ascii="Cambria Math" w:hAnsi="Cambria Math" w:cs="Arial"/>
                    <w:i/>
                  </w:rPr>
                </m:ctrlPr>
              </m:sSubPr>
              <m:e>
                <m:r>
                  <w:rPr>
                    <w:rFonts w:ascii="Cambria Math" w:hAnsi="Cambria Math" w:cs="Arial"/>
                  </w:rPr>
                  <m:t>τ</m:t>
                </m:r>
              </m:e>
              <m:sub>
                <m:r>
                  <w:rPr>
                    <w:rFonts w:ascii="Cambria Math" w:hAnsi="Cambria Math" w:cs="Arial"/>
                  </w:rPr>
                  <m:t>ik</m:t>
                </m:r>
              </m:sub>
            </m:sSub>
            <m:r>
              <w:rPr>
                <w:rFonts w:ascii="Cambria Math" w:hAnsi="Cambria Math" w:cs="Arial"/>
              </w:rPr>
              <m:t>Δ</m:t>
            </m:r>
            <m:sSub>
              <m:sSubPr>
                <m:ctrlPr>
                  <w:rPr>
                    <w:rFonts w:ascii="Cambria Math" w:hAnsi="Cambria Math" w:cs="Arial"/>
                    <w:i/>
                  </w:rPr>
                </m:ctrlPr>
              </m:sSubPr>
              <m:e>
                <m:limUpp>
                  <m:limUppPr>
                    <m:ctrlPr>
                      <w:rPr>
                        <w:rFonts w:ascii="Cambria Math" w:hAnsi="Cambria Math" w:cs="Arial"/>
                        <w:i/>
                      </w:rPr>
                    </m:ctrlPr>
                  </m:limUppPr>
                  <m:e>
                    <m:r>
                      <w:rPr>
                        <w:rFonts w:ascii="Cambria Math" w:hAnsi="Cambria Math" w:cs="Arial"/>
                      </w:rPr>
                      <m:t>y</m:t>
                    </m:r>
                  </m:e>
                  <m:lim>
                    <m:r>
                      <w:rPr>
                        <w:rFonts w:ascii="Cambria Math" w:hAnsi="Cambria Math" w:cs="Arial"/>
                      </w:rPr>
                      <m:t>-</m:t>
                    </m:r>
                  </m:lim>
                </m:limUpp>
              </m:e>
              <m:sub>
                <m:r>
                  <w:rPr>
                    <w:rFonts w:ascii="Cambria Math" w:hAnsi="Cambria Math" w:cs="Arial"/>
                  </w:rPr>
                  <m:t>t-j</m:t>
                </m:r>
              </m:sub>
            </m:sSub>
            <m:r>
              <w:rPr>
                <w:rFonts w:ascii="Cambria Math" w:hAnsi="Cambria Math" w:cs="Arial"/>
              </w:rPr>
              <m:t>+</m:t>
            </m:r>
          </m:e>
        </m:nary>
        <m:nary>
          <m:naryPr>
            <m:chr m:val="∑"/>
            <m:ctrlPr>
              <w:rPr>
                <w:rFonts w:ascii="Cambria Math" w:hAnsi="Cambria Math" w:cs="Arial"/>
                <w:i/>
              </w:rPr>
            </m:ctrlPr>
          </m:naryPr>
          <m:sub>
            <m:r>
              <w:rPr>
                <w:rFonts w:ascii="Cambria Math" w:hAnsi="Cambria Math" w:cs="Arial"/>
              </w:rPr>
              <m:t>j-0</m:t>
            </m:r>
          </m:sub>
          <m:sup>
            <m:r>
              <w:rPr>
                <w:rFonts w:ascii="Cambria Math" w:hAnsi="Cambria Math" w:cs="Arial"/>
              </w:rPr>
              <m:t>q-1</m:t>
            </m:r>
          </m:sup>
          <m:e>
            <m:sSub>
              <m:sSubPr>
                <m:ctrlPr>
                  <w:rPr>
                    <w:rFonts w:ascii="Cambria Math" w:hAnsi="Cambria Math" w:cs="Arial"/>
                    <w:i/>
                  </w:rPr>
                </m:ctrlPr>
              </m:sSubPr>
              <m:e>
                <m:r>
                  <w:rPr>
                    <w:rFonts w:ascii="Cambria Math" w:hAnsi="Cambria Math" w:cs="Arial"/>
                  </w:rPr>
                  <m:t>Δ</m:t>
                </m:r>
              </m:e>
              <m:sub>
                <m:r>
                  <w:rPr>
                    <w:rFonts w:ascii="Cambria Math" w:hAnsi="Cambria Math" w:cs="Arial"/>
                  </w:rPr>
                  <m:t>ik</m:t>
                </m:r>
              </m:sub>
            </m:sSub>
            <m:r>
              <w:rPr>
                <w:rFonts w:ascii="Cambria Math" w:hAnsi="Cambria Math" w:cs="Arial"/>
              </w:rPr>
              <m:t>φ</m:t>
            </m:r>
            <m:sSub>
              <m:sSubPr>
                <m:ctrlPr>
                  <w:rPr>
                    <w:rFonts w:ascii="Cambria Math" w:hAnsi="Cambria Math" w:cs="Arial"/>
                    <w:i/>
                  </w:rPr>
                </m:ctrlPr>
              </m:sSubPr>
              <m:e>
                <m:limUpp>
                  <m:limUppPr>
                    <m:ctrlPr>
                      <w:rPr>
                        <w:rFonts w:ascii="Cambria Math" w:hAnsi="Cambria Math" w:cs="Arial"/>
                        <w:i/>
                      </w:rPr>
                    </m:ctrlPr>
                  </m:limUppPr>
                  <m:e>
                    <m:r>
                      <w:rPr>
                        <w:rFonts w:ascii="Cambria Math" w:hAnsi="Cambria Math" w:cs="Arial"/>
                      </w:rPr>
                      <m:t>x</m:t>
                    </m:r>
                  </m:e>
                  <m:lim>
                    <m:r>
                      <w:rPr>
                        <w:rFonts w:ascii="Cambria Math" w:hAnsi="Cambria Math" w:cs="Arial"/>
                      </w:rPr>
                      <m:t>-</m:t>
                    </m:r>
                  </m:lim>
                </m:limUpp>
              </m:e>
              <m:sub>
                <m:r>
                  <w:rPr>
                    <w:rFonts w:ascii="Cambria Math" w:hAnsi="Cambria Math" w:cs="Arial"/>
                  </w:rPr>
                  <m:t>t-j</m:t>
                </m:r>
              </m:sub>
            </m:sSub>
            <m:r>
              <w:rPr>
                <w:rFonts w:ascii="Cambria Math" w:hAnsi="Cambria Math" w:cs="Arial"/>
              </w:rPr>
              <m:t>+</m:t>
            </m:r>
          </m:e>
        </m:nary>
        <m:sSub>
          <m:sSubPr>
            <m:ctrlPr>
              <w:rPr>
                <w:rFonts w:ascii="Cambria Math" w:hAnsi="Cambria Math" w:cs="Arial"/>
                <w:i/>
              </w:rPr>
            </m:ctrlPr>
          </m:sSubPr>
          <m:e>
            <m:r>
              <w:rPr>
                <w:rFonts w:ascii="Cambria Math" w:hAnsi="Cambria Math" w:cs="Arial"/>
              </w:rPr>
              <m:t>ε</m:t>
            </m:r>
          </m:e>
          <m:sub>
            <m:r>
              <w:rPr>
                <w:rFonts w:ascii="Cambria Math" w:hAnsi="Cambria Math" w:cs="Arial"/>
              </w:rPr>
              <m:t>it</m:t>
            </m:r>
          </m:sub>
        </m:sSub>
      </m:oMath>
      <w:r w:rsidRPr="00660C65">
        <w:rPr>
          <w:rFonts w:ascii="Arial" w:eastAsiaTheme="minorEastAsia" w:hAnsi="Arial" w:cs="Arial"/>
        </w:rPr>
        <w:tab/>
        <w:t>-</w:t>
      </w:r>
      <w:r w:rsidRPr="00660C65">
        <w:rPr>
          <w:rFonts w:ascii="Arial" w:eastAsiaTheme="minorEastAsia" w:hAnsi="Arial" w:cs="Arial"/>
        </w:rPr>
        <w:tab/>
        <w:t>-</w:t>
      </w:r>
      <w:r w:rsidRPr="00660C65">
        <w:rPr>
          <w:rFonts w:ascii="Arial" w:eastAsiaTheme="minorEastAsia" w:hAnsi="Arial" w:cs="Arial"/>
        </w:rPr>
        <w:tab/>
        <w:t>6</w:t>
      </w:r>
    </w:p>
    <w:p w14:paraId="37AD0A22" w14:textId="77777777" w:rsidR="00E33CCC" w:rsidRPr="00660C65" w:rsidRDefault="00E33CCC" w:rsidP="00E33CCC">
      <w:pPr>
        <w:jc w:val="both"/>
        <w:rPr>
          <w:rFonts w:ascii="Arial" w:hAnsi="Arial" w:cs="Arial"/>
          <w:color w:val="2E2E2E"/>
          <w:sz w:val="20"/>
          <w:szCs w:val="20"/>
        </w:rPr>
      </w:pPr>
      <w:r w:rsidRPr="00660C65">
        <w:rPr>
          <w:rFonts w:ascii="Arial" w:hAnsi="Arial" w:cs="Arial"/>
          <w:color w:val="2E2E2E"/>
          <w:sz w:val="20"/>
          <w:szCs w:val="20"/>
        </w:rPr>
        <w:t>Where </w:t>
      </w:r>
      <m:oMath>
        <m:bar>
          <m:barPr>
            <m:pos m:val="top"/>
            <m:ctrlPr>
              <w:rPr>
                <w:rFonts w:ascii="Cambria Math" w:hAnsi="Cambria Math" w:cs="Arial"/>
                <w:i/>
              </w:rPr>
            </m:ctrlPr>
          </m:barPr>
          <m:e>
            <m:sSub>
              <m:sSubPr>
                <m:ctrlPr>
                  <w:rPr>
                    <w:rFonts w:ascii="Cambria Math" w:hAnsi="Cambria Math" w:cs="Arial"/>
                    <w:i/>
                  </w:rPr>
                </m:ctrlPr>
              </m:sSubPr>
              <m:e>
                <m:r>
                  <w:rPr>
                    <w:rFonts w:ascii="Cambria Math" w:hAnsi="Cambria Math" w:cs="Arial"/>
                  </w:rPr>
                  <m:t>y</m:t>
                </m:r>
              </m:e>
              <m:sub>
                <m:r>
                  <w:rPr>
                    <w:rFonts w:ascii="Cambria Math" w:hAnsi="Cambria Math" w:cs="Arial"/>
                  </w:rPr>
                  <m:t>t</m:t>
                </m:r>
              </m:sub>
            </m:sSub>
          </m:e>
        </m:bar>
      </m:oMath>
      <w:r w:rsidRPr="00660C65">
        <w:rPr>
          <w:rFonts w:ascii="Arial" w:hAnsi="Arial" w:cs="Arial"/>
          <w:color w:val="2E2E2E"/>
          <w:sz w:val="20"/>
          <w:szCs w:val="20"/>
        </w:rPr>
        <w:t> and </w:t>
      </w:r>
      <m:oMath>
        <m:bar>
          <m:barPr>
            <m:pos m:val="top"/>
            <m:ctrlPr>
              <w:rPr>
                <w:rFonts w:ascii="Cambria Math" w:hAnsi="Cambria Math" w:cs="Arial"/>
                <w:i/>
              </w:rPr>
            </m:ctrlPr>
          </m:barPr>
          <m:e>
            <m:sSub>
              <m:sSubPr>
                <m:ctrlPr>
                  <w:rPr>
                    <w:rFonts w:ascii="Cambria Math" w:hAnsi="Cambria Math" w:cs="Arial"/>
                    <w:i/>
                  </w:rPr>
                </m:ctrlPr>
              </m:sSubPr>
              <m:e>
                <m:r>
                  <w:rPr>
                    <w:rFonts w:ascii="Cambria Math" w:hAnsi="Cambria Math" w:cs="Arial"/>
                  </w:rPr>
                  <m:t>x</m:t>
                </m:r>
              </m:e>
              <m:sub>
                <m:r>
                  <w:rPr>
                    <w:rFonts w:ascii="Cambria Math" w:hAnsi="Cambria Math" w:cs="Arial"/>
                  </w:rPr>
                  <m:t>t</m:t>
                </m:r>
              </m:sub>
            </m:sSub>
          </m:e>
        </m:bar>
        <m:r>
          <w:rPr>
            <w:rFonts w:ascii="Cambria Math" w:hAnsi="Cambria Math" w:cs="Arial"/>
          </w:rPr>
          <m:t xml:space="preserve"> </m:t>
        </m:r>
      </m:oMath>
      <w:r w:rsidRPr="00660C65">
        <w:rPr>
          <w:rFonts w:ascii="Arial" w:hAnsi="Arial" w:cs="Arial"/>
          <w:color w:val="2E2E2E"/>
          <w:sz w:val="20"/>
          <w:szCs w:val="20"/>
        </w:rPr>
        <w:t xml:space="preserve">are the cross-sectional averages of the </w:t>
      </w:r>
      <w:r w:rsidR="001C319D" w:rsidRPr="00660C65">
        <w:rPr>
          <w:rFonts w:ascii="Arial" w:hAnsi="Arial" w:cs="Arial"/>
          <w:color w:val="2E2E2E"/>
          <w:sz w:val="20"/>
          <w:szCs w:val="20"/>
        </w:rPr>
        <w:t>cause-and-effect</w:t>
      </w:r>
      <w:r w:rsidRPr="00660C65">
        <w:rPr>
          <w:rFonts w:ascii="Arial" w:hAnsi="Arial" w:cs="Arial"/>
          <w:color w:val="2E2E2E"/>
          <w:sz w:val="20"/>
          <w:szCs w:val="20"/>
        </w:rPr>
        <w:t xml:space="preserve"> </w:t>
      </w:r>
      <w:r w:rsidR="001C319D" w:rsidRPr="00660C65">
        <w:rPr>
          <w:rFonts w:ascii="Arial" w:hAnsi="Arial" w:cs="Arial"/>
          <w:color w:val="2E2E2E"/>
          <w:sz w:val="20"/>
          <w:szCs w:val="20"/>
        </w:rPr>
        <w:t>factors</w:t>
      </w:r>
      <w:r w:rsidRPr="00660C65">
        <w:rPr>
          <w:rFonts w:ascii="Arial" w:hAnsi="Arial" w:cs="Arial"/>
          <w:color w:val="2E2E2E"/>
          <w:sz w:val="20"/>
          <w:szCs w:val="20"/>
        </w:rPr>
        <w:t>, respectively.</w:t>
      </w:r>
    </w:p>
    <w:p w14:paraId="046A7998" w14:textId="77777777" w:rsidR="00E33CCC" w:rsidRPr="00660C65" w:rsidRDefault="00C62614" w:rsidP="00E33CCC">
      <w:pPr>
        <w:jc w:val="both"/>
        <w:rPr>
          <w:rFonts w:ascii="Arial" w:hAnsi="Arial" w:cs="Arial"/>
          <w:sz w:val="20"/>
          <w:szCs w:val="20"/>
        </w:rPr>
      </w:pPr>
      <w:r w:rsidRPr="00660C65">
        <w:rPr>
          <w:rFonts w:ascii="Arial" w:hAnsi="Arial" w:cs="Arial"/>
          <w:sz w:val="20"/>
          <w:szCs w:val="20"/>
        </w:rPr>
        <w:t xml:space="preserve">We first carried out some basic testing before applying the CS-ARDL and PMG estimators. These include the panel unit root test, slope homogeneity test, cross-sectional dependence (CD) test, and panel cointegration test. In an attempt to avoid unclear and biased estimates in panel data analysis due to differences in </w:t>
      </w:r>
      <w:r w:rsidR="000579B8" w:rsidRPr="00660C65">
        <w:rPr>
          <w:rFonts w:ascii="Arial" w:hAnsi="Arial" w:cs="Arial"/>
          <w:sz w:val="20"/>
          <w:szCs w:val="20"/>
        </w:rPr>
        <w:t xml:space="preserve">spatio-temporal </w:t>
      </w:r>
      <w:r w:rsidRPr="00660C65">
        <w:rPr>
          <w:rFonts w:ascii="Arial" w:hAnsi="Arial" w:cs="Arial"/>
          <w:sz w:val="20"/>
          <w:szCs w:val="20"/>
        </w:rPr>
        <w:t xml:space="preserve">features, and spatial effects, a CD test must be performed (Afolabi, 2023; Majeed et al., 2022). </w:t>
      </w:r>
      <w:r w:rsidR="00CE2194" w:rsidRPr="00660C65">
        <w:rPr>
          <w:rFonts w:ascii="Arial" w:hAnsi="Arial" w:cs="Arial"/>
          <w:sz w:val="20"/>
          <w:szCs w:val="20"/>
        </w:rPr>
        <w:t>The CD test, which Pesaran (2004) first introduced, is described as</w:t>
      </w:r>
      <w:r w:rsidR="00E33CCC" w:rsidRPr="00660C65">
        <w:rPr>
          <w:rFonts w:ascii="Arial" w:hAnsi="Arial" w:cs="Arial"/>
          <w:sz w:val="20"/>
          <w:szCs w:val="20"/>
        </w:rPr>
        <w:t>:</w:t>
      </w:r>
    </w:p>
    <w:p w14:paraId="03C77B63" w14:textId="77777777" w:rsidR="00E33CCC" w:rsidRPr="00660C65" w:rsidRDefault="00E33CCC" w:rsidP="00E33CCC">
      <w:pPr>
        <w:jc w:val="both"/>
        <w:rPr>
          <w:rFonts w:ascii="Arial" w:eastAsiaTheme="minorEastAsia" w:hAnsi="Arial" w:cs="Arial"/>
        </w:rPr>
      </w:pPr>
      <m:oMath>
        <m:r>
          <w:rPr>
            <w:rFonts w:ascii="Cambria Math" w:hAnsi="Cambria Math" w:cs="Arial"/>
          </w:rPr>
          <m:t>CD=</m:t>
        </m:r>
        <m:rad>
          <m:radPr>
            <m:degHide m:val="1"/>
            <m:ctrlPr>
              <w:rPr>
                <w:rFonts w:ascii="Cambria Math" w:hAnsi="Cambria Math" w:cs="Arial"/>
                <w:i/>
              </w:rPr>
            </m:ctrlPr>
          </m:radPr>
          <m:deg/>
          <m:e>
            <m:f>
              <m:fPr>
                <m:ctrlPr>
                  <w:rPr>
                    <w:rFonts w:ascii="Cambria Math" w:hAnsi="Cambria Math" w:cs="Arial"/>
                    <w:i/>
                  </w:rPr>
                </m:ctrlPr>
              </m:fPr>
              <m:num>
                <m:r>
                  <w:rPr>
                    <w:rFonts w:ascii="Cambria Math" w:hAnsi="Cambria Math" w:cs="Arial"/>
                  </w:rPr>
                  <m:t>2T</m:t>
                </m:r>
              </m:num>
              <m:den>
                <m:r>
                  <w:rPr>
                    <w:rFonts w:ascii="Cambria Math" w:hAnsi="Cambria Math" w:cs="Arial"/>
                  </w:rPr>
                  <m:t>N(N-1)</m:t>
                </m:r>
              </m:den>
            </m:f>
          </m:e>
        </m:rad>
        <m:r>
          <w:rPr>
            <w:rFonts w:ascii="Cambria Math" w:hAnsi="Cambria Math" w:cs="Arial"/>
          </w:rPr>
          <m:t>(</m:t>
        </m:r>
        <m:nary>
          <m:naryPr>
            <m:chr m:val="∑"/>
            <m:ctrlPr>
              <w:rPr>
                <w:rFonts w:ascii="Cambria Math" w:hAnsi="Cambria Math" w:cs="Arial"/>
                <w:i/>
              </w:rPr>
            </m:ctrlPr>
          </m:naryPr>
          <m:sub>
            <m:r>
              <w:rPr>
                <w:rFonts w:ascii="Cambria Math" w:hAnsi="Cambria Math" w:cs="Arial"/>
              </w:rPr>
              <m:t>i=1</m:t>
            </m:r>
          </m:sub>
          <m:sup>
            <m:r>
              <w:rPr>
                <w:rFonts w:ascii="Cambria Math" w:hAnsi="Cambria Math" w:cs="Arial"/>
              </w:rPr>
              <m:t>N-1</m:t>
            </m:r>
          </m:sup>
          <m:e>
            <m:nary>
              <m:naryPr>
                <m:chr m:val="∑"/>
                <m:ctrlPr>
                  <w:rPr>
                    <w:rFonts w:ascii="Cambria Math" w:hAnsi="Cambria Math" w:cs="Arial"/>
                    <w:i/>
                  </w:rPr>
                </m:ctrlPr>
              </m:naryPr>
              <m:sub>
                <m:r>
                  <w:rPr>
                    <w:rFonts w:ascii="Cambria Math" w:hAnsi="Cambria Math" w:cs="Arial"/>
                  </w:rPr>
                  <m:t>j=i+1</m:t>
                </m:r>
              </m:sub>
              <m:sup>
                <m:r>
                  <w:rPr>
                    <w:rFonts w:ascii="Cambria Math" w:hAnsi="Cambria Math" w:cs="Arial"/>
                  </w:rPr>
                  <m:t>N</m:t>
                </m:r>
              </m:sup>
              <m:e>
                <m:r>
                  <w:rPr>
                    <w:rFonts w:ascii="Cambria Math" w:hAnsi="Cambria Math" w:cs="Arial"/>
                  </w:rPr>
                  <m:t>ρij</m:t>
                </m:r>
              </m:e>
            </m:nary>
          </m:e>
        </m:nary>
      </m:oMath>
      <w:r w:rsidR="00E90816" w:rsidRPr="00660C65">
        <w:rPr>
          <w:rFonts w:ascii="Arial" w:eastAsiaTheme="minorEastAsia" w:hAnsi="Arial" w:cs="Arial"/>
        </w:rPr>
        <w:t>)</w:t>
      </w:r>
      <w:r w:rsidRPr="00660C65">
        <w:rPr>
          <w:rFonts w:ascii="Arial" w:eastAsiaTheme="minorEastAsia" w:hAnsi="Arial" w:cs="Arial"/>
        </w:rPr>
        <w:tab/>
        <w:t>-</w:t>
      </w:r>
      <w:r w:rsidRPr="00660C65">
        <w:rPr>
          <w:rFonts w:ascii="Arial" w:eastAsiaTheme="minorEastAsia" w:hAnsi="Arial" w:cs="Arial"/>
        </w:rPr>
        <w:tab/>
        <w:t>-</w:t>
      </w:r>
      <w:r w:rsidRPr="00660C65">
        <w:rPr>
          <w:rFonts w:ascii="Arial" w:eastAsiaTheme="minorEastAsia" w:hAnsi="Arial" w:cs="Arial"/>
        </w:rPr>
        <w:tab/>
        <w:t>-</w:t>
      </w:r>
      <w:r w:rsidRPr="00660C65">
        <w:rPr>
          <w:rFonts w:ascii="Arial" w:eastAsiaTheme="minorEastAsia" w:hAnsi="Arial" w:cs="Arial"/>
        </w:rPr>
        <w:tab/>
        <w:t>-</w:t>
      </w:r>
      <w:r w:rsidRPr="00660C65">
        <w:rPr>
          <w:rFonts w:ascii="Arial" w:eastAsiaTheme="minorEastAsia" w:hAnsi="Arial" w:cs="Arial"/>
        </w:rPr>
        <w:tab/>
        <w:t>-</w:t>
      </w:r>
      <w:r w:rsidRPr="00660C65">
        <w:rPr>
          <w:rFonts w:ascii="Arial" w:eastAsiaTheme="minorEastAsia" w:hAnsi="Arial" w:cs="Arial"/>
        </w:rPr>
        <w:tab/>
        <w:t>-</w:t>
      </w:r>
      <w:r w:rsidRPr="00660C65">
        <w:rPr>
          <w:rFonts w:ascii="Arial" w:eastAsiaTheme="minorEastAsia" w:hAnsi="Arial" w:cs="Arial"/>
        </w:rPr>
        <w:tab/>
        <w:t>-</w:t>
      </w:r>
      <w:r w:rsidRPr="00660C65">
        <w:rPr>
          <w:rFonts w:ascii="Arial" w:eastAsiaTheme="minorEastAsia" w:hAnsi="Arial" w:cs="Arial"/>
        </w:rPr>
        <w:tab/>
        <w:t>7</w:t>
      </w:r>
    </w:p>
    <w:p w14:paraId="16D53D2A" w14:textId="77777777" w:rsidR="00C62614" w:rsidRPr="00660C65" w:rsidRDefault="00C62614" w:rsidP="00E33CCC">
      <w:pPr>
        <w:jc w:val="both"/>
        <w:rPr>
          <w:rFonts w:ascii="Arial" w:eastAsiaTheme="minorEastAsia" w:hAnsi="Arial" w:cs="Arial"/>
        </w:rPr>
      </w:pPr>
      <w:r w:rsidRPr="00660C65">
        <w:rPr>
          <w:rFonts w:ascii="Arial" w:eastAsiaTheme="minorEastAsia" w:hAnsi="Arial" w:cs="Arial"/>
        </w:rPr>
        <w:t xml:space="preserve">where, </w:t>
      </w:r>
      <w:r w:rsidRPr="00660C65">
        <w:rPr>
          <w:rFonts w:ascii="Arial" w:hAnsi="Arial" w:cs="Arial"/>
          <w:sz w:val="20"/>
          <w:szCs w:val="20"/>
        </w:rPr>
        <w:t>T, N and ρ</w:t>
      </w:r>
      <w:r w:rsidRPr="00660C65">
        <w:rPr>
          <w:rFonts w:ascii="Arial" w:hAnsi="Arial" w:cs="Arial"/>
          <w:sz w:val="20"/>
          <w:szCs w:val="20"/>
          <w:vertAlign w:val="subscript"/>
        </w:rPr>
        <w:t>ij</w:t>
      </w:r>
      <w:r w:rsidRPr="00660C65">
        <w:rPr>
          <w:rFonts w:ascii="Arial" w:eastAsiaTheme="minorEastAsia" w:hAnsi="Arial" w:cs="Arial"/>
        </w:rPr>
        <w:t xml:space="preserve"> stand </w:t>
      </w:r>
      <w:r w:rsidR="00CE2194" w:rsidRPr="00660C65">
        <w:rPr>
          <w:rFonts w:ascii="Arial" w:eastAsiaTheme="minorEastAsia" w:hAnsi="Arial" w:cs="Arial"/>
        </w:rPr>
        <w:t xml:space="preserve">respectively for </w:t>
      </w:r>
      <w:r w:rsidRPr="00660C65">
        <w:rPr>
          <w:rFonts w:ascii="Arial" w:eastAsiaTheme="minorEastAsia" w:hAnsi="Arial" w:cs="Arial"/>
        </w:rPr>
        <w:t>time, panel data size, and correlation coefficient. The alternative hypothesis contradicts the null hypothesis of the CD test, which claims that there is CD in the sampled nations.</w:t>
      </w:r>
    </w:p>
    <w:p w14:paraId="0D983094" w14:textId="77777777" w:rsidR="00E034D6" w:rsidRPr="00660C65" w:rsidRDefault="003433FF" w:rsidP="00E33CCC">
      <w:pPr>
        <w:jc w:val="both"/>
        <w:rPr>
          <w:rFonts w:ascii="Arial" w:hAnsi="Arial" w:cs="Arial"/>
          <w:sz w:val="20"/>
          <w:szCs w:val="20"/>
        </w:rPr>
      </w:pPr>
      <w:r w:rsidRPr="00660C65">
        <w:rPr>
          <w:rFonts w:ascii="Arial" w:hAnsi="Arial" w:cs="Arial"/>
          <w:sz w:val="20"/>
          <w:szCs w:val="20"/>
        </w:rPr>
        <w:t xml:space="preserve">For </w:t>
      </w:r>
      <w:r w:rsidR="00C62614" w:rsidRPr="00660C65">
        <w:rPr>
          <w:rFonts w:ascii="Arial" w:hAnsi="Arial" w:cs="Arial"/>
          <w:sz w:val="20"/>
          <w:szCs w:val="20"/>
        </w:rPr>
        <w:t xml:space="preserve">the </w:t>
      </w:r>
      <w:r w:rsidR="00CE2194" w:rsidRPr="00660C65">
        <w:rPr>
          <w:rFonts w:ascii="Arial" w:hAnsi="Arial" w:cs="Arial"/>
          <w:sz w:val="20"/>
          <w:szCs w:val="20"/>
        </w:rPr>
        <w:t>dissimilarities</w:t>
      </w:r>
      <w:r w:rsidRPr="00660C65">
        <w:rPr>
          <w:rFonts w:ascii="Arial" w:hAnsi="Arial" w:cs="Arial"/>
          <w:sz w:val="20"/>
          <w:szCs w:val="20"/>
        </w:rPr>
        <w:t xml:space="preserve"> </w:t>
      </w:r>
      <w:r w:rsidR="00C62614" w:rsidRPr="00660C65">
        <w:rPr>
          <w:rFonts w:ascii="Arial" w:hAnsi="Arial" w:cs="Arial"/>
          <w:sz w:val="20"/>
          <w:szCs w:val="20"/>
        </w:rPr>
        <w:t xml:space="preserve">in the demographic and economic </w:t>
      </w:r>
      <w:r w:rsidR="000579B8" w:rsidRPr="00660C65">
        <w:rPr>
          <w:rFonts w:ascii="Arial" w:hAnsi="Arial" w:cs="Arial"/>
          <w:sz w:val="20"/>
          <w:szCs w:val="20"/>
        </w:rPr>
        <w:t>profile</w:t>
      </w:r>
      <w:r w:rsidR="00C62614" w:rsidRPr="00660C65">
        <w:rPr>
          <w:rFonts w:ascii="Arial" w:hAnsi="Arial" w:cs="Arial"/>
          <w:sz w:val="20"/>
          <w:szCs w:val="20"/>
        </w:rPr>
        <w:t xml:space="preserve"> of </w:t>
      </w:r>
      <w:r w:rsidR="000579B8" w:rsidRPr="00660C65">
        <w:rPr>
          <w:rFonts w:ascii="Arial" w:hAnsi="Arial" w:cs="Arial"/>
          <w:sz w:val="20"/>
          <w:szCs w:val="20"/>
        </w:rPr>
        <w:t xml:space="preserve">these SSA </w:t>
      </w:r>
      <w:r w:rsidR="00C62614" w:rsidRPr="00660C65">
        <w:rPr>
          <w:rFonts w:ascii="Arial" w:hAnsi="Arial" w:cs="Arial"/>
          <w:sz w:val="20"/>
          <w:szCs w:val="20"/>
        </w:rPr>
        <w:t xml:space="preserve">countries, it is crucial to perform the </w:t>
      </w:r>
      <w:r w:rsidR="00CE2194" w:rsidRPr="00660C65">
        <w:rPr>
          <w:rFonts w:ascii="Arial" w:hAnsi="Arial" w:cs="Arial"/>
          <w:sz w:val="20"/>
          <w:szCs w:val="20"/>
        </w:rPr>
        <w:t xml:space="preserve">test for </w:t>
      </w:r>
      <w:r w:rsidR="00C62614" w:rsidRPr="00660C65">
        <w:rPr>
          <w:rFonts w:ascii="Arial" w:hAnsi="Arial" w:cs="Arial"/>
          <w:sz w:val="20"/>
          <w:szCs w:val="20"/>
        </w:rPr>
        <w:t>slope homogeneity across the cross-sectional units after the CD test. The estimations can be incoherent if slope heterogeneity is not taken into consideration (Afolabi, 2023; Zuo et al., 2022). As a result, this study makes use of the slope homogeneity test that Pesaran and Yamagata (2008) presented. This is how its test statistic is expressed</w:t>
      </w:r>
      <w:r w:rsidR="00E034D6" w:rsidRPr="00660C65">
        <w:rPr>
          <w:rFonts w:ascii="Arial" w:hAnsi="Arial" w:cs="Arial"/>
          <w:sz w:val="20"/>
          <w:szCs w:val="20"/>
        </w:rPr>
        <w:t>:</w:t>
      </w:r>
    </w:p>
    <w:p w14:paraId="228C59B6" w14:textId="77777777" w:rsidR="00E33CCC" w:rsidRPr="00660C65" w:rsidRDefault="00000000" w:rsidP="00757B69">
      <w:pPr>
        <w:jc w:val="both"/>
        <w:rPr>
          <w:rFonts w:ascii="Arial" w:eastAsiaTheme="minorEastAsia" w:hAnsi="Arial" w:cs="Arial"/>
        </w:rPr>
      </w:pPr>
      <m:oMath>
        <m:limUpp>
          <m:limUppPr>
            <m:ctrlPr>
              <w:rPr>
                <w:rFonts w:ascii="Cambria Math" w:hAnsi="Cambria Math" w:cs="Arial"/>
                <w:i/>
              </w:rPr>
            </m:ctrlPr>
          </m:limUppPr>
          <m:e>
            <m:sSub>
              <m:sSubPr>
                <m:ctrlPr>
                  <w:rPr>
                    <w:rFonts w:ascii="Cambria Math" w:hAnsi="Cambria Math" w:cs="Arial"/>
                    <w:i/>
                  </w:rPr>
                </m:ctrlPr>
              </m:sSubPr>
              <m:e>
                <m:r>
                  <w:rPr>
                    <w:rFonts w:ascii="Cambria Math" w:hAnsi="Cambria Math" w:cs="Arial"/>
                  </w:rPr>
                  <m:t>Δ</m:t>
                </m:r>
              </m:e>
              <m:sub>
                <m:r>
                  <w:rPr>
                    <w:rFonts w:ascii="Cambria Math" w:hAnsi="Cambria Math" w:cs="Arial"/>
                  </w:rPr>
                  <m:t>SH</m:t>
                </m:r>
              </m:sub>
            </m:sSub>
          </m:e>
          <m:lim>
            <m:r>
              <w:rPr>
                <w:rFonts w:ascii="Cambria Math" w:hAnsi="Cambria Math" w:cs="Arial"/>
              </w:rPr>
              <m:t>~</m:t>
            </m:r>
          </m:lim>
        </m:limUpp>
        <m:r>
          <w:rPr>
            <w:rFonts w:ascii="Cambria Math" w:hAnsi="Cambria Math" w:cs="Arial"/>
          </w:rPr>
          <m:t>=(N</m:t>
        </m:r>
        <m:sSup>
          <m:sSupPr>
            <m:ctrlPr>
              <w:rPr>
                <w:rFonts w:ascii="Cambria Math" w:hAnsi="Cambria Math" w:cs="Arial"/>
                <w:i/>
              </w:rPr>
            </m:ctrlPr>
          </m:sSupPr>
          <m:e>
            <m:r>
              <w:rPr>
                <w:rFonts w:ascii="Cambria Math" w:hAnsi="Cambria Math" w:cs="Arial"/>
              </w:rPr>
              <m:t>)</m:t>
            </m:r>
          </m:e>
          <m:sup>
            <m:f>
              <m:fPr>
                <m:ctrlPr>
                  <w:rPr>
                    <w:rFonts w:ascii="Cambria Math" w:hAnsi="Cambria Math" w:cs="Arial"/>
                    <w:i/>
                  </w:rPr>
                </m:ctrlPr>
              </m:fPr>
              <m:num>
                <m:r>
                  <w:rPr>
                    <w:rFonts w:ascii="Cambria Math" w:hAnsi="Cambria Math" w:cs="Arial"/>
                  </w:rPr>
                  <m:t>1</m:t>
                </m:r>
              </m:num>
              <m:den>
                <m:r>
                  <w:rPr>
                    <w:rFonts w:ascii="Cambria Math" w:hAnsi="Cambria Math" w:cs="Arial"/>
                  </w:rPr>
                  <m:t>2</m:t>
                </m:r>
              </m:den>
            </m:f>
          </m:sup>
        </m:sSup>
        <m:r>
          <w:rPr>
            <w:rFonts w:ascii="Cambria Math" w:hAnsi="Cambria Math" w:cs="Arial"/>
          </w:rPr>
          <m:t>(2K</m:t>
        </m:r>
        <m:sSup>
          <m:sSupPr>
            <m:ctrlPr>
              <w:rPr>
                <w:rFonts w:ascii="Cambria Math" w:hAnsi="Cambria Math" w:cs="Arial"/>
                <w:i/>
              </w:rPr>
            </m:ctrlPr>
          </m:sSupPr>
          <m:e>
            <m:r>
              <w:rPr>
                <w:rFonts w:ascii="Cambria Math" w:hAnsi="Cambria Math" w:cs="Arial"/>
              </w:rPr>
              <m:t>)</m:t>
            </m:r>
          </m:e>
          <m:sup>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sup>
        </m:sSup>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N</m:t>
            </m:r>
          </m:den>
        </m:f>
        <m:limUpp>
          <m:limUppPr>
            <m:ctrlPr>
              <w:rPr>
                <w:rFonts w:ascii="Cambria Math" w:hAnsi="Cambria Math" w:cs="Arial"/>
                <w:i/>
              </w:rPr>
            </m:ctrlPr>
          </m:limUppPr>
          <m:e>
            <m:r>
              <w:rPr>
                <w:rFonts w:ascii="Cambria Math" w:hAnsi="Cambria Math" w:cs="Arial"/>
              </w:rPr>
              <m:t>S</m:t>
            </m:r>
          </m:e>
          <m:lim>
            <m:r>
              <w:rPr>
                <w:rFonts w:ascii="Cambria Math" w:hAnsi="Cambria Math" w:cs="Arial"/>
              </w:rPr>
              <m:t>~</m:t>
            </m:r>
          </m:lim>
        </m:limUpp>
        <m:r>
          <w:rPr>
            <w:rFonts w:ascii="Cambria Math" w:hAnsi="Cambria Math" w:cs="Arial"/>
          </w:rPr>
          <m:t>-k)</m:t>
        </m:r>
      </m:oMath>
      <w:r w:rsidR="00757B69" w:rsidRPr="00660C65">
        <w:rPr>
          <w:rFonts w:ascii="Arial" w:eastAsiaTheme="minorEastAsia" w:hAnsi="Arial" w:cs="Arial"/>
        </w:rPr>
        <w:tab/>
        <w:t>-</w:t>
      </w:r>
      <w:r w:rsidR="00757B69" w:rsidRPr="00660C65">
        <w:rPr>
          <w:rFonts w:ascii="Arial" w:eastAsiaTheme="minorEastAsia" w:hAnsi="Arial" w:cs="Arial"/>
        </w:rPr>
        <w:tab/>
        <w:t>-</w:t>
      </w:r>
      <w:r w:rsidR="00757B69" w:rsidRPr="00660C65">
        <w:rPr>
          <w:rFonts w:ascii="Arial" w:eastAsiaTheme="minorEastAsia" w:hAnsi="Arial" w:cs="Arial"/>
        </w:rPr>
        <w:tab/>
        <w:t>-</w:t>
      </w:r>
      <w:r w:rsidR="00757B69" w:rsidRPr="00660C65">
        <w:rPr>
          <w:rFonts w:ascii="Arial" w:eastAsiaTheme="minorEastAsia" w:hAnsi="Arial" w:cs="Arial"/>
        </w:rPr>
        <w:tab/>
        <w:t>-</w:t>
      </w:r>
      <w:r w:rsidR="00757B69" w:rsidRPr="00660C65">
        <w:rPr>
          <w:rFonts w:ascii="Arial" w:eastAsiaTheme="minorEastAsia" w:hAnsi="Arial" w:cs="Arial"/>
        </w:rPr>
        <w:tab/>
        <w:t>-</w:t>
      </w:r>
      <w:r w:rsidR="00757B69" w:rsidRPr="00660C65">
        <w:rPr>
          <w:rFonts w:ascii="Arial" w:eastAsiaTheme="minorEastAsia" w:hAnsi="Arial" w:cs="Arial"/>
        </w:rPr>
        <w:tab/>
        <w:t>-</w:t>
      </w:r>
      <w:r w:rsidR="00757B69" w:rsidRPr="00660C65">
        <w:rPr>
          <w:rFonts w:ascii="Arial" w:eastAsiaTheme="minorEastAsia" w:hAnsi="Arial" w:cs="Arial"/>
        </w:rPr>
        <w:tab/>
        <w:t>-</w:t>
      </w:r>
      <w:r w:rsidR="00757B69" w:rsidRPr="00660C65">
        <w:rPr>
          <w:rFonts w:ascii="Arial" w:eastAsiaTheme="minorEastAsia" w:hAnsi="Arial" w:cs="Arial"/>
        </w:rPr>
        <w:tab/>
        <w:t>-</w:t>
      </w:r>
      <w:r w:rsidR="00757B69" w:rsidRPr="00660C65">
        <w:rPr>
          <w:rFonts w:ascii="Arial" w:eastAsiaTheme="minorEastAsia" w:hAnsi="Arial" w:cs="Arial"/>
        </w:rPr>
        <w:tab/>
        <w:t>8</w:t>
      </w:r>
    </w:p>
    <w:p w14:paraId="7D5A5A94" w14:textId="77777777" w:rsidR="00757B69" w:rsidRPr="00660C65" w:rsidRDefault="00000000" w:rsidP="00757B69">
      <w:pPr>
        <w:jc w:val="both"/>
        <w:rPr>
          <w:rFonts w:ascii="Arial" w:eastAsiaTheme="minorEastAsia" w:hAnsi="Arial" w:cs="Arial"/>
        </w:rPr>
      </w:pPr>
      <m:oMath>
        <m:limUpp>
          <m:limUppPr>
            <m:ctrlPr>
              <w:rPr>
                <w:rFonts w:ascii="Cambria Math" w:hAnsi="Cambria Math" w:cs="Arial"/>
                <w:i/>
              </w:rPr>
            </m:ctrlPr>
          </m:limUppPr>
          <m:e>
            <m:sSub>
              <m:sSubPr>
                <m:ctrlPr>
                  <w:rPr>
                    <w:rFonts w:ascii="Cambria Math" w:hAnsi="Cambria Math" w:cs="Arial"/>
                    <w:i/>
                  </w:rPr>
                </m:ctrlPr>
              </m:sSubPr>
              <m:e>
                <m:r>
                  <w:rPr>
                    <w:rFonts w:ascii="Cambria Math" w:hAnsi="Cambria Math" w:cs="Arial"/>
                  </w:rPr>
                  <m:t>Δ</m:t>
                </m:r>
              </m:e>
              <m:sub>
                <m:r>
                  <w:rPr>
                    <w:rFonts w:ascii="Cambria Math" w:hAnsi="Cambria Math" w:cs="Arial"/>
                  </w:rPr>
                  <m:t>ASH</m:t>
                </m:r>
              </m:sub>
            </m:sSub>
          </m:e>
          <m:lim>
            <m:r>
              <w:rPr>
                <w:rFonts w:ascii="Cambria Math" w:hAnsi="Cambria Math" w:cs="Arial"/>
              </w:rPr>
              <m:t>~</m:t>
            </m:r>
          </m:lim>
        </m:limUpp>
        <m:r>
          <w:rPr>
            <w:rFonts w:ascii="Cambria Math" w:hAnsi="Cambria Math" w:cs="Arial"/>
          </w:rPr>
          <m:t>=(N</m:t>
        </m:r>
        <m:sSup>
          <m:sSupPr>
            <m:ctrlPr>
              <w:rPr>
                <w:rFonts w:ascii="Cambria Math" w:hAnsi="Cambria Math" w:cs="Arial"/>
                <w:i/>
              </w:rPr>
            </m:ctrlPr>
          </m:sSupPr>
          <m:e>
            <m:r>
              <w:rPr>
                <w:rFonts w:ascii="Cambria Math" w:hAnsi="Cambria Math" w:cs="Arial"/>
              </w:rPr>
              <m:t>)</m:t>
            </m:r>
          </m:e>
          <m:sup>
            <m:f>
              <m:fPr>
                <m:ctrlPr>
                  <w:rPr>
                    <w:rFonts w:ascii="Cambria Math" w:hAnsi="Cambria Math" w:cs="Arial"/>
                    <w:i/>
                  </w:rPr>
                </m:ctrlPr>
              </m:fPr>
              <m:num>
                <m:r>
                  <w:rPr>
                    <w:rFonts w:ascii="Cambria Math" w:hAnsi="Cambria Math" w:cs="Arial"/>
                  </w:rPr>
                  <m:t>1</m:t>
                </m:r>
              </m:num>
              <m:den>
                <m:r>
                  <w:rPr>
                    <w:rFonts w:ascii="Cambria Math" w:hAnsi="Cambria Math" w:cs="Arial"/>
                  </w:rPr>
                  <m:t>2</m:t>
                </m:r>
              </m:den>
            </m:f>
          </m:sup>
        </m:sSup>
        <m:r>
          <w:rPr>
            <w:rFonts w:ascii="Cambria Math" w:hAnsi="Cambria Math" w:cs="Arial"/>
          </w:rPr>
          <m:t>(</m:t>
        </m:r>
        <m:f>
          <m:fPr>
            <m:ctrlPr>
              <w:rPr>
                <w:rFonts w:ascii="Cambria Math" w:hAnsi="Cambria Math" w:cs="Arial"/>
                <w:i/>
              </w:rPr>
            </m:ctrlPr>
          </m:fPr>
          <m:num>
            <m:r>
              <w:rPr>
                <w:rFonts w:ascii="Cambria Math" w:hAnsi="Cambria Math" w:cs="Arial"/>
              </w:rPr>
              <m:t>2k(T-k-1)</m:t>
            </m:r>
          </m:num>
          <m:den>
            <m:r>
              <w:rPr>
                <w:rFonts w:ascii="Cambria Math" w:hAnsi="Cambria Math" w:cs="Arial"/>
              </w:rPr>
              <m:t>T+1</m:t>
            </m:r>
          </m:den>
        </m:f>
        <m:sSup>
          <m:sSupPr>
            <m:ctrlPr>
              <w:rPr>
                <w:rFonts w:ascii="Cambria Math" w:hAnsi="Cambria Math" w:cs="Arial"/>
                <w:i/>
              </w:rPr>
            </m:ctrlPr>
          </m:sSupPr>
          <m:e>
            <m:r>
              <w:rPr>
                <w:rFonts w:ascii="Cambria Math" w:hAnsi="Cambria Math" w:cs="Arial"/>
              </w:rPr>
              <m:t>)</m:t>
            </m:r>
          </m:e>
          <m:sup>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sup>
        </m:sSup>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N</m:t>
            </m:r>
          </m:den>
        </m:f>
        <m:limUpp>
          <m:limUppPr>
            <m:ctrlPr>
              <w:rPr>
                <w:rFonts w:ascii="Cambria Math" w:hAnsi="Cambria Math" w:cs="Arial"/>
                <w:i/>
              </w:rPr>
            </m:ctrlPr>
          </m:limUppPr>
          <m:e>
            <m:r>
              <w:rPr>
                <w:rFonts w:ascii="Cambria Math" w:hAnsi="Cambria Math" w:cs="Arial"/>
              </w:rPr>
              <m:t>S</m:t>
            </m:r>
          </m:e>
          <m:lim>
            <m:r>
              <w:rPr>
                <w:rFonts w:ascii="Cambria Math" w:hAnsi="Cambria Math" w:cs="Arial"/>
              </w:rPr>
              <m:t>~</m:t>
            </m:r>
          </m:lim>
        </m:limUpp>
        <m:r>
          <w:rPr>
            <w:rFonts w:ascii="Cambria Math" w:hAnsi="Cambria Math" w:cs="Arial"/>
          </w:rPr>
          <m:t>-k)</m:t>
        </m:r>
      </m:oMath>
      <w:r w:rsidR="00757B69" w:rsidRPr="00660C65">
        <w:rPr>
          <w:rFonts w:ascii="Arial" w:eastAsiaTheme="minorEastAsia" w:hAnsi="Arial" w:cs="Arial"/>
        </w:rPr>
        <w:tab/>
        <w:t>-</w:t>
      </w:r>
      <w:r w:rsidR="00757B69" w:rsidRPr="00660C65">
        <w:rPr>
          <w:rFonts w:ascii="Arial" w:eastAsiaTheme="minorEastAsia" w:hAnsi="Arial" w:cs="Arial"/>
        </w:rPr>
        <w:tab/>
        <w:t>-</w:t>
      </w:r>
      <w:r w:rsidR="00757B69" w:rsidRPr="00660C65">
        <w:rPr>
          <w:rFonts w:ascii="Arial" w:eastAsiaTheme="minorEastAsia" w:hAnsi="Arial" w:cs="Arial"/>
        </w:rPr>
        <w:tab/>
        <w:t>-</w:t>
      </w:r>
      <w:r w:rsidR="00757B69" w:rsidRPr="00660C65">
        <w:rPr>
          <w:rFonts w:ascii="Arial" w:eastAsiaTheme="minorEastAsia" w:hAnsi="Arial" w:cs="Arial"/>
        </w:rPr>
        <w:tab/>
        <w:t>-</w:t>
      </w:r>
      <w:r w:rsidR="00757B69" w:rsidRPr="00660C65">
        <w:rPr>
          <w:rFonts w:ascii="Arial" w:eastAsiaTheme="minorEastAsia" w:hAnsi="Arial" w:cs="Arial"/>
        </w:rPr>
        <w:tab/>
        <w:t>-</w:t>
      </w:r>
      <w:r w:rsidR="00757B69" w:rsidRPr="00660C65">
        <w:rPr>
          <w:rFonts w:ascii="Arial" w:eastAsiaTheme="minorEastAsia" w:hAnsi="Arial" w:cs="Arial"/>
        </w:rPr>
        <w:tab/>
        <w:t>-</w:t>
      </w:r>
      <w:r w:rsidR="00757B69" w:rsidRPr="00660C65">
        <w:rPr>
          <w:rFonts w:ascii="Arial" w:eastAsiaTheme="minorEastAsia" w:hAnsi="Arial" w:cs="Arial"/>
        </w:rPr>
        <w:tab/>
        <w:t>-</w:t>
      </w:r>
      <w:r w:rsidR="00757B69" w:rsidRPr="00660C65">
        <w:rPr>
          <w:rFonts w:ascii="Arial" w:eastAsiaTheme="minorEastAsia" w:hAnsi="Arial" w:cs="Arial"/>
        </w:rPr>
        <w:tab/>
        <w:t>9</w:t>
      </w:r>
    </w:p>
    <w:p w14:paraId="0E51DA34" w14:textId="77777777" w:rsidR="00757B69" w:rsidRPr="00660C65" w:rsidRDefault="00757B69" w:rsidP="00757B69">
      <w:pPr>
        <w:jc w:val="both"/>
        <w:rPr>
          <w:rFonts w:ascii="Arial" w:hAnsi="Arial" w:cs="Arial"/>
          <w:color w:val="2E2E2E"/>
          <w:sz w:val="20"/>
          <w:szCs w:val="20"/>
        </w:rPr>
      </w:pPr>
      <w:r w:rsidRPr="00660C65">
        <w:rPr>
          <w:rFonts w:ascii="Arial" w:hAnsi="Arial" w:cs="Arial"/>
          <w:color w:val="2E2E2E"/>
          <w:sz w:val="20"/>
          <w:szCs w:val="20"/>
        </w:rPr>
        <w:t>Where </w:t>
      </w:r>
      <w:r w:rsidRPr="00660C65">
        <w:rPr>
          <w:rStyle w:val="mjxassistivemathml"/>
          <w:rFonts w:ascii="Arial" w:hAnsi="Arial" w:cs="Arial"/>
          <w:color w:val="2E2E2E"/>
          <w:sz w:val="20"/>
          <w:szCs w:val="20"/>
          <w:bdr w:val="none" w:sz="0" w:space="0" w:color="auto" w:frame="1"/>
        </w:rPr>
        <w:t>Δ˜SH</w:t>
      </w:r>
      <w:r w:rsidRPr="00660C65">
        <w:rPr>
          <w:rFonts w:ascii="Arial" w:hAnsi="Arial" w:cs="Arial"/>
          <w:color w:val="2E2E2E"/>
          <w:sz w:val="20"/>
          <w:szCs w:val="20"/>
        </w:rPr>
        <w:t> and </w:t>
      </w:r>
      <w:r w:rsidRPr="00660C65">
        <w:rPr>
          <w:rStyle w:val="mjxassistivemathml"/>
          <w:rFonts w:ascii="Arial" w:hAnsi="Arial" w:cs="Arial"/>
          <w:color w:val="2E2E2E"/>
          <w:sz w:val="20"/>
          <w:szCs w:val="20"/>
          <w:bdr w:val="none" w:sz="0" w:space="0" w:color="auto" w:frame="1"/>
        </w:rPr>
        <w:t>Δ˜ASH</w:t>
      </w:r>
      <w:r w:rsidRPr="00660C65">
        <w:rPr>
          <w:rFonts w:ascii="Arial" w:hAnsi="Arial" w:cs="Arial"/>
          <w:color w:val="2E2E2E"/>
          <w:sz w:val="20"/>
          <w:szCs w:val="20"/>
        </w:rPr>
        <w:t xml:space="preserve"> are delta tilde and adjusted delta tilde, respectively. </w:t>
      </w:r>
      <w:r w:rsidR="00C62614" w:rsidRPr="00660C65">
        <w:rPr>
          <w:rFonts w:ascii="Arial" w:hAnsi="Arial" w:cs="Arial"/>
          <w:color w:val="2E2E2E"/>
          <w:sz w:val="20"/>
          <w:szCs w:val="20"/>
        </w:rPr>
        <w:t xml:space="preserve">The alternative hypothesis of the slope homogeneity test indicates that the </w:t>
      </w:r>
      <w:r w:rsidR="003433FF" w:rsidRPr="00660C65">
        <w:rPr>
          <w:rFonts w:ascii="Arial" w:hAnsi="Arial" w:cs="Arial"/>
          <w:color w:val="2E2E2E"/>
          <w:sz w:val="20"/>
          <w:szCs w:val="20"/>
        </w:rPr>
        <w:t>gradients</w:t>
      </w:r>
      <w:r w:rsidR="00C62614" w:rsidRPr="00660C65">
        <w:rPr>
          <w:rFonts w:ascii="Arial" w:hAnsi="Arial" w:cs="Arial"/>
          <w:color w:val="2E2E2E"/>
          <w:sz w:val="20"/>
          <w:szCs w:val="20"/>
        </w:rPr>
        <w:t xml:space="preserve"> are not homogeneous in the cross-sections, contrary to the null hypothesis.</w:t>
      </w:r>
    </w:p>
    <w:p w14:paraId="752CA8DF" w14:textId="77777777" w:rsidR="00757B69" w:rsidRPr="00660C65" w:rsidRDefault="00B714C5" w:rsidP="00757B69">
      <w:pPr>
        <w:jc w:val="both"/>
        <w:rPr>
          <w:rFonts w:ascii="Arial" w:hAnsi="Arial" w:cs="Arial"/>
          <w:sz w:val="20"/>
          <w:szCs w:val="20"/>
        </w:rPr>
      </w:pPr>
      <w:r w:rsidRPr="00660C65">
        <w:rPr>
          <w:rFonts w:ascii="Arial" w:hAnsi="Arial" w:cs="Arial"/>
          <w:sz w:val="20"/>
          <w:szCs w:val="20"/>
        </w:rPr>
        <w:t>After the slope homogeneity and CD testing, we conducted the panel unit root test. Im, Pesaran and Shin (IPS) and Levin-Lin Chu are two examples of first-generation unit root approaches, but they are unable to resolve CD issues (Wu et al., 2021). We thus made use of the second-generation cross-sectional augmented CADF and IPS (CIPS), by Pesaran (2007), to establish the order of integration of each variable and account for the observed cross-sectional dependence among the sampled nations.</w:t>
      </w:r>
      <w:r w:rsidR="003433FF" w:rsidRPr="00660C65">
        <w:rPr>
          <w:rFonts w:ascii="Arial" w:hAnsi="Arial" w:cs="Arial"/>
          <w:sz w:val="20"/>
          <w:szCs w:val="20"/>
        </w:rPr>
        <w:t xml:space="preserve"> The CIPS test statistic's formula is</w:t>
      </w:r>
      <w:r w:rsidR="00757B69" w:rsidRPr="00660C65">
        <w:rPr>
          <w:rFonts w:ascii="Arial" w:hAnsi="Arial" w:cs="Arial"/>
          <w:sz w:val="20"/>
          <w:szCs w:val="20"/>
        </w:rPr>
        <w:t>:</w:t>
      </w:r>
    </w:p>
    <w:p w14:paraId="4D5764C1" w14:textId="77777777" w:rsidR="00757B69" w:rsidRPr="00660C65" w:rsidRDefault="00F36C82" w:rsidP="00F36C82">
      <w:pPr>
        <w:jc w:val="both"/>
        <w:rPr>
          <w:rFonts w:ascii="Arial" w:eastAsiaTheme="minorEastAsia" w:hAnsi="Arial" w:cs="Arial"/>
        </w:rPr>
      </w:pPr>
      <m:oMath>
        <m:r>
          <w:rPr>
            <w:rFonts w:ascii="Cambria Math" w:hAnsi="Cambria Math" w:cs="Arial"/>
          </w:rPr>
          <m:t>CIPS=</m:t>
        </m:r>
        <m:f>
          <m:fPr>
            <m:ctrlPr>
              <w:rPr>
                <w:rFonts w:ascii="Cambria Math" w:hAnsi="Cambria Math" w:cs="Arial"/>
                <w:i/>
              </w:rPr>
            </m:ctrlPr>
          </m:fPr>
          <m:num>
            <m:r>
              <w:rPr>
                <w:rFonts w:ascii="Cambria Math" w:hAnsi="Cambria Math" w:cs="Arial"/>
              </w:rPr>
              <m:t>1</m:t>
            </m:r>
          </m:num>
          <m:den>
            <m:r>
              <w:rPr>
                <w:rFonts w:ascii="Cambria Math" w:hAnsi="Cambria Math" w:cs="Arial"/>
              </w:rPr>
              <m:t>N</m:t>
            </m:r>
          </m:den>
        </m:f>
        <m:nary>
          <m:naryPr>
            <m:chr m:val="∑"/>
            <m:ctrlPr>
              <w:rPr>
                <w:rFonts w:ascii="Cambria Math" w:hAnsi="Cambria Math" w:cs="Arial"/>
                <w:i/>
              </w:rPr>
            </m:ctrlPr>
          </m:naryPr>
          <m:sub>
            <m:r>
              <w:rPr>
                <w:rFonts w:ascii="Cambria Math" w:hAnsi="Cambria Math" w:cs="Arial"/>
              </w:rPr>
              <m:t>i=1</m:t>
            </m:r>
          </m:sub>
          <m:sup>
            <m:r>
              <w:rPr>
                <w:rFonts w:ascii="Cambria Math" w:hAnsi="Cambria Math" w:cs="Arial"/>
              </w:rPr>
              <m:t>n</m:t>
            </m:r>
          </m:sup>
          <m:e>
            <m:r>
              <w:rPr>
                <w:rFonts w:ascii="Cambria Math" w:hAnsi="Cambria Math" w:cs="Arial"/>
              </w:rPr>
              <m:t>ΔC</m:t>
            </m:r>
            <m:sSub>
              <m:sSubPr>
                <m:ctrlPr>
                  <w:rPr>
                    <w:rFonts w:ascii="Cambria Math" w:hAnsi="Cambria Math" w:cs="Arial"/>
                    <w:i/>
                  </w:rPr>
                </m:ctrlPr>
              </m:sSubPr>
              <m:e>
                <m:r>
                  <w:rPr>
                    <w:rFonts w:ascii="Cambria Math" w:hAnsi="Cambria Math" w:cs="Arial"/>
                  </w:rPr>
                  <m:t>A</m:t>
                </m:r>
              </m:e>
              <m:sub>
                <m:r>
                  <w:rPr>
                    <w:rFonts w:ascii="Cambria Math" w:hAnsi="Cambria Math" w:cs="Arial"/>
                  </w:rPr>
                  <m:t>i,t</m:t>
                </m:r>
              </m:sub>
            </m:sSub>
          </m:e>
        </m:nary>
      </m:oMath>
      <w:r w:rsidRPr="00660C65">
        <w:rPr>
          <w:rFonts w:ascii="Arial" w:eastAsiaTheme="minorEastAsia" w:hAnsi="Arial" w:cs="Arial"/>
        </w:rPr>
        <w:tab/>
        <w:t>-</w:t>
      </w:r>
      <w:r w:rsidRPr="00660C65">
        <w:rPr>
          <w:rFonts w:ascii="Arial" w:eastAsiaTheme="minorEastAsia" w:hAnsi="Arial" w:cs="Arial"/>
        </w:rPr>
        <w:tab/>
        <w:t>-</w:t>
      </w:r>
      <w:r w:rsidRPr="00660C65">
        <w:rPr>
          <w:rFonts w:ascii="Arial" w:eastAsiaTheme="minorEastAsia" w:hAnsi="Arial" w:cs="Arial"/>
        </w:rPr>
        <w:tab/>
        <w:t>-</w:t>
      </w:r>
      <w:r w:rsidRPr="00660C65">
        <w:rPr>
          <w:rFonts w:ascii="Arial" w:eastAsiaTheme="minorEastAsia" w:hAnsi="Arial" w:cs="Arial"/>
        </w:rPr>
        <w:tab/>
        <w:t>-</w:t>
      </w:r>
      <w:r w:rsidRPr="00660C65">
        <w:rPr>
          <w:rFonts w:ascii="Arial" w:eastAsiaTheme="minorEastAsia" w:hAnsi="Arial" w:cs="Arial"/>
        </w:rPr>
        <w:tab/>
        <w:t>-</w:t>
      </w:r>
      <w:r w:rsidRPr="00660C65">
        <w:rPr>
          <w:rFonts w:ascii="Arial" w:eastAsiaTheme="minorEastAsia" w:hAnsi="Arial" w:cs="Arial"/>
        </w:rPr>
        <w:tab/>
        <w:t>-</w:t>
      </w:r>
      <w:r w:rsidRPr="00660C65">
        <w:rPr>
          <w:rFonts w:ascii="Arial" w:eastAsiaTheme="minorEastAsia" w:hAnsi="Arial" w:cs="Arial"/>
        </w:rPr>
        <w:tab/>
        <w:t>-</w:t>
      </w:r>
      <w:r w:rsidRPr="00660C65">
        <w:rPr>
          <w:rFonts w:ascii="Arial" w:eastAsiaTheme="minorEastAsia" w:hAnsi="Arial" w:cs="Arial"/>
        </w:rPr>
        <w:tab/>
        <w:t>-</w:t>
      </w:r>
      <w:r w:rsidRPr="00660C65">
        <w:rPr>
          <w:rFonts w:ascii="Arial" w:eastAsiaTheme="minorEastAsia" w:hAnsi="Arial" w:cs="Arial"/>
        </w:rPr>
        <w:tab/>
        <w:t>-</w:t>
      </w:r>
      <w:r w:rsidRPr="00660C65">
        <w:rPr>
          <w:rFonts w:ascii="Arial" w:eastAsiaTheme="minorEastAsia" w:hAnsi="Arial" w:cs="Arial"/>
        </w:rPr>
        <w:tab/>
        <w:t>10</w:t>
      </w:r>
    </w:p>
    <w:p w14:paraId="2CC10FC3" w14:textId="77777777" w:rsidR="00F36C82" w:rsidRPr="00660C65" w:rsidRDefault="00F36C82" w:rsidP="00F36C82">
      <w:pPr>
        <w:jc w:val="both"/>
        <w:rPr>
          <w:rFonts w:ascii="Arial" w:eastAsiaTheme="minorEastAsia" w:hAnsi="Arial" w:cs="Arial"/>
        </w:rPr>
      </w:pPr>
      <m:oMath>
        <m:r>
          <w:rPr>
            <w:rFonts w:ascii="Cambria Math" w:hAnsi="Cambria Math" w:cs="Arial"/>
          </w:rPr>
          <m:t>ΔC</m:t>
        </m:r>
        <m:sSub>
          <m:sSubPr>
            <m:ctrlPr>
              <w:rPr>
                <w:rFonts w:ascii="Cambria Math" w:hAnsi="Cambria Math" w:cs="Arial"/>
                <w:i/>
              </w:rPr>
            </m:ctrlPr>
          </m:sSubPr>
          <m:e>
            <m:r>
              <w:rPr>
                <w:rFonts w:ascii="Cambria Math" w:hAnsi="Cambria Math" w:cs="Arial"/>
              </w:rPr>
              <m:t>A</m:t>
            </m:r>
          </m:e>
          <m:sub>
            <m:r>
              <w:rPr>
                <w:rFonts w:ascii="Cambria Math" w:hAnsi="Cambria Math" w:cs="Arial"/>
              </w:rPr>
              <m:t>i,t</m:t>
            </m:r>
          </m:sub>
        </m:sSub>
        <m:r>
          <w:rPr>
            <w:rFonts w:ascii="Cambria Math" w:hAnsi="Cambria Math" w:cs="Arial"/>
          </w:rPr>
          <m:t>=</m:t>
        </m:r>
        <m:sSub>
          <m:sSubPr>
            <m:ctrlPr>
              <w:rPr>
                <w:rFonts w:ascii="Cambria Math" w:hAnsi="Cambria Math" w:cs="Arial"/>
                <w:i/>
              </w:rPr>
            </m:ctrlPr>
          </m:sSubPr>
          <m:e>
            <m:r>
              <w:rPr>
                <w:rFonts w:ascii="Cambria Math" w:hAnsi="Cambria Math" w:cs="Arial"/>
              </w:rPr>
              <m:t>λ</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λ</m:t>
            </m:r>
          </m:e>
          <m:sub>
            <m:r>
              <w:rPr>
                <w:rFonts w:ascii="Cambria Math" w:hAnsi="Cambria Math" w:cs="Arial"/>
              </w:rPr>
              <m:t>i</m:t>
            </m:r>
          </m:sub>
        </m:sSub>
        <m:r>
          <w:rPr>
            <w:rFonts w:ascii="Cambria Math" w:hAnsi="Cambria Math" w:cs="Arial"/>
          </w:rPr>
          <m:t>C</m:t>
        </m:r>
        <m:sSub>
          <m:sSubPr>
            <m:ctrlPr>
              <w:rPr>
                <w:rFonts w:ascii="Cambria Math" w:hAnsi="Cambria Math" w:cs="Arial"/>
                <w:i/>
              </w:rPr>
            </m:ctrlPr>
          </m:sSubPr>
          <m:e>
            <m:r>
              <w:rPr>
                <w:rFonts w:ascii="Cambria Math" w:hAnsi="Cambria Math" w:cs="Arial"/>
              </w:rPr>
              <m:t>A</m:t>
            </m:r>
          </m:e>
          <m:sub>
            <m:r>
              <w:rPr>
                <w:rFonts w:ascii="Cambria Math" w:hAnsi="Cambria Math" w:cs="Arial"/>
              </w:rPr>
              <m:t>i,t-1</m:t>
            </m:r>
          </m:sub>
        </m:sSub>
        <m:r>
          <w:rPr>
            <w:rFonts w:ascii="Cambria Math" w:hAnsi="Cambria Math" w:cs="Arial"/>
          </w:rPr>
          <m:t>+</m:t>
        </m:r>
        <m:sSub>
          <m:sSubPr>
            <m:ctrlPr>
              <w:rPr>
                <w:rFonts w:ascii="Cambria Math" w:hAnsi="Cambria Math" w:cs="Arial"/>
                <w:i/>
              </w:rPr>
            </m:ctrlPr>
          </m:sSubPr>
          <m:e>
            <m:r>
              <w:rPr>
                <w:rFonts w:ascii="Cambria Math" w:hAnsi="Cambria Math" w:cs="Arial"/>
              </w:rPr>
              <m:t>λ</m:t>
            </m:r>
          </m:e>
          <m:sub>
            <m:r>
              <w:rPr>
                <w:rFonts w:ascii="Cambria Math" w:hAnsi="Cambria Math" w:cs="Arial"/>
              </w:rPr>
              <m:t>i</m:t>
            </m:r>
          </m:sub>
        </m:sSub>
        <m:bar>
          <m:barPr>
            <m:pos m:val="top"/>
            <m:ctrlPr>
              <w:rPr>
                <w:rFonts w:ascii="Cambria Math" w:hAnsi="Cambria Math" w:cs="Arial"/>
                <w:i/>
              </w:rPr>
            </m:ctrlPr>
          </m:barPr>
          <m:e>
            <m:r>
              <w:rPr>
                <w:rFonts w:ascii="Cambria Math" w:hAnsi="Cambria Math" w:cs="Arial"/>
              </w:rPr>
              <m:t>C</m:t>
            </m:r>
            <m:sSub>
              <m:sSubPr>
                <m:ctrlPr>
                  <w:rPr>
                    <w:rFonts w:ascii="Cambria Math" w:hAnsi="Cambria Math" w:cs="Arial"/>
                    <w:i/>
                  </w:rPr>
                </m:ctrlPr>
              </m:sSubPr>
              <m:e>
                <m:r>
                  <w:rPr>
                    <w:rFonts w:ascii="Cambria Math" w:hAnsi="Cambria Math" w:cs="Arial"/>
                  </w:rPr>
                  <m:t>A</m:t>
                </m:r>
              </m:e>
              <m:sub>
                <m:r>
                  <w:rPr>
                    <w:rFonts w:ascii="Cambria Math" w:hAnsi="Cambria Math" w:cs="Arial"/>
                  </w:rPr>
                  <m:t>t-1</m:t>
                </m:r>
              </m:sub>
            </m:sSub>
          </m:e>
        </m:bar>
        <m:r>
          <w:rPr>
            <w:rFonts w:ascii="Cambria Math" w:hAnsi="Cambria Math" w:cs="Arial"/>
          </w:rPr>
          <m:t>+</m:t>
        </m:r>
        <m:nary>
          <m:naryPr>
            <m:chr m:val="∑"/>
            <m:ctrlPr>
              <w:rPr>
                <w:rFonts w:ascii="Cambria Math" w:hAnsi="Cambria Math" w:cs="Arial"/>
                <w:i/>
              </w:rPr>
            </m:ctrlPr>
          </m:naryPr>
          <m:sub>
            <m:r>
              <w:rPr>
                <w:rFonts w:ascii="Cambria Math" w:hAnsi="Cambria Math" w:cs="Arial"/>
              </w:rPr>
              <m:t>l=0</m:t>
            </m:r>
          </m:sub>
          <m:sup>
            <m:r>
              <w:rPr>
                <w:rFonts w:ascii="Cambria Math" w:hAnsi="Cambria Math" w:cs="Arial"/>
              </w:rPr>
              <m:t>p</m:t>
            </m:r>
          </m:sup>
          <m:e>
            <m:sSub>
              <m:sSubPr>
                <m:ctrlPr>
                  <w:rPr>
                    <w:rFonts w:ascii="Cambria Math" w:hAnsi="Cambria Math" w:cs="Arial"/>
                    <w:i/>
                  </w:rPr>
                </m:ctrlPr>
              </m:sSubPr>
              <m:e>
                <m:r>
                  <w:rPr>
                    <w:rFonts w:ascii="Cambria Math" w:hAnsi="Cambria Math" w:cs="Arial"/>
                  </w:rPr>
                  <m:t>λ</m:t>
                </m:r>
              </m:e>
              <m:sub>
                <m:r>
                  <w:rPr>
                    <w:rFonts w:ascii="Cambria Math" w:hAnsi="Cambria Math" w:cs="Arial"/>
                  </w:rPr>
                  <m:t>il</m:t>
                </m:r>
              </m:sub>
            </m:sSub>
            <m:r>
              <w:rPr>
                <w:rFonts w:ascii="Cambria Math" w:hAnsi="Cambria Math" w:cs="Arial"/>
              </w:rPr>
              <m:t>Δ</m:t>
            </m:r>
          </m:e>
        </m:nary>
        <m:bar>
          <m:barPr>
            <m:pos m:val="top"/>
            <m:ctrlPr>
              <w:rPr>
                <w:rFonts w:ascii="Cambria Math" w:hAnsi="Cambria Math" w:cs="Arial"/>
                <w:i/>
              </w:rPr>
            </m:ctrlPr>
          </m:barPr>
          <m:e>
            <m:r>
              <w:rPr>
                <w:rFonts w:ascii="Cambria Math" w:hAnsi="Cambria Math" w:cs="Arial"/>
              </w:rPr>
              <m:t>C</m:t>
            </m:r>
            <m:sSub>
              <m:sSubPr>
                <m:ctrlPr>
                  <w:rPr>
                    <w:rFonts w:ascii="Cambria Math" w:hAnsi="Cambria Math" w:cs="Arial"/>
                    <w:i/>
                  </w:rPr>
                </m:ctrlPr>
              </m:sSubPr>
              <m:e>
                <m:r>
                  <w:rPr>
                    <w:rFonts w:ascii="Cambria Math" w:hAnsi="Cambria Math" w:cs="Arial"/>
                  </w:rPr>
                  <m:t>A</m:t>
                </m:r>
              </m:e>
              <m:sub>
                <m:r>
                  <w:rPr>
                    <w:rFonts w:ascii="Cambria Math" w:hAnsi="Cambria Math" w:cs="Arial"/>
                  </w:rPr>
                  <m:t>t-1</m:t>
                </m:r>
              </m:sub>
            </m:sSub>
          </m:e>
        </m:bar>
        <m:r>
          <w:rPr>
            <w:rFonts w:ascii="Cambria Math" w:hAnsi="Cambria Math" w:cs="Arial"/>
          </w:rPr>
          <m:t>+</m:t>
        </m:r>
        <m:nary>
          <m:naryPr>
            <m:chr m:val="∑"/>
            <m:ctrlPr>
              <w:rPr>
                <w:rFonts w:ascii="Cambria Math" w:hAnsi="Cambria Math" w:cs="Arial"/>
                <w:i/>
              </w:rPr>
            </m:ctrlPr>
          </m:naryPr>
          <m:sub>
            <m:r>
              <w:rPr>
                <w:rFonts w:ascii="Cambria Math" w:hAnsi="Cambria Math" w:cs="Arial"/>
              </w:rPr>
              <m:t>l=0</m:t>
            </m:r>
          </m:sub>
          <m:sup>
            <m:r>
              <w:rPr>
                <w:rFonts w:ascii="Cambria Math" w:hAnsi="Cambria Math" w:cs="Arial"/>
              </w:rPr>
              <m:t>p</m:t>
            </m:r>
          </m:sup>
          <m:e>
            <m:sSub>
              <m:sSubPr>
                <m:ctrlPr>
                  <w:rPr>
                    <w:rFonts w:ascii="Cambria Math" w:hAnsi="Cambria Math" w:cs="Arial"/>
                    <w:i/>
                  </w:rPr>
                </m:ctrlPr>
              </m:sSubPr>
              <m:e>
                <m:r>
                  <w:rPr>
                    <w:rFonts w:ascii="Cambria Math" w:hAnsi="Cambria Math" w:cs="Arial"/>
                  </w:rPr>
                  <m:t>λ</m:t>
                </m:r>
              </m:e>
              <m:sub>
                <m:r>
                  <w:rPr>
                    <w:rFonts w:ascii="Cambria Math" w:hAnsi="Cambria Math" w:cs="Arial"/>
                  </w:rPr>
                  <m:t>il</m:t>
                </m:r>
              </m:sub>
            </m:sSub>
            <m:r>
              <w:rPr>
                <w:rFonts w:ascii="Cambria Math" w:hAnsi="Cambria Math" w:cs="Arial"/>
              </w:rPr>
              <m:t>Δ</m:t>
            </m:r>
          </m:e>
        </m:nary>
        <m:r>
          <w:rPr>
            <w:rFonts w:ascii="Cambria Math" w:hAnsi="Cambria Math" w:cs="Arial"/>
          </w:rPr>
          <m:t>C</m:t>
        </m:r>
        <m:sSub>
          <m:sSubPr>
            <m:ctrlPr>
              <w:rPr>
                <w:rFonts w:ascii="Cambria Math" w:hAnsi="Cambria Math" w:cs="Arial"/>
                <w:i/>
              </w:rPr>
            </m:ctrlPr>
          </m:sSubPr>
          <m:e>
            <m:r>
              <w:rPr>
                <w:rFonts w:ascii="Cambria Math" w:hAnsi="Cambria Math" w:cs="Arial"/>
              </w:rPr>
              <m:t>A</m:t>
            </m:r>
          </m:e>
          <m:sub>
            <m:r>
              <w:rPr>
                <w:rFonts w:ascii="Cambria Math" w:hAnsi="Cambria Math" w:cs="Arial"/>
              </w:rPr>
              <m:t>i,t-1</m:t>
            </m:r>
          </m:sub>
        </m:sSub>
        <m:r>
          <w:rPr>
            <w:rFonts w:ascii="Cambria Math" w:hAnsi="Cambria Math" w:cs="Arial"/>
          </w:rPr>
          <m:t>+</m:t>
        </m:r>
        <m:sSub>
          <m:sSubPr>
            <m:ctrlPr>
              <w:rPr>
                <w:rFonts w:ascii="Cambria Math" w:hAnsi="Cambria Math" w:cs="Arial"/>
                <w:i/>
              </w:rPr>
            </m:ctrlPr>
          </m:sSubPr>
          <m:e>
            <m:r>
              <w:rPr>
                <w:rFonts w:ascii="Cambria Math" w:hAnsi="Cambria Math" w:cs="Arial"/>
              </w:rPr>
              <m:t>μ</m:t>
            </m:r>
          </m:e>
          <m:sub>
            <m:r>
              <w:rPr>
                <w:rFonts w:ascii="Cambria Math" w:hAnsi="Cambria Math" w:cs="Arial"/>
              </w:rPr>
              <m:t>it</m:t>
            </m:r>
          </m:sub>
        </m:sSub>
      </m:oMath>
      <w:r w:rsidRPr="00660C65">
        <w:rPr>
          <w:rFonts w:ascii="Arial" w:eastAsiaTheme="minorEastAsia" w:hAnsi="Arial" w:cs="Arial"/>
        </w:rPr>
        <w:tab/>
        <w:t>-</w:t>
      </w:r>
      <w:r w:rsidRPr="00660C65">
        <w:rPr>
          <w:rFonts w:ascii="Arial" w:eastAsiaTheme="minorEastAsia" w:hAnsi="Arial" w:cs="Arial"/>
        </w:rPr>
        <w:tab/>
        <w:t>11</w:t>
      </w:r>
    </w:p>
    <w:p w14:paraId="058688E8" w14:textId="77777777" w:rsidR="00F36C82" w:rsidRPr="00660C65" w:rsidRDefault="00F36C82" w:rsidP="00F36C82">
      <w:pPr>
        <w:jc w:val="both"/>
        <w:rPr>
          <w:rFonts w:ascii="Arial" w:hAnsi="Arial" w:cs="Arial"/>
          <w:color w:val="2E2E2E"/>
          <w:sz w:val="20"/>
          <w:szCs w:val="20"/>
        </w:rPr>
      </w:pPr>
      <w:r w:rsidRPr="00660C65">
        <w:rPr>
          <w:rFonts w:ascii="Arial" w:hAnsi="Arial" w:cs="Arial"/>
          <w:color w:val="2E2E2E"/>
          <w:sz w:val="20"/>
          <w:szCs w:val="20"/>
        </w:rPr>
        <w:lastRenderedPageBreak/>
        <w:t>Where </w:t>
      </w:r>
      <m:oMath>
        <m:sSub>
          <m:sSubPr>
            <m:ctrlPr>
              <w:rPr>
                <w:rFonts w:ascii="Cambria Math" w:hAnsi="Cambria Math" w:cs="Arial"/>
                <w:i/>
              </w:rPr>
            </m:ctrlPr>
          </m:sSubPr>
          <m:e>
            <m:r>
              <w:rPr>
                <w:rFonts w:ascii="Cambria Math" w:hAnsi="Cambria Math" w:cs="Arial"/>
              </w:rPr>
              <m:t>λ</m:t>
            </m:r>
          </m:e>
          <m:sub>
            <m:r>
              <w:rPr>
                <w:rFonts w:ascii="Cambria Math" w:hAnsi="Cambria Math" w:cs="Arial"/>
              </w:rPr>
              <m:t>i</m:t>
            </m:r>
          </m:sub>
        </m:sSub>
      </m:oMath>
      <w:r w:rsidRPr="00660C65">
        <w:rPr>
          <w:rFonts w:ascii="Arial" w:hAnsi="Arial" w:cs="Arial"/>
          <w:color w:val="2E2E2E"/>
          <w:sz w:val="20"/>
          <w:szCs w:val="20"/>
        </w:rPr>
        <w:t>, </w:t>
      </w:r>
      <m:oMath>
        <m:r>
          <w:rPr>
            <w:rFonts w:ascii="Cambria Math" w:hAnsi="Cambria Math" w:cs="Arial"/>
          </w:rPr>
          <m:t>C</m:t>
        </m:r>
        <m:sSub>
          <m:sSubPr>
            <m:ctrlPr>
              <w:rPr>
                <w:rFonts w:ascii="Cambria Math" w:hAnsi="Cambria Math" w:cs="Arial"/>
                <w:i/>
              </w:rPr>
            </m:ctrlPr>
          </m:sSubPr>
          <m:e>
            <m:r>
              <w:rPr>
                <w:rFonts w:ascii="Cambria Math" w:hAnsi="Cambria Math" w:cs="Arial"/>
              </w:rPr>
              <m:t>A</m:t>
            </m:r>
          </m:e>
          <m:sub>
            <m:r>
              <w:rPr>
                <w:rFonts w:ascii="Cambria Math" w:hAnsi="Cambria Math" w:cs="Arial"/>
              </w:rPr>
              <m:t>i,t-1</m:t>
            </m:r>
          </m:sub>
        </m:sSub>
      </m:oMath>
      <w:r w:rsidRPr="00660C65">
        <w:rPr>
          <w:rFonts w:ascii="Arial" w:hAnsi="Arial" w:cs="Arial"/>
          <w:color w:val="2E2E2E"/>
          <w:sz w:val="20"/>
          <w:szCs w:val="20"/>
        </w:rPr>
        <w:t>, </w:t>
      </w:r>
      <m:oMath>
        <m:r>
          <w:rPr>
            <w:rFonts w:ascii="Cambria Math" w:hAnsi="Cambria Math" w:cs="Arial"/>
          </w:rPr>
          <m:t>ΔC</m:t>
        </m:r>
        <m:sSub>
          <m:sSubPr>
            <m:ctrlPr>
              <w:rPr>
                <w:rFonts w:ascii="Cambria Math" w:hAnsi="Cambria Math" w:cs="Arial"/>
                <w:i/>
              </w:rPr>
            </m:ctrlPr>
          </m:sSubPr>
          <m:e>
            <m:r>
              <w:rPr>
                <w:rFonts w:ascii="Cambria Math" w:hAnsi="Cambria Math" w:cs="Arial"/>
              </w:rPr>
              <m:t>A</m:t>
            </m:r>
          </m:e>
          <m:sub>
            <m:r>
              <w:rPr>
                <w:rFonts w:ascii="Cambria Math" w:hAnsi="Cambria Math" w:cs="Arial"/>
              </w:rPr>
              <m:t>i,t</m:t>
            </m:r>
          </m:sub>
        </m:sSub>
      </m:oMath>
      <w:r w:rsidRPr="00660C65">
        <w:rPr>
          <w:rStyle w:val="mjxassistivemathml"/>
          <w:rFonts w:ascii="Arial" w:hAnsi="Arial" w:cs="Arial"/>
          <w:color w:val="2E2E2E"/>
          <w:sz w:val="20"/>
          <w:szCs w:val="20"/>
          <w:bdr w:val="none" w:sz="0" w:space="0" w:color="auto" w:frame="1"/>
        </w:rPr>
        <w:t>,</w:t>
      </w:r>
      <w:r w:rsidRPr="00660C65">
        <w:rPr>
          <w:rFonts w:ascii="Arial" w:hAnsi="Arial" w:cs="Arial"/>
          <w:color w:val="2E2E2E"/>
          <w:sz w:val="20"/>
          <w:szCs w:val="20"/>
        </w:rPr>
        <w:t> </w:t>
      </w:r>
      <m:oMath>
        <m:bar>
          <m:barPr>
            <m:pos m:val="top"/>
            <m:ctrlPr>
              <w:rPr>
                <w:rFonts w:ascii="Cambria Math" w:hAnsi="Cambria Math" w:cs="Arial"/>
                <w:i/>
              </w:rPr>
            </m:ctrlPr>
          </m:barPr>
          <m:e>
            <m:r>
              <w:rPr>
                <w:rFonts w:ascii="Cambria Math" w:hAnsi="Cambria Math" w:cs="Arial"/>
              </w:rPr>
              <m:t>C</m:t>
            </m:r>
            <m:sSub>
              <m:sSubPr>
                <m:ctrlPr>
                  <w:rPr>
                    <w:rFonts w:ascii="Cambria Math" w:hAnsi="Cambria Math" w:cs="Arial"/>
                    <w:i/>
                  </w:rPr>
                </m:ctrlPr>
              </m:sSubPr>
              <m:e>
                <m:r>
                  <w:rPr>
                    <w:rFonts w:ascii="Cambria Math" w:hAnsi="Cambria Math" w:cs="Arial"/>
                  </w:rPr>
                  <m:t>A</m:t>
                </m:r>
              </m:e>
              <m:sub>
                <m:r>
                  <w:rPr>
                    <w:rFonts w:ascii="Cambria Math" w:hAnsi="Cambria Math" w:cs="Arial"/>
                  </w:rPr>
                  <m:t>t-1</m:t>
                </m:r>
              </m:sub>
            </m:sSub>
          </m:e>
        </m:bar>
      </m:oMath>
      <w:r w:rsidRPr="00660C65">
        <w:rPr>
          <w:rFonts w:ascii="Arial" w:hAnsi="Arial" w:cs="Arial"/>
          <w:color w:val="2E2E2E"/>
          <w:sz w:val="20"/>
          <w:szCs w:val="20"/>
        </w:rPr>
        <w:t> and </w:t>
      </w:r>
      <w:r w:rsidRPr="00660C65">
        <w:rPr>
          <w:rStyle w:val="mjxassistivemathml"/>
          <w:rFonts w:ascii="Arial" w:hAnsi="Arial" w:cs="Arial"/>
          <w:color w:val="2E2E2E"/>
          <w:sz w:val="20"/>
          <w:szCs w:val="20"/>
          <w:bdr w:val="none" w:sz="0" w:space="0" w:color="auto" w:frame="1"/>
        </w:rPr>
        <w:t>Δ</w:t>
      </w:r>
      <m:oMath>
        <m:bar>
          <m:barPr>
            <m:pos m:val="top"/>
            <m:ctrlPr>
              <w:rPr>
                <w:rFonts w:ascii="Cambria Math" w:hAnsi="Cambria Math" w:cs="Arial"/>
                <w:i/>
              </w:rPr>
            </m:ctrlPr>
          </m:barPr>
          <m:e>
            <m:r>
              <w:rPr>
                <w:rFonts w:ascii="Cambria Math" w:hAnsi="Cambria Math" w:cs="Arial"/>
              </w:rPr>
              <m:t>C</m:t>
            </m:r>
            <m:sSub>
              <m:sSubPr>
                <m:ctrlPr>
                  <w:rPr>
                    <w:rFonts w:ascii="Cambria Math" w:hAnsi="Cambria Math" w:cs="Arial"/>
                    <w:i/>
                  </w:rPr>
                </m:ctrlPr>
              </m:sSubPr>
              <m:e>
                <m:r>
                  <w:rPr>
                    <w:rFonts w:ascii="Cambria Math" w:hAnsi="Cambria Math" w:cs="Arial"/>
                  </w:rPr>
                  <m:t>A</m:t>
                </m:r>
              </m:e>
              <m:sub>
                <m:r>
                  <w:rPr>
                    <w:rFonts w:ascii="Cambria Math" w:hAnsi="Cambria Math" w:cs="Arial"/>
                  </w:rPr>
                  <m:t>t-1</m:t>
                </m:r>
              </m:sub>
            </m:sSub>
          </m:e>
        </m:bar>
      </m:oMath>
      <w:r w:rsidRPr="00660C65">
        <w:rPr>
          <w:rFonts w:ascii="Arial" w:hAnsi="Arial" w:cs="Arial"/>
          <w:color w:val="2E2E2E"/>
          <w:sz w:val="20"/>
          <w:szCs w:val="20"/>
        </w:rPr>
        <w:t> </w:t>
      </w:r>
      <w:r w:rsidR="00AB62F9" w:rsidRPr="00660C65">
        <w:rPr>
          <w:rFonts w:ascii="Arial" w:hAnsi="Arial" w:cs="Arial"/>
          <w:color w:val="2E2E2E"/>
          <w:sz w:val="20"/>
          <w:szCs w:val="20"/>
        </w:rPr>
        <w:t xml:space="preserve">denotes the intercept, the cross-sectional units, </w:t>
      </w:r>
      <w:r w:rsidR="00715569" w:rsidRPr="00660C65">
        <w:rPr>
          <w:rFonts w:ascii="Arial" w:hAnsi="Arial" w:cs="Arial"/>
          <w:color w:val="2E2E2E"/>
          <w:sz w:val="20"/>
          <w:szCs w:val="20"/>
        </w:rPr>
        <w:t xml:space="preserve">its, </w:t>
      </w:r>
      <w:r w:rsidR="00AB62F9" w:rsidRPr="00660C65">
        <w:rPr>
          <w:rFonts w:ascii="Arial" w:hAnsi="Arial" w:cs="Arial"/>
          <w:color w:val="2E2E2E"/>
          <w:sz w:val="20"/>
          <w:szCs w:val="20"/>
        </w:rPr>
        <w:t xml:space="preserve">first difference, </w:t>
      </w:r>
      <w:r w:rsidR="00715569" w:rsidRPr="00660C65">
        <w:rPr>
          <w:rFonts w:ascii="Arial" w:hAnsi="Arial" w:cs="Arial"/>
          <w:color w:val="2E2E2E"/>
          <w:sz w:val="20"/>
          <w:szCs w:val="20"/>
        </w:rPr>
        <w:t>its</w:t>
      </w:r>
      <w:r w:rsidR="00AB62F9" w:rsidRPr="00660C65">
        <w:rPr>
          <w:rFonts w:ascii="Arial" w:hAnsi="Arial" w:cs="Arial"/>
          <w:color w:val="2E2E2E"/>
          <w:sz w:val="20"/>
          <w:szCs w:val="20"/>
        </w:rPr>
        <w:t xml:space="preserve"> mean values, and the cross-sectional units' first difference, in that order</w:t>
      </w:r>
      <w:r w:rsidRPr="00660C65">
        <w:rPr>
          <w:rFonts w:ascii="Arial" w:hAnsi="Arial" w:cs="Arial"/>
          <w:color w:val="2E2E2E"/>
          <w:sz w:val="20"/>
          <w:szCs w:val="20"/>
        </w:rPr>
        <w:t>.</w:t>
      </w:r>
    </w:p>
    <w:p w14:paraId="153ED053" w14:textId="77777777" w:rsidR="00F36C82" w:rsidRPr="00660C65" w:rsidRDefault="00D5702F" w:rsidP="00F36C82">
      <w:pPr>
        <w:jc w:val="both"/>
        <w:rPr>
          <w:rFonts w:ascii="Arial" w:hAnsi="Arial" w:cs="Arial"/>
          <w:sz w:val="20"/>
          <w:szCs w:val="20"/>
        </w:rPr>
      </w:pPr>
      <w:r w:rsidRPr="00660C65">
        <w:rPr>
          <w:rFonts w:ascii="Arial" w:hAnsi="Arial" w:cs="Arial"/>
          <w:sz w:val="20"/>
          <w:szCs w:val="20"/>
        </w:rPr>
        <w:t>The panel cointegration test is run following the panel unit root test to assess the status of the long-term linkages between the variables. In contrast to more well-known cointegration methods like Kao and Pedroni, the Westerlund test, developed by Westerlund in 2007, delivers objective results and takes CD and heterogeneity into account. The following is a list of expected test results for the Westerlund test</w:t>
      </w:r>
      <w:r w:rsidR="00715569" w:rsidRPr="00660C65">
        <w:rPr>
          <w:rFonts w:ascii="Arial" w:hAnsi="Arial" w:cs="Arial"/>
          <w:sz w:val="20"/>
          <w:szCs w:val="20"/>
        </w:rPr>
        <w:t>:</w:t>
      </w:r>
    </w:p>
    <w:p w14:paraId="25CAC1CB" w14:textId="77777777" w:rsidR="00EF2C29" w:rsidRPr="00660C65" w:rsidRDefault="00000000" w:rsidP="00EF2C29">
      <w:pPr>
        <w:jc w:val="both"/>
        <w:rPr>
          <w:rFonts w:ascii="Arial" w:eastAsiaTheme="minorEastAsia" w:hAnsi="Arial" w:cs="Arial"/>
          <w:sz w:val="20"/>
          <w:szCs w:val="20"/>
        </w:rPr>
      </w:pPr>
      <m:oMath>
        <m:sSub>
          <m:sSubPr>
            <m:ctrlPr>
              <w:rPr>
                <w:rFonts w:ascii="Cambria Math" w:hAnsi="Cambria Math" w:cs="Arial"/>
                <w:i/>
              </w:rPr>
            </m:ctrlPr>
          </m:sSubPr>
          <m:e>
            <m:r>
              <w:rPr>
                <w:rFonts w:ascii="Cambria Math" w:hAnsi="Cambria Math" w:cs="Arial"/>
              </w:rPr>
              <m:t>α</m:t>
            </m:r>
          </m:e>
          <m:sub>
            <m:r>
              <w:rPr>
                <w:rFonts w:ascii="Cambria Math" w:hAnsi="Cambria Math" w:cs="Arial"/>
              </w:rPr>
              <m:t>i</m:t>
            </m:r>
          </m:sub>
        </m:sSub>
        <m:r>
          <w:rPr>
            <w:rFonts w:ascii="Cambria Math" w:hAnsi="Cambria Math" w:cs="Arial"/>
          </w:rPr>
          <m:t>(L)Δ</m:t>
        </m:r>
        <m:sSub>
          <m:sSubPr>
            <m:ctrlPr>
              <w:rPr>
                <w:rFonts w:ascii="Cambria Math" w:hAnsi="Cambria Math" w:cs="Arial"/>
                <w:i/>
              </w:rPr>
            </m:ctrlPr>
          </m:sSubPr>
          <m:e>
            <m:r>
              <w:rPr>
                <w:rFonts w:ascii="Cambria Math" w:hAnsi="Cambria Math" w:cs="Arial"/>
              </w:rPr>
              <m:t>y</m:t>
            </m:r>
          </m:e>
          <m:sub>
            <m:r>
              <w:rPr>
                <w:rFonts w:ascii="Cambria Math" w:hAnsi="Cambria Math" w:cs="Arial"/>
              </w:rPr>
              <m:t>it</m:t>
            </m:r>
          </m:sub>
        </m:sSub>
        <m:r>
          <w:rPr>
            <w:rFonts w:ascii="Cambria Math" w:hAnsi="Cambria Math" w:cs="Arial"/>
          </w:rPr>
          <m:t>=</m:t>
        </m:r>
        <m:sSub>
          <m:sSubPr>
            <m:ctrlPr>
              <w:rPr>
                <w:rFonts w:ascii="Cambria Math" w:hAnsi="Cambria Math" w:cs="Arial"/>
                <w:i/>
              </w:rPr>
            </m:ctrlPr>
          </m:sSubPr>
          <m:e>
            <m:r>
              <w:rPr>
                <w:rFonts w:ascii="Cambria Math" w:hAnsi="Cambria Math" w:cs="Arial"/>
              </w:rPr>
              <m:t>δ</m:t>
            </m:r>
          </m:e>
          <m:sub>
            <m:r>
              <w:rPr>
                <w:rFonts w:ascii="Cambria Math" w:hAnsi="Cambria Math" w:cs="Arial"/>
              </w:rPr>
              <m:t>1i</m:t>
            </m:r>
          </m:sub>
        </m:sSub>
        <m:r>
          <w:rPr>
            <w:rFonts w:ascii="Cambria Math" w:hAnsi="Cambria Math" w:cs="Arial"/>
          </w:rPr>
          <m:t>+</m:t>
        </m:r>
        <m:sSub>
          <m:sSubPr>
            <m:ctrlPr>
              <w:rPr>
                <w:rFonts w:ascii="Cambria Math" w:hAnsi="Cambria Math" w:cs="Arial"/>
                <w:i/>
              </w:rPr>
            </m:ctrlPr>
          </m:sSubPr>
          <m:e>
            <m:r>
              <w:rPr>
                <w:rFonts w:ascii="Cambria Math" w:hAnsi="Cambria Math" w:cs="Arial"/>
              </w:rPr>
              <m:t>δ</m:t>
            </m:r>
          </m:e>
          <m:sub>
            <m:r>
              <w:rPr>
                <w:rFonts w:ascii="Cambria Math" w:hAnsi="Cambria Math" w:cs="Arial"/>
              </w:rPr>
              <m:t>2i</m:t>
            </m:r>
          </m:sub>
        </m:sSub>
        <m:r>
          <w:rPr>
            <w:rFonts w:ascii="Cambria Math" w:hAnsi="Cambria Math" w:cs="Arial"/>
          </w:rPr>
          <m:t>t+</m:t>
        </m:r>
        <m:sSub>
          <m:sSubPr>
            <m:ctrlPr>
              <w:rPr>
                <w:rFonts w:ascii="Cambria Math" w:hAnsi="Cambria Math" w:cs="Arial"/>
                <w:i/>
              </w:rPr>
            </m:ctrlPr>
          </m:sSubPr>
          <m:e>
            <m:r>
              <w:rPr>
                <w:rFonts w:ascii="Cambria Math" w:hAnsi="Cambria Math" w:cs="Arial"/>
              </w:rPr>
              <m:t>α</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y</m:t>
            </m:r>
          </m:e>
          <m:sub>
            <m:r>
              <w:rPr>
                <w:rFonts w:ascii="Cambria Math" w:hAnsi="Cambria Math" w:cs="Arial"/>
              </w:rPr>
              <m:t>it-</m:t>
            </m:r>
          </m:sub>
        </m:sSub>
        <m:r>
          <w:rPr>
            <w:rFonts w:ascii="Cambria Math" w:hAnsi="Cambria Math" w:cs="Arial"/>
          </w:rPr>
          <m:t>-</m:t>
        </m:r>
        <m:sSubSup>
          <m:sSubSupPr>
            <m:ctrlPr>
              <w:rPr>
                <w:rFonts w:ascii="Cambria Math" w:hAnsi="Cambria Math" w:cs="Arial"/>
                <w:i/>
              </w:rPr>
            </m:ctrlPr>
          </m:sSubSupPr>
          <m:e>
            <m:r>
              <w:rPr>
                <w:rFonts w:ascii="Cambria Math" w:hAnsi="Cambria Math" w:cs="Arial"/>
              </w:rPr>
              <m:t>β</m:t>
            </m:r>
          </m:e>
          <m:sub>
            <m:r>
              <w:rPr>
                <w:rFonts w:ascii="Cambria Math" w:hAnsi="Cambria Math" w:cs="Arial"/>
              </w:rPr>
              <m:t>i</m:t>
            </m:r>
          </m:sub>
          <m:sup>
            <m:r>
              <w:rPr>
                <w:rFonts w:ascii="Cambria Math" w:hAnsi="Cambria Math" w:cs="Arial"/>
              </w:rPr>
              <m:t>`</m:t>
            </m:r>
          </m:sup>
        </m:sSubSup>
        <m:sSub>
          <m:sSubPr>
            <m:ctrlPr>
              <w:rPr>
                <w:rFonts w:ascii="Cambria Math" w:hAnsi="Cambria Math" w:cs="Arial"/>
                <w:i/>
              </w:rPr>
            </m:ctrlPr>
          </m:sSubPr>
          <m:e>
            <m:r>
              <w:rPr>
                <w:rFonts w:ascii="Cambria Math" w:hAnsi="Cambria Math" w:cs="Arial"/>
              </w:rPr>
              <m:t>x</m:t>
            </m:r>
          </m:e>
          <m:sub>
            <m:r>
              <w:rPr>
                <w:rFonts w:ascii="Cambria Math" w:hAnsi="Cambria Math" w:cs="Arial"/>
              </w:rPr>
              <m:t>it-1</m:t>
            </m:r>
          </m:sub>
        </m:sSub>
        <m:r>
          <w:rPr>
            <w:rFonts w:ascii="Cambria Math" w:hAnsi="Cambria Math" w:cs="Arial"/>
          </w:rPr>
          <m:t>+</m:t>
        </m:r>
        <m:sSub>
          <m:sSubPr>
            <m:ctrlPr>
              <w:rPr>
                <w:rFonts w:ascii="Cambria Math" w:hAnsi="Cambria Math" w:cs="Arial"/>
                <w:i/>
              </w:rPr>
            </m:ctrlPr>
          </m:sSubPr>
          <m:e>
            <m:r>
              <w:rPr>
                <w:rFonts w:ascii="Cambria Math" w:hAnsi="Cambria Math" w:cs="Arial"/>
              </w:rPr>
              <m:t>λ</m:t>
            </m:r>
          </m:e>
          <m:sub>
            <m:r>
              <w:rPr>
                <w:rFonts w:ascii="Cambria Math" w:hAnsi="Cambria Math" w:cs="Arial"/>
              </w:rPr>
              <m:t>i</m:t>
            </m:r>
          </m:sub>
        </m:sSub>
        <m:r>
          <w:rPr>
            <w:rFonts w:ascii="Cambria Math" w:hAnsi="Cambria Math" w:cs="Arial"/>
          </w:rPr>
          <m:t>(L</m:t>
        </m:r>
        <m:sSup>
          <m:sSupPr>
            <m:ctrlPr>
              <w:rPr>
                <w:rFonts w:ascii="Cambria Math" w:hAnsi="Cambria Math" w:cs="Arial"/>
                <w:i/>
              </w:rPr>
            </m:ctrlPr>
          </m:sSupPr>
          <m:e>
            <m:r>
              <w:rPr>
                <w:rFonts w:ascii="Cambria Math" w:hAnsi="Cambria Math" w:cs="Arial"/>
              </w:rPr>
              <m:t>)</m:t>
            </m:r>
          </m:e>
          <m:sup>
            <m:sSub>
              <m:sSubPr>
                <m:ctrlPr>
                  <w:rPr>
                    <w:rFonts w:ascii="Cambria Math" w:hAnsi="Cambria Math" w:cs="Arial"/>
                    <w:i/>
                  </w:rPr>
                </m:ctrlPr>
              </m:sSubPr>
              <m:e>
                <m:r>
                  <w:rPr>
                    <w:rFonts w:ascii="Cambria Math" w:hAnsi="Cambria Math" w:cs="Arial"/>
                  </w:rPr>
                  <m:t>v</m:t>
                </m:r>
              </m:e>
              <m:sub>
                <m:r>
                  <w:rPr>
                    <w:rFonts w:ascii="Cambria Math" w:hAnsi="Cambria Math" w:cs="Arial"/>
                  </w:rPr>
                  <m:t>it</m:t>
                </m:r>
              </m:sub>
            </m:sSub>
          </m:sup>
        </m:sSup>
        <m:r>
          <w:rPr>
            <w:rFonts w:ascii="Cambria Math" w:hAnsi="Cambria Math" w:cs="Arial"/>
          </w:rPr>
          <m:t>)+</m:t>
        </m:r>
        <m:sSub>
          <m:sSubPr>
            <m:ctrlPr>
              <w:rPr>
                <w:rFonts w:ascii="Cambria Math" w:hAnsi="Cambria Math" w:cs="Arial"/>
                <w:i/>
              </w:rPr>
            </m:ctrlPr>
          </m:sSubPr>
          <m:e>
            <m:r>
              <w:rPr>
                <w:rFonts w:ascii="Cambria Math" w:hAnsi="Cambria Math" w:cs="Arial"/>
              </w:rPr>
              <m:t>e</m:t>
            </m:r>
          </m:e>
          <m:sub>
            <m:r>
              <w:rPr>
                <w:rFonts w:ascii="Cambria Math" w:hAnsi="Cambria Math" w:cs="Arial"/>
              </w:rPr>
              <m:t>it</m:t>
            </m:r>
          </m:sub>
        </m:sSub>
      </m:oMath>
      <w:r w:rsidR="00EF2C29" w:rsidRPr="00660C65">
        <w:rPr>
          <w:rFonts w:ascii="Arial" w:eastAsiaTheme="minorEastAsia" w:hAnsi="Arial" w:cs="Arial"/>
        </w:rPr>
        <w:tab/>
        <w:t>-</w:t>
      </w:r>
      <w:r w:rsidR="00EF2C29" w:rsidRPr="00660C65">
        <w:rPr>
          <w:rFonts w:ascii="Arial" w:eastAsiaTheme="minorEastAsia" w:hAnsi="Arial" w:cs="Arial"/>
        </w:rPr>
        <w:tab/>
        <w:t>-</w:t>
      </w:r>
      <w:r w:rsidR="00EF2C29" w:rsidRPr="00660C65">
        <w:rPr>
          <w:rFonts w:ascii="Arial" w:eastAsiaTheme="minorEastAsia" w:hAnsi="Arial" w:cs="Arial"/>
        </w:rPr>
        <w:tab/>
        <w:t>-</w:t>
      </w:r>
      <w:r w:rsidR="00EF2C29" w:rsidRPr="00660C65">
        <w:rPr>
          <w:rFonts w:ascii="Arial" w:eastAsiaTheme="minorEastAsia" w:hAnsi="Arial" w:cs="Arial"/>
        </w:rPr>
        <w:tab/>
        <w:t>-</w:t>
      </w:r>
      <w:r w:rsidR="00EF2C29" w:rsidRPr="00660C65">
        <w:rPr>
          <w:rFonts w:ascii="Arial" w:eastAsiaTheme="minorEastAsia" w:hAnsi="Arial" w:cs="Arial"/>
        </w:rPr>
        <w:tab/>
        <w:t>12</w:t>
      </w:r>
    </w:p>
    <w:p w14:paraId="6E7940B7" w14:textId="77777777" w:rsidR="001F0811" w:rsidRPr="00660C65" w:rsidRDefault="00EF2C29" w:rsidP="00300763">
      <w:pPr>
        <w:jc w:val="both"/>
        <w:rPr>
          <w:rFonts w:ascii="Arial" w:hAnsi="Arial" w:cs="Arial"/>
          <w:color w:val="2E2E2E"/>
          <w:sz w:val="20"/>
          <w:szCs w:val="20"/>
        </w:rPr>
      </w:pPr>
      <w:r w:rsidRPr="00660C65">
        <w:rPr>
          <w:rFonts w:ascii="Arial" w:hAnsi="Arial" w:cs="Arial"/>
          <w:color w:val="2E2E2E"/>
          <w:sz w:val="20"/>
          <w:szCs w:val="20"/>
        </w:rPr>
        <w:t>Where </w:t>
      </w:r>
      <m:oMath>
        <m:sSub>
          <m:sSubPr>
            <m:ctrlPr>
              <w:rPr>
                <w:rFonts w:ascii="Cambria Math" w:hAnsi="Cambria Math" w:cs="Arial"/>
                <w:i/>
              </w:rPr>
            </m:ctrlPr>
          </m:sSubPr>
          <m:e>
            <m:r>
              <w:rPr>
                <w:rFonts w:ascii="Cambria Math" w:hAnsi="Cambria Math" w:cs="Arial"/>
              </w:rPr>
              <m:t>δ</m:t>
            </m:r>
          </m:e>
          <m:sub>
            <m:r>
              <w:rPr>
                <w:rFonts w:ascii="Cambria Math" w:hAnsi="Cambria Math" w:cs="Arial"/>
              </w:rPr>
              <m:t>1i</m:t>
            </m:r>
          </m:sub>
        </m:sSub>
        <m:r>
          <w:rPr>
            <w:rFonts w:ascii="Cambria Math" w:hAnsi="Cambria Math" w:cs="Arial"/>
          </w:rPr>
          <m:t>=</m:t>
        </m:r>
        <m:sSub>
          <m:sSubPr>
            <m:ctrlPr>
              <w:rPr>
                <w:rFonts w:ascii="Cambria Math" w:hAnsi="Cambria Math" w:cs="Arial"/>
                <w:i/>
              </w:rPr>
            </m:ctrlPr>
          </m:sSubPr>
          <m:e>
            <m:r>
              <w:rPr>
                <w:rFonts w:ascii="Cambria Math" w:hAnsi="Cambria Math" w:cs="Arial"/>
              </w:rPr>
              <m:t>α</m:t>
            </m:r>
          </m:e>
          <m:sub>
            <m:r>
              <w:rPr>
                <w:rFonts w:ascii="Cambria Math" w:hAnsi="Cambria Math" w:cs="Arial"/>
              </w:rPr>
              <m:t>i</m:t>
            </m:r>
          </m:sub>
        </m:sSub>
        <m:r>
          <w:rPr>
            <w:rFonts w:ascii="Cambria Math" w:hAnsi="Cambria Math" w:cs="Arial"/>
          </w:rPr>
          <m:t>(1)</m:t>
        </m:r>
        <m:sSub>
          <m:sSubPr>
            <m:ctrlPr>
              <w:rPr>
                <w:rFonts w:ascii="Cambria Math" w:hAnsi="Cambria Math" w:cs="Arial"/>
                <w:i/>
              </w:rPr>
            </m:ctrlPr>
          </m:sSubPr>
          <m:e>
            <m:r>
              <w:rPr>
                <w:rFonts w:ascii="Cambria Math" w:hAnsi="Cambria Math" w:cs="Arial"/>
              </w:rPr>
              <m:t>φ</m:t>
            </m:r>
          </m:e>
          <m:sub>
            <m:r>
              <w:rPr>
                <w:rFonts w:ascii="Cambria Math" w:hAnsi="Cambria Math" w:cs="Arial"/>
              </w:rPr>
              <m:t>2i</m:t>
            </m:r>
          </m:sub>
        </m:sSub>
        <m:r>
          <w:rPr>
            <w:rFonts w:ascii="Cambria Math" w:hAnsi="Cambria Math" w:cs="Arial"/>
          </w:rPr>
          <m:t>-</m:t>
        </m:r>
        <m:sSub>
          <m:sSubPr>
            <m:ctrlPr>
              <w:rPr>
                <w:rFonts w:ascii="Cambria Math" w:hAnsi="Cambria Math" w:cs="Arial"/>
                <w:i/>
              </w:rPr>
            </m:ctrlPr>
          </m:sSubPr>
          <m:e>
            <m:r>
              <w:rPr>
                <w:rFonts w:ascii="Cambria Math" w:hAnsi="Cambria Math" w:cs="Arial"/>
              </w:rPr>
              <m:t>α</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φ</m:t>
            </m:r>
          </m:e>
          <m:sub>
            <m:r>
              <w:rPr>
                <w:rFonts w:ascii="Cambria Math" w:hAnsi="Cambria Math" w:cs="Arial"/>
              </w:rPr>
              <m:t>1i</m:t>
            </m:r>
          </m:sub>
        </m:sSub>
        <m:r>
          <w:rPr>
            <w:rFonts w:ascii="Cambria Math" w:hAnsi="Cambria Math" w:cs="Arial"/>
          </w:rPr>
          <m:t>+</m:t>
        </m:r>
        <m:sSub>
          <m:sSubPr>
            <m:ctrlPr>
              <w:rPr>
                <w:rFonts w:ascii="Cambria Math" w:hAnsi="Cambria Math" w:cs="Arial"/>
                <w:i/>
              </w:rPr>
            </m:ctrlPr>
          </m:sSubPr>
          <m:e>
            <m:r>
              <w:rPr>
                <w:rFonts w:ascii="Cambria Math" w:hAnsi="Cambria Math" w:cs="Arial"/>
              </w:rPr>
              <m:t>α</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φ</m:t>
            </m:r>
          </m:e>
          <m:sub>
            <m:r>
              <w:rPr>
                <w:rFonts w:ascii="Cambria Math" w:hAnsi="Cambria Math" w:cs="Arial"/>
              </w:rPr>
              <m:t>2i</m:t>
            </m:r>
          </m:sub>
        </m:sSub>
      </m:oMath>
      <w:r w:rsidRPr="00660C65">
        <w:rPr>
          <w:rFonts w:ascii="Arial" w:hAnsi="Arial" w:cs="Arial"/>
          <w:color w:val="2E2E2E"/>
          <w:sz w:val="20"/>
          <w:szCs w:val="20"/>
        </w:rPr>
        <w:t> and </w:t>
      </w:r>
      <w:r w:rsidR="00300763" w:rsidRPr="00660C65">
        <w:rPr>
          <w:rFonts w:ascii="Arial" w:hAnsi="Arial" w:cs="Arial"/>
          <w:position w:val="-12"/>
        </w:rPr>
        <w:object w:dxaOrig="1180" w:dyaOrig="360" w14:anchorId="176717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18.75pt" o:ole="">
            <v:imagedata r:id="rId9" o:title=""/>
          </v:shape>
          <o:OLEObject Type="Embed" ProgID="Equation.DSMT4" ShapeID="_x0000_i1025" DrawAspect="Content" ObjectID="_1774707023" r:id="rId10"/>
        </w:object>
      </w:r>
      <w:r w:rsidRPr="00660C65">
        <w:rPr>
          <w:rFonts w:ascii="Arial" w:hAnsi="Arial" w:cs="Arial"/>
          <w:color w:val="2E2E2E"/>
          <w:sz w:val="20"/>
          <w:szCs w:val="20"/>
        </w:rPr>
        <w:t>β</w:t>
      </w:r>
      <w:r w:rsidRPr="00660C65">
        <w:rPr>
          <w:rFonts w:ascii="Arial" w:hAnsi="Arial" w:cs="Arial"/>
          <w:color w:val="2E2E2E"/>
          <w:sz w:val="20"/>
          <w:szCs w:val="20"/>
          <w:vertAlign w:val="subscript"/>
        </w:rPr>
        <w:t>i</w:t>
      </w:r>
      <w:r w:rsidRPr="00660C65">
        <w:rPr>
          <w:rFonts w:ascii="Arial" w:hAnsi="Arial" w:cs="Arial"/>
          <w:color w:val="2E2E2E"/>
          <w:sz w:val="20"/>
          <w:szCs w:val="20"/>
        </w:rPr>
        <w:t> </w:t>
      </w:r>
      <w:r w:rsidR="00AB62F9" w:rsidRPr="00660C65">
        <w:rPr>
          <w:rFonts w:ascii="Arial" w:hAnsi="Arial" w:cs="Arial"/>
          <w:color w:val="2E2E2E"/>
          <w:sz w:val="20"/>
          <w:szCs w:val="20"/>
        </w:rPr>
        <w:t>is</w:t>
      </w:r>
      <w:r w:rsidRPr="00660C65">
        <w:rPr>
          <w:rFonts w:ascii="Arial" w:hAnsi="Arial" w:cs="Arial"/>
          <w:color w:val="2E2E2E"/>
          <w:sz w:val="20"/>
          <w:szCs w:val="20"/>
        </w:rPr>
        <w:t xml:space="preserve"> the </w:t>
      </w:r>
      <w:r w:rsidR="00715569" w:rsidRPr="00660C65">
        <w:rPr>
          <w:rFonts w:ascii="Arial" w:hAnsi="Arial" w:cs="Arial"/>
          <w:color w:val="2E2E2E"/>
          <w:sz w:val="20"/>
          <w:szCs w:val="20"/>
        </w:rPr>
        <w:t>EC</w:t>
      </w:r>
      <w:r w:rsidRPr="00660C65">
        <w:rPr>
          <w:rFonts w:ascii="Arial" w:hAnsi="Arial" w:cs="Arial"/>
          <w:color w:val="2E2E2E"/>
          <w:sz w:val="20"/>
          <w:szCs w:val="20"/>
        </w:rPr>
        <w:t xml:space="preserve"> coefficient </w:t>
      </w:r>
      <w:r w:rsidR="00715569" w:rsidRPr="00660C65">
        <w:rPr>
          <w:rFonts w:ascii="Arial" w:hAnsi="Arial" w:cs="Arial"/>
          <w:color w:val="2E2E2E"/>
          <w:sz w:val="20"/>
          <w:szCs w:val="20"/>
        </w:rPr>
        <w:t>and</w:t>
      </w:r>
      <w:r w:rsidRPr="00660C65">
        <w:rPr>
          <w:rFonts w:ascii="Arial" w:hAnsi="Arial" w:cs="Arial"/>
          <w:color w:val="2E2E2E"/>
          <w:sz w:val="20"/>
          <w:szCs w:val="20"/>
        </w:rPr>
        <w:t xml:space="preserve"> α</w:t>
      </w:r>
      <w:r w:rsidRPr="00660C65">
        <w:rPr>
          <w:rFonts w:ascii="Arial" w:hAnsi="Arial" w:cs="Arial"/>
          <w:color w:val="2E2E2E"/>
          <w:sz w:val="20"/>
          <w:szCs w:val="20"/>
          <w:vertAlign w:val="subscript"/>
        </w:rPr>
        <w:t>i</w:t>
      </w:r>
      <w:r w:rsidRPr="00660C65">
        <w:rPr>
          <w:rFonts w:ascii="Arial" w:hAnsi="Arial" w:cs="Arial"/>
          <w:color w:val="2E2E2E"/>
          <w:sz w:val="20"/>
          <w:szCs w:val="20"/>
        </w:rPr>
        <w:t> </w:t>
      </w:r>
      <w:r w:rsidR="00AB62F9" w:rsidRPr="00660C65">
        <w:rPr>
          <w:rFonts w:ascii="Arial" w:hAnsi="Arial" w:cs="Arial"/>
          <w:color w:val="2E2E2E"/>
          <w:sz w:val="20"/>
          <w:szCs w:val="20"/>
        </w:rPr>
        <w:t>is</w:t>
      </w:r>
      <w:r w:rsidRPr="00660C65">
        <w:rPr>
          <w:rFonts w:ascii="Arial" w:hAnsi="Arial" w:cs="Arial"/>
          <w:color w:val="2E2E2E"/>
          <w:sz w:val="20"/>
          <w:szCs w:val="20"/>
        </w:rPr>
        <w:t xml:space="preserve"> </w:t>
      </w:r>
      <w:r w:rsidR="003433FF" w:rsidRPr="00660C65">
        <w:rPr>
          <w:rFonts w:ascii="Arial" w:hAnsi="Arial" w:cs="Arial"/>
          <w:color w:val="2E2E2E"/>
          <w:sz w:val="20"/>
          <w:szCs w:val="20"/>
        </w:rPr>
        <w:t>the path in which the regressor and regressand cointegrate.</w:t>
      </w:r>
    </w:p>
    <w:p w14:paraId="3CB4A09F" w14:textId="77777777" w:rsidR="00E90816" w:rsidRPr="00660C65" w:rsidRDefault="00E90816" w:rsidP="00300763">
      <w:pPr>
        <w:jc w:val="both"/>
        <w:rPr>
          <w:rFonts w:ascii="Arial" w:hAnsi="Arial" w:cs="Arial"/>
          <w:b/>
          <w:bCs/>
          <w:color w:val="2E2E2E"/>
          <w:sz w:val="20"/>
          <w:szCs w:val="20"/>
        </w:rPr>
      </w:pPr>
      <w:r w:rsidRPr="00660C65">
        <w:rPr>
          <w:rFonts w:ascii="Arial" w:hAnsi="Arial" w:cs="Arial"/>
          <w:b/>
          <w:bCs/>
          <w:color w:val="2E2E2E"/>
          <w:sz w:val="20"/>
          <w:szCs w:val="20"/>
        </w:rPr>
        <w:t>3.3</w:t>
      </w:r>
      <w:r w:rsidRPr="00660C65">
        <w:rPr>
          <w:rFonts w:ascii="Arial" w:hAnsi="Arial" w:cs="Arial"/>
          <w:b/>
          <w:bCs/>
          <w:color w:val="2E2E2E"/>
          <w:sz w:val="20"/>
          <w:szCs w:val="20"/>
        </w:rPr>
        <w:tab/>
      </w:r>
      <w:r w:rsidR="001F0811" w:rsidRPr="00660C65">
        <w:rPr>
          <w:rFonts w:ascii="Arial" w:hAnsi="Arial" w:cs="Arial"/>
          <w:b/>
          <w:bCs/>
          <w:color w:val="2E2E2E"/>
          <w:sz w:val="20"/>
          <w:szCs w:val="20"/>
        </w:rPr>
        <w:t>Data Descriptions and Sources</w:t>
      </w:r>
    </w:p>
    <w:p w14:paraId="72EDAE11" w14:textId="766A14C5" w:rsidR="00B92420" w:rsidRPr="00660C65" w:rsidRDefault="00D77549" w:rsidP="00300763">
      <w:pPr>
        <w:jc w:val="both"/>
        <w:rPr>
          <w:rFonts w:ascii="Arial" w:hAnsi="Arial" w:cs="Arial"/>
          <w:sz w:val="20"/>
          <w:szCs w:val="20"/>
        </w:rPr>
      </w:pPr>
      <w:r w:rsidRPr="00660C65">
        <w:rPr>
          <w:rFonts w:ascii="Arial" w:hAnsi="Arial" w:cs="Arial"/>
          <w:sz w:val="20"/>
          <w:szCs w:val="20"/>
        </w:rPr>
        <w:t xml:space="preserve">The study cut-across 35 of 46 SSA countries due to data limitation. The selected 35 countries (see the appendix) are divided into two </w:t>
      </w:r>
      <w:r w:rsidR="00227F1F" w:rsidRPr="00660C65">
        <w:rPr>
          <w:rFonts w:ascii="Arial" w:hAnsi="Arial" w:cs="Arial"/>
          <w:sz w:val="20"/>
          <w:szCs w:val="20"/>
        </w:rPr>
        <w:t>strata</w:t>
      </w:r>
      <w:r w:rsidRPr="00660C65">
        <w:rPr>
          <w:rFonts w:ascii="Arial" w:hAnsi="Arial" w:cs="Arial"/>
          <w:sz w:val="20"/>
          <w:szCs w:val="20"/>
        </w:rPr>
        <w:t xml:space="preserve"> of low-income and middle-income economies. </w:t>
      </w:r>
      <w:r w:rsidR="00227F1F" w:rsidRPr="00660C65">
        <w:rPr>
          <w:rFonts w:ascii="Arial" w:hAnsi="Arial" w:cs="Arial"/>
          <w:sz w:val="20"/>
          <w:szCs w:val="20"/>
        </w:rPr>
        <w:t>Low-income economies are those with per capita gross national incomes of $995 or less in the years 2015–17, while middle-income economies have per capita gross national incomes of over $995 (World Economic Outlook, 2019).</w:t>
      </w:r>
      <w:r w:rsidR="006C49BA" w:rsidRPr="00660C65">
        <w:rPr>
          <w:rFonts w:ascii="Arial" w:hAnsi="Arial" w:cs="Arial"/>
          <w:sz w:val="20"/>
          <w:szCs w:val="20"/>
        </w:rPr>
        <w:t xml:space="preserve"> </w:t>
      </w:r>
      <w:r w:rsidRPr="00660C65">
        <w:rPr>
          <w:rFonts w:ascii="Arial" w:hAnsi="Arial" w:cs="Arial"/>
          <w:sz w:val="20"/>
          <w:szCs w:val="20"/>
        </w:rPr>
        <w:t xml:space="preserve">We employed annual secondary data for the period of 1996-2020. </w:t>
      </w:r>
      <w:r w:rsidR="00227F1F" w:rsidRPr="00660C65">
        <w:rPr>
          <w:rFonts w:ascii="Arial" w:hAnsi="Arial" w:cs="Arial"/>
          <w:sz w:val="20"/>
          <w:szCs w:val="20"/>
        </w:rPr>
        <w:t>Table 1 shows the description and the sources of variables</w:t>
      </w:r>
      <w:r w:rsidR="00B92420" w:rsidRPr="00660C65">
        <w:rPr>
          <w:rFonts w:ascii="Arial" w:hAnsi="Arial" w:cs="Arial"/>
          <w:sz w:val="20"/>
          <w:szCs w:val="20"/>
        </w:rPr>
        <w:t>.</w:t>
      </w:r>
    </w:p>
    <w:p w14:paraId="4A7B7C9F" w14:textId="77777777" w:rsidR="00F36C82" w:rsidRPr="00660C65" w:rsidRDefault="00E90816" w:rsidP="00300763">
      <w:pPr>
        <w:jc w:val="both"/>
        <w:rPr>
          <w:rFonts w:ascii="Arial" w:hAnsi="Arial" w:cs="Arial"/>
          <w:b/>
          <w:bCs/>
          <w:color w:val="2E2E2E"/>
          <w:sz w:val="20"/>
          <w:szCs w:val="20"/>
        </w:rPr>
      </w:pPr>
      <w:r w:rsidRPr="00660C65">
        <w:rPr>
          <w:rFonts w:ascii="Arial" w:hAnsi="Arial" w:cs="Arial"/>
          <w:b/>
          <w:bCs/>
          <w:color w:val="2E2E2E"/>
          <w:sz w:val="20"/>
          <w:szCs w:val="20"/>
        </w:rPr>
        <w:t>Table 1: Data Descriptions and Sources</w:t>
      </w:r>
      <w:r w:rsidR="001F0811" w:rsidRPr="00660C65">
        <w:rPr>
          <w:rFonts w:ascii="Arial" w:hAnsi="Arial" w:cs="Arial"/>
          <w:b/>
          <w:bCs/>
          <w:color w:val="2E2E2E"/>
          <w:sz w:val="20"/>
          <w:szCs w:val="20"/>
        </w:rPr>
        <w:t xml:space="preserve"> </w:t>
      </w:r>
      <w:r w:rsidR="00300763" w:rsidRPr="00660C65">
        <w:rPr>
          <w:rFonts w:ascii="Arial" w:hAnsi="Arial" w:cs="Arial"/>
          <w:b/>
          <w:bCs/>
          <w:color w:val="2E2E2E"/>
          <w:sz w:val="20"/>
          <w:szCs w:val="20"/>
        </w:rPr>
        <w:t xml:space="preserve"> </w:t>
      </w:r>
    </w:p>
    <w:tbl>
      <w:tblPr>
        <w:tblStyle w:val="TableGrid"/>
        <w:tblW w:w="950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7"/>
        <w:gridCol w:w="2737"/>
        <w:gridCol w:w="3347"/>
        <w:gridCol w:w="2204"/>
      </w:tblGrid>
      <w:tr w:rsidR="001F0811" w:rsidRPr="00660C65" w14:paraId="1FA89B1F" w14:textId="77777777" w:rsidTr="00283C0A">
        <w:trPr>
          <w:trHeight w:val="291"/>
        </w:trPr>
        <w:tc>
          <w:tcPr>
            <w:tcW w:w="1189" w:type="dxa"/>
            <w:tcBorders>
              <w:top w:val="single" w:sz="4" w:space="0" w:color="auto"/>
              <w:bottom w:val="single" w:sz="4" w:space="0" w:color="auto"/>
            </w:tcBorders>
          </w:tcPr>
          <w:p w14:paraId="7E68B64D" w14:textId="77777777" w:rsidR="001F0811" w:rsidRPr="00660C65" w:rsidRDefault="001F0811" w:rsidP="0067391A">
            <w:pPr>
              <w:ind w:left="-180" w:firstLine="180"/>
              <w:jc w:val="both"/>
              <w:rPr>
                <w:rFonts w:ascii="Arial" w:hAnsi="Arial" w:cs="Arial"/>
                <w:sz w:val="24"/>
                <w:szCs w:val="24"/>
              </w:rPr>
            </w:pPr>
            <w:r w:rsidRPr="00660C65">
              <w:rPr>
                <w:rFonts w:ascii="Arial" w:hAnsi="Arial" w:cs="Arial"/>
                <w:sz w:val="24"/>
                <w:szCs w:val="24"/>
              </w:rPr>
              <w:t>Variables</w:t>
            </w:r>
          </w:p>
        </w:tc>
        <w:tc>
          <w:tcPr>
            <w:tcW w:w="2745" w:type="dxa"/>
            <w:tcBorders>
              <w:top w:val="single" w:sz="4" w:space="0" w:color="auto"/>
              <w:bottom w:val="single" w:sz="4" w:space="0" w:color="auto"/>
            </w:tcBorders>
          </w:tcPr>
          <w:p w14:paraId="1226A050" w14:textId="77777777" w:rsidR="001F0811" w:rsidRPr="00660C65" w:rsidRDefault="001F0811" w:rsidP="0067391A">
            <w:pPr>
              <w:ind w:left="-180" w:firstLine="180"/>
              <w:jc w:val="both"/>
              <w:rPr>
                <w:rFonts w:ascii="Arial" w:hAnsi="Arial" w:cs="Arial"/>
                <w:sz w:val="24"/>
                <w:szCs w:val="24"/>
              </w:rPr>
            </w:pPr>
            <w:r w:rsidRPr="00660C65">
              <w:rPr>
                <w:rFonts w:ascii="Arial" w:hAnsi="Arial" w:cs="Arial"/>
                <w:sz w:val="24"/>
                <w:szCs w:val="24"/>
              </w:rPr>
              <w:t>Definition</w:t>
            </w:r>
          </w:p>
        </w:tc>
        <w:tc>
          <w:tcPr>
            <w:tcW w:w="3360" w:type="dxa"/>
            <w:tcBorders>
              <w:top w:val="single" w:sz="4" w:space="0" w:color="auto"/>
              <w:bottom w:val="single" w:sz="4" w:space="0" w:color="auto"/>
            </w:tcBorders>
          </w:tcPr>
          <w:p w14:paraId="6EE0C5BF" w14:textId="77777777" w:rsidR="001F0811" w:rsidRPr="00660C65" w:rsidRDefault="001F0811" w:rsidP="0067391A">
            <w:pPr>
              <w:ind w:left="-180" w:firstLine="180"/>
              <w:jc w:val="both"/>
              <w:rPr>
                <w:rFonts w:ascii="Arial" w:hAnsi="Arial" w:cs="Arial"/>
                <w:sz w:val="24"/>
                <w:szCs w:val="24"/>
              </w:rPr>
            </w:pPr>
            <w:r w:rsidRPr="00660C65">
              <w:rPr>
                <w:rFonts w:ascii="Arial" w:hAnsi="Arial" w:cs="Arial"/>
                <w:sz w:val="24"/>
                <w:szCs w:val="24"/>
              </w:rPr>
              <w:t>Description</w:t>
            </w:r>
          </w:p>
        </w:tc>
        <w:tc>
          <w:tcPr>
            <w:tcW w:w="2211" w:type="dxa"/>
            <w:tcBorders>
              <w:top w:val="single" w:sz="4" w:space="0" w:color="auto"/>
              <w:bottom w:val="single" w:sz="4" w:space="0" w:color="auto"/>
            </w:tcBorders>
          </w:tcPr>
          <w:p w14:paraId="400F226E" w14:textId="77777777" w:rsidR="001F0811" w:rsidRPr="00660C65" w:rsidRDefault="001F0811" w:rsidP="0067391A">
            <w:pPr>
              <w:ind w:left="-180" w:firstLine="180"/>
              <w:jc w:val="both"/>
              <w:rPr>
                <w:rFonts w:ascii="Arial" w:hAnsi="Arial" w:cs="Arial"/>
                <w:sz w:val="24"/>
                <w:szCs w:val="24"/>
              </w:rPr>
            </w:pPr>
            <w:r w:rsidRPr="00660C65">
              <w:rPr>
                <w:rFonts w:ascii="Arial" w:hAnsi="Arial" w:cs="Arial"/>
                <w:sz w:val="24"/>
                <w:szCs w:val="24"/>
              </w:rPr>
              <w:t>Data Source</w:t>
            </w:r>
          </w:p>
        </w:tc>
      </w:tr>
      <w:tr w:rsidR="001F0811" w:rsidRPr="00660C65" w14:paraId="09B7369E" w14:textId="77777777" w:rsidTr="00283C0A">
        <w:trPr>
          <w:trHeight w:val="755"/>
        </w:trPr>
        <w:tc>
          <w:tcPr>
            <w:tcW w:w="1189" w:type="dxa"/>
            <w:tcBorders>
              <w:top w:val="single" w:sz="4" w:space="0" w:color="auto"/>
            </w:tcBorders>
          </w:tcPr>
          <w:p w14:paraId="2253C0D7" w14:textId="77777777" w:rsidR="001F0811" w:rsidRPr="00660C65" w:rsidRDefault="001F0811" w:rsidP="0067391A">
            <w:pPr>
              <w:ind w:left="-180" w:firstLine="180"/>
              <w:jc w:val="center"/>
              <w:rPr>
                <w:rFonts w:ascii="Arial" w:hAnsi="Arial" w:cs="Arial"/>
                <w:b/>
                <w:i/>
                <w:sz w:val="20"/>
                <w:szCs w:val="20"/>
              </w:rPr>
            </w:pPr>
            <w:r w:rsidRPr="00660C65">
              <w:rPr>
                <w:rFonts w:ascii="Arial" w:hAnsi="Arial" w:cs="Arial"/>
                <w:b/>
                <w:i/>
                <w:sz w:val="20"/>
                <w:szCs w:val="20"/>
              </w:rPr>
              <w:t>EQ</w:t>
            </w:r>
          </w:p>
        </w:tc>
        <w:tc>
          <w:tcPr>
            <w:tcW w:w="2745" w:type="dxa"/>
            <w:tcBorders>
              <w:top w:val="single" w:sz="4" w:space="0" w:color="auto"/>
            </w:tcBorders>
          </w:tcPr>
          <w:p w14:paraId="0219C403" w14:textId="77777777" w:rsidR="001F0811" w:rsidRPr="00660C65" w:rsidRDefault="001F0811" w:rsidP="0067391A">
            <w:pPr>
              <w:ind w:left="-180" w:firstLine="180"/>
              <w:jc w:val="center"/>
              <w:rPr>
                <w:rFonts w:ascii="Arial" w:hAnsi="Arial" w:cs="Arial"/>
                <w:sz w:val="20"/>
                <w:szCs w:val="20"/>
              </w:rPr>
            </w:pPr>
            <w:r w:rsidRPr="00660C65">
              <w:rPr>
                <w:rFonts w:ascii="Arial" w:hAnsi="Arial" w:cs="Arial"/>
                <w:sz w:val="20"/>
                <w:szCs w:val="20"/>
              </w:rPr>
              <w:t>Environmental Quality</w:t>
            </w:r>
          </w:p>
        </w:tc>
        <w:tc>
          <w:tcPr>
            <w:tcW w:w="3360" w:type="dxa"/>
            <w:tcBorders>
              <w:top w:val="single" w:sz="4" w:space="0" w:color="auto"/>
            </w:tcBorders>
          </w:tcPr>
          <w:p w14:paraId="31815AA4" w14:textId="77777777" w:rsidR="001F0811" w:rsidRPr="00660C65" w:rsidRDefault="001F0811" w:rsidP="0067391A">
            <w:pPr>
              <w:ind w:left="-180" w:firstLine="180"/>
              <w:jc w:val="center"/>
              <w:rPr>
                <w:rFonts w:ascii="Arial" w:hAnsi="Arial" w:cs="Arial"/>
                <w:sz w:val="20"/>
                <w:szCs w:val="20"/>
              </w:rPr>
            </w:pPr>
            <w:r w:rsidRPr="00660C65">
              <w:rPr>
                <w:rFonts w:ascii="Arial" w:hAnsi="Arial" w:cs="Arial"/>
                <w:sz w:val="20"/>
                <w:szCs w:val="20"/>
              </w:rPr>
              <w:t>captured with carbon emissions (CO</w:t>
            </w:r>
            <w:r w:rsidRPr="00660C65">
              <w:rPr>
                <w:rFonts w:ascii="Arial" w:hAnsi="Arial" w:cs="Arial"/>
                <w:sz w:val="20"/>
                <w:szCs w:val="20"/>
                <w:vertAlign w:val="subscript"/>
              </w:rPr>
              <w:t>2</w:t>
            </w:r>
            <w:r w:rsidRPr="00660C65">
              <w:rPr>
                <w:rFonts w:ascii="Arial" w:hAnsi="Arial" w:cs="Arial"/>
                <w:sz w:val="20"/>
                <w:szCs w:val="20"/>
              </w:rPr>
              <w:t>) measured in kilo tonnes: EQ decreases as CO</w:t>
            </w:r>
            <w:r w:rsidRPr="00660C65">
              <w:rPr>
                <w:rFonts w:ascii="Arial" w:hAnsi="Arial" w:cs="Arial"/>
                <w:sz w:val="20"/>
                <w:szCs w:val="20"/>
                <w:vertAlign w:val="subscript"/>
              </w:rPr>
              <w:t xml:space="preserve">2 </w:t>
            </w:r>
            <w:r w:rsidRPr="00660C65">
              <w:rPr>
                <w:rFonts w:ascii="Arial" w:hAnsi="Arial" w:cs="Arial"/>
                <w:sz w:val="20"/>
                <w:szCs w:val="20"/>
              </w:rPr>
              <w:t>increases.</w:t>
            </w:r>
          </w:p>
        </w:tc>
        <w:tc>
          <w:tcPr>
            <w:tcW w:w="2211" w:type="dxa"/>
            <w:tcBorders>
              <w:top w:val="single" w:sz="4" w:space="0" w:color="auto"/>
            </w:tcBorders>
          </w:tcPr>
          <w:p w14:paraId="4A7F1E38" w14:textId="77777777" w:rsidR="001F0811" w:rsidRPr="00660C65" w:rsidRDefault="001F0811" w:rsidP="0067391A">
            <w:pPr>
              <w:ind w:left="-180" w:firstLine="180"/>
              <w:jc w:val="center"/>
              <w:rPr>
                <w:rFonts w:ascii="Arial" w:hAnsi="Arial" w:cs="Arial"/>
                <w:sz w:val="20"/>
                <w:szCs w:val="20"/>
              </w:rPr>
            </w:pPr>
            <w:r w:rsidRPr="00660C65">
              <w:rPr>
                <w:rFonts w:ascii="Arial" w:hAnsi="Arial" w:cs="Arial"/>
                <w:sz w:val="20"/>
                <w:szCs w:val="20"/>
              </w:rPr>
              <w:t>World development Indicator, 2022</w:t>
            </w:r>
          </w:p>
        </w:tc>
      </w:tr>
      <w:tr w:rsidR="001F0811" w:rsidRPr="00660C65" w14:paraId="73B1437F" w14:textId="77777777" w:rsidTr="00283C0A">
        <w:trPr>
          <w:trHeight w:val="498"/>
        </w:trPr>
        <w:tc>
          <w:tcPr>
            <w:tcW w:w="1189" w:type="dxa"/>
          </w:tcPr>
          <w:p w14:paraId="54B710EE" w14:textId="77777777" w:rsidR="001F0811" w:rsidRPr="00660C65" w:rsidRDefault="001F0811" w:rsidP="0067391A">
            <w:pPr>
              <w:ind w:left="-180" w:firstLine="180"/>
              <w:jc w:val="center"/>
              <w:rPr>
                <w:rFonts w:ascii="Arial" w:hAnsi="Arial" w:cs="Arial"/>
                <w:b/>
                <w:i/>
                <w:sz w:val="20"/>
                <w:szCs w:val="20"/>
              </w:rPr>
            </w:pPr>
            <w:r w:rsidRPr="00660C65">
              <w:rPr>
                <w:rFonts w:ascii="Arial" w:hAnsi="Arial" w:cs="Arial"/>
                <w:b/>
                <w:i/>
                <w:sz w:val="20"/>
                <w:szCs w:val="20"/>
              </w:rPr>
              <w:t>RGDP</w:t>
            </w:r>
          </w:p>
        </w:tc>
        <w:tc>
          <w:tcPr>
            <w:tcW w:w="2745" w:type="dxa"/>
          </w:tcPr>
          <w:p w14:paraId="0E1169E2" w14:textId="77777777" w:rsidR="001F0811" w:rsidRPr="00660C65" w:rsidRDefault="001F0811" w:rsidP="0067391A">
            <w:pPr>
              <w:ind w:left="-180" w:firstLine="180"/>
              <w:jc w:val="center"/>
              <w:rPr>
                <w:rFonts w:ascii="Arial" w:hAnsi="Arial" w:cs="Arial"/>
                <w:sz w:val="20"/>
                <w:szCs w:val="20"/>
              </w:rPr>
            </w:pPr>
            <w:r w:rsidRPr="00660C65">
              <w:rPr>
                <w:rFonts w:ascii="Arial" w:hAnsi="Arial" w:cs="Arial"/>
                <w:sz w:val="20"/>
                <w:szCs w:val="20"/>
              </w:rPr>
              <w:t xml:space="preserve">Real Gross Domestic Product </w:t>
            </w:r>
          </w:p>
        </w:tc>
        <w:tc>
          <w:tcPr>
            <w:tcW w:w="3360" w:type="dxa"/>
          </w:tcPr>
          <w:p w14:paraId="4D17BA66" w14:textId="77777777" w:rsidR="001F0811" w:rsidRPr="00660C65" w:rsidRDefault="001F0811" w:rsidP="0067391A">
            <w:pPr>
              <w:ind w:left="-180" w:firstLine="180"/>
              <w:jc w:val="center"/>
              <w:rPr>
                <w:rFonts w:ascii="Arial" w:hAnsi="Arial" w:cs="Arial"/>
                <w:sz w:val="20"/>
                <w:szCs w:val="20"/>
              </w:rPr>
            </w:pPr>
            <w:r w:rsidRPr="00660C65">
              <w:rPr>
                <w:rFonts w:ascii="Arial" w:hAnsi="Arial" w:cs="Arial"/>
                <w:sz w:val="20"/>
                <w:szCs w:val="20"/>
              </w:rPr>
              <w:t>Captured with GDP (US$ Billion 2015 constant)</w:t>
            </w:r>
          </w:p>
        </w:tc>
        <w:tc>
          <w:tcPr>
            <w:tcW w:w="2211" w:type="dxa"/>
          </w:tcPr>
          <w:p w14:paraId="2256B6D8" w14:textId="77777777" w:rsidR="001F0811" w:rsidRPr="00660C65" w:rsidRDefault="001F0811" w:rsidP="0067391A">
            <w:pPr>
              <w:ind w:left="-180" w:firstLine="180"/>
              <w:jc w:val="center"/>
              <w:rPr>
                <w:rFonts w:ascii="Arial" w:hAnsi="Arial" w:cs="Arial"/>
                <w:sz w:val="20"/>
                <w:szCs w:val="20"/>
              </w:rPr>
            </w:pPr>
            <w:r w:rsidRPr="00660C65">
              <w:rPr>
                <w:rFonts w:ascii="Arial" w:hAnsi="Arial" w:cs="Arial"/>
                <w:sz w:val="20"/>
                <w:szCs w:val="20"/>
              </w:rPr>
              <w:t>World development Indicator, 2022</w:t>
            </w:r>
          </w:p>
        </w:tc>
      </w:tr>
      <w:tr w:rsidR="001F0811" w:rsidRPr="00660C65" w14:paraId="61EC00B7" w14:textId="77777777" w:rsidTr="00283C0A">
        <w:trPr>
          <w:trHeight w:val="515"/>
        </w:trPr>
        <w:tc>
          <w:tcPr>
            <w:tcW w:w="1189" w:type="dxa"/>
          </w:tcPr>
          <w:p w14:paraId="727766D4" w14:textId="77777777" w:rsidR="001F0811" w:rsidRPr="00660C65" w:rsidRDefault="001F0811" w:rsidP="0067391A">
            <w:pPr>
              <w:ind w:left="-180" w:firstLine="180"/>
              <w:jc w:val="center"/>
              <w:rPr>
                <w:rFonts w:ascii="Arial" w:hAnsi="Arial" w:cs="Arial"/>
                <w:b/>
                <w:i/>
                <w:sz w:val="20"/>
                <w:szCs w:val="20"/>
              </w:rPr>
            </w:pPr>
            <w:r w:rsidRPr="00660C65">
              <w:rPr>
                <w:rFonts w:ascii="Arial" w:hAnsi="Arial" w:cs="Arial"/>
                <w:b/>
                <w:i/>
                <w:sz w:val="20"/>
                <w:szCs w:val="20"/>
              </w:rPr>
              <w:t>ENC</w:t>
            </w:r>
          </w:p>
        </w:tc>
        <w:tc>
          <w:tcPr>
            <w:tcW w:w="2745" w:type="dxa"/>
          </w:tcPr>
          <w:p w14:paraId="69B0D16B" w14:textId="77777777" w:rsidR="001F0811" w:rsidRPr="00660C65" w:rsidRDefault="001F0811" w:rsidP="0067391A">
            <w:pPr>
              <w:ind w:left="-180" w:firstLine="180"/>
              <w:jc w:val="center"/>
              <w:rPr>
                <w:rFonts w:ascii="Arial" w:hAnsi="Arial" w:cs="Arial"/>
                <w:sz w:val="20"/>
                <w:szCs w:val="20"/>
              </w:rPr>
            </w:pPr>
            <w:r w:rsidRPr="00660C65">
              <w:rPr>
                <w:rFonts w:ascii="Arial" w:hAnsi="Arial" w:cs="Arial"/>
                <w:sz w:val="20"/>
                <w:szCs w:val="20"/>
              </w:rPr>
              <w:t>Energy use</w:t>
            </w:r>
          </w:p>
        </w:tc>
        <w:tc>
          <w:tcPr>
            <w:tcW w:w="3360" w:type="dxa"/>
          </w:tcPr>
          <w:p w14:paraId="3F5EE032" w14:textId="77777777" w:rsidR="001F0811" w:rsidRPr="00660C65" w:rsidRDefault="001F0811" w:rsidP="0067391A">
            <w:pPr>
              <w:ind w:left="-180" w:firstLine="180"/>
              <w:jc w:val="center"/>
              <w:rPr>
                <w:rFonts w:ascii="Arial" w:hAnsi="Arial" w:cs="Arial"/>
                <w:sz w:val="20"/>
                <w:szCs w:val="20"/>
              </w:rPr>
            </w:pPr>
            <w:r w:rsidRPr="00660C65">
              <w:rPr>
                <w:rFonts w:ascii="Arial" w:hAnsi="Arial" w:cs="Arial"/>
                <w:sz w:val="20"/>
                <w:szCs w:val="20"/>
              </w:rPr>
              <w:t>Captured with fossil fuel energy consumed per capita (EN)</w:t>
            </w:r>
          </w:p>
        </w:tc>
        <w:tc>
          <w:tcPr>
            <w:tcW w:w="2211" w:type="dxa"/>
          </w:tcPr>
          <w:p w14:paraId="35CBAE57" w14:textId="77777777" w:rsidR="001F0811" w:rsidRPr="00660C65" w:rsidRDefault="001F0811" w:rsidP="0067391A">
            <w:pPr>
              <w:ind w:left="-180" w:firstLine="180"/>
              <w:jc w:val="center"/>
              <w:rPr>
                <w:rFonts w:ascii="Arial" w:hAnsi="Arial" w:cs="Arial"/>
                <w:sz w:val="20"/>
                <w:szCs w:val="20"/>
              </w:rPr>
            </w:pPr>
            <w:r w:rsidRPr="00660C65">
              <w:rPr>
                <w:rFonts w:ascii="Arial" w:hAnsi="Arial" w:cs="Arial"/>
                <w:sz w:val="20"/>
                <w:szCs w:val="20"/>
              </w:rPr>
              <w:t>World development Indicator, 2022</w:t>
            </w:r>
          </w:p>
        </w:tc>
      </w:tr>
      <w:tr w:rsidR="001F0811" w:rsidRPr="00660C65" w14:paraId="5148FC6B" w14:textId="77777777" w:rsidTr="00283C0A">
        <w:trPr>
          <w:trHeight w:val="498"/>
        </w:trPr>
        <w:tc>
          <w:tcPr>
            <w:tcW w:w="1189" w:type="dxa"/>
          </w:tcPr>
          <w:p w14:paraId="35E466C4" w14:textId="77777777" w:rsidR="001F0811" w:rsidRPr="00660C65" w:rsidRDefault="001F0811" w:rsidP="001F0811">
            <w:pPr>
              <w:ind w:left="-180" w:firstLine="180"/>
              <w:jc w:val="center"/>
              <w:rPr>
                <w:rFonts w:ascii="Arial" w:hAnsi="Arial" w:cs="Arial"/>
                <w:b/>
                <w:i/>
                <w:sz w:val="20"/>
                <w:szCs w:val="20"/>
              </w:rPr>
            </w:pPr>
            <w:r w:rsidRPr="00660C65">
              <w:rPr>
                <w:rFonts w:ascii="Arial" w:hAnsi="Arial" w:cs="Arial"/>
                <w:b/>
                <w:i/>
                <w:sz w:val="20"/>
                <w:szCs w:val="20"/>
              </w:rPr>
              <w:t>GCI</w:t>
            </w:r>
          </w:p>
        </w:tc>
        <w:tc>
          <w:tcPr>
            <w:tcW w:w="2745" w:type="dxa"/>
          </w:tcPr>
          <w:p w14:paraId="16473177" w14:textId="77777777" w:rsidR="001F0811" w:rsidRPr="00660C65" w:rsidRDefault="001F0811" w:rsidP="001F0811">
            <w:pPr>
              <w:ind w:left="-180" w:firstLine="180"/>
              <w:jc w:val="center"/>
              <w:rPr>
                <w:rFonts w:ascii="Arial" w:hAnsi="Arial" w:cs="Arial"/>
                <w:sz w:val="20"/>
                <w:szCs w:val="20"/>
              </w:rPr>
            </w:pPr>
            <w:r w:rsidRPr="00660C65">
              <w:rPr>
                <w:rFonts w:ascii="Arial" w:hAnsi="Arial" w:cs="Arial"/>
                <w:sz w:val="20"/>
                <w:szCs w:val="20"/>
              </w:rPr>
              <w:t>Gross Capital Investment</w:t>
            </w:r>
          </w:p>
        </w:tc>
        <w:tc>
          <w:tcPr>
            <w:tcW w:w="3360" w:type="dxa"/>
          </w:tcPr>
          <w:p w14:paraId="444167EA" w14:textId="77777777" w:rsidR="001F0811" w:rsidRPr="00660C65" w:rsidRDefault="001F0811" w:rsidP="001F0811">
            <w:pPr>
              <w:ind w:left="-180" w:firstLine="180"/>
              <w:jc w:val="center"/>
              <w:rPr>
                <w:rFonts w:ascii="Arial" w:hAnsi="Arial" w:cs="Arial"/>
                <w:sz w:val="20"/>
                <w:szCs w:val="20"/>
              </w:rPr>
            </w:pPr>
            <w:r w:rsidRPr="00660C65">
              <w:rPr>
                <w:rFonts w:ascii="Arial" w:hAnsi="Arial" w:cs="Arial"/>
                <w:sz w:val="20"/>
                <w:szCs w:val="20"/>
              </w:rPr>
              <w:t>Proxied with gross capital formation</w:t>
            </w:r>
          </w:p>
        </w:tc>
        <w:tc>
          <w:tcPr>
            <w:tcW w:w="2211" w:type="dxa"/>
          </w:tcPr>
          <w:p w14:paraId="1C3C5301" w14:textId="77777777" w:rsidR="001F0811" w:rsidRPr="00660C65" w:rsidRDefault="001F0811" w:rsidP="001F0811">
            <w:pPr>
              <w:ind w:left="-180" w:firstLine="180"/>
              <w:jc w:val="center"/>
              <w:rPr>
                <w:rFonts w:ascii="Arial" w:hAnsi="Arial" w:cs="Arial"/>
                <w:sz w:val="20"/>
                <w:szCs w:val="20"/>
              </w:rPr>
            </w:pPr>
            <w:r w:rsidRPr="00660C65">
              <w:rPr>
                <w:rFonts w:ascii="Arial" w:hAnsi="Arial" w:cs="Arial"/>
                <w:sz w:val="20"/>
                <w:szCs w:val="20"/>
              </w:rPr>
              <w:t>World development Indicator, 2022</w:t>
            </w:r>
          </w:p>
        </w:tc>
      </w:tr>
      <w:tr w:rsidR="001F0811" w:rsidRPr="00660C65" w14:paraId="10AFE84C" w14:textId="77777777" w:rsidTr="00283C0A">
        <w:trPr>
          <w:trHeight w:val="515"/>
        </w:trPr>
        <w:tc>
          <w:tcPr>
            <w:tcW w:w="1189" w:type="dxa"/>
          </w:tcPr>
          <w:p w14:paraId="78087168" w14:textId="77777777" w:rsidR="001F0811" w:rsidRPr="00660C65" w:rsidRDefault="001F0811" w:rsidP="001F0811">
            <w:pPr>
              <w:ind w:left="-180" w:firstLine="180"/>
              <w:jc w:val="center"/>
              <w:rPr>
                <w:rFonts w:ascii="Arial" w:hAnsi="Arial" w:cs="Arial"/>
                <w:b/>
                <w:i/>
                <w:sz w:val="20"/>
                <w:szCs w:val="20"/>
              </w:rPr>
            </w:pPr>
            <w:r w:rsidRPr="00660C65">
              <w:rPr>
                <w:rFonts w:ascii="Arial" w:hAnsi="Arial" w:cs="Arial"/>
                <w:b/>
                <w:i/>
                <w:sz w:val="20"/>
                <w:szCs w:val="20"/>
              </w:rPr>
              <w:t>TOP</w:t>
            </w:r>
          </w:p>
        </w:tc>
        <w:tc>
          <w:tcPr>
            <w:tcW w:w="2745" w:type="dxa"/>
          </w:tcPr>
          <w:p w14:paraId="76F38921" w14:textId="77777777" w:rsidR="001F0811" w:rsidRPr="00660C65" w:rsidRDefault="001F0811" w:rsidP="001F0811">
            <w:pPr>
              <w:ind w:left="-180" w:firstLine="180"/>
              <w:jc w:val="center"/>
              <w:rPr>
                <w:rFonts w:ascii="Arial" w:hAnsi="Arial" w:cs="Arial"/>
                <w:sz w:val="20"/>
                <w:szCs w:val="20"/>
              </w:rPr>
            </w:pPr>
            <w:r w:rsidRPr="00660C65">
              <w:rPr>
                <w:rFonts w:ascii="Arial" w:hAnsi="Arial" w:cs="Arial"/>
                <w:sz w:val="20"/>
                <w:szCs w:val="20"/>
              </w:rPr>
              <w:t>Trade Openness</w:t>
            </w:r>
          </w:p>
        </w:tc>
        <w:tc>
          <w:tcPr>
            <w:tcW w:w="3360" w:type="dxa"/>
          </w:tcPr>
          <w:p w14:paraId="77E0BBFC" w14:textId="77777777" w:rsidR="001F0811" w:rsidRPr="00660C65" w:rsidRDefault="001F0811" w:rsidP="001F0811">
            <w:pPr>
              <w:ind w:left="-180" w:firstLine="180"/>
              <w:jc w:val="center"/>
              <w:rPr>
                <w:rFonts w:ascii="Arial" w:hAnsi="Arial" w:cs="Arial"/>
                <w:sz w:val="20"/>
                <w:szCs w:val="20"/>
              </w:rPr>
            </w:pPr>
            <w:r w:rsidRPr="00660C65">
              <w:rPr>
                <w:rFonts w:ascii="Arial" w:hAnsi="Arial" w:cs="Arial"/>
                <w:sz w:val="20"/>
                <w:szCs w:val="20"/>
              </w:rPr>
              <w:t>Captured with trade in % of GDP</w:t>
            </w:r>
          </w:p>
        </w:tc>
        <w:tc>
          <w:tcPr>
            <w:tcW w:w="2211" w:type="dxa"/>
          </w:tcPr>
          <w:p w14:paraId="03989C46" w14:textId="77777777" w:rsidR="001F0811" w:rsidRPr="00660C65" w:rsidRDefault="001F0811" w:rsidP="001F0811">
            <w:pPr>
              <w:ind w:left="-180" w:firstLine="180"/>
              <w:jc w:val="center"/>
              <w:rPr>
                <w:rFonts w:ascii="Arial" w:hAnsi="Arial" w:cs="Arial"/>
                <w:sz w:val="20"/>
                <w:szCs w:val="20"/>
              </w:rPr>
            </w:pPr>
            <w:r w:rsidRPr="00660C65">
              <w:rPr>
                <w:rFonts w:ascii="Arial" w:hAnsi="Arial" w:cs="Arial"/>
                <w:sz w:val="20"/>
                <w:szCs w:val="20"/>
              </w:rPr>
              <w:t>World development Indicator, 2022</w:t>
            </w:r>
          </w:p>
        </w:tc>
      </w:tr>
      <w:tr w:rsidR="001F0811" w:rsidRPr="00660C65" w14:paraId="00CD91A5" w14:textId="77777777" w:rsidTr="00283C0A">
        <w:trPr>
          <w:trHeight w:val="498"/>
        </w:trPr>
        <w:tc>
          <w:tcPr>
            <w:tcW w:w="1189" w:type="dxa"/>
          </w:tcPr>
          <w:p w14:paraId="476F6E4C" w14:textId="77777777" w:rsidR="001F0811" w:rsidRPr="00660C65" w:rsidRDefault="001F0811" w:rsidP="0067391A">
            <w:pPr>
              <w:ind w:left="-180" w:firstLine="180"/>
              <w:jc w:val="center"/>
              <w:rPr>
                <w:rFonts w:ascii="Arial" w:hAnsi="Arial" w:cs="Arial"/>
                <w:b/>
                <w:i/>
                <w:sz w:val="20"/>
                <w:szCs w:val="20"/>
              </w:rPr>
            </w:pPr>
            <w:r w:rsidRPr="00660C65">
              <w:rPr>
                <w:rFonts w:ascii="Arial" w:hAnsi="Arial" w:cs="Arial"/>
                <w:b/>
                <w:i/>
                <w:sz w:val="20"/>
                <w:szCs w:val="20"/>
              </w:rPr>
              <w:t>REQ</w:t>
            </w:r>
          </w:p>
        </w:tc>
        <w:tc>
          <w:tcPr>
            <w:tcW w:w="2745" w:type="dxa"/>
          </w:tcPr>
          <w:p w14:paraId="18E7266A" w14:textId="77777777" w:rsidR="001F0811" w:rsidRPr="00660C65" w:rsidRDefault="001F0811" w:rsidP="0067391A">
            <w:pPr>
              <w:ind w:left="-180" w:firstLine="180"/>
              <w:jc w:val="center"/>
              <w:rPr>
                <w:rFonts w:ascii="Arial" w:hAnsi="Arial" w:cs="Arial"/>
                <w:sz w:val="20"/>
                <w:szCs w:val="20"/>
              </w:rPr>
            </w:pPr>
            <w:r w:rsidRPr="00660C65">
              <w:rPr>
                <w:rFonts w:ascii="Arial" w:hAnsi="Arial" w:cs="Arial"/>
                <w:sz w:val="20"/>
                <w:szCs w:val="20"/>
              </w:rPr>
              <w:t>Regulatory Quality</w:t>
            </w:r>
          </w:p>
        </w:tc>
        <w:tc>
          <w:tcPr>
            <w:tcW w:w="3360" w:type="dxa"/>
          </w:tcPr>
          <w:p w14:paraId="76B96AF3" w14:textId="77777777" w:rsidR="001F0811" w:rsidRPr="00660C65" w:rsidRDefault="006C49BA" w:rsidP="0067391A">
            <w:pPr>
              <w:ind w:left="-180" w:firstLine="180"/>
              <w:jc w:val="center"/>
              <w:rPr>
                <w:rFonts w:ascii="Arial" w:hAnsi="Arial" w:cs="Arial"/>
                <w:sz w:val="20"/>
                <w:szCs w:val="20"/>
              </w:rPr>
            </w:pPr>
            <w:r w:rsidRPr="00660C65">
              <w:rPr>
                <w:rFonts w:ascii="Arial" w:hAnsi="Arial" w:cs="Arial"/>
                <w:sz w:val="20"/>
                <w:szCs w:val="20"/>
              </w:rPr>
              <w:t>Captured with quality of regulations (in Percentile Rank)</w:t>
            </w:r>
          </w:p>
        </w:tc>
        <w:tc>
          <w:tcPr>
            <w:tcW w:w="2211" w:type="dxa"/>
          </w:tcPr>
          <w:p w14:paraId="4248E031" w14:textId="77777777" w:rsidR="001F0811" w:rsidRPr="00660C65" w:rsidRDefault="001F0811" w:rsidP="0067391A">
            <w:pPr>
              <w:ind w:left="-180" w:firstLine="180"/>
              <w:jc w:val="center"/>
              <w:rPr>
                <w:rFonts w:ascii="Arial" w:hAnsi="Arial" w:cs="Arial"/>
                <w:sz w:val="20"/>
                <w:szCs w:val="20"/>
              </w:rPr>
            </w:pPr>
            <w:r w:rsidRPr="00660C65">
              <w:rPr>
                <w:rFonts w:ascii="Arial" w:hAnsi="Arial" w:cs="Arial"/>
                <w:sz w:val="20"/>
                <w:szCs w:val="20"/>
              </w:rPr>
              <w:t>World Governance Indicator (2022)</w:t>
            </w:r>
          </w:p>
        </w:tc>
      </w:tr>
      <w:tr w:rsidR="001F0811" w:rsidRPr="00660C65" w14:paraId="1C2D831B" w14:textId="77777777" w:rsidTr="00283C0A">
        <w:trPr>
          <w:trHeight w:val="498"/>
        </w:trPr>
        <w:tc>
          <w:tcPr>
            <w:tcW w:w="1189" w:type="dxa"/>
          </w:tcPr>
          <w:p w14:paraId="6959123F" w14:textId="77777777" w:rsidR="001F0811" w:rsidRPr="00660C65" w:rsidRDefault="001F0811" w:rsidP="0067391A">
            <w:pPr>
              <w:ind w:left="-180" w:firstLine="180"/>
              <w:jc w:val="center"/>
              <w:rPr>
                <w:rFonts w:ascii="Arial" w:hAnsi="Arial" w:cs="Arial"/>
                <w:b/>
                <w:i/>
                <w:sz w:val="20"/>
                <w:szCs w:val="20"/>
              </w:rPr>
            </w:pPr>
            <w:r w:rsidRPr="00660C65">
              <w:rPr>
                <w:rFonts w:ascii="Arial" w:hAnsi="Arial" w:cs="Arial"/>
                <w:b/>
                <w:i/>
                <w:sz w:val="20"/>
                <w:szCs w:val="20"/>
              </w:rPr>
              <w:t>ENC*TOP</w:t>
            </w:r>
          </w:p>
        </w:tc>
        <w:tc>
          <w:tcPr>
            <w:tcW w:w="2745" w:type="dxa"/>
          </w:tcPr>
          <w:p w14:paraId="191DFAA5" w14:textId="77777777" w:rsidR="001F0811" w:rsidRPr="00660C65" w:rsidRDefault="001F0811" w:rsidP="0067391A">
            <w:pPr>
              <w:ind w:left="-18" w:firstLine="18"/>
              <w:jc w:val="both"/>
              <w:rPr>
                <w:rFonts w:ascii="Arial" w:hAnsi="Arial" w:cs="Arial"/>
                <w:sz w:val="20"/>
                <w:szCs w:val="20"/>
              </w:rPr>
            </w:pPr>
            <w:r w:rsidRPr="00660C65">
              <w:rPr>
                <w:rFonts w:ascii="Arial" w:hAnsi="Arial" w:cs="Arial"/>
                <w:sz w:val="20"/>
                <w:szCs w:val="20"/>
              </w:rPr>
              <w:t>Energy use interaction and trade openness interaction</w:t>
            </w:r>
          </w:p>
        </w:tc>
        <w:tc>
          <w:tcPr>
            <w:tcW w:w="3360" w:type="dxa"/>
          </w:tcPr>
          <w:p w14:paraId="2E253F45" w14:textId="77777777" w:rsidR="001F0811" w:rsidRPr="00660C65" w:rsidRDefault="001F0811" w:rsidP="0067391A">
            <w:pPr>
              <w:ind w:left="72"/>
              <w:jc w:val="both"/>
              <w:rPr>
                <w:rFonts w:ascii="Arial" w:hAnsi="Arial" w:cs="Arial"/>
                <w:sz w:val="20"/>
                <w:szCs w:val="20"/>
              </w:rPr>
            </w:pPr>
            <w:r w:rsidRPr="00660C65">
              <w:rPr>
                <w:rFonts w:ascii="Arial" w:hAnsi="Arial" w:cs="Arial"/>
                <w:sz w:val="20"/>
                <w:szCs w:val="20"/>
              </w:rPr>
              <w:t>Captured with multiplication energy consumption and trade openness</w:t>
            </w:r>
          </w:p>
        </w:tc>
        <w:tc>
          <w:tcPr>
            <w:tcW w:w="2211" w:type="dxa"/>
          </w:tcPr>
          <w:p w14:paraId="65F8FDCD" w14:textId="77777777" w:rsidR="001F0811" w:rsidRPr="00660C65" w:rsidRDefault="001F0811" w:rsidP="0067391A">
            <w:pPr>
              <w:ind w:left="97" w:hanging="97"/>
              <w:jc w:val="both"/>
              <w:rPr>
                <w:rFonts w:ascii="Arial" w:hAnsi="Arial" w:cs="Arial"/>
                <w:sz w:val="20"/>
                <w:szCs w:val="20"/>
              </w:rPr>
            </w:pPr>
            <w:r w:rsidRPr="00660C65">
              <w:rPr>
                <w:rFonts w:ascii="Arial" w:hAnsi="Arial" w:cs="Arial"/>
                <w:sz w:val="20"/>
                <w:szCs w:val="20"/>
              </w:rPr>
              <w:t xml:space="preserve">           Derived</w:t>
            </w:r>
          </w:p>
        </w:tc>
      </w:tr>
    </w:tbl>
    <w:p w14:paraId="66DF7350" w14:textId="5EABB370" w:rsidR="00915B18" w:rsidRPr="00660C65" w:rsidRDefault="006C49BA" w:rsidP="00757B69">
      <w:pPr>
        <w:jc w:val="both"/>
        <w:rPr>
          <w:rFonts w:ascii="Arial" w:hAnsi="Arial" w:cs="Arial"/>
          <w:sz w:val="20"/>
          <w:szCs w:val="20"/>
        </w:rPr>
      </w:pPr>
      <w:r w:rsidRPr="00660C65">
        <w:rPr>
          <w:rFonts w:ascii="Arial" w:hAnsi="Arial" w:cs="Arial"/>
          <w:b/>
          <w:bCs/>
          <w:sz w:val="20"/>
          <w:szCs w:val="20"/>
        </w:rPr>
        <w:t>Source:</w:t>
      </w:r>
      <w:r w:rsidRPr="00660C65">
        <w:rPr>
          <w:rFonts w:ascii="Arial" w:hAnsi="Arial" w:cs="Arial"/>
          <w:sz w:val="20"/>
          <w:szCs w:val="20"/>
        </w:rPr>
        <w:t xml:space="preserve"> Author’s Compilation</w:t>
      </w:r>
    </w:p>
    <w:p w14:paraId="2557B941" w14:textId="77777777" w:rsidR="00757B69" w:rsidRPr="00660C65" w:rsidRDefault="002E655B" w:rsidP="00757B69">
      <w:pPr>
        <w:jc w:val="both"/>
        <w:rPr>
          <w:rFonts w:ascii="Arial" w:hAnsi="Arial" w:cs="Arial"/>
          <w:b/>
          <w:bCs/>
          <w:sz w:val="20"/>
          <w:szCs w:val="20"/>
        </w:rPr>
      </w:pPr>
      <w:r w:rsidRPr="00660C65">
        <w:rPr>
          <w:rFonts w:ascii="Arial" w:hAnsi="Arial" w:cs="Arial"/>
          <w:b/>
          <w:bCs/>
          <w:sz w:val="20"/>
          <w:szCs w:val="20"/>
        </w:rPr>
        <w:t>4.0</w:t>
      </w:r>
      <w:r w:rsidRPr="00660C65">
        <w:rPr>
          <w:rFonts w:ascii="Arial" w:hAnsi="Arial" w:cs="Arial"/>
          <w:b/>
          <w:bCs/>
          <w:sz w:val="20"/>
          <w:szCs w:val="20"/>
        </w:rPr>
        <w:tab/>
        <w:t>Empirical Analysis and Discussion of Results</w:t>
      </w:r>
    </w:p>
    <w:p w14:paraId="316AA963" w14:textId="77777777" w:rsidR="00694021" w:rsidRPr="00660C65" w:rsidRDefault="00915B18" w:rsidP="00757B69">
      <w:pPr>
        <w:jc w:val="both"/>
        <w:rPr>
          <w:rFonts w:ascii="Arial" w:hAnsi="Arial" w:cs="Arial"/>
          <w:b/>
          <w:bCs/>
          <w:sz w:val="20"/>
          <w:szCs w:val="20"/>
        </w:rPr>
      </w:pPr>
      <w:r w:rsidRPr="00660C65">
        <w:rPr>
          <w:rFonts w:ascii="Arial" w:hAnsi="Arial" w:cs="Arial"/>
          <w:b/>
          <w:bCs/>
          <w:sz w:val="20"/>
          <w:szCs w:val="20"/>
        </w:rPr>
        <w:t>4.1</w:t>
      </w:r>
      <w:r w:rsidRPr="00660C65">
        <w:rPr>
          <w:rFonts w:ascii="Arial" w:hAnsi="Arial" w:cs="Arial"/>
          <w:b/>
          <w:bCs/>
          <w:sz w:val="20"/>
          <w:szCs w:val="20"/>
        </w:rPr>
        <w:tab/>
      </w:r>
      <w:r w:rsidR="00694021" w:rsidRPr="00660C65">
        <w:rPr>
          <w:rFonts w:ascii="Arial" w:hAnsi="Arial" w:cs="Arial"/>
          <w:b/>
          <w:bCs/>
          <w:sz w:val="20"/>
          <w:szCs w:val="20"/>
        </w:rPr>
        <w:t>Preliminary Analysis</w:t>
      </w:r>
    </w:p>
    <w:p w14:paraId="63F10C56" w14:textId="7C0FC2D9" w:rsidR="00E33CCC" w:rsidRPr="00660C65" w:rsidRDefault="00227F1F" w:rsidP="00E33CCC">
      <w:pPr>
        <w:jc w:val="both"/>
        <w:rPr>
          <w:rFonts w:ascii="Arial" w:hAnsi="Arial" w:cs="Arial"/>
          <w:sz w:val="20"/>
          <w:szCs w:val="20"/>
        </w:rPr>
      </w:pPr>
      <w:r w:rsidRPr="00660C65">
        <w:rPr>
          <w:rFonts w:ascii="Arial" w:hAnsi="Arial" w:cs="Arial"/>
          <w:sz w:val="20"/>
          <w:szCs w:val="20"/>
        </w:rPr>
        <w:t>The full sample (the total of the two groups), middle-income countries (MICs), and low-income countries (LICs) are all represented by descriptive statistics in Table 2</w:t>
      </w:r>
      <w:r w:rsidR="00AB62F9" w:rsidRPr="00660C65">
        <w:rPr>
          <w:rFonts w:ascii="Arial" w:hAnsi="Arial" w:cs="Arial"/>
          <w:sz w:val="20"/>
          <w:szCs w:val="20"/>
        </w:rPr>
        <w:t>, as well as the important variables of interest. Although it averaged about 33.17% across the entire sample, it demonstrates that energy use is higher in MICs than in LICs, as expected. This directly correlates with economic activity as represented by RGDP, where the average, minimum, and maximum values of real GDP are higher in MICs than LICs despite having fewer observations</w:t>
      </w:r>
      <w:r w:rsidR="00694021" w:rsidRPr="00660C65">
        <w:rPr>
          <w:rFonts w:ascii="Arial" w:hAnsi="Arial" w:cs="Arial"/>
          <w:sz w:val="20"/>
          <w:szCs w:val="20"/>
        </w:rPr>
        <w:t xml:space="preserve">. The relatively higher real GDP in </w:t>
      </w:r>
      <w:r w:rsidR="00AA2173" w:rsidRPr="00660C65">
        <w:rPr>
          <w:rFonts w:ascii="Arial" w:hAnsi="Arial" w:cs="Arial"/>
          <w:sz w:val="20"/>
          <w:szCs w:val="20"/>
        </w:rPr>
        <w:t>MIC</w:t>
      </w:r>
      <w:r w:rsidR="00694021" w:rsidRPr="00660C65">
        <w:rPr>
          <w:rFonts w:ascii="Arial" w:hAnsi="Arial" w:cs="Arial"/>
          <w:sz w:val="20"/>
          <w:szCs w:val="20"/>
        </w:rPr>
        <w:t xml:space="preserve">s </w:t>
      </w:r>
      <w:r w:rsidR="00AA2173" w:rsidRPr="00660C65">
        <w:rPr>
          <w:rFonts w:ascii="Arial" w:hAnsi="Arial" w:cs="Arial"/>
          <w:sz w:val="20"/>
          <w:szCs w:val="20"/>
        </w:rPr>
        <w:t xml:space="preserve">in conjunction with </w:t>
      </w:r>
      <w:r w:rsidR="002E6BAE" w:rsidRPr="00660C65">
        <w:rPr>
          <w:rFonts w:ascii="Arial" w:hAnsi="Arial" w:cs="Arial"/>
          <w:sz w:val="20"/>
          <w:szCs w:val="20"/>
        </w:rPr>
        <w:t>higher</w:t>
      </w:r>
      <w:r w:rsidR="00AA2173" w:rsidRPr="00660C65">
        <w:rPr>
          <w:rFonts w:ascii="Arial" w:hAnsi="Arial" w:cs="Arial"/>
          <w:sz w:val="20"/>
          <w:szCs w:val="20"/>
        </w:rPr>
        <w:t xml:space="preserve"> energy consumption leads to higher carbon emissions in the MICs than in LICs with 73,983 </w:t>
      </w:r>
      <w:r w:rsidR="002E6BAE" w:rsidRPr="00660C65">
        <w:rPr>
          <w:rFonts w:ascii="Arial" w:hAnsi="Arial" w:cs="Arial"/>
          <w:sz w:val="20"/>
          <w:szCs w:val="20"/>
        </w:rPr>
        <w:t xml:space="preserve">kt </w:t>
      </w:r>
      <w:r w:rsidR="00AA2173" w:rsidRPr="00660C65">
        <w:rPr>
          <w:rFonts w:ascii="Arial" w:hAnsi="Arial" w:cs="Arial"/>
          <w:sz w:val="20"/>
          <w:szCs w:val="20"/>
        </w:rPr>
        <w:t xml:space="preserve">and 24,773 </w:t>
      </w:r>
      <w:r w:rsidR="002E6BAE" w:rsidRPr="00660C65">
        <w:rPr>
          <w:rFonts w:ascii="Arial" w:hAnsi="Arial" w:cs="Arial"/>
          <w:sz w:val="20"/>
          <w:szCs w:val="20"/>
        </w:rPr>
        <w:t xml:space="preserve">kt </w:t>
      </w:r>
      <w:r w:rsidR="00AA2173" w:rsidRPr="00660C65">
        <w:rPr>
          <w:rFonts w:ascii="Arial" w:hAnsi="Arial" w:cs="Arial"/>
          <w:sz w:val="20"/>
          <w:szCs w:val="20"/>
        </w:rPr>
        <w:lastRenderedPageBreak/>
        <w:t xml:space="preserve">respectively. </w:t>
      </w:r>
      <w:r w:rsidR="002E6BAE" w:rsidRPr="00660C65">
        <w:rPr>
          <w:rFonts w:ascii="Arial" w:hAnsi="Arial" w:cs="Arial"/>
          <w:sz w:val="20"/>
          <w:szCs w:val="20"/>
        </w:rPr>
        <w:t xml:space="preserve">This is a pointer that </w:t>
      </w:r>
      <w:r w:rsidR="00FB0AC8" w:rsidRPr="00660C65">
        <w:rPr>
          <w:rFonts w:ascii="Arial" w:hAnsi="Arial" w:cs="Arial"/>
          <w:sz w:val="20"/>
          <w:szCs w:val="20"/>
        </w:rPr>
        <w:t>LIC</w:t>
      </w:r>
      <w:r w:rsidR="00AB62F9" w:rsidRPr="00660C65">
        <w:rPr>
          <w:rFonts w:ascii="Arial" w:hAnsi="Arial" w:cs="Arial"/>
          <w:sz w:val="20"/>
          <w:szCs w:val="20"/>
        </w:rPr>
        <w:t>s</w:t>
      </w:r>
      <w:r w:rsidR="002E6BAE" w:rsidRPr="00660C65">
        <w:rPr>
          <w:rFonts w:ascii="Arial" w:hAnsi="Arial" w:cs="Arial"/>
          <w:sz w:val="20"/>
          <w:szCs w:val="20"/>
        </w:rPr>
        <w:t xml:space="preserve"> are likely to be faced with less environmental challenges associated with energy use than the </w:t>
      </w:r>
      <w:r w:rsidR="00FB0AC8" w:rsidRPr="00660C65">
        <w:rPr>
          <w:rFonts w:ascii="Arial" w:hAnsi="Arial" w:cs="Arial"/>
          <w:sz w:val="20"/>
          <w:szCs w:val="20"/>
        </w:rPr>
        <w:t>M</w:t>
      </w:r>
      <w:r w:rsidR="002E6BAE" w:rsidRPr="00660C65">
        <w:rPr>
          <w:rFonts w:ascii="Arial" w:hAnsi="Arial" w:cs="Arial"/>
          <w:sz w:val="20"/>
          <w:szCs w:val="20"/>
        </w:rPr>
        <w:t>ICs</w:t>
      </w:r>
      <w:r w:rsidR="00FB0AC8" w:rsidRPr="00660C65">
        <w:rPr>
          <w:rFonts w:ascii="Arial" w:hAnsi="Arial" w:cs="Arial"/>
          <w:sz w:val="20"/>
          <w:szCs w:val="20"/>
        </w:rPr>
        <w:t>, all things being equal.</w:t>
      </w:r>
      <w:r w:rsidR="002E6BAE" w:rsidRPr="00660C65">
        <w:rPr>
          <w:rFonts w:ascii="Arial" w:hAnsi="Arial" w:cs="Arial"/>
          <w:sz w:val="20"/>
          <w:szCs w:val="20"/>
        </w:rPr>
        <w:t xml:space="preserve"> </w:t>
      </w:r>
      <w:r w:rsidR="00FB0AC8" w:rsidRPr="00660C65">
        <w:rPr>
          <w:rFonts w:ascii="Arial" w:hAnsi="Arial" w:cs="Arial"/>
          <w:sz w:val="20"/>
          <w:szCs w:val="20"/>
        </w:rPr>
        <w:t xml:space="preserve">Similarly, </w:t>
      </w:r>
      <w:r w:rsidR="00AA2173" w:rsidRPr="00660C65">
        <w:rPr>
          <w:rFonts w:ascii="Arial" w:hAnsi="Arial" w:cs="Arial"/>
          <w:sz w:val="20"/>
          <w:szCs w:val="20"/>
        </w:rPr>
        <w:t xml:space="preserve">the </w:t>
      </w:r>
      <w:r w:rsidR="00694021" w:rsidRPr="00660C65">
        <w:rPr>
          <w:rFonts w:ascii="Arial" w:hAnsi="Arial" w:cs="Arial"/>
          <w:sz w:val="20"/>
          <w:szCs w:val="20"/>
        </w:rPr>
        <w:t>Sub-Saharan Africa</w:t>
      </w:r>
      <w:r w:rsidR="00FB0AC8" w:rsidRPr="00660C65">
        <w:rPr>
          <w:rFonts w:ascii="Arial" w:hAnsi="Arial" w:cs="Arial"/>
          <w:sz w:val="20"/>
          <w:szCs w:val="20"/>
        </w:rPr>
        <w:t>n economies</w:t>
      </w:r>
      <w:r w:rsidR="00694021" w:rsidRPr="00660C65">
        <w:rPr>
          <w:rFonts w:ascii="Arial" w:hAnsi="Arial" w:cs="Arial"/>
          <w:sz w:val="20"/>
          <w:szCs w:val="20"/>
        </w:rPr>
        <w:t xml:space="preserve"> </w:t>
      </w:r>
      <w:r w:rsidR="00FB0AC8" w:rsidRPr="00660C65">
        <w:rPr>
          <w:rFonts w:ascii="Arial" w:hAnsi="Arial" w:cs="Arial"/>
          <w:sz w:val="20"/>
          <w:szCs w:val="20"/>
        </w:rPr>
        <w:t xml:space="preserve">are somewhat trade </w:t>
      </w:r>
      <w:r w:rsidR="00AA2173" w:rsidRPr="00660C65">
        <w:rPr>
          <w:rFonts w:ascii="Arial" w:hAnsi="Arial" w:cs="Arial"/>
          <w:sz w:val="20"/>
          <w:szCs w:val="20"/>
        </w:rPr>
        <w:t>open</w:t>
      </w:r>
      <w:r w:rsidR="00FB0AC8" w:rsidRPr="00660C65">
        <w:rPr>
          <w:rFonts w:ascii="Arial" w:hAnsi="Arial" w:cs="Arial"/>
          <w:sz w:val="20"/>
          <w:szCs w:val="20"/>
        </w:rPr>
        <w:t>ed</w:t>
      </w:r>
      <w:r w:rsidR="00AA2173" w:rsidRPr="00660C65">
        <w:rPr>
          <w:rFonts w:ascii="Arial" w:hAnsi="Arial" w:cs="Arial"/>
          <w:sz w:val="20"/>
          <w:szCs w:val="20"/>
        </w:rPr>
        <w:t xml:space="preserve"> econom</w:t>
      </w:r>
      <w:r w:rsidR="00FB0AC8" w:rsidRPr="00660C65">
        <w:rPr>
          <w:rFonts w:ascii="Arial" w:hAnsi="Arial" w:cs="Arial"/>
          <w:sz w:val="20"/>
          <w:szCs w:val="20"/>
        </w:rPr>
        <w:t>ies</w:t>
      </w:r>
      <w:r w:rsidR="00AA2173" w:rsidRPr="00660C65">
        <w:rPr>
          <w:rFonts w:ascii="Arial" w:hAnsi="Arial" w:cs="Arial"/>
          <w:sz w:val="20"/>
          <w:szCs w:val="20"/>
        </w:rPr>
        <w:t xml:space="preserve"> with about 63% but MICs seem to be more opened</w:t>
      </w:r>
      <w:r w:rsidR="00FB0AC8" w:rsidRPr="00660C65">
        <w:rPr>
          <w:rFonts w:ascii="Arial" w:hAnsi="Arial" w:cs="Arial"/>
          <w:sz w:val="20"/>
          <w:szCs w:val="20"/>
        </w:rPr>
        <w:t xml:space="preserve"> to </w:t>
      </w:r>
      <w:hyperlink r:id="rId11" w:tooltip="Learn more about international trade from ScienceDirect's AI-generated Topic Pages" w:history="1">
        <w:r w:rsidR="00FB0AC8" w:rsidRPr="00660C65">
          <w:rPr>
            <w:rStyle w:val="Hyperlink"/>
            <w:rFonts w:ascii="Arial" w:hAnsi="Arial" w:cs="Arial"/>
            <w:color w:val="auto"/>
            <w:sz w:val="20"/>
            <w:szCs w:val="20"/>
            <w:u w:val="none"/>
          </w:rPr>
          <w:t>international trade</w:t>
        </w:r>
      </w:hyperlink>
      <w:r w:rsidR="00AA2173" w:rsidRPr="00660C65">
        <w:rPr>
          <w:rFonts w:ascii="Arial" w:hAnsi="Arial" w:cs="Arial"/>
          <w:sz w:val="20"/>
          <w:szCs w:val="20"/>
        </w:rPr>
        <w:t xml:space="preserve"> with 78% than LICs with 52%</w:t>
      </w:r>
      <w:r w:rsidR="00FB0AC8" w:rsidRPr="00660C65">
        <w:rPr>
          <w:rFonts w:ascii="Arial" w:hAnsi="Arial" w:cs="Arial"/>
          <w:sz w:val="20"/>
          <w:szCs w:val="20"/>
        </w:rPr>
        <w:t xml:space="preserve">. In general, regulatory quality seems to be low in SSA but with higher average in the MICs than in LICs with 36.35% and 21.03% respectively. </w:t>
      </w:r>
      <w:r w:rsidR="00AA2173" w:rsidRPr="00660C65">
        <w:rPr>
          <w:rFonts w:ascii="Arial" w:hAnsi="Arial" w:cs="Arial"/>
          <w:sz w:val="20"/>
          <w:szCs w:val="20"/>
        </w:rPr>
        <w:t xml:space="preserve"> </w:t>
      </w:r>
    </w:p>
    <w:p w14:paraId="3173231F" w14:textId="77777777" w:rsidR="004932BD" w:rsidRPr="00660C65" w:rsidRDefault="00227F1F" w:rsidP="00E33CCC">
      <w:pPr>
        <w:jc w:val="both"/>
        <w:rPr>
          <w:rFonts w:ascii="Arial" w:hAnsi="Arial" w:cs="Arial"/>
          <w:b/>
          <w:bCs/>
          <w:sz w:val="20"/>
          <w:szCs w:val="20"/>
          <w:shd w:val="clear" w:color="auto" w:fill="FFFFFF"/>
        </w:rPr>
      </w:pPr>
      <w:r w:rsidRPr="00660C65">
        <w:rPr>
          <w:rFonts w:ascii="Arial" w:hAnsi="Arial" w:cs="Arial"/>
          <w:b/>
          <w:bCs/>
          <w:sz w:val="20"/>
          <w:szCs w:val="20"/>
          <w:shd w:val="clear" w:color="auto" w:fill="FFFFFF"/>
        </w:rPr>
        <w:t xml:space="preserve">Table 2: </w:t>
      </w:r>
      <w:r w:rsidR="004932BD" w:rsidRPr="00660C65">
        <w:rPr>
          <w:rFonts w:ascii="Arial" w:hAnsi="Arial" w:cs="Arial"/>
          <w:b/>
          <w:bCs/>
          <w:sz w:val="20"/>
          <w:szCs w:val="20"/>
          <w:shd w:val="clear" w:color="auto" w:fill="FFFFFF"/>
        </w:rPr>
        <w:t>Descriptive Statistics</w:t>
      </w:r>
    </w:p>
    <w:tbl>
      <w:tblPr>
        <w:tblW w:w="9369" w:type="dxa"/>
        <w:tblLayout w:type="fixed"/>
        <w:tblLook w:val="04A0" w:firstRow="1" w:lastRow="0" w:firstColumn="1" w:lastColumn="0" w:noHBand="0" w:noVBand="1"/>
      </w:tblPr>
      <w:tblGrid>
        <w:gridCol w:w="1561"/>
        <w:gridCol w:w="1561"/>
        <w:gridCol w:w="1561"/>
        <w:gridCol w:w="1561"/>
        <w:gridCol w:w="1561"/>
        <w:gridCol w:w="1564"/>
      </w:tblGrid>
      <w:tr w:rsidR="004932BD" w:rsidRPr="00660C65" w14:paraId="25719B0C" w14:textId="77777777" w:rsidTr="004932BD">
        <w:trPr>
          <w:trHeight w:val="225"/>
        </w:trPr>
        <w:tc>
          <w:tcPr>
            <w:tcW w:w="1561" w:type="dxa"/>
            <w:tcBorders>
              <w:top w:val="single" w:sz="8" w:space="0" w:color="auto"/>
              <w:left w:val="nil"/>
              <w:bottom w:val="single" w:sz="12" w:space="0" w:color="auto"/>
              <w:right w:val="nil"/>
            </w:tcBorders>
            <w:shd w:val="clear" w:color="auto" w:fill="auto"/>
            <w:vAlign w:val="center"/>
            <w:hideMark/>
          </w:tcPr>
          <w:p w14:paraId="29173AF9" w14:textId="77777777" w:rsidR="004932BD" w:rsidRPr="00660C65" w:rsidRDefault="004932BD" w:rsidP="004932BD">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Variable</w:t>
            </w:r>
          </w:p>
        </w:tc>
        <w:tc>
          <w:tcPr>
            <w:tcW w:w="1561" w:type="dxa"/>
            <w:tcBorders>
              <w:top w:val="single" w:sz="8" w:space="0" w:color="auto"/>
              <w:left w:val="nil"/>
              <w:bottom w:val="single" w:sz="12" w:space="0" w:color="auto"/>
              <w:right w:val="nil"/>
            </w:tcBorders>
            <w:shd w:val="clear" w:color="auto" w:fill="auto"/>
            <w:vAlign w:val="center"/>
            <w:hideMark/>
          </w:tcPr>
          <w:p w14:paraId="7B3E2CB5"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Obs</w:t>
            </w:r>
          </w:p>
        </w:tc>
        <w:tc>
          <w:tcPr>
            <w:tcW w:w="1561" w:type="dxa"/>
            <w:tcBorders>
              <w:top w:val="single" w:sz="8" w:space="0" w:color="auto"/>
              <w:left w:val="nil"/>
              <w:bottom w:val="single" w:sz="12" w:space="0" w:color="auto"/>
              <w:right w:val="nil"/>
            </w:tcBorders>
            <w:shd w:val="clear" w:color="auto" w:fill="auto"/>
            <w:vAlign w:val="center"/>
            <w:hideMark/>
          </w:tcPr>
          <w:p w14:paraId="1B461C2F"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Mean</w:t>
            </w:r>
          </w:p>
        </w:tc>
        <w:tc>
          <w:tcPr>
            <w:tcW w:w="1561" w:type="dxa"/>
            <w:tcBorders>
              <w:top w:val="single" w:sz="8" w:space="0" w:color="auto"/>
              <w:left w:val="nil"/>
              <w:bottom w:val="single" w:sz="12" w:space="0" w:color="auto"/>
              <w:right w:val="nil"/>
            </w:tcBorders>
            <w:shd w:val="clear" w:color="auto" w:fill="auto"/>
            <w:vAlign w:val="center"/>
            <w:hideMark/>
          </w:tcPr>
          <w:p w14:paraId="6BB3F76F"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Std. Dev.</w:t>
            </w:r>
          </w:p>
        </w:tc>
        <w:tc>
          <w:tcPr>
            <w:tcW w:w="1561" w:type="dxa"/>
            <w:tcBorders>
              <w:top w:val="single" w:sz="8" w:space="0" w:color="auto"/>
              <w:left w:val="nil"/>
              <w:bottom w:val="single" w:sz="12" w:space="0" w:color="auto"/>
              <w:right w:val="nil"/>
            </w:tcBorders>
            <w:shd w:val="clear" w:color="auto" w:fill="auto"/>
            <w:vAlign w:val="center"/>
            <w:hideMark/>
          </w:tcPr>
          <w:p w14:paraId="72285EA6"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Min</w:t>
            </w:r>
          </w:p>
        </w:tc>
        <w:tc>
          <w:tcPr>
            <w:tcW w:w="1561" w:type="dxa"/>
            <w:tcBorders>
              <w:top w:val="single" w:sz="8" w:space="0" w:color="auto"/>
              <w:left w:val="nil"/>
              <w:bottom w:val="single" w:sz="12" w:space="0" w:color="auto"/>
              <w:right w:val="nil"/>
            </w:tcBorders>
            <w:shd w:val="clear" w:color="auto" w:fill="auto"/>
            <w:vAlign w:val="center"/>
            <w:hideMark/>
          </w:tcPr>
          <w:p w14:paraId="11C3F3EE"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Max</w:t>
            </w:r>
          </w:p>
        </w:tc>
      </w:tr>
      <w:tr w:rsidR="004932BD" w:rsidRPr="00660C65" w14:paraId="32139B3F" w14:textId="77777777" w:rsidTr="004932BD">
        <w:trPr>
          <w:trHeight w:val="225"/>
        </w:trPr>
        <w:tc>
          <w:tcPr>
            <w:tcW w:w="1561" w:type="dxa"/>
            <w:tcBorders>
              <w:top w:val="nil"/>
              <w:left w:val="nil"/>
              <w:bottom w:val="nil"/>
              <w:right w:val="nil"/>
            </w:tcBorders>
            <w:shd w:val="clear" w:color="auto" w:fill="auto"/>
            <w:vAlign w:val="center"/>
            <w:hideMark/>
          </w:tcPr>
          <w:p w14:paraId="1255EDEF" w14:textId="77777777" w:rsidR="004932BD" w:rsidRPr="00660C65" w:rsidRDefault="004932BD" w:rsidP="004932BD">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 ENC</w:t>
            </w:r>
          </w:p>
        </w:tc>
        <w:tc>
          <w:tcPr>
            <w:tcW w:w="1561" w:type="dxa"/>
            <w:tcBorders>
              <w:top w:val="nil"/>
              <w:left w:val="nil"/>
              <w:bottom w:val="nil"/>
              <w:right w:val="nil"/>
            </w:tcBorders>
            <w:shd w:val="clear" w:color="auto" w:fill="auto"/>
            <w:vAlign w:val="center"/>
            <w:hideMark/>
          </w:tcPr>
          <w:p w14:paraId="0595A3BF"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875</w:t>
            </w:r>
          </w:p>
        </w:tc>
        <w:tc>
          <w:tcPr>
            <w:tcW w:w="1561" w:type="dxa"/>
            <w:tcBorders>
              <w:top w:val="nil"/>
              <w:left w:val="nil"/>
              <w:bottom w:val="nil"/>
              <w:right w:val="nil"/>
            </w:tcBorders>
            <w:shd w:val="clear" w:color="auto" w:fill="auto"/>
            <w:vAlign w:val="center"/>
            <w:hideMark/>
          </w:tcPr>
          <w:p w14:paraId="58B79985" w14:textId="77777777" w:rsidR="004932BD" w:rsidRPr="00660C65" w:rsidRDefault="002E6BAE"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33.1743</w:t>
            </w:r>
          </w:p>
        </w:tc>
        <w:tc>
          <w:tcPr>
            <w:tcW w:w="1561" w:type="dxa"/>
            <w:tcBorders>
              <w:top w:val="nil"/>
              <w:left w:val="nil"/>
              <w:bottom w:val="nil"/>
              <w:right w:val="nil"/>
            </w:tcBorders>
            <w:shd w:val="clear" w:color="auto" w:fill="auto"/>
            <w:vAlign w:val="center"/>
            <w:hideMark/>
          </w:tcPr>
          <w:p w14:paraId="168979EE" w14:textId="77777777" w:rsidR="004932BD" w:rsidRPr="00660C65" w:rsidRDefault="002E6BAE"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22.4628</w:t>
            </w:r>
          </w:p>
        </w:tc>
        <w:tc>
          <w:tcPr>
            <w:tcW w:w="1561" w:type="dxa"/>
            <w:tcBorders>
              <w:top w:val="nil"/>
              <w:left w:val="nil"/>
              <w:bottom w:val="nil"/>
              <w:right w:val="nil"/>
            </w:tcBorders>
            <w:shd w:val="clear" w:color="auto" w:fill="auto"/>
            <w:vAlign w:val="center"/>
            <w:hideMark/>
          </w:tcPr>
          <w:p w14:paraId="3317678B"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w:t>
            </w:r>
          </w:p>
        </w:tc>
        <w:tc>
          <w:tcPr>
            <w:tcW w:w="1561" w:type="dxa"/>
            <w:tcBorders>
              <w:top w:val="nil"/>
              <w:left w:val="nil"/>
              <w:bottom w:val="nil"/>
              <w:right w:val="nil"/>
            </w:tcBorders>
            <w:shd w:val="clear" w:color="auto" w:fill="auto"/>
            <w:vAlign w:val="center"/>
            <w:hideMark/>
          </w:tcPr>
          <w:p w14:paraId="23EC0F4C" w14:textId="77777777" w:rsidR="004932BD" w:rsidRPr="00660C65" w:rsidRDefault="002E6BAE"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88.1487</w:t>
            </w:r>
          </w:p>
        </w:tc>
      </w:tr>
      <w:tr w:rsidR="004932BD" w:rsidRPr="00660C65" w14:paraId="332CFA9A" w14:textId="77777777" w:rsidTr="004932BD">
        <w:trPr>
          <w:trHeight w:val="214"/>
        </w:trPr>
        <w:tc>
          <w:tcPr>
            <w:tcW w:w="1561" w:type="dxa"/>
            <w:tcBorders>
              <w:top w:val="nil"/>
              <w:left w:val="nil"/>
              <w:bottom w:val="nil"/>
              <w:right w:val="nil"/>
            </w:tcBorders>
            <w:shd w:val="clear" w:color="auto" w:fill="auto"/>
            <w:vAlign w:val="center"/>
            <w:hideMark/>
          </w:tcPr>
          <w:p w14:paraId="3537820D" w14:textId="77777777" w:rsidR="004932BD" w:rsidRPr="00660C65" w:rsidRDefault="004932BD" w:rsidP="004932BD">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 RGDP</w:t>
            </w:r>
          </w:p>
        </w:tc>
        <w:tc>
          <w:tcPr>
            <w:tcW w:w="1561" w:type="dxa"/>
            <w:tcBorders>
              <w:top w:val="nil"/>
              <w:left w:val="nil"/>
              <w:bottom w:val="nil"/>
              <w:right w:val="nil"/>
            </w:tcBorders>
            <w:shd w:val="clear" w:color="auto" w:fill="auto"/>
            <w:vAlign w:val="center"/>
            <w:hideMark/>
          </w:tcPr>
          <w:p w14:paraId="2D84EF1C"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875</w:t>
            </w:r>
          </w:p>
        </w:tc>
        <w:tc>
          <w:tcPr>
            <w:tcW w:w="1561" w:type="dxa"/>
            <w:tcBorders>
              <w:top w:val="nil"/>
              <w:left w:val="nil"/>
              <w:bottom w:val="nil"/>
              <w:right w:val="nil"/>
            </w:tcBorders>
            <w:shd w:val="clear" w:color="auto" w:fill="auto"/>
            <w:vAlign w:val="center"/>
            <w:hideMark/>
          </w:tcPr>
          <w:p w14:paraId="5FD5DC76"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3.37E+10</w:t>
            </w:r>
          </w:p>
        </w:tc>
        <w:tc>
          <w:tcPr>
            <w:tcW w:w="1561" w:type="dxa"/>
            <w:tcBorders>
              <w:top w:val="nil"/>
              <w:left w:val="nil"/>
              <w:bottom w:val="nil"/>
              <w:right w:val="nil"/>
            </w:tcBorders>
            <w:shd w:val="clear" w:color="auto" w:fill="auto"/>
            <w:vAlign w:val="center"/>
            <w:hideMark/>
          </w:tcPr>
          <w:p w14:paraId="2A778C29"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7.53E+10</w:t>
            </w:r>
          </w:p>
        </w:tc>
        <w:tc>
          <w:tcPr>
            <w:tcW w:w="1561" w:type="dxa"/>
            <w:tcBorders>
              <w:top w:val="nil"/>
              <w:left w:val="nil"/>
              <w:bottom w:val="nil"/>
              <w:right w:val="nil"/>
            </w:tcBorders>
            <w:shd w:val="clear" w:color="auto" w:fill="auto"/>
            <w:vAlign w:val="center"/>
            <w:hideMark/>
          </w:tcPr>
          <w:p w14:paraId="4748CCF2"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5.42E+08</w:t>
            </w:r>
          </w:p>
        </w:tc>
        <w:tc>
          <w:tcPr>
            <w:tcW w:w="1561" w:type="dxa"/>
            <w:tcBorders>
              <w:top w:val="nil"/>
              <w:left w:val="nil"/>
              <w:bottom w:val="nil"/>
              <w:right w:val="nil"/>
            </w:tcBorders>
            <w:shd w:val="clear" w:color="auto" w:fill="auto"/>
            <w:vAlign w:val="center"/>
            <w:hideMark/>
          </w:tcPr>
          <w:p w14:paraId="4EEB47C4"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5.09E+11</w:t>
            </w:r>
          </w:p>
        </w:tc>
      </w:tr>
      <w:tr w:rsidR="004932BD" w:rsidRPr="00660C65" w14:paraId="47A9CAFF" w14:textId="77777777" w:rsidTr="004932BD">
        <w:trPr>
          <w:trHeight w:val="214"/>
        </w:trPr>
        <w:tc>
          <w:tcPr>
            <w:tcW w:w="1561" w:type="dxa"/>
            <w:tcBorders>
              <w:top w:val="nil"/>
              <w:left w:val="nil"/>
              <w:bottom w:val="nil"/>
              <w:right w:val="nil"/>
            </w:tcBorders>
            <w:shd w:val="clear" w:color="auto" w:fill="auto"/>
            <w:vAlign w:val="center"/>
            <w:hideMark/>
          </w:tcPr>
          <w:p w14:paraId="5F96BBF6" w14:textId="77777777" w:rsidR="004932BD" w:rsidRPr="00660C65" w:rsidRDefault="004932BD" w:rsidP="004932BD">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 GCI</w:t>
            </w:r>
          </w:p>
        </w:tc>
        <w:tc>
          <w:tcPr>
            <w:tcW w:w="1561" w:type="dxa"/>
            <w:tcBorders>
              <w:top w:val="nil"/>
              <w:left w:val="nil"/>
              <w:bottom w:val="nil"/>
              <w:right w:val="nil"/>
            </w:tcBorders>
            <w:shd w:val="clear" w:color="auto" w:fill="auto"/>
            <w:vAlign w:val="center"/>
            <w:hideMark/>
          </w:tcPr>
          <w:p w14:paraId="34B5BA4A"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875</w:t>
            </w:r>
          </w:p>
        </w:tc>
        <w:tc>
          <w:tcPr>
            <w:tcW w:w="1561" w:type="dxa"/>
            <w:tcBorders>
              <w:top w:val="nil"/>
              <w:left w:val="nil"/>
              <w:bottom w:val="nil"/>
              <w:right w:val="nil"/>
            </w:tcBorders>
            <w:shd w:val="clear" w:color="auto" w:fill="auto"/>
            <w:vAlign w:val="center"/>
            <w:hideMark/>
          </w:tcPr>
          <w:p w14:paraId="3AB86E44"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21.761</w:t>
            </w:r>
          </w:p>
        </w:tc>
        <w:tc>
          <w:tcPr>
            <w:tcW w:w="1561" w:type="dxa"/>
            <w:tcBorders>
              <w:top w:val="nil"/>
              <w:left w:val="nil"/>
              <w:bottom w:val="nil"/>
              <w:right w:val="nil"/>
            </w:tcBorders>
            <w:shd w:val="clear" w:color="auto" w:fill="auto"/>
            <w:vAlign w:val="center"/>
            <w:hideMark/>
          </w:tcPr>
          <w:p w14:paraId="506B082F"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9.276</w:t>
            </w:r>
          </w:p>
        </w:tc>
        <w:tc>
          <w:tcPr>
            <w:tcW w:w="1561" w:type="dxa"/>
            <w:tcBorders>
              <w:top w:val="nil"/>
              <w:left w:val="nil"/>
              <w:bottom w:val="nil"/>
              <w:right w:val="nil"/>
            </w:tcBorders>
            <w:shd w:val="clear" w:color="auto" w:fill="auto"/>
            <w:vAlign w:val="center"/>
            <w:hideMark/>
          </w:tcPr>
          <w:p w14:paraId="3525D8FA"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1.525</w:t>
            </w:r>
          </w:p>
        </w:tc>
        <w:tc>
          <w:tcPr>
            <w:tcW w:w="1561" w:type="dxa"/>
            <w:tcBorders>
              <w:top w:val="nil"/>
              <w:left w:val="nil"/>
              <w:bottom w:val="nil"/>
              <w:right w:val="nil"/>
            </w:tcBorders>
            <w:shd w:val="clear" w:color="auto" w:fill="auto"/>
            <w:vAlign w:val="center"/>
            <w:hideMark/>
          </w:tcPr>
          <w:p w14:paraId="0801C9DD"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79.401</w:t>
            </w:r>
          </w:p>
        </w:tc>
      </w:tr>
      <w:tr w:rsidR="004932BD" w:rsidRPr="00660C65" w14:paraId="3807EB7A" w14:textId="77777777" w:rsidTr="004932BD">
        <w:trPr>
          <w:trHeight w:val="214"/>
        </w:trPr>
        <w:tc>
          <w:tcPr>
            <w:tcW w:w="1561" w:type="dxa"/>
            <w:tcBorders>
              <w:top w:val="nil"/>
              <w:left w:val="nil"/>
              <w:bottom w:val="nil"/>
              <w:right w:val="nil"/>
            </w:tcBorders>
            <w:shd w:val="clear" w:color="auto" w:fill="auto"/>
            <w:vAlign w:val="center"/>
            <w:hideMark/>
          </w:tcPr>
          <w:p w14:paraId="57DD7CD1" w14:textId="77777777" w:rsidR="004932BD" w:rsidRPr="00660C65" w:rsidRDefault="004932BD" w:rsidP="004932BD">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 CO2</w:t>
            </w:r>
          </w:p>
        </w:tc>
        <w:tc>
          <w:tcPr>
            <w:tcW w:w="1561" w:type="dxa"/>
            <w:tcBorders>
              <w:top w:val="nil"/>
              <w:left w:val="nil"/>
              <w:bottom w:val="nil"/>
              <w:right w:val="nil"/>
            </w:tcBorders>
            <w:shd w:val="clear" w:color="auto" w:fill="auto"/>
            <w:vAlign w:val="center"/>
            <w:hideMark/>
          </w:tcPr>
          <w:p w14:paraId="670A3225"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875</w:t>
            </w:r>
          </w:p>
        </w:tc>
        <w:tc>
          <w:tcPr>
            <w:tcW w:w="1561" w:type="dxa"/>
            <w:tcBorders>
              <w:top w:val="nil"/>
              <w:left w:val="nil"/>
              <w:bottom w:val="nil"/>
              <w:right w:val="nil"/>
            </w:tcBorders>
            <w:shd w:val="clear" w:color="auto" w:fill="auto"/>
            <w:vAlign w:val="center"/>
            <w:hideMark/>
          </w:tcPr>
          <w:p w14:paraId="0D329594"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45863.185</w:t>
            </w:r>
          </w:p>
        </w:tc>
        <w:tc>
          <w:tcPr>
            <w:tcW w:w="1561" w:type="dxa"/>
            <w:tcBorders>
              <w:top w:val="nil"/>
              <w:left w:val="nil"/>
              <w:bottom w:val="nil"/>
              <w:right w:val="nil"/>
            </w:tcBorders>
            <w:shd w:val="clear" w:color="auto" w:fill="auto"/>
            <w:vAlign w:val="center"/>
            <w:hideMark/>
          </w:tcPr>
          <w:p w14:paraId="68A103F6"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88678.343</w:t>
            </w:r>
          </w:p>
        </w:tc>
        <w:tc>
          <w:tcPr>
            <w:tcW w:w="1561" w:type="dxa"/>
            <w:tcBorders>
              <w:top w:val="nil"/>
              <w:left w:val="nil"/>
              <w:bottom w:val="nil"/>
              <w:right w:val="nil"/>
            </w:tcBorders>
            <w:shd w:val="clear" w:color="auto" w:fill="auto"/>
            <w:vAlign w:val="center"/>
            <w:hideMark/>
          </w:tcPr>
          <w:p w14:paraId="0421F33A"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290</w:t>
            </w:r>
          </w:p>
        </w:tc>
        <w:tc>
          <w:tcPr>
            <w:tcW w:w="1561" w:type="dxa"/>
            <w:tcBorders>
              <w:top w:val="nil"/>
              <w:left w:val="nil"/>
              <w:bottom w:val="nil"/>
              <w:right w:val="nil"/>
            </w:tcBorders>
            <w:shd w:val="clear" w:color="auto" w:fill="auto"/>
            <w:vAlign w:val="center"/>
            <w:hideMark/>
          </w:tcPr>
          <w:p w14:paraId="257C990A"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560859.98</w:t>
            </w:r>
          </w:p>
        </w:tc>
      </w:tr>
      <w:tr w:rsidR="004932BD" w:rsidRPr="00660C65" w14:paraId="483B0F68" w14:textId="77777777" w:rsidTr="004932BD">
        <w:trPr>
          <w:trHeight w:val="214"/>
        </w:trPr>
        <w:tc>
          <w:tcPr>
            <w:tcW w:w="1561" w:type="dxa"/>
            <w:tcBorders>
              <w:top w:val="nil"/>
              <w:left w:val="nil"/>
              <w:bottom w:val="nil"/>
              <w:right w:val="nil"/>
            </w:tcBorders>
            <w:shd w:val="clear" w:color="auto" w:fill="auto"/>
            <w:vAlign w:val="center"/>
            <w:hideMark/>
          </w:tcPr>
          <w:p w14:paraId="22E16ECE" w14:textId="77777777" w:rsidR="004932BD" w:rsidRPr="00660C65" w:rsidRDefault="004932BD" w:rsidP="004932BD">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 TOP</w:t>
            </w:r>
          </w:p>
        </w:tc>
        <w:tc>
          <w:tcPr>
            <w:tcW w:w="1561" w:type="dxa"/>
            <w:tcBorders>
              <w:top w:val="nil"/>
              <w:left w:val="nil"/>
              <w:bottom w:val="nil"/>
              <w:right w:val="nil"/>
            </w:tcBorders>
            <w:shd w:val="clear" w:color="auto" w:fill="auto"/>
            <w:vAlign w:val="center"/>
            <w:hideMark/>
          </w:tcPr>
          <w:p w14:paraId="3D649340"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875</w:t>
            </w:r>
          </w:p>
        </w:tc>
        <w:tc>
          <w:tcPr>
            <w:tcW w:w="1561" w:type="dxa"/>
            <w:tcBorders>
              <w:top w:val="nil"/>
              <w:left w:val="nil"/>
              <w:bottom w:val="nil"/>
              <w:right w:val="nil"/>
            </w:tcBorders>
            <w:shd w:val="clear" w:color="auto" w:fill="auto"/>
            <w:vAlign w:val="center"/>
            <w:hideMark/>
          </w:tcPr>
          <w:p w14:paraId="5671E3DA"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63.755</w:t>
            </w:r>
          </w:p>
        </w:tc>
        <w:tc>
          <w:tcPr>
            <w:tcW w:w="1561" w:type="dxa"/>
            <w:tcBorders>
              <w:top w:val="nil"/>
              <w:left w:val="nil"/>
              <w:bottom w:val="nil"/>
              <w:right w:val="nil"/>
            </w:tcBorders>
            <w:shd w:val="clear" w:color="auto" w:fill="auto"/>
            <w:vAlign w:val="center"/>
            <w:hideMark/>
          </w:tcPr>
          <w:p w14:paraId="6A3F07B9"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29.393</w:t>
            </w:r>
          </w:p>
        </w:tc>
        <w:tc>
          <w:tcPr>
            <w:tcW w:w="1561" w:type="dxa"/>
            <w:tcBorders>
              <w:top w:val="nil"/>
              <w:left w:val="nil"/>
              <w:bottom w:val="nil"/>
              <w:right w:val="nil"/>
            </w:tcBorders>
            <w:shd w:val="clear" w:color="auto" w:fill="auto"/>
            <w:vAlign w:val="center"/>
            <w:hideMark/>
          </w:tcPr>
          <w:p w14:paraId="0F1822C5"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0.757</w:t>
            </w:r>
          </w:p>
        </w:tc>
        <w:tc>
          <w:tcPr>
            <w:tcW w:w="1561" w:type="dxa"/>
            <w:tcBorders>
              <w:top w:val="nil"/>
              <w:left w:val="nil"/>
              <w:bottom w:val="nil"/>
              <w:right w:val="nil"/>
            </w:tcBorders>
            <w:shd w:val="clear" w:color="auto" w:fill="auto"/>
            <w:vAlign w:val="center"/>
            <w:hideMark/>
          </w:tcPr>
          <w:p w14:paraId="2BFA9BE3"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175.798</w:t>
            </w:r>
          </w:p>
        </w:tc>
      </w:tr>
      <w:tr w:rsidR="004932BD" w:rsidRPr="00660C65" w14:paraId="315772A3" w14:textId="77777777" w:rsidTr="004932BD">
        <w:trPr>
          <w:trHeight w:val="225"/>
        </w:trPr>
        <w:tc>
          <w:tcPr>
            <w:tcW w:w="1561" w:type="dxa"/>
            <w:tcBorders>
              <w:top w:val="nil"/>
              <w:left w:val="nil"/>
              <w:bottom w:val="nil"/>
              <w:right w:val="nil"/>
            </w:tcBorders>
            <w:shd w:val="clear" w:color="auto" w:fill="auto"/>
            <w:vAlign w:val="center"/>
            <w:hideMark/>
          </w:tcPr>
          <w:p w14:paraId="1CCAEE9C" w14:textId="77777777" w:rsidR="004932BD" w:rsidRPr="00660C65" w:rsidRDefault="004932BD" w:rsidP="004932BD">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 REQ</w:t>
            </w:r>
          </w:p>
        </w:tc>
        <w:tc>
          <w:tcPr>
            <w:tcW w:w="1561" w:type="dxa"/>
            <w:tcBorders>
              <w:top w:val="nil"/>
              <w:left w:val="nil"/>
              <w:bottom w:val="nil"/>
              <w:right w:val="nil"/>
            </w:tcBorders>
            <w:shd w:val="clear" w:color="auto" w:fill="auto"/>
            <w:vAlign w:val="center"/>
            <w:hideMark/>
          </w:tcPr>
          <w:p w14:paraId="3030AABE"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875</w:t>
            </w:r>
          </w:p>
        </w:tc>
        <w:tc>
          <w:tcPr>
            <w:tcW w:w="1561" w:type="dxa"/>
            <w:tcBorders>
              <w:top w:val="nil"/>
              <w:left w:val="nil"/>
              <w:bottom w:val="nil"/>
              <w:right w:val="nil"/>
            </w:tcBorders>
            <w:shd w:val="clear" w:color="auto" w:fill="auto"/>
            <w:vAlign w:val="center"/>
            <w:hideMark/>
          </w:tcPr>
          <w:p w14:paraId="56130D38"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27.599</w:t>
            </w:r>
          </w:p>
        </w:tc>
        <w:tc>
          <w:tcPr>
            <w:tcW w:w="1561" w:type="dxa"/>
            <w:tcBorders>
              <w:top w:val="nil"/>
              <w:left w:val="nil"/>
              <w:bottom w:val="nil"/>
              <w:right w:val="nil"/>
            </w:tcBorders>
            <w:shd w:val="clear" w:color="auto" w:fill="auto"/>
            <w:vAlign w:val="center"/>
            <w:hideMark/>
          </w:tcPr>
          <w:p w14:paraId="33EF0126"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19.702</w:t>
            </w:r>
          </w:p>
        </w:tc>
        <w:tc>
          <w:tcPr>
            <w:tcW w:w="1561" w:type="dxa"/>
            <w:tcBorders>
              <w:top w:val="nil"/>
              <w:left w:val="nil"/>
              <w:bottom w:val="nil"/>
              <w:right w:val="nil"/>
            </w:tcBorders>
            <w:shd w:val="clear" w:color="auto" w:fill="auto"/>
            <w:vAlign w:val="center"/>
            <w:hideMark/>
          </w:tcPr>
          <w:p w14:paraId="730BE68B"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0.474</w:t>
            </w:r>
          </w:p>
        </w:tc>
        <w:tc>
          <w:tcPr>
            <w:tcW w:w="1561" w:type="dxa"/>
            <w:tcBorders>
              <w:top w:val="nil"/>
              <w:left w:val="nil"/>
              <w:bottom w:val="nil"/>
              <w:right w:val="nil"/>
            </w:tcBorders>
            <w:shd w:val="clear" w:color="auto" w:fill="auto"/>
            <w:vAlign w:val="center"/>
            <w:hideMark/>
          </w:tcPr>
          <w:p w14:paraId="2A98573C"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86.058</w:t>
            </w:r>
          </w:p>
        </w:tc>
      </w:tr>
      <w:tr w:rsidR="004932BD" w:rsidRPr="00660C65" w14:paraId="59BCE5DA" w14:textId="77777777" w:rsidTr="004932BD">
        <w:trPr>
          <w:trHeight w:val="225"/>
        </w:trPr>
        <w:tc>
          <w:tcPr>
            <w:tcW w:w="9369" w:type="dxa"/>
            <w:gridSpan w:val="6"/>
            <w:tcBorders>
              <w:top w:val="single" w:sz="8" w:space="0" w:color="auto"/>
              <w:left w:val="nil"/>
              <w:bottom w:val="single" w:sz="12" w:space="0" w:color="auto"/>
              <w:right w:val="nil"/>
            </w:tcBorders>
            <w:shd w:val="clear" w:color="auto" w:fill="auto"/>
            <w:noWrap/>
            <w:vAlign w:val="center"/>
            <w:hideMark/>
          </w:tcPr>
          <w:p w14:paraId="02D5A8E4"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Low-Income Countries</w:t>
            </w:r>
          </w:p>
        </w:tc>
      </w:tr>
      <w:tr w:rsidR="004932BD" w:rsidRPr="00660C65" w14:paraId="36C5528B" w14:textId="77777777" w:rsidTr="004932BD">
        <w:trPr>
          <w:trHeight w:val="225"/>
        </w:trPr>
        <w:tc>
          <w:tcPr>
            <w:tcW w:w="1561" w:type="dxa"/>
            <w:tcBorders>
              <w:top w:val="nil"/>
              <w:left w:val="nil"/>
              <w:bottom w:val="nil"/>
              <w:right w:val="nil"/>
            </w:tcBorders>
            <w:shd w:val="clear" w:color="auto" w:fill="auto"/>
            <w:vAlign w:val="center"/>
            <w:hideMark/>
          </w:tcPr>
          <w:p w14:paraId="3ECAD0C9" w14:textId="77777777" w:rsidR="004932BD" w:rsidRPr="00660C65" w:rsidRDefault="004932BD" w:rsidP="004932BD">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 ENC</w:t>
            </w:r>
          </w:p>
        </w:tc>
        <w:tc>
          <w:tcPr>
            <w:tcW w:w="1561" w:type="dxa"/>
            <w:tcBorders>
              <w:top w:val="nil"/>
              <w:left w:val="nil"/>
              <w:bottom w:val="nil"/>
              <w:right w:val="nil"/>
            </w:tcBorders>
            <w:shd w:val="clear" w:color="auto" w:fill="auto"/>
            <w:vAlign w:val="center"/>
            <w:hideMark/>
          </w:tcPr>
          <w:p w14:paraId="05B891C7"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500</w:t>
            </w:r>
          </w:p>
        </w:tc>
        <w:tc>
          <w:tcPr>
            <w:tcW w:w="1561" w:type="dxa"/>
            <w:tcBorders>
              <w:top w:val="nil"/>
              <w:left w:val="nil"/>
              <w:bottom w:val="nil"/>
              <w:right w:val="nil"/>
            </w:tcBorders>
            <w:shd w:val="clear" w:color="auto" w:fill="auto"/>
            <w:vAlign w:val="center"/>
            <w:hideMark/>
          </w:tcPr>
          <w:p w14:paraId="14BD4235" w14:textId="77777777" w:rsidR="004932BD" w:rsidRPr="00660C65" w:rsidRDefault="002E6BAE"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28.388</w:t>
            </w:r>
          </w:p>
        </w:tc>
        <w:tc>
          <w:tcPr>
            <w:tcW w:w="1561" w:type="dxa"/>
            <w:tcBorders>
              <w:top w:val="nil"/>
              <w:left w:val="nil"/>
              <w:bottom w:val="nil"/>
              <w:right w:val="nil"/>
            </w:tcBorders>
            <w:shd w:val="clear" w:color="auto" w:fill="auto"/>
            <w:vAlign w:val="center"/>
            <w:hideMark/>
          </w:tcPr>
          <w:p w14:paraId="3BA1A699" w14:textId="77777777" w:rsidR="004932BD" w:rsidRPr="00660C65" w:rsidRDefault="002E6BAE"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19.205</w:t>
            </w:r>
          </w:p>
        </w:tc>
        <w:tc>
          <w:tcPr>
            <w:tcW w:w="1561" w:type="dxa"/>
            <w:tcBorders>
              <w:top w:val="nil"/>
              <w:left w:val="nil"/>
              <w:bottom w:val="nil"/>
              <w:right w:val="nil"/>
            </w:tcBorders>
            <w:shd w:val="clear" w:color="auto" w:fill="auto"/>
            <w:vAlign w:val="center"/>
            <w:hideMark/>
          </w:tcPr>
          <w:p w14:paraId="43811007"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w:t>
            </w:r>
          </w:p>
        </w:tc>
        <w:tc>
          <w:tcPr>
            <w:tcW w:w="1561" w:type="dxa"/>
            <w:tcBorders>
              <w:top w:val="nil"/>
              <w:left w:val="nil"/>
              <w:bottom w:val="nil"/>
              <w:right w:val="nil"/>
            </w:tcBorders>
            <w:shd w:val="clear" w:color="auto" w:fill="auto"/>
            <w:vAlign w:val="center"/>
            <w:hideMark/>
          </w:tcPr>
          <w:p w14:paraId="4950AB38" w14:textId="77777777" w:rsidR="004932BD" w:rsidRPr="00660C65" w:rsidRDefault="002E6BAE"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70.9902</w:t>
            </w:r>
          </w:p>
        </w:tc>
      </w:tr>
      <w:tr w:rsidR="004932BD" w:rsidRPr="00660C65" w14:paraId="3BB0682E" w14:textId="77777777" w:rsidTr="004932BD">
        <w:trPr>
          <w:trHeight w:val="214"/>
        </w:trPr>
        <w:tc>
          <w:tcPr>
            <w:tcW w:w="1561" w:type="dxa"/>
            <w:tcBorders>
              <w:top w:val="nil"/>
              <w:left w:val="nil"/>
              <w:bottom w:val="nil"/>
              <w:right w:val="nil"/>
            </w:tcBorders>
            <w:shd w:val="clear" w:color="auto" w:fill="auto"/>
            <w:vAlign w:val="center"/>
            <w:hideMark/>
          </w:tcPr>
          <w:p w14:paraId="4AFC781C" w14:textId="77777777" w:rsidR="004932BD" w:rsidRPr="00660C65" w:rsidRDefault="004932BD" w:rsidP="004932BD">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 RGDP</w:t>
            </w:r>
          </w:p>
        </w:tc>
        <w:tc>
          <w:tcPr>
            <w:tcW w:w="1561" w:type="dxa"/>
            <w:tcBorders>
              <w:top w:val="nil"/>
              <w:left w:val="nil"/>
              <w:bottom w:val="nil"/>
              <w:right w:val="nil"/>
            </w:tcBorders>
            <w:shd w:val="clear" w:color="auto" w:fill="auto"/>
            <w:vAlign w:val="center"/>
            <w:hideMark/>
          </w:tcPr>
          <w:p w14:paraId="5298AD4D"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500</w:t>
            </w:r>
          </w:p>
        </w:tc>
        <w:tc>
          <w:tcPr>
            <w:tcW w:w="1561" w:type="dxa"/>
            <w:tcBorders>
              <w:top w:val="nil"/>
              <w:left w:val="nil"/>
              <w:bottom w:val="nil"/>
              <w:right w:val="nil"/>
            </w:tcBorders>
            <w:shd w:val="clear" w:color="auto" w:fill="auto"/>
            <w:vAlign w:val="center"/>
            <w:hideMark/>
          </w:tcPr>
          <w:p w14:paraId="463D48BA"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1.31E+10</w:t>
            </w:r>
          </w:p>
        </w:tc>
        <w:tc>
          <w:tcPr>
            <w:tcW w:w="1561" w:type="dxa"/>
            <w:tcBorders>
              <w:top w:val="nil"/>
              <w:left w:val="nil"/>
              <w:bottom w:val="nil"/>
              <w:right w:val="nil"/>
            </w:tcBorders>
            <w:shd w:val="clear" w:color="auto" w:fill="auto"/>
            <w:vAlign w:val="center"/>
            <w:hideMark/>
          </w:tcPr>
          <w:p w14:paraId="381BD4AC"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1.84E+10</w:t>
            </w:r>
          </w:p>
        </w:tc>
        <w:tc>
          <w:tcPr>
            <w:tcW w:w="1561" w:type="dxa"/>
            <w:tcBorders>
              <w:top w:val="nil"/>
              <w:left w:val="nil"/>
              <w:bottom w:val="nil"/>
              <w:right w:val="nil"/>
            </w:tcBorders>
            <w:shd w:val="clear" w:color="auto" w:fill="auto"/>
            <w:vAlign w:val="center"/>
            <w:hideMark/>
          </w:tcPr>
          <w:p w14:paraId="1EBAA0CE"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5.42E+08</w:t>
            </w:r>
          </w:p>
        </w:tc>
        <w:tc>
          <w:tcPr>
            <w:tcW w:w="1561" w:type="dxa"/>
            <w:tcBorders>
              <w:top w:val="nil"/>
              <w:left w:val="nil"/>
              <w:bottom w:val="nil"/>
              <w:right w:val="nil"/>
            </w:tcBorders>
            <w:shd w:val="clear" w:color="auto" w:fill="auto"/>
            <w:vAlign w:val="center"/>
            <w:hideMark/>
          </w:tcPr>
          <w:p w14:paraId="78B7BBE6"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9.73E+10</w:t>
            </w:r>
          </w:p>
        </w:tc>
      </w:tr>
      <w:tr w:rsidR="004932BD" w:rsidRPr="00660C65" w14:paraId="37B37DE8" w14:textId="77777777" w:rsidTr="004932BD">
        <w:trPr>
          <w:trHeight w:val="214"/>
        </w:trPr>
        <w:tc>
          <w:tcPr>
            <w:tcW w:w="1561" w:type="dxa"/>
            <w:tcBorders>
              <w:top w:val="nil"/>
              <w:left w:val="nil"/>
              <w:bottom w:val="nil"/>
              <w:right w:val="nil"/>
            </w:tcBorders>
            <w:shd w:val="clear" w:color="auto" w:fill="auto"/>
            <w:vAlign w:val="center"/>
            <w:hideMark/>
          </w:tcPr>
          <w:p w14:paraId="79998FD6" w14:textId="77777777" w:rsidR="004932BD" w:rsidRPr="00660C65" w:rsidRDefault="004932BD" w:rsidP="004932BD">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 GCI</w:t>
            </w:r>
          </w:p>
        </w:tc>
        <w:tc>
          <w:tcPr>
            <w:tcW w:w="1561" w:type="dxa"/>
            <w:tcBorders>
              <w:top w:val="nil"/>
              <w:left w:val="nil"/>
              <w:bottom w:val="nil"/>
              <w:right w:val="nil"/>
            </w:tcBorders>
            <w:shd w:val="clear" w:color="auto" w:fill="auto"/>
            <w:vAlign w:val="center"/>
            <w:hideMark/>
          </w:tcPr>
          <w:p w14:paraId="133010DC"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500</w:t>
            </w:r>
          </w:p>
        </w:tc>
        <w:tc>
          <w:tcPr>
            <w:tcW w:w="1561" w:type="dxa"/>
            <w:tcBorders>
              <w:top w:val="nil"/>
              <w:left w:val="nil"/>
              <w:bottom w:val="nil"/>
              <w:right w:val="nil"/>
            </w:tcBorders>
            <w:shd w:val="clear" w:color="auto" w:fill="auto"/>
            <w:vAlign w:val="center"/>
            <w:hideMark/>
          </w:tcPr>
          <w:p w14:paraId="3603952D"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20.688</w:t>
            </w:r>
          </w:p>
        </w:tc>
        <w:tc>
          <w:tcPr>
            <w:tcW w:w="1561" w:type="dxa"/>
            <w:tcBorders>
              <w:top w:val="nil"/>
              <w:left w:val="nil"/>
              <w:bottom w:val="nil"/>
              <w:right w:val="nil"/>
            </w:tcBorders>
            <w:shd w:val="clear" w:color="auto" w:fill="auto"/>
            <w:vAlign w:val="center"/>
            <w:hideMark/>
          </w:tcPr>
          <w:p w14:paraId="427E9D3D"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9.729</w:t>
            </w:r>
          </w:p>
        </w:tc>
        <w:tc>
          <w:tcPr>
            <w:tcW w:w="1561" w:type="dxa"/>
            <w:tcBorders>
              <w:top w:val="nil"/>
              <w:left w:val="nil"/>
              <w:bottom w:val="nil"/>
              <w:right w:val="nil"/>
            </w:tcBorders>
            <w:shd w:val="clear" w:color="auto" w:fill="auto"/>
            <w:vAlign w:val="center"/>
            <w:hideMark/>
          </w:tcPr>
          <w:p w14:paraId="0E63085A"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1.525</w:t>
            </w:r>
          </w:p>
        </w:tc>
        <w:tc>
          <w:tcPr>
            <w:tcW w:w="1561" w:type="dxa"/>
            <w:tcBorders>
              <w:top w:val="nil"/>
              <w:left w:val="nil"/>
              <w:bottom w:val="nil"/>
              <w:right w:val="nil"/>
            </w:tcBorders>
            <w:shd w:val="clear" w:color="auto" w:fill="auto"/>
            <w:vAlign w:val="center"/>
            <w:hideMark/>
          </w:tcPr>
          <w:p w14:paraId="08441A59"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60.156</w:t>
            </w:r>
          </w:p>
        </w:tc>
      </w:tr>
      <w:tr w:rsidR="004932BD" w:rsidRPr="00660C65" w14:paraId="19B5F79B" w14:textId="77777777" w:rsidTr="004932BD">
        <w:trPr>
          <w:trHeight w:val="214"/>
        </w:trPr>
        <w:tc>
          <w:tcPr>
            <w:tcW w:w="1561" w:type="dxa"/>
            <w:tcBorders>
              <w:top w:val="nil"/>
              <w:left w:val="nil"/>
              <w:bottom w:val="nil"/>
              <w:right w:val="nil"/>
            </w:tcBorders>
            <w:shd w:val="clear" w:color="auto" w:fill="auto"/>
            <w:vAlign w:val="center"/>
            <w:hideMark/>
          </w:tcPr>
          <w:p w14:paraId="7BF2023F" w14:textId="77777777" w:rsidR="004932BD" w:rsidRPr="00660C65" w:rsidRDefault="004932BD" w:rsidP="004932BD">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 CO2</w:t>
            </w:r>
          </w:p>
        </w:tc>
        <w:tc>
          <w:tcPr>
            <w:tcW w:w="1561" w:type="dxa"/>
            <w:tcBorders>
              <w:top w:val="nil"/>
              <w:left w:val="nil"/>
              <w:bottom w:val="nil"/>
              <w:right w:val="nil"/>
            </w:tcBorders>
            <w:shd w:val="clear" w:color="auto" w:fill="auto"/>
            <w:vAlign w:val="center"/>
            <w:hideMark/>
          </w:tcPr>
          <w:p w14:paraId="0E4D2A58"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500</w:t>
            </w:r>
          </w:p>
        </w:tc>
        <w:tc>
          <w:tcPr>
            <w:tcW w:w="1561" w:type="dxa"/>
            <w:tcBorders>
              <w:top w:val="nil"/>
              <w:left w:val="nil"/>
              <w:bottom w:val="nil"/>
              <w:right w:val="nil"/>
            </w:tcBorders>
            <w:shd w:val="clear" w:color="auto" w:fill="auto"/>
            <w:vAlign w:val="center"/>
            <w:hideMark/>
          </w:tcPr>
          <w:p w14:paraId="415E2465"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24773.113</w:t>
            </w:r>
          </w:p>
        </w:tc>
        <w:tc>
          <w:tcPr>
            <w:tcW w:w="1561" w:type="dxa"/>
            <w:tcBorders>
              <w:top w:val="nil"/>
              <w:left w:val="nil"/>
              <w:bottom w:val="nil"/>
              <w:right w:val="nil"/>
            </w:tcBorders>
            <w:shd w:val="clear" w:color="auto" w:fill="auto"/>
            <w:vAlign w:val="center"/>
            <w:hideMark/>
          </w:tcPr>
          <w:p w14:paraId="53A719E5"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23681.859</w:t>
            </w:r>
          </w:p>
        </w:tc>
        <w:tc>
          <w:tcPr>
            <w:tcW w:w="1561" w:type="dxa"/>
            <w:tcBorders>
              <w:top w:val="nil"/>
              <w:left w:val="nil"/>
              <w:bottom w:val="nil"/>
              <w:right w:val="nil"/>
            </w:tcBorders>
            <w:shd w:val="clear" w:color="auto" w:fill="auto"/>
            <w:vAlign w:val="center"/>
            <w:hideMark/>
          </w:tcPr>
          <w:p w14:paraId="4C9952E9"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290</w:t>
            </w:r>
          </w:p>
        </w:tc>
        <w:tc>
          <w:tcPr>
            <w:tcW w:w="1561" w:type="dxa"/>
            <w:tcBorders>
              <w:top w:val="nil"/>
              <w:left w:val="nil"/>
              <w:bottom w:val="nil"/>
              <w:right w:val="nil"/>
            </w:tcBorders>
            <w:shd w:val="clear" w:color="auto" w:fill="auto"/>
            <w:vAlign w:val="center"/>
            <w:hideMark/>
          </w:tcPr>
          <w:p w14:paraId="310EA3FD"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106250</w:t>
            </w:r>
          </w:p>
        </w:tc>
      </w:tr>
      <w:tr w:rsidR="004932BD" w:rsidRPr="00660C65" w14:paraId="7450579F" w14:textId="77777777" w:rsidTr="004932BD">
        <w:trPr>
          <w:trHeight w:val="214"/>
        </w:trPr>
        <w:tc>
          <w:tcPr>
            <w:tcW w:w="1561" w:type="dxa"/>
            <w:tcBorders>
              <w:top w:val="nil"/>
              <w:left w:val="nil"/>
              <w:bottom w:val="nil"/>
              <w:right w:val="nil"/>
            </w:tcBorders>
            <w:shd w:val="clear" w:color="auto" w:fill="auto"/>
            <w:vAlign w:val="center"/>
            <w:hideMark/>
          </w:tcPr>
          <w:p w14:paraId="74E8AEDA" w14:textId="77777777" w:rsidR="004932BD" w:rsidRPr="00660C65" w:rsidRDefault="004932BD" w:rsidP="004932BD">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 TOP</w:t>
            </w:r>
          </w:p>
        </w:tc>
        <w:tc>
          <w:tcPr>
            <w:tcW w:w="1561" w:type="dxa"/>
            <w:tcBorders>
              <w:top w:val="nil"/>
              <w:left w:val="nil"/>
              <w:bottom w:val="nil"/>
              <w:right w:val="nil"/>
            </w:tcBorders>
            <w:shd w:val="clear" w:color="auto" w:fill="auto"/>
            <w:vAlign w:val="center"/>
            <w:hideMark/>
          </w:tcPr>
          <w:p w14:paraId="1D88CE38"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500</w:t>
            </w:r>
          </w:p>
        </w:tc>
        <w:tc>
          <w:tcPr>
            <w:tcW w:w="1561" w:type="dxa"/>
            <w:tcBorders>
              <w:top w:val="nil"/>
              <w:left w:val="nil"/>
              <w:bottom w:val="nil"/>
              <w:right w:val="nil"/>
            </w:tcBorders>
            <w:shd w:val="clear" w:color="auto" w:fill="auto"/>
            <w:vAlign w:val="center"/>
            <w:hideMark/>
          </w:tcPr>
          <w:p w14:paraId="245BF8E9"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52.871</w:t>
            </w:r>
          </w:p>
        </w:tc>
        <w:tc>
          <w:tcPr>
            <w:tcW w:w="1561" w:type="dxa"/>
            <w:tcBorders>
              <w:top w:val="nil"/>
              <w:left w:val="nil"/>
              <w:bottom w:val="nil"/>
              <w:right w:val="nil"/>
            </w:tcBorders>
            <w:shd w:val="clear" w:color="auto" w:fill="auto"/>
            <w:vAlign w:val="center"/>
            <w:hideMark/>
          </w:tcPr>
          <w:p w14:paraId="7768CFD1"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22.226</w:t>
            </w:r>
          </w:p>
        </w:tc>
        <w:tc>
          <w:tcPr>
            <w:tcW w:w="1561" w:type="dxa"/>
            <w:tcBorders>
              <w:top w:val="nil"/>
              <w:left w:val="nil"/>
              <w:bottom w:val="nil"/>
              <w:right w:val="nil"/>
            </w:tcBorders>
            <w:shd w:val="clear" w:color="auto" w:fill="auto"/>
            <w:vAlign w:val="center"/>
            <w:hideMark/>
          </w:tcPr>
          <w:p w14:paraId="0AF98894"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0.757</w:t>
            </w:r>
          </w:p>
        </w:tc>
        <w:tc>
          <w:tcPr>
            <w:tcW w:w="1561" w:type="dxa"/>
            <w:tcBorders>
              <w:top w:val="nil"/>
              <w:left w:val="nil"/>
              <w:bottom w:val="nil"/>
              <w:right w:val="nil"/>
            </w:tcBorders>
            <w:shd w:val="clear" w:color="auto" w:fill="auto"/>
            <w:vAlign w:val="center"/>
            <w:hideMark/>
          </w:tcPr>
          <w:p w14:paraId="21F94ECA"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132.383</w:t>
            </w:r>
          </w:p>
        </w:tc>
      </w:tr>
      <w:tr w:rsidR="004932BD" w:rsidRPr="00660C65" w14:paraId="740574C4" w14:textId="77777777" w:rsidTr="004932BD">
        <w:trPr>
          <w:trHeight w:val="225"/>
        </w:trPr>
        <w:tc>
          <w:tcPr>
            <w:tcW w:w="1561" w:type="dxa"/>
            <w:tcBorders>
              <w:top w:val="nil"/>
              <w:left w:val="nil"/>
              <w:bottom w:val="nil"/>
              <w:right w:val="nil"/>
            </w:tcBorders>
            <w:shd w:val="clear" w:color="auto" w:fill="auto"/>
            <w:vAlign w:val="center"/>
            <w:hideMark/>
          </w:tcPr>
          <w:p w14:paraId="493E7076" w14:textId="77777777" w:rsidR="004932BD" w:rsidRPr="00660C65" w:rsidRDefault="004932BD" w:rsidP="004932BD">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 REQ</w:t>
            </w:r>
          </w:p>
        </w:tc>
        <w:tc>
          <w:tcPr>
            <w:tcW w:w="1561" w:type="dxa"/>
            <w:tcBorders>
              <w:top w:val="nil"/>
              <w:left w:val="nil"/>
              <w:bottom w:val="nil"/>
              <w:right w:val="nil"/>
            </w:tcBorders>
            <w:shd w:val="clear" w:color="auto" w:fill="auto"/>
            <w:vAlign w:val="center"/>
            <w:hideMark/>
          </w:tcPr>
          <w:p w14:paraId="7B6D48E3"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500</w:t>
            </w:r>
          </w:p>
        </w:tc>
        <w:tc>
          <w:tcPr>
            <w:tcW w:w="1561" w:type="dxa"/>
            <w:tcBorders>
              <w:top w:val="nil"/>
              <w:left w:val="nil"/>
              <w:bottom w:val="nil"/>
              <w:right w:val="nil"/>
            </w:tcBorders>
            <w:shd w:val="clear" w:color="auto" w:fill="auto"/>
            <w:vAlign w:val="center"/>
            <w:hideMark/>
          </w:tcPr>
          <w:p w14:paraId="2A922D7E"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21.033</w:t>
            </w:r>
          </w:p>
        </w:tc>
        <w:tc>
          <w:tcPr>
            <w:tcW w:w="1561" w:type="dxa"/>
            <w:tcBorders>
              <w:top w:val="nil"/>
              <w:left w:val="nil"/>
              <w:bottom w:val="nil"/>
              <w:right w:val="nil"/>
            </w:tcBorders>
            <w:shd w:val="clear" w:color="auto" w:fill="auto"/>
            <w:vAlign w:val="center"/>
            <w:hideMark/>
          </w:tcPr>
          <w:p w14:paraId="44E80C85"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14.707</w:t>
            </w:r>
          </w:p>
        </w:tc>
        <w:tc>
          <w:tcPr>
            <w:tcW w:w="1561" w:type="dxa"/>
            <w:tcBorders>
              <w:top w:val="nil"/>
              <w:left w:val="nil"/>
              <w:bottom w:val="nil"/>
              <w:right w:val="nil"/>
            </w:tcBorders>
            <w:shd w:val="clear" w:color="auto" w:fill="auto"/>
            <w:vAlign w:val="center"/>
            <w:hideMark/>
          </w:tcPr>
          <w:p w14:paraId="15352AAD"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0.474</w:t>
            </w:r>
          </w:p>
        </w:tc>
        <w:tc>
          <w:tcPr>
            <w:tcW w:w="1561" w:type="dxa"/>
            <w:tcBorders>
              <w:top w:val="nil"/>
              <w:left w:val="nil"/>
              <w:bottom w:val="nil"/>
              <w:right w:val="nil"/>
            </w:tcBorders>
            <w:shd w:val="clear" w:color="auto" w:fill="auto"/>
            <w:vAlign w:val="center"/>
            <w:hideMark/>
          </w:tcPr>
          <w:p w14:paraId="33B2F8F4"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60.096</w:t>
            </w:r>
          </w:p>
        </w:tc>
      </w:tr>
      <w:tr w:rsidR="004932BD" w:rsidRPr="00660C65" w14:paraId="6BEC1C87" w14:textId="77777777" w:rsidTr="004932BD">
        <w:trPr>
          <w:trHeight w:val="225"/>
        </w:trPr>
        <w:tc>
          <w:tcPr>
            <w:tcW w:w="9369" w:type="dxa"/>
            <w:gridSpan w:val="6"/>
            <w:tcBorders>
              <w:top w:val="single" w:sz="8" w:space="0" w:color="auto"/>
              <w:left w:val="nil"/>
              <w:bottom w:val="single" w:sz="12" w:space="0" w:color="auto"/>
              <w:right w:val="nil"/>
            </w:tcBorders>
            <w:shd w:val="clear" w:color="auto" w:fill="auto"/>
            <w:noWrap/>
            <w:vAlign w:val="center"/>
            <w:hideMark/>
          </w:tcPr>
          <w:p w14:paraId="105D7206"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Middle-Income Countries</w:t>
            </w:r>
          </w:p>
        </w:tc>
      </w:tr>
      <w:tr w:rsidR="004932BD" w:rsidRPr="00660C65" w14:paraId="1CD4845D" w14:textId="77777777" w:rsidTr="004932BD">
        <w:trPr>
          <w:trHeight w:val="225"/>
        </w:trPr>
        <w:tc>
          <w:tcPr>
            <w:tcW w:w="1561" w:type="dxa"/>
            <w:tcBorders>
              <w:top w:val="nil"/>
              <w:left w:val="nil"/>
              <w:bottom w:val="nil"/>
              <w:right w:val="nil"/>
            </w:tcBorders>
            <w:shd w:val="clear" w:color="auto" w:fill="auto"/>
            <w:vAlign w:val="center"/>
            <w:hideMark/>
          </w:tcPr>
          <w:p w14:paraId="5C0F6AC4" w14:textId="77777777" w:rsidR="004932BD" w:rsidRPr="00660C65" w:rsidRDefault="004932BD" w:rsidP="004932BD">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 ENC</w:t>
            </w:r>
          </w:p>
        </w:tc>
        <w:tc>
          <w:tcPr>
            <w:tcW w:w="1561" w:type="dxa"/>
            <w:tcBorders>
              <w:top w:val="nil"/>
              <w:left w:val="nil"/>
              <w:bottom w:val="nil"/>
              <w:right w:val="nil"/>
            </w:tcBorders>
            <w:shd w:val="clear" w:color="auto" w:fill="auto"/>
            <w:vAlign w:val="center"/>
            <w:hideMark/>
          </w:tcPr>
          <w:p w14:paraId="567FC7A1"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375</w:t>
            </w:r>
          </w:p>
        </w:tc>
        <w:tc>
          <w:tcPr>
            <w:tcW w:w="1561" w:type="dxa"/>
            <w:tcBorders>
              <w:top w:val="nil"/>
              <w:left w:val="nil"/>
              <w:bottom w:val="nil"/>
              <w:right w:val="nil"/>
            </w:tcBorders>
            <w:shd w:val="clear" w:color="auto" w:fill="auto"/>
            <w:vAlign w:val="center"/>
            <w:hideMark/>
          </w:tcPr>
          <w:p w14:paraId="7F1A50F0"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39.556</w:t>
            </w:r>
          </w:p>
        </w:tc>
        <w:tc>
          <w:tcPr>
            <w:tcW w:w="1561" w:type="dxa"/>
            <w:tcBorders>
              <w:top w:val="nil"/>
              <w:left w:val="nil"/>
              <w:bottom w:val="nil"/>
              <w:right w:val="nil"/>
            </w:tcBorders>
            <w:shd w:val="clear" w:color="auto" w:fill="auto"/>
            <w:vAlign w:val="center"/>
            <w:hideMark/>
          </w:tcPr>
          <w:p w14:paraId="2FA00525"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24.811</w:t>
            </w:r>
          </w:p>
        </w:tc>
        <w:tc>
          <w:tcPr>
            <w:tcW w:w="1561" w:type="dxa"/>
            <w:tcBorders>
              <w:top w:val="nil"/>
              <w:left w:val="nil"/>
              <w:bottom w:val="nil"/>
              <w:right w:val="nil"/>
            </w:tcBorders>
            <w:shd w:val="clear" w:color="auto" w:fill="auto"/>
            <w:vAlign w:val="center"/>
            <w:hideMark/>
          </w:tcPr>
          <w:p w14:paraId="28F21CF5"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w:t>
            </w:r>
          </w:p>
        </w:tc>
        <w:tc>
          <w:tcPr>
            <w:tcW w:w="1561" w:type="dxa"/>
            <w:tcBorders>
              <w:top w:val="nil"/>
              <w:left w:val="nil"/>
              <w:bottom w:val="nil"/>
              <w:right w:val="nil"/>
            </w:tcBorders>
            <w:shd w:val="clear" w:color="auto" w:fill="auto"/>
            <w:vAlign w:val="center"/>
            <w:hideMark/>
          </w:tcPr>
          <w:p w14:paraId="6B4DA58A"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88.149</w:t>
            </w:r>
          </w:p>
        </w:tc>
      </w:tr>
      <w:tr w:rsidR="004932BD" w:rsidRPr="00660C65" w14:paraId="35E2AD80" w14:textId="77777777" w:rsidTr="004932BD">
        <w:trPr>
          <w:trHeight w:val="214"/>
        </w:trPr>
        <w:tc>
          <w:tcPr>
            <w:tcW w:w="1561" w:type="dxa"/>
            <w:tcBorders>
              <w:top w:val="nil"/>
              <w:left w:val="nil"/>
              <w:bottom w:val="nil"/>
              <w:right w:val="nil"/>
            </w:tcBorders>
            <w:shd w:val="clear" w:color="auto" w:fill="auto"/>
            <w:vAlign w:val="center"/>
            <w:hideMark/>
          </w:tcPr>
          <w:p w14:paraId="1FE6A68C" w14:textId="77777777" w:rsidR="004932BD" w:rsidRPr="00660C65" w:rsidRDefault="004932BD" w:rsidP="004932BD">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 RGDP</w:t>
            </w:r>
          </w:p>
        </w:tc>
        <w:tc>
          <w:tcPr>
            <w:tcW w:w="1561" w:type="dxa"/>
            <w:tcBorders>
              <w:top w:val="nil"/>
              <w:left w:val="nil"/>
              <w:bottom w:val="nil"/>
              <w:right w:val="nil"/>
            </w:tcBorders>
            <w:shd w:val="clear" w:color="auto" w:fill="auto"/>
            <w:vAlign w:val="center"/>
            <w:hideMark/>
          </w:tcPr>
          <w:p w14:paraId="6E901CA0"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375</w:t>
            </w:r>
          </w:p>
        </w:tc>
        <w:tc>
          <w:tcPr>
            <w:tcW w:w="1561" w:type="dxa"/>
            <w:tcBorders>
              <w:top w:val="nil"/>
              <w:left w:val="nil"/>
              <w:bottom w:val="nil"/>
              <w:right w:val="nil"/>
            </w:tcBorders>
            <w:shd w:val="clear" w:color="auto" w:fill="auto"/>
            <w:vAlign w:val="center"/>
            <w:hideMark/>
          </w:tcPr>
          <w:p w14:paraId="29A7292D"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6.12E+10</w:t>
            </w:r>
          </w:p>
        </w:tc>
        <w:tc>
          <w:tcPr>
            <w:tcW w:w="1561" w:type="dxa"/>
            <w:tcBorders>
              <w:top w:val="nil"/>
              <w:left w:val="nil"/>
              <w:bottom w:val="nil"/>
              <w:right w:val="nil"/>
            </w:tcBorders>
            <w:shd w:val="clear" w:color="auto" w:fill="auto"/>
            <w:vAlign w:val="center"/>
            <w:hideMark/>
          </w:tcPr>
          <w:p w14:paraId="0CE3715A"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1.07E+11</w:t>
            </w:r>
          </w:p>
        </w:tc>
        <w:tc>
          <w:tcPr>
            <w:tcW w:w="1561" w:type="dxa"/>
            <w:tcBorders>
              <w:top w:val="nil"/>
              <w:left w:val="nil"/>
              <w:bottom w:val="nil"/>
              <w:right w:val="nil"/>
            </w:tcBorders>
            <w:shd w:val="clear" w:color="auto" w:fill="auto"/>
            <w:vAlign w:val="center"/>
            <w:hideMark/>
          </w:tcPr>
          <w:p w14:paraId="0C80408C"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2.24E+09</w:t>
            </w:r>
          </w:p>
        </w:tc>
        <w:tc>
          <w:tcPr>
            <w:tcW w:w="1561" w:type="dxa"/>
            <w:tcBorders>
              <w:top w:val="nil"/>
              <w:left w:val="nil"/>
              <w:bottom w:val="nil"/>
              <w:right w:val="nil"/>
            </w:tcBorders>
            <w:shd w:val="clear" w:color="auto" w:fill="auto"/>
            <w:vAlign w:val="center"/>
            <w:hideMark/>
          </w:tcPr>
          <w:p w14:paraId="2F38ECD7"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5.09E+11</w:t>
            </w:r>
          </w:p>
        </w:tc>
      </w:tr>
      <w:tr w:rsidR="004932BD" w:rsidRPr="00660C65" w14:paraId="0BE194C3" w14:textId="77777777" w:rsidTr="004932BD">
        <w:trPr>
          <w:trHeight w:val="214"/>
        </w:trPr>
        <w:tc>
          <w:tcPr>
            <w:tcW w:w="1561" w:type="dxa"/>
            <w:tcBorders>
              <w:top w:val="nil"/>
              <w:left w:val="nil"/>
              <w:bottom w:val="nil"/>
              <w:right w:val="nil"/>
            </w:tcBorders>
            <w:shd w:val="clear" w:color="auto" w:fill="auto"/>
            <w:vAlign w:val="center"/>
            <w:hideMark/>
          </w:tcPr>
          <w:p w14:paraId="5426E695" w14:textId="77777777" w:rsidR="004932BD" w:rsidRPr="00660C65" w:rsidRDefault="004932BD" w:rsidP="004932BD">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 GCI</w:t>
            </w:r>
          </w:p>
        </w:tc>
        <w:tc>
          <w:tcPr>
            <w:tcW w:w="1561" w:type="dxa"/>
            <w:tcBorders>
              <w:top w:val="nil"/>
              <w:left w:val="nil"/>
              <w:bottom w:val="nil"/>
              <w:right w:val="nil"/>
            </w:tcBorders>
            <w:shd w:val="clear" w:color="auto" w:fill="auto"/>
            <w:vAlign w:val="center"/>
            <w:hideMark/>
          </w:tcPr>
          <w:p w14:paraId="7368CF39"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375</w:t>
            </w:r>
          </w:p>
        </w:tc>
        <w:tc>
          <w:tcPr>
            <w:tcW w:w="1561" w:type="dxa"/>
            <w:tcBorders>
              <w:top w:val="nil"/>
              <w:left w:val="nil"/>
              <w:bottom w:val="nil"/>
              <w:right w:val="nil"/>
            </w:tcBorders>
            <w:shd w:val="clear" w:color="auto" w:fill="auto"/>
            <w:vAlign w:val="center"/>
            <w:hideMark/>
          </w:tcPr>
          <w:p w14:paraId="16E2A988"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23.192</w:t>
            </w:r>
          </w:p>
        </w:tc>
        <w:tc>
          <w:tcPr>
            <w:tcW w:w="1561" w:type="dxa"/>
            <w:tcBorders>
              <w:top w:val="nil"/>
              <w:left w:val="nil"/>
              <w:bottom w:val="nil"/>
              <w:right w:val="nil"/>
            </w:tcBorders>
            <w:shd w:val="clear" w:color="auto" w:fill="auto"/>
            <w:vAlign w:val="center"/>
            <w:hideMark/>
          </w:tcPr>
          <w:p w14:paraId="108E8892"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8.436</w:t>
            </w:r>
          </w:p>
        </w:tc>
        <w:tc>
          <w:tcPr>
            <w:tcW w:w="1561" w:type="dxa"/>
            <w:tcBorders>
              <w:top w:val="nil"/>
              <w:left w:val="nil"/>
              <w:bottom w:val="nil"/>
              <w:right w:val="nil"/>
            </w:tcBorders>
            <w:shd w:val="clear" w:color="auto" w:fill="auto"/>
            <w:vAlign w:val="center"/>
            <w:hideMark/>
          </w:tcPr>
          <w:p w14:paraId="471A0B6D"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11.825</w:t>
            </w:r>
          </w:p>
        </w:tc>
        <w:tc>
          <w:tcPr>
            <w:tcW w:w="1561" w:type="dxa"/>
            <w:tcBorders>
              <w:top w:val="nil"/>
              <w:left w:val="nil"/>
              <w:bottom w:val="nil"/>
              <w:right w:val="nil"/>
            </w:tcBorders>
            <w:shd w:val="clear" w:color="auto" w:fill="auto"/>
            <w:vAlign w:val="center"/>
            <w:hideMark/>
          </w:tcPr>
          <w:p w14:paraId="4D352BE3"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79.401</w:t>
            </w:r>
          </w:p>
        </w:tc>
      </w:tr>
      <w:tr w:rsidR="004932BD" w:rsidRPr="00660C65" w14:paraId="57914403" w14:textId="77777777" w:rsidTr="004932BD">
        <w:trPr>
          <w:trHeight w:val="214"/>
        </w:trPr>
        <w:tc>
          <w:tcPr>
            <w:tcW w:w="1561" w:type="dxa"/>
            <w:tcBorders>
              <w:top w:val="nil"/>
              <w:left w:val="nil"/>
              <w:bottom w:val="nil"/>
              <w:right w:val="nil"/>
            </w:tcBorders>
            <w:shd w:val="clear" w:color="auto" w:fill="auto"/>
            <w:vAlign w:val="center"/>
            <w:hideMark/>
          </w:tcPr>
          <w:p w14:paraId="6814A287" w14:textId="77777777" w:rsidR="004932BD" w:rsidRPr="00660C65" w:rsidRDefault="004932BD" w:rsidP="004932BD">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 CO2</w:t>
            </w:r>
          </w:p>
        </w:tc>
        <w:tc>
          <w:tcPr>
            <w:tcW w:w="1561" w:type="dxa"/>
            <w:tcBorders>
              <w:top w:val="nil"/>
              <w:left w:val="nil"/>
              <w:bottom w:val="nil"/>
              <w:right w:val="nil"/>
            </w:tcBorders>
            <w:shd w:val="clear" w:color="auto" w:fill="auto"/>
            <w:vAlign w:val="center"/>
            <w:hideMark/>
          </w:tcPr>
          <w:p w14:paraId="7AABFCE4"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375</w:t>
            </w:r>
          </w:p>
        </w:tc>
        <w:tc>
          <w:tcPr>
            <w:tcW w:w="1561" w:type="dxa"/>
            <w:tcBorders>
              <w:top w:val="nil"/>
              <w:left w:val="nil"/>
              <w:bottom w:val="nil"/>
              <w:right w:val="nil"/>
            </w:tcBorders>
            <w:shd w:val="clear" w:color="auto" w:fill="auto"/>
            <w:vAlign w:val="center"/>
            <w:hideMark/>
          </w:tcPr>
          <w:p w14:paraId="3311AD97"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73983.28</w:t>
            </w:r>
          </w:p>
        </w:tc>
        <w:tc>
          <w:tcPr>
            <w:tcW w:w="1561" w:type="dxa"/>
            <w:tcBorders>
              <w:top w:val="nil"/>
              <w:left w:val="nil"/>
              <w:bottom w:val="nil"/>
              <w:right w:val="nil"/>
            </w:tcBorders>
            <w:shd w:val="clear" w:color="auto" w:fill="auto"/>
            <w:vAlign w:val="center"/>
            <w:hideMark/>
          </w:tcPr>
          <w:p w14:paraId="483D4FF3"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127441.15</w:t>
            </w:r>
          </w:p>
        </w:tc>
        <w:tc>
          <w:tcPr>
            <w:tcW w:w="1561" w:type="dxa"/>
            <w:tcBorders>
              <w:top w:val="nil"/>
              <w:left w:val="nil"/>
              <w:bottom w:val="nil"/>
              <w:right w:val="nil"/>
            </w:tcBorders>
            <w:shd w:val="clear" w:color="auto" w:fill="auto"/>
            <w:vAlign w:val="center"/>
            <w:hideMark/>
          </w:tcPr>
          <w:p w14:paraId="7330EBCD"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2080</w:t>
            </w:r>
          </w:p>
        </w:tc>
        <w:tc>
          <w:tcPr>
            <w:tcW w:w="1561" w:type="dxa"/>
            <w:tcBorders>
              <w:top w:val="nil"/>
              <w:left w:val="nil"/>
              <w:bottom w:val="nil"/>
              <w:right w:val="nil"/>
            </w:tcBorders>
            <w:shd w:val="clear" w:color="auto" w:fill="auto"/>
            <w:vAlign w:val="center"/>
            <w:hideMark/>
          </w:tcPr>
          <w:p w14:paraId="36D2FF19"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560859.98</w:t>
            </w:r>
          </w:p>
        </w:tc>
      </w:tr>
      <w:tr w:rsidR="004932BD" w:rsidRPr="00660C65" w14:paraId="4D9896B3" w14:textId="77777777" w:rsidTr="004932BD">
        <w:trPr>
          <w:trHeight w:val="214"/>
        </w:trPr>
        <w:tc>
          <w:tcPr>
            <w:tcW w:w="1561" w:type="dxa"/>
            <w:tcBorders>
              <w:top w:val="nil"/>
              <w:left w:val="nil"/>
              <w:bottom w:val="nil"/>
              <w:right w:val="nil"/>
            </w:tcBorders>
            <w:shd w:val="clear" w:color="auto" w:fill="auto"/>
            <w:vAlign w:val="center"/>
            <w:hideMark/>
          </w:tcPr>
          <w:p w14:paraId="7AEB1070" w14:textId="77777777" w:rsidR="004932BD" w:rsidRPr="00660C65" w:rsidRDefault="004932BD" w:rsidP="004932BD">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 TOP</w:t>
            </w:r>
          </w:p>
        </w:tc>
        <w:tc>
          <w:tcPr>
            <w:tcW w:w="1561" w:type="dxa"/>
            <w:tcBorders>
              <w:top w:val="nil"/>
              <w:left w:val="nil"/>
              <w:bottom w:val="nil"/>
              <w:right w:val="nil"/>
            </w:tcBorders>
            <w:shd w:val="clear" w:color="auto" w:fill="auto"/>
            <w:vAlign w:val="center"/>
            <w:hideMark/>
          </w:tcPr>
          <w:p w14:paraId="26E2815D"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375</w:t>
            </w:r>
          </w:p>
        </w:tc>
        <w:tc>
          <w:tcPr>
            <w:tcW w:w="1561" w:type="dxa"/>
            <w:tcBorders>
              <w:top w:val="nil"/>
              <w:left w:val="nil"/>
              <w:bottom w:val="nil"/>
              <w:right w:val="nil"/>
            </w:tcBorders>
            <w:shd w:val="clear" w:color="auto" w:fill="auto"/>
            <w:vAlign w:val="center"/>
            <w:hideMark/>
          </w:tcPr>
          <w:p w14:paraId="5A899D2F"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78.266</w:t>
            </w:r>
          </w:p>
        </w:tc>
        <w:tc>
          <w:tcPr>
            <w:tcW w:w="1561" w:type="dxa"/>
            <w:tcBorders>
              <w:top w:val="nil"/>
              <w:left w:val="nil"/>
              <w:bottom w:val="nil"/>
              <w:right w:val="nil"/>
            </w:tcBorders>
            <w:shd w:val="clear" w:color="auto" w:fill="auto"/>
            <w:vAlign w:val="center"/>
            <w:hideMark/>
          </w:tcPr>
          <w:p w14:paraId="6C5FEA17"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31.47</w:t>
            </w:r>
          </w:p>
        </w:tc>
        <w:tc>
          <w:tcPr>
            <w:tcW w:w="1561" w:type="dxa"/>
            <w:tcBorders>
              <w:top w:val="nil"/>
              <w:left w:val="nil"/>
              <w:bottom w:val="nil"/>
              <w:right w:val="nil"/>
            </w:tcBorders>
            <w:shd w:val="clear" w:color="auto" w:fill="auto"/>
            <w:vAlign w:val="center"/>
            <w:hideMark/>
          </w:tcPr>
          <w:p w14:paraId="36A46247"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16.352</w:t>
            </w:r>
          </w:p>
        </w:tc>
        <w:tc>
          <w:tcPr>
            <w:tcW w:w="1561" w:type="dxa"/>
            <w:tcBorders>
              <w:top w:val="nil"/>
              <w:left w:val="nil"/>
              <w:bottom w:val="nil"/>
              <w:right w:val="nil"/>
            </w:tcBorders>
            <w:shd w:val="clear" w:color="auto" w:fill="auto"/>
            <w:vAlign w:val="center"/>
            <w:hideMark/>
          </w:tcPr>
          <w:p w14:paraId="5B5B0340"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175.798</w:t>
            </w:r>
          </w:p>
        </w:tc>
      </w:tr>
      <w:tr w:rsidR="004932BD" w:rsidRPr="00660C65" w14:paraId="30E3284D" w14:textId="77777777" w:rsidTr="004932BD">
        <w:trPr>
          <w:trHeight w:val="225"/>
        </w:trPr>
        <w:tc>
          <w:tcPr>
            <w:tcW w:w="1561" w:type="dxa"/>
            <w:tcBorders>
              <w:top w:val="nil"/>
              <w:left w:val="nil"/>
              <w:bottom w:val="nil"/>
              <w:right w:val="nil"/>
            </w:tcBorders>
            <w:shd w:val="clear" w:color="auto" w:fill="auto"/>
            <w:vAlign w:val="center"/>
            <w:hideMark/>
          </w:tcPr>
          <w:p w14:paraId="71DA32CE" w14:textId="77777777" w:rsidR="004932BD" w:rsidRPr="00660C65" w:rsidRDefault="004932BD" w:rsidP="004932BD">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 REQ</w:t>
            </w:r>
          </w:p>
        </w:tc>
        <w:tc>
          <w:tcPr>
            <w:tcW w:w="1561" w:type="dxa"/>
            <w:tcBorders>
              <w:top w:val="nil"/>
              <w:left w:val="nil"/>
              <w:bottom w:val="nil"/>
              <w:right w:val="nil"/>
            </w:tcBorders>
            <w:shd w:val="clear" w:color="auto" w:fill="auto"/>
            <w:vAlign w:val="center"/>
            <w:hideMark/>
          </w:tcPr>
          <w:p w14:paraId="5ADC0A9C"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375</w:t>
            </w:r>
          </w:p>
        </w:tc>
        <w:tc>
          <w:tcPr>
            <w:tcW w:w="1561" w:type="dxa"/>
            <w:tcBorders>
              <w:top w:val="nil"/>
              <w:left w:val="nil"/>
              <w:bottom w:val="nil"/>
              <w:right w:val="nil"/>
            </w:tcBorders>
            <w:shd w:val="clear" w:color="auto" w:fill="auto"/>
            <w:vAlign w:val="center"/>
            <w:hideMark/>
          </w:tcPr>
          <w:p w14:paraId="468FF397"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36.354</w:t>
            </w:r>
          </w:p>
        </w:tc>
        <w:tc>
          <w:tcPr>
            <w:tcW w:w="1561" w:type="dxa"/>
            <w:tcBorders>
              <w:top w:val="nil"/>
              <w:left w:val="nil"/>
              <w:bottom w:val="nil"/>
              <w:right w:val="nil"/>
            </w:tcBorders>
            <w:shd w:val="clear" w:color="auto" w:fill="auto"/>
            <w:vAlign w:val="center"/>
            <w:hideMark/>
          </w:tcPr>
          <w:p w14:paraId="1B80B76F"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22.001</w:t>
            </w:r>
          </w:p>
        </w:tc>
        <w:tc>
          <w:tcPr>
            <w:tcW w:w="1561" w:type="dxa"/>
            <w:tcBorders>
              <w:top w:val="nil"/>
              <w:left w:val="nil"/>
              <w:bottom w:val="nil"/>
              <w:right w:val="nil"/>
            </w:tcBorders>
            <w:shd w:val="clear" w:color="auto" w:fill="auto"/>
            <w:vAlign w:val="center"/>
            <w:hideMark/>
          </w:tcPr>
          <w:p w14:paraId="3409CD0E"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4.808</w:t>
            </w:r>
          </w:p>
        </w:tc>
        <w:tc>
          <w:tcPr>
            <w:tcW w:w="1561" w:type="dxa"/>
            <w:tcBorders>
              <w:top w:val="nil"/>
              <w:left w:val="nil"/>
              <w:bottom w:val="nil"/>
              <w:right w:val="nil"/>
            </w:tcBorders>
            <w:shd w:val="clear" w:color="auto" w:fill="auto"/>
            <w:vAlign w:val="center"/>
            <w:hideMark/>
          </w:tcPr>
          <w:p w14:paraId="770C609C" w14:textId="77777777" w:rsidR="004932BD" w:rsidRPr="00660C65" w:rsidRDefault="004932BD" w:rsidP="004932BD">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86.058</w:t>
            </w:r>
          </w:p>
        </w:tc>
      </w:tr>
    </w:tbl>
    <w:p w14:paraId="7C13107B" w14:textId="77777777" w:rsidR="004575E0" w:rsidRPr="00660C65" w:rsidRDefault="00915B18" w:rsidP="00E33CCC">
      <w:pPr>
        <w:jc w:val="both"/>
        <w:rPr>
          <w:rFonts w:ascii="Arial" w:hAnsi="Arial" w:cs="Arial"/>
          <w:b/>
          <w:bCs/>
          <w:sz w:val="20"/>
          <w:szCs w:val="20"/>
          <w:shd w:val="clear" w:color="auto" w:fill="FFFFFF"/>
        </w:rPr>
      </w:pPr>
      <w:r w:rsidRPr="00660C65">
        <w:rPr>
          <w:rFonts w:ascii="Arial" w:hAnsi="Arial" w:cs="Arial"/>
          <w:b/>
          <w:bCs/>
          <w:sz w:val="20"/>
          <w:szCs w:val="20"/>
          <w:shd w:val="clear" w:color="auto" w:fill="FFFFFF"/>
        </w:rPr>
        <w:t>4.2</w:t>
      </w:r>
      <w:r w:rsidRPr="00660C65">
        <w:rPr>
          <w:rFonts w:ascii="Arial" w:hAnsi="Arial" w:cs="Arial"/>
          <w:b/>
          <w:bCs/>
          <w:sz w:val="20"/>
          <w:szCs w:val="20"/>
          <w:shd w:val="clear" w:color="auto" w:fill="FFFFFF"/>
        </w:rPr>
        <w:tab/>
      </w:r>
      <w:r w:rsidR="00522E44" w:rsidRPr="00660C65">
        <w:rPr>
          <w:rFonts w:ascii="Arial" w:hAnsi="Arial" w:cs="Arial"/>
          <w:b/>
          <w:bCs/>
          <w:sz w:val="20"/>
          <w:szCs w:val="20"/>
          <w:shd w:val="clear" w:color="auto" w:fill="FFFFFF"/>
        </w:rPr>
        <w:t>Correlation Analysis</w:t>
      </w:r>
    </w:p>
    <w:p w14:paraId="026C275D" w14:textId="0A569E98" w:rsidR="00A25201" w:rsidRPr="00660C65" w:rsidRDefault="00A25201" w:rsidP="00E33CCC">
      <w:pPr>
        <w:jc w:val="both"/>
        <w:rPr>
          <w:rFonts w:ascii="Arial" w:hAnsi="Arial" w:cs="Arial"/>
          <w:sz w:val="20"/>
          <w:szCs w:val="20"/>
          <w:shd w:val="clear" w:color="auto" w:fill="FFFFFF"/>
        </w:rPr>
      </w:pPr>
      <w:r w:rsidRPr="00660C65">
        <w:rPr>
          <w:rFonts w:ascii="Arial" w:hAnsi="Arial" w:cs="Arial"/>
          <w:sz w:val="20"/>
          <w:szCs w:val="20"/>
          <w:shd w:val="clear" w:color="auto" w:fill="FFFFFF"/>
        </w:rPr>
        <w:t xml:space="preserve">The </w:t>
      </w:r>
      <w:r w:rsidR="00C379EB" w:rsidRPr="00660C65">
        <w:rPr>
          <w:rFonts w:ascii="Arial" w:hAnsi="Arial" w:cs="Arial"/>
          <w:sz w:val="20"/>
          <w:szCs w:val="20"/>
          <w:shd w:val="clear" w:color="auto" w:fill="FFFFFF"/>
        </w:rPr>
        <w:t>magnitude</w:t>
      </w:r>
      <w:r w:rsidRPr="00660C65">
        <w:rPr>
          <w:rFonts w:ascii="Arial" w:hAnsi="Arial" w:cs="Arial"/>
          <w:sz w:val="20"/>
          <w:szCs w:val="20"/>
          <w:shd w:val="clear" w:color="auto" w:fill="FFFFFF"/>
        </w:rPr>
        <w:t xml:space="preserve"> and direction of the correlations between the </w:t>
      </w:r>
      <w:r w:rsidR="00C379EB" w:rsidRPr="00660C65">
        <w:rPr>
          <w:rFonts w:ascii="Arial" w:hAnsi="Arial" w:cs="Arial"/>
          <w:sz w:val="20"/>
          <w:szCs w:val="20"/>
          <w:shd w:val="clear" w:color="auto" w:fill="FFFFFF"/>
        </w:rPr>
        <w:t>regressand</w:t>
      </w:r>
      <w:r w:rsidRPr="00660C65">
        <w:rPr>
          <w:rFonts w:ascii="Arial" w:hAnsi="Arial" w:cs="Arial"/>
          <w:sz w:val="20"/>
          <w:szCs w:val="20"/>
          <w:shd w:val="clear" w:color="auto" w:fill="FFFFFF"/>
        </w:rPr>
        <w:t xml:space="preserve"> and the relevant </w:t>
      </w:r>
      <w:r w:rsidR="00227F1F" w:rsidRPr="00660C65">
        <w:rPr>
          <w:rFonts w:ascii="Arial" w:hAnsi="Arial" w:cs="Arial"/>
          <w:sz w:val="20"/>
          <w:szCs w:val="20"/>
          <w:shd w:val="clear" w:color="auto" w:fill="FFFFFF"/>
        </w:rPr>
        <w:t>regressors</w:t>
      </w:r>
      <w:r w:rsidRPr="00660C65">
        <w:rPr>
          <w:rFonts w:ascii="Arial" w:hAnsi="Arial" w:cs="Arial"/>
          <w:sz w:val="20"/>
          <w:szCs w:val="20"/>
          <w:shd w:val="clear" w:color="auto" w:fill="FFFFFF"/>
        </w:rPr>
        <w:t xml:space="preserve"> are checked using the correlation test. The intensity of the association raises the question of whether multicollinearity exists or not. Table </w:t>
      </w:r>
      <w:r w:rsidR="00B222BA">
        <w:rPr>
          <w:rFonts w:ascii="Arial" w:hAnsi="Arial" w:cs="Arial"/>
          <w:sz w:val="20"/>
          <w:szCs w:val="20"/>
          <w:shd w:val="clear" w:color="auto" w:fill="FFFFFF"/>
        </w:rPr>
        <w:t>3</w:t>
      </w:r>
      <w:r w:rsidRPr="00660C65">
        <w:rPr>
          <w:rFonts w:ascii="Arial" w:hAnsi="Arial" w:cs="Arial"/>
          <w:sz w:val="20"/>
          <w:szCs w:val="20"/>
          <w:shd w:val="clear" w:color="auto" w:fill="FFFFFF"/>
        </w:rPr>
        <w:t xml:space="preserve"> correlation test results show that there are relatively minor correlations between the factors taken into account, with real GDP having the strongest link with carbon emissions in LICs, MICs, and the total sample. The outcome </w:t>
      </w:r>
      <w:r w:rsidR="00C379EB" w:rsidRPr="00660C65">
        <w:rPr>
          <w:rFonts w:ascii="Arial" w:hAnsi="Arial" w:cs="Arial"/>
          <w:sz w:val="20"/>
          <w:szCs w:val="20"/>
          <w:shd w:val="clear" w:color="auto" w:fill="FFFFFF"/>
        </w:rPr>
        <w:t>reveals an absence</w:t>
      </w:r>
      <w:r w:rsidRPr="00660C65">
        <w:rPr>
          <w:rFonts w:ascii="Arial" w:hAnsi="Arial" w:cs="Arial"/>
          <w:sz w:val="20"/>
          <w:szCs w:val="20"/>
          <w:shd w:val="clear" w:color="auto" w:fill="FFFFFF"/>
        </w:rPr>
        <w:t xml:space="preserve"> </w:t>
      </w:r>
      <w:r w:rsidR="00C379EB" w:rsidRPr="00660C65">
        <w:rPr>
          <w:rFonts w:ascii="Arial" w:hAnsi="Arial" w:cs="Arial"/>
          <w:sz w:val="20"/>
          <w:szCs w:val="20"/>
          <w:shd w:val="clear" w:color="auto" w:fill="FFFFFF"/>
        </w:rPr>
        <w:t xml:space="preserve">of </w:t>
      </w:r>
      <w:r w:rsidRPr="00660C65">
        <w:rPr>
          <w:rFonts w:ascii="Arial" w:hAnsi="Arial" w:cs="Arial"/>
          <w:sz w:val="20"/>
          <w:szCs w:val="20"/>
          <w:shd w:val="clear" w:color="auto" w:fill="FFFFFF"/>
        </w:rPr>
        <w:t xml:space="preserve">multicollinearity in the model and that there is no particularly strong correlation between the variables. As a result, multicollinearity is not a concern when incorporating all the </w:t>
      </w:r>
      <w:r w:rsidR="00C379EB" w:rsidRPr="00660C65">
        <w:rPr>
          <w:rFonts w:ascii="Arial" w:hAnsi="Arial" w:cs="Arial"/>
          <w:sz w:val="20"/>
          <w:szCs w:val="20"/>
          <w:shd w:val="clear" w:color="auto" w:fill="FFFFFF"/>
        </w:rPr>
        <w:t>independent</w:t>
      </w:r>
      <w:r w:rsidRPr="00660C65">
        <w:rPr>
          <w:rFonts w:ascii="Arial" w:hAnsi="Arial" w:cs="Arial"/>
          <w:sz w:val="20"/>
          <w:szCs w:val="20"/>
          <w:shd w:val="clear" w:color="auto" w:fill="FFFFFF"/>
        </w:rPr>
        <w:t xml:space="preserve"> variables into the empirical model.</w:t>
      </w:r>
    </w:p>
    <w:p w14:paraId="0A2EC4D3" w14:textId="2BEED3EF" w:rsidR="00E71C77" w:rsidRPr="00660C65" w:rsidRDefault="00E71C77" w:rsidP="00E33CCC">
      <w:pPr>
        <w:jc w:val="both"/>
        <w:rPr>
          <w:rFonts w:ascii="Arial" w:hAnsi="Arial" w:cs="Arial"/>
          <w:b/>
          <w:bCs/>
          <w:sz w:val="20"/>
          <w:szCs w:val="20"/>
          <w:shd w:val="clear" w:color="auto" w:fill="FFFFFF"/>
        </w:rPr>
      </w:pPr>
      <w:r w:rsidRPr="00660C65">
        <w:rPr>
          <w:rFonts w:ascii="Arial" w:hAnsi="Arial" w:cs="Arial"/>
          <w:b/>
          <w:bCs/>
          <w:sz w:val="20"/>
          <w:szCs w:val="20"/>
          <w:shd w:val="clear" w:color="auto" w:fill="FFFFFF"/>
        </w:rPr>
        <w:t xml:space="preserve">Table </w:t>
      </w:r>
      <w:r w:rsidR="00B222BA">
        <w:rPr>
          <w:rFonts w:ascii="Arial" w:hAnsi="Arial" w:cs="Arial"/>
          <w:b/>
          <w:bCs/>
          <w:sz w:val="20"/>
          <w:szCs w:val="20"/>
          <w:shd w:val="clear" w:color="auto" w:fill="FFFFFF"/>
        </w:rPr>
        <w:t>3</w:t>
      </w:r>
      <w:r w:rsidRPr="00660C65">
        <w:rPr>
          <w:rFonts w:ascii="Arial" w:hAnsi="Arial" w:cs="Arial"/>
          <w:b/>
          <w:bCs/>
          <w:sz w:val="20"/>
          <w:szCs w:val="20"/>
          <w:shd w:val="clear" w:color="auto" w:fill="FFFFFF"/>
        </w:rPr>
        <w:t>: Correlation Matrix</w:t>
      </w:r>
    </w:p>
    <w:tbl>
      <w:tblPr>
        <w:tblW w:w="9195" w:type="dxa"/>
        <w:tblLook w:val="04A0" w:firstRow="1" w:lastRow="0" w:firstColumn="1" w:lastColumn="0" w:noHBand="0" w:noVBand="1"/>
      </w:tblPr>
      <w:tblGrid>
        <w:gridCol w:w="1313"/>
        <w:gridCol w:w="1131"/>
        <w:gridCol w:w="1109"/>
        <w:gridCol w:w="1087"/>
        <w:gridCol w:w="1067"/>
        <w:gridCol w:w="1052"/>
        <w:gridCol w:w="2436"/>
      </w:tblGrid>
      <w:tr w:rsidR="004575E0" w:rsidRPr="00660C65" w14:paraId="4F30EF40" w14:textId="77777777" w:rsidTr="004575E0">
        <w:trPr>
          <w:trHeight w:val="266"/>
        </w:trPr>
        <w:tc>
          <w:tcPr>
            <w:tcW w:w="9195" w:type="dxa"/>
            <w:gridSpan w:val="7"/>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F41824F"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Full Sample</w:t>
            </w:r>
          </w:p>
        </w:tc>
      </w:tr>
      <w:tr w:rsidR="004575E0" w:rsidRPr="00660C65" w14:paraId="3157C4FB" w14:textId="77777777" w:rsidTr="004575E0">
        <w:trPr>
          <w:trHeight w:val="266"/>
        </w:trPr>
        <w:tc>
          <w:tcPr>
            <w:tcW w:w="1313" w:type="dxa"/>
            <w:tcBorders>
              <w:top w:val="nil"/>
              <w:left w:val="single" w:sz="8" w:space="0" w:color="auto"/>
              <w:bottom w:val="single" w:sz="8" w:space="0" w:color="auto"/>
              <w:right w:val="nil"/>
            </w:tcBorders>
            <w:shd w:val="clear" w:color="auto" w:fill="auto"/>
            <w:vAlign w:val="center"/>
            <w:hideMark/>
          </w:tcPr>
          <w:p w14:paraId="23573DA6" w14:textId="77777777" w:rsidR="004575E0" w:rsidRPr="00660C65" w:rsidRDefault="004575E0" w:rsidP="004575E0">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  Variables</w:t>
            </w:r>
          </w:p>
        </w:tc>
        <w:tc>
          <w:tcPr>
            <w:tcW w:w="1131" w:type="dxa"/>
            <w:tcBorders>
              <w:top w:val="nil"/>
              <w:left w:val="nil"/>
              <w:bottom w:val="single" w:sz="8" w:space="0" w:color="auto"/>
              <w:right w:val="nil"/>
            </w:tcBorders>
            <w:shd w:val="clear" w:color="auto" w:fill="auto"/>
            <w:vAlign w:val="center"/>
            <w:hideMark/>
          </w:tcPr>
          <w:p w14:paraId="64E4C326"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 ENC</w:t>
            </w:r>
          </w:p>
        </w:tc>
        <w:tc>
          <w:tcPr>
            <w:tcW w:w="1109" w:type="dxa"/>
            <w:tcBorders>
              <w:top w:val="nil"/>
              <w:left w:val="nil"/>
              <w:bottom w:val="single" w:sz="8" w:space="0" w:color="auto"/>
              <w:right w:val="nil"/>
            </w:tcBorders>
            <w:shd w:val="clear" w:color="auto" w:fill="auto"/>
            <w:vAlign w:val="center"/>
            <w:hideMark/>
          </w:tcPr>
          <w:p w14:paraId="371F6B56"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 RGDP</w:t>
            </w:r>
          </w:p>
        </w:tc>
        <w:tc>
          <w:tcPr>
            <w:tcW w:w="1087" w:type="dxa"/>
            <w:tcBorders>
              <w:top w:val="nil"/>
              <w:left w:val="nil"/>
              <w:bottom w:val="single" w:sz="8" w:space="0" w:color="auto"/>
              <w:right w:val="nil"/>
            </w:tcBorders>
            <w:shd w:val="clear" w:color="auto" w:fill="auto"/>
            <w:vAlign w:val="center"/>
            <w:hideMark/>
          </w:tcPr>
          <w:p w14:paraId="4B65969C"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GCI</w:t>
            </w:r>
          </w:p>
        </w:tc>
        <w:tc>
          <w:tcPr>
            <w:tcW w:w="1067" w:type="dxa"/>
            <w:tcBorders>
              <w:top w:val="nil"/>
              <w:left w:val="nil"/>
              <w:bottom w:val="single" w:sz="8" w:space="0" w:color="auto"/>
              <w:right w:val="nil"/>
            </w:tcBorders>
            <w:shd w:val="clear" w:color="auto" w:fill="auto"/>
            <w:vAlign w:val="center"/>
            <w:hideMark/>
          </w:tcPr>
          <w:p w14:paraId="134FCCBF"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CO2</w:t>
            </w:r>
          </w:p>
        </w:tc>
        <w:tc>
          <w:tcPr>
            <w:tcW w:w="1049" w:type="dxa"/>
            <w:tcBorders>
              <w:top w:val="nil"/>
              <w:left w:val="nil"/>
              <w:bottom w:val="single" w:sz="8" w:space="0" w:color="auto"/>
              <w:right w:val="nil"/>
            </w:tcBorders>
            <w:shd w:val="clear" w:color="auto" w:fill="auto"/>
            <w:vAlign w:val="center"/>
            <w:hideMark/>
          </w:tcPr>
          <w:p w14:paraId="776E6857"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TOP</w:t>
            </w:r>
          </w:p>
        </w:tc>
        <w:tc>
          <w:tcPr>
            <w:tcW w:w="2436" w:type="dxa"/>
            <w:tcBorders>
              <w:top w:val="nil"/>
              <w:left w:val="nil"/>
              <w:bottom w:val="single" w:sz="8" w:space="0" w:color="auto"/>
              <w:right w:val="single" w:sz="8" w:space="0" w:color="auto"/>
            </w:tcBorders>
            <w:shd w:val="clear" w:color="auto" w:fill="auto"/>
            <w:vAlign w:val="center"/>
            <w:hideMark/>
          </w:tcPr>
          <w:p w14:paraId="61A5D135"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REQ</w:t>
            </w:r>
          </w:p>
        </w:tc>
      </w:tr>
      <w:tr w:rsidR="004575E0" w:rsidRPr="00660C65" w14:paraId="67C476F1" w14:textId="77777777" w:rsidTr="004575E0">
        <w:trPr>
          <w:gridAfter w:val="5"/>
          <w:wAfter w:w="6751" w:type="dxa"/>
          <w:trHeight w:val="266"/>
        </w:trPr>
        <w:tc>
          <w:tcPr>
            <w:tcW w:w="1313" w:type="dxa"/>
            <w:tcBorders>
              <w:top w:val="nil"/>
              <w:left w:val="single" w:sz="8" w:space="0" w:color="auto"/>
              <w:bottom w:val="nil"/>
              <w:right w:val="nil"/>
            </w:tcBorders>
            <w:shd w:val="clear" w:color="auto" w:fill="auto"/>
            <w:vAlign w:val="center"/>
            <w:hideMark/>
          </w:tcPr>
          <w:p w14:paraId="0F2CAC26" w14:textId="77777777" w:rsidR="004575E0" w:rsidRPr="00660C65" w:rsidRDefault="004575E0" w:rsidP="004575E0">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 ENC</w:t>
            </w:r>
          </w:p>
        </w:tc>
        <w:tc>
          <w:tcPr>
            <w:tcW w:w="1131" w:type="dxa"/>
            <w:tcBorders>
              <w:top w:val="nil"/>
              <w:left w:val="nil"/>
              <w:bottom w:val="nil"/>
              <w:right w:val="nil"/>
            </w:tcBorders>
            <w:shd w:val="clear" w:color="auto" w:fill="auto"/>
            <w:vAlign w:val="center"/>
            <w:hideMark/>
          </w:tcPr>
          <w:p w14:paraId="3FD4F4E9"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w:t>
            </w:r>
          </w:p>
        </w:tc>
      </w:tr>
      <w:tr w:rsidR="004575E0" w:rsidRPr="00660C65" w14:paraId="4A7F9DE4" w14:textId="77777777" w:rsidTr="004575E0">
        <w:trPr>
          <w:gridAfter w:val="4"/>
          <w:wAfter w:w="5642" w:type="dxa"/>
          <w:trHeight w:val="253"/>
        </w:trPr>
        <w:tc>
          <w:tcPr>
            <w:tcW w:w="1313" w:type="dxa"/>
            <w:tcBorders>
              <w:top w:val="nil"/>
              <w:left w:val="single" w:sz="8" w:space="0" w:color="auto"/>
              <w:bottom w:val="nil"/>
              <w:right w:val="nil"/>
            </w:tcBorders>
            <w:shd w:val="clear" w:color="auto" w:fill="auto"/>
            <w:vAlign w:val="center"/>
            <w:hideMark/>
          </w:tcPr>
          <w:p w14:paraId="7713F5C1" w14:textId="77777777" w:rsidR="004575E0" w:rsidRPr="00660C65" w:rsidRDefault="004575E0" w:rsidP="004575E0">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 RGDP</w:t>
            </w:r>
          </w:p>
        </w:tc>
        <w:tc>
          <w:tcPr>
            <w:tcW w:w="1131" w:type="dxa"/>
            <w:tcBorders>
              <w:top w:val="nil"/>
              <w:left w:val="nil"/>
              <w:bottom w:val="nil"/>
              <w:right w:val="nil"/>
            </w:tcBorders>
            <w:shd w:val="clear" w:color="auto" w:fill="auto"/>
            <w:vAlign w:val="center"/>
            <w:hideMark/>
          </w:tcPr>
          <w:p w14:paraId="53C7F721"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-0.018</w:t>
            </w:r>
          </w:p>
        </w:tc>
        <w:tc>
          <w:tcPr>
            <w:tcW w:w="1109" w:type="dxa"/>
            <w:tcBorders>
              <w:top w:val="nil"/>
              <w:left w:val="nil"/>
              <w:bottom w:val="nil"/>
              <w:right w:val="nil"/>
            </w:tcBorders>
            <w:shd w:val="clear" w:color="auto" w:fill="auto"/>
            <w:vAlign w:val="center"/>
            <w:hideMark/>
          </w:tcPr>
          <w:p w14:paraId="39609D4E"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w:t>
            </w:r>
          </w:p>
        </w:tc>
      </w:tr>
      <w:tr w:rsidR="004575E0" w:rsidRPr="00660C65" w14:paraId="6C41A149" w14:textId="77777777" w:rsidTr="004575E0">
        <w:trPr>
          <w:gridAfter w:val="3"/>
          <w:wAfter w:w="4555" w:type="dxa"/>
          <w:trHeight w:val="253"/>
        </w:trPr>
        <w:tc>
          <w:tcPr>
            <w:tcW w:w="1313" w:type="dxa"/>
            <w:tcBorders>
              <w:top w:val="nil"/>
              <w:left w:val="single" w:sz="8" w:space="0" w:color="auto"/>
              <w:bottom w:val="nil"/>
              <w:right w:val="nil"/>
            </w:tcBorders>
            <w:shd w:val="clear" w:color="auto" w:fill="auto"/>
            <w:vAlign w:val="center"/>
            <w:hideMark/>
          </w:tcPr>
          <w:p w14:paraId="1CD90487" w14:textId="77777777" w:rsidR="004575E0" w:rsidRPr="00660C65" w:rsidRDefault="004575E0" w:rsidP="004575E0">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 GCI</w:t>
            </w:r>
          </w:p>
        </w:tc>
        <w:tc>
          <w:tcPr>
            <w:tcW w:w="1131" w:type="dxa"/>
            <w:tcBorders>
              <w:top w:val="nil"/>
              <w:left w:val="nil"/>
              <w:bottom w:val="nil"/>
              <w:right w:val="nil"/>
            </w:tcBorders>
            <w:shd w:val="clear" w:color="auto" w:fill="auto"/>
            <w:vAlign w:val="center"/>
            <w:hideMark/>
          </w:tcPr>
          <w:p w14:paraId="4C8F7A92"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-0.003</w:t>
            </w:r>
          </w:p>
        </w:tc>
        <w:tc>
          <w:tcPr>
            <w:tcW w:w="1109" w:type="dxa"/>
            <w:tcBorders>
              <w:top w:val="nil"/>
              <w:left w:val="nil"/>
              <w:bottom w:val="nil"/>
              <w:right w:val="nil"/>
            </w:tcBorders>
            <w:shd w:val="clear" w:color="auto" w:fill="auto"/>
            <w:vAlign w:val="center"/>
            <w:hideMark/>
          </w:tcPr>
          <w:p w14:paraId="375E107A"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w:t>
            </w:r>
          </w:p>
        </w:tc>
        <w:tc>
          <w:tcPr>
            <w:tcW w:w="1087" w:type="dxa"/>
            <w:tcBorders>
              <w:top w:val="nil"/>
              <w:left w:val="nil"/>
              <w:bottom w:val="nil"/>
              <w:right w:val="nil"/>
            </w:tcBorders>
            <w:shd w:val="clear" w:color="auto" w:fill="auto"/>
            <w:vAlign w:val="center"/>
            <w:hideMark/>
          </w:tcPr>
          <w:p w14:paraId="2EAADF34"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w:t>
            </w:r>
          </w:p>
        </w:tc>
      </w:tr>
      <w:tr w:rsidR="004575E0" w:rsidRPr="00660C65" w14:paraId="65B2CC39" w14:textId="77777777" w:rsidTr="004575E0">
        <w:trPr>
          <w:gridAfter w:val="2"/>
          <w:wAfter w:w="3488" w:type="dxa"/>
          <w:trHeight w:val="253"/>
        </w:trPr>
        <w:tc>
          <w:tcPr>
            <w:tcW w:w="1313" w:type="dxa"/>
            <w:tcBorders>
              <w:top w:val="nil"/>
              <w:left w:val="single" w:sz="8" w:space="0" w:color="auto"/>
              <w:bottom w:val="nil"/>
              <w:right w:val="nil"/>
            </w:tcBorders>
            <w:shd w:val="clear" w:color="auto" w:fill="auto"/>
            <w:vAlign w:val="center"/>
            <w:hideMark/>
          </w:tcPr>
          <w:p w14:paraId="2CD54DBB" w14:textId="77777777" w:rsidR="004575E0" w:rsidRPr="00660C65" w:rsidRDefault="004575E0" w:rsidP="004575E0">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 CO2</w:t>
            </w:r>
          </w:p>
        </w:tc>
        <w:tc>
          <w:tcPr>
            <w:tcW w:w="1131" w:type="dxa"/>
            <w:tcBorders>
              <w:top w:val="nil"/>
              <w:left w:val="nil"/>
              <w:bottom w:val="nil"/>
              <w:right w:val="nil"/>
            </w:tcBorders>
            <w:shd w:val="clear" w:color="auto" w:fill="auto"/>
            <w:vAlign w:val="center"/>
            <w:hideMark/>
          </w:tcPr>
          <w:p w14:paraId="0E13BB1B"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0.021</w:t>
            </w:r>
          </w:p>
        </w:tc>
        <w:tc>
          <w:tcPr>
            <w:tcW w:w="1109" w:type="dxa"/>
            <w:tcBorders>
              <w:top w:val="nil"/>
              <w:left w:val="nil"/>
              <w:bottom w:val="nil"/>
              <w:right w:val="nil"/>
            </w:tcBorders>
            <w:shd w:val="clear" w:color="auto" w:fill="auto"/>
            <w:vAlign w:val="center"/>
            <w:hideMark/>
          </w:tcPr>
          <w:p w14:paraId="25FDA8D1"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0.881</w:t>
            </w:r>
          </w:p>
        </w:tc>
        <w:tc>
          <w:tcPr>
            <w:tcW w:w="1087" w:type="dxa"/>
            <w:tcBorders>
              <w:top w:val="nil"/>
              <w:left w:val="nil"/>
              <w:bottom w:val="nil"/>
              <w:right w:val="nil"/>
            </w:tcBorders>
            <w:shd w:val="clear" w:color="auto" w:fill="auto"/>
            <w:vAlign w:val="center"/>
            <w:hideMark/>
          </w:tcPr>
          <w:p w14:paraId="0F4221A3"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0.003</w:t>
            </w:r>
          </w:p>
        </w:tc>
        <w:tc>
          <w:tcPr>
            <w:tcW w:w="1067" w:type="dxa"/>
            <w:tcBorders>
              <w:top w:val="nil"/>
              <w:left w:val="nil"/>
              <w:bottom w:val="nil"/>
              <w:right w:val="nil"/>
            </w:tcBorders>
            <w:shd w:val="clear" w:color="auto" w:fill="auto"/>
            <w:vAlign w:val="center"/>
            <w:hideMark/>
          </w:tcPr>
          <w:p w14:paraId="7711172B"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w:t>
            </w:r>
          </w:p>
        </w:tc>
      </w:tr>
      <w:tr w:rsidR="004575E0" w:rsidRPr="00660C65" w14:paraId="35E7707C" w14:textId="77777777" w:rsidTr="004575E0">
        <w:trPr>
          <w:gridAfter w:val="1"/>
          <w:wAfter w:w="2439" w:type="dxa"/>
          <w:trHeight w:val="253"/>
        </w:trPr>
        <w:tc>
          <w:tcPr>
            <w:tcW w:w="1313" w:type="dxa"/>
            <w:tcBorders>
              <w:top w:val="nil"/>
              <w:left w:val="single" w:sz="8" w:space="0" w:color="auto"/>
              <w:bottom w:val="nil"/>
              <w:right w:val="nil"/>
            </w:tcBorders>
            <w:shd w:val="clear" w:color="auto" w:fill="auto"/>
            <w:vAlign w:val="center"/>
            <w:hideMark/>
          </w:tcPr>
          <w:p w14:paraId="17518D70" w14:textId="77777777" w:rsidR="004575E0" w:rsidRPr="00660C65" w:rsidRDefault="004575E0" w:rsidP="004575E0">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 TOP</w:t>
            </w:r>
          </w:p>
        </w:tc>
        <w:tc>
          <w:tcPr>
            <w:tcW w:w="1131" w:type="dxa"/>
            <w:tcBorders>
              <w:top w:val="nil"/>
              <w:left w:val="nil"/>
              <w:bottom w:val="nil"/>
              <w:right w:val="nil"/>
            </w:tcBorders>
            <w:shd w:val="clear" w:color="auto" w:fill="auto"/>
            <w:vAlign w:val="center"/>
            <w:hideMark/>
          </w:tcPr>
          <w:p w14:paraId="2EABB64A"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0.015</w:t>
            </w:r>
          </w:p>
        </w:tc>
        <w:tc>
          <w:tcPr>
            <w:tcW w:w="1109" w:type="dxa"/>
            <w:tcBorders>
              <w:top w:val="nil"/>
              <w:left w:val="nil"/>
              <w:bottom w:val="nil"/>
              <w:right w:val="nil"/>
            </w:tcBorders>
            <w:shd w:val="clear" w:color="auto" w:fill="auto"/>
            <w:vAlign w:val="center"/>
            <w:hideMark/>
          </w:tcPr>
          <w:p w14:paraId="0C7CFBFE"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-0.201</w:t>
            </w:r>
          </w:p>
        </w:tc>
        <w:tc>
          <w:tcPr>
            <w:tcW w:w="1087" w:type="dxa"/>
            <w:tcBorders>
              <w:top w:val="nil"/>
              <w:left w:val="nil"/>
              <w:bottom w:val="nil"/>
              <w:right w:val="nil"/>
            </w:tcBorders>
            <w:shd w:val="clear" w:color="auto" w:fill="auto"/>
            <w:vAlign w:val="center"/>
            <w:hideMark/>
          </w:tcPr>
          <w:p w14:paraId="31DC0136"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0.381</w:t>
            </w:r>
          </w:p>
        </w:tc>
        <w:tc>
          <w:tcPr>
            <w:tcW w:w="1067" w:type="dxa"/>
            <w:tcBorders>
              <w:top w:val="nil"/>
              <w:left w:val="nil"/>
              <w:bottom w:val="nil"/>
              <w:right w:val="nil"/>
            </w:tcBorders>
            <w:shd w:val="clear" w:color="auto" w:fill="auto"/>
            <w:vAlign w:val="center"/>
            <w:hideMark/>
          </w:tcPr>
          <w:p w14:paraId="60274876"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-0.186</w:t>
            </w:r>
          </w:p>
        </w:tc>
        <w:tc>
          <w:tcPr>
            <w:tcW w:w="1049" w:type="dxa"/>
            <w:tcBorders>
              <w:top w:val="nil"/>
              <w:left w:val="nil"/>
              <w:bottom w:val="nil"/>
              <w:right w:val="nil"/>
            </w:tcBorders>
            <w:shd w:val="clear" w:color="auto" w:fill="auto"/>
            <w:vAlign w:val="center"/>
            <w:hideMark/>
          </w:tcPr>
          <w:p w14:paraId="5E13BA85"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w:t>
            </w:r>
          </w:p>
        </w:tc>
      </w:tr>
      <w:tr w:rsidR="004575E0" w:rsidRPr="00660C65" w14:paraId="14A7B756" w14:textId="77777777" w:rsidTr="004575E0">
        <w:trPr>
          <w:trHeight w:val="266"/>
        </w:trPr>
        <w:tc>
          <w:tcPr>
            <w:tcW w:w="1313" w:type="dxa"/>
            <w:tcBorders>
              <w:top w:val="nil"/>
              <w:left w:val="single" w:sz="8" w:space="0" w:color="auto"/>
              <w:bottom w:val="nil"/>
              <w:right w:val="nil"/>
            </w:tcBorders>
            <w:shd w:val="clear" w:color="auto" w:fill="auto"/>
            <w:vAlign w:val="center"/>
            <w:hideMark/>
          </w:tcPr>
          <w:p w14:paraId="0AD31BAB" w14:textId="77777777" w:rsidR="004575E0" w:rsidRPr="00660C65" w:rsidRDefault="004575E0" w:rsidP="004575E0">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 REQ</w:t>
            </w:r>
          </w:p>
        </w:tc>
        <w:tc>
          <w:tcPr>
            <w:tcW w:w="1131" w:type="dxa"/>
            <w:tcBorders>
              <w:top w:val="nil"/>
              <w:left w:val="nil"/>
              <w:bottom w:val="nil"/>
              <w:right w:val="nil"/>
            </w:tcBorders>
            <w:shd w:val="clear" w:color="auto" w:fill="auto"/>
            <w:vAlign w:val="center"/>
            <w:hideMark/>
          </w:tcPr>
          <w:p w14:paraId="5FD921B2"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-0.05</w:t>
            </w:r>
          </w:p>
        </w:tc>
        <w:tc>
          <w:tcPr>
            <w:tcW w:w="1109" w:type="dxa"/>
            <w:tcBorders>
              <w:top w:val="nil"/>
              <w:left w:val="nil"/>
              <w:bottom w:val="nil"/>
              <w:right w:val="nil"/>
            </w:tcBorders>
            <w:shd w:val="clear" w:color="auto" w:fill="auto"/>
            <w:vAlign w:val="center"/>
            <w:hideMark/>
          </w:tcPr>
          <w:p w14:paraId="27EE9ACF"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0.107</w:t>
            </w:r>
          </w:p>
        </w:tc>
        <w:tc>
          <w:tcPr>
            <w:tcW w:w="1087" w:type="dxa"/>
            <w:tcBorders>
              <w:top w:val="nil"/>
              <w:left w:val="nil"/>
              <w:bottom w:val="nil"/>
              <w:right w:val="nil"/>
            </w:tcBorders>
            <w:shd w:val="clear" w:color="auto" w:fill="auto"/>
            <w:vAlign w:val="center"/>
            <w:hideMark/>
          </w:tcPr>
          <w:p w14:paraId="07B5B552"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0.102</w:t>
            </w:r>
          </w:p>
        </w:tc>
        <w:tc>
          <w:tcPr>
            <w:tcW w:w="1067" w:type="dxa"/>
            <w:tcBorders>
              <w:top w:val="nil"/>
              <w:left w:val="nil"/>
              <w:bottom w:val="nil"/>
              <w:right w:val="nil"/>
            </w:tcBorders>
            <w:shd w:val="clear" w:color="auto" w:fill="auto"/>
            <w:vAlign w:val="center"/>
            <w:hideMark/>
          </w:tcPr>
          <w:p w14:paraId="60F9AE27"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0.15</w:t>
            </w:r>
          </w:p>
        </w:tc>
        <w:tc>
          <w:tcPr>
            <w:tcW w:w="1049" w:type="dxa"/>
            <w:tcBorders>
              <w:top w:val="nil"/>
              <w:left w:val="nil"/>
              <w:bottom w:val="nil"/>
              <w:right w:val="nil"/>
            </w:tcBorders>
            <w:shd w:val="clear" w:color="auto" w:fill="auto"/>
            <w:vAlign w:val="center"/>
            <w:hideMark/>
          </w:tcPr>
          <w:p w14:paraId="659B042E"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0.203</w:t>
            </w:r>
          </w:p>
        </w:tc>
        <w:tc>
          <w:tcPr>
            <w:tcW w:w="2436" w:type="dxa"/>
            <w:tcBorders>
              <w:top w:val="nil"/>
              <w:left w:val="nil"/>
              <w:bottom w:val="nil"/>
              <w:right w:val="single" w:sz="8" w:space="0" w:color="auto"/>
            </w:tcBorders>
            <w:shd w:val="clear" w:color="auto" w:fill="auto"/>
            <w:vAlign w:val="center"/>
            <w:hideMark/>
          </w:tcPr>
          <w:p w14:paraId="06FC35C7"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w:t>
            </w:r>
          </w:p>
        </w:tc>
      </w:tr>
      <w:tr w:rsidR="004575E0" w:rsidRPr="00660C65" w14:paraId="54A0D912" w14:textId="77777777" w:rsidTr="004575E0">
        <w:trPr>
          <w:trHeight w:val="266"/>
        </w:trPr>
        <w:tc>
          <w:tcPr>
            <w:tcW w:w="9195"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01311FE2"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Low-Income Countries</w:t>
            </w:r>
          </w:p>
        </w:tc>
      </w:tr>
      <w:tr w:rsidR="004575E0" w:rsidRPr="00660C65" w14:paraId="732E0900" w14:textId="77777777" w:rsidTr="004575E0">
        <w:trPr>
          <w:trHeight w:val="266"/>
        </w:trPr>
        <w:tc>
          <w:tcPr>
            <w:tcW w:w="1313" w:type="dxa"/>
            <w:tcBorders>
              <w:top w:val="nil"/>
              <w:left w:val="single" w:sz="8" w:space="0" w:color="auto"/>
              <w:bottom w:val="nil"/>
              <w:right w:val="nil"/>
            </w:tcBorders>
            <w:shd w:val="clear" w:color="auto" w:fill="auto"/>
            <w:vAlign w:val="center"/>
            <w:hideMark/>
          </w:tcPr>
          <w:p w14:paraId="39B47BAE" w14:textId="77777777" w:rsidR="004575E0" w:rsidRPr="00660C65" w:rsidRDefault="004575E0" w:rsidP="004575E0">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 ENC</w:t>
            </w:r>
          </w:p>
        </w:tc>
        <w:tc>
          <w:tcPr>
            <w:tcW w:w="1131" w:type="dxa"/>
            <w:tcBorders>
              <w:top w:val="nil"/>
              <w:left w:val="nil"/>
              <w:bottom w:val="nil"/>
              <w:right w:val="nil"/>
            </w:tcBorders>
            <w:shd w:val="clear" w:color="auto" w:fill="auto"/>
            <w:vAlign w:val="center"/>
            <w:hideMark/>
          </w:tcPr>
          <w:p w14:paraId="5BF995FB"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w:t>
            </w:r>
          </w:p>
        </w:tc>
        <w:tc>
          <w:tcPr>
            <w:tcW w:w="1109" w:type="dxa"/>
            <w:tcBorders>
              <w:top w:val="nil"/>
              <w:left w:val="nil"/>
              <w:bottom w:val="nil"/>
              <w:right w:val="nil"/>
            </w:tcBorders>
            <w:shd w:val="clear" w:color="auto" w:fill="auto"/>
            <w:vAlign w:val="center"/>
            <w:hideMark/>
          </w:tcPr>
          <w:p w14:paraId="10FB9AE0"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p>
        </w:tc>
        <w:tc>
          <w:tcPr>
            <w:tcW w:w="1087" w:type="dxa"/>
            <w:tcBorders>
              <w:top w:val="nil"/>
              <w:left w:val="nil"/>
              <w:bottom w:val="nil"/>
              <w:right w:val="nil"/>
            </w:tcBorders>
            <w:shd w:val="clear" w:color="auto" w:fill="auto"/>
            <w:vAlign w:val="center"/>
            <w:hideMark/>
          </w:tcPr>
          <w:p w14:paraId="1F712AF1" w14:textId="77777777" w:rsidR="004575E0" w:rsidRPr="00660C65" w:rsidRDefault="004575E0" w:rsidP="004575E0">
            <w:pPr>
              <w:spacing w:after="0" w:line="240" w:lineRule="auto"/>
              <w:jc w:val="center"/>
              <w:rPr>
                <w:rFonts w:ascii="Arial" w:eastAsia="Times New Roman" w:hAnsi="Arial" w:cs="Arial"/>
                <w:sz w:val="20"/>
                <w:szCs w:val="20"/>
                <w14:ligatures w14:val="none"/>
              </w:rPr>
            </w:pPr>
          </w:p>
        </w:tc>
        <w:tc>
          <w:tcPr>
            <w:tcW w:w="1067" w:type="dxa"/>
            <w:tcBorders>
              <w:top w:val="nil"/>
              <w:left w:val="nil"/>
              <w:bottom w:val="nil"/>
              <w:right w:val="nil"/>
            </w:tcBorders>
            <w:shd w:val="clear" w:color="auto" w:fill="auto"/>
            <w:vAlign w:val="center"/>
            <w:hideMark/>
          </w:tcPr>
          <w:p w14:paraId="53890F6E" w14:textId="77777777" w:rsidR="004575E0" w:rsidRPr="00660C65" w:rsidRDefault="004575E0" w:rsidP="004575E0">
            <w:pPr>
              <w:spacing w:after="0" w:line="240" w:lineRule="auto"/>
              <w:jc w:val="center"/>
              <w:rPr>
                <w:rFonts w:ascii="Arial" w:eastAsia="Times New Roman" w:hAnsi="Arial" w:cs="Arial"/>
                <w:sz w:val="20"/>
                <w:szCs w:val="20"/>
                <w14:ligatures w14:val="none"/>
              </w:rPr>
            </w:pPr>
          </w:p>
        </w:tc>
        <w:tc>
          <w:tcPr>
            <w:tcW w:w="1049" w:type="dxa"/>
            <w:tcBorders>
              <w:top w:val="nil"/>
              <w:left w:val="nil"/>
              <w:bottom w:val="nil"/>
              <w:right w:val="nil"/>
            </w:tcBorders>
            <w:shd w:val="clear" w:color="auto" w:fill="auto"/>
            <w:vAlign w:val="center"/>
            <w:hideMark/>
          </w:tcPr>
          <w:p w14:paraId="4C21CB6C" w14:textId="77777777" w:rsidR="004575E0" w:rsidRPr="00660C65" w:rsidRDefault="004575E0" w:rsidP="004575E0">
            <w:pPr>
              <w:spacing w:after="0" w:line="240" w:lineRule="auto"/>
              <w:jc w:val="center"/>
              <w:rPr>
                <w:rFonts w:ascii="Arial" w:eastAsia="Times New Roman" w:hAnsi="Arial" w:cs="Arial"/>
                <w:sz w:val="20"/>
                <w:szCs w:val="20"/>
                <w14:ligatures w14:val="none"/>
              </w:rPr>
            </w:pPr>
          </w:p>
        </w:tc>
        <w:tc>
          <w:tcPr>
            <w:tcW w:w="2436" w:type="dxa"/>
            <w:tcBorders>
              <w:top w:val="nil"/>
              <w:left w:val="nil"/>
              <w:bottom w:val="nil"/>
              <w:right w:val="single" w:sz="8" w:space="0" w:color="auto"/>
            </w:tcBorders>
            <w:shd w:val="clear" w:color="auto" w:fill="auto"/>
            <w:vAlign w:val="center"/>
            <w:hideMark/>
          </w:tcPr>
          <w:p w14:paraId="4785CD9E"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w:t>
            </w:r>
          </w:p>
        </w:tc>
      </w:tr>
      <w:tr w:rsidR="004575E0" w:rsidRPr="00660C65" w14:paraId="2DB9ABCF" w14:textId="77777777" w:rsidTr="004575E0">
        <w:trPr>
          <w:trHeight w:val="253"/>
        </w:trPr>
        <w:tc>
          <w:tcPr>
            <w:tcW w:w="1313" w:type="dxa"/>
            <w:tcBorders>
              <w:top w:val="nil"/>
              <w:left w:val="single" w:sz="8" w:space="0" w:color="auto"/>
              <w:bottom w:val="nil"/>
              <w:right w:val="nil"/>
            </w:tcBorders>
            <w:shd w:val="clear" w:color="auto" w:fill="auto"/>
            <w:vAlign w:val="center"/>
            <w:hideMark/>
          </w:tcPr>
          <w:p w14:paraId="481C46B3" w14:textId="77777777" w:rsidR="004575E0" w:rsidRPr="00660C65" w:rsidRDefault="004575E0" w:rsidP="004575E0">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 RGDP</w:t>
            </w:r>
          </w:p>
        </w:tc>
        <w:tc>
          <w:tcPr>
            <w:tcW w:w="1131" w:type="dxa"/>
            <w:tcBorders>
              <w:top w:val="nil"/>
              <w:left w:val="nil"/>
              <w:bottom w:val="nil"/>
              <w:right w:val="nil"/>
            </w:tcBorders>
            <w:shd w:val="clear" w:color="auto" w:fill="auto"/>
            <w:vAlign w:val="center"/>
            <w:hideMark/>
          </w:tcPr>
          <w:p w14:paraId="7FD12B0C"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-0.012</w:t>
            </w:r>
          </w:p>
        </w:tc>
        <w:tc>
          <w:tcPr>
            <w:tcW w:w="1109" w:type="dxa"/>
            <w:tcBorders>
              <w:top w:val="nil"/>
              <w:left w:val="nil"/>
              <w:bottom w:val="nil"/>
              <w:right w:val="nil"/>
            </w:tcBorders>
            <w:shd w:val="clear" w:color="auto" w:fill="auto"/>
            <w:vAlign w:val="center"/>
            <w:hideMark/>
          </w:tcPr>
          <w:p w14:paraId="166D6C64"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w:t>
            </w:r>
          </w:p>
        </w:tc>
        <w:tc>
          <w:tcPr>
            <w:tcW w:w="1087" w:type="dxa"/>
            <w:tcBorders>
              <w:top w:val="nil"/>
              <w:left w:val="nil"/>
              <w:bottom w:val="nil"/>
              <w:right w:val="nil"/>
            </w:tcBorders>
            <w:shd w:val="clear" w:color="auto" w:fill="auto"/>
            <w:vAlign w:val="center"/>
            <w:hideMark/>
          </w:tcPr>
          <w:p w14:paraId="7EE3E3B5"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p>
        </w:tc>
        <w:tc>
          <w:tcPr>
            <w:tcW w:w="1067" w:type="dxa"/>
            <w:tcBorders>
              <w:top w:val="nil"/>
              <w:left w:val="nil"/>
              <w:bottom w:val="nil"/>
              <w:right w:val="nil"/>
            </w:tcBorders>
            <w:shd w:val="clear" w:color="auto" w:fill="auto"/>
            <w:vAlign w:val="center"/>
            <w:hideMark/>
          </w:tcPr>
          <w:p w14:paraId="07A39D7B" w14:textId="77777777" w:rsidR="004575E0" w:rsidRPr="00660C65" w:rsidRDefault="004575E0" w:rsidP="004575E0">
            <w:pPr>
              <w:spacing w:after="0" w:line="240" w:lineRule="auto"/>
              <w:jc w:val="center"/>
              <w:rPr>
                <w:rFonts w:ascii="Arial" w:eastAsia="Times New Roman" w:hAnsi="Arial" w:cs="Arial"/>
                <w:sz w:val="20"/>
                <w:szCs w:val="20"/>
                <w14:ligatures w14:val="none"/>
              </w:rPr>
            </w:pPr>
          </w:p>
        </w:tc>
        <w:tc>
          <w:tcPr>
            <w:tcW w:w="1049" w:type="dxa"/>
            <w:tcBorders>
              <w:top w:val="nil"/>
              <w:left w:val="nil"/>
              <w:bottom w:val="nil"/>
              <w:right w:val="nil"/>
            </w:tcBorders>
            <w:shd w:val="clear" w:color="auto" w:fill="auto"/>
            <w:vAlign w:val="center"/>
            <w:hideMark/>
          </w:tcPr>
          <w:p w14:paraId="2ADD1B93" w14:textId="77777777" w:rsidR="004575E0" w:rsidRPr="00660C65" w:rsidRDefault="004575E0" w:rsidP="004575E0">
            <w:pPr>
              <w:spacing w:after="0" w:line="240" w:lineRule="auto"/>
              <w:jc w:val="center"/>
              <w:rPr>
                <w:rFonts w:ascii="Arial" w:eastAsia="Times New Roman" w:hAnsi="Arial" w:cs="Arial"/>
                <w:sz w:val="20"/>
                <w:szCs w:val="20"/>
                <w14:ligatures w14:val="none"/>
              </w:rPr>
            </w:pPr>
          </w:p>
        </w:tc>
        <w:tc>
          <w:tcPr>
            <w:tcW w:w="2436" w:type="dxa"/>
            <w:tcBorders>
              <w:top w:val="nil"/>
              <w:left w:val="nil"/>
              <w:bottom w:val="nil"/>
              <w:right w:val="single" w:sz="8" w:space="0" w:color="auto"/>
            </w:tcBorders>
            <w:shd w:val="clear" w:color="auto" w:fill="auto"/>
            <w:vAlign w:val="center"/>
            <w:hideMark/>
          </w:tcPr>
          <w:p w14:paraId="7F77B076"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w:t>
            </w:r>
          </w:p>
        </w:tc>
      </w:tr>
      <w:tr w:rsidR="004575E0" w:rsidRPr="00660C65" w14:paraId="42014560" w14:textId="77777777" w:rsidTr="004575E0">
        <w:trPr>
          <w:trHeight w:val="253"/>
        </w:trPr>
        <w:tc>
          <w:tcPr>
            <w:tcW w:w="1313" w:type="dxa"/>
            <w:tcBorders>
              <w:top w:val="nil"/>
              <w:left w:val="single" w:sz="8" w:space="0" w:color="auto"/>
              <w:bottom w:val="nil"/>
              <w:right w:val="nil"/>
            </w:tcBorders>
            <w:shd w:val="clear" w:color="auto" w:fill="auto"/>
            <w:vAlign w:val="center"/>
            <w:hideMark/>
          </w:tcPr>
          <w:p w14:paraId="4700F14D" w14:textId="77777777" w:rsidR="004575E0" w:rsidRPr="00660C65" w:rsidRDefault="004575E0" w:rsidP="004575E0">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 GCI</w:t>
            </w:r>
          </w:p>
        </w:tc>
        <w:tc>
          <w:tcPr>
            <w:tcW w:w="1131" w:type="dxa"/>
            <w:tcBorders>
              <w:top w:val="nil"/>
              <w:left w:val="nil"/>
              <w:bottom w:val="nil"/>
              <w:right w:val="nil"/>
            </w:tcBorders>
            <w:shd w:val="clear" w:color="auto" w:fill="auto"/>
            <w:vAlign w:val="center"/>
            <w:hideMark/>
          </w:tcPr>
          <w:p w14:paraId="0A35ED4B"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0.005</w:t>
            </w:r>
          </w:p>
        </w:tc>
        <w:tc>
          <w:tcPr>
            <w:tcW w:w="1109" w:type="dxa"/>
            <w:tcBorders>
              <w:top w:val="nil"/>
              <w:left w:val="nil"/>
              <w:bottom w:val="nil"/>
              <w:right w:val="nil"/>
            </w:tcBorders>
            <w:shd w:val="clear" w:color="auto" w:fill="auto"/>
            <w:vAlign w:val="center"/>
            <w:hideMark/>
          </w:tcPr>
          <w:p w14:paraId="51DD1350"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0.293</w:t>
            </w:r>
          </w:p>
        </w:tc>
        <w:tc>
          <w:tcPr>
            <w:tcW w:w="1087" w:type="dxa"/>
            <w:tcBorders>
              <w:top w:val="nil"/>
              <w:left w:val="nil"/>
              <w:bottom w:val="nil"/>
              <w:right w:val="nil"/>
            </w:tcBorders>
            <w:shd w:val="clear" w:color="auto" w:fill="auto"/>
            <w:vAlign w:val="center"/>
            <w:hideMark/>
          </w:tcPr>
          <w:p w14:paraId="293ABF54"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w:t>
            </w:r>
          </w:p>
        </w:tc>
        <w:tc>
          <w:tcPr>
            <w:tcW w:w="1067" w:type="dxa"/>
            <w:tcBorders>
              <w:top w:val="nil"/>
              <w:left w:val="nil"/>
              <w:bottom w:val="nil"/>
              <w:right w:val="nil"/>
            </w:tcBorders>
            <w:shd w:val="clear" w:color="auto" w:fill="auto"/>
            <w:vAlign w:val="center"/>
            <w:hideMark/>
          </w:tcPr>
          <w:p w14:paraId="4DCAB622"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p>
        </w:tc>
        <w:tc>
          <w:tcPr>
            <w:tcW w:w="1049" w:type="dxa"/>
            <w:tcBorders>
              <w:top w:val="nil"/>
              <w:left w:val="nil"/>
              <w:bottom w:val="nil"/>
              <w:right w:val="nil"/>
            </w:tcBorders>
            <w:shd w:val="clear" w:color="auto" w:fill="auto"/>
            <w:vAlign w:val="center"/>
            <w:hideMark/>
          </w:tcPr>
          <w:p w14:paraId="74BA0E2A" w14:textId="77777777" w:rsidR="004575E0" w:rsidRPr="00660C65" w:rsidRDefault="004575E0" w:rsidP="004575E0">
            <w:pPr>
              <w:spacing w:after="0" w:line="240" w:lineRule="auto"/>
              <w:jc w:val="center"/>
              <w:rPr>
                <w:rFonts w:ascii="Arial" w:eastAsia="Times New Roman" w:hAnsi="Arial" w:cs="Arial"/>
                <w:sz w:val="20"/>
                <w:szCs w:val="20"/>
                <w14:ligatures w14:val="none"/>
              </w:rPr>
            </w:pPr>
          </w:p>
        </w:tc>
        <w:tc>
          <w:tcPr>
            <w:tcW w:w="2436" w:type="dxa"/>
            <w:tcBorders>
              <w:top w:val="nil"/>
              <w:left w:val="nil"/>
              <w:bottom w:val="nil"/>
              <w:right w:val="single" w:sz="8" w:space="0" w:color="auto"/>
            </w:tcBorders>
            <w:shd w:val="clear" w:color="auto" w:fill="auto"/>
            <w:vAlign w:val="center"/>
            <w:hideMark/>
          </w:tcPr>
          <w:p w14:paraId="20BE5CF7"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w:t>
            </w:r>
          </w:p>
        </w:tc>
      </w:tr>
      <w:tr w:rsidR="004575E0" w:rsidRPr="00660C65" w14:paraId="745CF490" w14:textId="77777777" w:rsidTr="004575E0">
        <w:trPr>
          <w:trHeight w:val="266"/>
        </w:trPr>
        <w:tc>
          <w:tcPr>
            <w:tcW w:w="1313" w:type="dxa"/>
            <w:tcBorders>
              <w:top w:val="nil"/>
              <w:left w:val="single" w:sz="8" w:space="0" w:color="auto"/>
              <w:bottom w:val="nil"/>
              <w:right w:val="nil"/>
            </w:tcBorders>
            <w:shd w:val="clear" w:color="auto" w:fill="auto"/>
            <w:vAlign w:val="center"/>
            <w:hideMark/>
          </w:tcPr>
          <w:p w14:paraId="45CF3EF4" w14:textId="77777777" w:rsidR="004575E0" w:rsidRPr="00660C65" w:rsidRDefault="004575E0" w:rsidP="004575E0">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 CO2</w:t>
            </w:r>
          </w:p>
        </w:tc>
        <w:tc>
          <w:tcPr>
            <w:tcW w:w="1131" w:type="dxa"/>
            <w:tcBorders>
              <w:top w:val="nil"/>
              <w:left w:val="nil"/>
              <w:bottom w:val="nil"/>
              <w:right w:val="nil"/>
            </w:tcBorders>
            <w:shd w:val="clear" w:color="auto" w:fill="auto"/>
            <w:vAlign w:val="center"/>
            <w:hideMark/>
          </w:tcPr>
          <w:p w14:paraId="3AAEF0A1"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0.176</w:t>
            </w:r>
          </w:p>
        </w:tc>
        <w:tc>
          <w:tcPr>
            <w:tcW w:w="1109" w:type="dxa"/>
            <w:tcBorders>
              <w:top w:val="nil"/>
              <w:left w:val="nil"/>
              <w:bottom w:val="nil"/>
              <w:right w:val="nil"/>
            </w:tcBorders>
            <w:shd w:val="clear" w:color="auto" w:fill="auto"/>
            <w:vAlign w:val="center"/>
            <w:hideMark/>
          </w:tcPr>
          <w:p w14:paraId="64523018"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0.865</w:t>
            </w:r>
          </w:p>
        </w:tc>
        <w:tc>
          <w:tcPr>
            <w:tcW w:w="1087" w:type="dxa"/>
            <w:tcBorders>
              <w:top w:val="nil"/>
              <w:left w:val="nil"/>
              <w:bottom w:val="nil"/>
              <w:right w:val="nil"/>
            </w:tcBorders>
            <w:shd w:val="clear" w:color="auto" w:fill="auto"/>
            <w:vAlign w:val="center"/>
            <w:hideMark/>
          </w:tcPr>
          <w:p w14:paraId="400C003B"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0.356</w:t>
            </w:r>
          </w:p>
        </w:tc>
        <w:tc>
          <w:tcPr>
            <w:tcW w:w="1067" w:type="dxa"/>
            <w:tcBorders>
              <w:top w:val="nil"/>
              <w:left w:val="nil"/>
              <w:bottom w:val="nil"/>
              <w:right w:val="nil"/>
            </w:tcBorders>
            <w:shd w:val="clear" w:color="auto" w:fill="auto"/>
            <w:vAlign w:val="center"/>
            <w:hideMark/>
          </w:tcPr>
          <w:p w14:paraId="2771A669"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w:t>
            </w:r>
          </w:p>
        </w:tc>
        <w:tc>
          <w:tcPr>
            <w:tcW w:w="1049" w:type="dxa"/>
            <w:tcBorders>
              <w:top w:val="nil"/>
              <w:left w:val="nil"/>
              <w:bottom w:val="nil"/>
              <w:right w:val="nil"/>
            </w:tcBorders>
            <w:shd w:val="clear" w:color="auto" w:fill="auto"/>
            <w:vAlign w:val="center"/>
            <w:hideMark/>
          </w:tcPr>
          <w:p w14:paraId="4E09CEDA"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p>
        </w:tc>
        <w:tc>
          <w:tcPr>
            <w:tcW w:w="2436" w:type="dxa"/>
            <w:tcBorders>
              <w:top w:val="nil"/>
              <w:left w:val="nil"/>
              <w:bottom w:val="nil"/>
              <w:right w:val="single" w:sz="8" w:space="0" w:color="auto"/>
            </w:tcBorders>
            <w:shd w:val="clear" w:color="auto" w:fill="auto"/>
            <w:vAlign w:val="center"/>
            <w:hideMark/>
          </w:tcPr>
          <w:p w14:paraId="695170B0"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w:t>
            </w:r>
          </w:p>
        </w:tc>
      </w:tr>
      <w:tr w:rsidR="004575E0" w:rsidRPr="00660C65" w14:paraId="1DD18E8C" w14:textId="77777777" w:rsidTr="004575E0">
        <w:trPr>
          <w:gridAfter w:val="1"/>
          <w:wAfter w:w="2439" w:type="dxa"/>
          <w:trHeight w:val="253"/>
        </w:trPr>
        <w:tc>
          <w:tcPr>
            <w:tcW w:w="1313" w:type="dxa"/>
            <w:tcBorders>
              <w:top w:val="nil"/>
              <w:left w:val="single" w:sz="8" w:space="0" w:color="auto"/>
              <w:bottom w:val="nil"/>
              <w:right w:val="nil"/>
            </w:tcBorders>
            <w:shd w:val="clear" w:color="auto" w:fill="auto"/>
            <w:vAlign w:val="center"/>
            <w:hideMark/>
          </w:tcPr>
          <w:p w14:paraId="2D1F3658" w14:textId="77777777" w:rsidR="004575E0" w:rsidRPr="00660C65" w:rsidRDefault="004575E0" w:rsidP="004575E0">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lastRenderedPageBreak/>
              <w:t xml:space="preserve"> TOP</w:t>
            </w:r>
          </w:p>
        </w:tc>
        <w:tc>
          <w:tcPr>
            <w:tcW w:w="1131" w:type="dxa"/>
            <w:tcBorders>
              <w:top w:val="nil"/>
              <w:left w:val="nil"/>
              <w:bottom w:val="nil"/>
              <w:right w:val="nil"/>
            </w:tcBorders>
            <w:shd w:val="clear" w:color="auto" w:fill="auto"/>
            <w:vAlign w:val="center"/>
            <w:hideMark/>
          </w:tcPr>
          <w:p w14:paraId="21749587"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0.064</w:t>
            </w:r>
          </w:p>
        </w:tc>
        <w:tc>
          <w:tcPr>
            <w:tcW w:w="1109" w:type="dxa"/>
            <w:tcBorders>
              <w:top w:val="nil"/>
              <w:left w:val="nil"/>
              <w:bottom w:val="nil"/>
              <w:right w:val="nil"/>
            </w:tcBorders>
            <w:shd w:val="clear" w:color="auto" w:fill="auto"/>
            <w:vAlign w:val="center"/>
            <w:hideMark/>
          </w:tcPr>
          <w:p w14:paraId="1099216E"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-0.244</w:t>
            </w:r>
          </w:p>
        </w:tc>
        <w:tc>
          <w:tcPr>
            <w:tcW w:w="1087" w:type="dxa"/>
            <w:tcBorders>
              <w:top w:val="nil"/>
              <w:left w:val="nil"/>
              <w:bottom w:val="nil"/>
              <w:right w:val="nil"/>
            </w:tcBorders>
            <w:shd w:val="clear" w:color="auto" w:fill="auto"/>
            <w:vAlign w:val="center"/>
            <w:hideMark/>
          </w:tcPr>
          <w:p w14:paraId="5DA43414"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0.39</w:t>
            </w:r>
          </w:p>
        </w:tc>
        <w:tc>
          <w:tcPr>
            <w:tcW w:w="1067" w:type="dxa"/>
            <w:tcBorders>
              <w:top w:val="nil"/>
              <w:left w:val="nil"/>
              <w:bottom w:val="nil"/>
              <w:right w:val="nil"/>
            </w:tcBorders>
            <w:shd w:val="clear" w:color="auto" w:fill="auto"/>
            <w:vAlign w:val="center"/>
            <w:hideMark/>
          </w:tcPr>
          <w:p w14:paraId="7F6EC92A"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-0.123</w:t>
            </w:r>
          </w:p>
        </w:tc>
        <w:tc>
          <w:tcPr>
            <w:tcW w:w="1049" w:type="dxa"/>
            <w:tcBorders>
              <w:top w:val="nil"/>
              <w:left w:val="nil"/>
              <w:bottom w:val="nil"/>
              <w:right w:val="nil"/>
            </w:tcBorders>
            <w:shd w:val="clear" w:color="auto" w:fill="auto"/>
            <w:vAlign w:val="center"/>
            <w:hideMark/>
          </w:tcPr>
          <w:p w14:paraId="582851A8"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w:t>
            </w:r>
          </w:p>
        </w:tc>
      </w:tr>
      <w:tr w:rsidR="004575E0" w:rsidRPr="00660C65" w14:paraId="133F5BB3" w14:textId="77777777" w:rsidTr="004575E0">
        <w:trPr>
          <w:trHeight w:val="266"/>
        </w:trPr>
        <w:tc>
          <w:tcPr>
            <w:tcW w:w="1313" w:type="dxa"/>
            <w:tcBorders>
              <w:top w:val="nil"/>
              <w:left w:val="single" w:sz="8" w:space="0" w:color="auto"/>
              <w:bottom w:val="nil"/>
              <w:right w:val="nil"/>
            </w:tcBorders>
            <w:shd w:val="clear" w:color="auto" w:fill="auto"/>
            <w:vAlign w:val="center"/>
            <w:hideMark/>
          </w:tcPr>
          <w:p w14:paraId="0B5655A6" w14:textId="77777777" w:rsidR="004575E0" w:rsidRPr="00660C65" w:rsidRDefault="004575E0" w:rsidP="004575E0">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 REQ</w:t>
            </w:r>
          </w:p>
        </w:tc>
        <w:tc>
          <w:tcPr>
            <w:tcW w:w="1131" w:type="dxa"/>
            <w:tcBorders>
              <w:top w:val="nil"/>
              <w:left w:val="nil"/>
              <w:bottom w:val="nil"/>
              <w:right w:val="nil"/>
            </w:tcBorders>
            <w:shd w:val="clear" w:color="auto" w:fill="auto"/>
            <w:vAlign w:val="center"/>
            <w:hideMark/>
          </w:tcPr>
          <w:p w14:paraId="0A206B0B"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-0.053</w:t>
            </w:r>
          </w:p>
        </w:tc>
        <w:tc>
          <w:tcPr>
            <w:tcW w:w="1109" w:type="dxa"/>
            <w:tcBorders>
              <w:top w:val="nil"/>
              <w:left w:val="nil"/>
              <w:bottom w:val="nil"/>
              <w:right w:val="nil"/>
            </w:tcBorders>
            <w:shd w:val="clear" w:color="auto" w:fill="auto"/>
            <w:vAlign w:val="center"/>
            <w:hideMark/>
          </w:tcPr>
          <w:p w14:paraId="18B73F25"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-0.087</w:t>
            </w:r>
          </w:p>
        </w:tc>
        <w:tc>
          <w:tcPr>
            <w:tcW w:w="1087" w:type="dxa"/>
            <w:tcBorders>
              <w:top w:val="nil"/>
              <w:left w:val="nil"/>
              <w:bottom w:val="nil"/>
              <w:right w:val="nil"/>
            </w:tcBorders>
            <w:shd w:val="clear" w:color="auto" w:fill="auto"/>
            <w:vAlign w:val="center"/>
            <w:hideMark/>
          </w:tcPr>
          <w:p w14:paraId="48FE201E"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0.249</w:t>
            </w:r>
          </w:p>
        </w:tc>
        <w:tc>
          <w:tcPr>
            <w:tcW w:w="1067" w:type="dxa"/>
            <w:tcBorders>
              <w:top w:val="nil"/>
              <w:left w:val="nil"/>
              <w:bottom w:val="nil"/>
              <w:right w:val="nil"/>
            </w:tcBorders>
            <w:shd w:val="clear" w:color="auto" w:fill="auto"/>
            <w:vAlign w:val="center"/>
            <w:hideMark/>
          </w:tcPr>
          <w:p w14:paraId="58230925"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-0.11</w:t>
            </w:r>
          </w:p>
        </w:tc>
        <w:tc>
          <w:tcPr>
            <w:tcW w:w="1049" w:type="dxa"/>
            <w:tcBorders>
              <w:top w:val="nil"/>
              <w:left w:val="nil"/>
              <w:bottom w:val="nil"/>
              <w:right w:val="nil"/>
            </w:tcBorders>
            <w:shd w:val="clear" w:color="auto" w:fill="auto"/>
            <w:vAlign w:val="center"/>
            <w:hideMark/>
          </w:tcPr>
          <w:p w14:paraId="5322C002"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0.025</w:t>
            </w:r>
          </w:p>
        </w:tc>
        <w:tc>
          <w:tcPr>
            <w:tcW w:w="2436" w:type="dxa"/>
            <w:tcBorders>
              <w:top w:val="nil"/>
              <w:left w:val="nil"/>
              <w:bottom w:val="nil"/>
              <w:right w:val="single" w:sz="8" w:space="0" w:color="auto"/>
            </w:tcBorders>
            <w:shd w:val="clear" w:color="auto" w:fill="auto"/>
            <w:vAlign w:val="center"/>
            <w:hideMark/>
          </w:tcPr>
          <w:p w14:paraId="772CF852"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w:t>
            </w:r>
          </w:p>
        </w:tc>
      </w:tr>
      <w:tr w:rsidR="004575E0" w:rsidRPr="00660C65" w14:paraId="408EAE6C" w14:textId="77777777" w:rsidTr="004575E0">
        <w:trPr>
          <w:trHeight w:val="266"/>
        </w:trPr>
        <w:tc>
          <w:tcPr>
            <w:tcW w:w="6759" w:type="dxa"/>
            <w:gridSpan w:val="6"/>
            <w:tcBorders>
              <w:top w:val="single" w:sz="8" w:space="0" w:color="auto"/>
              <w:left w:val="single" w:sz="8" w:space="0" w:color="auto"/>
              <w:bottom w:val="single" w:sz="12" w:space="0" w:color="auto"/>
              <w:right w:val="nil"/>
            </w:tcBorders>
            <w:shd w:val="clear" w:color="auto" w:fill="auto"/>
            <w:noWrap/>
            <w:vAlign w:val="center"/>
            <w:hideMark/>
          </w:tcPr>
          <w:p w14:paraId="00ADA9E3"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Middle-Income Countries</w:t>
            </w:r>
          </w:p>
        </w:tc>
        <w:tc>
          <w:tcPr>
            <w:tcW w:w="2436" w:type="dxa"/>
            <w:tcBorders>
              <w:top w:val="single" w:sz="8" w:space="0" w:color="auto"/>
              <w:left w:val="nil"/>
              <w:bottom w:val="single" w:sz="12" w:space="0" w:color="auto"/>
              <w:right w:val="single" w:sz="8" w:space="0" w:color="auto"/>
            </w:tcBorders>
            <w:shd w:val="clear" w:color="auto" w:fill="auto"/>
            <w:vAlign w:val="center"/>
            <w:hideMark/>
          </w:tcPr>
          <w:p w14:paraId="215B245C" w14:textId="77777777" w:rsidR="004575E0" w:rsidRPr="00660C65" w:rsidRDefault="004575E0" w:rsidP="004575E0">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w:t>
            </w:r>
          </w:p>
        </w:tc>
      </w:tr>
      <w:tr w:rsidR="004575E0" w:rsidRPr="00660C65" w14:paraId="62663E43" w14:textId="77777777" w:rsidTr="004575E0">
        <w:trPr>
          <w:gridAfter w:val="5"/>
          <w:wAfter w:w="6751" w:type="dxa"/>
          <w:trHeight w:val="266"/>
        </w:trPr>
        <w:tc>
          <w:tcPr>
            <w:tcW w:w="1313" w:type="dxa"/>
            <w:tcBorders>
              <w:top w:val="nil"/>
              <w:left w:val="single" w:sz="8" w:space="0" w:color="auto"/>
              <w:bottom w:val="nil"/>
              <w:right w:val="nil"/>
            </w:tcBorders>
            <w:shd w:val="clear" w:color="auto" w:fill="auto"/>
            <w:vAlign w:val="center"/>
            <w:hideMark/>
          </w:tcPr>
          <w:p w14:paraId="3CC631C6" w14:textId="77777777" w:rsidR="004575E0" w:rsidRPr="00660C65" w:rsidRDefault="004575E0" w:rsidP="004575E0">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 ENC</w:t>
            </w:r>
          </w:p>
        </w:tc>
        <w:tc>
          <w:tcPr>
            <w:tcW w:w="1131" w:type="dxa"/>
            <w:tcBorders>
              <w:top w:val="nil"/>
              <w:left w:val="nil"/>
              <w:bottom w:val="nil"/>
              <w:right w:val="nil"/>
            </w:tcBorders>
            <w:shd w:val="clear" w:color="auto" w:fill="auto"/>
            <w:vAlign w:val="center"/>
            <w:hideMark/>
          </w:tcPr>
          <w:p w14:paraId="1A70547F"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w:t>
            </w:r>
          </w:p>
        </w:tc>
      </w:tr>
      <w:tr w:rsidR="004575E0" w:rsidRPr="00660C65" w14:paraId="1C37443C" w14:textId="77777777" w:rsidTr="004575E0">
        <w:trPr>
          <w:gridAfter w:val="4"/>
          <w:wAfter w:w="5642" w:type="dxa"/>
          <w:trHeight w:val="253"/>
        </w:trPr>
        <w:tc>
          <w:tcPr>
            <w:tcW w:w="1313" w:type="dxa"/>
            <w:tcBorders>
              <w:top w:val="nil"/>
              <w:left w:val="single" w:sz="8" w:space="0" w:color="auto"/>
              <w:bottom w:val="nil"/>
              <w:right w:val="nil"/>
            </w:tcBorders>
            <w:shd w:val="clear" w:color="auto" w:fill="auto"/>
            <w:vAlign w:val="center"/>
            <w:hideMark/>
          </w:tcPr>
          <w:p w14:paraId="076F7E0A" w14:textId="77777777" w:rsidR="004575E0" w:rsidRPr="00660C65" w:rsidRDefault="004575E0" w:rsidP="004575E0">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 RGDP</w:t>
            </w:r>
          </w:p>
        </w:tc>
        <w:tc>
          <w:tcPr>
            <w:tcW w:w="1131" w:type="dxa"/>
            <w:tcBorders>
              <w:top w:val="nil"/>
              <w:left w:val="nil"/>
              <w:bottom w:val="nil"/>
              <w:right w:val="nil"/>
            </w:tcBorders>
            <w:shd w:val="clear" w:color="auto" w:fill="auto"/>
            <w:vAlign w:val="center"/>
            <w:hideMark/>
          </w:tcPr>
          <w:p w14:paraId="5B42F61C"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0.133</w:t>
            </w:r>
          </w:p>
        </w:tc>
        <w:tc>
          <w:tcPr>
            <w:tcW w:w="1109" w:type="dxa"/>
            <w:tcBorders>
              <w:top w:val="nil"/>
              <w:left w:val="nil"/>
              <w:bottom w:val="nil"/>
              <w:right w:val="nil"/>
            </w:tcBorders>
            <w:shd w:val="clear" w:color="auto" w:fill="auto"/>
            <w:vAlign w:val="center"/>
            <w:hideMark/>
          </w:tcPr>
          <w:p w14:paraId="32E87E05"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w:t>
            </w:r>
          </w:p>
        </w:tc>
      </w:tr>
      <w:tr w:rsidR="004575E0" w:rsidRPr="00660C65" w14:paraId="50DB3BC7" w14:textId="77777777" w:rsidTr="004575E0">
        <w:trPr>
          <w:gridAfter w:val="3"/>
          <w:wAfter w:w="4555" w:type="dxa"/>
          <w:trHeight w:val="253"/>
        </w:trPr>
        <w:tc>
          <w:tcPr>
            <w:tcW w:w="1313" w:type="dxa"/>
            <w:tcBorders>
              <w:top w:val="nil"/>
              <w:left w:val="single" w:sz="8" w:space="0" w:color="auto"/>
              <w:bottom w:val="nil"/>
              <w:right w:val="nil"/>
            </w:tcBorders>
            <w:shd w:val="clear" w:color="auto" w:fill="auto"/>
            <w:vAlign w:val="center"/>
            <w:hideMark/>
          </w:tcPr>
          <w:p w14:paraId="0F41710A" w14:textId="77777777" w:rsidR="004575E0" w:rsidRPr="00660C65" w:rsidRDefault="004575E0" w:rsidP="004575E0">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 GCI</w:t>
            </w:r>
          </w:p>
        </w:tc>
        <w:tc>
          <w:tcPr>
            <w:tcW w:w="1131" w:type="dxa"/>
            <w:tcBorders>
              <w:top w:val="nil"/>
              <w:left w:val="nil"/>
              <w:bottom w:val="nil"/>
              <w:right w:val="nil"/>
            </w:tcBorders>
            <w:shd w:val="clear" w:color="auto" w:fill="auto"/>
            <w:vAlign w:val="center"/>
            <w:hideMark/>
          </w:tcPr>
          <w:p w14:paraId="5C9A4BCC"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0.048</w:t>
            </w:r>
          </w:p>
        </w:tc>
        <w:tc>
          <w:tcPr>
            <w:tcW w:w="1109" w:type="dxa"/>
            <w:tcBorders>
              <w:top w:val="nil"/>
              <w:left w:val="nil"/>
              <w:bottom w:val="nil"/>
              <w:right w:val="nil"/>
            </w:tcBorders>
            <w:shd w:val="clear" w:color="auto" w:fill="auto"/>
            <w:vAlign w:val="center"/>
            <w:hideMark/>
          </w:tcPr>
          <w:p w14:paraId="265AAFAC"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-0.154</w:t>
            </w:r>
          </w:p>
        </w:tc>
        <w:tc>
          <w:tcPr>
            <w:tcW w:w="1087" w:type="dxa"/>
            <w:tcBorders>
              <w:top w:val="nil"/>
              <w:left w:val="nil"/>
              <w:bottom w:val="nil"/>
              <w:right w:val="nil"/>
            </w:tcBorders>
            <w:shd w:val="clear" w:color="auto" w:fill="auto"/>
            <w:vAlign w:val="center"/>
            <w:hideMark/>
          </w:tcPr>
          <w:p w14:paraId="001215CE"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w:t>
            </w:r>
          </w:p>
        </w:tc>
      </w:tr>
      <w:tr w:rsidR="004575E0" w:rsidRPr="00660C65" w14:paraId="1DFDF9AC" w14:textId="77777777" w:rsidTr="004575E0">
        <w:trPr>
          <w:gridAfter w:val="2"/>
          <w:wAfter w:w="3488" w:type="dxa"/>
          <w:trHeight w:val="266"/>
        </w:trPr>
        <w:tc>
          <w:tcPr>
            <w:tcW w:w="1313" w:type="dxa"/>
            <w:tcBorders>
              <w:top w:val="nil"/>
              <w:left w:val="single" w:sz="8" w:space="0" w:color="auto"/>
              <w:bottom w:val="nil"/>
              <w:right w:val="nil"/>
            </w:tcBorders>
            <w:shd w:val="clear" w:color="auto" w:fill="auto"/>
            <w:vAlign w:val="center"/>
            <w:hideMark/>
          </w:tcPr>
          <w:p w14:paraId="05912720" w14:textId="77777777" w:rsidR="004575E0" w:rsidRPr="00660C65" w:rsidRDefault="004575E0" w:rsidP="004575E0">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 CO2</w:t>
            </w:r>
          </w:p>
        </w:tc>
        <w:tc>
          <w:tcPr>
            <w:tcW w:w="1131" w:type="dxa"/>
            <w:tcBorders>
              <w:top w:val="nil"/>
              <w:left w:val="nil"/>
              <w:bottom w:val="nil"/>
              <w:right w:val="nil"/>
            </w:tcBorders>
            <w:shd w:val="clear" w:color="auto" w:fill="auto"/>
            <w:vAlign w:val="center"/>
            <w:hideMark/>
          </w:tcPr>
          <w:p w14:paraId="2C96B1F8"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0.313</w:t>
            </w:r>
          </w:p>
        </w:tc>
        <w:tc>
          <w:tcPr>
            <w:tcW w:w="1109" w:type="dxa"/>
            <w:tcBorders>
              <w:top w:val="nil"/>
              <w:left w:val="nil"/>
              <w:bottom w:val="nil"/>
              <w:right w:val="nil"/>
            </w:tcBorders>
            <w:shd w:val="clear" w:color="auto" w:fill="auto"/>
            <w:vAlign w:val="center"/>
            <w:hideMark/>
          </w:tcPr>
          <w:p w14:paraId="2C364B8A"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0.871</w:t>
            </w:r>
          </w:p>
        </w:tc>
        <w:tc>
          <w:tcPr>
            <w:tcW w:w="1087" w:type="dxa"/>
            <w:tcBorders>
              <w:top w:val="nil"/>
              <w:left w:val="nil"/>
              <w:bottom w:val="nil"/>
              <w:right w:val="nil"/>
            </w:tcBorders>
            <w:shd w:val="clear" w:color="auto" w:fill="auto"/>
            <w:vAlign w:val="center"/>
            <w:hideMark/>
          </w:tcPr>
          <w:p w14:paraId="39FCBBCF"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-0.163</w:t>
            </w:r>
          </w:p>
        </w:tc>
        <w:tc>
          <w:tcPr>
            <w:tcW w:w="1067" w:type="dxa"/>
            <w:tcBorders>
              <w:top w:val="nil"/>
              <w:left w:val="nil"/>
              <w:bottom w:val="nil"/>
              <w:right w:val="nil"/>
            </w:tcBorders>
            <w:shd w:val="clear" w:color="auto" w:fill="auto"/>
            <w:vAlign w:val="center"/>
            <w:hideMark/>
          </w:tcPr>
          <w:p w14:paraId="2FBDC366"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w:t>
            </w:r>
          </w:p>
        </w:tc>
      </w:tr>
      <w:tr w:rsidR="004575E0" w:rsidRPr="00660C65" w14:paraId="6FEC1DA2" w14:textId="77777777" w:rsidTr="004575E0">
        <w:trPr>
          <w:gridAfter w:val="1"/>
          <w:wAfter w:w="2439" w:type="dxa"/>
          <w:trHeight w:val="253"/>
        </w:trPr>
        <w:tc>
          <w:tcPr>
            <w:tcW w:w="1313" w:type="dxa"/>
            <w:tcBorders>
              <w:top w:val="nil"/>
              <w:left w:val="single" w:sz="8" w:space="0" w:color="auto"/>
              <w:bottom w:val="nil"/>
              <w:right w:val="nil"/>
            </w:tcBorders>
            <w:shd w:val="clear" w:color="auto" w:fill="auto"/>
            <w:vAlign w:val="center"/>
            <w:hideMark/>
          </w:tcPr>
          <w:p w14:paraId="335FF841" w14:textId="77777777" w:rsidR="004575E0" w:rsidRPr="00660C65" w:rsidRDefault="004575E0" w:rsidP="004575E0">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 TOP</w:t>
            </w:r>
          </w:p>
        </w:tc>
        <w:tc>
          <w:tcPr>
            <w:tcW w:w="1131" w:type="dxa"/>
            <w:tcBorders>
              <w:top w:val="nil"/>
              <w:left w:val="nil"/>
              <w:bottom w:val="nil"/>
              <w:right w:val="nil"/>
            </w:tcBorders>
            <w:shd w:val="clear" w:color="auto" w:fill="auto"/>
            <w:vAlign w:val="center"/>
            <w:hideMark/>
          </w:tcPr>
          <w:p w14:paraId="03C39502"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0.13</w:t>
            </w:r>
          </w:p>
        </w:tc>
        <w:tc>
          <w:tcPr>
            <w:tcW w:w="1109" w:type="dxa"/>
            <w:tcBorders>
              <w:top w:val="nil"/>
              <w:left w:val="nil"/>
              <w:bottom w:val="nil"/>
              <w:right w:val="nil"/>
            </w:tcBorders>
            <w:shd w:val="clear" w:color="auto" w:fill="auto"/>
            <w:vAlign w:val="center"/>
            <w:hideMark/>
          </w:tcPr>
          <w:p w14:paraId="01381478"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-0.477</w:t>
            </w:r>
          </w:p>
        </w:tc>
        <w:tc>
          <w:tcPr>
            <w:tcW w:w="1087" w:type="dxa"/>
            <w:tcBorders>
              <w:top w:val="nil"/>
              <w:left w:val="nil"/>
              <w:bottom w:val="nil"/>
              <w:right w:val="nil"/>
            </w:tcBorders>
            <w:shd w:val="clear" w:color="auto" w:fill="auto"/>
            <w:vAlign w:val="center"/>
            <w:hideMark/>
          </w:tcPr>
          <w:p w14:paraId="5F75EF8C"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0.353</w:t>
            </w:r>
          </w:p>
        </w:tc>
        <w:tc>
          <w:tcPr>
            <w:tcW w:w="1067" w:type="dxa"/>
            <w:tcBorders>
              <w:top w:val="nil"/>
              <w:left w:val="nil"/>
              <w:bottom w:val="nil"/>
              <w:right w:val="nil"/>
            </w:tcBorders>
            <w:shd w:val="clear" w:color="auto" w:fill="auto"/>
            <w:vAlign w:val="center"/>
            <w:hideMark/>
          </w:tcPr>
          <w:p w14:paraId="4A73B14A"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-0.439</w:t>
            </w:r>
          </w:p>
        </w:tc>
        <w:tc>
          <w:tcPr>
            <w:tcW w:w="1049" w:type="dxa"/>
            <w:tcBorders>
              <w:top w:val="nil"/>
              <w:left w:val="nil"/>
              <w:bottom w:val="nil"/>
              <w:right w:val="nil"/>
            </w:tcBorders>
            <w:shd w:val="clear" w:color="auto" w:fill="auto"/>
            <w:vAlign w:val="center"/>
            <w:hideMark/>
          </w:tcPr>
          <w:p w14:paraId="53654A9C"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w:t>
            </w:r>
          </w:p>
        </w:tc>
      </w:tr>
      <w:tr w:rsidR="004575E0" w:rsidRPr="00660C65" w14:paraId="153545B8" w14:textId="77777777" w:rsidTr="004575E0">
        <w:trPr>
          <w:trHeight w:val="266"/>
        </w:trPr>
        <w:tc>
          <w:tcPr>
            <w:tcW w:w="1313" w:type="dxa"/>
            <w:tcBorders>
              <w:top w:val="nil"/>
              <w:left w:val="single" w:sz="8" w:space="0" w:color="auto"/>
              <w:bottom w:val="single" w:sz="8" w:space="0" w:color="auto"/>
              <w:right w:val="nil"/>
            </w:tcBorders>
            <w:shd w:val="clear" w:color="auto" w:fill="auto"/>
            <w:vAlign w:val="center"/>
            <w:hideMark/>
          </w:tcPr>
          <w:p w14:paraId="5039BD52" w14:textId="77777777" w:rsidR="004575E0" w:rsidRPr="00660C65" w:rsidRDefault="004575E0" w:rsidP="004575E0">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 REQ</w:t>
            </w:r>
          </w:p>
        </w:tc>
        <w:tc>
          <w:tcPr>
            <w:tcW w:w="1131" w:type="dxa"/>
            <w:tcBorders>
              <w:top w:val="nil"/>
              <w:left w:val="nil"/>
              <w:bottom w:val="single" w:sz="8" w:space="0" w:color="auto"/>
              <w:right w:val="nil"/>
            </w:tcBorders>
            <w:shd w:val="clear" w:color="auto" w:fill="auto"/>
            <w:vAlign w:val="center"/>
            <w:hideMark/>
          </w:tcPr>
          <w:p w14:paraId="5220DB2A"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0.584</w:t>
            </w:r>
          </w:p>
        </w:tc>
        <w:tc>
          <w:tcPr>
            <w:tcW w:w="1109" w:type="dxa"/>
            <w:tcBorders>
              <w:top w:val="nil"/>
              <w:left w:val="nil"/>
              <w:bottom w:val="single" w:sz="8" w:space="0" w:color="auto"/>
              <w:right w:val="nil"/>
            </w:tcBorders>
            <w:shd w:val="clear" w:color="auto" w:fill="auto"/>
            <w:vAlign w:val="center"/>
            <w:hideMark/>
          </w:tcPr>
          <w:p w14:paraId="5184B512"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-0.008</w:t>
            </w:r>
          </w:p>
        </w:tc>
        <w:tc>
          <w:tcPr>
            <w:tcW w:w="1087" w:type="dxa"/>
            <w:tcBorders>
              <w:top w:val="nil"/>
              <w:left w:val="nil"/>
              <w:bottom w:val="single" w:sz="8" w:space="0" w:color="auto"/>
              <w:right w:val="nil"/>
            </w:tcBorders>
            <w:shd w:val="clear" w:color="auto" w:fill="auto"/>
            <w:vAlign w:val="center"/>
            <w:hideMark/>
          </w:tcPr>
          <w:p w14:paraId="6B235312"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-0.141</w:t>
            </w:r>
          </w:p>
        </w:tc>
        <w:tc>
          <w:tcPr>
            <w:tcW w:w="1067" w:type="dxa"/>
            <w:tcBorders>
              <w:top w:val="nil"/>
              <w:left w:val="nil"/>
              <w:bottom w:val="single" w:sz="8" w:space="0" w:color="auto"/>
              <w:right w:val="nil"/>
            </w:tcBorders>
            <w:shd w:val="clear" w:color="auto" w:fill="auto"/>
            <w:vAlign w:val="center"/>
            <w:hideMark/>
          </w:tcPr>
          <w:p w14:paraId="4536CA15"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0.083</w:t>
            </w:r>
          </w:p>
        </w:tc>
        <w:tc>
          <w:tcPr>
            <w:tcW w:w="1049" w:type="dxa"/>
            <w:tcBorders>
              <w:top w:val="nil"/>
              <w:left w:val="nil"/>
              <w:bottom w:val="single" w:sz="8" w:space="0" w:color="auto"/>
              <w:right w:val="nil"/>
            </w:tcBorders>
            <w:shd w:val="clear" w:color="auto" w:fill="auto"/>
            <w:vAlign w:val="center"/>
            <w:hideMark/>
          </w:tcPr>
          <w:p w14:paraId="61F35ADF"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0.058</w:t>
            </w:r>
          </w:p>
        </w:tc>
        <w:tc>
          <w:tcPr>
            <w:tcW w:w="2436" w:type="dxa"/>
            <w:tcBorders>
              <w:top w:val="nil"/>
              <w:left w:val="nil"/>
              <w:bottom w:val="single" w:sz="8" w:space="0" w:color="auto"/>
              <w:right w:val="single" w:sz="8" w:space="0" w:color="auto"/>
            </w:tcBorders>
            <w:shd w:val="clear" w:color="auto" w:fill="auto"/>
            <w:vAlign w:val="center"/>
            <w:hideMark/>
          </w:tcPr>
          <w:p w14:paraId="4FF215A5" w14:textId="77777777" w:rsidR="004575E0" w:rsidRPr="00660C65" w:rsidRDefault="004575E0" w:rsidP="004575E0">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w:t>
            </w:r>
          </w:p>
        </w:tc>
      </w:tr>
    </w:tbl>
    <w:p w14:paraId="37C0511A" w14:textId="77777777" w:rsidR="00E71C77" w:rsidRPr="00660C65" w:rsidRDefault="00915B18" w:rsidP="00E71C77">
      <w:pPr>
        <w:pStyle w:val="Heading4"/>
        <w:spacing w:before="360" w:after="120"/>
        <w:jc w:val="both"/>
        <w:rPr>
          <w:rFonts w:ascii="Arial" w:hAnsi="Arial" w:cs="Arial"/>
          <w:color w:val="2E2E2E"/>
          <w:sz w:val="20"/>
          <w:szCs w:val="20"/>
        </w:rPr>
      </w:pPr>
      <w:r w:rsidRPr="00660C65">
        <w:rPr>
          <w:rFonts w:ascii="Arial" w:hAnsi="Arial" w:cs="Arial"/>
          <w:b/>
          <w:bCs/>
          <w:color w:val="2E2E2E"/>
          <w:sz w:val="20"/>
          <w:szCs w:val="20"/>
        </w:rPr>
        <w:t>4.3</w:t>
      </w:r>
      <w:r w:rsidRPr="00660C65">
        <w:rPr>
          <w:rFonts w:ascii="Arial" w:hAnsi="Arial" w:cs="Arial"/>
          <w:b/>
          <w:bCs/>
          <w:color w:val="2E2E2E"/>
          <w:sz w:val="20"/>
          <w:szCs w:val="20"/>
        </w:rPr>
        <w:tab/>
      </w:r>
      <w:r w:rsidR="00E71C77" w:rsidRPr="00660C65">
        <w:rPr>
          <w:rFonts w:ascii="Arial" w:hAnsi="Arial" w:cs="Arial"/>
          <w:b/>
          <w:bCs/>
          <w:color w:val="2E2E2E"/>
          <w:sz w:val="20"/>
          <w:szCs w:val="20"/>
        </w:rPr>
        <w:t xml:space="preserve">Cross-sectional </w:t>
      </w:r>
      <w:r w:rsidR="00C379EB" w:rsidRPr="00660C65">
        <w:rPr>
          <w:rFonts w:ascii="Arial" w:hAnsi="Arial" w:cs="Arial"/>
          <w:b/>
          <w:bCs/>
          <w:color w:val="2E2E2E"/>
          <w:sz w:val="20"/>
          <w:szCs w:val="20"/>
        </w:rPr>
        <w:t>D</w:t>
      </w:r>
      <w:r w:rsidR="00E71C77" w:rsidRPr="00660C65">
        <w:rPr>
          <w:rFonts w:ascii="Arial" w:hAnsi="Arial" w:cs="Arial"/>
          <w:b/>
          <w:bCs/>
          <w:color w:val="2E2E2E"/>
          <w:sz w:val="20"/>
          <w:szCs w:val="20"/>
        </w:rPr>
        <w:t>ependence</w:t>
      </w:r>
    </w:p>
    <w:p w14:paraId="67F42131" w14:textId="71F05D36" w:rsidR="00E71C77" w:rsidRPr="00660C65" w:rsidRDefault="001808AF" w:rsidP="00E71C77">
      <w:pPr>
        <w:pStyle w:val="NormalWeb"/>
        <w:spacing w:before="0" w:beforeAutospacing="0" w:after="0" w:afterAutospacing="0"/>
        <w:jc w:val="both"/>
        <w:rPr>
          <w:rFonts w:ascii="Arial" w:hAnsi="Arial" w:cs="Arial"/>
          <w:sz w:val="20"/>
          <w:szCs w:val="20"/>
        </w:rPr>
      </w:pPr>
      <w:r w:rsidRPr="00660C65">
        <w:rPr>
          <w:rFonts w:ascii="Arial" w:hAnsi="Arial" w:cs="Arial"/>
          <w:sz w:val="20"/>
          <w:szCs w:val="20"/>
        </w:rPr>
        <w:t xml:space="preserve">Following </w:t>
      </w:r>
      <w:r w:rsidR="00A25201" w:rsidRPr="00660C65">
        <w:rPr>
          <w:rFonts w:ascii="Arial" w:hAnsi="Arial" w:cs="Arial"/>
          <w:sz w:val="20"/>
          <w:szCs w:val="20"/>
        </w:rPr>
        <w:t xml:space="preserve">the variance in </w:t>
      </w:r>
      <w:r w:rsidR="00C379EB" w:rsidRPr="00660C65">
        <w:rPr>
          <w:rFonts w:ascii="Arial" w:hAnsi="Arial" w:cs="Arial"/>
          <w:sz w:val="20"/>
          <w:szCs w:val="20"/>
        </w:rPr>
        <w:t>the homogeneous</w:t>
      </w:r>
      <w:r w:rsidR="00A25201" w:rsidRPr="00660C65">
        <w:rPr>
          <w:rFonts w:ascii="Arial" w:hAnsi="Arial" w:cs="Arial"/>
          <w:sz w:val="20"/>
          <w:szCs w:val="20"/>
        </w:rPr>
        <w:t xml:space="preserve"> </w:t>
      </w:r>
      <w:r w:rsidRPr="00660C65">
        <w:rPr>
          <w:rFonts w:ascii="Arial" w:hAnsi="Arial" w:cs="Arial"/>
          <w:sz w:val="20"/>
          <w:szCs w:val="20"/>
        </w:rPr>
        <w:t>features</w:t>
      </w:r>
      <w:r w:rsidR="00A25201" w:rsidRPr="00660C65">
        <w:rPr>
          <w:rFonts w:ascii="Arial" w:hAnsi="Arial" w:cs="Arial"/>
          <w:sz w:val="20"/>
          <w:szCs w:val="20"/>
        </w:rPr>
        <w:t xml:space="preserve"> </w:t>
      </w:r>
      <w:r w:rsidR="00C379EB" w:rsidRPr="00660C65">
        <w:rPr>
          <w:rFonts w:ascii="Arial" w:hAnsi="Arial" w:cs="Arial"/>
          <w:sz w:val="20"/>
          <w:szCs w:val="20"/>
        </w:rPr>
        <w:t xml:space="preserve">of </w:t>
      </w:r>
      <w:r w:rsidR="00A25201" w:rsidRPr="00660C65">
        <w:rPr>
          <w:rFonts w:ascii="Arial" w:hAnsi="Arial" w:cs="Arial"/>
          <w:sz w:val="20"/>
          <w:szCs w:val="20"/>
        </w:rPr>
        <w:t xml:space="preserve">the </w:t>
      </w:r>
      <w:r w:rsidR="00C379EB" w:rsidRPr="00660C65">
        <w:rPr>
          <w:rFonts w:ascii="Arial" w:hAnsi="Arial" w:cs="Arial"/>
          <w:sz w:val="20"/>
          <w:szCs w:val="20"/>
        </w:rPr>
        <w:t>sampled</w:t>
      </w:r>
      <w:r w:rsidR="00A25201" w:rsidRPr="00660C65">
        <w:rPr>
          <w:rFonts w:ascii="Arial" w:hAnsi="Arial" w:cs="Arial"/>
          <w:sz w:val="20"/>
          <w:szCs w:val="20"/>
        </w:rPr>
        <w:t xml:space="preserve"> countries, cross-sectional dependence (CD) testing is essential in panel analyses. </w:t>
      </w:r>
      <w:r w:rsidRPr="00660C65">
        <w:rPr>
          <w:rFonts w:ascii="Arial" w:hAnsi="Arial" w:cs="Arial"/>
          <w:sz w:val="20"/>
          <w:szCs w:val="20"/>
        </w:rPr>
        <w:t xml:space="preserve">The Pesaran CD test result is displayed in Table </w:t>
      </w:r>
      <w:r w:rsidR="00B222BA">
        <w:rPr>
          <w:rFonts w:ascii="Arial" w:hAnsi="Arial" w:cs="Arial"/>
          <w:sz w:val="20"/>
          <w:szCs w:val="20"/>
        </w:rPr>
        <w:t>4</w:t>
      </w:r>
      <w:r w:rsidRPr="00660C65">
        <w:rPr>
          <w:rFonts w:ascii="Arial" w:hAnsi="Arial" w:cs="Arial"/>
          <w:sz w:val="20"/>
          <w:szCs w:val="20"/>
        </w:rPr>
        <w:t>, and it shows that the null hypothesis of no CD could</w:t>
      </w:r>
      <w:r w:rsidR="00FC4469" w:rsidRPr="00660C65">
        <w:rPr>
          <w:rFonts w:ascii="Arial" w:hAnsi="Arial" w:cs="Arial"/>
          <w:sz w:val="20"/>
          <w:szCs w:val="20"/>
        </w:rPr>
        <w:t xml:space="preserve"> not</w:t>
      </w:r>
      <w:r w:rsidRPr="00660C65">
        <w:rPr>
          <w:rFonts w:ascii="Arial" w:hAnsi="Arial" w:cs="Arial"/>
          <w:sz w:val="20"/>
          <w:szCs w:val="20"/>
        </w:rPr>
        <w:t xml:space="preserve"> be </w:t>
      </w:r>
      <w:r w:rsidR="00FC4469" w:rsidRPr="00660C65">
        <w:rPr>
          <w:rFonts w:ascii="Arial" w:hAnsi="Arial" w:cs="Arial"/>
          <w:sz w:val="20"/>
          <w:szCs w:val="20"/>
        </w:rPr>
        <w:t>accepted</w:t>
      </w:r>
      <w:r w:rsidRPr="00660C65">
        <w:rPr>
          <w:rFonts w:ascii="Arial" w:hAnsi="Arial" w:cs="Arial"/>
          <w:sz w:val="20"/>
          <w:szCs w:val="20"/>
        </w:rPr>
        <w:t xml:space="preserve"> at the 1% level of significance.</w:t>
      </w:r>
      <w:r w:rsidR="00A25201" w:rsidRPr="00660C65">
        <w:rPr>
          <w:rFonts w:ascii="Arial" w:hAnsi="Arial" w:cs="Arial"/>
          <w:sz w:val="20"/>
          <w:szCs w:val="20"/>
        </w:rPr>
        <w:t xml:space="preserve"> As a result, the dynamics of variables (including carbon emissions, energy usage, real GDP, trade openness, and capital creation) could affect other nations in the sample. This suggests that LICs and MICs in </w:t>
      </w:r>
      <w:r w:rsidR="00C379EB" w:rsidRPr="00660C65">
        <w:rPr>
          <w:rFonts w:ascii="Arial" w:hAnsi="Arial" w:cs="Arial"/>
          <w:sz w:val="20"/>
          <w:szCs w:val="20"/>
        </w:rPr>
        <w:t>SSA</w:t>
      </w:r>
      <w:r w:rsidR="00A25201" w:rsidRPr="00660C65">
        <w:rPr>
          <w:rFonts w:ascii="Arial" w:hAnsi="Arial" w:cs="Arial"/>
          <w:sz w:val="20"/>
          <w:szCs w:val="20"/>
        </w:rPr>
        <w:t xml:space="preserve"> are cross-sectionally reliant. Overall, the outcome supports the Sub-Saharan African region's interconnectedness</w:t>
      </w:r>
      <w:r w:rsidR="00E71C77" w:rsidRPr="00660C65">
        <w:rPr>
          <w:rFonts w:ascii="Arial" w:hAnsi="Arial" w:cs="Arial"/>
          <w:sz w:val="20"/>
          <w:szCs w:val="20"/>
        </w:rPr>
        <w:t>.</w:t>
      </w:r>
    </w:p>
    <w:p w14:paraId="1E84B1FF" w14:textId="77777777" w:rsidR="00B92420" w:rsidRPr="00660C65" w:rsidRDefault="00B92420" w:rsidP="00314FA2">
      <w:pPr>
        <w:jc w:val="both"/>
        <w:rPr>
          <w:rFonts w:ascii="Arial" w:hAnsi="Arial" w:cs="Arial"/>
          <w:b/>
          <w:bCs/>
          <w:color w:val="222222"/>
          <w:sz w:val="20"/>
          <w:szCs w:val="20"/>
          <w:shd w:val="clear" w:color="auto" w:fill="FFFFFF"/>
        </w:rPr>
      </w:pPr>
    </w:p>
    <w:p w14:paraId="07EE7C4A" w14:textId="77777777" w:rsidR="00B92420" w:rsidRPr="00660C65" w:rsidRDefault="00B92420" w:rsidP="00314FA2">
      <w:pPr>
        <w:jc w:val="both"/>
        <w:rPr>
          <w:rFonts w:ascii="Arial" w:hAnsi="Arial" w:cs="Arial"/>
          <w:b/>
          <w:bCs/>
          <w:color w:val="222222"/>
          <w:sz w:val="20"/>
          <w:szCs w:val="20"/>
          <w:shd w:val="clear" w:color="auto" w:fill="FFFFFF"/>
        </w:rPr>
      </w:pPr>
    </w:p>
    <w:p w14:paraId="1BAA5156" w14:textId="606B0C6B" w:rsidR="00B36799" w:rsidRPr="00660C65" w:rsidRDefault="00E71C77" w:rsidP="00314FA2">
      <w:pPr>
        <w:jc w:val="both"/>
        <w:rPr>
          <w:rFonts w:ascii="Arial" w:hAnsi="Arial" w:cs="Arial"/>
          <w:b/>
          <w:bCs/>
          <w:color w:val="222222"/>
          <w:sz w:val="20"/>
          <w:szCs w:val="20"/>
          <w:shd w:val="clear" w:color="auto" w:fill="FFFFFF"/>
        </w:rPr>
      </w:pPr>
      <w:r w:rsidRPr="00660C65">
        <w:rPr>
          <w:rFonts w:ascii="Arial" w:hAnsi="Arial" w:cs="Arial"/>
          <w:b/>
          <w:bCs/>
          <w:color w:val="222222"/>
          <w:sz w:val="20"/>
          <w:szCs w:val="20"/>
          <w:shd w:val="clear" w:color="auto" w:fill="FFFFFF"/>
        </w:rPr>
        <w:t xml:space="preserve">Table </w:t>
      </w:r>
      <w:r w:rsidR="00B222BA">
        <w:rPr>
          <w:rFonts w:ascii="Arial" w:hAnsi="Arial" w:cs="Arial"/>
          <w:b/>
          <w:bCs/>
          <w:color w:val="222222"/>
          <w:sz w:val="20"/>
          <w:szCs w:val="20"/>
          <w:shd w:val="clear" w:color="auto" w:fill="FFFFFF"/>
        </w:rPr>
        <w:t>4</w:t>
      </w:r>
      <w:r w:rsidRPr="00660C65">
        <w:rPr>
          <w:rFonts w:ascii="Arial" w:hAnsi="Arial" w:cs="Arial"/>
          <w:b/>
          <w:bCs/>
          <w:color w:val="222222"/>
          <w:sz w:val="20"/>
          <w:szCs w:val="20"/>
          <w:shd w:val="clear" w:color="auto" w:fill="FFFFFF"/>
        </w:rPr>
        <w:t xml:space="preserve">: </w:t>
      </w:r>
      <w:r w:rsidR="0072056E" w:rsidRPr="00660C65">
        <w:rPr>
          <w:rFonts w:ascii="Arial" w:hAnsi="Arial" w:cs="Arial"/>
          <w:b/>
          <w:bCs/>
          <w:color w:val="222222"/>
          <w:sz w:val="20"/>
          <w:szCs w:val="20"/>
          <w:shd w:val="clear" w:color="auto" w:fill="FFFFFF"/>
        </w:rPr>
        <w:t>Cross-Sectional Dependence</w:t>
      </w:r>
    </w:p>
    <w:tbl>
      <w:tblPr>
        <w:tblW w:w="9266" w:type="dxa"/>
        <w:tblLayout w:type="fixed"/>
        <w:tblLook w:val="04A0" w:firstRow="1" w:lastRow="0" w:firstColumn="1" w:lastColumn="0" w:noHBand="0" w:noVBand="1"/>
      </w:tblPr>
      <w:tblGrid>
        <w:gridCol w:w="1853"/>
        <w:gridCol w:w="2510"/>
        <w:gridCol w:w="2471"/>
        <w:gridCol w:w="2432"/>
      </w:tblGrid>
      <w:tr w:rsidR="0072056E" w:rsidRPr="00660C65" w14:paraId="3C9494AA" w14:textId="77777777" w:rsidTr="0072056E">
        <w:trPr>
          <w:trHeight w:val="546"/>
        </w:trPr>
        <w:tc>
          <w:tcPr>
            <w:tcW w:w="1853" w:type="dxa"/>
            <w:tcBorders>
              <w:top w:val="single" w:sz="4" w:space="0" w:color="auto"/>
              <w:left w:val="nil"/>
              <w:bottom w:val="single" w:sz="8" w:space="0" w:color="auto"/>
              <w:right w:val="nil"/>
            </w:tcBorders>
            <w:shd w:val="clear" w:color="auto" w:fill="auto"/>
            <w:vAlign w:val="center"/>
            <w:hideMark/>
          </w:tcPr>
          <w:p w14:paraId="6FFEFF5F" w14:textId="77777777" w:rsidR="0072056E" w:rsidRPr="00660C65" w:rsidRDefault="0072056E" w:rsidP="0072056E">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Variable </w:t>
            </w:r>
          </w:p>
        </w:tc>
        <w:tc>
          <w:tcPr>
            <w:tcW w:w="2510" w:type="dxa"/>
            <w:tcBorders>
              <w:top w:val="single" w:sz="4" w:space="0" w:color="auto"/>
              <w:left w:val="nil"/>
              <w:bottom w:val="single" w:sz="8" w:space="0" w:color="auto"/>
              <w:right w:val="nil"/>
            </w:tcBorders>
            <w:shd w:val="clear" w:color="auto" w:fill="auto"/>
            <w:vAlign w:val="center"/>
            <w:hideMark/>
          </w:tcPr>
          <w:p w14:paraId="2497C305" w14:textId="77777777" w:rsidR="0072056E" w:rsidRPr="00660C65" w:rsidRDefault="0072056E" w:rsidP="0072056E">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Full Sample</w:t>
            </w:r>
          </w:p>
        </w:tc>
        <w:tc>
          <w:tcPr>
            <w:tcW w:w="2471" w:type="dxa"/>
            <w:tcBorders>
              <w:top w:val="single" w:sz="4" w:space="0" w:color="auto"/>
              <w:left w:val="nil"/>
              <w:bottom w:val="single" w:sz="8" w:space="0" w:color="auto"/>
              <w:right w:val="nil"/>
            </w:tcBorders>
            <w:shd w:val="clear" w:color="auto" w:fill="auto"/>
            <w:noWrap/>
            <w:vAlign w:val="bottom"/>
            <w:hideMark/>
          </w:tcPr>
          <w:p w14:paraId="6D2152AF" w14:textId="77777777" w:rsidR="0072056E" w:rsidRPr="00660C65" w:rsidRDefault="0072056E" w:rsidP="0072056E">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Low-Income</w:t>
            </w:r>
          </w:p>
        </w:tc>
        <w:tc>
          <w:tcPr>
            <w:tcW w:w="2432" w:type="dxa"/>
            <w:tcBorders>
              <w:top w:val="single" w:sz="4" w:space="0" w:color="auto"/>
              <w:left w:val="nil"/>
              <w:bottom w:val="single" w:sz="8" w:space="0" w:color="auto"/>
              <w:right w:val="nil"/>
            </w:tcBorders>
            <w:shd w:val="clear" w:color="auto" w:fill="auto"/>
            <w:noWrap/>
            <w:vAlign w:val="center"/>
            <w:hideMark/>
          </w:tcPr>
          <w:p w14:paraId="326DE26F" w14:textId="77777777" w:rsidR="0072056E" w:rsidRPr="00660C65" w:rsidRDefault="0072056E" w:rsidP="0072056E">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Middle-Income</w:t>
            </w:r>
          </w:p>
        </w:tc>
      </w:tr>
      <w:tr w:rsidR="0072056E" w:rsidRPr="00660C65" w14:paraId="23C097C3" w14:textId="77777777" w:rsidTr="0072056E">
        <w:trPr>
          <w:trHeight w:val="562"/>
        </w:trPr>
        <w:tc>
          <w:tcPr>
            <w:tcW w:w="1853" w:type="dxa"/>
            <w:tcBorders>
              <w:top w:val="nil"/>
              <w:left w:val="nil"/>
              <w:bottom w:val="nil"/>
              <w:right w:val="nil"/>
            </w:tcBorders>
            <w:shd w:val="clear" w:color="auto" w:fill="auto"/>
            <w:vAlign w:val="center"/>
            <w:hideMark/>
          </w:tcPr>
          <w:p w14:paraId="2B181D85" w14:textId="77777777" w:rsidR="0072056E" w:rsidRPr="00660C65" w:rsidRDefault="0072056E" w:rsidP="0072056E">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lnENC </w:t>
            </w:r>
          </w:p>
        </w:tc>
        <w:tc>
          <w:tcPr>
            <w:tcW w:w="2510" w:type="dxa"/>
            <w:tcBorders>
              <w:top w:val="nil"/>
              <w:left w:val="nil"/>
              <w:bottom w:val="nil"/>
              <w:right w:val="nil"/>
            </w:tcBorders>
            <w:shd w:val="clear" w:color="auto" w:fill="auto"/>
            <w:vAlign w:val="center"/>
            <w:hideMark/>
          </w:tcPr>
          <w:p w14:paraId="57313009" w14:textId="77777777" w:rsidR="0072056E" w:rsidRPr="00660C65" w:rsidRDefault="0072056E" w:rsidP="0072056E">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6.18 (0.0000)</w:t>
            </w:r>
          </w:p>
        </w:tc>
        <w:tc>
          <w:tcPr>
            <w:tcW w:w="2471" w:type="dxa"/>
            <w:tcBorders>
              <w:top w:val="nil"/>
              <w:left w:val="nil"/>
              <w:bottom w:val="nil"/>
              <w:right w:val="nil"/>
            </w:tcBorders>
            <w:shd w:val="clear" w:color="auto" w:fill="auto"/>
            <w:vAlign w:val="center"/>
            <w:hideMark/>
          </w:tcPr>
          <w:p w14:paraId="150CB65E" w14:textId="77777777" w:rsidR="0072056E" w:rsidRPr="00660C65" w:rsidRDefault="0072056E" w:rsidP="0072056E">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5.23 (0.0000)</w:t>
            </w:r>
          </w:p>
        </w:tc>
        <w:tc>
          <w:tcPr>
            <w:tcW w:w="2432" w:type="dxa"/>
            <w:tcBorders>
              <w:top w:val="nil"/>
              <w:left w:val="nil"/>
              <w:bottom w:val="nil"/>
              <w:right w:val="nil"/>
            </w:tcBorders>
            <w:shd w:val="clear" w:color="auto" w:fill="auto"/>
            <w:vAlign w:val="center"/>
            <w:hideMark/>
          </w:tcPr>
          <w:p w14:paraId="23BCF99C" w14:textId="77777777" w:rsidR="0072056E" w:rsidRPr="00660C65" w:rsidRDefault="0072056E" w:rsidP="0072056E">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4.64 (0.0000)</w:t>
            </w:r>
          </w:p>
        </w:tc>
      </w:tr>
      <w:tr w:rsidR="0072056E" w:rsidRPr="00660C65" w14:paraId="5F0BCBF0" w14:textId="77777777" w:rsidTr="0072056E">
        <w:trPr>
          <w:trHeight w:val="531"/>
        </w:trPr>
        <w:tc>
          <w:tcPr>
            <w:tcW w:w="1853" w:type="dxa"/>
            <w:tcBorders>
              <w:top w:val="nil"/>
              <w:left w:val="nil"/>
              <w:bottom w:val="nil"/>
              <w:right w:val="nil"/>
            </w:tcBorders>
            <w:shd w:val="clear" w:color="auto" w:fill="auto"/>
            <w:vAlign w:val="center"/>
            <w:hideMark/>
          </w:tcPr>
          <w:p w14:paraId="2E8ACF42" w14:textId="77777777" w:rsidR="0072056E" w:rsidRPr="00660C65" w:rsidRDefault="0072056E" w:rsidP="0072056E">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lnRGDP </w:t>
            </w:r>
          </w:p>
        </w:tc>
        <w:tc>
          <w:tcPr>
            <w:tcW w:w="2510" w:type="dxa"/>
            <w:tcBorders>
              <w:top w:val="nil"/>
              <w:left w:val="nil"/>
              <w:bottom w:val="nil"/>
              <w:right w:val="nil"/>
            </w:tcBorders>
            <w:shd w:val="clear" w:color="auto" w:fill="auto"/>
            <w:vAlign w:val="center"/>
            <w:hideMark/>
          </w:tcPr>
          <w:p w14:paraId="1E3DF264" w14:textId="77777777" w:rsidR="0072056E" w:rsidRPr="00660C65" w:rsidRDefault="0072056E" w:rsidP="0072056E">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102.09 (0.0000)</w:t>
            </w:r>
          </w:p>
        </w:tc>
        <w:tc>
          <w:tcPr>
            <w:tcW w:w="2471" w:type="dxa"/>
            <w:tcBorders>
              <w:top w:val="nil"/>
              <w:left w:val="nil"/>
              <w:bottom w:val="nil"/>
              <w:right w:val="nil"/>
            </w:tcBorders>
            <w:shd w:val="clear" w:color="auto" w:fill="auto"/>
            <w:vAlign w:val="center"/>
            <w:hideMark/>
          </w:tcPr>
          <w:p w14:paraId="4988B0E2" w14:textId="77777777" w:rsidR="0072056E" w:rsidRPr="00660C65" w:rsidRDefault="0072056E" w:rsidP="0072056E">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53.62 (0.0000)</w:t>
            </w:r>
          </w:p>
        </w:tc>
        <w:tc>
          <w:tcPr>
            <w:tcW w:w="2432" w:type="dxa"/>
            <w:tcBorders>
              <w:top w:val="nil"/>
              <w:left w:val="nil"/>
              <w:bottom w:val="nil"/>
              <w:right w:val="nil"/>
            </w:tcBorders>
            <w:shd w:val="clear" w:color="auto" w:fill="auto"/>
            <w:vAlign w:val="center"/>
            <w:hideMark/>
          </w:tcPr>
          <w:p w14:paraId="1BF69DAE" w14:textId="77777777" w:rsidR="0072056E" w:rsidRPr="00660C65" w:rsidRDefault="0072056E" w:rsidP="0072056E">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46.89 (0.0000)</w:t>
            </w:r>
          </w:p>
        </w:tc>
      </w:tr>
      <w:tr w:rsidR="0072056E" w:rsidRPr="00660C65" w14:paraId="3D77699F" w14:textId="77777777" w:rsidTr="0072056E">
        <w:trPr>
          <w:trHeight w:val="312"/>
        </w:trPr>
        <w:tc>
          <w:tcPr>
            <w:tcW w:w="1853" w:type="dxa"/>
            <w:tcBorders>
              <w:top w:val="nil"/>
              <w:left w:val="nil"/>
              <w:bottom w:val="nil"/>
              <w:right w:val="nil"/>
            </w:tcBorders>
            <w:shd w:val="clear" w:color="auto" w:fill="auto"/>
            <w:vAlign w:val="center"/>
            <w:hideMark/>
          </w:tcPr>
          <w:p w14:paraId="629BAB13" w14:textId="77777777" w:rsidR="0072056E" w:rsidRPr="00660C65" w:rsidRDefault="0072056E" w:rsidP="0072056E">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lnGCI </w:t>
            </w:r>
          </w:p>
        </w:tc>
        <w:tc>
          <w:tcPr>
            <w:tcW w:w="2510" w:type="dxa"/>
            <w:tcBorders>
              <w:top w:val="nil"/>
              <w:left w:val="nil"/>
              <w:bottom w:val="nil"/>
              <w:right w:val="nil"/>
            </w:tcBorders>
            <w:shd w:val="clear" w:color="auto" w:fill="auto"/>
            <w:vAlign w:val="center"/>
            <w:hideMark/>
          </w:tcPr>
          <w:p w14:paraId="08FEDF88" w14:textId="77777777" w:rsidR="0072056E" w:rsidRPr="00660C65" w:rsidRDefault="0072056E" w:rsidP="0072056E">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12.02 (0.0000)</w:t>
            </w:r>
          </w:p>
        </w:tc>
        <w:tc>
          <w:tcPr>
            <w:tcW w:w="2471" w:type="dxa"/>
            <w:tcBorders>
              <w:top w:val="nil"/>
              <w:left w:val="nil"/>
              <w:bottom w:val="nil"/>
              <w:right w:val="nil"/>
            </w:tcBorders>
            <w:shd w:val="clear" w:color="auto" w:fill="auto"/>
            <w:vAlign w:val="center"/>
            <w:hideMark/>
          </w:tcPr>
          <w:p w14:paraId="34D21FE6" w14:textId="77777777" w:rsidR="0072056E" w:rsidRPr="00660C65" w:rsidRDefault="0072056E" w:rsidP="0072056E">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14.37 (0.0000)</w:t>
            </w:r>
          </w:p>
        </w:tc>
        <w:tc>
          <w:tcPr>
            <w:tcW w:w="2432" w:type="dxa"/>
            <w:tcBorders>
              <w:top w:val="nil"/>
              <w:left w:val="nil"/>
              <w:bottom w:val="nil"/>
              <w:right w:val="nil"/>
            </w:tcBorders>
            <w:shd w:val="clear" w:color="auto" w:fill="auto"/>
            <w:vAlign w:val="center"/>
            <w:hideMark/>
          </w:tcPr>
          <w:p w14:paraId="7C1E9CEF" w14:textId="77777777" w:rsidR="0072056E" w:rsidRPr="00660C65" w:rsidRDefault="0072056E" w:rsidP="0072056E">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1.2 (0.229)</w:t>
            </w:r>
          </w:p>
        </w:tc>
      </w:tr>
      <w:tr w:rsidR="0072056E" w:rsidRPr="00660C65" w14:paraId="071827B9" w14:textId="77777777" w:rsidTr="0072056E">
        <w:trPr>
          <w:trHeight w:val="531"/>
        </w:trPr>
        <w:tc>
          <w:tcPr>
            <w:tcW w:w="1853" w:type="dxa"/>
            <w:tcBorders>
              <w:top w:val="nil"/>
              <w:left w:val="nil"/>
              <w:bottom w:val="nil"/>
              <w:right w:val="nil"/>
            </w:tcBorders>
            <w:shd w:val="clear" w:color="auto" w:fill="auto"/>
            <w:vAlign w:val="center"/>
            <w:hideMark/>
          </w:tcPr>
          <w:p w14:paraId="291BC8B6" w14:textId="77777777" w:rsidR="0072056E" w:rsidRPr="00660C65" w:rsidRDefault="0072056E" w:rsidP="0072056E">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lnCO2 </w:t>
            </w:r>
          </w:p>
        </w:tc>
        <w:tc>
          <w:tcPr>
            <w:tcW w:w="2510" w:type="dxa"/>
            <w:tcBorders>
              <w:top w:val="nil"/>
              <w:left w:val="nil"/>
              <w:bottom w:val="nil"/>
              <w:right w:val="nil"/>
            </w:tcBorders>
            <w:shd w:val="clear" w:color="auto" w:fill="auto"/>
            <w:vAlign w:val="center"/>
            <w:hideMark/>
          </w:tcPr>
          <w:p w14:paraId="29EFC0B1" w14:textId="77777777" w:rsidR="0072056E" w:rsidRPr="00660C65" w:rsidRDefault="0072056E" w:rsidP="0072056E">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64.09 (0.0000)</w:t>
            </w:r>
          </w:p>
        </w:tc>
        <w:tc>
          <w:tcPr>
            <w:tcW w:w="2471" w:type="dxa"/>
            <w:tcBorders>
              <w:top w:val="nil"/>
              <w:left w:val="nil"/>
              <w:bottom w:val="nil"/>
              <w:right w:val="nil"/>
            </w:tcBorders>
            <w:shd w:val="clear" w:color="auto" w:fill="auto"/>
            <w:vAlign w:val="center"/>
            <w:hideMark/>
          </w:tcPr>
          <w:p w14:paraId="6DC00038" w14:textId="77777777" w:rsidR="0072056E" w:rsidRPr="00660C65" w:rsidRDefault="0072056E" w:rsidP="0072056E">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41.92 (0.0000)</w:t>
            </w:r>
          </w:p>
        </w:tc>
        <w:tc>
          <w:tcPr>
            <w:tcW w:w="2432" w:type="dxa"/>
            <w:tcBorders>
              <w:top w:val="nil"/>
              <w:left w:val="nil"/>
              <w:bottom w:val="nil"/>
              <w:right w:val="nil"/>
            </w:tcBorders>
            <w:shd w:val="clear" w:color="auto" w:fill="auto"/>
            <w:vAlign w:val="center"/>
            <w:hideMark/>
          </w:tcPr>
          <w:p w14:paraId="79D54DD7" w14:textId="77777777" w:rsidR="0072056E" w:rsidRPr="00660C65" w:rsidRDefault="0072056E" w:rsidP="0072056E">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20.37 (0.0000)</w:t>
            </w:r>
          </w:p>
        </w:tc>
      </w:tr>
      <w:tr w:rsidR="0072056E" w:rsidRPr="00660C65" w14:paraId="192BE25C" w14:textId="77777777" w:rsidTr="0072056E">
        <w:trPr>
          <w:trHeight w:val="312"/>
        </w:trPr>
        <w:tc>
          <w:tcPr>
            <w:tcW w:w="1853" w:type="dxa"/>
            <w:tcBorders>
              <w:top w:val="nil"/>
              <w:left w:val="nil"/>
              <w:bottom w:val="nil"/>
              <w:right w:val="nil"/>
            </w:tcBorders>
            <w:shd w:val="clear" w:color="auto" w:fill="auto"/>
            <w:vAlign w:val="center"/>
            <w:hideMark/>
          </w:tcPr>
          <w:p w14:paraId="44B88600" w14:textId="77777777" w:rsidR="0072056E" w:rsidRPr="00660C65" w:rsidRDefault="0072056E" w:rsidP="0072056E">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lnTOP </w:t>
            </w:r>
          </w:p>
        </w:tc>
        <w:tc>
          <w:tcPr>
            <w:tcW w:w="2510" w:type="dxa"/>
            <w:tcBorders>
              <w:top w:val="nil"/>
              <w:left w:val="nil"/>
              <w:bottom w:val="nil"/>
              <w:right w:val="nil"/>
            </w:tcBorders>
            <w:shd w:val="clear" w:color="auto" w:fill="auto"/>
            <w:vAlign w:val="center"/>
            <w:hideMark/>
          </w:tcPr>
          <w:p w14:paraId="75F984C4" w14:textId="77777777" w:rsidR="0072056E" w:rsidRPr="00660C65" w:rsidRDefault="0072056E" w:rsidP="0072056E">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8.81 (0.0000)</w:t>
            </w:r>
          </w:p>
        </w:tc>
        <w:tc>
          <w:tcPr>
            <w:tcW w:w="2471" w:type="dxa"/>
            <w:tcBorders>
              <w:top w:val="nil"/>
              <w:left w:val="nil"/>
              <w:bottom w:val="nil"/>
              <w:right w:val="nil"/>
            </w:tcBorders>
            <w:shd w:val="clear" w:color="auto" w:fill="auto"/>
            <w:vAlign w:val="center"/>
            <w:hideMark/>
          </w:tcPr>
          <w:p w14:paraId="00673A15" w14:textId="77777777" w:rsidR="0072056E" w:rsidRPr="00660C65" w:rsidRDefault="0072056E" w:rsidP="0072056E">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8.71 (0.0000)</w:t>
            </w:r>
          </w:p>
        </w:tc>
        <w:tc>
          <w:tcPr>
            <w:tcW w:w="2432" w:type="dxa"/>
            <w:tcBorders>
              <w:top w:val="nil"/>
              <w:left w:val="nil"/>
              <w:bottom w:val="nil"/>
              <w:right w:val="nil"/>
            </w:tcBorders>
            <w:shd w:val="clear" w:color="auto" w:fill="auto"/>
            <w:vAlign w:val="center"/>
            <w:hideMark/>
          </w:tcPr>
          <w:p w14:paraId="132BFA3E" w14:textId="77777777" w:rsidR="0072056E" w:rsidRPr="00660C65" w:rsidRDefault="0072056E" w:rsidP="0072056E">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9.32 (0.0000)</w:t>
            </w:r>
          </w:p>
        </w:tc>
      </w:tr>
      <w:tr w:rsidR="0072056E" w:rsidRPr="00660C65" w14:paraId="5414788F" w14:textId="77777777" w:rsidTr="0072056E">
        <w:trPr>
          <w:trHeight w:val="546"/>
        </w:trPr>
        <w:tc>
          <w:tcPr>
            <w:tcW w:w="1853" w:type="dxa"/>
            <w:tcBorders>
              <w:top w:val="nil"/>
              <w:left w:val="nil"/>
              <w:bottom w:val="single" w:sz="8" w:space="0" w:color="auto"/>
              <w:right w:val="nil"/>
            </w:tcBorders>
            <w:shd w:val="clear" w:color="auto" w:fill="auto"/>
            <w:noWrap/>
            <w:vAlign w:val="center"/>
            <w:hideMark/>
          </w:tcPr>
          <w:p w14:paraId="4397B05B" w14:textId="77777777" w:rsidR="0072056E" w:rsidRPr="00660C65" w:rsidRDefault="0072056E" w:rsidP="0072056E">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REQ</w:t>
            </w:r>
          </w:p>
        </w:tc>
        <w:tc>
          <w:tcPr>
            <w:tcW w:w="2510" w:type="dxa"/>
            <w:tcBorders>
              <w:top w:val="nil"/>
              <w:left w:val="nil"/>
              <w:bottom w:val="single" w:sz="8" w:space="0" w:color="auto"/>
              <w:right w:val="nil"/>
            </w:tcBorders>
            <w:shd w:val="clear" w:color="auto" w:fill="auto"/>
            <w:noWrap/>
            <w:vAlign w:val="center"/>
            <w:hideMark/>
          </w:tcPr>
          <w:p w14:paraId="2D55634A" w14:textId="77777777" w:rsidR="0072056E" w:rsidRPr="00660C65" w:rsidRDefault="0072056E" w:rsidP="0072056E">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42.22 (0.0000)</w:t>
            </w:r>
          </w:p>
        </w:tc>
        <w:tc>
          <w:tcPr>
            <w:tcW w:w="2471" w:type="dxa"/>
            <w:tcBorders>
              <w:top w:val="nil"/>
              <w:left w:val="nil"/>
              <w:bottom w:val="single" w:sz="8" w:space="0" w:color="auto"/>
              <w:right w:val="nil"/>
            </w:tcBorders>
            <w:shd w:val="clear" w:color="auto" w:fill="auto"/>
            <w:noWrap/>
            <w:vAlign w:val="center"/>
            <w:hideMark/>
          </w:tcPr>
          <w:p w14:paraId="3FCEDDD5" w14:textId="77777777" w:rsidR="0072056E" w:rsidRPr="00660C65" w:rsidRDefault="0072056E" w:rsidP="0072056E">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16.78 (0.0000)</w:t>
            </w:r>
          </w:p>
        </w:tc>
        <w:tc>
          <w:tcPr>
            <w:tcW w:w="2432" w:type="dxa"/>
            <w:tcBorders>
              <w:top w:val="nil"/>
              <w:left w:val="nil"/>
              <w:bottom w:val="single" w:sz="8" w:space="0" w:color="auto"/>
              <w:right w:val="nil"/>
            </w:tcBorders>
            <w:shd w:val="clear" w:color="auto" w:fill="auto"/>
            <w:vAlign w:val="center"/>
            <w:hideMark/>
          </w:tcPr>
          <w:p w14:paraId="7E2106F2" w14:textId="77777777" w:rsidR="0072056E" w:rsidRPr="00660C65" w:rsidRDefault="0072056E" w:rsidP="0072056E">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25.85 (0.0000)</w:t>
            </w:r>
          </w:p>
        </w:tc>
      </w:tr>
    </w:tbl>
    <w:p w14:paraId="3061EF86" w14:textId="77777777" w:rsidR="00E90816" w:rsidRPr="00660C65" w:rsidRDefault="00E90816" w:rsidP="00314FA2">
      <w:pPr>
        <w:jc w:val="both"/>
        <w:rPr>
          <w:rFonts w:ascii="Arial" w:hAnsi="Arial" w:cs="Arial"/>
          <w:color w:val="222222"/>
          <w:sz w:val="20"/>
          <w:szCs w:val="20"/>
          <w:shd w:val="clear" w:color="auto" w:fill="FFFFFF"/>
        </w:rPr>
      </w:pPr>
    </w:p>
    <w:p w14:paraId="382EBEE6" w14:textId="77777777" w:rsidR="00E71C77" w:rsidRPr="00660C65" w:rsidRDefault="00915B18" w:rsidP="00314FA2">
      <w:pPr>
        <w:jc w:val="both"/>
        <w:rPr>
          <w:rFonts w:ascii="Arial" w:hAnsi="Arial" w:cs="Arial"/>
          <w:b/>
          <w:bCs/>
          <w:sz w:val="20"/>
          <w:szCs w:val="20"/>
        </w:rPr>
      </w:pPr>
      <w:r w:rsidRPr="00660C65">
        <w:rPr>
          <w:rFonts w:ascii="Arial" w:hAnsi="Arial" w:cs="Arial"/>
          <w:b/>
          <w:bCs/>
          <w:sz w:val="20"/>
          <w:szCs w:val="20"/>
        </w:rPr>
        <w:t>4.4</w:t>
      </w:r>
      <w:r w:rsidRPr="00660C65">
        <w:rPr>
          <w:rFonts w:ascii="Arial" w:hAnsi="Arial" w:cs="Arial"/>
          <w:b/>
          <w:bCs/>
          <w:sz w:val="20"/>
          <w:szCs w:val="20"/>
        </w:rPr>
        <w:tab/>
      </w:r>
      <w:r w:rsidR="00E71C77" w:rsidRPr="00660C65">
        <w:rPr>
          <w:rFonts w:ascii="Arial" w:hAnsi="Arial" w:cs="Arial"/>
          <w:b/>
          <w:bCs/>
          <w:sz w:val="20"/>
          <w:szCs w:val="20"/>
        </w:rPr>
        <w:t xml:space="preserve">Analysis of </w:t>
      </w:r>
      <w:r w:rsidR="00E71C77" w:rsidRPr="00660C65">
        <w:rPr>
          <w:rFonts w:ascii="Arial" w:hAnsi="Arial" w:cs="Arial"/>
          <w:b/>
          <w:bCs/>
          <w:sz w:val="20"/>
          <w:szCs w:val="20"/>
          <w:shd w:val="clear" w:color="auto" w:fill="FFFFFF"/>
        </w:rPr>
        <w:t>The Unit Root</w:t>
      </w:r>
    </w:p>
    <w:p w14:paraId="745E4183" w14:textId="6E45BBD9" w:rsidR="00742505" w:rsidRPr="00660C65" w:rsidRDefault="00A25201" w:rsidP="00314FA2">
      <w:pPr>
        <w:jc w:val="both"/>
        <w:rPr>
          <w:rFonts w:ascii="Arial" w:hAnsi="Arial" w:cs="Arial"/>
          <w:sz w:val="20"/>
          <w:szCs w:val="20"/>
        </w:rPr>
      </w:pPr>
      <w:r w:rsidRPr="00660C65">
        <w:rPr>
          <w:rFonts w:ascii="Arial" w:hAnsi="Arial" w:cs="Arial"/>
          <w:sz w:val="20"/>
          <w:szCs w:val="20"/>
        </w:rPr>
        <w:t xml:space="preserve">Following the </w:t>
      </w:r>
      <w:r w:rsidR="00C379EB" w:rsidRPr="00660C65">
        <w:rPr>
          <w:rFonts w:ascii="Arial" w:hAnsi="Arial" w:cs="Arial"/>
          <w:sz w:val="20"/>
          <w:szCs w:val="20"/>
        </w:rPr>
        <w:t>CD</w:t>
      </w:r>
      <w:r w:rsidRPr="00660C65">
        <w:rPr>
          <w:rFonts w:ascii="Arial" w:hAnsi="Arial" w:cs="Arial"/>
          <w:sz w:val="20"/>
          <w:szCs w:val="20"/>
        </w:rPr>
        <w:t xml:space="preserve"> test, stationarity tests utilizing appropriate techniques must be carried out. The CIPS and CADF unit root techniques, </w:t>
      </w:r>
      <w:r w:rsidR="001808AF" w:rsidRPr="00660C65">
        <w:rPr>
          <w:rFonts w:ascii="Arial" w:hAnsi="Arial" w:cs="Arial"/>
          <w:sz w:val="20"/>
          <w:szCs w:val="20"/>
        </w:rPr>
        <w:t>that is capable of</w:t>
      </w:r>
      <w:r w:rsidRPr="00660C65">
        <w:rPr>
          <w:rFonts w:ascii="Arial" w:hAnsi="Arial" w:cs="Arial"/>
          <w:sz w:val="20"/>
          <w:szCs w:val="20"/>
        </w:rPr>
        <w:t xml:space="preserve"> successfully manage CD concerns, were introduced by Pesaran (2007). Table </w:t>
      </w:r>
      <w:r w:rsidR="00B222BA">
        <w:rPr>
          <w:rFonts w:ascii="Arial" w:hAnsi="Arial" w:cs="Arial"/>
          <w:sz w:val="20"/>
          <w:szCs w:val="20"/>
        </w:rPr>
        <w:t>5</w:t>
      </w:r>
      <w:r w:rsidRPr="00660C65">
        <w:rPr>
          <w:rFonts w:ascii="Arial" w:hAnsi="Arial" w:cs="Arial"/>
          <w:sz w:val="20"/>
          <w:szCs w:val="20"/>
        </w:rPr>
        <w:t xml:space="preserve"> presents the results of these two methods and shows that the </w:t>
      </w:r>
      <w:r w:rsidR="00C379EB" w:rsidRPr="00660C65">
        <w:rPr>
          <w:rFonts w:ascii="Arial" w:hAnsi="Arial" w:cs="Arial"/>
          <w:sz w:val="20"/>
          <w:szCs w:val="20"/>
        </w:rPr>
        <w:t>variables</w:t>
      </w:r>
      <w:r w:rsidRPr="00660C65">
        <w:rPr>
          <w:rFonts w:ascii="Arial" w:hAnsi="Arial" w:cs="Arial"/>
          <w:sz w:val="20"/>
          <w:szCs w:val="20"/>
        </w:rPr>
        <w:t xml:space="preserve"> ha</w:t>
      </w:r>
      <w:r w:rsidR="00C379EB" w:rsidRPr="00660C65">
        <w:rPr>
          <w:rFonts w:ascii="Arial" w:hAnsi="Arial" w:cs="Arial"/>
          <w:sz w:val="20"/>
          <w:szCs w:val="20"/>
        </w:rPr>
        <w:t>ve</w:t>
      </w:r>
      <w:r w:rsidRPr="00660C65">
        <w:rPr>
          <w:rFonts w:ascii="Arial" w:hAnsi="Arial" w:cs="Arial"/>
          <w:sz w:val="20"/>
          <w:szCs w:val="20"/>
        </w:rPr>
        <w:t xml:space="preserve"> heterogeneous order of integration throughout the three </w:t>
      </w:r>
      <w:r w:rsidR="001808AF" w:rsidRPr="00660C65">
        <w:rPr>
          <w:rFonts w:ascii="Arial" w:hAnsi="Arial" w:cs="Arial"/>
          <w:sz w:val="20"/>
          <w:szCs w:val="20"/>
        </w:rPr>
        <w:t>model</w:t>
      </w:r>
      <w:r w:rsidRPr="00660C65">
        <w:rPr>
          <w:rFonts w:ascii="Arial" w:hAnsi="Arial" w:cs="Arial"/>
          <w:sz w:val="20"/>
          <w:szCs w:val="20"/>
        </w:rPr>
        <w:t xml:space="preserve">s. Some </w:t>
      </w:r>
      <w:r w:rsidR="00C379EB" w:rsidRPr="00660C65">
        <w:rPr>
          <w:rFonts w:ascii="Arial" w:hAnsi="Arial" w:cs="Arial"/>
          <w:sz w:val="20"/>
          <w:szCs w:val="20"/>
        </w:rPr>
        <w:t xml:space="preserve">of the </w:t>
      </w:r>
      <w:r w:rsidR="001808AF" w:rsidRPr="00660C65">
        <w:rPr>
          <w:rFonts w:ascii="Arial" w:hAnsi="Arial" w:cs="Arial"/>
          <w:sz w:val="20"/>
          <w:szCs w:val="20"/>
        </w:rPr>
        <w:t>series</w:t>
      </w:r>
      <w:r w:rsidRPr="00660C65">
        <w:rPr>
          <w:rFonts w:ascii="Arial" w:hAnsi="Arial" w:cs="Arial"/>
          <w:sz w:val="20"/>
          <w:szCs w:val="20"/>
        </w:rPr>
        <w:t xml:space="preserve"> become stable at (I(0)), whereas others do not until they have first been differenced (I(1)). This satisfies a prerequisite for using the CS-ARDL framework. This </w:t>
      </w:r>
      <w:r w:rsidR="00FC4469" w:rsidRPr="00660C65">
        <w:rPr>
          <w:rFonts w:ascii="Arial" w:hAnsi="Arial" w:cs="Arial"/>
          <w:sz w:val="20"/>
          <w:szCs w:val="20"/>
        </w:rPr>
        <w:t>finding</w:t>
      </w:r>
      <w:r w:rsidRPr="00660C65">
        <w:rPr>
          <w:rFonts w:ascii="Arial" w:hAnsi="Arial" w:cs="Arial"/>
          <w:sz w:val="20"/>
          <w:szCs w:val="20"/>
        </w:rPr>
        <w:t xml:space="preserve"> raises the prospect that the variables could cointegrate, necessitating the execution of a cointegration test to explore this po</w:t>
      </w:r>
      <w:r w:rsidR="00FC4469" w:rsidRPr="00660C65">
        <w:rPr>
          <w:rFonts w:ascii="Arial" w:hAnsi="Arial" w:cs="Arial"/>
          <w:sz w:val="20"/>
          <w:szCs w:val="20"/>
        </w:rPr>
        <w:t>tential</w:t>
      </w:r>
      <w:r w:rsidR="00683FCE" w:rsidRPr="00660C65">
        <w:rPr>
          <w:rFonts w:ascii="Arial" w:hAnsi="Arial" w:cs="Arial"/>
          <w:sz w:val="20"/>
          <w:szCs w:val="20"/>
        </w:rPr>
        <w:t>.</w:t>
      </w:r>
    </w:p>
    <w:p w14:paraId="479ACEA9" w14:textId="77777777" w:rsidR="00A445F3" w:rsidRPr="00660C65" w:rsidRDefault="00A445F3" w:rsidP="00314FA2">
      <w:pPr>
        <w:jc w:val="both"/>
        <w:rPr>
          <w:rFonts w:ascii="Arial" w:hAnsi="Arial" w:cs="Arial"/>
          <w:sz w:val="20"/>
          <w:szCs w:val="20"/>
        </w:rPr>
      </w:pPr>
    </w:p>
    <w:p w14:paraId="5F043520" w14:textId="4D8F5832" w:rsidR="00742505" w:rsidRPr="00660C65" w:rsidRDefault="00683FCE" w:rsidP="00314FA2">
      <w:pPr>
        <w:jc w:val="both"/>
        <w:rPr>
          <w:rFonts w:ascii="Arial" w:hAnsi="Arial" w:cs="Arial"/>
          <w:b/>
          <w:bCs/>
          <w:color w:val="222222"/>
          <w:sz w:val="20"/>
          <w:szCs w:val="20"/>
          <w:shd w:val="clear" w:color="auto" w:fill="FFFFFF"/>
        </w:rPr>
      </w:pPr>
      <w:r w:rsidRPr="00660C65">
        <w:rPr>
          <w:rFonts w:ascii="Arial" w:hAnsi="Arial" w:cs="Arial"/>
          <w:b/>
          <w:bCs/>
          <w:color w:val="222222"/>
          <w:sz w:val="20"/>
          <w:szCs w:val="20"/>
          <w:shd w:val="clear" w:color="auto" w:fill="FFFFFF"/>
        </w:rPr>
        <w:t xml:space="preserve">Table </w:t>
      </w:r>
      <w:r w:rsidR="00B222BA">
        <w:rPr>
          <w:rFonts w:ascii="Arial" w:hAnsi="Arial" w:cs="Arial"/>
          <w:b/>
          <w:bCs/>
          <w:color w:val="222222"/>
          <w:sz w:val="20"/>
          <w:szCs w:val="20"/>
          <w:shd w:val="clear" w:color="auto" w:fill="FFFFFF"/>
        </w:rPr>
        <w:t>5</w:t>
      </w:r>
      <w:r w:rsidRPr="00660C65">
        <w:rPr>
          <w:rFonts w:ascii="Arial" w:hAnsi="Arial" w:cs="Arial"/>
          <w:b/>
          <w:bCs/>
          <w:color w:val="222222"/>
          <w:sz w:val="20"/>
          <w:szCs w:val="20"/>
          <w:shd w:val="clear" w:color="auto" w:fill="FFFFFF"/>
        </w:rPr>
        <w:t xml:space="preserve">: </w:t>
      </w:r>
      <w:r w:rsidR="00742505" w:rsidRPr="00660C65">
        <w:rPr>
          <w:rFonts w:ascii="Arial" w:hAnsi="Arial" w:cs="Arial"/>
          <w:b/>
          <w:bCs/>
          <w:color w:val="222222"/>
          <w:sz w:val="20"/>
          <w:szCs w:val="20"/>
          <w:shd w:val="clear" w:color="auto" w:fill="FFFFFF"/>
        </w:rPr>
        <w:t>The Unit Root Tests</w:t>
      </w:r>
    </w:p>
    <w:tbl>
      <w:tblPr>
        <w:tblW w:w="9749" w:type="dxa"/>
        <w:tblLook w:val="04A0" w:firstRow="1" w:lastRow="0" w:firstColumn="1" w:lastColumn="0" w:noHBand="0" w:noVBand="1"/>
      </w:tblPr>
      <w:tblGrid>
        <w:gridCol w:w="1624"/>
        <w:gridCol w:w="1644"/>
        <w:gridCol w:w="2101"/>
        <w:gridCol w:w="1548"/>
        <w:gridCol w:w="2832"/>
      </w:tblGrid>
      <w:tr w:rsidR="00742505" w:rsidRPr="00660C65" w14:paraId="51851D1B" w14:textId="77777777" w:rsidTr="00683FCE">
        <w:trPr>
          <w:trHeight w:val="288"/>
        </w:trPr>
        <w:tc>
          <w:tcPr>
            <w:tcW w:w="9749" w:type="dxa"/>
            <w:gridSpan w:val="5"/>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F76F440" w14:textId="77777777" w:rsidR="00742505" w:rsidRPr="00660C65" w:rsidRDefault="00742505" w:rsidP="00742505">
            <w:pPr>
              <w:spacing w:after="0" w:line="240" w:lineRule="auto"/>
              <w:jc w:val="center"/>
              <w:rPr>
                <w:rFonts w:ascii="Arial" w:eastAsia="Times New Roman" w:hAnsi="Arial" w:cs="Arial"/>
                <w:b/>
                <w:bCs/>
                <w:color w:val="000000"/>
                <w:sz w:val="16"/>
                <w:szCs w:val="16"/>
                <w14:ligatures w14:val="none"/>
              </w:rPr>
            </w:pPr>
            <w:r w:rsidRPr="00660C65">
              <w:rPr>
                <w:rFonts w:ascii="Arial" w:eastAsia="Times New Roman" w:hAnsi="Arial" w:cs="Arial"/>
                <w:b/>
                <w:bCs/>
                <w:color w:val="000000"/>
                <w:sz w:val="16"/>
                <w:szCs w:val="16"/>
                <w14:ligatures w14:val="none"/>
              </w:rPr>
              <w:lastRenderedPageBreak/>
              <w:t>Full Sample</w:t>
            </w:r>
          </w:p>
        </w:tc>
      </w:tr>
      <w:tr w:rsidR="00742505" w:rsidRPr="00660C65" w14:paraId="5510CBF5" w14:textId="77777777" w:rsidTr="00683FCE">
        <w:trPr>
          <w:trHeight w:val="274"/>
        </w:trPr>
        <w:tc>
          <w:tcPr>
            <w:tcW w:w="1624" w:type="dxa"/>
            <w:tcBorders>
              <w:top w:val="nil"/>
              <w:left w:val="single" w:sz="8" w:space="0" w:color="auto"/>
              <w:bottom w:val="single" w:sz="8" w:space="0" w:color="auto"/>
              <w:right w:val="nil"/>
            </w:tcBorders>
            <w:shd w:val="clear" w:color="auto" w:fill="auto"/>
            <w:vAlign w:val="center"/>
            <w:hideMark/>
          </w:tcPr>
          <w:p w14:paraId="7ABA7730" w14:textId="77777777" w:rsidR="00742505" w:rsidRPr="00660C65" w:rsidRDefault="00742505" w:rsidP="00742505">
            <w:pPr>
              <w:spacing w:after="0" w:line="240" w:lineRule="auto"/>
              <w:rPr>
                <w:rFonts w:ascii="Arial" w:eastAsia="Times New Roman" w:hAnsi="Arial" w:cs="Arial"/>
                <w:b/>
                <w:bCs/>
                <w:color w:val="000000"/>
                <w:sz w:val="16"/>
                <w:szCs w:val="16"/>
                <w14:ligatures w14:val="none"/>
              </w:rPr>
            </w:pPr>
            <w:r w:rsidRPr="00660C65">
              <w:rPr>
                <w:rFonts w:ascii="Arial" w:eastAsia="Times New Roman" w:hAnsi="Arial" w:cs="Arial"/>
                <w:color w:val="000000"/>
                <w:sz w:val="16"/>
                <w:szCs w:val="16"/>
                <w14:ligatures w14:val="none"/>
              </w:rPr>
              <w:t xml:space="preserve"> </w:t>
            </w:r>
            <w:r w:rsidRPr="00660C65">
              <w:rPr>
                <w:rFonts w:ascii="Arial" w:eastAsia="Times New Roman" w:hAnsi="Arial" w:cs="Arial"/>
                <w:b/>
                <w:bCs/>
                <w:color w:val="000000"/>
                <w:sz w:val="16"/>
                <w:szCs w:val="16"/>
                <w14:ligatures w14:val="none"/>
              </w:rPr>
              <w:t xml:space="preserve">Variable </w:t>
            </w:r>
          </w:p>
        </w:tc>
        <w:tc>
          <w:tcPr>
            <w:tcW w:w="3745" w:type="dxa"/>
            <w:gridSpan w:val="2"/>
            <w:tcBorders>
              <w:top w:val="single" w:sz="4" w:space="0" w:color="auto"/>
              <w:left w:val="nil"/>
              <w:bottom w:val="single" w:sz="8" w:space="0" w:color="auto"/>
              <w:right w:val="nil"/>
            </w:tcBorders>
            <w:shd w:val="clear" w:color="auto" w:fill="auto"/>
            <w:noWrap/>
            <w:vAlign w:val="center"/>
            <w:hideMark/>
          </w:tcPr>
          <w:p w14:paraId="5E7B593B" w14:textId="77777777" w:rsidR="00742505" w:rsidRPr="00660C65" w:rsidRDefault="00742505" w:rsidP="00742505">
            <w:pPr>
              <w:spacing w:after="0" w:line="240" w:lineRule="auto"/>
              <w:jc w:val="center"/>
              <w:rPr>
                <w:rFonts w:ascii="Arial" w:eastAsia="Times New Roman" w:hAnsi="Arial" w:cs="Arial"/>
                <w:b/>
                <w:bCs/>
                <w:color w:val="000000"/>
                <w:sz w:val="20"/>
                <w:szCs w:val="20"/>
                <w14:ligatures w14:val="none"/>
              </w:rPr>
            </w:pPr>
            <w:r w:rsidRPr="00660C65">
              <w:rPr>
                <w:rFonts w:ascii="Arial" w:eastAsia="Times New Roman" w:hAnsi="Arial" w:cs="Arial"/>
                <w:b/>
                <w:bCs/>
                <w:color w:val="000000"/>
                <w:sz w:val="20"/>
                <w:szCs w:val="20"/>
                <w14:ligatures w14:val="none"/>
              </w:rPr>
              <w:t>CADF</w:t>
            </w:r>
          </w:p>
        </w:tc>
        <w:tc>
          <w:tcPr>
            <w:tcW w:w="4380"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3D1B22BF" w14:textId="77777777" w:rsidR="00742505" w:rsidRPr="00660C65" w:rsidRDefault="00742505" w:rsidP="00742505">
            <w:pPr>
              <w:spacing w:after="0" w:line="240" w:lineRule="auto"/>
              <w:jc w:val="center"/>
              <w:rPr>
                <w:rFonts w:ascii="Arial" w:eastAsia="Times New Roman" w:hAnsi="Arial" w:cs="Arial"/>
                <w:b/>
                <w:bCs/>
                <w:color w:val="000000"/>
                <w:sz w:val="16"/>
                <w:szCs w:val="16"/>
                <w14:ligatures w14:val="none"/>
              </w:rPr>
            </w:pPr>
            <w:r w:rsidRPr="00660C65">
              <w:rPr>
                <w:rFonts w:ascii="Arial" w:eastAsia="Times New Roman" w:hAnsi="Arial" w:cs="Arial"/>
                <w:b/>
                <w:bCs/>
                <w:color w:val="000000"/>
                <w:sz w:val="16"/>
                <w:szCs w:val="16"/>
                <w14:ligatures w14:val="none"/>
              </w:rPr>
              <w:t>CIPS</w:t>
            </w:r>
          </w:p>
        </w:tc>
      </w:tr>
      <w:tr w:rsidR="00742505" w:rsidRPr="00660C65" w14:paraId="3CFE16FB" w14:textId="77777777" w:rsidTr="00683FCE">
        <w:trPr>
          <w:trHeight w:val="274"/>
        </w:trPr>
        <w:tc>
          <w:tcPr>
            <w:tcW w:w="1624" w:type="dxa"/>
            <w:tcBorders>
              <w:top w:val="nil"/>
              <w:left w:val="single" w:sz="8" w:space="0" w:color="auto"/>
              <w:bottom w:val="single" w:sz="8" w:space="0" w:color="auto"/>
              <w:right w:val="nil"/>
            </w:tcBorders>
            <w:shd w:val="clear" w:color="auto" w:fill="auto"/>
            <w:noWrap/>
            <w:vAlign w:val="bottom"/>
            <w:hideMark/>
          </w:tcPr>
          <w:p w14:paraId="006D564A" w14:textId="77777777" w:rsidR="00742505" w:rsidRPr="00660C65" w:rsidRDefault="00742505" w:rsidP="00742505">
            <w:pPr>
              <w:spacing w:after="0" w:line="240" w:lineRule="auto"/>
              <w:rPr>
                <w:rFonts w:ascii="Arial" w:eastAsia="Times New Roman" w:hAnsi="Arial" w:cs="Arial"/>
                <w:color w:val="000000"/>
                <w14:ligatures w14:val="none"/>
              </w:rPr>
            </w:pPr>
            <w:r w:rsidRPr="00660C65">
              <w:rPr>
                <w:rFonts w:ascii="Arial" w:eastAsia="Times New Roman" w:hAnsi="Arial" w:cs="Arial"/>
                <w:color w:val="000000"/>
                <w14:ligatures w14:val="none"/>
              </w:rPr>
              <w:t> </w:t>
            </w:r>
          </w:p>
        </w:tc>
        <w:tc>
          <w:tcPr>
            <w:tcW w:w="1644" w:type="dxa"/>
            <w:tcBorders>
              <w:top w:val="nil"/>
              <w:left w:val="nil"/>
              <w:bottom w:val="single" w:sz="8" w:space="0" w:color="auto"/>
              <w:right w:val="nil"/>
            </w:tcBorders>
            <w:shd w:val="clear" w:color="auto" w:fill="auto"/>
            <w:vAlign w:val="center"/>
            <w:hideMark/>
          </w:tcPr>
          <w:p w14:paraId="7D941804" w14:textId="77777777" w:rsidR="00742505" w:rsidRPr="00660C65" w:rsidRDefault="00742505" w:rsidP="00742505">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Level</w:t>
            </w:r>
          </w:p>
        </w:tc>
        <w:tc>
          <w:tcPr>
            <w:tcW w:w="2101" w:type="dxa"/>
            <w:tcBorders>
              <w:top w:val="nil"/>
              <w:left w:val="nil"/>
              <w:bottom w:val="single" w:sz="8" w:space="0" w:color="auto"/>
              <w:right w:val="nil"/>
            </w:tcBorders>
            <w:shd w:val="clear" w:color="auto" w:fill="auto"/>
            <w:noWrap/>
            <w:vAlign w:val="bottom"/>
            <w:hideMark/>
          </w:tcPr>
          <w:p w14:paraId="356A4811" w14:textId="77777777" w:rsidR="00742505" w:rsidRPr="00660C65" w:rsidRDefault="00742505" w:rsidP="00742505">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First Diff</w:t>
            </w:r>
          </w:p>
        </w:tc>
        <w:tc>
          <w:tcPr>
            <w:tcW w:w="1548" w:type="dxa"/>
            <w:tcBorders>
              <w:top w:val="nil"/>
              <w:left w:val="nil"/>
              <w:bottom w:val="single" w:sz="8" w:space="0" w:color="auto"/>
              <w:right w:val="nil"/>
            </w:tcBorders>
            <w:shd w:val="clear" w:color="auto" w:fill="auto"/>
            <w:vAlign w:val="center"/>
            <w:hideMark/>
          </w:tcPr>
          <w:p w14:paraId="495B87DF" w14:textId="77777777" w:rsidR="00742505" w:rsidRPr="00660C65" w:rsidRDefault="00742505" w:rsidP="00742505">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Level</w:t>
            </w:r>
          </w:p>
        </w:tc>
        <w:tc>
          <w:tcPr>
            <w:tcW w:w="2831" w:type="dxa"/>
            <w:tcBorders>
              <w:top w:val="nil"/>
              <w:left w:val="nil"/>
              <w:bottom w:val="single" w:sz="8" w:space="0" w:color="auto"/>
              <w:right w:val="single" w:sz="8" w:space="0" w:color="auto"/>
            </w:tcBorders>
            <w:shd w:val="clear" w:color="auto" w:fill="auto"/>
            <w:noWrap/>
            <w:vAlign w:val="bottom"/>
            <w:hideMark/>
          </w:tcPr>
          <w:p w14:paraId="57784BBB" w14:textId="77777777" w:rsidR="00742505" w:rsidRPr="00660C65" w:rsidRDefault="00742505" w:rsidP="00742505">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First Diff</w:t>
            </w:r>
          </w:p>
        </w:tc>
      </w:tr>
      <w:tr w:rsidR="00742505" w:rsidRPr="00660C65" w14:paraId="616129B8" w14:textId="77777777" w:rsidTr="00683FCE">
        <w:trPr>
          <w:trHeight w:val="288"/>
        </w:trPr>
        <w:tc>
          <w:tcPr>
            <w:tcW w:w="1624" w:type="dxa"/>
            <w:tcBorders>
              <w:top w:val="nil"/>
              <w:left w:val="single" w:sz="8" w:space="0" w:color="auto"/>
              <w:bottom w:val="nil"/>
              <w:right w:val="nil"/>
            </w:tcBorders>
            <w:shd w:val="clear" w:color="auto" w:fill="auto"/>
            <w:vAlign w:val="center"/>
            <w:hideMark/>
          </w:tcPr>
          <w:p w14:paraId="7AC4710C" w14:textId="77777777" w:rsidR="00742505" w:rsidRPr="00660C65" w:rsidRDefault="00742505" w:rsidP="00742505">
            <w:pPr>
              <w:spacing w:after="0" w:line="240" w:lineRule="auto"/>
              <w:rPr>
                <w:rFonts w:ascii="Arial" w:eastAsia="Times New Roman" w:hAnsi="Arial" w:cs="Arial"/>
                <w:b/>
                <w:bCs/>
                <w:color w:val="000000"/>
                <w:sz w:val="16"/>
                <w:szCs w:val="16"/>
                <w14:ligatures w14:val="none"/>
              </w:rPr>
            </w:pPr>
            <w:r w:rsidRPr="00660C65">
              <w:rPr>
                <w:rFonts w:ascii="Arial" w:eastAsia="Times New Roman" w:hAnsi="Arial" w:cs="Arial"/>
                <w:b/>
                <w:bCs/>
                <w:color w:val="000000"/>
                <w:sz w:val="16"/>
                <w:szCs w:val="16"/>
                <w14:ligatures w14:val="none"/>
              </w:rPr>
              <w:t xml:space="preserve">lnENC </w:t>
            </w:r>
          </w:p>
        </w:tc>
        <w:tc>
          <w:tcPr>
            <w:tcW w:w="1644" w:type="dxa"/>
            <w:tcBorders>
              <w:top w:val="nil"/>
              <w:left w:val="nil"/>
              <w:bottom w:val="nil"/>
              <w:right w:val="nil"/>
            </w:tcBorders>
            <w:shd w:val="clear" w:color="auto" w:fill="auto"/>
            <w:vAlign w:val="center"/>
            <w:hideMark/>
          </w:tcPr>
          <w:p w14:paraId="5D31DFB4"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-2.309</w:t>
            </w:r>
            <w:r w:rsidR="00C66D5A" w:rsidRPr="00660C65">
              <w:rPr>
                <w:rFonts w:ascii="Arial" w:eastAsia="Times New Roman" w:hAnsi="Arial" w:cs="Arial"/>
                <w:color w:val="000000"/>
                <w:sz w:val="16"/>
                <w:szCs w:val="16"/>
                <w14:ligatures w14:val="none"/>
              </w:rPr>
              <w:t>*</w:t>
            </w:r>
          </w:p>
        </w:tc>
        <w:tc>
          <w:tcPr>
            <w:tcW w:w="2101" w:type="dxa"/>
            <w:tcBorders>
              <w:top w:val="nil"/>
              <w:left w:val="nil"/>
              <w:bottom w:val="nil"/>
              <w:right w:val="nil"/>
            </w:tcBorders>
            <w:shd w:val="clear" w:color="auto" w:fill="auto"/>
            <w:vAlign w:val="center"/>
            <w:hideMark/>
          </w:tcPr>
          <w:p w14:paraId="5D5FF074"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-3.018</w:t>
            </w:r>
            <w:r w:rsidR="00C66D5A" w:rsidRPr="00660C65">
              <w:rPr>
                <w:rFonts w:ascii="Arial" w:eastAsia="Times New Roman" w:hAnsi="Arial" w:cs="Arial"/>
                <w:color w:val="000000"/>
                <w:sz w:val="16"/>
                <w:szCs w:val="16"/>
                <w14:ligatures w14:val="none"/>
              </w:rPr>
              <w:t>*</w:t>
            </w:r>
          </w:p>
        </w:tc>
        <w:tc>
          <w:tcPr>
            <w:tcW w:w="1548" w:type="dxa"/>
            <w:tcBorders>
              <w:top w:val="nil"/>
              <w:left w:val="nil"/>
              <w:bottom w:val="nil"/>
              <w:right w:val="nil"/>
            </w:tcBorders>
            <w:shd w:val="clear" w:color="auto" w:fill="auto"/>
            <w:vAlign w:val="center"/>
            <w:hideMark/>
          </w:tcPr>
          <w:p w14:paraId="449879D7"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-2.738</w:t>
            </w:r>
            <w:r w:rsidR="00F855DC" w:rsidRPr="00660C65">
              <w:rPr>
                <w:rFonts w:ascii="Arial" w:eastAsia="Times New Roman" w:hAnsi="Arial" w:cs="Arial"/>
                <w:color w:val="000000"/>
                <w:sz w:val="16"/>
                <w:szCs w:val="16"/>
                <w14:ligatures w14:val="none"/>
              </w:rPr>
              <w:t>*</w:t>
            </w:r>
          </w:p>
        </w:tc>
        <w:tc>
          <w:tcPr>
            <w:tcW w:w="2831" w:type="dxa"/>
            <w:tcBorders>
              <w:top w:val="nil"/>
              <w:left w:val="nil"/>
              <w:bottom w:val="nil"/>
              <w:right w:val="single" w:sz="8" w:space="0" w:color="auto"/>
            </w:tcBorders>
            <w:shd w:val="clear" w:color="auto" w:fill="auto"/>
            <w:vAlign w:val="center"/>
            <w:hideMark/>
          </w:tcPr>
          <w:p w14:paraId="288715EF" w14:textId="77777777" w:rsidR="00742505" w:rsidRPr="00660C65" w:rsidRDefault="00742505" w:rsidP="00C66D5A">
            <w:pPr>
              <w:spacing w:after="0" w:line="240" w:lineRule="auto"/>
              <w:jc w:val="center"/>
              <w:rPr>
                <w:rFonts w:ascii="Arial" w:eastAsia="Times New Roman" w:hAnsi="Arial" w:cs="Arial"/>
                <w:color w:val="000000"/>
                <w:sz w:val="20"/>
                <w:szCs w:val="20"/>
                <w14:ligatures w14:val="none"/>
              </w:rPr>
            </w:pPr>
            <w:r w:rsidRPr="00660C65">
              <w:rPr>
                <w:rFonts w:ascii="Arial" w:eastAsia="Times New Roman" w:hAnsi="Arial" w:cs="Arial"/>
                <w:color w:val="000000"/>
                <w:sz w:val="20"/>
                <w:szCs w:val="20"/>
                <w14:ligatures w14:val="none"/>
              </w:rPr>
              <w:t>-4.766</w:t>
            </w:r>
            <w:r w:rsidR="00F855DC" w:rsidRPr="00660C65">
              <w:rPr>
                <w:rFonts w:ascii="Arial" w:eastAsia="Times New Roman" w:hAnsi="Arial" w:cs="Arial"/>
                <w:color w:val="000000"/>
                <w:sz w:val="20"/>
                <w:szCs w:val="20"/>
                <w14:ligatures w14:val="none"/>
              </w:rPr>
              <w:t>*</w:t>
            </w:r>
          </w:p>
        </w:tc>
      </w:tr>
      <w:tr w:rsidR="00742505" w:rsidRPr="00660C65" w14:paraId="376785E1" w14:textId="77777777" w:rsidTr="00683FCE">
        <w:trPr>
          <w:trHeight w:val="261"/>
        </w:trPr>
        <w:tc>
          <w:tcPr>
            <w:tcW w:w="1624" w:type="dxa"/>
            <w:tcBorders>
              <w:top w:val="nil"/>
              <w:left w:val="single" w:sz="8" w:space="0" w:color="auto"/>
              <w:bottom w:val="nil"/>
              <w:right w:val="nil"/>
            </w:tcBorders>
            <w:shd w:val="clear" w:color="auto" w:fill="auto"/>
            <w:vAlign w:val="center"/>
            <w:hideMark/>
          </w:tcPr>
          <w:p w14:paraId="678A6503" w14:textId="77777777" w:rsidR="00742505" w:rsidRPr="00660C65" w:rsidRDefault="00742505" w:rsidP="00742505">
            <w:pPr>
              <w:spacing w:after="0" w:line="240" w:lineRule="auto"/>
              <w:rPr>
                <w:rFonts w:ascii="Arial" w:eastAsia="Times New Roman" w:hAnsi="Arial" w:cs="Arial"/>
                <w:b/>
                <w:bCs/>
                <w:color w:val="000000"/>
                <w:sz w:val="16"/>
                <w:szCs w:val="16"/>
                <w14:ligatures w14:val="none"/>
              </w:rPr>
            </w:pPr>
            <w:r w:rsidRPr="00660C65">
              <w:rPr>
                <w:rFonts w:ascii="Arial" w:eastAsia="Times New Roman" w:hAnsi="Arial" w:cs="Arial"/>
                <w:b/>
                <w:bCs/>
                <w:color w:val="000000"/>
                <w:sz w:val="16"/>
                <w:szCs w:val="16"/>
                <w14:ligatures w14:val="none"/>
              </w:rPr>
              <w:t xml:space="preserve">lnRGDP </w:t>
            </w:r>
          </w:p>
        </w:tc>
        <w:tc>
          <w:tcPr>
            <w:tcW w:w="1644" w:type="dxa"/>
            <w:tcBorders>
              <w:top w:val="nil"/>
              <w:left w:val="nil"/>
              <w:bottom w:val="nil"/>
              <w:right w:val="nil"/>
            </w:tcBorders>
            <w:shd w:val="clear" w:color="auto" w:fill="auto"/>
            <w:vAlign w:val="center"/>
            <w:hideMark/>
          </w:tcPr>
          <w:p w14:paraId="435216E1"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-1.756</w:t>
            </w:r>
          </w:p>
        </w:tc>
        <w:tc>
          <w:tcPr>
            <w:tcW w:w="2101" w:type="dxa"/>
            <w:tcBorders>
              <w:top w:val="nil"/>
              <w:left w:val="nil"/>
              <w:bottom w:val="nil"/>
              <w:right w:val="nil"/>
            </w:tcBorders>
            <w:shd w:val="clear" w:color="auto" w:fill="auto"/>
            <w:vAlign w:val="center"/>
            <w:hideMark/>
          </w:tcPr>
          <w:p w14:paraId="3F449A11"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-1.994</w:t>
            </w:r>
            <w:r w:rsidR="00C66D5A" w:rsidRPr="00660C65">
              <w:rPr>
                <w:rFonts w:ascii="Arial" w:eastAsia="Times New Roman" w:hAnsi="Arial" w:cs="Arial"/>
                <w:color w:val="000000"/>
                <w:sz w:val="16"/>
                <w:szCs w:val="16"/>
                <w14:ligatures w14:val="none"/>
              </w:rPr>
              <w:t>***</w:t>
            </w:r>
          </w:p>
        </w:tc>
        <w:tc>
          <w:tcPr>
            <w:tcW w:w="1548" w:type="dxa"/>
            <w:tcBorders>
              <w:top w:val="nil"/>
              <w:left w:val="nil"/>
              <w:bottom w:val="nil"/>
              <w:right w:val="nil"/>
            </w:tcBorders>
            <w:shd w:val="clear" w:color="auto" w:fill="auto"/>
            <w:vAlign w:val="center"/>
            <w:hideMark/>
          </w:tcPr>
          <w:p w14:paraId="45D76055"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-2.021</w:t>
            </w:r>
          </w:p>
        </w:tc>
        <w:tc>
          <w:tcPr>
            <w:tcW w:w="2831" w:type="dxa"/>
            <w:tcBorders>
              <w:top w:val="nil"/>
              <w:left w:val="nil"/>
              <w:bottom w:val="nil"/>
              <w:right w:val="single" w:sz="8" w:space="0" w:color="auto"/>
            </w:tcBorders>
            <w:shd w:val="clear" w:color="auto" w:fill="auto"/>
            <w:vAlign w:val="center"/>
            <w:hideMark/>
          </w:tcPr>
          <w:p w14:paraId="729774C4"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-3.984</w:t>
            </w:r>
            <w:r w:rsidR="00F855DC" w:rsidRPr="00660C65">
              <w:rPr>
                <w:rFonts w:ascii="Arial" w:eastAsia="Times New Roman" w:hAnsi="Arial" w:cs="Arial"/>
                <w:color w:val="000000"/>
                <w:sz w:val="16"/>
                <w:szCs w:val="16"/>
                <w14:ligatures w14:val="none"/>
              </w:rPr>
              <w:t>*</w:t>
            </w:r>
          </w:p>
        </w:tc>
      </w:tr>
      <w:tr w:rsidR="00742505" w:rsidRPr="00660C65" w14:paraId="32682280" w14:textId="77777777" w:rsidTr="00683FCE">
        <w:trPr>
          <w:trHeight w:val="83"/>
        </w:trPr>
        <w:tc>
          <w:tcPr>
            <w:tcW w:w="1624" w:type="dxa"/>
            <w:tcBorders>
              <w:top w:val="nil"/>
              <w:left w:val="single" w:sz="8" w:space="0" w:color="auto"/>
              <w:bottom w:val="nil"/>
              <w:right w:val="nil"/>
            </w:tcBorders>
            <w:shd w:val="clear" w:color="auto" w:fill="auto"/>
            <w:vAlign w:val="center"/>
            <w:hideMark/>
          </w:tcPr>
          <w:p w14:paraId="1987DA30" w14:textId="77777777" w:rsidR="00742505" w:rsidRPr="00660C65" w:rsidRDefault="00742505" w:rsidP="00742505">
            <w:pPr>
              <w:spacing w:after="0" w:line="240" w:lineRule="auto"/>
              <w:rPr>
                <w:rFonts w:ascii="Arial" w:eastAsia="Times New Roman" w:hAnsi="Arial" w:cs="Arial"/>
                <w:b/>
                <w:bCs/>
                <w:color w:val="000000"/>
                <w:sz w:val="16"/>
                <w:szCs w:val="16"/>
                <w14:ligatures w14:val="none"/>
              </w:rPr>
            </w:pPr>
            <w:r w:rsidRPr="00660C65">
              <w:rPr>
                <w:rFonts w:ascii="Arial" w:eastAsia="Times New Roman" w:hAnsi="Arial" w:cs="Arial"/>
                <w:b/>
                <w:bCs/>
                <w:color w:val="000000"/>
                <w:sz w:val="16"/>
                <w:szCs w:val="16"/>
                <w14:ligatures w14:val="none"/>
              </w:rPr>
              <w:t xml:space="preserve">lnGCI </w:t>
            </w:r>
          </w:p>
        </w:tc>
        <w:tc>
          <w:tcPr>
            <w:tcW w:w="1644" w:type="dxa"/>
            <w:tcBorders>
              <w:top w:val="nil"/>
              <w:left w:val="nil"/>
              <w:bottom w:val="nil"/>
              <w:right w:val="nil"/>
            </w:tcBorders>
            <w:shd w:val="clear" w:color="auto" w:fill="auto"/>
            <w:vAlign w:val="center"/>
            <w:hideMark/>
          </w:tcPr>
          <w:p w14:paraId="0BCA27ED"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-2.017</w:t>
            </w:r>
            <w:r w:rsidR="00C66D5A" w:rsidRPr="00660C65">
              <w:rPr>
                <w:rFonts w:ascii="Arial" w:eastAsia="Times New Roman" w:hAnsi="Arial" w:cs="Arial"/>
                <w:color w:val="000000"/>
                <w:sz w:val="16"/>
                <w:szCs w:val="16"/>
                <w14:ligatures w14:val="none"/>
              </w:rPr>
              <w:t>***</w:t>
            </w:r>
          </w:p>
        </w:tc>
        <w:tc>
          <w:tcPr>
            <w:tcW w:w="2101" w:type="dxa"/>
            <w:tcBorders>
              <w:top w:val="nil"/>
              <w:left w:val="nil"/>
              <w:bottom w:val="nil"/>
              <w:right w:val="nil"/>
            </w:tcBorders>
            <w:shd w:val="clear" w:color="auto" w:fill="auto"/>
            <w:vAlign w:val="center"/>
            <w:hideMark/>
          </w:tcPr>
          <w:p w14:paraId="656A6352"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-2.757</w:t>
            </w:r>
            <w:r w:rsidR="00C66D5A" w:rsidRPr="00660C65">
              <w:rPr>
                <w:rFonts w:ascii="Arial" w:eastAsia="Times New Roman" w:hAnsi="Arial" w:cs="Arial"/>
                <w:color w:val="000000"/>
                <w:sz w:val="16"/>
                <w:szCs w:val="16"/>
                <w14:ligatures w14:val="none"/>
              </w:rPr>
              <w:t>*</w:t>
            </w:r>
          </w:p>
        </w:tc>
        <w:tc>
          <w:tcPr>
            <w:tcW w:w="1548" w:type="dxa"/>
            <w:tcBorders>
              <w:top w:val="nil"/>
              <w:left w:val="nil"/>
              <w:bottom w:val="nil"/>
              <w:right w:val="nil"/>
            </w:tcBorders>
            <w:shd w:val="clear" w:color="auto" w:fill="auto"/>
            <w:vAlign w:val="center"/>
            <w:hideMark/>
          </w:tcPr>
          <w:p w14:paraId="3D7131C8"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-2.332</w:t>
            </w:r>
            <w:r w:rsidR="00F855DC" w:rsidRPr="00660C65">
              <w:rPr>
                <w:rFonts w:ascii="Arial" w:eastAsia="Times New Roman" w:hAnsi="Arial" w:cs="Arial"/>
                <w:color w:val="000000"/>
                <w:sz w:val="16"/>
                <w:szCs w:val="16"/>
                <w14:ligatures w14:val="none"/>
              </w:rPr>
              <w:t>*</w:t>
            </w:r>
          </w:p>
        </w:tc>
        <w:tc>
          <w:tcPr>
            <w:tcW w:w="2831" w:type="dxa"/>
            <w:tcBorders>
              <w:top w:val="nil"/>
              <w:left w:val="nil"/>
              <w:bottom w:val="nil"/>
              <w:right w:val="single" w:sz="8" w:space="0" w:color="auto"/>
            </w:tcBorders>
            <w:shd w:val="clear" w:color="auto" w:fill="auto"/>
            <w:vAlign w:val="center"/>
            <w:hideMark/>
          </w:tcPr>
          <w:p w14:paraId="3A8F9C33"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-4.752</w:t>
            </w:r>
            <w:r w:rsidR="00F855DC" w:rsidRPr="00660C65">
              <w:rPr>
                <w:rFonts w:ascii="Arial" w:eastAsia="Times New Roman" w:hAnsi="Arial" w:cs="Arial"/>
                <w:color w:val="000000"/>
                <w:sz w:val="16"/>
                <w:szCs w:val="16"/>
                <w14:ligatures w14:val="none"/>
              </w:rPr>
              <w:t>*</w:t>
            </w:r>
          </w:p>
        </w:tc>
      </w:tr>
      <w:tr w:rsidR="00742505" w:rsidRPr="00660C65" w14:paraId="29BEBB35" w14:textId="77777777" w:rsidTr="00683FCE">
        <w:trPr>
          <w:trHeight w:val="261"/>
        </w:trPr>
        <w:tc>
          <w:tcPr>
            <w:tcW w:w="1624" w:type="dxa"/>
            <w:tcBorders>
              <w:top w:val="nil"/>
              <w:left w:val="single" w:sz="8" w:space="0" w:color="auto"/>
              <w:bottom w:val="nil"/>
              <w:right w:val="nil"/>
            </w:tcBorders>
            <w:shd w:val="clear" w:color="auto" w:fill="auto"/>
            <w:vAlign w:val="center"/>
            <w:hideMark/>
          </w:tcPr>
          <w:p w14:paraId="60005766" w14:textId="77777777" w:rsidR="00742505" w:rsidRPr="00660C65" w:rsidRDefault="00742505" w:rsidP="00742505">
            <w:pPr>
              <w:spacing w:after="0" w:line="240" w:lineRule="auto"/>
              <w:rPr>
                <w:rFonts w:ascii="Arial" w:eastAsia="Times New Roman" w:hAnsi="Arial" w:cs="Arial"/>
                <w:b/>
                <w:bCs/>
                <w:color w:val="000000"/>
                <w:sz w:val="16"/>
                <w:szCs w:val="16"/>
                <w14:ligatures w14:val="none"/>
              </w:rPr>
            </w:pPr>
            <w:r w:rsidRPr="00660C65">
              <w:rPr>
                <w:rFonts w:ascii="Arial" w:eastAsia="Times New Roman" w:hAnsi="Arial" w:cs="Arial"/>
                <w:b/>
                <w:bCs/>
                <w:color w:val="000000"/>
                <w:sz w:val="16"/>
                <w:szCs w:val="16"/>
                <w14:ligatures w14:val="none"/>
              </w:rPr>
              <w:t xml:space="preserve">lnCO2 </w:t>
            </w:r>
          </w:p>
        </w:tc>
        <w:tc>
          <w:tcPr>
            <w:tcW w:w="1644" w:type="dxa"/>
            <w:tcBorders>
              <w:top w:val="nil"/>
              <w:left w:val="nil"/>
              <w:bottom w:val="nil"/>
              <w:right w:val="nil"/>
            </w:tcBorders>
            <w:shd w:val="clear" w:color="auto" w:fill="auto"/>
            <w:vAlign w:val="center"/>
            <w:hideMark/>
          </w:tcPr>
          <w:p w14:paraId="0825C82A"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-1.757</w:t>
            </w:r>
          </w:p>
        </w:tc>
        <w:tc>
          <w:tcPr>
            <w:tcW w:w="2101" w:type="dxa"/>
            <w:tcBorders>
              <w:top w:val="nil"/>
              <w:left w:val="nil"/>
              <w:bottom w:val="nil"/>
              <w:right w:val="nil"/>
            </w:tcBorders>
            <w:shd w:val="clear" w:color="auto" w:fill="auto"/>
            <w:vAlign w:val="center"/>
            <w:hideMark/>
          </w:tcPr>
          <w:p w14:paraId="2C7C9A26"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-2.466</w:t>
            </w:r>
            <w:r w:rsidR="00C66D5A" w:rsidRPr="00660C65">
              <w:rPr>
                <w:rFonts w:ascii="Arial" w:eastAsia="Times New Roman" w:hAnsi="Arial" w:cs="Arial"/>
                <w:color w:val="000000"/>
                <w:sz w:val="16"/>
                <w:szCs w:val="16"/>
                <w14:ligatures w14:val="none"/>
              </w:rPr>
              <w:t>*</w:t>
            </w:r>
          </w:p>
        </w:tc>
        <w:tc>
          <w:tcPr>
            <w:tcW w:w="1548" w:type="dxa"/>
            <w:tcBorders>
              <w:top w:val="nil"/>
              <w:left w:val="nil"/>
              <w:bottom w:val="nil"/>
              <w:right w:val="nil"/>
            </w:tcBorders>
            <w:shd w:val="clear" w:color="auto" w:fill="auto"/>
            <w:vAlign w:val="center"/>
            <w:hideMark/>
          </w:tcPr>
          <w:p w14:paraId="433261B2"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-2.623</w:t>
            </w:r>
            <w:r w:rsidR="00F855DC" w:rsidRPr="00660C65">
              <w:rPr>
                <w:rFonts w:ascii="Arial" w:eastAsia="Times New Roman" w:hAnsi="Arial" w:cs="Arial"/>
                <w:color w:val="000000"/>
                <w:sz w:val="16"/>
                <w:szCs w:val="16"/>
                <w14:ligatures w14:val="none"/>
              </w:rPr>
              <w:t>*</w:t>
            </w:r>
          </w:p>
        </w:tc>
        <w:tc>
          <w:tcPr>
            <w:tcW w:w="2831" w:type="dxa"/>
            <w:tcBorders>
              <w:top w:val="nil"/>
              <w:left w:val="nil"/>
              <w:bottom w:val="nil"/>
              <w:right w:val="single" w:sz="8" w:space="0" w:color="auto"/>
            </w:tcBorders>
            <w:shd w:val="clear" w:color="auto" w:fill="auto"/>
            <w:vAlign w:val="center"/>
            <w:hideMark/>
          </w:tcPr>
          <w:p w14:paraId="7EDAC4D9"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-4.939</w:t>
            </w:r>
            <w:r w:rsidR="00F855DC" w:rsidRPr="00660C65">
              <w:rPr>
                <w:rFonts w:ascii="Arial" w:eastAsia="Times New Roman" w:hAnsi="Arial" w:cs="Arial"/>
                <w:color w:val="000000"/>
                <w:sz w:val="16"/>
                <w:szCs w:val="16"/>
                <w14:ligatures w14:val="none"/>
              </w:rPr>
              <w:t>*</w:t>
            </w:r>
          </w:p>
        </w:tc>
      </w:tr>
      <w:tr w:rsidR="00742505" w:rsidRPr="00660C65" w14:paraId="74D12E9A" w14:textId="77777777" w:rsidTr="00683FCE">
        <w:trPr>
          <w:trHeight w:val="261"/>
        </w:trPr>
        <w:tc>
          <w:tcPr>
            <w:tcW w:w="1624" w:type="dxa"/>
            <w:tcBorders>
              <w:top w:val="nil"/>
              <w:left w:val="single" w:sz="8" w:space="0" w:color="auto"/>
              <w:bottom w:val="nil"/>
              <w:right w:val="nil"/>
            </w:tcBorders>
            <w:shd w:val="clear" w:color="auto" w:fill="auto"/>
            <w:vAlign w:val="center"/>
            <w:hideMark/>
          </w:tcPr>
          <w:p w14:paraId="1520BC32" w14:textId="77777777" w:rsidR="00742505" w:rsidRPr="00660C65" w:rsidRDefault="00742505" w:rsidP="00742505">
            <w:pPr>
              <w:spacing w:after="0" w:line="240" w:lineRule="auto"/>
              <w:rPr>
                <w:rFonts w:ascii="Arial" w:eastAsia="Times New Roman" w:hAnsi="Arial" w:cs="Arial"/>
                <w:b/>
                <w:bCs/>
                <w:color w:val="000000"/>
                <w:sz w:val="16"/>
                <w:szCs w:val="16"/>
                <w14:ligatures w14:val="none"/>
              </w:rPr>
            </w:pPr>
            <w:r w:rsidRPr="00660C65">
              <w:rPr>
                <w:rFonts w:ascii="Arial" w:eastAsia="Times New Roman" w:hAnsi="Arial" w:cs="Arial"/>
                <w:b/>
                <w:bCs/>
                <w:color w:val="000000"/>
                <w:sz w:val="16"/>
                <w:szCs w:val="16"/>
                <w14:ligatures w14:val="none"/>
              </w:rPr>
              <w:t xml:space="preserve">lnTOP </w:t>
            </w:r>
          </w:p>
        </w:tc>
        <w:tc>
          <w:tcPr>
            <w:tcW w:w="1644" w:type="dxa"/>
            <w:tcBorders>
              <w:top w:val="nil"/>
              <w:left w:val="nil"/>
              <w:bottom w:val="nil"/>
              <w:right w:val="nil"/>
            </w:tcBorders>
            <w:shd w:val="clear" w:color="auto" w:fill="auto"/>
            <w:vAlign w:val="center"/>
            <w:hideMark/>
          </w:tcPr>
          <w:p w14:paraId="23E078C6"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-1.159</w:t>
            </w:r>
          </w:p>
        </w:tc>
        <w:tc>
          <w:tcPr>
            <w:tcW w:w="2101" w:type="dxa"/>
            <w:tcBorders>
              <w:top w:val="nil"/>
              <w:left w:val="nil"/>
              <w:bottom w:val="nil"/>
              <w:right w:val="nil"/>
            </w:tcBorders>
            <w:shd w:val="clear" w:color="auto" w:fill="auto"/>
            <w:vAlign w:val="center"/>
            <w:hideMark/>
          </w:tcPr>
          <w:p w14:paraId="7585F6A7"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-2.918</w:t>
            </w:r>
            <w:r w:rsidR="00C66D5A" w:rsidRPr="00660C65">
              <w:rPr>
                <w:rFonts w:ascii="Arial" w:eastAsia="Times New Roman" w:hAnsi="Arial" w:cs="Arial"/>
                <w:color w:val="000000"/>
                <w:sz w:val="16"/>
                <w:szCs w:val="16"/>
                <w14:ligatures w14:val="none"/>
              </w:rPr>
              <w:t>*</w:t>
            </w:r>
          </w:p>
        </w:tc>
        <w:tc>
          <w:tcPr>
            <w:tcW w:w="1548" w:type="dxa"/>
            <w:tcBorders>
              <w:top w:val="nil"/>
              <w:left w:val="nil"/>
              <w:bottom w:val="nil"/>
              <w:right w:val="nil"/>
            </w:tcBorders>
            <w:shd w:val="clear" w:color="auto" w:fill="auto"/>
            <w:vAlign w:val="center"/>
            <w:hideMark/>
          </w:tcPr>
          <w:p w14:paraId="2F5463BF"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-1.73</w:t>
            </w:r>
          </w:p>
        </w:tc>
        <w:tc>
          <w:tcPr>
            <w:tcW w:w="2831" w:type="dxa"/>
            <w:tcBorders>
              <w:top w:val="nil"/>
              <w:left w:val="nil"/>
              <w:bottom w:val="nil"/>
              <w:right w:val="single" w:sz="8" w:space="0" w:color="auto"/>
            </w:tcBorders>
            <w:shd w:val="clear" w:color="auto" w:fill="auto"/>
            <w:vAlign w:val="center"/>
            <w:hideMark/>
          </w:tcPr>
          <w:p w14:paraId="5383729F"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-4.668</w:t>
            </w:r>
            <w:r w:rsidR="00F855DC" w:rsidRPr="00660C65">
              <w:rPr>
                <w:rFonts w:ascii="Arial" w:eastAsia="Times New Roman" w:hAnsi="Arial" w:cs="Arial"/>
                <w:color w:val="000000"/>
                <w:sz w:val="16"/>
                <w:szCs w:val="16"/>
                <w14:ligatures w14:val="none"/>
              </w:rPr>
              <w:t>*</w:t>
            </w:r>
          </w:p>
        </w:tc>
      </w:tr>
      <w:tr w:rsidR="00742505" w:rsidRPr="00660C65" w14:paraId="12F0BD13" w14:textId="77777777" w:rsidTr="00683FCE">
        <w:trPr>
          <w:trHeight w:val="274"/>
        </w:trPr>
        <w:tc>
          <w:tcPr>
            <w:tcW w:w="1624" w:type="dxa"/>
            <w:tcBorders>
              <w:top w:val="nil"/>
              <w:left w:val="single" w:sz="8" w:space="0" w:color="auto"/>
              <w:bottom w:val="nil"/>
              <w:right w:val="nil"/>
            </w:tcBorders>
            <w:shd w:val="clear" w:color="auto" w:fill="auto"/>
            <w:noWrap/>
            <w:vAlign w:val="center"/>
            <w:hideMark/>
          </w:tcPr>
          <w:p w14:paraId="17F5B8EB" w14:textId="77777777" w:rsidR="00742505" w:rsidRPr="00660C65" w:rsidRDefault="00742505" w:rsidP="00742505">
            <w:pPr>
              <w:spacing w:after="0" w:line="240" w:lineRule="auto"/>
              <w:rPr>
                <w:rFonts w:ascii="Arial" w:eastAsia="Times New Roman" w:hAnsi="Arial" w:cs="Arial"/>
                <w:b/>
                <w:bCs/>
                <w:color w:val="000000"/>
                <w:sz w:val="16"/>
                <w:szCs w:val="16"/>
                <w14:ligatures w14:val="none"/>
              </w:rPr>
            </w:pPr>
            <w:r w:rsidRPr="00660C65">
              <w:rPr>
                <w:rFonts w:ascii="Arial" w:eastAsia="Times New Roman" w:hAnsi="Arial" w:cs="Arial"/>
                <w:b/>
                <w:bCs/>
                <w:color w:val="000000"/>
                <w:sz w:val="16"/>
                <w:szCs w:val="16"/>
                <w14:ligatures w14:val="none"/>
              </w:rPr>
              <w:t>REQ</w:t>
            </w:r>
          </w:p>
        </w:tc>
        <w:tc>
          <w:tcPr>
            <w:tcW w:w="1644" w:type="dxa"/>
            <w:tcBorders>
              <w:top w:val="nil"/>
              <w:left w:val="nil"/>
              <w:bottom w:val="nil"/>
              <w:right w:val="nil"/>
            </w:tcBorders>
            <w:shd w:val="clear" w:color="auto" w:fill="auto"/>
            <w:noWrap/>
            <w:vAlign w:val="center"/>
            <w:hideMark/>
          </w:tcPr>
          <w:p w14:paraId="48C3C34C"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-1.732</w:t>
            </w:r>
          </w:p>
        </w:tc>
        <w:tc>
          <w:tcPr>
            <w:tcW w:w="2101" w:type="dxa"/>
            <w:tcBorders>
              <w:top w:val="nil"/>
              <w:left w:val="nil"/>
              <w:bottom w:val="nil"/>
              <w:right w:val="nil"/>
            </w:tcBorders>
            <w:shd w:val="clear" w:color="auto" w:fill="auto"/>
            <w:noWrap/>
            <w:vAlign w:val="center"/>
            <w:hideMark/>
          </w:tcPr>
          <w:p w14:paraId="19280FBB"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-2.734</w:t>
            </w:r>
            <w:r w:rsidR="00C66D5A" w:rsidRPr="00660C65">
              <w:rPr>
                <w:rFonts w:ascii="Arial" w:eastAsia="Times New Roman" w:hAnsi="Arial" w:cs="Arial"/>
                <w:color w:val="000000"/>
                <w:sz w:val="16"/>
                <w:szCs w:val="16"/>
                <w14:ligatures w14:val="none"/>
              </w:rPr>
              <w:t>*</w:t>
            </w:r>
          </w:p>
        </w:tc>
        <w:tc>
          <w:tcPr>
            <w:tcW w:w="1548" w:type="dxa"/>
            <w:tcBorders>
              <w:top w:val="nil"/>
              <w:left w:val="nil"/>
              <w:bottom w:val="nil"/>
              <w:right w:val="nil"/>
            </w:tcBorders>
            <w:shd w:val="clear" w:color="auto" w:fill="auto"/>
            <w:vAlign w:val="center"/>
            <w:hideMark/>
          </w:tcPr>
          <w:p w14:paraId="30F03999"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-2.434</w:t>
            </w:r>
            <w:r w:rsidR="00F855DC" w:rsidRPr="00660C65">
              <w:rPr>
                <w:rFonts w:ascii="Arial" w:eastAsia="Times New Roman" w:hAnsi="Arial" w:cs="Arial"/>
                <w:color w:val="000000"/>
                <w:sz w:val="16"/>
                <w:szCs w:val="16"/>
                <w14:ligatures w14:val="none"/>
              </w:rPr>
              <w:t>*</w:t>
            </w:r>
          </w:p>
        </w:tc>
        <w:tc>
          <w:tcPr>
            <w:tcW w:w="2831" w:type="dxa"/>
            <w:tcBorders>
              <w:top w:val="nil"/>
              <w:left w:val="nil"/>
              <w:bottom w:val="nil"/>
              <w:right w:val="single" w:sz="8" w:space="0" w:color="auto"/>
            </w:tcBorders>
            <w:shd w:val="clear" w:color="auto" w:fill="auto"/>
            <w:vAlign w:val="center"/>
            <w:hideMark/>
          </w:tcPr>
          <w:p w14:paraId="0ADE730F"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-5.027</w:t>
            </w:r>
            <w:r w:rsidR="00F855DC" w:rsidRPr="00660C65">
              <w:rPr>
                <w:rFonts w:ascii="Arial" w:eastAsia="Times New Roman" w:hAnsi="Arial" w:cs="Arial"/>
                <w:color w:val="000000"/>
                <w:sz w:val="16"/>
                <w:szCs w:val="16"/>
                <w14:ligatures w14:val="none"/>
              </w:rPr>
              <w:t>*</w:t>
            </w:r>
          </w:p>
        </w:tc>
      </w:tr>
      <w:tr w:rsidR="00742505" w:rsidRPr="00660C65" w14:paraId="5E7AE05D" w14:textId="77777777" w:rsidTr="00683FCE">
        <w:trPr>
          <w:trHeight w:val="261"/>
        </w:trPr>
        <w:tc>
          <w:tcPr>
            <w:tcW w:w="9749" w:type="dxa"/>
            <w:gridSpan w:val="5"/>
            <w:tcBorders>
              <w:top w:val="nil"/>
              <w:left w:val="single" w:sz="8" w:space="0" w:color="auto"/>
              <w:bottom w:val="nil"/>
              <w:right w:val="single" w:sz="8" w:space="0" w:color="auto"/>
            </w:tcBorders>
            <w:shd w:val="clear" w:color="auto" w:fill="auto"/>
            <w:vAlign w:val="center"/>
          </w:tcPr>
          <w:p w14:paraId="38924557" w14:textId="77777777" w:rsidR="00742505" w:rsidRPr="00660C65" w:rsidRDefault="00742505" w:rsidP="00742505">
            <w:pPr>
              <w:spacing w:after="0" w:line="240" w:lineRule="auto"/>
              <w:jc w:val="center"/>
              <w:rPr>
                <w:rFonts w:ascii="Arial" w:eastAsia="Times New Roman" w:hAnsi="Arial" w:cs="Arial"/>
                <w:b/>
                <w:bCs/>
                <w:color w:val="000000"/>
                <w:sz w:val="16"/>
                <w:szCs w:val="16"/>
                <w14:ligatures w14:val="none"/>
              </w:rPr>
            </w:pPr>
            <w:r w:rsidRPr="00660C65">
              <w:rPr>
                <w:rFonts w:ascii="Arial" w:eastAsia="Times New Roman" w:hAnsi="Arial" w:cs="Arial"/>
                <w:b/>
                <w:bCs/>
                <w:color w:val="000000"/>
                <w:sz w:val="20"/>
                <w:szCs w:val="20"/>
                <w14:ligatures w14:val="none"/>
              </w:rPr>
              <w:t>Low-Income Countries</w:t>
            </w:r>
          </w:p>
        </w:tc>
      </w:tr>
      <w:tr w:rsidR="00742505" w:rsidRPr="00660C65" w14:paraId="49F25DFC" w14:textId="77777777" w:rsidTr="00683FCE">
        <w:trPr>
          <w:trHeight w:val="261"/>
        </w:trPr>
        <w:tc>
          <w:tcPr>
            <w:tcW w:w="1624" w:type="dxa"/>
            <w:tcBorders>
              <w:top w:val="nil"/>
              <w:left w:val="single" w:sz="8" w:space="0" w:color="auto"/>
              <w:bottom w:val="nil"/>
              <w:right w:val="nil"/>
            </w:tcBorders>
            <w:shd w:val="clear" w:color="auto" w:fill="auto"/>
            <w:vAlign w:val="center"/>
            <w:hideMark/>
          </w:tcPr>
          <w:p w14:paraId="2AFE2DBF" w14:textId="77777777" w:rsidR="00742505" w:rsidRPr="00660C65" w:rsidRDefault="00742505" w:rsidP="00742505">
            <w:pPr>
              <w:spacing w:after="0" w:line="240" w:lineRule="auto"/>
              <w:rPr>
                <w:rFonts w:ascii="Arial" w:eastAsia="Times New Roman" w:hAnsi="Arial" w:cs="Arial"/>
                <w:b/>
                <w:bCs/>
                <w:color w:val="000000"/>
                <w:sz w:val="20"/>
                <w:szCs w:val="20"/>
                <w14:ligatures w14:val="none"/>
              </w:rPr>
            </w:pPr>
            <w:r w:rsidRPr="00660C65">
              <w:rPr>
                <w:rFonts w:ascii="Arial" w:eastAsia="Times New Roman" w:hAnsi="Arial" w:cs="Arial"/>
                <w:b/>
                <w:bCs/>
                <w:color w:val="000000"/>
                <w:sz w:val="20"/>
                <w:szCs w:val="20"/>
                <w14:ligatures w14:val="none"/>
              </w:rPr>
              <w:t xml:space="preserve">lnENC </w:t>
            </w:r>
          </w:p>
        </w:tc>
        <w:tc>
          <w:tcPr>
            <w:tcW w:w="1644" w:type="dxa"/>
            <w:tcBorders>
              <w:top w:val="nil"/>
              <w:left w:val="nil"/>
              <w:bottom w:val="nil"/>
              <w:right w:val="nil"/>
            </w:tcBorders>
            <w:shd w:val="clear" w:color="auto" w:fill="auto"/>
            <w:vAlign w:val="center"/>
            <w:hideMark/>
          </w:tcPr>
          <w:p w14:paraId="742DC9AE"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-2.885</w:t>
            </w:r>
            <w:r w:rsidR="00C66D5A" w:rsidRPr="00660C65">
              <w:rPr>
                <w:rFonts w:ascii="Arial" w:eastAsia="Times New Roman" w:hAnsi="Arial" w:cs="Arial"/>
                <w:color w:val="000000"/>
                <w:sz w:val="16"/>
                <w:szCs w:val="16"/>
                <w14:ligatures w14:val="none"/>
              </w:rPr>
              <w:t>*</w:t>
            </w:r>
          </w:p>
        </w:tc>
        <w:tc>
          <w:tcPr>
            <w:tcW w:w="2101" w:type="dxa"/>
            <w:tcBorders>
              <w:top w:val="nil"/>
              <w:left w:val="nil"/>
              <w:bottom w:val="nil"/>
              <w:right w:val="nil"/>
            </w:tcBorders>
            <w:shd w:val="clear" w:color="auto" w:fill="auto"/>
            <w:vAlign w:val="center"/>
            <w:hideMark/>
          </w:tcPr>
          <w:p w14:paraId="1B9F1B7D"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-3.152</w:t>
            </w:r>
            <w:r w:rsidR="00C66D5A" w:rsidRPr="00660C65">
              <w:rPr>
                <w:rFonts w:ascii="Arial" w:eastAsia="Times New Roman" w:hAnsi="Arial" w:cs="Arial"/>
                <w:color w:val="000000"/>
                <w:sz w:val="16"/>
                <w:szCs w:val="16"/>
                <w14:ligatures w14:val="none"/>
              </w:rPr>
              <w:t>*</w:t>
            </w:r>
          </w:p>
        </w:tc>
        <w:tc>
          <w:tcPr>
            <w:tcW w:w="1548" w:type="dxa"/>
            <w:tcBorders>
              <w:top w:val="nil"/>
              <w:left w:val="nil"/>
              <w:bottom w:val="nil"/>
              <w:right w:val="nil"/>
            </w:tcBorders>
            <w:shd w:val="clear" w:color="auto" w:fill="auto"/>
            <w:vAlign w:val="center"/>
            <w:hideMark/>
          </w:tcPr>
          <w:p w14:paraId="41EE46E1"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-2.909</w:t>
            </w:r>
            <w:r w:rsidR="00AA668D" w:rsidRPr="00660C65">
              <w:rPr>
                <w:rFonts w:ascii="Arial" w:eastAsia="Times New Roman" w:hAnsi="Arial" w:cs="Arial"/>
                <w:color w:val="000000"/>
                <w:sz w:val="16"/>
                <w:szCs w:val="16"/>
                <w14:ligatures w14:val="none"/>
              </w:rPr>
              <w:t>*</w:t>
            </w:r>
          </w:p>
        </w:tc>
        <w:tc>
          <w:tcPr>
            <w:tcW w:w="2831" w:type="dxa"/>
            <w:tcBorders>
              <w:top w:val="nil"/>
              <w:left w:val="nil"/>
              <w:bottom w:val="nil"/>
              <w:right w:val="single" w:sz="8" w:space="0" w:color="auto"/>
            </w:tcBorders>
            <w:shd w:val="clear" w:color="auto" w:fill="auto"/>
            <w:vAlign w:val="center"/>
            <w:hideMark/>
          </w:tcPr>
          <w:p w14:paraId="6D21EF9D"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-4.796</w:t>
            </w:r>
            <w:r w:rsidR="00AA668D" w:rsidRPr="00660C65">
              <w:rPr>
                <w:rFonts w:ascii="Arial" w:eastAsia="Times New Roman" w:hAnsi="Arial" w:cs="Arial"/>
                <w:color w:val="000000"/>
                <w:sz w:val="16"/>
                <w:szCs w:val="16"/>
                <w14:ligatures w14:val="none"/>
              </w:rPr>
              <w:t>*</w:t>
            </w:r>
          </w:p>
        </w:tc>
      </w:tr>
      <w:tr w:rsidR="00742505" w:rsidRPr="00660C65" w14:paraId="1DF9F2A7" w14:textId="77777777" w:rsidTr="00683FCE">
        <w:trPr>
          <w:trHeight w:val="261"/>
        </w:trPr>
        <w:tc>
          <w:tcPr>
            <w:tcW w:w="1624" w:type="dxa"/>
            <w:tcBorders>
              <w:top w:val="nil"/>
              <w:left w:val="single" w:sz="8" w:space="0" w:color="auto"/>
              <w:bottom w:val="nil"/>
              <w:right w:val="nil"/>
            </w:tcBorders>
            <w:shd w:val="clear" w:color="auto" w:fill="auto"/>
            <w:vAlign w:val="center"/>
            <w:hideMark/>
          </w:tcPr>
          <w:p w14:paraId="720C6170" w14:textId="77777777" w:rsidR="00742505" w:rsidRPr="00660C65" w:rsidRDefault="00742505" w:rsidP="00742505">
            <w:pPr>
              <w:spacing w:after="0" w:line="240" w:lineRule="auto"/>
              <w:rPr>
                <w:rFonts w:ascii="Arial" w:eastAsia="Times New Roman" w:hAnsi="Arial" w:cs="Arial"/>
                <w:b/>
                <w:bCs/>
                <w:color w:val="000000"/>
                <w:sz w:val="20"/>
                <w:szCs w:val="20"/>
                <w14:ligatures w14:val="none"/>
              </w:rPr>
            </w:pPr>
            <w:r w:rsidRPr="00660C65">
              <w:rPr>
                <w:rFonts w:ascii="Arial" w:eastAsia="Times New Roman" w:hAnsi="Arial" w:cs="Arial"/>
                <w:b/>
                <w:bCs/>
                <w:color w:val="000000"/>
                <w:sz w:val="20"/>
                <w:szCs w:val="20"/>
                <w14:ligatures w14:val="none"/>
              </w:rPr>
              <w:t xml:space="preserve">lnRGDP </w:t>
            </w:r>
          </w:p>
        </w:tc>
        <w:tc>
          <w:tcPr>
            <w:tcW w:w="1644" w:type="dxa"/>
            <w:tcBorders>
              <w:top w:val="nil"/>
              <w:left w:val="nil"/>
              <w:bottom w:val="nil"/>
              <w:right w:val="nil"/>
            </w:tcBorders>
            <w:shd w:val="clear" w:color="auto" w:fill="auto"/>
            <w:vAlign w:val="center"/>
            <w:hideMark/>
          </w:tcPr>
          <w:p w14:paraId="6002FE2C"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-1.865</w:t>
            </w:r>
          </w:p>
        </w:tc>
        <w:tc>
          <w:tcPr>
            <w:tcW w:w="2101" w:type="dxa"/>
            <w:tcBorders>
              <w:top w:val="nil"/>
              <w:left w:val="nil"/>
              <w:bottom w:val="nil"/>
              <w:right w:val="nil"/>
            </w:tcBorders>
            <w:shd w:val="clear" w:color="auto" w:fill="auto"/>
            <w:vAlign w:val="center"/>
            <w:hideMark/>
          </w:tcPr>
          <w:p w14:paraId="6DDDBAD1"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-2.066</w:t>
            </w:r>
            <w:r w:rsidR="00C66D5A" w:rsidRPr="00660C65">
              <w:rPr>
                <w:rFonts w:ascii="Arial" w:eastAsia="Times New Roman" w:hAnsi="Arial" w:cs="Arial"/>
                <w:color w:val="000000"/>
                <w:sz w:val="16"/>
                <w:szCs w:val="16"/>
                <w14:ligatures w14:val="none"/>
              </w:rPr>
              <w:t>*</w:t>
            </w:r>
            <w:r w:rsidR="00AC0530" w:rsidRPr="00660C65">
              <w:rPr>
                <w:rFonts w:ascii="Arial" w:eastAsia="Times New Roman" w:hAnsi="Arial" w:cs="Arial"/>
                <w:color w:val="000000"/>
                <w:sz w:val="16"/>
                <w:szCs w:val="16"/>
                <w14:ligatures w14:val="none"/>
              </w:rPr>
              <w:t>**</w:t>
            </w:r>
          </w:p>
        </w:tc>
        <w:tc>
          <w:tcPr>
            <w:tcW w:w="1548" w:type="dxa"/>
            <w:tcBorders>
              <w:top w:val="nil"/>
              <w:left w:val="nil"/>
              <w:bottom w:val="nil"/>
              <w:right w:val="nil"/>
            </w:tcBorders>
            <w:shd w:val="clear" w:color="auto" w:fill="auto"/>
            <w:vAlign w:val="center"/>
            <w:hideMark/>
          </w:tcPr>
          <w:p w14:paraId="6E54E626"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-1.913</w:t>
            </w:r>
          </w:p>
        </w:tc>
        <w:tc>
          <w:tcPr>
            <w:tcW w:w="2831" w:type="dxa"/>
            <w:tcBorders>
              <w:top w:val="nil"/>
              <w:left w:val="nil"/>
              <w:bottom w:val="nil"/>
              <w:right w:val="single" w:sz="8" w:space="0" w:color="auto"/>
            </w:tcBorders>
            <w:shd w:val="clear" w:color="auto" w:fill="auto"/>
            <w:vAlign w:val="center"/>
            <w:hideMark/>
          </w:tcPr>
          <w:p w14:paraId="4A0E3451"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-4.127</w:t>
            </w:r>
            <w:r w:rsidR="00AA668D" w:rsidRPr="00660C65">
              <w:rPr>
                <w:rFonts w:ascii="Arial" w:eastAsia="Times New Roman" w:hAnsi="Arial" w:cs="Arial"/>
                <w:color w:val="000000"/>
                <w:sz w:val="16"/>
                <w:szCs w:val="16"/>
                <w14:ligatures w14:val="none"/>
              </w:rPr>
              <w:t>*</w:t>
            </w:r>
          </w:p>
        </w:tc>
      </w:tr>
      <w:tr w:rsidR="00742505" w:rsidRPr="00660C65" w14:paraId="63664B97" w14:textId="77777777" w:rsidTr="00683FCE">
        <w:trPr>
          <w:trHeight w:val="274"/>
        </w:trPr>
        <w:tc>
          <w:tcPr>
            <w:tcW w:w="1624" w:type="dxa"/>
            <w:tcBorders>
              <w:top w:val="nil"/>
              <w:left w:val="single" w:sz="8" w:space="0" w:color="auto"/>
              <w:bottom w:val="nil"/>
              <w:right w:val="nil"/>
            </w:tcBorders>
            <w:shd w:val="clear" w:color="auto" w:fill="auto"/>
            <w:vAlign w:val="center"/>
            <w:hideMark/>
          </w:tcPr>
          <w:p w14:paraId="18DEA160" w14:textId="77777777" w:rsidR="00742505" w:rsidRPr="00660C65" w:rsidRDefault="00742505" w:rsidP="00742505">
            <w:pPr>
              <w:spacing w:after="0" w:line="240" w:lineRule="auto"/>
              <w:rPr>
                <w:rFonts w:ascii="Arial" w:eastAsia="Times New Roman" w:hAnsi="Arial" w:cs="Arial"/>
                <w:b/>
                <w:bCs/>
                <w:color w:val="000000"/>
                <w:sz w:val="20"/>
                <w:szCs w:val="20"/>
                <w14:ligatures w14:val="none"/>
              </w:rPr>
            </w:pPr>
            <w:r w:rsidRPr="00660C65">
              <w:rPr>
                <w:rFonts w:ascii="Arial" w:eastAsia="Times New Roman" w:hAnsi="Arial" w:cs="Arial"/>
                <w:b/>
                <w:bCs/>
                <w:color w:val="000000"/>
                <w:sz w:val="20"/>
                <w:szCs w:val="20"/>
                <w14:ligatures w14:val="none"/>
              </w:rPr>
              <w:t xml:space="preserve">lnGCI </w:t>
            </w:r>
          </w:p>
        </w:tc>
        <w:tc>
          <w:tcPr>
            <w:tcW w:w="1644" w:type="dxa"/>
            <w:tcBorders>
              <w:top w:val="nil"/>
              <w:left w:val="nil"/>
              <w:bottom w:val="nil"/>
              <w:right w:val="nil"/>
            </w:tcBorders>
            <w:shd w:val="clear" w:color="auto" w:fill="auto"/>
            <w:vAlign w:val="center"/>
            <w:hideMark/>
          </w:tcPr>
          <w:p w14:paraId="2FE195E6"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-2.158</w:t>
            </w:r>
            <w:r w:rsidR="00C66D5A" w:rsidRPr="00660C65">
              <w:rPr>
                <w:rFonts w:ascii="Arial" w:eastAsia="Times New Roman" w:hAnsi="Arial" w:cs="Arial"/>
                <w:color w:val="000000"/>
                <w:sz w:val="16"/>
                <w:szCs w:val="16"/>
                <w14:ligatures w14:val="none"/>
              </w:rPr>
              <w:t>**</w:t>
            </w:r>
          </w:p>
        </w:tc>
        <w:tc>
          <w:tcPr>
            <w:tcW w:w="2101" w:type="dxa"/>
            <w:tcBorders>
              <w:top w:val="nil"/>
              <w:left w:val="nil"/>
              <w:bottom w:val="nil"/>
              <w:right w:val="nil"/>
            </w:tcBorders>
            <w:shd w:val="clear" w:color="auto" w:fill="auto"/>
            <w:vAlign w:val="center"/>
            <w:hideMark/>
          </w:tcPr>
          <w:p w14:paraId="7C4070F7"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-2.791</w:t>
            </w:r>
            <w:r w:rsidR="00AC0530" w:rsidRPr="00660C65">
              <w:rPr>
                <w:rFonts w:ascii="Arial" w:eastAsia="Times New Roman" w:hAnsi="Arial" w:cs="Arial"/>
                <w:color w:val="000000"/>
                <w:sz w:val="16"/>
                <w:szCs w:val="16"/>
                <w14:ligatures w14:val="none"/>
              </w:rPr>
              <w:t>*</w:t>
            </w:r>
          </w:p>
        </w:tc>
        <w:tc>
          <w:tcPr>
            <w:tcW w:w="1548" w:type="dxa"/>
            <w:tcBorders>
              <w:top w:val="nil"/>
              <w:left w:val="nil"/>
              <w:bottom w:val="nil"/>
              <w:right w:val="nil"/>
            </w:tcBorders>
            <w:shd w:val="clear" w:color="auto" w:fill="auto"/>
            <w:vAlign w:val="center"/>
            <w:hideMark/>
          </w:tcPr>
          <w:p w14:paraId="4F3AC0D2"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-2.657</w:t>
            </w:r>
            <w:r w:rsidR="00AA668D" w:rsidRPr="00660C65">
              <w:rPr>
                <w:rFonts w:ascii="Arial" w:eastAsia="Times New Roman" w:hAnsi="Arial" w:cs="Arial"/>
                <w:color w:val="000000"/>
                <w:sz w:val="16"/>
                <w:szCs w:val="16"/>
                <w14:ligatures w14:val="none"/>
              </w:rPr>
              <w:t>**</w:t>
            </w:r>
          </w:p>
        </w:tc>
        <w:tc>
          <w:tcPr>
            <w:tcW w:w="2831" w:type="dxa"/>
            <w:tcBorders>
              <w:top w:val="nil"/>
              <w:left w:val="nil"/>
              <w:bottom w:val="nil"/>
              <w:right w:val="single" w:sz="8" w:space="0" w:color="auto"/>
            </w:tcBorders>
            <w:shd w:val="clear" w:color="auto" w:fill="auto"/>
            <w:vAlign w:val="center"/>
            <w:hideMark/>
          </w:tcPr>
          <w:p w14:paraId="1C041354"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-4.893</w:t>
            </w:r>
            <w:r w:rsidR="00AA668D" w:rsidRPr="00660C65">
              <w:rPr>
                <w:rFonts w:ascii="Arial" w:eastAsia="Times New Roman" w:hAnsi="Arial" w:cs="Arial"/>
                <w:color w:val="000000"/>
                <w:sz w:val="16"/>
                <w:szCs w:val="16"/>
                <w14:ligatures w14:val="none"/>
              </w:rPr>
              <w:t>*</w:t>
            </w:r>
          </w:p>
        </w:tc>
      </w:tr>
      <w:tr w:rsidR="00742505" w:rsidRPr="00660C65" w14:paraId="725E679F" w14:textId="77777777" w:rsidTr="00683FCE">
        <w:trPr>
          <w:trHeight w:val="261"/>
        </w:trPr>
        <w:tc>
          <w:tcPr>
            <w:tcW w:w="1624" w:type="dxa"/>
            <w:tcBorders>
              <w:top w:val="nil"/>
              <w:left w:val="single" w:sz="8" w:space="0" w:color="auto"/>
              <w:bottom w:val="nil"/>
              <w:right w:val="nil"/>
            </w:tcBorders>
            <w:shd w:val="clear" w:color="auto" w:fill="auto"/>
            <w:vAlign w:val="center"/>
            <w:hideMark/>
          </w:tcPr>
          <w:p w14:paraId="666EC408" w14:textId="77777777" w:rsidR="00742505" w:rsidRPr="00660C65" w:rsidRDefault="00742505" w:rsidP="00742505">
            <w:pPr>
              <w:spacing w:after="0" w:line="240" w:lineRule="auto"/>
              <w:rPr>
                <w:rFonts w:ascii="Arial" w:eastAsia="Times New Roman" w:hAnsi="Arial" w:cs="Arial"/>
                <w:b/>
                <w:bCs/>
                <w:color w:val="000000"/>
                <w:sz w:val="20"/>
                <w:szCs w:val="20"/>
                <w14:ligatures w14:val="none"/>
              </w:rPr>
            </w:pPr>
            <w:r w:rsidRPr="00660C65">
              <w:rPr>
                <w:rFonts w:ascii="Arial" w:eastAsia="Times New Roman" w:hAnsi="Arial" w:cs="Arial"/>
                <w:b/>
                <w:bCs/>
                <w:color w:val="000000"/>
                <w:sz w:val="20"/>
                <w:szCs w:val="20"/>
                <w14:ligatures w14:val="none"/>
              </w:rPr>
              <w:t xml:space="preserve">lnCO2 </w:t>
            </w:r>
          </w:p>
        </w:tc>
        <w:tc>
          <w:tcPr>
            <w:tcW w:w="1644" w:type="dxa"/>
            <w:tcBorders>
              <w:top w:val="nil"/>
              <w:left w:val="nil"/>
              <w:bottom w:val="nil"/>
              <w:right w:val="nil"/>
            </w:tcBorders>
            <w:shd w:val="clear" w:color="auto" w:fill="auto"/>
            <w:vAlign w:val="center"/>
            <w:hideMark/>
          </w:tcPr>
          <w:p w14:paraId="4263617D"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-1.875</w:t>
            </w:r>
          </w:p>
        </w:tc>
        <w:tc>
          <w:tcPr>
            <w:tcW w:w="2101" w:type="dxa"/>
            <w:tcBorders>
              <w:top w:val="nil"/>
              <w:left w:val="nil"/>
              <w:bottom w:val="nil"/>
              <w:right w:val="nil"/>
            </w:tcBorders>
            <w:shd w:val="clear" w:color="auto" w:fill="auto"/>
            <w:vAlign w:val="center"/>
            <w:hideMark/>
          </w:tcPr>
          <w:p w14:paraId="799FD88A"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-2.552</w:t>
            </w:r>
            <w:r w:rsidR="00AC0530" w:rsidRPr="00660C65">
              <w:rPr>
                <w:rFonts w:ascii="Arial" w:eastAsia="Times New Roman" w:hAnsi="Arial" w:cs="Arial"/>
                <w:color w:val="000000"/>
                <w:sz w:val="16"/>
                <w:szCs w:val="16"/>
                <w14:ligatures w14:val="none"/>
              </w:rPr>
              <w:t>*</w:t>
            </w:r>
          </w:p>
        </w:tc>
        <w:tc>
          <w:tcPr>
            <w:tcW w:w="1548" w:type="dxa"/>
            <w:tcBorders>
              <w:top w:val="nil"/>
              <w:left w:val="nil"/>
              <w:bottom w:val="nil"/>
              <w:right w:val="nil"/>
            </w:tcBorders>
            <w:shd w:val="clear" w:color="auto" w:fill="auto"/>
            <w:vAlign w:val="center"/>
            <w:hideMark/>
          </w:tcPr>
          <w:p w14:paraId="04432810"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-2.582</w:t>
            </w:r>
            <w:r w:rsidR="00AA668D" w:rsidRPr="00660C65">
              <w:rPr>
                <w:rFonts w:ascii="Arial" w:eastAsia="Times New Roman" w:hAnsi="Arial" w:cs="Arial"/>
                <w:color w:val="000000"/>
                <w:sz w:val="16"/>
                <w:szCs w:val="16"/>
                <w14:ligatures w14:val="none"/>
              </w:rPr>
              <w:t>*</w:t>
            </w:r>
          </w:p>
        </w:tc>
        <w:tc>
          <w:tcPr>
            <w:tcW w:w="2831" w:type="dxa"/>
            <w:tcBorders>
              <w:top w:val="nil"/>
              <w:left w:val="nil"/>
              <w:bottom w:val="nil"/>
              <w:right w:val="single" w:sz="8" w:space="0" w:color="auto"/>
            </w:tcBorders>
            <w:shd w:val="clear" w:color="auto" w:fill="auto"/>
            <w:vAlign w:val="center"/>
            <w:hideMark/>
          </w:tcPr>
          <w:p w14:paraId="1F64A017"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-4.919</w:t>
            </w:r>
            <w:r w:rsidR="00AA668D" w:rsidRPr="00660C65">
              <w:rPr>
                <w:rFonts w:ascii="Arial" w:eastAsia="Times New Roman" w:hAnsi="Arial" w:cs="Arial"/>
                <w:color w:val="000000"/>
                <w:sz w:val="16"/>
                <w:szCs w:val="16"/>
                <w14:ligatures w14:val="none"/>
              </w:rPr>
              <w:t>*</w:t>
            </w:r>
          </w:p>
        </w:tc>
      </w:tr>
      <w:tr w:rsidR="00742505" w:rsidRPr="00660C65" w14:paraId="4F9D4713" w14:textId="77777777" w:rsidTr="00683FCE">
        <w:trPr>
          <w:trHeight w:val="274"/>
        </w:trPr>
        <w:tc>
          <w:tcPr>
            <w:tcW w:w="1624" w:type="dxa"/>
            <w:tcBorders>
              <w:top w:val="nil"/>
              <w:left w:val="single" w:sz="8" w:space="0" w:color="auto"/>
              <w:bottom w:val="nil"/>
              <w:right w:val="nil"/>
            </w:tcBorders>
            <w:shd w:val="clear" w:color="auto" w:fill="auto"/>
            <w:vAlign w:val="center"/>
            <w:hideMark/>
          </w:tcPr>
          <w:p w14:paraId="2ABA33BA" w14:textId="77777777" w:rsidR="00742505" w:rsidRPr="00660C65" w:rsidRDefault="00742505" w:rsidP="00742505">
            <w:pPr>
              <w:spacing w:after="0" w:line="240" w:lineRule="auto"/>
              <w:rPr>
                <w:rFonts w:ascii="Arial" w:eastAsia="Times New Roman" w:hAnsi="Arial" w:cs="Arial"/>
                <w:b/>
                <w:bCs/>
                <w:color w:val="000000"/>
                <w:sz w:val="20"/>
                <w:szCs w:val="20"/>
                <w14:ligatures w14:val="none"/>
              </w:rPr>
            </w:pPr>
            <w:r w:rsidRPr="00660C65">
              <w:rPr>
                <w:rFonts w:ascii="Arial" w:eastAsia="Times New Roman" w:hAnsi="Arial" w:cs="Arial"/>
                <w:b/>
                <w:bCs/>
                <w:color w:val="000000"/>
                <w:sz w:val="20"/>
                <w:szCs w:val="20"/>
                <w14:ligatures w14:val="none"/>
              </w:rPr>
              <w:t xml:space="preserve">lnTOP </w:t>
            </w:r>
          </w:p>
        </w:tc>
        <w:tc>
          <w:tcPr>
            <w:tcW w:w="1644" w:type="dxa"/>
            <w:tcBorders>
              <w:top w:val="nil"/>
              <w:left w:val="nil"/>
              <w:bottom w:val="nil"/>
              <w:right w:val="nil"/>
            </w:tcBorders>
            <w:shd w:val="clear" w:color="auto" w:fill="auto"/>
            <w:vAlign w:val="center"/>
            <w:hideMark/>
          </w:tcPr>
          <w:p w14:paraId="445F2EE0"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-1.43</w:t>
            </w:r>
          </w:p>
        </w:tc>
        <w:tc>
          <w:tcPr>
            <w:tcW w:w="2101" w:type="dxa"/>
            <w:tcBorders>
              <w:top w:val="nil"/>
              <w:left w:val="nil"/>
              <w:bottom w:val="nil"/>
              <w:right w:val="nil"/>
            </w:tcBorders>
            <w:shd w:val="clear" w:color="auto" w:fill="auto"/>
            <w:vAlign w:val="center"/>
            <w:hideMark/>
          </w:tcPr>
          <w:p w14:paraId="12962C15"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-2.997</w:t>
            </w:r>
            <w:r w:rsidR="00AC0530" w:rsidRPr="00660C65">
              <w:rPr>
                <w:rFonts w:ascii="Arial" w:eastAsia="Times New Roman" w:hAnsi="Arial" w:cs="Arial"/>
                <w:color w:val="000000"/>
                <w:sz w:val="16"/>
                <w:szCs w:val="16"/>
                <w14:ligatures w14:val="none"/>
              </w:rPr>
              <w:t>*</w:t>
            </w:r>
          </w:p>
        </w:tc>
        <w:tc>
          <w:tcPr>
            <w:tcW w:w="1548" w:type="dxa"/>
            <w:tcBorders>
              <w:top w:val="nil"/>
              <w:left w:val="nil"/>
              <w:bottom w:val="nil"/>
              <w:right w:val="nil"/>
            </w:tcBorders>
            <w:shd w:val="clear" w:color="auto" w:fill="auto"/>
            <w:vAlign w:val="center"/>
            <w:hideMark/>
          </w:tcPr>
          <w:p w14:paraId="2625D9E7"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-1.804</w:t>
            </w:r>
          </w:p>
        </w:tc>
        <w:tc>
          <w:tcPr>
            <w:tcW w:w="2831" w:type="dxa"/>
            <w:tcBorders>
              <w:top w:val="nil"/>
              <w:left w:val="nil"/>
              <w:bottom w:val="nil"/>
              <w:right w:val="single" w:sz="8" w:space="0" w:color="auto"/>
            </w:tcBorders>
            <w:shd w:val="clear" w:color="auto" w:fill="auto"/>
            <w:vAlign w:val="center"/>
            <w:hideMark/>
          </w:tcPr>
          <w:p w14:paraId="15253635"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-4.908</w:t>
            </w:r>
            <w:r w:rsidR="00AA668D" w:rsidRPr="00660C65">
              <w:rPr>
                <w:rFonts w:ascii="Arial" w:eastAsia="Times New Roman" w:hAnsi="Arial" w:cs="Arial"/>
                <w:color w:val="000000"/>
                <w:sz w:val="16"/>
                <w:szCs w:val="16"/>
                <w14:ligatures w14:val="none"/>
              </w:rPr>
              <w:t>*</w:t>
            </w:r>
          </w:p>
        </w:tc>
      </w:tr>
      <w:tr w:rsidR="00742505" w:rsidRPr="00660C65" w14:paraId="4A410577" w14:textId="77777777" w:rsidTr="00683FCE">
        <w:trPr>
          <w:trHeight w:val="274"/>
        </w:trPr>
        <w:tc>
          <w:tcPr>
            <w:tcW w:w="1624" w:type="dxa"/>
            <w:tcBorders>
              <w:top w:val="nil"/>
              <w:left w:val="single" w:sz="8" w:space="0" w:color="auto"/>
              <w:bottom w:val="nil"/>
              <w:right w:val="nil"/>
            </w:tcBorders>
            <w:shd w:val="clear" w:color="auto" w:fill="auto"/>
            <w:noWrap/>
            <w:vAlign w:val="center"/>
            <w:hideMark/>
          </w:tcPr>
          <w:p w14:paraId="5FBC8A1A" w14:textId="77777777" w:rsidR="00742505" w:rsidRPr="00660C65" w:rsidRDefault="00742505" w:rsidP="00742505">
            <w:pPr>
              <w:spacing w:after="0" w:line="240" w:lineRule="auto"/>
              <w:rPr>
                <w:rFonts w:ascii="Arial" w:eastAsia="Times New Roman" w:hAnsi="Arial" w:cs="Arial"/>
                <w:b/>
                <w:bCs/>
                <w:color w:val="000000"/>
                <w:sz w:val="20"/>
                <w:szCs w:val="20"/>
                <w14:ligatures w14:val="none"/>
              </w:rPr>
            </w:pPr>
            <w:r w:rsidRPr="00660C65">
              <w:rPr>
                <w:rFonts w:ascii="Arial" w:eastAsia="Times New Roman" w:hAnsi="Arial" w:cs="Arial"/>
                <w:b/>
                <w:bCs/>
                <w:color w:val="000000"/>
                <w:sz w:val="20"/>
                <w:szCs w:val="20"/>
                <w14:ligatures w14:val="none"/>
              </w:rPr>
              <w:t>REQ</w:t>
            </w:r>
          </w:p>
        </w:tc>
        <w:tc>
          <w:tcPr>
            <w:tcW w:w="1644" w:type="dxa"/>
            <w:tcBorders>
              <w:top w:val="nil"/>
              <w:left w:val="nil"/>
              <w:bottom w:val="nil"/>
              <w:right w:val="nil"/>
            </w:tcBorders>
            <w:shd w:val="clear" w:color="auto" w:fill="auto"/>
            <w:vAlign w:val="center"/>
            <w:hideMark/>
          </w:tcPr>
          <w:p w14:paraId="5F0AFE5B"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-2.066</w:t>
            </w:r>
            <w:r w:rsidR="00C66D5A" w:rsidRPr="00660C65">
              <w:rPr>
                <w:rFonts w:ascii="Arial" w:eastAsia="Times New Roman" w:hAnsi="Arial" w:cs="Arial"/>
                <w:color w:val="000000"/>
                <w:sz w:val="16"/>
                <w:szCs w:val="16"/>
                <w14:ligatures w14:val="none"/>
              </w:rPr>
              <w:t>***</w:t>
            </w:r>
          </w:p>
        </w:tc>
        <w:tc>
          <w:tcPr>
            <w:tcW w:w="2101" w:type="dxa"/>
            <w:tcBorders>
              <w:top w:val="nil"/>
              <w:left w:val="nil"/>
              <w:bottom w:val="nil"/>
              <w:right w:val="nil"/>
            </w:tcBorders>
            <w:shd w:val="clear" w:color="auto" w:fill="auto"/>
            <w:vAlign w:val="center"/>
            <w:hideMark/>
          </w:tcPr>
          <w:p w14:paraId="43CCCD03"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-2.499</w:t>
            </w:r>
            <w:r w:rsidR="00AC0530" w:rsidRPr="00660C65">
              <w:rPr>
                <w:rFonts w:ascii="Arial" w:eastAsia="Times New Roman" w:hAnsi="Arial" w:cs="Arial"/>
                <w:color w:val="000000"/>
                <w:sz w:val="16"/>
                <w:szCs w:val="16"/>
                <w14:ligatures w14:val="none"/>
              </w:rPr>
              <w:t>*</w:t>
            </w:r>
          </w:p>
        </w:tc>
        <w:tc>
          <w:tcPr>
            <w:tcW w:w="1548" w:type="dxa"/>
            <w:tcBorders>
              <w:top w:val="nil"/>
              <w:left w:val="nil"/>
              <w:bottom w:val="nil"/>
              <w:right w:val="nil"/>
            </w:tcBorders>
            <w:shd w:val="clear" w:color="auto" w:fill="auto"/>
            <w:vAlign w:val="center"/>
            <w:hideMark/>
          </w:tcPr>
          <w:p w14:paraId="22E1D1C5"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-2.401</w:t>
            </w:r>
            <w:r w:rsidR="00AA668D" w:rsidRPr="00660C65">
              <w:rPr>
                <w:rFonts w:ascii="Arial" w:eastAsia="Times New Roman" w:hAnsi="Arial" w:cs="Arial"/>
                <w:color w:val="000000"/>
                <w:sz w:val="16"/>
                <w:szCs w:val="16"/>
                <w14:ligatures w14:val="none"/>
              </w:rPr>
              <w:t>*</w:t>
            </w:r>
          </w:p>
        </w:tc>
        <w:tc>
          <w:tcPr>
            <w:tcW w:w="2831" w:type="dxa"/>
            <w:tcBorders>
              <w:top w:val="nil"/>
              <w:left w:val="nil"/>
              <w:bottom w:val="nil"/>
              <w:right w:val="single" w:sz="8" w:space="0" w:color="auto"/>
            </w:tcBorders>
            <w:shd w:val="clear" w:color="auto" w:fill="auto"/>
            <w:vAlign w:val="center"/>
            <w:hideMark/>
          </w:tcPr>
          <w:p w14:paraId="4C3938B3"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-4.718</w:t>
            </w:r>
            <w:r w:rsidR="00AA668D" w:rsidRPr="00660C65">
              <w:rPr>
                <w:rFonts w:ascii="Arial" w:eastAsia="Times New Roman" w:hAnsi="Arial" w:cs="Arial"/>
                <w:color w:val="000000"/>
                <w:sz w:val="16"/>
                <w:szCs w:val="16"/>
                <w14:ligatures w14:val="none"/>
              </w:rPr>
              <w:t>*</w:t>
            </w:r>
          </w:p>
        </w:tc>
      </w:tr>
      <w:tr w:rsidR="008C0568" w:rsidRPr="00660C65" w14:paraId="0D4E944F" w14:textId="77777777" w:rsidTr="00683FCE">
        <w:trPr>
          <w:trHeight w:val="261"/>
        </w:trPr>
        <w:tc>
          <w:tcPr>
            <w:tcW w:w="9749" w:type="dxa"/>
            <w:gridSpan w:val="5"/>
            <w:tcBorders>
              <w:top w:val="nil"/>
              <w:left w:val="single" w:sz="8" w:space="0" w:color="auto"/>
              <w:bottom w:val="nil"/>
              <w:right w:val="single" w:sz="8" w:space="0" w:color="auto"/>
            </w:tcBorders>
            <w:shd w:val="clear" w:color="auto" w:fill="auto"/>
            <w:vAlign w:val="center"/>
          </w:tcPr>
          <w:p w14:paraId="3B7B8949" w14:textId="77777777" w:rsidR="008C0568" w:rsidRPr="00660C65" w:rsidRDefault="008C0568" w:rsidP="00742505">
            <w:pPr>
              <w:spacing w:after="0" w:line="240" w:lineRule="auto"/>
              <w:jc w:val="center"/>
              <w:rPr>
                <w:rFonts w:ascii="Arial" w:eastAsia="Times New Roman" w:hAnsi="Arial" w:cs="Arial"/>
                <w:b/>
                <w:bCs/>
                <w:color w:val="000000"/>
                <w:sz w:val="16"/>
                <w:szCs w:val="16"/>
                <w14:ligatures w14:val="none"/>
              </w:rPr>
            </w:pPr>
            <w:r w:rsidRPr="00660C65">
              <w:rPr>
                <w:rFonts w:ascii="Arial" w:eastAsia="Times New Roman" w:hAnsi="Arial" w:cs="Arial"/>
                <w:b/>
                <w:bCs/>
                <w:color w:val="000000"/>
                <w:sz w:val="20"/>
                <w:szCs w:val="20"/>
                <w14:ligatures w14:val="none"/>
              </w:rPr>
              <w:t>Middle-Income Countries</w:t>
            </w:r>
          </w:p>
        </w:tc>
      </w:tr>
      <w:tr w:rsidR="00742505" w:rsidRPr="00660C65" w14:paraId="2FAC2635" w14:textId="77777777" w:rsidTr="00683FCE">
        <w:trPr>
          <w:trHeight w:val="261"/>
        </w:trPr>
        <w:tc>
          <w:tcPr>
            <w:tcW w:w="1624" w:type="dxa"/>
            <w:tcBorders>
              <w:top w:val="nil"/>
              <w:left w:val="single" w:sz="8" w:space="0" w:color="auto"/>
              <w:bottom w:val="nil"/>
              <w:right w:val="nil"/>
            </w:tcBorders>
            <w:shd w:val="clear" w:color="auto" w:fill="auto"/>
            <w:vAlign w:val="center"/>
            <w:hideMark/>
          </w:tcPr>
          <w:p w14:paraId="1A9C4590" w14:textId="77777777" w:rsidR="00742505" w:rsidRPr="00660C65" w:rsidRDefault="00742505" w:rsidP="00742505">
            <w:pPr>
              <w:spacing w:after="0" w:line="240" w:lineRule="auto"/>
              <w:rPr>
                <w:rFonts w:ascii="Arial" w:eastAsia="Times New Roman" w:hAnsi="Arial" w:cs="Arial"/>
                <w:b/>
                <w:bCs/>
                <w:color w:val="000000"/>
                <w:sz w:val="20"/>
                <w:szCs w:val="20"/>
                <w14:ligatures w14:val="none"/>
              </w:rPr>
            </w:pPr>
            <w:r w:rsidRPr="00660C65">
              <w:rPr>
                <w:rFonts w:ascii="Arial" w:eastAsia="Times New Roman" w:hAnsi="Arial" w:cs="Arial"/>
                <w:b/>
                <w:bCs/>
                <w:color w:val="000000"/>
                <w:sz w:val="20"/>
                <w:szCs w:val="20"/>
                <w14:ligatures w14:val="none"/>
              </w:rPr>
              <w:t xml:space="preserve">lnENC </w:t>
            </w:r>
          </w:p>
        </w:tc>
        <w:tc>
          <w:tcPr>
            <w:tcW w:w="1644" w:type="dxa"/>
            <w:tcBorders>
              <w:top w:val="nil"/>
              <w:left w:val="nil"/>
              <w:bottom w:val="nil"/>
              <w:right w:val="nil"/>
            </w:tcBorders>
            <w:shd w:val="clear" w:color="auto" w:fill="auto"/>
            <w:vAlign w:val="center"/>
            <w:hideMark/>
          </w:tcPr>
          <w:p w14:paraId="782554E4"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-2.17</w:t>
            </w:r>
            <w:r w:rsidR="00AC0530" w:rsidRPr="00660C65">
              <w:rPr>
                <w:rFonts w:ascii="Arial" w:eastAsia="Times New Roman" w:hAnsi="Arial" w:cs="Arial"/>
                <w:color w:val="000000"/>
                <w:sz w:val="16"/>
                <w:szCs w:val="16"/>
                <w14:ligatures w14:val="none"/>
              </w:rPr>
              <w:t>***</w:t>
            </w:r>
          </w:p>
        </w:tc>
        <w:tc>
          <w:tcPr>
            <w:tcW w:w="2101" w:type="dxa"/>
            <w:tcBorders>
              <w:top w:val="nil"/>
              <w:left w:val="nil"/>
              <w:bottom w:val="nil"/>
              <w:right w:val="nil"/>
            </w:tcBorders>
            <w:shd w:val="clear" w:color="auto" w:fill="auto"/>
            <w:vAlign w:val="center"/>
            <w:hideMark/>
          </w:tcPr>
          <w:p w14:paraId="4B3695C7"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-2.613</w:t>
            </w:r>
            <w:r w:rsidR="00AC0530" w:rsidRPr="00660C65">
              <w:rPr>
                <w:rFonts w:ascii="Arial" w:eastAsia="Times New Roman" w:hAnsi="Arial" w:cs="Arial"/>
                <w:color w:val="000000"/>
                <w:sz w:val="16"/>
                <w:szCs w:val="16"/>
                <w14:ligatures w14:val="none"/>
              </w:rPr>
              <w:t>*</w:t>
            </w:r>
          </w:p>
        </w:tc>
        <w:tc>
          <w:tcPr>
            <w:tcW w:w="1548" w:type="dxa"/>
            <w:tcBorders>
              <w:top w:val="nil"/>
              <w:left w:val="nil"/>
              <w:bottom w:val="nil"/>
              <w:right w:val="nil"/>
            </w:tcBorders>
            <w:shd w:val="clear" w:color="auto" w:fill="auto"/>
            <w:vAlign w:val="center"/>
            <w:hideMark/>
          </w:tcPr>
          <w:p w14:paraId="081CE351"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-2.144</w:t>
            </w:r>
            <w:r w:rsidR="00AA668D" w:rsidRPr="00660C65">
              <w:rPr>
                <w:rFonts w:ascii="Arial" w:eastAsia="Times New Roman" w:hAnsi="Arial" w:cs="Arial"/>
                <w:color w:val="000000"/>
                <w:sz w:val="16"/>
                <w:szCs w:val="16"/>
                <w14:ligatures w14:val="none"/>
              </w:rPr>
              <w:t>***</w:t>
            </w:r>
          </w:p>
        </w:tc>
        <w:tc>
          <w:tcPr>
            <w:tcW w:w="2831" w:type="dxa"/>
            <w:tcBorders>
              <w:top w:val="nil"/>
              <w:left w:val="nil"/>
              <w:bottom w:val="nil"/>
              <w:right w:val="single" w:sz="8" w:space="0" w:color="auto"/>
            </w:tcBorders>
            <w:shd w:val="clear" w:color="auto" w:fill="auto"/>
            <w:vAlign w:val="center"/>
            <w:hideMark/>
          </w:tcPr>
          <w:p w14:paraId="57493CBE"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-4.816</w:t>
            </w:r>
            <w:r w:rsidR="00AA668D" w:rsidRPr="00660C65">
              <w:rPr>
                <w:rFonts w:ascii="Arial" w:eastAsia="Times New Roman" w:hAnsi="Arial" w:cs="Arial"/>
                <w:color w:val="000000"/>
                <w:sz w:val="16"/>
                <w:szCs w:val="16"/>
                <w14:ligatures w14:val="none"/>
              </w:rPr>
              <w:t>*</w:t>
            </w:r>
          </w:p>
        </w:tc>
      </w:tr>
      <w:tr w:rsidR="00742505" w:rsidRPr="00660C65" w14:paraId="72C47B2A" w14:textId="77777777" w:rsidTr="00683FCE">
        <w:trPr>
          <w:trHeight w:val="274"/>
        </w:trPr>
        <w:tc>
          <w:tcPr>
            <w:tcW w:w="1624" w:type="dxa"/>
            <w:tcBorders>
              <w:top w:val="nil"/>
              <w:left w:val="single" w:sz="8" w:space="0" w:color="auto"/>
              <w:bottom w:val="nil"/>
              <w:right w:val="nil"/>
            </w:tcBorders>
            <w:shd w:val="clear" w:color="auto" w:fill="auto"/>
            <w:vAlign w:val="center"/>
            <w:hideMark/>
          </w:tcPr>
          <w:p w14:paraId="7A428948" w14:textId="77777777" w:rsidR="00742505" w:rsidRPr="00660C65" w:rsidRDefault="00742505" w:rsidP="00742505">
            <w:pPr>
              <w:spacing w:after="0" w:line="240" w:lineRule="auto"/>
              <w:rPr>
                <w:rFonts w:ascii="Arial" w:eastAsia="Times New Roman" w:hAnsi="Arial" w:cs="Arial"/>
                <w:b/>
                <w:bCs/>
                <w:color w:val="000000"/>
                <w:sz w:val="20"/>
                <w:szCs w:val="20"/>
                <w14:ligatures w14:val="none"/>
              </w:rPr>
            </w:pPr>
            <w:r w:rsidRPr="00660C65">
              <w:rPr>
                <w:rFonts w:ascii="Arial" w:eastAsia="Times New Roman" w:hAnsi="Arial" w:cs="Arial"/>
                <w:b/>
                <w:bCs/>
                <w:color w:val="000000"/>
                <w:sz w:val="20"/>
                <w:szCs w:val="20"/>
                <w14:ligatures w14:val="none"/>
              </w:rPr>
              <w:t xml:space="preserve">lnRGDP </w:t>
            </w:r>
          </w:p>
        </w:tc>
        <w:tc>
          <w:tcPr>
            <w:tcW w:w="1644" w:type="dxa"/>
            <w:tcBorders>
              <w:top w:val="nil"/>
              <w:left w:val="nil"/>
              <w:bottom w:val="nil"/>
              <w:right w:val="nil"/>
            </w:tcBorders>
            <w:shd w:val="clear" w:color="auto" w:fill="auto"/>
            <w:vAlign w:val="center"/>
            <w:hideMark/>
          </w:tcPr>
          <w:p w14:paraId="65997AAD"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-1.768</w:t>
            </w:r>
          </w:p>
        </w:tc>
        <w:tc>
          <w:tcPr>
            <w:tcW w:w="2101" w:type="dxa"/>
            <w:tcBorders>
              <w:top w:val="nil"/>
              <w:left w:val="nil"/>
              <w:bottom w:val="nil"/>
              <w:right w:val="nil"/>
            </w:tcBorders>
            <w:shd w:val="clear" w:color="auto" w:fill="auto"/>
            <w:vAlign w:val="center"/>
            <w:hideMark/>
          </w:tcPr>
          <w:p w14:paraId="4C0431DD"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-1.844</w:t>
            </w:r>
            <w:r w:rsidR="00AC0530" w:rsidRPr="00660C65">
              <w:rPr>
                <w:rFonts w:ascii="Arial" w:eastAsia="Times New Roman" w:hAnsi="Arial" w:cs="Arial"/>
                <w:color w:val="000000"/>
                <w:sz w:val="16"/>
                <w:szCs w:val="16"/>
                <w14:ligatures w14:val="none"/>
              </w:rPr>
              <w:t>*</w:t>
            </w:r>
          </w:p>
        </w:tc>
        <w:tc>
          <w:tcPr>
            <w:tcW w:w="1548" w:type="dxa"/>
            <w:tcBorders>
              <w:top w:val="nil"/>
              <w:left w:val="nil"/>
              <w:bottom w:val="nil"/>
              <w:right w:val="nil"/>
            </w:tcBorders>
            <w:shd w:val="clear" w:color="auto" w:fill="auto"/>
            <w:vAlign w:val="center"/>
            <w:hideMark/>
          </w:tcPr>
          <w:p w14:paraId="57F9BE28"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-2.323</w:t>
            </w:r>
            <w:r w:rsidR="00AA668D" w:rsidRPr="00660C65">
              <w:rPr>
                <w:rFonts w:ascii="Arial" w:eastAsia="Times New Roman" w:hAnsi="Arial" w:cs="Arial"/>
                <w:color w:val="000000"/>
                <w:sz w:val="16"/>
                <w:szCs w:val="16"/>
                <w14:ligatures w14:val="none"/>
              </w:rPr>
              <w:t>**</w:t>
            </w:r>
          </w:p>
        </w:tc>
        <w:tc>
          <w:tcPr>
            <w:tcW w:w="2831" w:type="dxa"/>
            <w:tcBorders>
              <w:top w:val="nil"/>
              <w:left w:val="nil"/>
              <w:bottom w:val="nil"/>
              <w:right w:val="single" w:sz="8" w:space="0" w:color="auto"/>
            </w:tcBorders>
            <w:shd w:val="clear" w:color="auto" w:fill="auto"/>
            <w:vAlign w:val="center"/>
            <w:hideMark/>
          </w:tcPr>
          <w:p w14:paraId="2300DA54"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-3.616</w:t>
            </w:r>
            <w:r w:rsidR="00AA668D" w:rsidRPr="00660C65">
              <w:rPr>
                <w:rFonts w:ascii="Arial" w:eastAsia="Times New Roman" w:hAnsi="Arial" w:cs="Arial"/>
                <w:color w:val="000000"/>
                <w:sz w:val="16"/>
                <w:szCs w:val="16"/>
                <w14:ligatures w14:val="none"/>
              </w:rPr>
              <w:t>*</w:t>
            </w:r>
          </w:p>
        </w:tc>
      </w:tr>
      <w:tr w:rsidR="00742505" w:rsidRPr="00660C65" w14:paraId="18C069ED" w14:textId="77777777" w:rsidTr="00683FCE">
        <w:trPr>
          <w:trHeight w:val="261"/>
        </w:trPr>
        <w:tc>
          <w:tcPr>
            <w:tcW w:w="1624" w:type="dxa"/>
            <w:tcBorders>
              <w:top w:val="nil"/>
              <w:left w:val="single" w:sz="8" w:space="0" w:color="auto"/>
              <w:bottom w:val="nil"/>
              <w:right w:val="nil"/>
            </w:tcBorders>
            <w:shd w:val="clear" w:color="auto" w:fill="auto"/>
            <w:vAlign w:val="center"/>
            <w:hideMark/>
          </w:tcPr>
          <w:p w14:paraId="76B5F25D" w14:textId="77777777" w:rsidR="00742505" w:rsidRPr="00660C65" w:rsidRDefault="00742505" w:rsidP="00742505">
            <w:pPr>
              <w:spacing w:after="0" w:line="240" w:lineRule="auto"/>
              <w:rPr>
                <w:rFonts w:ascii="Arial" w:eastAsia="Times New Roman" w:hAnsi="Arial" w:cs="Arial"/>
                <w:b/>
                <w:bCs/>
                <w:color w:val="000000"/>
                <w:sz w:val="20"/>
                <w:szCs w:val="20"/>
                <w14:ligatures w14:val="none"/>
              </w:rPr>
            </w:pPr>
            <w:r w:rsidRPr="00660C65">
              <w:rPr>
                <w:rFonts w:ascii="Arial" w:eastAsia="Times New Roman" w:hAnsi="Arial" w:cs="Arial"/>
                <w:b/>
                <w:bCs/>
                <w:color w:val="000000"/>
                <w:sz w:val="20"/>
                <w:szCs w:val="20"/>
                <w14:ligatures w14:val="none"/>
              </w:rPr>
              <w:t xml:space="preserve">lnGCI </w:t>
            </w:r>
          </w:p>
        </w:tc>
        <w:tc>
          <w:tcPr>
            <w:tcW w:w="1644" w:type="dxa"/>
            <w:tcBorders>
              <w:top w:val="nil"/>
              <w:left w:val="nil"/>
              <w:bottom w:val="nil"/>
              <w:right w:val="nil"/>
            </w:tcBorders>
            <w:shd w:val="clear" w:color="auto" w:fill="auto"/>
            <w:vAlign w:val="center"/>
            <w:hideMark/>
          </w:tcPr>
          <w:p w14:paraId="3D1FE095"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-1.734</w:t>
            </w:r>
          </w:p>
        </w:tc>
        <w:tc>
          <w:tcPr>
            <w:tcW w:w="2101" w:type="dxa"/>
            <w:tcBorders>
              <w:top w:val="nil"/>
              <w:left w:val="nil"/>
              <w:bottom w:val="nil"/>
              <w:right w:val="nil"/>
            </w:tcBorders>
            <w:shd w:val="clear" w:color="auto" w:fill="auto"/>
            <w:vAlign w:val="center"/>
            <w:hideMark/>
          </w:tcPr>
          <w:p w14:paraId="0AF78548"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-2.51</w:t>
            </w:r>
            <w:r w:rsidR="00AC0530" w:rsidRPr="00660C65">
              <w:rPr>
                <w:rFonts w:ascii="Arial" w:eastAsia="Times New Roman" w:hAnsi="Arial" w:cs="Arial"/>
                <w:color w:val="000000"/>
                <w:sz w:val="16"/>
                <w:szCs w:val="16"/>
                <w14:ligatures w14:val="none"/>
              </w:rPr>
              <w:t>*</w:t>
            </w:r>
          </w:p>
        </w:tc>
        <w:tc>
          <w:tcPr>
            <w:tcW w:w="1548" w:type="dxa"/>
            <w:tcBorders>
              <w:top w:val="nil"/>
              <w:left w:val="nil"/>
              <w:bottom w:val="nil"/>
              <w:right w:val="nil"/>
            </w:tcBorders>
            <w:shd w:val="clear" w:color="auto" w:fill="auto"/>
            <w:vAlign w:val="center"/>
            <w:hideMark/>
          </w:tcPr>
          <w:p w14:paraId="54C0C3C4"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-1.772</w:t>
            </w:r>
          </w:p>
        </w:tc>
        <w:tc>
          <w:tcPr>
            <w:tcW w:w="2831" w:type="dxa"/>
            <w:tcBorders>
              <w:top w:val="nil"/>
              <w:left w:val="nil"/>
              <w:bottom w:val="nil"/>
              <w:right w:val="single" w:sz="8" w:space="0" w:color="auto"/>
            </w:tcBorders>
            <w:shd w:val="clear" w:color="auto" w:fill="auto"/>
            <w:vAlign w:val="center"/>
            <w:hideMark/>
          </w:tcPr>
          <w:p w14:paraId="02232148"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-4.975</w:t>
            </w:r>
            <w:r w:rsidR="00AA668D" w:rsidRPr="00660C65">
              <w:rPr>
                <w:rFonts w:ascii="Arial" w:eastAsia="Times New Roman" w:hAnsi="Arial" w:cs="Arial"/>
                <w:color w:val="000000"/>
                <w:sz w:val="16"/>
                <w:szCs w:val="16"/>
                <w14:ligatures w14:val="none"/>
              </w:rPr>
              <w:t>*</w:t>
            </w:r>
          </w:p>
        </w:tc>
      </w:tr>
      <w:tr w:rsidR="00742505" w:rsidRPr="00660C65" w14:paraId="043B9169" w14:textId="77777777" w:rsidTr="00683FCE">
        <w:trPr>
          <w:trHeight w:val="274"/>
        </w:trPr>
        <w:tc>
          <w:tcPr>
            <w:tcW w:w="1624" w:type="dxa"/>
            <w:tcBorders>
              <w:top w:val="nil"/>
              <w:left w:val="single" w:sz="8" w:space="0" w:color="auto"/>
              <w:bottom w:val="nil"/>
              <w:right w:val="nil"/>
            </w:tcBorders>
            <w:shd w:val="clear" w:color="auto" w:fill="auto"/>
            <w:vAlign w:val="center"/>
            <w:hideMark/>
          </w:tcPr>
          <w:p w14:paraId="28AC675E" w14:textId="77777777" w:rsidR="00742505" w:rsidRPr="00660C65" w:rsidRDefault="00742505" w:rsidP="00742505">
            <w:pPr>
              <w:spacing w:after="0" w:line="240" w:lineRule="auto"/>
              <w:rPr>
                <w:rFonts w:ascii="Arial" w:eastAsia="Times New Roman" w:hAnsi="Arial" w:cs="Arial"/>
                <w:b/>
                <w:bCs/>
                <w:color w:val="000000"/>
                <w:sz w:val="20"/>
                <w:szCs w:val="20"/>
                <w14:ligatures w14:val="none"/>
              </w:rPr>
            </w:pPr>
            <w:r w:rsidRPr="00660C65">
              <w:rPr>
                <w:rFonts w:ascii="Arial" w:eastAsia="Times New Roman" w:hAnsi="Arial" w:cs="Arial"/>
                <w:b/>
                <w:bCs/>
                <w:color w:val="000000"/>
                <w:sz w:val="20"/>
                <w:szCs w:val="20"/>
                <w14:ligatures w14:val="none"/>
              </w:rPr>
              <w:t xml:space="preserve">lnCO2 </w:t>
            </w:r>
          </w:p>
        </w:tc>
        <w:tc>
          <w:tcPr>
            <w:tcW w:w="1644" w:type="dxa"/>
            <w:tcBorders>
              <w:top w:val="nil"/>
              <w:left w:val="nil"/>
              <w:bottom w:val="nil"/>
              <w:right w:val="nil"/>
            </w:tcBorders>
            <w:shd w:val="clear" w:color="auto" w:fill="auto"/>
            <w:vAlign w:val="center"/>
            <w:hideMark/>
          </w:tcPr>
          <w:p w14:paraId="79064973"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-1.808</w:t>
            </w:r>
          </w:p>
        </w:tc>
        <w:tc>
          <w:tcPr>
            <w:tcW w:w="2101" w:type="dxa"/>
            <w:tcBorders>
              <w:top w:val="nil"/>
              <w:left w:val="nil"/>
              <w:bottom w:val="nil"/>
              <w:right w:val="nil"/>
            </w:tcBorders>
            <w:shd w:val="clear" w:color="auto" w:fill="auto"/>
            <w:vAlign w:val="center"/>
            <w:hideMark/>
          </w:tcPr>
          <w:p w14:paraId="013CCBD9"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-2.308</w:t>
            </w:r>
            <w:r w:rsidR="00AC0530" w:rsidRPr="00660C65">
              <w:rPr>
                <w:rFonts w:ascii="Arial" w:eastAsia="Times New Roman" w:hAnsi="Arial" w:cs="Arial"/>
                <w:color w:val="000000"/>
                <w:sz w:val="16"/>
                <w:szCs w:val="16"/>
                <w14:ligatures w14:val="none"/>
              </w:rPr>
              <w:t>*</w:t>
            </w:r>
          </w:p>
        </w:tc>
        <w:tc>
          <w:tcPr>
            <w:tcW w:w="1548" w:type="dxa"/>
            <w:tcBorders>
              <w:top w:val="nil"/>
              <w:left w:val="nil"/>
              <w:bottom w:val="nil"/>
              <w:right w:val="nil"/>
            </w:tcBorders>
            <w:shd w:val="clear" w:color="auto" w:fill="auto"/>
            <w:vAlign w:val="center"/>
            <w:hideMark/>
          </w:tcPr>
          <w:p w14:paraId="1464FC1B"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-2.297</w:t>
            </w:r>
            <w:r w:rsidR="00AA668D" w:rsidRPr="00660C65">
              <w:rPr>
                <w:rFonts w:ascii="Arial" w:eastAsia="Times New Roman" w:hAnsi="Arial" w:cs="Arial"/>
                <w:color w:val="000000"/>
                <w:sz w:val="16"/>
                <w:szCs w:val="16"/>
                <w14:ligatures w14:val="none"/>
              </w:rPr>
              <w:t>**</w:t>
            </w:r>
          </w:p>
        </w:tc>
        <w:tc>
          <w:tcPr>
            <w:tcW w:w="2831" w:type="dxa"/>
            <w:tcBorders>
              <w:top w:val="nil"/>
              <w:left w:val="nil"/>
              <w:bottom w:val="nil"/>
              <w:right w:val="single" w:sz="8" w:space="0" w:color="auto"/>
            </w:tcBorders>
            <w:shd w:val="clear" w:color="auto" w:fill="auto"/>
            <w:vAlign w:val="center"/>
            <w:hideMark/>
          </w:tcPr>
          <w:p w14:paraId="01285B19"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-4.798</w:t>
            </w:r>
            <w:r w:rsidR="00AA668D" w:rsidRPr="00660C65">
              <w:rPr>
                <w:rFonts w:ascii="Arial" w:eastAsia="Times New Roman" w:hAnsi="Arial" w:cs="Arial"/>
                <w:color w:val="000000"/>
                <w:sz w:val="16"/>
                <w:szCs w:val="16"/>
                <w14:ligatures w14:val="none"/>
              </w:rPr>
              <w:t>*</w:t>
            </w:r>
          </w:p>
        </w:tc>
      </w:tr>
      <w:tr w:rsidR="00742505" w:rsidRPr="00660C65" w14:paraId="78D806FF" w14:textId="77777777" w:rsidTr="00683FCE">
        <w:trPr>
          <w:trHeight w:val="261"/>
        </w:trPr>
        <w:tc>
          <w:tcPr>
            <w:tcW w:w="1624" w:type="dxa"/>
            <w:tcBorders>
              <w:top w:val="nil"/>
              <w:left w:val="single" w:sz="8" w:space="0" w:color="auto"/>
              <w:bottom w:val="nil"/>
              <w:right w:val="nil"/>
            </w:tcBorders>
            <w:shd w:val="clear" w:color="auto" w:fill="auto"/>
            <w:vAlign w:val="center"/>
            <w:hideMark/>
          </w:tcPr>
          <w:p w14:paraId="7C461144" w14:textId="77777777" w:rsidR="00742505" w:rsidRPr="00660C65" w:rsidRDefault="00742505" w:rsidP="00742505">
            <w:pPr>
              <w:spacing w:after="0" w:line="240" w:lineRule="auto"/>
              <w:rPr>
                <w:rFonts w:ascii="Arial" w:eastAsia="Times New Roman" w:hAnsi="Arial" w:cs="Arial"/>
                <w:b/>
                <w:bCs/>
                <w:color w:val="000000"/>
                <w:sz w:val="20"/>
                <w:szCs w:val="20"/>
                <w14:ligatures w14:val="none"/>
              </w:rPr>
            </w:pPr>
            <w:r w:rsidRPr="00660C65">
              <w:rPr>
                <w:rFonts w:ascii="Arial" w:eastAsia="Times New Roman" w:hAnsi="Arial" w:cs="Arial"/>
                <w:b/>
                <w:bCs/>
                <w:color w:val="000000"/>
                <w:sz w:val="20"/>
                <w:szCs w:val="20"/>
                <w14:ligatures w14:val="none"/>
              </w:rPr>
              <w:t xml:space="preserve">lnTOP </w:t>
            </w:r>
          </w:p>
        </w:tc>
        <w:tc>
          <w:tcPr>
            <w:tcW w:w="1644" w:type="dxa"/>
            <w:tcBorders>
              <w:top w:val="nil"/>
              <w:left w:val="nil"/>
              <w:bottom w:val="nil"/>
              <w:right w:val="nil"/>
            </w:tcBorders>
            <w:shd w:val="clear" w:color="auto" w:fill="auto"/>
            <w:vAlign w:val="center"/>
            <w:hideMark/>
          </w:tcPr>
          <w:p w14:paraId="27116086"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-1.602</w:t>
            </w:r>
          </w:p>
        </w:tc>
        <w:tc>
          <w:tcPr>
            <w:tcW w:w="2101" w:type="dxa"/>
            <w:tcBorders>
              <w:top w:val="nil"/>
              <w:left w:val="nil"/>
              <w:bottom w:val="nil"/>
              <w:right w:val="nil"/>
            </w:tcBorders>
            <w:shd w:val="clear" w:color="auto" w:fill="auto"/>
            <w:vAlign w:val="center"/>
            <w:hideMark/>
          </w:tcPr>
          <w:p w14:paraId="60B0CC92"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-2.876</w:t>
            </w:r>
            <w:r w:rsidR="00AC0530" w:rsidRPr="00660C65">
              <w:rPr>
                <w:rFonts w:ascii="Arial" w:eastAsia="Times New Roman" w:hAnsi="Arial" w:cs="Arial"/>
                <w:color w:val="000000"/>
                <w:sz w:val="16"/>
                <w:szCs w:val="16"/>
                <w14:ligatures w14:val="none"/>
              </w:rPr>
              <w:t>*</w:t>
            </w:r>
          </w:p>
        </w:tc>
        <w:tc>
          <w:tcPr>
            <w:tcW w:w="1548" w:type="dxa"/>
            <w:tcBorders>
              <w:top w:val="nil"/>
              <w:left w:val="nil"/>
              <w:bottom w:val="nil"/>
              <w:right w:val="nil"/>
            </w:tcBorders>
            <w:shd w:val="clear" w:color="auto" w:fill="auto"/>
            <w:vAlign w:val="center"/>
            <w:hideMark/>
          </w:tcPr>
          <w:p w14:paraId="79A4D959"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-1.948</w:t>
            </w:r>
          </w:p>
        </w:tc>
        <w:tc>
          <w:tcPr>
            <w:tcW w:w="2831" w:type="dxa"/>
            <w:tcBorders>
              <w:top w:val="nil"/>
              <w:left w:val="nil"/>
              <w:bottom w:val="nil"/>
              <w:right w:val="single" w:sz="8" w:space="0" w:color="auto"/>
            </w:tcBorders>
            <w:shd w:val="clear" w:color="auto" w:fill="auto"/>
            <w:vAlign w:val="center"/>
            <w:hideMark/>
          </w:tcPr>
          <w:p w14:paraId="44332324"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-4.517</w:t>
            </w:r>
            <w:r w:rsidR="00AA668D" w:rsidRPr="00660C65">
              <w:rPr>
                <w:rFonts w:ascii="Arial" w:eastAsia="Times New Roman" w:hAnsi="Arial" w:cs="Arial"/>
                <w:color w:val="000000"/>
                <w:sz w:val="16"/>
                <w:szCs w:val="16"/>
                <w14:ligatures w14:val="none"/>
              </w:rPr>
              <w:t>*</w:t>
            </w:r>
          </w:p>
        </w:tc>
      </w:tr>
      <w:tr w:rsidR="00742505" w:rsidRPr="00660C65" w14:paraId="0019A1EF" w14:textId="77777777" w:rsidTr="00683FCE">
        <w:trPr>
          <w:trHeight w:val="274"/>
        </w:trPr>
        <w:tc>
          <w:tcPr>
            <w:tcW w:w="1624" w:type="dxa"/>
            <w:tcBorders>
              <w:top w:val="nil"/>
              <w:left w:val="single" w:sz="8" w:space="0" w:color="auto"/>
              <w:bottom w:val="single" w:sz="8" w:space="0" w:color="auto"/>
              <w:right w:val="nil"/>
            </w:tcBorders>
            <w:shd w:val="clear" w:color="auto" w:fill="auto"/>
            <w:noWrap/>
            <w:vAlign w:val="center"/>
            <w:hideMark/>
          </w:tcPr>
          <w:p w14:paraId="12916C8F" w14:textId="77777777" w:rsidR="00742505" w:rsidRPr="00660C65" w:rsidRDefault="00742505" w:rsidP="00742505">
            <w:pPr>
              <w:spacing w:after="0" w:line="240" w:lineRule="auto"/>
              <w:rPr>
                <w:rFonts w:ascii="Arial" w:eastAsia="Times New Roman" w:hAnsi="Arial" w:cs="Arial"/>
                <w:b/>
                <w:bCs/>
                <w:color w:val="000000"/>
                <w:sz w:val="20"/>
                <w:szCs w:val="20"/>
                <w14:ligatures w14:val="none"/>
              </w:rPr>
            </w:pPr>
            <w:r w:rsidRPr="00660C65">
              <w:rPr>
                <w:rFonts w:ascii="Arial" w:eastAsia="Times New Roman" w:hAnsi="Arial" w:cs="Arial"/>
                <w:b/>
                <w:bCs/>
                <w:color w:val="000000"/>
                <w:sz w:val="20"/>
                <w:szCs w:val="20"/>
                <w14:ligatures w14:val="none"/>
              </w:rPr>
              <w:t>REQ</w:t>
            </w:r>
          </w:p>
        </w:tc>
        <w:tc>
          <w:tcPr>
            <w:tcW w:w="1644" w:type="dxa"/>
            <w:tcBorders>
              <w:top w:val="nil"/>
              <w:left w:val="nil"/>
              <w:bottom w:val="single" w:sz="8" w:space="0" w:color="auto"/>
              <w:right w:val="nil"/>
            </w:tcBorders>
            <w:shd w:val="clear" w:color="auto" w:fill="auto"/>
            <w:vAlign w:val="center"/>
            <w:hideMark/>
          </w:tcPr>
          <w:p w14:paraId="6FFE709B"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-1.589</w:t>
            </w:r>
          </w:p>
        </w:tc>
        <w:tc>
          <w:tcPr>
            <w:tcW w:w="2101" w:type="dxa"/>
            <w:tcBorders>
              <w:top w:val="nil"/>
              <w:left w:val="nil"/>
              <w:bottom w:val="single" w:sz="8" w:space="0" w:color="auto"/>
              <w:right w:val="nil"/>
            </w:tcBorders>
            <w:shd w:val="clear" w:color="auto" w:fill="auto"/>
            <w:vAlign w:val="center"/>
            <w:hideMark/>
          </w:tcPr>
          <w:p w14:paraId="0F32CF2A"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-2.966</w:t>
            </w:r>
            <w:r w:rsidR="00AC0530" w:rsidRPr="00660C65">
              <w:rPr>
                <w:rFonts w:ascii="Arial" w:eastAsia="Times New Roman" w:hAnsi="Arial" w:cs="Arial"/>
                <w:color w:val="000000"/>
                <w:sz w:val="16"/>
                <w:szCs w:val="16"/>
                <w14:ligatures w14:val="none"/>
              </w:rPr>
              <w:t>*</w:t>
            </w:r>
          </w:p>
        </w:tc>
        <w:tc>
          <w:tcPr>
            <w:tcW w:w="1548" w:type="dxa"/>
            <w:tcBorders>
              <w:top w:val="nil"/>
              <w:left w:val="nil"/>
              <w:bottom w:val="single" w:sz="8" w:space="0" w:color="auto"/>
              <w:right w:val="nil"/>
            </w:tcBorders>
            <w:shd w:val="clear" w:color="auto" w:fill="auto"/>
            <w:noWrap/>
            <w:vAlign w:val="center"/>
            <w:hideMark/>
          </w:tcPr>
          <w:p w14:paraId="2B42449E"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-2.637</w:t>
            </w:r>
            <w:r w:rsidR="00AA668D" w:rsidRPr="00660C65">
              <w:rPr>
                <w:rFonts w:ascii="Arial" w:eastAsia="Times New Roman" w:hAnsi="Arial" w:cs="Arial"/>
                <w:color w:val="000000"/>
                <w:sz w:val="16"/>
                <w:szCs w:val="16"/>
                <w14:ligatures w14:val="none"/>
              </w:rPr>
              <w:t>*</w:t>
            </w:r>
          </w:p>
        </w:tc>
        <w:tc>
          <w:tcPr>
            <w:tcW w:w="2831" w:type="dxa"/>
            <w:tcBorders>
              <w:top w:val="nil"/>
              <w:left w:val="nil"/>
              <w:bottom w:val="single" w:sz="8" w:space="0" w:color="auto"/>
              <w:right w:val="single" w:sz="8" w:space="0" w:color="auto"/>
            </w:tcBorders>
            <w:shd w:val="clear" w:color="auto" w:fill="auto"/>
            <w:noWrap/>
            <w:vAlign w:val="center"/>
            <w:hideMark/>
          </w:tcPr>
          <w:p w14:paraId="284F2A61" w14:textId="77777777" w:rsidR="00742505" w:rsidRPr="00660C65" w:rsidRDefault="00742505" w:rsidP="0074250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-5.42</w:t>
            </w:r>
            <w:r w:rsidR="00AA668D" w:rsidRPr="00660C65">
              <w:rPr>
                <w:rFonts w:ascii="Arial" w:eastAsia="Times New Roman" w:hAnsi="Arial" w:cs="Arial"/>
                <w:color w:val="000000"/>
                <w:sz w:val="16"/>
                <w:szCs w:val="16"/>
                <w14:ligatures w14:val="none"/>
              </w:rPr>
              <w:t>*</w:t>
            </w:r>
          </w:p>
        </w:tc>
      </w:tr>
    </w:tbl>
    <w:p w14:paraId="7266075E" w14:textId="77777777" w:rsidR="00742505" w:rsidRPr="00660C65" w:rsidRDefault="00AC0530" w:rsidP="00314FA2">
      <w:pPr>
        <w:jc w:val="both"/>
        <w:rPr>
          <w:rFonts w:ascii="Arial" w:hAnsi="Arial" w:cs="Arial"/>
          <w:b/>
          <w:bCs/>
          <w:color w:val="222222"/>
          <w:sz w:val="20"/>
          <w:szCs w:val="20"/>
          <w:shd w:val="clear" w:color="auto" w:fill="FFFFFF"/>
        </w:rPr>
      </w:pPr>
      <w:r w:rsidRPr="00660C65">
        <w:rPr>
          <w:rFonts w:ascii="Arial" w:hAnsi="Arial" w:cs="Arial"/>
          <w:b/>
          <w:bCs/>
          <w:color w:val="222222"/>
          <w:sz w:val="20"/>
          <w:szCs w:val="20"/>
          <w:shd w:val="clear" w:color="auto" w:fill="FFFFFF"/>
        </w:rPr>
        <w:t>Note: *, **, &amp; *** are 1%, 5% &amp; 10%</w:t>
      </w:r>
      <w:r w:rsidR="00F855DC" w:rsidRPr="00660C65">
        <w:rPr>
          <w:rFonts w:ascii="Arial" w:hAnsi="Arial" w:cs="Arial"/>
          <w:b/>
          <w:bCs/>
          <w:color w:val="222222"/>
          <w:sz w:val="20"/>
          <w:szCs w:val="20"/>
          <w:shd w:val="clear" w:color="auto" w:fill="FFFFFF"/>
        </w:rPr>
        <w:t xml:space="preserve"> level of sig.</w:t>
      </w:r>
      <w:r w:rsidRPr="00660C65">
        <w:rPr>
          <w:rFonts w:ascii="Arial" w:hAnsi="Arial" w:cs="Arial"/>
          <w:b/>
          <w:bCs/>
          <w:color w:val="222222"/>
          <w:sz w:val="20"/>
          <w:szCs w:val="20"/>
          <w:shd w:val="clear" w:color="auto" w:fill="FFFFFF"/>
        </w:rPr>
        <w:t xml:space="preserve"> respectively</w:t>
      </w:r>
    </w:p>
    <w:p w14:paraId="4F358E2B" w14:textId="77777777" w:rsidR="00683FCE" w:rsidRPr="00660C65" w:rsidRDefault="00915B18" w:rsidP="00683FCE">
      <w:pPr>
        <w:pStyle w:val="Heading4"/>
        <w:spacing w:before="360" w:after="120"/>
        <w:jc w:val="both"/>
        <w:rPr>
          <w:rFonts w:ascii="Arial" w:hAnsi="Arial" w:cs="Arial"/>
          <w:i w:val="0"/>
          <w:iCs w:val="0"/>
          <w:color w:val="2E2E2E"/>
          <w:sz w:val="20"/>
          <w:szCs w:val="20"/>
        </w:rPr>
      </w:pPr>
      <w:r w:rsidRPr="00660C65">
        <w:rPr>
          <w:rFonts w:ascii="Arial" w:hAnsi="Arial" w:cs="Arial"/>
          <w:b/>
          <w:bCs/>
          <w:i w:val="0"/>
          <w:iCs w:val="0"/>
          <w:color w:val="2E2E2E"/>
          <w:sz w:val="20"/>
          <w:szCs w:val="20"/>
        </w:rPr>
        <w:t>4.5</w:t>
      </w:r>
      <w:r w:rsidRPr="00660C65">
        <w:rPr>
          <w:rFonts w:ascii="Arial" w:hAnsi="Arial" w:cs="Arial"/>
          <w:b/>
          <w:bCs/>
          <w:i w:val="0"/>
          <w:iCs w:val="0"/>
          <w:color w:val="2E2E2E"/>
          <w:sz w:val="20"/>
          <w:szCs w:val="20"/>
        </w:rPr>
        <w:tab/>
      </w:r>
      <w:r w:rsidR="00683FCE" w:rsidRPr="00660C65">
        <w:rPr>
          <w:rFonts w:ascii="Arial" w:hAnsi="Arial" w:cs="Arial"/>
          <w:b/>
          <w:bCs/>
          <w:i w:val="0"/>
          <w:iCs w:val="0"/>
          <w:color w:val="2E2E2E"/>
          <w:sz w:val="20"/>
          <w:szCs w:val="20"/>
        </w:rPr>
        <w:t>Analysis of homogeneity slope</w:t>
      </w:r>
    </w:p>
    <w:p w14:paraId="549BFA2F" w14:textId="597D9718" w:rsidR="002F3D5A" w:rsidRPr="00660C65" w:rsidRDefault="00CA6C79" w:rsidP="00683FCE">
      <w:pPr>
        <w:pStyle w:val="NormalWeb"/>
        <w:spacing w:before="0" w:beforeAutospacing="0" w:after="0" w:afterAutospacing="0"/>
        <w:jc w:val="both"/>
        <w:rPr>
          <w:rFonts w:ascii="Arial" w:hAnsi="Arial" w:cs="Arial"/>
          <w:sz w:val="20"/>
          <w:szCs w:val="20"/>
        </w:rPr>
      </w:pPr>
      <w:r w:rsidRPr="00660C65">
        <w:rPr>
          <w:rFonts w:ascii="Arial" w:hAnsi="Arial" w:cs="Arial"/>
          <w:sz w:val="20"/>
          <w:szCs w:val="20"/>
        </w:rPr>
        <w:t>To prevent inconsistent panel estimators, slope parameter status must be determined prior to panel data estimation. Both the model with an interacti</w:t>
      </w:r>
      <w:r w:rsidR="008504EC" w:rsidRPr="00660C65">
        <w:rPr>
          <w:rFonts w:ascii="Arial" w:hAnsi="Arial" w:cs="Arial"/>
          <w:sz w:val="20"/>
          <w:szCs w:val="20"/>
        </w:rPr>
        <w:t>ve</w:t>
      </w:r>
      <w:r w:rsidRPr="00660C65">
        <w:rPr>
          <w:rFonts w:ascii="Arial" w:hAnsi="Arial" w:cs="Arial"/>
          <w:sz w:val="20"/>
          <w:szCs w:val="20"/>
        </w:rPr>
        <w:t xml:space="preserve"> term of energy </w:t>
      </w:r>
      <w:r w:rsidR="008504EC" w:rsidRPr="00660C65">
        <w:rPr>
          <w:rFonts w:ascii="Arial" w:hAnsi="Arial" w:cs="Arial"/>
          <w:sz w:val="20"/>
          <w:szCs w:val="20"/>
        </w:rPr>
        <w:t>usage</w:t>
      </w:r>
      <w:r w:rsidRPr="00660C65">
        <w:rPr>
          <w:rFonts w:ascii="Arial" w:hAnsi="Arial" w:cs="Arial"/>
          <w:sz w:val="20"/>
          <w:szCs w:val="20"/>
        </w:rPr>
        <w:t xml:space="preserve"> and trade openness (Model B) and the model without an interactive element (Model A) are subjected to the slope homogeneity test. According to Table </w:t>
      </w:r>
      <w:r w:rsidR="00B222BA">
        <w:rPr>
          <w:rFonts w:ascii="Arial" w:hAnsi="Arial" w:cs="Arial"/>
          <w:sz w:val="20"/>
          <w:szCs w:val="20"/>
        </w:rPr>
        <w:t>6</w:t>
      </w:r>
      <w:r w:rsidRPr="00660C65">
        <w:rPr>
          <w:rFonts w:ascii="Arial" w:hAnsi="Arial" w:cs="Arial"/>
          <w:sz w:val="20"/>
          <w:szCs w:val="20"/>
        </w:rPr>
        <w:t>, which presents the results of the slope homogeneity test established by Pesaran and Yamagata (2008), the null hypothesis that the slope parameters are uniform throughout the three panels is rejected. The variability in slopes across the sampled nations is amply demonstrated by this result. Therefore, among other factors, Sub-Saharan African nations differ in their levels of energy use and environmental degradation (CO2)</w:t>
      </w:r>
      <w:r w:rsidR="00683FCE" w:rsidRPr="00660C65">
        <w:rPr>
          <w:rFonts w:ascii="Arial" w:hAnsi="Arial" w:cs="Arial"/>
          <w:sz w:val="20"/>
          <w:szCs w:val="20"/>
        </w:rPr>
        <w:t>.</w:t>
      </w:r>
    </w:p>
    <w:p w14:paraId="312A7D2C" w14:textId="77777777" w:rsidR="00A445F3" w:rsidRPr="00660C65" w:rsidRDefault="00A445F3" w:rsidP="00314FA2">
      <w:pPr>
        <w:jc w:val="both"/>
        <w:rPr>
          <w:rFonts w:ascii="Arial" w:hAnsi="Arial" w:cs="Arial"/>
          <w:b/>
          <w:bCs/>
          <w:sz w:val="20"/>
          <w:szCs w:val="20"/>
        </w:rPr>
      </w:pPr>
    </w:p>
    <w:p w14:paraId="7ED9D2DC" w14:textId="05A29E30" w:rsidR="0072056E" w:rsidRPr="00660C65" w:rsidRDefault="00683FCE" w:rsidP="00314FA2">
      <w:pPr>
        <w:jc w:val="both"/>
        <w:rPr>
          <w:rFonts w:ascii="Arial" w:hAnsi="Arial" w:cs="Arial"/>
          <w:b/>
          <w:bCs/>
          <w:color w:val="222222"/>
          <w:sz w:val="20"/>
          <w:szCs w:val="20"/>
          <w:shd w:val="clear" w:color="auto" w:fill="FFFFFF"/>
        </w:rPr>
      </w:pPr>
      <w:r w:rsidRPr="00660C65">
        <w:rPr>
          <w:rFonts w:ascii="Arial" w:hAnsi="Arial" w:cs="Arial"/>
          <w:b/>
          <w:bCs/>
          <w:sz w:val="20"/>
          <w:szCs w:val="20"/>
        </w:rPr>
        <w:t xml:space="preserve">Table </w:t>
      </w:r>
      <w:r w:rsidR="00B222BA">
        <w:rPr>
          <w:rFonts w:ascii="Arial" w:hAnsi="Arial" w:cs="Arial"/>
          <w:b/>
          <w:bCs/>
          <w:sz w:val="20"/>
          <w:szCs w:val="20"/>
        </w:rPr>
        <w:t>6</w:t>
      </w:r>
      <w:r w:rsidRPr="00660C65">
        <w:rPr>
          <w:rFonts w:ascii="Arial" w:hAnsi="Arial" w:cs="Arial"/>
          <w:b/>
          <w:bCs/>
          <w:sz w:val="20"/>
          <w:szCs w:val="20"/>
        </w:rPr>
        <w:t xml:space="preserve">: </w:t>
      </w:r>
      <w:r w:rsidR="002F3D5A" w:rsidRPr="00660C65">
        <w:rPr>
          <w:rFonts w:ascii="Arial" w:hAnsi="Arial" w:cs="Arial"/>
          <w:b/>
          <w:bCs/>
          <w:sz w:val="20"/>
          <w:szCs w:val="20"/>
        </w:rPr>
        <w:t>Testing for slope heterogeneity</w:t>
      </w:r>
    </w:p>
    <w:tbl>
      <w:tblPr>
        <w:tblpPr w:leftFromText="180" w:rightFromText="180" w:vertAnchor="text" w:tblpY="1"/>
        <w:tblOverlap w:val="never"/>
        <w:tblW w:w="8592" w:type="dxa"/>
        <w:tblLook w:val="04A0" w:firstRow="1" w:lastRow="0" w:firstColumn="1" w:lastColumn="0" w:noHBand="0" w:noVBand="1"/>
      </w:tblPr>
      <w:tblGrid>
        <w:gridCol w:w="1432"/>
        <w:gridCol w:w="1700"/>
        <w:gridCol w:w="1569"/>
        <w:gridCol w:w="1543"/>
        <w:gridCol w:w="2348"/>
      </w:tblGrid>
      <w:tr w:rsidR="004B688A" w:rsidRPr="00660C65" w14:paraId="61FE35E4" w14:textId="77777777" w:rsidTr="004B688A">
        <w:trPr>
          <w:trHeight w:val="328"/>
        </w:trPr>
        <w:tc>
          <w:tcPr>
            <w:tcW w:w="8592" w:type="dxa"/>
            <w:gridSpan w:val="5"/>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57B3072" w14:textId="77777777" w:rsidR="004B688A" w:rsidRPr="00660C65" w:rsidRDefault="004B688A" w:rsidP="004B688A">
            <w:pPr>
              <w:spacing w:after="0" w:line="240" w:lineRule="auto"/>
              <w:jc w:val="center"/>
              <w:rPr>
                <w:rFonts w:ascii="Arial" w:eastAsia="Times New Roman" w:hAnsi="Arial" w:cs="Arial"/>
                <w:b/>
                <w:bCs/>
                <w:color w:val="000000"/>
                <w:sz w:val="20"/>
                <w:szCs w:val="20"/>
                <w14:ligatures w14:val="none"/>
              </w:rPr>
            </w:pPr>
            <w:r w:rsidRPr="00660C65">
              <w:rPr>
                <w:rFonts w:ascii="Arial" w:eastAsia="Times New Roman" w:hAnsi="Arial" w:cs="Arial"/>
                <w:b/>
                <w:bCs/>
                <w:color w:val="000000"/>
                <w:sz w:val="20"/>
                <w:szCs w:val="20"/>
                <w14:ligatures w14:val="none"/>
              </w:rPr>
              <w:t>Full Sample</w:t>
            </w:r>
          </w:p>
        </w:tc>
      </w:tr>
      <w:tr w:rsidR="004B688A" w:rsidRPr="00660C65" w14:paraId="4F25B5F3" w14:textId="77777777" w:rsidTr="008214F7">
        <w:trPr>
          <w:trHeight w:val="313"/>
        </w:trPr>
        <w:tc>
          <w:tcPr>
            <w:tcW w:w="1432" w:type="dxa"/>
            <w:tcBorders>
              <w:top w:val="nil"/>
              <w:left w:val="single" w:sz="8" w:space="0" w:color="auto"/>
              <w:bottom w:val="single" w:sz="8" w:space="0" w:color="auto"/>
              <w:right w:val="nil"/>
            </w:tcBorders>
            <w:shd w:val="clear" w:color="auto" w:fill="auto"/>
            <w:vAlign w:val="center"/>
            <w:hideMark/>
          </w:tcPr>
          <w:p w14:paraId="706659AC" w14:textId="77777777" w:rsidR="004B688A" w:rsidRPr="00660C65" w:rsidRDefault="004B688A" w:rsidP="004B688A">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w:t>
            </w:r>
          </w:p>
        </w:tc>
        <w:tc>
          <w:tcPr>
            <w:tcW w:w="326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18B0044" w14:textId="77777777" w:rsidR="004B688A" w:rsidRPr="00660C65" w:rsidRDefault="004B688A" w:rsidP="004B688A">
            <w:pPr>
              <w:spacing w:after="0" w:line="240" w:lineRule="auto"/>
              <w:jc w:val="center"/>
              <w:rPr>
                <w:rFonts w:ascii="Arial" w:eastAsia="Times New Roman" w:hAnsi="Arial" w:cs="Arial"/>
                <w:b/>
                <w:bCs/>
                <w:color w:val="000000"/>
                <w:sz w:val="20"/>
                <w:szCs w:val="20"/>
                <w14:ligatures w14:val="none"/>
              </w:rPr>
            </w:pPr>
            <w:r w:rsidRPr="00660C65">
              <w:rPr>
                <w:rFonts w:ascii="Arial" w:eastAsia="Times New Roman" w:hAnsi="Arial" w:cs="Arial"/>
                <w:b/>
                <w:bCs/>
                <w:color w:val="000000"/>
                <w:sz w:val="20"/>
                <w:szCs w:val="20"/>
                <w14:ligatures w14:val="none"/>
              </w:rPr>
              <w:t>MODEL A</w:t>
            </w:r>
          </w:p>
        </w:tc>
        <w:tc>
          <w:tcPr>
            <w:tcW w:w="3891"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6C95F004" w14:textId="77777777" w:rsidR="004B688A" w:rsidRPr="00660C65" w:rsidRDefault="004B688A" w:rsidP="004B688A">
            <w:pPr>
              <w:spacing w:after="0" w:line="240" w:lineRule="auto"/>
              <w:jc w:val="center"/>
              <w:rPr>
                <w:rFonts w:ascii="Arial" w:eastAsia="Times New Roman" w:hAnsi="Arial" w:cs="Arial"/>
                <w:b/>
                <w:bCs/>
                <w:color w:val="000000"/>
                <w:sz w:val="20"/>
                <w:szCs w:val="20"/>
                <w14:ligatures w14:val="none"/>
              </w:rPr>
            </w:pPr>
            <w:r w:rsidRPr="00660C65">
              <w:rPr>
                <w:rFonts w:ascii="Arial" w:eastAsia="Times New Roman" w:hAnsi="Arial" w:cs="Arial"/>
                <w:b/>
                <w:bCs/>
                <w:color w:val="000000"/>
                <w:sz w:val="20"/>
                <w:szCs w:val="20"/>
                <w14:ligatures w14:val="none"/>
              </w:rPr>
              <w:t>MODEL B</w:t>
            </w:r>
          </w:p>
        </w:tc>
      </w:tr>
      <w:tr w:rsidR="004B688A" w:rsidRPr="00660C65" w14:paraId="52EB7182" w14:textId="77777777" w:rsidTr="008214F7">
        <w:trPr>
          <w:trHeight w:val="328"/>
        </w:trPr>
        <w:tc>
          <w:tcPr>
            <w:tcW w:w="1432" w:type="dxa"/>
            <w:tcBorders>
              <w:top w:val="nil"/>
              <w:left w:val="single" w:sz="8" w:space="0" w:color="auto"/>
              <w:bottom w:val="single" w:sz="8" w:space="0" w:color="auto"/>
              <w:right w:val="nil"/>
            </w:tcBorders>
            <w:shd w:val="clear" w:color="auto" w:fill="auto"/>
            <w:noWrap/>
            <w:vAlign w:val="bottom"/>
            <w:hideMark/>
          </w:tcPr>
          <w:p w14:paraId="74C205B7" w14:textId="77777777" w:rsidR="004B688A" w:rsidRPr="00660C65" w:rsidRDefault="004B688A" w:rsidP="004B688A">
            <w:pPr>
              <w:spacing w:after="0" w:line="240" w:lineRule="auto"/>
              <w:rPr>
                <w:rFonts w:ascii="Arial" w:eastAsia="Times New Roman" w:hAnsi="Arial" w:cs="Arial"/>
                <w:color w:val="000000"/>
                <w14:ligatures w14:val="none"/>
              </w:rPr>
            </w:pPr>
            <w:r w:rsidRPr="00660C65">
              <w:rPr>
                <w:rFonts w:ascii="Arial" w:eastAsia="Times New Roman" w:hAnsi="Arial" w:cs="Arial"/>
                <w:color w:val="000000"/>
                <w14:ligatures w14:val="none"/>
              </w:rPr>
              <w:t> </w:t>
            </w:r>
          </w:p>
        </w:tc>
        <w:tc>
          <w:tcPr>
            <w:tcW w:w="1700" w:type="dxa"/>
            <w:tcBorders>
              <w:top w:val="nil"/>
              <w:left w:val="single" w:sz="8" w:space="0" w:color="auto"/>
              <w:bottom w:val="single" w:sz="8" w:space="0" w:color="auto"/>
              <w:right w:val="nil"/>
            </w:tcBorders>
            <w:shd w:val="clear" w:color="auto" w:fill="auto"/>
            <w:vAlign w:val="center"/>
            <w:hideMark/>
          </w:tcPr>
          <w:p w14:paraId="52622089" w14:textId="77777777" w:rsidR="004B688A" w:rsidRPr="00660C65" w:rsidRDefault="004B688A" w:rsidP="004B688A">
            <w:pPr>
              <w:spacing w:after="0" w:line="240" w:lineRule="auto"/>
              <w:rPr>
                <w:rFonts w:ascii="Arial" w:eastAsia="Times New Roman" w:hAnsi="Arial" w:cs="Arial"/>
                <w:b/>
                <w:bCs/>
                <w:color w:val="000000"/>
                <w:sz w:val="16"/>
                <w:szCs w:val="16"/>
                <w14:ligatures w14:val="none"/>
              </w:rPr>
            </w:pPr>
            <w:r w:rsidRPr="00660C65">
              <w:rPr>
                <w:rFonts w:ascii="Arial" w:eastAsia="Times New Roman" w:hAnsi="Arial" w:cs="Arial"/>
                <w:b/>
                <w:bCs/>
                <w:color w:val="000000"/>
                <w:sz w:val="16"/>
                <w:szCs w:val="16"/>
                <w14:ligatures w14:val="none"/>
              </w:rPr>
              <w:t>SH</w:t>
            </w:r>
          </w:p>
        </w:tc>
        <w:tc>
          <w:tcPr>
            <w:tcW w:w="1569" w:type="dxa"/>
            <w:tcBorders>
              <w:top w:val="nil"/>
              <w:left w:val="nil"/>
              <w:bottom w:val="single" w:sz="8" w:space="0" w:color="auto"/>
              <w:right w:val="single" w:sz="8" w:space="0" w:color="auto"/>
            </w:tcBorders>
            <w:shd w:val="clear" w:color="auto" w:fill="auto"/>
            <w:noWrap/>
            <w:vAlign w:val="bottom"/>
            <w:hideMark/>
          </w:tcPr>
          <w:p w14:paraId="198706B5" w14:textId="77777777" w:rsidR="004B688A" w:rsidRPr="00660C65" w:rsidRDefault="004B688A" w:rsidP="004B688A">
            <w:pPr>
              <w:spacing w:after="0" w:line="240" w:lineRule="auto"/>
              <w:rPr>
                <w:rFonts w:ascii="Arial" w:eastAsia="Times New Roman" w:hAnsi="Arial" w:cs="Arial"/>
                <w:b/>
                <w:bCs/>
                <w:color w:val="000000"/>
                <w:sz w:val="16"/>
                <w:szCs w:val="16"/>
                <w14:ligatures w14:val="none"/>
              </w:rPr>
            </w:pPr>
            <w:r w:rsidRPr="00660C65">
              <w:rPr>
                <w:rFonts w:ascii="Arial" w:eastAsia="Times New Roman" w:hAnsi="Arial" w:cs="Arial"/>
                <w:b/>
                <w:bCs/>
                <w:color w:val="000000"/>
                <w:sz w:val="16"/>
                <w:szCs w:val="16"/>
                <w14:ligatures w14:val="none"/>
              </w:rPr>
              <w:t>ASH</w:t>
            </w:r>
          </w:p>
        </w:tc>
        <w:tc>
          <w:tcPr>
            <w:tcW w:w="1543" w:type="dxa"/>
            <w:tcBorders>
              <w:top w:val="nil"/>
              <w:left w:val="nil"/>
              <w:bottom w:val="single" w:sz="8" w:space="0" w:color="auto"/>
              <w:right w:val="nil"/>
            </w:tcBorders>
            <w:shd w:val="clear" w:color="auto" w:fill="auto"/>
            <w:vAlign w:val="center"/>
            <w:hideMark/>
          </w:tcPr>
          <w:p w14:paraId="6C19068C" w14:textId="77777777" w:rsidR="004B688A" w:rsidRPr="00660C65" w:rsidRDefault="004B688A" w:rsidP="004B688A">
            <w:pPr>
              <w:spacing w:after="0" w:line="240" w:lineRule="auto"/>
              <w:rPr>
                <w:rFonts w:ascii="Arial" w:eastAsia="Times New Roman" w:hAnsi="Arial" w:cs="Arial"/>
                <w:b/>
                <w:bCs/>
                <w:color w:val="000000"/>
                <w:sz w:val="16"/>
                <w:szCs w:val="16"/>
                <w14:ligatures w14:val="none"/>
              </w:rPr>
            </w:pPr>
            <w:r w:rsidRPr="00660C65">
              <w:rPr>
                <w:rFonts w:ascii="Arial" w:eastAsia="Times New Roman" w:hAnsi="Arial" w:cs="Arial"/>
                <w:b/>
                <w:bCs/>
                <w:color w:val="000000"/>
                <w:sz w:val="16"/>
                <w:szCs w:val="16"/>
                <w14:ligatures w14:val="none"/>
              </w:rPr>
              <w:t>SH</w:t>
            </w:r>
          </w:p>
        </w:tc>
        <w:tc>
          <w:tcPr>
            <w:tcW w:w="2348" w:type="dxa"/>
            <w:tcBorders>
              <w:top w:val="nil"/>
              <w:left w:val="nil"/>
              <w:bottom w:val="single" w:sz="8" w:space="0" w:color="auto"/>
              <w:right w:val="single" w:sz="8" w:space="0" w:color="auto"/>
            </w:tcBorders>
            <w:shd w:val="clear" w:color="auto" w:fill="auto"/>
            <w:noWrap/>
            <w:vAlign w:val="bottom"/>
            <w:hideMark/>
          </w:tcPr>
          <w:p w14:paraId="171D1CED" w14:textId="77777777" w:rsidR="004B688A" w:rsidRPr="00660C65" w:rsidRDefault="004B688A" w:rsidP="004B688A">
            <w:pPr>
              <w:spacing w:after="0" w:line="240" w:lineRule="auto"/>
              <w:rPr>
                <w:rFonts w:ascii="Arial" w:eastAsia="Times New Roman" w:hAnsi="Arial" w:cs="Arial"/>
                <w:b/>
                <w:bCs/>
                <w:color w:val="000000"/>
                <w:sz w:val="16"/>
                <w:szCs w:val="16"/>
                <w14:ligatures w14:val="none"/>
              </w:rPr>
            </w:pPr>
            <w:r w:rsidRPr="00660C65">
              <w:rPr>
                <w:rFonts w:ascii="Arial" w:eastAsia="Times New Roman" w:hAnsi="Arial" w:cs="Arial"/>
                <w:b/>
                <w:bCs/>
                <w:color w:val="000000"/>
                <w:sz w:val="16"/>
                <w:szCs w:val="16"/>
                <w14:ligatures w14:val="none"/>
              </w:rPr>
              <w:t>ASH</w:t>
            </w:r>
          </w:p>
        </w:tc>
      </w:tr>
      <w:tr w:rsidR="004B688A" w:rsidRPr="00660C65" w14:paraId="559C46A0" w14:textId="77777777" w:rsidTr="008214F7">
        <w:trPr>
          <w:trHeight w:val="328"/>
        </w:trPr>
        <w:tc>
          <w:tcPr>
            <w:tcW w:w="1432" w:type="dxa"/>
            <w:tcBorders>
              <w:top w:val="nil"/>
              <w:left w:val="single" w:sz="8" w:space="0" w:color="auto"/>
              <w:bottom w:val="nil"/>
              <w:right w:val="nil"/>
            </w:tcBorders>
            <w:shd w:val="clear" w:color="auto" w:fill="auto"/>
            <w:vAlign w:val="center"/>
            <w:hideMark/>
          </w:tcPr>
          <w:p w14:paraId="2D6E7805" w14:textId="77777777" w:rsidR="004B688A" w:rsidRPr="00660C65" w:rsidRDefault="004B688A" w:rsidP="004B688A">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VALUE</w:t>
            </w:r>
          </w:p>
        </w:tc>
        <w:tc>
          <w:tcPr>
            <w:tcW w:w="1700" w:type="dxa"/>
            <w:tcBorders>
              <w:top w:val="nil"/>
              <w:left w:val="single" w:sz="8" w:space="0" w:color="auto"/>
              <w:bottom w:val="nil"/>
              <w:right w:val="nil"/>
            </w:tcBorders>
            <w:shd w:val="clear" w:color="auto" w:fill="auto"/>
            <w:vAlign w:val="center"/>
            <w:hideMark/>
          </w:tcPr>
          <w:p w14:paraId="01FF31F6" w14:textId="77777777" w:rsidR="004B688A" w:rsidRPr="00660C65" w:rsidRDefault="004B688A" w:rsidP="004B688A">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27.598</w:t>
            </w:r>
          </w:p>
        </w:tc>
        <w:tc>
          <w:tcPr>
            <w:tcW w:w="1569" w:type="dxa"/>
            <w:tcBorders>
              <w:top w:val="nil"/>
              <w:left w:val="nil"/>
              <w:bottom w:val="nil"/>
              <w:right w:val="single" w:sz="8" w:space="0" w:color="auto"/>
            </w:tcBorders>
            <w:shd w:val="clear" w:color="auto" w:fill="auto"/>
            <w:vAlign w:val="center"/>
            <w:hideMark/>
          </w:tcPr>
          <w:p w14:paraId="362C4B30" w14:textId="77777777" w:rsidR="004B688A" w:rsidRPr="00660C65" w:rsidRDefault="004B688A" w:rsidP="004B688A">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31.657</w:t>
            </w:r>
          </w:p>
        </w:tc>
        <w:tc>
          <w:tcPr>
            <w:tcW w:w="1543" w:type="dxa"/>
            <w:tcBorders>
              <w:top w:val="nil"/>
              <w:left w:val="nil"/>
              <w:bottom w:val="nil"/>
              <w:right w:val="nil"/>
            </w:tcBorders>
            <w:shd w:val="clear" w:color="auto" w:fill="auto"/>
            <w:vAlign w:val="center"/>
            <w:hideMark/>
          </w:tcPr>
          <w:p w14:paraId="5C4D3958" w14:textId="77777777" w:rsidR="004B688A" w:rsidRPr="00660C65" w:rsidRDefault="004B688A" w:rsidP="004B688A">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20.029</w:t>
            </w:r>
          </w:p>
        </w:tc>
        <w:tc>
          <w:tcPr>
            <w:tcW w:w="2348" w:type="dxa"/>
            <w:tcBorders>
              <w:top w:val="nil"/>
              <w:left w:val="nil"/>
              <w:bottom w:val="nil"/>
              <w:right w:val="single" w:sz="8" w:space="0" w:color="auto"/>
            </w:tcBorders>
            <w:shd w:val="clear" w:color="auto" w:fill="auto"/>
            <w:vAlign w:val="center"/>
            <w:hideMark/>
          </w:tcPr>
          <w:p w14:paraId="199DCBB3" w14:textId="77777777" w:rsidR="004B688A" w:rsidRPr="00660C65" w:rsidRDefault="004B688A" w:rsidP="004B688A">
            <w:pPr>
              <w:spacing w:after="0" w:line="240" w:lineRule="auto"/>
              <w:jc w:val="right"/>
              <w:rPr>
                <w:rFonts w:ascii="Arial" w:eastAsia="Times New Roman" w:hAnsi="Arial" w:cs="Arial"/>
                <w:color w:val="000000"/>
                <w:sz w:val="20"/>
                <w:szCs w:val="20"/>
                <w14:ligatures w14:val="none"/>
              </w:rPr>
            </w:pPr>
            <w:r w:rsidRPr="00660C65">
              <w:rPr>
                <w:rFonts w:ascii="Arial" w:eastAsia="Times New Roman" w:hAnsi="Arial" w:cs="Arial"/>
                <w:color w:val="000000"/>
                <w:sz w:val="20"/>
                <w:szCs w:val="20"/>
                <w14:ligatures w14:val="none"/>
              </w:rPr>
              <w:t>24.288</w:t>
            </w:r>
          </w:p>
        </w:tc>
      </w:tr>
      <w:tr w:rsidR="004B688A" w:rsidRPr="00660C65" w14:paraId="1ECAE42A" w14:textId="77777777" w:rsidTr="008214F7">
        <w:trPr>
          <w:trHeight w:val="313"/>
        </w:trPr>
        <w:tc>
          <w:tcPr>
            <w:tcW w:w="1432" w:type="dxa"/>
            <w:tcBorders>
              <w:top w:val="nil"/>
              <w:left w:val="single" w:sz="8" w:space="0" w:color="auto"/>
              <w:bottom w:val="nil"/>
              <w:right w:val="nil"/>
            </w:tcBorders>
            <w:shd w:val="clear" w:color="auto" w:fill="auto"/>
            <w:vAlign w:val="center"/>
            <w:hideMark/>
          </w:tcPr>
          <w:p w14:paraId="674E5598" w14:textId="77777777" w:rsidR="004B688A" w:rsidRPr="00660C65" w:rsidRDefault="004B688A" w:rsidP="004B688A">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PROB</w:t>
            </w:r>
          </w:p>
        </w:tc>
        <w:tc>
          <w:tcPr>
            <w:tcW w:w="1700" w:type="dxa"/>
            <w:tcBorders>
              <w:top w:val="nil"/>
              <w:left w:val="single" w:sz="8" w:space="0" w:color="auto"/>
              <w:bottom w:val="single" w:sz="8" w:space="0" w:color="auto"/>
              <w:right w:val="nil"/>
            </w:tcBorders>
            <w:shd w:val="clear" w:color="auto" w:fill="auto"/>
            <w:vAlign w:val="center"/>
            <w:hideMark/>
          </w:tcPr>
          <w:p w14:paraId="43369085" w14:textId="77777777" w:rsidR="004B688A" w:rsidRPr="00660C65" w:rsidRDefault="004B688A" w:rsidP="004B688A">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0.000 </w:t>
            </w:r>
          </w:p>
        </w:tc>
        <w:tc>
          <w:tcPr>
            <w:tcW w:w="1569" w:type="dxa"/>
            <w:tcBorders>
              <w:top w:val="nil"/>
              <w:left w:val="nil"/>
              <w:bottom w:val="single" w:sz="8" w:space="0" w:color="auto"/>
              <w:right w:val="single" w:sz="8" w:space="0" w:color="auto"/>
            </w:tcBorders>
            <w:shd w:val="clear" w:color="auto" w:fill="auto"/>
            <w:vAlign w:val="center"/>
            <w:hideMark/>
          </w:tcPr>
          <w:p w14:paraId="1F53122A" w14:textId="77777777" w:rsidR="004B688A" w:rsidRPr="00660C65" w:rsidRDefault="004B688A" w:rsidP="004B688A">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0.000</w:t>
            </w:r>
          </w:p>
        </w:tc>
        <w:tc>
          <w:tcPr>
            <w:tcW w:w="1543" w:type="dxa"/>
            <w:tcBorders>
              <w:top w:val="nil"/>
              <w:left w:val="nil"/>
              <w:bottom w:val="nil"/>
              <w:right w:val="nil"/>
            </w:tcBorders>
            <w:shd w:val="clear" w:color="auto" w:fill="auto"/>
            <w:vAlign w:val="center"/>
            <w:hideMark/>
          </w:tcPr>
          <w:p w14:paraId="50EC928C" w14:textId="77777777" w:rsidR="004B688A" w:rsidRPr="00660C65" w:rsidRDefault="004B688A" w:rsidP="004B688A">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0.000</w:t>
            </w:r>
          </w:p>
        </w:tc>
        <w:tc>
          <w:tcPr>
            <w:tcW w:w="2348" w:type="dxa"/>
            <w:tcBorders>
              <w:top w:val="nil"/>
              <w:left w:val="nil"/>
              <w:bottom w:val="nil"/>
              <w:right w:val="single" w:sz="8" w:space="0" w:color="auto"/>
            </w:tcBorders>
            <w:shd w:val="clear" w:color="auto" w:fill="auto"/>
            <w:vAlign w:val="center"/>
            <w:hideMark/>
          </w:tcPr>
          <w:p w14:paraId="1EBEF508" w14:textId="77777777" w:rsidR="004B688A" w:rsidRPr="00660C65" w:rsidRDefault="004B688A" w:rsidP="004B688A">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0.000</w:t>
            </w:r>
          </w:p>
        </w:tc>
      </w:tr>
      <w:tr w:rsidR="008214F7" w:rsidRPr="00660C65" w14:paraId="34DCD7CC" w14:textId="77777777" w:rsidTr="00323B99">
        <w:trPr>
          <w:trHeight w:val="313"/>
        </w:trPr>
        <w:tc>
          <w:tcPr>
            <w:tcW w:w="1432" w:type="dxa"/>
            <w:tcBorders>
              <w:top w:val="nil"/>
              <w:left w:val="single" w:sz="8" w:space="0" w:color="auto"/>
              <w:bottom w:val="nil"/>
              <w:right w:val="nil"/>
            </w:tcBorders>
            <w:shd w:val="clear" w:color="auto" w:fill="auto"/>
            <w:vAlign w:val="center"/>
          </w:tcPr>
          <w:p w14:paraId="689FD1D5" w14:textId="77777777" w:rsidR="008214F7" w:rsidRPr="00660C65" w:rsidRDefault="008214F7" w:rsidP="004B688A">
            <w:pPr>
              <w:spacing w:after="0" w:line="240" w:lineRule="auto"/>
              <w:rPr>
                <w:rFonts w:ascii="Arial" w:eastAsia="Times New Roman" w:hAnsi="Arial" w:cs="Arial"/>
                <w:color w:val="000000"/>
                <w:sz w:val="20"/>
                <w:szCs w:val="20"/>
                <w14:ligatures w14:val="none"/>
              </w:rPr>
            </w:pPr>
          </w:p>
        </w:tc>
        <w:tc>
          <w:tcPr>
            <w:tcW w:w="7160" w:type="dxa"/>
            <w:gridSpan w:val="4"/>
            <w:tcBorders>
              <w:top w:val="nil"/>
              <w:left w:val="single" w:sz="8" w:space="0" w:color="auto"/>
              <w:bottom w:val="single" w:sz="8" w:space="0" w:color="auto"/>
              <w:right w:val="single" w:sz="8" w:space="0" w:color="auto"/>
            </w:tcBorders>
            <w:shd w:val="clear" w:color="auto" w:fill="auto"/>
            <w:vAlign w:val="center"/>
          </w:tcPr>
          <w:p w14:paraId="5641C985" w14:textId="77777777" w:rsidR="008214F7" w:rsidRPr="00660C65" w:rsidRDefault="008214F7" w:rsidP="004B688A">
            <w:pPr>
              <w:spacing w:after="0" w:line="240" w:lineRule="auto"/>
              <w:jc w:val="center"/>
              <w:rPr>
                <w:rFonts w:ascii="Arial" w:eastAsia="Times New Roman" w:hAnsi="Arial" w:cs="Arial"/>
                <w:b/>
                <w:bCs/>
                <w:color w:val="000000"/>
                <w:sz w:val="20"/>
                <w:szCs w:val="20"/>
                <w14:ligatures w14:val="none"/>
              </w:rPr>
            </w:pPr>
            <w:r w:rsidRPr="00660C65">
              <w:rPr>
                <w:rFonts w:ascii="Arial" w:eastAsia="Times New Roman" w:hAnsi="Arial" w:cs="Arial"/>
                <w:b/>
                <w:bCs/>
                <w:color w:val="000000"/>
                <w:sz w:val="20"/>
                <w:szCs w:val="20"/>
                <w14:ligatures w14:val="none"/>
              </w:rPr>
              <w:t>Low-Income Countries</w:t>
            </w:r>
          </w:p>
        </w:tc>
      </w:tr>
      <w:tr w:rsidR="004B688A" w:rsidRPr="00660C65" w14:paraId="775E2715" w14:textId="77777777" w:rsidTr="008214F7">
        <w:trPr>
          <w:trHeight w:val="298"/>
        </w:trPr>
        <w:tc>
          <w:tcPr>
            <w:tcW w:w="1432" w:type="dxa"/>
            <w:tcBorders>
              <w:top w:val="nil"/>
              <w:left w:val="single" w:sz="8" w:space="0" w:color="auto"/>
              <w:bottom w:val="nil"/>
              <w:right w:val="nil"/>
            </w:tcBorders>
            <w:shd w:val="clear" w:color="auto" w:fill="auto"/>
            <w:vAlign w:val="center"/>
            <w:hideMark/>
          </w:tcPr>
          <w:p w14:paraId="174F76D7" w14:textId="77777777" w:rsidR="004B688A" w:rsidRPr="00660C65" w:rsidRDefault="004B688A" w:rsidP="004B688A">
            <w:pPr>
              <w:spacing w:after="0" w:line="240" w:lineRule="auto"/>
              <w:rPr>
                <w:rFonts w:ascii="Arial" w:eastAsia="Times New Roman" w:hAnsi="Arial" w:cs="Arial"/>
                <w:color w:val="000000"/>
                <w:sz w:val="20"/>
                <w:szCs w:val="20"/>
                <w14:ligatures w14:val="none"/>
              </w:rPr>
            </w:pPr>
            <w:r w:rsidRPr="00660C65">
              <w:rPr>
                <w:rFonts w:ascii="Arial" w:eastAsia="Times New Roman" w:hAnsi="Arial" w:cs="Arial"/>
                <w:color w:val="000000"/>
                <w:sz w:val="20"/>
                <w:szCs w:val="20"/>
                <w14:ligatures w14:val="none"/>
              </w:rPr>
              <w:t>VALUE</w:t>
            </w:r>
          </w:p>
        </w:tc>
        <w:tc>
          <w:tcPr>
            <w:tcW w:w="1700" w:type="dxa"/>
            <w:tcBorders>
              <w:top w:val="nil"/>
              <w:left w:val="single" w:sz="8" w:space="0" w:color="auto"/>
              <w:bottom w:val="nil"/>
              <w:right w:val="nil"/>
            </w:tcBorders>
            <w:shd w:val="clear" w:color="auto" w:fill="auto"/>
            <w:vAlign w:val="center"/>
            <w:hideMark/>
          </w:tcPr>
          <w:p w14:paraId="5E8EE5C1" w14:textId="77777777" w:rsidR="004B688A" w:rsidRPr="00660C65" w:rsidRDefault="004B688A" w:rsidP="004B688A">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19.118</w:t>
            </w:r>
          </w:p>
        </w:tc>
        <w:tc>
          <w:tcPr>
            <w:tcW w:w="1569" w:type="dxa"/>
            <w:tcBorders>
              <w:top w:val="nil"/>
              <w:left w:val="nil"/>
              <w:bottom w:val="nil"/>
              <w:right w:val="single" w:sz="8" w:space="0" w:color="auto"/>
            </w:tcBorders>
            <w:shd w:val="clear" w:color="auto" w:fill="auto"/>
            <w:vAlign w:val="center"/>
            <w:hideMark/>
          </w:tcPr>
          <w:p w14:paraId="2B10FA2D" w14:textId="77777777" w:rsidR="004B688A" w:rsidRPr="00660C65" w:rsidRDefault="004B688A" w:rsidP="004B688A">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21.93</w:t>
            </w:r>
          </w:p>
        </w:tc>
        <w:tc>
          <w:tcPr>
            <w:tcW w:w="1543" w:type="dxa"/>
            <w:tcBorders>
              <w:top w:val="nil"/>
              <w:left w:val="nil"/>
              <w:bottom w:val="nil"/>
              <w:right w:val="nil"/>
            </w:tcBorders>
            <w:shd w:val="clear" w:color="auto" w:fill="auto"/>
            <w:vAlign w:val="center"/>
            <w:hideMark/>
          </w:tcPr>
          <w:p w14:paraId="455A5AC0" w14:textId="77777777" w:rsidR="004B688A" w:rsidRPr="00660C65" w:rsidRDefault="004B688A" w:rsidP="004B688A">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14.253</w:t>
            </w:r>
          </w:p>
        </w:tc>
        <w:tc>
          <w:tcPr>
            <w:tcW w:w="2348" w:type="dxa"/>
            <w:tcBorders>
              <w:top w:val="nil"/>
              <w:left w:val="nil"/>
              <w:bottom w:val="nil"/>
              <w:right w:val="single" w:sz="8" w:space="0" w:color="auto"/>
            </w:tcBorders>
            <w:shd w:val="clear" w:color="auto" w:fill="auto"/>
            <w:vAlign w:val="center"/>
            <w:hideMark/>
          </w:tcPr>
          <w:p w14:paraId="36585FC0" w14:textId="77777777" w:rsidR="004B688A" w:rsidRPr="00660C65" w:rsidRDefault="004B688A" w:rsidP="004B688A">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17.284</w:t>
            </w:r>
          </w:p>
        </w:tc>
      </w:tr>
      <w:tr w:rsidR="004B688A" w:rsidRPr="00660C65" w14:paraId="05FD2134" w14:textId="77777777" w:rsidTr="008214F7">
        <w:trPr>
          <w:trHeight w:val="313"/>
        </w:trPr>
        <w:tc>
          <w:tcPr>
            <w:tcW w:w="1432" w:type="dxa"/>
            <w:tcBorders>
              <w:top w:val="nil"/>
              <w:left w:val="single" w:sz="8" w:space="0" w:color="auto"/>
              <w:bottom w:val="nil"/>
              <w:right w:val="nil"/>
            </w:tcBorders>
            <w:shd w:val="clear" w:color="auto" w:fill="auto"/>
            <w:vAlign w:val="center"/>
            <w:hideMark/>
          </w:tcPr>
          <w:p w14:paraId="720E44C4" w14:textId="77777777" w:rsidR="004B688A" w:rsidRPr="00660C65" w:rsidRDefault="004B688A" w:rsidP="004B688A">
            <w:pPr>
              <w:spacing w:after="0" w:line="240" w:lineRule="auto"/>
              <w:rPr>
                <w:rFonts w:ascii="Arial" w:eastAsia="Times New Roman" w:hAnsi="Arial" w:cs="Arial"/>
                <w:color w:val="000000"/>
                <w:sz w:val="20"/>
                <w:szCs w:val="20"/>
                <w14:ligatures w14:val="none"/>
              </w:rPr>
            </w:pPr>
            <w:r w:rsidRPr="00660C65">
              <w:rPr>
                <w:rFonts w:ascii="Arial" w:eastAsia="Times New Roman" w:hAnsi="Arial" w:cs="Arial"/>
                <w:color w:val="000000"/>
                <w:sz w:val="20"/>
                <w:szCs w:val="20"/>
                <w14:ligatures w14:val="none"/>
              </w:rPr>
              <w:t>PROB</w:t>
            </w:r>
          </w:p>
        </w:tc>
        <w:tc>
          <w:tcPr>
            <w:tcW w:w="1700" w:type="dxa"/>
            <w:tcBorders>
              <w:top w:val="nil"/>
              <w:left w:val="single" w:sz="8" w:space="0" w:color="auto"/>
              <w:bottom w:val="single" w:sz="8" w:space="0" w:color="auto"/>
              <w:right w:val="nil"/>
            </w:tcBorders>
            <w:shd w:val="clear" w:color="auto" w:fill="auto"/>
            <w:vAlign w:val="center"/>
            <w:hideMark/>
          </w:tcPr>
          <w:p w14:paraId="28710206" w14:textId="77777777" w:rsidR="004B688A" w:rsidRPr="00660C65" w:rsidRDefault="004B688A" w:rsidP="004B688A">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0.000</w:t>
            </w:r>
          </w:p>
        </w:tc>
        <w:tc>
          <w:tcPr>
            <w:tcW w:w="1569" w:type="dxa"/>
            <w:tcBorders>
              <w:top w:val="nil"/>
              <w:left w:val="nil"/>
              <w:bottom w:val="single" w:sz="8" w:space="0" w:color="auto"/>
              <w:right w:val="single" w:sz="8" w:space="0" w:color="auto"/>
            </w:tcBorders>
            <w:shd w:val="clear" w:color="auto" w:fill="auto"/>
            <w:vAlign w:val="center"/>
            <w:hideMark/>
          </w:tcPr>
          <w:p w14:paraId="12676C89" w14:textId="77777777" w:rsidR="004B688A" w:rsidRPr="00660C65" w:rsidRDefault="004B688A" w:rsidP="004B688A">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0.000 </w:t>
            </w:r>
          </w:p>
        </w:tc>
        <w:tc>
          <w:tcPr>
            <w:tcW w:w="1543" w:type="dxa"/>
            <w:tcBorders>
              <w:top w:val="nil"/>
              <w:left w:val="nil"/>
              <w:bottom w:val="nil"/>
              <w:right w:val="nil"/>
            </w:tcBorders>
            <w:shd w:val="clear" w:color="auto" w:fill="auto"/>
            <w:vAlign w:val="center"/>
            <w:hideMark/>
          </w:tcPr>
          <w:p w14:paraId="24BB7AC5" w14:textId="77777777" w:rsidR="004B688A" w:rsidRPr="00660C65" w:rsidRDefault="004B688A" w:rsidP="004B688A">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0.000</w:t>
            </w:r>
          </w:p>
        </w:tc>
        <w:tc>
          <w:tcPr>
            <w:tcW w:w="2348" w:type="dxa"/>
            <w:tcBorders>
              <w:top w:val="nil"/>
              <w:left w:val="nil"/>
              <w:bottom w:val="nil"/>
              <w:right w:val="single" w:sz="8" w:space="0" w:color="auto"/>
            </w:tcBorders>
            <w:shd w:val="clear" w:color="auto" w:fill="auto"/>
            <w:vAlign w:val="center"/>
            <w:hideMark/>
          </w:tcPr>
          <w:p w14:paraId="4761977B" w14:textId="77777777" w:rsidR="004B688A" w:rsidRPr="00660C65" w:rsidRDefault="004B688A" w:rsidP="004B688A">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0.000</w:t>
            </w:r>
          </w:p>
        </w:tc>
      </w:tr>
      <w:tr w:rsidR="008214F7" w:rsidRPr="00660C65" w14:paraId="6113E6EE" w14:textId="77777777" w:rsidTr="0058284F">
        <w:trPr>
          <w:trHeight w:val="313"/>
        </w:trPr>
        <w:tc>
          <w:tcPr>
            <w:tcW w:w="1432" w:type="dxa"/>
            <w:tcBorders>
              <w:top w:val="nil"/>
              <w:left w:val="single" w:sz="8" w:space="0" w:color="auto"/>
              <w:bottom w:val="nil"/>
              <w:right w:val="nil"/>
            </w:tcBorders>
            <w:shd w:val="clear" w:color="auto" w:fill="auto"/>
            <w:vAlign w:val="center"/>
          </w:tcPr>
          <w:p w14:paraId="5AEF815C" w14:textId="77777777" w:rsidR="008214F7" w:rsidRPr="00660C65" w:rsidRDefault="008214F7" w:rsidP="004B688A">
            <w:pPr>
              <w:spacing w:after="0" w:line="240" w:lineRule="auto"/>
              <w:rPr>
                <w:rFonts w:ascii="Arial" w:eastAsia="Times New Roman" w:hAnsi="Arial" w:cs="Arial"/>
                <w:color w:val="000000"/>
                <w:sz w:val="20"/>
                <w:szCs w:val="20"/>
                <w14:ligatures w14:val="none"/>
              </w:rPr>
            </w:pPr>
          </w:p>
        </w:tc>
        <w:tc>
          <w:tcPr>
            <w:tcW w:w="7160" w:type="dxa"/>
            <w:gridSpan w:val="4"/>
            <w:tcBorders>
              <w:top w:val="nil"/>
              <w:left w:val="single" w:sz="8" w:space="0" w:color="auto"/>
              <w:bottom w:val="single" w:sz="8" w:space="0" w:color="auto"/>
              <w:right w:val="single" w:sz="8" w:space="0" w:color="auto"/>
            </w:tcBorders>
            <w:shd w:val="clear" w:color="auto" w:fill="auto"/>
            <w:vAlign w:val="center"/>
          </w:tcPr>
          <w:p w14:paraId="31428C7A" w14:textId="77777777" w:rsidR="008214F7" w:rsidRPr="00660C65" w:rsidRDefault="008214F7" w:rsidP="004B688A">
            <w:pPr>
              <w:spacing w:after="0" w:line="240" w:lineRule="auto"/>
              <w:jc w:val="center"/>
              <w:rPr>
                <w:rFonts w:ascii="Arial" w:eastAsia="Times New Roman" w:hAnsi="Arial" w:cs="Arial"/>
                <w:b/>
                <w:bCs/>
                <w:color w:val="000000"/>
                <w:sz w:val="20"/>
                <w:szCs w:val="20"/>
                <w14:ligatures w14:val="none"/>
              </w:rPr>
            </w:pPr>
            <w:r w:rsidRPr="00660C65">
              <w:rPr>
                <w:rFonts w:ascii="Arial" w:eastAsia="Times New Roman" w:hAnsi="Arial" w:cs="Arial"/>
                <w:b/>
                <w:bCs/>
                <w:color w:val="000000"/>
                <w:sz w:val="20"/>
                <w:szCs w:val="20"/>
                <w14:ligatures w14:val="none"/>
              </w:rPr>
              <w:t>Middle-Income Countries</w:t>
            </w:r>
          </w:p>
        </w:tc>
      </w:tr>
      <w:tr w:rsidR="004B688A" w:rsidRPr="00660C65" w14:paraId="11747A5F" w14:textId="77777777" w:rsidTr="008214F7">
        <w:trPr>
          <w:trHeight w:val="298"/>
        </w:trPr>
        <w:tc>
          <w:tcPr>
            <w:tcW w:w="1432" w:type="dxa"/>
            <w:tcBorders>
              <w:top w:val="nil"/>
              <w:left w:val="single" w:sz="8" w:space="0" w:color="auto"/>
              <w:bottom w:val="nil"/>
              <w:right w:val="nil"/>
            </w:tcBorders>
            <w:shd w:val="clear" w:color="auto" w:fill="auto"/>
            <w:vAlign w:val="center"/>
            <w:hideMark/>
          </w:tcPr>
          <w:p w14:paraId="538F24A8" w14:textId="77777777" w:rsidR="004B688A" w:rsidRPr="00660C65" w:rsidRDefault="004B688A" w:rsidP="004B688A">
            <w:pPr>
              <w:spacing w:after="0" w:line="240" w:lineRule="auto"/>
              <w:rPr>
                <w:rFonts w:ascii="Arial" w:eastAsia="Times New Roman" w:hAnsi="Arial" w:cs="Arial"/>
                <w:color w:val="000000"/>
                <w:sz w:val="20"/>
                <w:szCs w:val="20"/>
                <w14:ligatures w14:val="none"/>
              </w:rPr>
            </w:pPr>
            <w:r w:rsidRPr="00660C65">
              <w:rPr>
                <w:rFonts w:ascii="Arial" w:eastAsia="Times New Roman" w:hAnsi="Arial" w:cs="Arial"/>
                <w:color w:val="000000"/>
                <w:sz w:val="20"/>
                <w:szCs w:val="20"/>
                <w14:ligatures w14:val="none"/>
              </w:rPr>
              <w:lastRenderedPageBreak/>
              <w:t>VALUE</w:t>
            </w:r>
          </w:p>
        </w:tc>
        <w:tc>
          <w:tcPr>
            <w:tcW w:w="1700" w:type="dxa"/>
            <w:tcBorders>
              <w:top w:val="nil"/>
              <w:left w:val="single" w:sz="8" w:space="0" w:color="auto"/>
              <w:bottom w:val="nil"/>
              <w:right w:val="nil"/>
            </w:tcBorders>
            <w:shd w:val="clear" w:color="auto" w:fill="auto"/>
            <w:vAlign w:val="center"/>
            <w:hideMark/>
          </w:tcPr>
          <w:p w14:paraId="357E25F6" w14:textId="77777777" w:rsidR="004B688A" w:rsidRPr="00660C65" w:rsidRDefault="004B688A" w:rsidP="004B688A">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16.84</w:t>
            </w:r>
          </w:p>
        </w:tc>
        <w:tc>
          <w:tcPr>
            <w:tcW w:w="1569" w:type="dxa"/>
            <w:tcBorders>
              <w:top w:val="nil"/>
              <w:left w:val="nil"/>
              <w:bottom w:val="nil"/>
              <w:right w:val="single" w:sz="8" w:space="0" w:color="auto"/>
            </w:tcBorders>
            <w:shd w:val="clear" w:color="auto" w:fill="auto"/>
            <w:vAlign w:val="center"/>
            <w:hideMark/>
          </w:tcPr>
          <w:p w14:paraId="43831B8B" w14:textId="77777777" w:rsidR="004B688A" w:rsidRPr="00660C65" w:rsidRDefault="004B688A" w:rsidP="004B688A">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19.317</w:t>
            </w:r>
          </w:p>
        </w:tc>
        <w:tc>
          <w:tcPr>
            <w:tcW w:w="1543" w:type="dxa"/>
            <w:tcBorders>
              <w:top w:val="nil"/>
              <w:left w:val="nil"/>
              <w:bottom w:val="nil"/>
              <w:right w:val="nil"/>
            </w:tcBorders>
            <w:shd w:val="clear" w:color="auto" w:fill="auto"/>
            <w:vAlign w:val="center"/>
            <w:hideMark/>
          </w:tcPr>
          <w:p w14:paraId="17C480C9" w14:textId="77777777" w:rsidR="004B688A" w:rsidRPr="00660C65" w:rsidRDefault="004B688A" w:rsidP="004B688A">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11.883</w:t>
            </w:r>
          </w:p>
        </w:tc>
        <w:tc>
          <w:tcPr>
            <w:tcW w:w="2348" w:type="dxa"/>
            <w:tcBorders>
              <w:top w:val="nil"/>
              <w:left w:val="nil"/>
              <w:bottom w:val="nil"/>
              <w:right w:val="single" w:sz="8" w:space="0" w:color="auto"/>
            </w:tcBorders>
            <w:shd w:val="clear" w:color="auto" w:fill="auto"/>
            <w:vAlign w:val="center"/>
            <w:hideMark/>
          </w:tcPr>
          <w:p w14:paraId="688D57F6" w14:textId="77777777" w:rsidR="004B688A" w:rsidRPr="00660C65" w:rsidRDefault="004B688A" w:rsidP="004B688A">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14.411</w:t>
            </w:r>
          </w:p>
        </w:tc>
      </w:tr>
      <w:tr w:rsidR="004B688A" w:rsidRPr="00660C65" w14:paraId="07F57237" w14:textId="77777777" w:rsidTr="008214F7">
        <w:trPr>
          <w:trHeight w:val="313"/>
        </w:trPr>
        <w:tc>
          <w:tcPr>
            <w:tcW w:w="1432" w:type="dxa"/>
            <w:tcBorders>
              <w:top w:val="nil"/>
              <w:left w:val="single" w:sz="8" w:space="0" w:color="auto"/>
              <w:bottom w:val="single" w:sz="8" w:space="0" w:color="auto"/>
              <w:right w:val="nil"/>
            </w:tcBorders>
            <w:shd w:val="clear" w:color="auto" w:fill="auto"/>
            <w:vAlign w:val="center"/>
            <w:hideMark/>
          </w:tcPr>
          <w:p w14:paraId="3C87479C" w14:textId="77777777" w:rsidR="004B688A" w:rsidRPr="00660C65" w:rsidRDefault="004B688A" w:rsidP="004B688A">
            <w:pPr>
              <w:spacing w:after="0" w:line="240" w:lineRule="auto"/>
              <w:rPr>
                <w:rFonts w:ascii="Arial" w:eastAsia="Times New Roman" w:hAnsi="Arial" w:cs="Arial"/>
                <w:color w:val="000000"/>
                <w:sz w:val="20"/>
                <w:szCs w:val="20"/>
                <w14:ligatures w14:val="none"/>
              </w:rPr>
            </w:pPr>
            <w:r w:rsidRPr="00660C65">
              <w:rPr>
                <w:rFonts w:ascii="Arial" w:eastAsia="Times New Roman" w:hAnsi="Arial" w:cs="Arial"/>
                <w:color w:val="000000"/>
                <w:sz w:val="20"/>
                <w:szCs w:val="20"/>
                <w14:ligatures w14:val="none"/>
              </w:rPr>
              <w:t>PROB</w:t>
            </w:r>
          </w:p>
        </w:tc>
        <w:tc>
          <w:tcPr>
            <w:tcW w:w="1700" w:type="dxa"/>
            <w:tcBorders>
              <w:top w:val="nil"/>
              <w:left w:val="single" w:sz="8" w:space="0" w:color="auto"/>
              <w:bottom w:val="single" w:sz="8" w:space="0" w:color="auto"/>
              <w:right w:val="nil"/>
            </w:tcBorders>
            <w:shd w:val="clear" w:color="auto" w:fill="auto"/>
            <w:vAlign w:val="center"/>
            <w:hideMark/>
          </w:tcPr>
          <w:p w14:paraId="2CD2EEE2" w14:textId="77777777" w:rsidR="004B688A" w:rsidRPr="00660C65" w:rsidRDefault="004B688A" w:rsidP="004B688A">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0.000</w:t>
            </w:r>
          </w:p>
        </w:tc>
        <w:tc>
          <w:tcPr>
            <w:tcW w:w="1569" w:type="dxa"/>
            <w:tcBorders>
              <w:top w:val="nil"/>
              <w:left w:val="nil"/>
              <w:bottom w:val="single" w:sz="8" w:space="0" w:color="auto"/>
              <w:right w:val="single" w:sz="8" w:space="0" w:color="auto"/>
            </w:tcBorders>
            <w:shd w:val="clear" w:color="auto" w:fill="auto"/>
            <w:vAlign w:val="center"/>
            <w:hideMark/>
          </w:tcPr>
          <w:p w14:paraId="33232B52" w14:textId="77777777" w:rsidR="004B688A" w:rsidRPr="00660C65" w:rsidRDefault="004B688A" w:rsidP="004B688A">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0.000</w:t>
            </w:r>
          </w:p>
        </w:tc>
        <w:tc>
          <w:tcPr>
            <w:tcW w:w="1543" w:type="dxa"/>
            <w:tcBorders>
              <w:top w:val="nil"/>
              <w:left w:val="nil"/>
              <w:bottom w:val="single" w:sz="8" w:space="0" w:color="auto"/>
              <w:right w:val="nil"/>
            </w:tcBorders>
            <w:shd w:val="clear" w:color="auto" w:fill="auto"/>
            <w:vAlign w:val="center"/>
            <w:hideMark/>
          </w:tcPr>
          <w:p w14:paraId="6741ACBF" w14:textId="77777777" w:rsidR="004B688A" w:rsidRPr="00660C65" w:rsidRDefault="004B688A" w:rsidP="004B688A">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0.000</w:t>
            </w:r>
          </w:p>
        </w:tc>
        <w:tc>
          <w:tcPr>
            <w:tcW w:w="2348" w:type="dxa"/>
            <w:tcBorders>
              <w:top w:val="nil"/>
              <w:left w:val="nil"/>
              <w:bottom w:val="single" w:sz="8" w:space="0" w:color="auto"/>
              <w:right w:val="single" w:sz="8" w:space="0" w:color="auto"/>
            </w:tcBorders>
            <w:shd w:val="clear" w:color="auto" w:fill="auto"/>
            <w:vAlign w:val="center"/>
            <w:hideMark/>
          </w:tcPr>
          <w:p w14:paraId="5D8D11EC" w14:textId="77777777" w:rsidR="004B688A" w:rsidRPr="00660C65" w:rsidRDefault="004B688A" w:rsidP="004B688A">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0.000</w:t>
            </w:r>
          </w:p>
        </w:tc>
      </w:tr>
    </w:tbl>
    <w:p w14:paraId="6E2B5589" w14:textId="77777777" w:rsidR="0072056E" w:rsidRPr="00660C65" w:rsidRDefault="004B688A" w:rsidP="00314FA2">
      <w:pPr>
        <w:jc w:val="both"/>
        <w:rPr>
          <w:rFonts w:ascii="Arial" w:hAnsi="Arial" w:cs="Arial"/>
          <w:color w:val="222222"/>
          <w:sz w:val="20"/>
          <w:szCs w:val="20"/>
          <w:shd w:val="clear" w:color="auto" w:fill="FFFFFF"/>
        </w:rPr>
      </w:pPr>
      <w:r w:rsidRPr="00660C65">
        <w:rPr>
          <w:rFonts w:ascii="Arial" w:hAnsi="Arial" w:cs="Arial"/>
          <w:color w:val="222222"/>
          <w:sz w:val="20"/>
          <w:szCs w:val="20"/>
          <w:shd w:val="clear" w:color="auto" w:fill="FFFFFF"/>
        </w:rPr>
        <w:br w:type="textWrapping" w:clear="all"/>
      </w:r>
    </w:p>
    <w:p w14:paraId="0F7D5365" w14:textId="77777777" w:rsidR="00683FCE" w:rsidRPr="00660C65" w:rsidRDefault="00915B18" w:rsidP="00683FCE">
      <w:pPr>
        <w:pStyle w:val="Heading4"/>
        <w:spacing w:before="360" w:after="120"/>
        <w:jc w:val="both"/>
        <w:rPr>
          <w:rFonts w:ascii="Arial" w:hAnsi="Arial" w:cs="Arial"/>
          <w:i w:val="0"/>
          <w:iCs w:val="0"/>
          <w:color w:val="auto"/>
          <w:sz w:val="20"/>
          <w:szCs w:val="20"/>
        </w:rPr>
      </w:pPr>
      <w:r w:rsidRPr="00660C65">
        <w:rPr>
          <w:rFonts w:ascii="Arial" w:hAnsi="Arial" w:cs="Arial"/>
          <w:b/>
          <w:bCs/>
          <w:i w:val="0"/>
          <w:iCs w:val="0"/>
          <w:color w:val="auto"/>
          <w:sz w:val="20"/>
          <w:szCs w:val="20"/>
        </w:rPr>
        <w:t>4.6</w:t>
      </w:r>
      <w:r w:rsidRPr="00660C65">
        <w:rPr>
          <w:rFonts w:ascii="Arial" w:hAnsi="Arial" w:cs="Arial"/>
          <w:b/>
          <w:bCs/>
          <w:i w:val="0"/>
          <w:iCs w:val="0"/>
          <w:color w:val="auto"/>
          <w:sz w:val="20"/>
          <w:szCs w:val="20"/>
        </w:rPr>
        <w:tab/>
      </w:r>
      <w:r w:rsidR="00683FCE" w:rsidRPr="00660C65">
        <w:rPr>
          <w:rFonts w:ascii="Arial" w:hAnsi="Arial" w:cs="Arial"/>
          <w:b/>
          <w:bCs/>
          <w:i w:val="0"/>
          <w:iCs w:val="0"/>
          <w:color w:val="auto"/>
          <w:sz w:val="20"/>
          <w:szCs w:val="20"/>
        </w:rPr>
        <w:t>Analysis of Cointegration</w:t>
      </w:r>
    </w:p>
    <w:p w14:paraId="55F50F73" w14:textId="4053FEAD" w:rsidR="004749A5" w:rsidRPr="00660C65" w:rsidRDefault="009D2849" w:rsidP="00683FCE">
      <w:pPr>
        <w:pStyle w:val="NormalWeb"/>
        <w:spacing w:before="0" w:beforeAutospacing="0" w:after="0" w:afterAutospacing="0"/>
        <w:jc w:val="both"/>
        <w:rPr>
          <w:rFonts w:ascii="Arial" w:hAnsi="Arial" w:cs="Arial"/>
          <w:sz w:val="20"/>
          <w:szCs w:val="20"/>
        </w:rPr>
      </w:pPr>
      <w:r w:rsidRPr="00660C65">
        <w:rPr>
          <w:rFonts w:ascii="Arial" w:hAnsi="Arial" w:cs="Arial"/>
          <w:sz w:val="20"/>
          <w:szCs w:val="20"/>
        </w:rPr>
        <w:t xml:space="preserve">Due to the shortcomings of conventional cointegration test methodologies, </w:t>
      </w:r>
      <w:r w:rsidR="00FC4469" w:rsidRPr="00660C65">
        <w:rPr>
          <w:rFonts w:ascii="Arial" w:hAnsi="Arial" w:cs="Arial"/>
          <w:sz w:val="20"/>
          <w:szCs w:val="20"/>
        </w:rPr>
        <w:t>the Westerlund (2007) 2nd-generation test was employed.</w:t>
      </w:r>
      <w:r w:rsidR="008504EC" w:rsidRPr="00660C65">
        <w:rPr>
          <w:rFonts w:ascii="Arial" w:hAnsi="Arial" w:cs="Arial"/>
          <w:sz w:val="20"/>
          <w:szCs w:val="20"/>
        </w:rPr>
        <w:t xml:space="preserve"> in an attempt to remedy the longitudinal dependency observed across SSA countries. </w:t>
      </w:r>
      <w:r w:rsidR="00CA6C79" w:rsidRPr="00660C65">
        <w:rPr>
          <w:rFonts w:ascii="Arial" w:hAnsi="Arial" w:cs="Arial"/>
          <w:sz w:val="20"/>
          <w:szCs w:val="20"/>
        </w:rPr>
        <w:t xml:space="preserve">Table </w:t>
      </w:r>
      <w:r w:rsidR="00B222BA">
        <w:rPr>
          <w:rFonts w:ascii="Arial" w:hAnsi="Arial" w:cs="Arial"/>
          <w:sz w:val="20"/>
          <w:szCs w:val="20"/>
        </w:rPr>
        <w:t>7</w:t>
      </w:r>
      <w:r w:rsidR="00CA6C79" w:rsidRPr="00660C65">
        <w:rPr>
          <w:rFonts w:ascii="Arial" w:hAnsi="Arial" w:cs="Arial"/>
          <w:sz w:val="20"/>
          <w:szCs w:val="20"/>
        </w:rPr>
        <w:t xml:space="preserve"> cointegration result shows cointegration in all three panels for both Models A and B. This merely suggests that since these variables co-move over time, there is cointegration between environmental degradation, energy use, real GDP, trade openness, and gross capital investments.</w:t>
      </w:r>
    </w:p>
    <w:p w14:paraId="45F159AA" w14:textId="77777777" w:rsidR="008041EC" w:rsidRDefault="008041EC" w:rsidP="00314FA2">
      <w:pPr>
        <w:jc w:val="both"/>
        <w:rPr>
          <w:rFonts w:ascii="Arial" w:hAnsi="Arial" w:cs="Arial"/>
          <w:b/>
          <w:bCs/>
          <w:color w:val="222222"/>
          <w:sz w:val="20"/>
          <w:szCs w:val="20"/>
          <w:shd w:val="clear" w:color="auto" w:fill="FFFFFF"/>
        </w:rPr>
      </w:pPr>
    </w:p>
    <w:p w14:paraId="355E8CBD" w14:textId="6BF58B64" w:rsidR="004749A5" w:rsidRPr="00660C65" w:rsidRDefault="00683FCE" w:rsidP="00314FA2">
      <w:pPr>
        <w:jc w:val="both"/>
        <w:rPr>
          <w:rFonts w:ascii="Arial" w:hAnsi="Arial" w:cs="Arial"/>
          <w:b/>
          <w:bCs/>
          <w:color w:val="222222"/>
          <w:sz w:val="20"/>
          <w:szCs w:val="20"/>
          <w:shd w:val="clear" w:color="auto" w:fill="FFFFFF"/>
        </w:rPr>
      </w:pPr>
      <w:r w:rsidRPr="00660C65">
        <w:rPr>
          <w:rFonts w:ascii="Arial" w:hAnsi="Arial" w:cs="Arial"/>
          <w:b/>
          <w:bCs/>
          <w:color w:val="222222"/>
          <w:sz w:val="20"/>
          <w:szCs w:val="20"/>
          <w:shd w:val="clear" w:color="auto" w:fill="FFFFFF"/>
        </w:rPr>
        <w:t xml:space="preserve">Table </w:t>
      </w:r>
      <w:r w:rsidR="00B222BA">
        <w:rPr>
          <w:rFonts w:ascii="Arial" w:hAnsi="Arial" w:cs="Arial"/>
          <w:b/>
          <w:bCs/>
          <w:color w:val="222222"/>
          <w:sz w:val="20"/>
          <w:szCs w:val="20"/>
          <w:shd w:val="clear" w:color="auto" w:fill="FFFFFF"/>
        </w:rPr>
        <w:t>7</w:t>
      </w:r>
      <w:r w:rsidRPr="00660C65">
        <w:rPr>
          <w:rFonts w:ascii="Arial" w:hAnsi="Arial" w:cs="Arial"/>
          <w:b/>
          <w:bCs/>
          <w:color w:val="222222"/>
          <w:sz w:val="20"/>
          <w:szCs w:val="20"/>
          <w:shd w:val="clear" w:color="auto" w:fill="FFFFFF"/>
        </w:rPr>
        <w:t xml:space="preserve">: </w:t>
      </w:r>
      <w:r w:rsidR="004749A5" w:rsidRPr="00660C65">
        <w:rPr>
          <w:rFonts w:ascii="Arial" w:hAnsi="Arial" w:cs="Arial"/>
          <w:b/>
          <w:bCs/>
          <w:color w:val="222222"/>
          <w:sz w:val="20"/>
          <w:szCs w:val="20"/>
          <w:shd w:val="clear" w:color="auto" w:fill="FFFFFF"/>
        </w:rPr>
        <w:t>Cointegration Test</w:t>
      </w:r>
    </w:p>
    <w:tbl>
      <w:tblPr>
        <w:tblW w:w="9008" w:type="dxa"/>
        <w:tblLook w:val="04A0" w:firstRow="1" w:lastRow="0" w:firstColumn="1" w:lastColumn="0" w:noHBand="0" w:noVBand="1"/>
      </w:tblPr>
      <w:tblGrid>
        <w:gridCol w:w="1171"/>
        <w:gridCol w:w="1171"/>
        <w:gridCol w:w="1171"/>
        <w:gridCol w:w="1588"/>
        <w:gridCol w:w="1562"/>
        <w:gridCol w:w="1171"/>
        <w:gridCol w:w="1174"/>
      </w:tblGrid>
      <w:tr w:rsidR="004749A5" w:rsidRPr="00660C65" w14:paraId="5AC7AEFC" w14:textId="77777777" w:rsidTr="004749A5">
        <w:trPr>
          <w:trHeight w:val="326"/>
        </w:trPr>
        <w:tc>
          <w:tcPr>
            <w:tcW w:w="117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749FFF6" w14:textId="77777777" w:rsidR="004749A5" w:rsidRPr="00660C65" w:rsidRDefault="004749A5" w:rsidP="004749A5">
            <w:pPr>
              <w:spacing w:after="0" w:line="240" w:lineRule="auto"/>
              <w:rPr>
                <w:rFonts w:ascii="Arial" w:eastAsia="Times New Roman" w:hAnsi="Arial" w:cs="Arial"/>
                <w:color w:val="000000"/>
                <w14:ligatures w14:val="none"/>
              </w:rPr>
            </w:pPr>
            <w:r w:rsidRPr="00660C65">
              <w:rPr>
                <w:rFonts w:ascii="Arial" w:eastAsia="Times New Roman" w:hAnsi="Arial" w:cs="Arial"/>
                <w:color w:val="000000"/>
                <w14:ligatures w14:val="none"/>
              </w:rPr>
              <w:t> </w:t>
            </w:r>
          </w:p>
        </w:tc>
        <w:tc>
          <w:tcPr>
            <w:tcW w:w="3930" w:type="dxa"/>
            <w:gridSpan w:val="3"/>
            <w:tcBorders>
              <w:top w:val="single" w:sz="8" w:space="0" w:color="auto"/>
              <w:left w:val="nil"/>
              <w:bottom w:val="single" w:sz="8" w:space="0" w:color="auto"/>
              <w:right w:val="single" w:sz="8" w:space="0" w:color="000000"/>
            </w:tcBorders>
            <w:shd w:val="clear" w:color="auto" w:fill="auto"/>
            <w:noWrap/>
            <w:vAlign w:val="bottom"/>
            <w:hideMark/>
          </w:tcPr>
          <w:p w14:paraId="3CED36EA" w14:textId="77777777" w:rsidR="004749A5" w:rsidRPr="00660C65" w:rsidRDefault="004749A5" w:rsidP="004749A5">
            <w:pPr>
              <w:spacing w:after="0" w:line="240" w:lineRule="auto"/>
              <w:jc w:val="center"/>
              <w:rPr>
                <w:rFonts w:ascii="Arial" w:eastAsia="Times New Roman" w:hAnsi="Arial" w:cs="Arial"/>
                <w:b/>
                <w:bCs/>
                <w:color w:val="000000"/>
                <w:sz w:val="20"/>
                <w:szCs w:val="20"/>
                <w14:ligatures w14:val="none"/>
              </w:rPr>
            </w:pPr>
            <w:r w:rsidRPr="00660C65">
              <w:rPr>
                <w:rFonts w:ascii="Arial" w:eastAsia="Times New Roman" w:hAnsi="Arial" w:cs="Arial"/>
                <w:b/>
                <w:bCs/>
                <w:color w:val="000000"/>
                <w:sz w:val="20"/>
                <w:szCs w:val="20"/>
                <w14:ligatures w14:val="none"/>
              </w:rPr>
              <w:t>MODEL A</w:t>
            </w:r>
          </w:p>
        </w:tc>
        <w:tc>
          <w:tcPr>
            <w:tcW w:w="3906" w:type="dxa"/>
            <w:gridSpan w:val="3"/>
            <w:tcBorders>
              <w:top w:val="single" w:sz="8" w:space="0" w:color="auto"/>
              <w:left w:val="nil"/>
              <w:bottom w:val="single" w:sz="8" w:space="0" w:color="auto"/>
              <w:right w:val="single" w:sz="8" w:space="0" w:color="000000"/>
            </w:tcBorders>
            <w:shd w:val="clear" w:color="auto" w:fill="auto"/>
            <w:noWrap/>
            <w:vAlign w:val="bottom"/>
            <w:hideMark/>
          </w:tcPr>
          <w:p w14:paraId="736091D6" w14:textId="77777777" w:rsidR="004749A5" w:rsidRPr="00660C65" w:rsidRDefault="004749A5" w:rsidP="004749A5">
            <w:pPr>
              <w:spacing w:after="0" w:line="240" w:lineRule="auto"/>
              <w:jc w:val="center"/>
              <w:rPr>
                <w:rFonts w:ascii="Arial" w:eastAsia="Times New Roman" w:hAnsi="Arial" w:cs="Arial"/>
                <w:b/>
                <w:bCs/>
                <w:color w:val="000000"/>
                <w:sz w:val="20"/>
                <w:szCs w:val="20"/>
                <w14:ligatures w14:val="none"/>
              </w:rPr>
            </w:pPr>
            <w:r w:rsidRPr="00660C65">
              <w:rPr>
                <w:rFonts w:ascii="Arial" w:eastAsia="Times New Roman" w:hAnsi="Arial" w:cs="Arial"/>
                <w:b/>
                <w:bCs/>
                <w:color w:val="000000"/>
                <w:sz w:val="20"/>
                <w:szCs w:val="20"/>
                <w14:ligatures w14:val="none"/>
              </w:rPr>
              <w:t>MODEL B</w:t>
            </w:r>
          </w:p>
        </w:tc>
      </w:tr>
      <w:tr w:rsidR="004749A5" w:rsidRPr="00660C65" w14:paraId="00C51EEC" w14:textId="77777777" w:rsidTr="004749A5">
        <w:trPr>
          <w:trHeight w:val="326"/>
        </w:trPr>
        <w:tc>
          <w:tcPr>
            <w:tcW w:w="1171" w:type="dxa"/>
            <w:tcBorders>
              <w:top w:val="nil"/>
              <w:left w:val="single" w:sz="8" w:space="0" w:color="auto"/>
              <w:bottom w:val="single" w:sz="8" w:space="0" w:color="auto"/>
              <w:right w:val="single" w:sz="8" w:space="0" w:color="auto"/>
            </w:tcBorders>
            <w:shd w:val="clear" w:color="auto" w:fill="auto"/>
            <w:noWrap/>
            <w:vAlign w:val="bottom"/>
            <w:hideMark/>
          </w:tcPr>
          <w:p w14:paraId="3990D748" w14:textId="77777777" w:rsidR="004749A5" w:rsidRPr="00660C65" w:rsidRDefault="004749A5" w:rsidP="004749A5">
            <w:pPr>
              <w:spacing w:after="0" w:line="240" w:lineRule="auto"/>
              <w:rPr>
                <w:rFonts w:ascii="Arial" w:eastAsia="Times New Roman" w:hAnsi="Arial" w:cs="Arial"/>
                <w:color w:val="000000"/>
                <w14:ligatures w14:val="none"/>
              </w:rPr>
            </w:pPr>
            <w:r w:rsidRPr="00660C65">
              <w:rPr>
                <w:rFonts w:ascii="Arial" w:eastAsia="Times New Roman" w:hAnsi="Arial" w:cs="Arial"/>
                <w:color w:val="000000"/>
                <w14:ligatures w14:val="none"/>
              </w:rPr>
              <w:t> </w:t>
            </w:r>
          </w:p>
        </w:tc>
        <w:tc>
          <w:tcPr>
            <w:tcW w:w="7837" w:type="dxa"/>
            <w:gridSpan w:val="6"/>
            <w:tcBorders>
              <w:top w:val="single" w:sz="8" w:space="0" w:color="auto"/>
              <w:left w:val="nil"/>
              <w:bottom w:val="single" w:sz="8" w:space="0" w:color="auto"/>
              <w:right w:val="single" w:sz="8" w:space="0" w:color="000000"/>
            </w:tcBorders>
            <w:shd w:val="clear" w:color="auto" w:fill="auto"/>
            <w:noWrap/>
            <w:vAlign w:val="bottom"/>
            <w:hideMark/>
          </w:tcPr>
          <w:p w14:paraId="049FC7EA" w14:textId="77777777" w:rsidR="004749A5" w:rsidRPr="00660C65" w:rsidRDefault="004749A5" w:rsidP="004749A5">
            <w:pPr>
              <w:spacing w:after="0" w:line="240" w:lineRule="auto"/>
              <w:jc w:val="center"/>
              <w:rPr>
                <w:rFonts w:ascii="Arial" w:eastAsia="Times New Roman" w:hAnsi="Arial" w:cs="Arial"/>
                <w:b/>
                <w:bCs/>
                <w:color w:val="000000"/>
                <w:sz w:val="20"/>
                <w:szCs w:val="20"/>
                <w14:ligatures w14:val="none"/>
              </w:rPr>
            </w:pPr>
            <w:r w:rsidRPr="00660C65">
              <w:rPr>
                <w:rFonts w:ascii="Arial" w:eastAsia="Times New Roman" w:hAnsi="Arial" w:cs="Arial"/>
                <w:b/>
                <w:bCs/>
                <w:color w:val="000000"/>
                <w:sz w:val="20"/>
                <w:szCs w:val="20"/>
                <w14:ligatures w14:val="none"/>
              </w:rPr>
              <w:t>FULL SAMPLE</w:t>
            </w:r>
          </w:p>
        </w:tc>
      </w:tr>
      <w:tr w:rsidR="004749A5" w:rsidRPr="00660C65" w14:paraId="193829F1" w14:textId="77777777" w:rsidTr="004749A5">
        <w:trPr>
          <w:trHeight w:val="297"/>
        </w:trPr>
        <w:tc>
          <w:tcPr>
            <w:tcW w:w="1171" w:type="dxa"/>
            <w:tcBorders>
              <w:top w:val="nil"/>
              <w:left w:val="single" w:sz="8" w:space="0" w:color="auto"/>
              <w:bottom w:val="single" w:sz="8" w:space="0" w:color="auto"/>
              <w:right w:val="single" w:sz="8" w:space="0" w:color="auto"/>
            </w:tcBorders>
            <w:shd w:val="clear" w:color="auto" w:fill="auto"/>
            <w:vAlign w:val="center"/>
            <w:hideMark/>
          </w:tcPr>
          <w:p w14:paraId="253FFF14" w14:textId="77777777" w:rsidR="004749A5" w:rsidRPr="00660C65" w:rsidRDefault="004749A5" w:rsidP="004749A5">
            <w:pPr>
              <w:spacing w:after="0" w:line="240" w:lineRule="auto"/>
              <w:rPr>
                <w:rFonts w:ascii="Arial" w:eastAsia="Times New Roman" w:hAnsi="Arial" w:cs="Arial"/>
                <w:color w:val="000000"/>
                <w:sz w:val="20"/>
                <w:szCs w:val="20"/>
                <w14:ligatures w14:val="none"/>
              </w:rPr>
            </w:pPr>
            <w:r w:rsidRPr="00660C65">
              <w:rPr>
                <w:rFonts w:ascii="Arial" w:eastAsia="Times New Roman" w:hAnsi="Arial" w:cs="Arial"/>
                <w:color w:val="000000"/>
                <w:sz w:val="20"/>
                <w:szCs w:val="20"/>
                <w14:ligatures w14:val="none"/>
              </w:rPr>
              <w:t xml:space="preserve">Statistic </w:t>
            </w:r>
          </w:p>
        </w:tc>
        <w:tc>
          <w:tcPr>
            <w:tcW w:w="1171" w:type="dxa"/>
            <w:tcBorders>
              <w:top w:val="nil"/>
              <w:left w:val="nil"/>
              <w:bottom w:val="single" w:sz="12" w:space="0" w:color="auto"/>
              <w:right w:val="nil"/>
            </w:tcBorders>
            <w:shd w:val="clear" w:color="auto" w:fill="auto"/>
            <w:vAlign w:val="center"/>
            <w:hideMark/>
          </w:tcPr>
          <w:p w14:paraId="232976B7" w14:textId="77777777" w:rsidR="004749A5" w:rsidRPr="00660C65" w:rsidRDefault="004749A5" w:rsidP="004749A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Value</w:t>
            </w:r>
          </w:p>
        </w:tc>
        <w:tc>
          <w:tcPr>
            <w:tcW w:w="1171" w:type="dxa"/>
            <w:tcBorders>
              <w:top w:val="nil"/>
              <w:left w:val="nil"/>
              <w:bottom w:val="single" w:sz="12" w:space="0" w:color="auto"/>
              <w:right w:val="nil"/>
            </w:tcBorders>
            <w:shd w:val="clear" w:color="auto" w:fill="auto"/>
            <w:vAlign w:val="center"/>
            <w:hideMark/>
          </w:tcPr>
          <w:p w14:paraId="08BBFE4C" w14:textId="77777777" w:rsidR="004749A5" w:rsidRPr="00660C65" w:rsidRDefault="004749A5" w:rsidP="004749A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Z-value</w:t>
            </w:r>
          </w:p>
        </w:tc>
        <w:tc>
          <w:tcPr>
            <w:tcW w:w="1587" w:type="dxa"/>
            <w:tcBorders>
              <w:top w:val="nil"/>
              <w:left w:val="nil"/>
              <w:bottom w:val="single" w:sz="12" w:space="0" w:color="auto"/>
              <w:right w:val="single" w:sz="8" w:space="0" w:color="auto"/>
            </w:tcBorders>
            <w:shd w:val="clear" w:color="auto" w:fill="auto"/>
            <w:vAlign w:val="center"/>
            <w:hideMark/>
          </w:tcPr>
          <w:p w14:paraId="2F176118" w14:textId="77777777" w:rsidR="004749A5" w:rsidRPr="00660C65" w:rsidRDefault="004749A5" w:rsidP="004749A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P-value</w:t>
            </w:r>
          </w:p>
        </w:tc>
        <w:tc>
          <w:tcPr>
            <w:tcW w:w="1562" w:type="dxa"/>
            <w:tcBorders>
              <w:top w:val="nil"/>
              <w:left w:val="nil"/>
              <w:bottom w:val="single" w:sz="12" w:space="0" w:color="auto"/>
              <w:right w:val="nil"/>
            </w:tcBorders>
            <w:shd w:val="clear" w:color="auto" w:fill="auto"/>
            <w:vAlign w:val="center"/>
            <w:hideMark/>
          </w:tcPr>
          <w:p w14:paraId="2EF4AFBF" w14:textId="77777777" w:rsidR="004749A5" w:rsidRPr="00660C65" w:rsidRDefault="004749A5" w:rsidP="004749A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Value</w:t>
            </w:r>
          </w:p>
        </w:tc>
        <w:tc>
          <w:tcPr>
            <w:tcW w:w="1171" w:type="dxa"/>
            <w:tcBorders>
              <w:top w:val="nil"/>
              <w:left w:val="nil"/>
              <w:bottom w:val="single" w:sz="12" w:space="0" w:color="auto"/>
              <w:right w:val="nil"/>
            </w:tcBorders>
            <w:shd w:val="clear" w:color="auto" w:fill="auto"/>
            <w:vAlign w:val="center"/>
            <w:hideMark/>
          </w:tcPr>
          <w:p w14:paraId="7C07024B" w14:textId="77777777" w:rsidR="004749A5" w:rsidRPr="00660C65" w:rsidRDefault="004749A5" w:rsidP="004749A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Z-value</w:t>
            </w:r>
          </w:p>
        </w:tc>
        <w:tc>
          <w:tcPr>
            <w:tcW w:w="1171" w:type="dxa"/>
            <w:tcBorders>
              <w:top w:val="nil"/>
              <w:left w:val="nil"/>
              <w:bottom w:val="single" w:sz="12" w:space="0" w:color="auto"/>
              <w:right w:val="single" w:sz="8" w:space="0" w:color="auto"/>
            </w:tcBorders>
            <w:shd w:val="clear" w:color="auto" w:fill="auto"/>
            <w:vAlign w:val="center"/>
            <w:hideMark/>
          </w:tcPr>
          <w:p w14:paraId="33EFFFE1" w14:textId="77777777" w:rsidR="004749A5" w:rsidRPr="00660C65" w:rsidRDefault="004749A5" w:rsidP="004749A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P-value</w:t>
            </w:r>
          </w:p>
        </w:tc>
      </w:tr>
      <w:tr w:rsidR="004749A5" w:rsidRPr="00660C65" w14:paraId="66AD3E35" w14:textId="77777777" w:rsidTr="004749A5">
        <w:trPr>
          <w:trHeight w:val="283"/>
        </w:trPr>
        <w:tc>
          <w:tcPr>
            <w:tcW w:w="1171" w:type="dxa"/>
            <w:tcBorders>
              <w:top w:val="nil"/>
              <w:left w:val="single" w:sz="8" w:space="0" w:color="auto"/>
              <w:bottom w:val="nil"/>
              <w:right w:val="single" w:sz="8" w:space="0" w:color="auto"/>
            </w:tcBorders>
            <w:shd w:val="clear" w:color="auto" w:fill="auto"/>
            <w:vAlign w:val="center"/>
            <w:hideMark/>
          </w:tcPr>
          <w:p w14:paraId="1AADB5CE" w14:textId="77777777" w:rsidR="004749A5" w:rsidRPr="00660C65" w:rsidRDefault="004749A5" w:rsidP="004749A5">
            <w:pPr>
              <w:spacing w:after="0" w:line="240" w:lineRule="auto"/>
              <w:rPr>
                <w:rFonts w:ascii="Arial" w:eastAsia="Times New Roman" w:hAnsi="Arial" w:cs="Arial"/>
                <w:color w:val="000000"/>
                <w:sz w:val="20"/>
                <w:szCs w:val="20"/>
                <w14:ligatures w14:val="none"/>
              </w:rPr>
            </w:pPr>
            <w:r w:rsidRPr="00660C65">
              <w:rPr>
                <w:rFonts w:ascii="Arial" w:eastAsia="Times New Roman" w:hAnsi="Arial" w:cs="Arial"/>
                <w:color w:val="000000"/>
                <w:sz w:val="20"/>
                <w:szCs w:val="20"/>
                <w14:ligatures w14:val="none"/>
              </w:rPr>
              <w:t xml:space="preserve">Gt    </w:t>
            </w:r>
          </w:p>
        </w:tc>
        <w:tc>
          <w:tcPr>
            <w:tcW w:w="1171" w:type="dxa"/>
            <w:tcBorders>
              <w:top w:val="nil"/>
              <w:left w:val="nil"/>
              <w:bottom w:val="nil"/>
              <w:right w:val="nil"/>
            </w:tcBorders>
            <w:shd w:val="clear" w:color="auto" w:fill="auto"/>
            <w:vAlign w:val="center"/>
            <w:hideMark/>
          </w:tcPr>
          <w:p w14:paraId="15245C9B" w14:textId="77777777" w:rsidR="004749A5" w:rsidRPr="00660C65" w:rsidRDefault="004749A5" w:rsidP="004749A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-2.237</w:t>
            </w:r>
          </w:p>
        </w:tc>
        <w:tc>
          <w:tcPr>
            <w:tcW w:w="1171" w:type="dxa"/>
            <w:tcBorders>
              <w:top w:val="nil"/>
              <w:left w:val="nil"/>
              <w:bottom w:val="nil"/>
              <w:right w:val="nil"/>
            </w:tcBorders>
            <w:shd w:val="clear" w:color="auto" w:fill="auto"/>
            <w:vAlign w:val="center"/>
            <w:hideMark/>
          </w:tcPr>
          <w:p w14:paraId="2F0165B3" w14:textId="77777777" w:rsidR="004749A5" w:rsidRPr="00660C65" w:rsidRDefault="004749A5" w:rsidP="004749A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-1.486</w:t>
            </w:r>
          </w:p>
        </w:tc>
        <w:tc>
          <w:tcPr>
            <w:tcW w:w="1587" w:type="dxa"/>
            <w:tcBorders>
              <w:top w:val="nil"/>
              <w:left w:val="nil"/>
              <w:bottom w:val="nil"/>
              <w:right w:val="single" w:sz="8" w:space="0" w:color="auto"/>
            </w:tcBorders>
            <w:shd w:val="clear" w:color="auto" w:fill="auto"/>
            <w:vAlign w:val="center"/>
            <w:hideMark/>
          </w:tcPr>
          <w:p w14:paraId="63A75120" w14:textId="77777777" w:rsidR="004749A5" w:rsidRPr="00660C65" w:rsidRDefault="004749A5" w:rsidP="004749A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0.069</w:t>
            </w:r>
          </w:p>
        </w:tc>
        <w:tc>
          <w:tcPr>
            <w:tcW w:w="1562" w:type="dxa"/>
            <w:tcBorders>
              <w:top w:val="nil"/>
              <w:left w:val="nil"/>
              <w:bottom w:val="nil"/>
              <w:right w:val="nil"/>
            </w:tcBorders>
            <w:shd w:val="clear" w:color="auto" w:fill="auto"/>
            <w:vAlign w:val="center"/>
            <w:hideMark/>
          </w:tcPr>
          <w:p w14:paraId="24E0354F" w14:textId="77777777" w:rsidR="004749A5" w:rsidRPr="00660C65" w:rsidRDefault="004749A5" w:rsidP="004749A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-2.305</w:t>
            </w:r>
          </w:p>
        </w:tc>
        <w:tc>
          <w:tcPr>
            <w:tcW w:w="1171" w:type="dxa"/>
            <w:tcBorders>
              <w:top w:val="nil"/>
              <w:left w:val="nil"/>
              <w:bottom w:val="nil"/>
              <w:right w:val="nil"/>
            </w:tcBorders>
            <w:shd w:val="clear" w:color="auto" w:fill="auto"/>
            <w:vAlign w:val="center"/>
            <w:hideMark/>
          </w:tcPr>
          <w:p w14:paraId="4869D4C4" w14:textId="77777777" w:rsidR="004749A5" w:rsidRPr="00660C65" w:rsidRDefault="004749A5" w:rsidP="004749A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0.701</w:t>
            </w:r>
          </w:p>
        </w:tc>
        <w:tc>
          <w:tcPr>
            <w:tcW w:w="1171" w:type="dxa"/>
            <w:tcBorders>
              <w:top w:val="nil"/>
              <w:left w:val="nil"/>
              <w:bottom w:val="nil"/>
              <w:right w:val="single" w:sz="8" w:space="0" w:color="auto"/>
            </w:tcBorders>
            <w:shd w:val="clear" w:color="auto" w:fill="auto"/>
            <w:vAlign w:val="center"/>
            <w:hideMark/>
          </w:tcPr>
          <w:p w14:paraId="1F143E78" w14:textId="77777777" w:rsidR="004749A5" w:rsidRPr="00660C65" w:rsidRDefault="004749A5" w:rsidP="004749A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0.758</w:t>
            </w:r>
          </w:p>
        </w:tc>
      </w:tr>
      <w:tr w:rsidR="004749A5" w:rsidRPr="00660C65" w14:paraId="6347D814" w14:textId="77777777" w:rsidTr="004749A5">
        <w:trPr>
          <w:trHeight w:val="283"/>
        </w:trPr>
        <w:tc>
          <w:tcPr>
            <w:tcW w:w="1171" w:type="dxa"/>
            <w:tcBorders>
              <w:top w:val="nil"/>
              <w:left w:val="single" w:sz="8" w:space="0" w:color="auto"/>
              <w:bottom w:val="nil"/>
              <w:right w:val="single" w:sz="8" w:space="0" w:color="auto"/>
            </w:tcBorders>
            <w:shd w:val="clear" w:color="auto" w:fill="auto"/>
            <w:vAlign w:val="center"/>
            <w:hideMark/>
          </w:tcPr>
          <w:p w14:paraId="1F38756F" w14:textId="77777777" w:rsidR="004749A5" w:rsidRPr="00660C65" w:rsidRDefault="004749A5" w:rsidP="004749A5">
            <w:pPr>
              <w:spacing w:after="0" w:line="240" w:lineRule="auto"/>
              <w:rPr>
                <w:rFonts w:ascii="Arial" w:eastAsia="Times New Roman" w:hAnsi="Arial" w:cs="Arial"/>
                <w:color w:val="000000"/>
                <w:sz w:val="20"/>
                <w:szCs w:val="20"/>
                <w14:ligatures w14:val="none"/>
              </w:rPr>
            </w:pPr>
            <w:r w:rsidRPr="00660C65">
              <w:rPr>
                <w:rFonts w:ascii="Arial" w:eastAsia="Times New Roman" w:hAnsi="Arial" w:cs="Arial"/>
                <w:color w:val="000000"/>
                <w:sz w:val="20"/>
                <w:szCs w:val="20"/>
                <w14:ligatures w14:val="none"/>
              </w:rPr>
              <w:t xml:space="preserve">Ga    </w:t>
            </w:r>
          </w:p>
        </w:tc>
        <w:tc>
          <w:tcPr>
            <w:tcW w:w="1171" w:type="dxa"/>
            <w:tcBorders>
              <w:top w:val="nil"/>
              <w:left w:val="nil"/>
              <w:bottom w:val="nil"/>
              <w:right w:val="nil"/>
            </w:tcBorders>
            <w:shd w:val="clear" w:color="auto" w:fill="auto"/>
            <w:vAlign w:val="center"/>
            <w:hideMark/>
          </w:tcPr>
          <w:p w14:paraId="53FDF8AB" w14:textId="77777777" w:rsidR="004749A5" w:rsidRPr="00660C65" w:rsidRDefault="004749A5" w:rsidP="004749A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-6.75</w:t>
            </w:r>
          </w:p>
        </w:tc>
        <w:tc>
          <w:tcPr>
            <w:tcW w:w="1171" w:type="dxa"/>
            <w:tcBorders>
              <w:top w:val="nil"/>
              <w:left w:val="nil"/>
              <w:bottom w:val="nil"/>
              <w:right w:val="nil"/>
            </w:tcBorders>
            <w:shd w:val="clear" w:color="auto" w:fill="auto"/>
            <w:vAlign w:val="center"/>
            <w:hideMark/>
          </w:tcPr>
          <w:p w14:paraId="51398DB0" w14:textId="77777777" w:rsidR="004749A5" w:rsidRPr="00660C65" w:rsidRDefault="004749A5" w:rsidP="004749A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2.603</w:t>
            </w:r>
          </w:p>
        </w:tc>
        <w:tc>
          <w:tcPr>
            <w:tcW w:w="1587" w:type="dxa"/>
            <w:tcBorders>
              <w:top w:val="nil"/>
              <w:left w:val="nil"/>
              <w:bottom w:val="nil"/>
              <w:right w:val="single" w:sz="8" w:space="0" w:color="auto"/>
            </w:tcBorders>
            <w:shd w:val="clear" w:color="auto" w:fill="auto"/>
            <w:vAlign w:val="center"/>
            <w:hideMark/>
          </w:tcPr>
          <w:p w14:paraId="27FD836A" w14:textId="77777777" w:rsidR="004749A5" w:rsidRPr="00660C65" w:rsidRDefault="004749A5" w:rsidP="004749A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0.995</w:t>
            </w:r>
          </w:p>
        </w:tc>
        <w:tc>
          <w:tcPr>
            <w:tcW w:w="1562" w:type="dxa"/>
            <w:tcBorders>
              <w:top w:val="nil"/>
              <w:left w:val="nil"/>
              <w:bottom w:val="nil"/>
              <w:right w:val="nil"/>
            </w:tcBorders>
            <w:shd w:val="clear" w:color="auto" w:fill="auto"/>
            <w:vAlign w:val="center"/>
            <w:hideMark/>
          </w:tcPr>
          <w:p w14:paraId="43A73141" w14:textId="77777777" w:rsidR="004749A5" w:rsidRPr="00660C65" w:rsidRDefault="004749A5" w:rsidP="004749A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-6.136</w:t>
            </w:r>
          </w:p>
        </w:tc>
        <w:tc>
          <w:tcPr>
            <w:tcW w:w="1171" w:type="dxa"/>
            <w:tcBorders>
              <w:top w:val="nil"/>
              <w:left w:val="nil"/>
              <w:bottom w:val="nil"/>
              <w:right w:val="nil"/>
            </w:tcBorders>
            <w:shd w:val="clear" w:color="auto" w:fill="auto"/>
            <w:vAlign w:val="center"/>
            <w:hideMark/>
          </w:tcPr>
          <w:p w14:paraId="001969DA" w14:textId="77777777" w:rsidR="004749A5" w:rsidRPr="00660C65" w:rsidRDefault="004749A5" w:rsidP="004749A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5.476</w:t>
            </w:r>
          </w:p>
        </w:tc>
        <w:tc>
          <w:tcPr>
            <w:tcW w:w="1171" w:type="dxa"/>
            <w:tcBorders>
              <w:top w:val="nil"/>
              <w:left w:val="nil"/>
              <w:bottom w:val="nil"/>
              <w:right w:val="single" w:sz="8" w:space="0" w:color="auto"/>
            </w:tcBorders>
            <w:shd w:val="clear" w:color="auto" w:fill="auto"/>
            <w:vAlign w:val="center"/>
            <w:hideMark/>
          </w:tcPr>
          <w:p w14:paraId="69FE7E80" w14:textId="77777777" w:rsidR="004749A5" w:rsidRPr="00660C65" w:rsidRDefault="004749A5" w:rsidP="004749A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w:t>
            </w:r>
          </w:p>
        </w:tc>
      </w:tr>
      <w:tr w:rsidR="004749A5" w:rsidRPr="00660C65" w14:paraId="75DD92DC" w14:textId="77777777" w:rsidTr="004749A5">
        <w:trPr>
          <w:trHeight w:val="283"/>
        </w:trPr>
        <w:tc>
          <w:tcPr>
            <w:tcW w:w="1171" w:type="dxa"/>
            <w:tcBorders>
              <w:top w:val="nil"/>
              <w:left w:val="single" w:sz="8" w:space="0" w:color="auto"/>
              <w:bottom w:val="nil"/>
              <w:right w:val="single" w:sz="8" w:space="0" w:color="auto"/>
            </w:tcBorders>
            <w:shd w:val="clear" w:color="auto" w:fill="auto"/>
            <w:vAlign w:val="center"/>
            <w:hideMark/>
          </w:tcPr>
          <w:p w14:paraId="56396E1A" w14:textId="77777777" w:rsidR="004749A5" w:rsidRPr="00660C65" w:rsidRDefault="004749A5" w:rsidP="004749A5">
            <w:pPr>
              <w:spacing w:after="0" w:line="240" w:lineRule="auto"/>
              <w:rPr>
                <w:rFonts w:ascii="Arial" w:eastAsia="Times New Roman" w:hAnsi="Arial" w:cs="Arial"/>
                <w:color w:val="000000"/>
                <w:sz w:val="20"/>
                <w:szCs w:val="20"/>
                <w14:ligatures w14:val="none"/>
              </w:rPr>
            </w:pPr>
            <w:r w:rsidRPr="00660C65">
              <w:rPr>
                <w:rFonts w:ascii="Arial" w:eastAsia="Times New Roman" w:hAnsi="Arial" w:cs="Arial"/>
                <w:color w:val="000000"/>
                <w:sz w:val="20"/>
                <w:szCs w:val="20"/>
                <w14:ligatures w14:val="none"/>
              </w:rPr>
              <w:t xml:space="preserve">Pt    </w:t>
            </w:r>
          </w:p>
        </w:tc>
        <w:tc>
          <w:tcPr>
            <w:tcW w:w="1171" w:type="dxa"/>
            <w:tcBorders>
              <w:top w:val="nil"/>
              <w:left w:val="nil"/>
              <w:bottom w:val="nil"/>
              <w:right w:val="nil"/>
            </w:tcBorders>
            <w:shd w:val="clear" w:color="auto" w:fill="auto"/>
            <w:vAlign w:val="center"/>
            <w:hideMark/>
          </w:tcPr>
          <w:p w14:paraId="7441B86E" w14:textId="77777777" w:rsidR="004749A5" w:rsidRPr="00660C65" w:rsidRDefault="004749A5" w:rsidP="004749A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-13.706</w:t>
            </w:r>
          </w:p>
        </w:tc>
        <w:tc>
          <w:tcPr>
            <w:tcW w:w="1171" w:type="dxa"/>
            <w:tcBorders>
              <w:top w:val="nil"/>
              <w:left w:val="nil"/>
              <w:bottom w:val="nil"/>
              <w:right w:val="nil"/>
            </w:tcBorders>
            <w:shd w:val="clear" w:color="auto" w:fill="auto"/>
            <w:vAlign w:val="center"/>
            <w:hideMark/>
          </w:tcPr>
          <w:p w14:paraId="184D3DC3" w14:textId="77777777" w:rsidR="004749A5" w:rsidRPr="00660C65" w:rsidRDefault="004749A5" w:rsidP="004749A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-3.269</w:t>
            </w:r>
          </w:p>
        </w:tc>
        <w:tc>
          <w:tcPr>
            <w:tcW w:w="1587" w:type="dxa"/>
            <w:tcBorders>
              <w:top w:val="nil"/>
              <w:left w:val="nil"/>
              <w:bottom w:val="nil"/>
              <w:right w:val="single" w:sz="8" w:space="0" w:color="auto"/>
            </w:tcBorders>
            <w:shd w:val="clear" w:color="auto" w:fill="auto"/>
            <w:vAlign w:val="center"/>
            <w:hideMark/>
          </w:tcPr>
          <w:p w14:paraId="66472799" w14:textId="77777777" w:rsidR="004749A5" w:rsidRPr="00660C65" w:rsidRDefault="004749A5" w:rsidP="004749A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0.001</w:t>
            </w:r>
          </w:p>
        </w:tc>
        <w:tc>
          <w:tcPr>
            <w:tcW w:w="1562" w:type="dxa"/>
            <w:tcBorders>
              <w:top w:val="nil"/>
              <w:left w:val="nil"/>
              <w:bottom w:val="nil"/>
              <w:right w:val="nil"/>
            </w:tcBorders>
            <w:shd w:val="clear" w:color="auto" w:fill="auto"/>
            <w:vAlign w:val="center"/>
            <w:hideMark/>
          </w:tcPr>
          <w:p w14:paraId="52C6F68B" w14:textId="77777777" w:rsidR="004749A5" w:rsidRPr="00660C65" w:rsidRDefault="004749A5" w:rsidP="004749A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-14.788</w:t>
            </w:r>
          </w:p>
        </w:tc>
        <w:tc>
          <w:tcPr>
            <w:tcW w:w="1171" w:type="dxa"/>
            <w:tcBorders>
              <w:top w:val="nil"/>
              <w:left w:val="nil"/>
              <w:bottom w:val="nil"/>
              <w:right w:val="nil"/>
            </w:tcBorders>
            <w:shd w:val="clear" w:color="auto" w:fill="auto"/>
            <w:vAlign w:val="center"/>
            <w:hideMark/>
          </w:tcPr>
          <w:p w14:paraId="35ED03CB" w14:textId="77777777" w:rsidR="004749A5" w:rsidRPr="00660C65" w:rsidRDefault="004749A5" w:rsidP="004749A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-1.854</w:t>
            </w:r>
          </w:p>
        </w:tc>
        <w:tc>
          <w:tcPr>
            <w:tcW w:w="1171" w:type="dxa"/>
            <w:tcBorders>
              <w:top w:val="nil"/>
              <w:left w:val="nil"/>
              <w:bottom w:val="nil"/>
              <w:right w:val="single" w:sz="8" w:space="0" w:color="auto"/>
            </w:tcBorders>
            <w:shd w:val="clear" w:color="auto" w:fill="auto"/>
            <w:vAlign w:val="center"/>
            <w:hideMark/>
          </w:tcPr>
          <w:p w14:paraId="60B75FA8" w14:textId="77777777" w:rsidR="004749A5" w:rsidRPr="00660C65" w:rsidRDefault="004749A5" w:rsidP="004749A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0.032</w:t>
            </w:r>
          </w:p>
        </w:tc>
      </w:tr>
      <w:tr w:rsidR="004749A5" w:rsidRPr="00660C65" w14:paraId="4BF1B997" w14:textId="77777777" w:rsidTr="004749A5">
        <w:trPr>
          <w:trHeight w:val="297"/>
        </w:trPr>
        <w:tc>
          <w:tcPr>
            <w:tcW w:w="1171" w:type="dxa"/>
            <w:tcBorders>
              <w:top w:val="nil"/>
              <w:left w:val="single" w:sz="8" w:space="0" w:color="auto"/>
              <w:bottom w:val="nil"/>
              <w:right w:val="single" w:sz="8" w:space="0" w:color="auto"/>
            </w:tcBorders>
            <w:shd w:val="clear" w:color="auto" w:fill="auto"/>
            <w:vAlign w:val="center"/>
            <w:hideMark/>
          </w:tcPr>
          <w:p w14:paraId="5057F22A" w14:textId="77777777" w:rsidR="004749A5" w:rsidRPr="00660C65" w:rsidRDefault="004749A5" w:rsidP="004749A5">
            <w:pPr>
              <w:spacing w:after="0" w:line="240" w:lineRule="auto"/>
              <w:rPr>
                <w:rFonts w:ascii="Arial" w:eastAsia="Times New Roman" w:hAnsi="Arial" w:cs="Arial"/>
                <w:color w:val="000000"/>
                <w:sz w:val="20"/>
                <w:szCs w:val="20"/>
                <w14:ligatures w14:val="none"/>
              </w:rPr>
            </w:pPr>
            <w:r w:rsidRPr="00660C65">
              <w:rPr>
                <w:rFonts w:ascii="Arial" w:eastAsia="Times New Roman" w:hAnsi="Arial" w:cs="Arial"/>
                <w:color w:val="000000"/>
                <w:sz w:val="20"/>
                <w:szCs w:val="20"/>
                <w14:ligatures w14:val="none"/>
              </w:rPr>
              <w:t xml:space="preserve">Pa    </w:t>
            </w:r>
          </w:p>
        </w:tc>
        <w:tc>
          <w:tcPr>
            <w:tcW w:w="1171" w:type="dxa"/>
            <w:tcBorders>
              <w:top w:val="nil"/>
              <w:left w:val="nil"/>
              <w:bottom w:val="nil"/>
              <w:right w:val="nil"/>
            </w:tcBorders>
            <w:shd w:val="clear" w:color="auto" w:fill="auto"/>
            <w:vAlign w:val="center"/>
            <w:hideMark/>
          </w:tcPr>
          <w:p w14:paraId="58F212FE" w14:textId="77777777" w:rsidR="004749A5" w:rsidRPr="00660C65" w:rsidRDefault="004749A5" w:rsidP="004749A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-7.537</w:t>
            </w:r>
          </w:p>
        </w:tc>
        <w:tc>
          <w:tcPr>
            <w:tcW w:w="1171" w:type="dxa"/>
            <w:tcBorders>
              <w:top w:val="nil"/>
              <w:left w:val="nil"/>
              <w:bottom w:val="nil"/>
              <w:right w:val="nil"/>
            </w:tcBorders>
            <w:shd w:val="clear" w:color="auto" w:fill="auto"/>
            <w:vAlign w:val="center"/>
            <w:hideMark/>
          </w:tcPr>
          <w:p w14:paraId="59CF7D07" w14:textId="77777777" w:rsidR="004749A5" w:rsidRPr="00660C65" w:rsidRDefault="004749A5" w:rsidP="004749A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-1.151</w:t>
            </w:r>
          </w:p>
        </w:tc>
        <w:tc>
          <w:tcPr>
            <w:tcW w:w="1587" w:type="dxa"/>
            <w:tcBorders>
              <w:top w:val="nil"/>
              <w:left w:val="nil"/>
              <w:bottom w:val="nil"/>
              <w:right w:val="single" w:sz="8" w:space="0" w:color="auto"/>
            </w:tcBorders>
            <w:shd w:val="clear" w:color="auto" w:fill="auto"/>
            <w:vAlign w:val="center"/>
            <w:hideMark/>
          </w:tcPr>
          <w:p w14:paraId="07FC5ED2" w14:textId="77777777" w:rsidR="004749A5" w:rsidRPr="00660C65" w:rsidRDefault="004749A5" w:rsidP="004749A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0.125</w:t>
            </w:r>
          </w:p>
        </w:tc>
        <w:tc>
          <w:tcPr>
            <w:tcW w:w="1562" w:type="dxa"/>
            <w:tcBorders>
              <w:top w:val="nil"/>
              <w:left w:val="nil"/>
              <w:bottom w:val="nil"/>
              <w:right w:val="nil"/>
            </w:tcBorders>
            <w:shd w:val="clear" w:color="auto" w:fill="auto"/>
            <w:vAlign w:val="center"/>
            <w:hideMark/>
          </w:tcPr>
          <w:p w14:paraId="77CE59A1" w14:textId="77777777" w:rsidR="004749A5" w:rsidRPr="00660C65" w:rsidRDefault="004749A5" w:rsidP="004749A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-7.123</w:t>
            </w:r>
          </w:p>
        </w:tc>
        <w:tc>
          <w:tcPr>
            <w:tcW w:w="1171" w:type="dxa"/>
            <w:tcBorders>
              <w:top w:val="nil"/>
              <w:left w:val="nil"/>
              <w:bottom w:val="nil"/>
              <w:right w:val="nil"/>
            </w:tcBorders>
            <w:shd w:val="clear" w:color="auto" w:fill="auto"/>
            <w:vAlign w:val="center"/>
            <w:hideMark/>
          </w:tcPr>
          <w:p w14:paraId="4251704C" w14:textId="77777777" w:rsidR="004749A5" w:rsidRPr="00660C65" w:rsidRDefault="004749A5" w:rsidP="004749A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1.948</w:t>
            </w:r>
          </w:p>
        </w:tc>
        <w:tc>
          <w:tcPr>
            <w:tcW w:w="1171" w:type="dxa"/>
            <w:tcBorders>
              <w:top w:val="nil"/>
              <w:left w:val="nil"/>
              <w:bottom w:val="nil"/>
              <w:right w:val="single" w:sz="8" w:space="0" w:color="auto"/>
            </w:tcBorders>
            <w:shd w:val="clear" w:color="auto" w:fill="auto"/>
            <w:vAlign w:val="center"/>
            <w:hideMark/>
          </w:tcPr>
          <w:p w14:paraId="494DE25C" w14:textId="77777777" w:rsidR="004749A5" w:rsidRPr="00660C65" w:rsidRDefault="004749A5" w:rsidP="004749A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0.974</w:t>
            </w:r>
          </w:p>
        </w:tc>
      </w:tr>
      <w:tr w:rsidR="004749A5" w:rsidRPr="00660C65" w14:paraId="2E5FEBF9" w14:textId="77777777" w:rsidTr="004749A5">
        <w:trPr>
          <w:trHeight w:val="326"/>
        </w:trPr>
        <w:tc>
          <w:tcPr>
            <w:tcW w:w="1171" w:type="dxa"/>
            <w:tcBorders>
              <w:top w:val="single" w:sz="8" w:space="0" w:color="auto"/>
              <w:left w:val="single" w:sz="8" w:space="0" w:color="auto"/>
              <w:bottom w:val="single" w:sz="12" w:space="0" w:color="auto"/>
              <w:right w:val="single" w:sz="8" w:space="0" w:color="auto"/>
            </w:tcBorders>
            <w:shd w:val="clear" w:color="auto" w:fill="auto"/>
            <w:vAlign w:val="center"/>
            <w:hideMark/>
          </w:tcPr>
          <w:p w14:paraId="1369AB5A" w14:textId="77777777" w:rsidR="004749A5" w:rsidRPr="00660C65" w:rsidRDefault="004749A5" w:rsidP="004749A5">
            <w:pPr>
              <w:spacing w:after="0" w:line="240" w:lineRule="auto"/>
              <w:rPr>
                <w:rFonts w:ascii="Arial" w:eastAsia="Times New Roman" w:hAnsi="Arial" w:cs="Arial"/>
                <w:color w:val="000000"/>
                <w:sz w:val="20"/>
                <w:szCs w:val="20"/>
                <w14:ligatures w14:val="none"/>
              </w:rPr>
            </w:pPr>
            <w:r w:rsidRPr="00660C65">
              <w:rPr>
                <w:rFonts w:ascii="Arial" w:eastAsia="Times New Roman" w:hAnsi="Arial" w:cs="Arial"/>
                <w:color w:val="000000"/>
                <w:sz w:val="20"/>
                <w:szCs w:val="20"/>
                <w14:ligatures w14:val="none"/>
              </w:rPr>
              <w:t> </w:t>
            </w:r>
          </w:p>
        </w:tc>
        <w:tc>
          <w:tcPr>
            <w:tcW w:w="7837" w:type="dxa"/>
            <w:gridSpan w:val="6"/>
            <w:tcBorders>
              <w:top w:val="single" w:sz="8" w:space="0" w:color="auto"/>
              <w:left w:val="nil"/>
              <w:bottom w:val="single" w:sz="12" w:space="0" w:color="auto"/>
              <w:right w:val="single" w:sz="8" w:space="0" w:color="000000"/>
            </w:tcBorders>
            <w:shd w:val="clear" w:color="auto" w:fill="auto"/>
            <w:vAlign w:val="center"/>
            <w:hideMark/>
          </w:tcPr>
          <w:p w14:paraId="57DF58D6" w14:textId="77777777" w:rsidR="004749A5" w:rsidRPr="00660C65" w:rsidRDefault="004749A5" w:rsidP="004749A5">
            <w:pPr>
              <w:spacing w:after="0" w:line="240" w:lineRule="auto"/>
              <w:jc w:val="center"/>
              <w:rPr>
                <w:rFonts w:ascii="Arial" w:eastAsia="Times New Roman" w:hAnsi="Arial" w:cs="Arial"/>
                <w:b/>
                <w:bCs/>
                <w:color w:val="000000"/>
                <w:sz w:val="20"/>
                <w:szCs w:val="20"/>
                <w14:ligatures w14:val="none"/>
              </w:rPr>
            </w:pPr>
            <w:r w:rsidRPr="00660C65">
              <w:rPr>
                <w:rFonts w:ascii="Arial" w:eastAsia="Times New Roman" w:hAnsi="Arial" w:cs="Arial"/>
                <w:b/>
                <w:bCs/>
                <w:color w:val="000000"/>
                <w:sz w:val="20"/>
                <w:szCs w:val="20"/>
                <w14:ligatures w14:val="none"/>
              </w:rPr>
              <w:t>LOW-INCOME COUNTRIES</w:t>
            </w:r>
          </w:p>
        </w:tc>
      </w:tr>
      <w:tr w:rsidR="004749A5" w:rsidRPr="00660C65" w14:paraId="52D0267D" w14:textId="77777777" w:rsidTr="004749A5">
        <w:trPr>
          <w:trHeight w:val="297"/>
        </w:trPr>
        <w:tc>
          <w:tcPr>
            <w:tcW w:w="1171" w:type="dxa"/>
            <w:tcBorders>
              <w:top w:val="nil"/>
              <w:left w:val="single" w:sz="8" w:space="0" w:color="auto"/>
              <w:bottom w:val="nil"/>
              <w:right w:val="single" w:sz="8" w:space="0" w:color="auto"/>
            </w:tcBorders>
            <w:shd w:val="clear" w:color="auto" w:fill="auto"/>
            <w:vAlign w:val="center"/>
            <w:hideMark/>
          </w:tcPr>
          <w:p w14:paraId="30EC8E51" w14:textId="77777777" w:rsidR="004749A5" w:rsidRPr="00660C65" w:rsidRDefault="004749A5" w:rsidP="004749A5">
            <w:pPr>
              <w:spacing w:after="0" w:line="240" w:lineRule="auto"/>
              <w:rPr>
                <w:rFonts w:ascii="Arial" w:eastAsia="Times New Roman" w:hAnsi="Arial" w:cs="Arial"/>
                <w:color w:val="000000"/>
                <w:sz w:val="20"/>
                <w:szCs w:val="20"/>
                <w14:ligatures w14:val="none"/>
              </w:rPr>
            </w:pPr>
            <w:r w:rsidRPr="00660C65">
              <w:rPr>
                <w:rFonts w:ascii="Arial" w:eastAsia="Times New Roman" w:hAnsi="Arial" w:cs="Arial"/>
                <w:color w:val="000000"/>
                <w:sz w:val="20"/>
                <w:szCs w:val="20"/>
                <w14:ligatures w14:val="none"/>
              </w:rPr>
              <w:t xml:space="preserve">Gt    </w:t>
            </w:r>
          </w:p>
        </w:tc>
        <w:tc>
          <w:tcPr>
            <w:tcW w:w="1171" w:type="dxa"/>
            <w:tcBorders>
              <w:top w:val="nil"/>
              <w:left w:val="nil"/>
              <w:bottom w:val="nil"/>
              <w:right w:val="nil"/>
            </w:tcBorders>
            <w:shd w:val="clear" w:color="auto" w:fill="auto"/>
            <w:vAlign w:val="center"/>
            <w:hideMark/>
          </w:tcPr>
          <w:p w14:paraId="7E1C919D" w14:textId="77777777" w:rsidR="004749A5" w:rsidRPr="00660C65" w:rsidRDefault="004749A5" w:rsidP="004749A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-2.46</w:t>
            </w:r>
          </w:p>
        </w:tc>
        <w:tc>
          <w:tcPr>
            <w:tcW w:w="1171" w:type="dxa"/>
            <w:tcBorders>
              <w:top w:val="nil"/>
              <w:left w:val="nil"/>
              <w:bottom w:val="nil"/>
              <w:right w:val="nil"/>
            </w:tcBorders>
            <w:shd w:val="clear" w:color="auto" w:fill="auto"/>
            <w:vAlign w:val="center"/>
            <w:hideMark/>
          </w:tcPr>
          <w:p w14:paraId="290B2C39" w14:textId="77777777" w:rsidR="004749A5" w:rsidRPr="00660C65" w:rsidRDefault="004749A5" w:rsidP="004749A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-2.094</w:t>
            </w:r>
          </w:p>
        </w:tc>
        <w:tc>
          <w:tcPr>
            <w:tcW w:w="1587" w:type="dxa"/>
            <w:tcBorders>
              <w:top w:val="nil"/>
              <w:left w:val="nil"/>
              <w:bottom w:val="nil"/>
              <w:right w:val="single" w:sz="8" w:space="0" w:color="auto"/>
            </w:tcBorders>
            <w:shd w:val="clear" w:color="auto" w:fill="auto"/>
            <w:vAlign w:val="center"/>
            <w:hideMark/>
          </w:tcPr>
          <w:p w14:paraId="2CAC47AC" w14:textId="77777777" w:rsidR="004749A5" w:rsidRPr="00660C65" w:rsidRDefault="004749A5" w:rsidP="004749A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0.018</w:t>
            </w:r>
          </w:p>
        </w:tc>
        <w:tc>
          <w:tcPr>
            <w:tcW w:w="1562" w:type="dxa"/>
            <w:tcBorders>
              <w:top w:val="nil"/>
              <w:left w:val="nil"/>
              <w:bottom w:val="nil"/>
              <w:right w:val="nil"/>
            </w:tcBorders>
            <w:shd w:val="clear" w:color="auto" w:fill="auto"/>
            <w:vAlign w:val="center"/>
            <w:hideMark/>
          </w:tcPr>
          <w:p w14:paraId="68465777" w14:textId="77777777" w:rsidR="004749A5" w:rsidRPr="00660C65" w:rsidRDefault="004749A5" w:rsidP="004749A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-2.462</w:t>
            </w:r>
          </w:p>
        </w:tc>
        <w:tc>
          <w:tcPr>
            <w:tcW w:w="1171" w:type="dxa"/>
            <w:tcBorders>
              <w:top w:val="nil"/>
              <w:left w:val="nil"/>
              <w:bottom w:val="nil"/>
              <w:right w:val="nil"/>
            </w:tcBorders>
            <w:shd w:val="clear" w:color="auto" w:fill="auto"/>
            <w:vAlign w:val="center"/>
            <w:hideMark/>
          </w:tcPr>
          <w:p w14:paraId="6D966318" w14:textId="77777777" w:rsidR="004749A5" w:rsidRPr="00660C65" w:rsidRDefault="004749A5" w:rsidP="004749A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-0.158</w:t>
            </w:r>
          </w:p>
        </w:tc>
        <w:tc>
          <w:tcPr>
            <w:tcW w:w="1171" w:type="dxa"/>
            <w:tcBorders>
              <w:top w:val="nil"/>
              <w:left w:val="nil"/>
              <w:bottom w:val="nil"/>
              <w:right w:val="single" w:sz="8" w:space="0" w:color="auto"/>
            </w:tcBorders>
            <w:shd w:val="clear" w:color="auto" w:fill="auto"/>
            <w:vAlign w:val="center"/>
            <w:hideMark/>
          </w:tcPr>
          <w:p w14:paraId="3D647B04" w14:textId="77777777" w:rsidR="004749A5" w:rsidRPr="00660C65" w:rsidRDefault="004749A5" w:rsidP="004749A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0.437</w:t>
            </w:r>
          </w:p>
        </w:tc>
      </w:tr>
      <w:tr w:rsidR="004749A5" w:rsidRPr="00660C65" w14:paraId="7544E245" w14:textId="77777777" w:rsidTr="004749A5">
        <w:trPr>
          <w:trHeight w:val="283"/>
        </w:trPr>
        <w:tc>
          <w:tcPr>
            <w:tcW w:w="1171" w:type="dxa"/>
            <w:tcBorders>
              <w:top w:val="nil"/>
              <w:left w:val="single" w:sz="8" w:space="0" w:color="auto"/>
              <w:bottom w:val="nil"/>
              <w:right w:val="single" w:sz="8" w:space="0" w:color="auto"/>
            </w:tcBorders>
            <w:shd w:val="clear" w:color="auto" w:fill="auto"/>
            <w:vAlign w:val="center"/>
            <w:hideMark/>
          </w:tcPr>
          <w:p w14:paraId="166161AE" w14:textId="77777777" w:rsidR="004749A5" w:rsidRPr="00660C65" w:rsidRDefault="004749A5" w:rsidP="004749A5">
            <w:pPr>
              <w:spacing w:after="0" w:line="240" w:lineRule="auto"/>
              <w:rPr>
                <w:rFonts w:ascii="Arial" w:eastAsia="Times New Roman" w:hAnsi="Arial" w:cs="Arial"/>
                <w:color w:val="000000"/>
                <w:sz w:val="20"/>
                <w:szCs w:val="20"/>
                <w14:ligatures w14:val="none"/>
              </w:rPr>
            </w:pPr>
            <w:r w:rsidRPr="00660C65">
              <w:rPr>
                <w:rFonts w:ascii="Arial" w:eastAsia="Times New Roman" w:hAnsi="Arial" w:cs="Arial"/>
                <w:color w:val="000000"/>
                <w:sz w:val="20"/>
                <w:szCs w:val="20"/>
                <w14:ligatures w14:val="none"/>
              </w:rPr>
              <w:t xml:space="preserve">Ga    </w:t>
            </w:r>
          </w:p>
        </w:tc>
        <w:tc>
          <w:tcPr>
            <w:tcW w:w="1171" w:type="dxa"/>
            <w:tcBorders>
              <w:top w:val="nil"/>
              <w:left w:val="nil"/>
              <w:bottom w:val="nil"/>
              <w:right w:val="nil"/>
            </w:tcBorders>
            <w:shd w:val="clear" w:color="auto" w:fill="auto"/>
            <w:vAlign w:val="center"/>
            <w:hideMark/>
          </w:tcPr>
          <w:p w14:paraId="30ED02A4" w14:textId="77777777" w:rsidR="004749A5" w:rsidRPr="00660C65" w:rsidRDefault="004749A5" w:rsidP="004749A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-6.87</w:t>
            </w:r>
          </w:p>
        </w:tc>
        <w:tc>
          <w:tcPr>
            <w:tcW w:w="1171" w:type="dxa"/>
            <w:tcBorders>
              <w:top w:val="nil"/>
              <w:left w:val="nil"/>
              <w:bottom w:val="nil"/>
              <w:right w:val="nil"/>
            </w:tcBorders>
            <w:shd w:val="clear" w:color="auto" w:fill="auto"/>
            <w:vAlign w:val="center"/>
            <w:hideMark/>
          </w:tcPr>
          <w:p w14:paraId="0F8B0A6C" w14:textId="77777777" w:rsidR="004749A5" w:rsidRPr="00660C65" w:rsidRDefault="004749A5" w:rsidP="004749A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1.892</w:t>
            </w:r>
          </w:p>
        </w:tc>
        <w:tc>
          <w:tcPr>
            <w:tcW w:w="1587" w:type="dxa"/>
            <w:tcBorders>
              <w:top w:val="nil"/>
              <w:left w:val="nil"/>
              <w:bottom w:val="nil"/>
              <w:right w:val="single" w:sz="8" w:space="0" w:color="auto"/>
            </w:tcBorders>
            <w:shd w:val="clear" w:color="auto" w:fill="auto"/>
            <w:vAlign w:val="center"/>
            <w:hideMark/>
          </w:tcPr>
          <w:p w14:paraId="641B9797" w14:textId="77777777" w:rsidR="004749A5" w:rsidRPr="00660C65" w:rsidRDefault="004749A5" w:rsidP="004749A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0.971</w:t>
            </w:r>
          </w:p>
        </w:tc>
        <w:tc>
          <w:tcPr>
            <w:tcW w:w="1562" w:type="dxa"/>
            <w:tcBorders>
              <w:top w:val="nil"/>
              <w:left w:val="nil"/>
              <w:bottom w:val="nil"/>
              <w:right w:val="nil"/>
            </w:tcBorders>
            <w:shd w:val="clear" w:color="auto" w:fill="auto"/>
            <w:vAlign w:val="center"/>
            <w:hideMark/>
          </w:tcPr>
          <w:p w14:paraId="11936B34" w14:textId="77777777" w:rsidR="004749A5" w:rsidRPr="00660C65" w:rsidRDefault="004749A5" w:rsidP="004749A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-6.101</w:t>
            </w:r>
          </w:p>
        </w:tc>
        <w:tc>
          <w:tcPr>
            <w:tcW w:w="1171" w:type="dxa"/>
            <w:tcBorders>
              <w:top w:val="nil"/>
              <w:left w:val="nil"/>
              <w:bottom w:val="nil"/>
              <w:right w:val="nil"/>
            </w:tcBorders>
            <w:shd w:val="clear" w:color="auto" w:fill="auto"/>
            <w:vAlign w:val="center"/>
            <w:hideMark/>
          </w:tcPr>
          <w:p w14:paraId="5F845A38" w14:textId="77777777" w:rsidR="004749A5" w:rsidRPr="00660C65" w:rsidRDefault="004749A5" w:rsidP="004749A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4.158</w:t>
            </w:r>
          </w:p>
        </w:tc>
        <w:tc>
          <w:tcPr>
            <w:tcW w:w="1171" w:type="dxa"/>
            <w:tcBorders>
              <w:top w:val="nil"/>
              <w:left w:val="nil"/>
              <w:bottom w:val="nil"/>
              <w:right w:val="single" w:sz="8" w:space="0" w:color="auto"/>
            </w:tcBorders>
            <w:shd w:val="clear" w:color="auto" w:fill="auto"/>
            <w:vAlign w:val="center"/>
            <w:hideMark/>
          </w:tcPr>
          <w:p w14:paraId="7385F640" w14:textId="77777777" w:rsidR="004749A5" w:rsidRPr="00660C65" w:rsidRDefault="004749A5" w:rsidP="004749A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w:t>
            </w:r>
          </w:p>
        </w:tc>
      </w:tr>
      <w:tr w:rsidR="004749A5" w:rsidRPr="00660C65" w14:paraId="771F9D5B" w14:textId="77777777" w:rsidTr="004749A5">
        <w:trPr>
          <w:trHeight w:val="283"/>
        </w:trPr>
        <w:tc>
          <w:tcPr>
            <w:tcW w:w="1171" w:type="dxa"/>
            <w:tcBorders>
              <w:top w:val="nil"/>
              <w:left w:val="single" w:sz="8" w:space="0" w:color="auto"/>
              <w:bottom w:val="nil"/>
              <w:right w:val="single" w:sz="8" w:space="0" w:color="auto"/>
            </w:tcBorders>
            <w:shd w:val="clear" w:color="auto" w:fill="auto"/>
            <w:vAlign w:val="center"/>
            <w:hideMark/>
          </w:tcPr>
          <w:p w14:paraId="6EA955FE" w14:textId="77777777" w:rsidR="004749A5" w:rsidRPr="00660C65" w:rsidRDefault="004749A5" w:rsidP="004749A5">
            <w:pPr>
              <w:spacing w:after="0" w:line="240" w:lineRule="auto"/>
              <w:rPr>
                <w:rFonts w:ascii="Arial" w:eastAsia="Times New Roman" w:hAnsi="Arial" w:cs="Arial"/>
                <w:color w:val="000000"/>
                <w:sz w:val="20"/>
                <w:szCs w:val="20"/>
                <w14:ligatures w14:val="none"/>
              </w:rPr>
            </w:pPr>
            <w:r w:rsidRPr="00660C65">
              <w:rPr>
                <w:rFonts w:ascii="Arial" w:eastAsia="Times New Roman" w:hAnsi="Arial" w:cs="Arial"/>
                <w:color w:val="000000"/>
                <w:sz w:val="20"/>
                <w:szCs w:val="20"/>
                <w14:ligatures w14:val="none"/>
              </w:rPr>
              <w:t xml:space="preserve">Pt    </w:t>
            </w:r>
          </w:p>
        </w:tc>
        <w:tc>
          <w:tcPr>
            <w:tcW w:w="1171" w:type="dxa"/>
            <w:tcBorders>
              <w:top w:val="nil"/>
              <w:left w:val="nil"/>
              <w:bottom w:val="nil"/>
              <w:right w:val="nil"/>
            </w:tcBorders>
            <w:shd w:val="clear" w:color="auto" w:fill="auto"/>
            <w:vAlign w:val="center"/>
            <w:hideMark/>
          </w:tcPr>
          <w:p w14:paraId="7154E4E3" w14:textId="77777777" w:rsidR="004749A5" w:rsidRPr="00660C65" w:rsidRDefault="004749A5" w:rsidP="004749A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-7.576</w:t>
            </w:r>
          </w:p>
        </w:tc>
        <w:tc>
          <w:tcPr>
            <w:tcW w:w="1171" w:type="dxa"/>
            <w:tcBorders>
              <w:top w:val="nil"/>
              <w:left w:val="nil"/>
              <w:bottom w:val="nil"/>
              <w:right w:val="nil"/>
            </w:tcBorders>
            <w:shd w:val="clear" w:color="auto" w:fill="auto"/>
            <w:vAlign w:val="center"/>
            <w:hideMark/>
          </w:tcPr>
          <w:p w14:paraId="60DDBCCB" w14:textId="77777777" w:rsidR="004749A5" w:rsidRPr="00660C65" w:rsidRDefault="004749A5" w:rsidP="004749A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-0.273</w:t>
            </w:r>
          </w:p>
        </w:tc>
        <w:tc>
          <w:tcPr>
            <w:tcW w:w="1587" w:type="dxa"/>
            <w:tcBorders>
              <w:top w:val="nil"/>
              <w:left w:val="nil"/>
              <w:bottom w:val="nil"/>
              <w:right w:val="single" w:sz="8" w:space="0" w:color="auto"/>
            </w:tcBorders>
            <w:shd w:val="clear" w:color="auto" w:fill="auto"/>
            <w:vAlign w:val="center"/>
            <w:hideMark/>
          </w:tcPr>
          <w:p w14:paraId="35A099FA" w14:textId="77777777" w:rsidR="004749A5" w:rsidRPr="00660C65" w:rsidRDefault="004749A5" w:rsidP="004749A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0.392</w:t>
            </w:r>
          </w:p>
        </w:tc>
        <w:tc>
          <w:tcPr>
            <w:tcW w:w="1562" w:type="dxa"/>
            <w:tcBorders>
              <w:top w:val="nil"/>
              <w:left w:val="nil"/>
              <w:bottom w:val="nil"/>
              <w:right w:val="nil"/>
            </w:tcBorders>
            <w:shd w:val="clear" w:color="auto" w:fill="auto"/>
            <w:vAlign w:val="center"/>
            <w:hideMark/>
          </w:tcPr>
          <w:p w14:paraId="6D3FEAAD" w14:textId="77777777" w:rsidR="004749A5" w:rsidRPr="00660C65" w:rsidRDefault="004749A5" w:rsidP="004749A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-8.791</w:t>
            </w:r>
          </w:p>
        </w:tc>
        <w:tc>
          <w:tcPr>
            <w:tcW w:w="1171" w:type="dxa"/>
            <w:tcBorders>
              <w:top w:val="nil"/>
              <w:left w:val="nil"/>
              <w:bottom w:val="nil"/>
              <w:right w:val="nil"/>
            </w:tcBorders>
            <w:shd w:val="clear" w:color="auto" w:fill="auto"/>
            <w:vAlign w:val="center"/>
            <w:hideMark/>
          </w:tcPr>
          <w:p w14:paraId="481AED67" w14:textId="77777777" w:rsidR="004749A5" w:rsidRPr="00660C65" w:rsidRDefault="004749A5" w:rsidP="004749A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0.599</w:t>
            </w:r>
          </w:p>
        </w:tc>
        <w:tc>
          <w:tcPr>
            <w:tcW w:w="1171" w:type="dxa"/>
            <w:tcBorders>
              <w:top w:val="nil"/>
              <w:left w:val="nil"/>
              <w:bottom w:val="nil"/>
              <w:right w:val="single" w:sz="8" w:space="0" w:color="auto"/>
            </w:tcBorders>
            <w:shd w:val="clear" w:color="auto" w:fill="auto"/>
            <w:vAlign w:val="center"/>
            <w:hideMark/>
          </w:tcPr>
          <w:p w14:paraId="4C125A50" w14:textId="77777777" w:rsidR="004749A5" w:rsidRPr="00660C65" w:rsidRDefault="004749A5" w:rsidP="004749A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0.726</w:t>
            </w:r>
          </w:p>
        </w:tc>
      </w:tr>
      <w:tr w:rsidR="004749A5" w:rsidRPr="00660C65" w14:paraId="7F23E4DD" w14:textId="77777777" w:rsidTr="004749A5">
        <w:trPr>
          <w:trHeight w:val="297"/>
        </w:trPr>
        <w:tc>
          <w:tcPr>
            <w:tcW w:w="1171" w:type="dxa"/>
            <w:tcBorders>
              <w:top w:val="nil"/>
              <w:left w:val="single" w:sz="8" w:space="0" w:color="auto"/>
              <w:bottom w:val="nil"/>
              <w:right w:val="single" w:sz="8" w:space="0" w:color="auto"/>
            </w:tcBorders>
            <w:shd w:val="clear" w:color="auto" w:fill="auto"/>
            <w:vAlign w:val="center"/>
            <w:hideMark/>
          </w:tcPr>
          <w:p w14:paraId="12E49449" w14:textId="77777777" w:rsidR="004749A5" w:rsidRPr="00660C65" w:rsidRDefault="004749A5" w:rsidP="004749A5">
            <w:pPr>
              <w:spacing w:after="0" w:line="240" w:lineRule="auto"/>
              <w:rPr>
                <w:rFonts w:ascii="Arial" w:eastAsia="Times New Roman" w:hAnsi="Arial" w:cs="Arial"/>
                <w:color w:val="000000"/>
                <w:sz w:val="20"/>
                <w:szCs w:val="20"/>
                <w14:ligatures w14:val="none"/>
              </w:rPr>
            </w:pPr>
            <w:r w:rsidRPr="00660C65">
              <w:rPr>
                <w:rFonts w:ascii="Arial" w:eastAsia="Times New Roman" w:hAnsi="Arial" w:cs="Arial"/>
                <w:color w:val="000000"/>
                <w:sz w:val="20"/>
                <w:szCs w:val="20"/>
                <w14:ligatures w14:val="none"/>
              </w:rPr>
              <w:t xml:space="preserve">Pa    </w:t>
            </w:r>
          </w:p>
        </w:tc>
        <w:tc>
          <w:tcPr>
            <w:tcW w:w="1171" w:type="dxa"/>
            <w:tcBorders>
              <w:top w:val="nil"/>
              <w:left w:val="nil"/>
              <w:bottom w:val="nil"/>
              <w:right w:val="nil"/>
            </w:tcBorders>
            <w:shd w:val="clear" w:color="auto" w:fill="auto"/>
            <w:vAlign w:val="center"/>
            <w:hideMark/>
          </w:tcPr>
          <w:p w14:paraId="66198178" w14:textId="77777777" w:rsidR="004749A5" w:rsidRPr="00660C65" w:rsidRDefault="004749A5" w:rsidP="004749A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-6.257</w:t>
            </w:r>
          </w:p>
        </w:tc>
        <w:tc>
          <w:tcPr>
            <w:tcW w:w="1171" w:type="dxa"/>
            <w:tcBorders>
              <w:top w:val="nil"/>
              <w:left w:val="nil"/>
              <w:bottom w:val="nil"/>
              <w:right w:val="nil"/>
            </w:tcBorders>
            <w:shd w:val="clear" w:color="auto" w:fill="auto"/>
            <w:vAlign w:val="center"/>
            <w:hideMark/>
          </w:tcPr>
          <w:p w14:paraId="7B88C756" w14:textId="77777777" w:rsidR="004749A5" w:rsidRPr="00660C65" w:rsidRDefault="004749A5" w:rsidP="004749A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-0.087</w:t>
            </w:r>
          </w:p>
        </w:tc>
        <w:tc>
          <w:tcPr>
            <w:tcW w:w="1587" w:type="dxa"/>
            <w:tcBorders>
              <w:top w:val="nil"/>
              <w:left w:val="nil"/>
              <w:bottom w:val="nil"/>
              <w:right w:val="single" w:sz="8" w:space="0" w:color="auto"/>
            </w:tcBorders>
            <w:shd w:val="clear" w:color="auto" w:fill="auto"/>
            <w:vAlign w:val="center"/>
            <w:hideMark/>
          </w:tcPr>
          <w:p w14:paraId="495419EA" w14:textId="77777777" w:rsidR="004749A5" w:rsidRPr="00660C65" w:rsidRDefault="004749A5" w:rsidP="004749A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0.465</w:t>
            </w:r>
          </w:p>
        </w:tc>
        <w:tc>
          <w:tcPr>
            <w:tcW w:w="1562" w:type="dxa"/>
            <w:tcBorders>
              <w:top w:val="nil"/>
              <w:left w:val="nil"/>
              <w:bottom w:val="nil"/>
              <w:right w:val="nil"/>
            </w:tcBorders>
            <w:shd w:val="clear" w:color="auto" w:fill="auto"/>
            <w:vAlign w:val="center"/>
            <w:hideMark/>
          </w:tcPr>
          <w:p w14:paraId="3A730099" w14:textId="77777777" w:rsidR="004749A5" w:rsidRPr="00660C65" w:rsidRDefault="004749A5" w:rsidP="004749A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-5.617</w:t>
            </w:r>
          </w:p>
        </w:tc>
        <w:tc>
          <w:tcPr>
            <w:tcW w:w="1171" w:type="dxa"/>
            <w:tcBorders>
              <w:top w:val="nil"/>
              <w:left w:val="nil"/>
              <w:bottom w:val="nil"/>
              <w:right w:val="nil"/>
            </w:tcBorders>
            <w:shd w:val="clear" w:color="auto" w:fill="auto"/>
            <w:vAlign w:val="center"/>
            <w:hideMark/>
          </w:tcPr>
          <w:p w14:paraId="68EAB835" w14:textId="77777777" w:rsidR="004749A5" w:rsidRPr="00660C65" w:rsidRDefault="004749A5" w:rsidP="004749A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2.242</w:t>
            </w:r>
          </w:p>
        </w:tc>
        <w:tc>
          <w:tcPr>
            <w:tcW w:w="1171" w:type="dxa"/>
            <w:tcBorders>
              <w:top w:val="nil"/>
              <w:left w:val="nil"/>
              <w:bottom w:val="nil"/>
              <w:right w:val="single" w:sz="8" w:space="0" w:color="auto"/>
            </w:tcBorders>
            <w:shd w:val="clear" w:color="auto" w:fill="auto"/>
            <w:vAlign w:val="center"/>
            <w:hideMark/>
          </w:tcPr>
          <w:p w14:paraId="0FA9C62A" w14:textId="77777777" w:rsidR="004749A5" w:rsidRPr="00660C65" w:rsidRDefault="004749A5" w:rsidP="004749A5">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0.988</w:t>
            </w:r>
          </w:p>
        </w:tc>
      </w:tr>
      <w:tr w:rsidR="004749A5" w:rsidRPr="00660C65" w14:paraId="777DB5D9" w14:textId="77777777" w:rsidTr="004749A5">
        <w:trPr>
          <w:trHeight w:val="326"/>
        </w:trPr>
        <w:tc>
          <w:tcPr>
            <w:tcW w:w="1171" w:type="dxa"/>
            <w:tcBorders>
              <w:top w:val="single" w:sz="8" w:space="0" w:color="auto"/>
              <w:left w:val="single" w:sz="8" w:space="0" w:color="auto"/>
              <w:bottom w:val="single" w:sz="12" w:space="0" w:color="auto"/>
              <w:right w:val="single" w:sz="8" w:space="0" w:color="auto"/>
            </w:tcBorders>
            <w:shd w:val="clear" w:color="auto" w:fill="auto"/>
            <w:vAlign w:val="center"/>
            <w:hideMark/>
          </w:tcPr>
          <w:p w14:paraId="1F0FE78D" w14:textId="77777777" w:rsidR="004749A5" w:rsidRPr="00660C65" w:rsidRDefault="004749A5" w:rsidP="004749A5">
            <w:pPr>
              <w:spacing w:after="0" w:line="240" w:lineRule="auto"/>
              <w:rPr>
                <w:rFonts w:ascii="Arial" w:eastAsia="Times New Roman" w:hAnsi="Arial" w:cs="Arial"/>
                <w:color w:val="000000"/>
                <w:sz w:val="20"/>
                <w:szCs w:val="20"/>
                <w14:ligatures w14:val="none"/>
              </w:rPr>
            </w:pPr>
            <w:r w:rsidRPr="00660C65">
              <w:rPr>
                <w:rFonts w:ascii="Arial" w:eastAsia="Times New Roman" w:hAnsi="Arial" w:cs="Arial"/>
                <w:color w:val="000000"/>
                <w:sz w:val="20"/>
                <w:szCs w:val="20"/>
                <w14:ligatures w14:val="none"/>
              </w:rPr>
              <w:t> </w:t>
            </w:r>
          </w:p>
        </w:tc>
        <w:tc>
          <w:tcPr>
            <w:tcW w:w="7837" w:type="dxa"/>
            <w:gridSpan w:val="6"/>
            <w:tcBorders>
              <w:top w:val="single" w:sz="8" w:space="0" w:color="auto"/>
              <w:left w:val="nil"/>
              <w:bottom w:val="single" w:sz="12" w:space="0" w:color="auto"/>
              <w:right w:val="single" w:sz="8" w:space="0" w:color="000000"/>
            </w:tcBorders>
            <w:shd w:val="clear" w:color="auto" w:fill="auto"/>
            <w:vAlign w:val="center"/>
            <w:hideMark/>
          </w:tcPr>
          <w:p w14:paraId="4032CA0A" w14:textId="77777777" w:rsidR="004749A5" w:rsidRPr="00660C65" w:rsidRDefault="004749A5" w:rsidP="004749A5">
            <w:pPr>
              <w:spacing w:after="0" w:line="240" w:lineRule="auto"/>
              <w:jc w:val="center"/>
              <w:rPr>
                <w:rFonts w:ascii="Arial" w:eastAsia="Times New Roman" w:hAnsi="Arial" w:cs="Arial"/>
                <w:b/>
                <w:bCs/>
                <w:color w:val="000000"/>
                <w:sz w:val="20"/>
                <w:szCs w:val="20"/>
                <w14:ligatures w14:val="none"/>
              </w:rPr>
            </w:pPr>
            <w:r w:rsidRPr="00660C65">
              <w:rPr>
                <w:rFonts w:ascii="Arial" w:eastAsia="Times New Roman" w:hAnsi="Arial" w:cs="Arial"/>
                <w:b/>
                <w:bCs/>
                <w:color w:val="000000"/>
                <w:sz w:val="20"/>
                <w:szCs w:val="20"/>
                <w14:ligatures w14:val="none"/>
              </w:rPr>
              <w:t>MIDDLE INCOME COUNTRIES</w:t>
            </w:r>
          </w:p>
        </w:tc>
      </w:tr>
      <w:tr w:rsidR="004749A5" w:rsidRPr="00660C65" w14:paraId="563A30D7" w14:textId="77777777" w:rsidTr="004749A5">
        <w:trPr>
          <w:trHeight w:val="297"/>
        </w:trPr>
        <w:tc>
          <w:tcPr>
            <w:tcW w:w="1171" w:type="dxa"/>
            <w:tcBorders>
              <w:top w:val="nil"/>
              <w:left w:val="single" w:sz="8" w:space="0" w:color="auto"/>
              <w:bottom w:val="nil"/>
              <w:right w:val="single" w:sz="8" w:space="0" w:color="auto"/>
            </w:tcBorders>
            <w:shd w:val="clear" w:color="auto" w:fill="auto"/>
            <w:vAlign w:val="center"/>
            <w:hideMark/>
          </w:tcPr>
          <w:p w14:paraId="2CB64C54" w14:textId="77777777" w:rsidR="004749A5" w:rsidRPr="00660C65" w:rsidRDefault="004749A5" w:rsidP="004749A5">
            <w:pPr>
              <w:spacing w:after="0" w:line="240" w:lineRule="auto"/>
              <w:rPr>
                <w:rFonts w:ascii="Arial" w:eastAsia="Times New Roman" w:hAnsi="Arial" w:cs="Arial"/>
                <w:color w:val="000000"/>
                <w:sz w:val="20"/>
                <w:szCs w:val="20"/>
                <w14:ligatures w14:val="none"/>
              </w:rPr>
            </w:pPr>
            <w:r w:rsidRPr="00660C65">
              <w:rPr>
                <w:rFonts w:ascii="Arial" w:eastAsia="Times New Roman" w:hAnsi="Arial" w:cs="Arial"/>
                <w:color w:val="000000"/>
                <w:sz w:val="20"/>
                <w:szCs w:val="20"/>
                <w14:ligatures w14:val="none"/>
              </w:rPr>
              <w:t xml:space="preserve">Gt    </w:t>
            </w:r>
          </w:p>
        </w:tc>
        <w:tc>
          <w:tcPr>
            <w:tcW w:w="1171" w:type="dxa"/>
            <w:tcBorders>
              <w:top w:val="nil"/>
              <w:left w:val="nil"/>
              <w:bottom w:val="nil"/>
              <w:right w:val="nil"/>
            </w:tcBorders>
            <w:shd w:val="clear" w:color="auto" w:fill="auto"/>
            <w:vAlign w:val="center"/>
            <w:hideMark/>
          </w:tcPr>
          <w:p w14:paraId="689B0E27" w14:textId="77777777" w:rsidR="004749A5" w:rsidRPr="00660C65" w:rsidRDefault="004749A5" w:rsidP="004749A5">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-1.94</w:t>
            </w:r>
          </w:p>
        </w:tc>
        <w:tc>
          <w:tcPr>
            <w:tcW w:w="1171" w:type="dxa"/>
            <w:tcBorders>
              <w:top w:val="nil"/>
              <w:left w:val="nil"/>
              <w:bottom w:val="nil"/>
              <w:right w:val="nil"/>
            </w:tcBorders>
            <w:shd w:val="clear" w:color="auto" w:fill="auto"/>
            <w:vAlign w:val="center"/>
            <w:hideMark/>
          </w:tcPr>
          <w:p w14:paraId="1F7ACDA1" w14:textId="77777777" w:rsidR="004749A5" w:rsidRPr="00660C65" w:rsidRDefault="004749A5" w:rsidP="004749A5">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0.148</w:t>
            </w:r>
          </w:p>
        </w:tc>
        <w:tc>
          <w:tcPr>
            <w:tcW w:w="1587" w:type="dxa"/>
            <w:tcBorders>
              <w:top w:val="nil"/>
              <w:left w:val="nil"/>
              <w:bottom w:val="nil"/>
              <w:right w:val="single" w:sz="8" w:space="0" w:color="auto"/>
            </w:tcBorders>
            <w:shd w:val="clear" w:color="auto" w:fill="auto"/>
            <w:vAlign w:val="center"/>
            <w:hideMark/>
          </w:tcPr>
          <w:p w14:paraId="452F5CB3" w14:textId="77777777" w:rsidR="004749A5" w:rsidRPr="00660C65" w:rsidRDefault="004749A5" w:rsidP="004749A5">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0.559</w:t>
            </w:r>
          </w:p>
        </w:tc>
        <w:tc>
          <w:tcPr>
            <w:tcW w:w="1562" w:type="dxa"/>
            <w:tcBorders>
              <w:top w:val="nil"/>
              <w:left w:val="nil"/>
              <w:bottom w:val="nil"/>
              <w:right w:val="nil"/>
            </w:tcBorders>
            <w:shd w:val="clear" w:color="auto" w:fill="auto"/>
            <w:vAlign w:val="center"/>
            <w:hideMark/>
          </w:tcPr>
          <w:p w14:paraId="4504163E" w14:textId="77777777" w:rsidR="004749A5" w:rsidRPr="00660C65" w:rsidRDefault="004749A5" w:rsidP="004749A5">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-2.462</w:t>
            </w:r>
          </w:p>
        </w:tc>
        <w:tc>
          <w:tcPr>
            <w:tcW w:w="1171" w:type="dxa"/>
            <w:tcBorders>
              <w:top w:val="nil"/>
              <w:left w:val="nil"/>
              <w:bottom w:val="nil"/>
              <w:right w:val="nil"/>
            </w:tcBorders>
            <w:shd w:val="clear" w:color="auto" w:fill="auto"/>
            <w:vAlign w:val="center"/>
            <w:hideMark/>
          </w:tcPr>
          <w:p w14:paraId="48D632D9" w14:textId="77777777" w:rsidR="004749A5" w:rsidRPr="00660C65" w:rsidRDefault="004749A5" w:rsidP="004749A5">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-0.158</w:t>
            </w:r>
          </w:p>
        </w:tc>
        <w:tc>
          <w:tcPr>
            <w:tcW w:w="1171" w:type="dxa"/>
            <w:tcBorders>
              <w:top w:val="nil"/>
              <w:left w:val="nil"/>
              <w:bottom w:val="nil"/>
              <w:right w:val="single" w:sz="8" w:space="0" w:color="auto"/>
            </w:tcBorders>
            <w:shd w:val="clear" w:color="auto" w:fill="auto"/>
            <w:vAlign w:val="center"/>
            <w:hideMark/>
          </w:tcPr>
          <w:p w14:paraId="5C697F01" w14:textId="77777777" w:rsidR="004749A5" w:rsidRPr="00660C65" w:rsidRDefault="004749A5" w:rsidP="004749A5">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0.437</w:t>
            </w:r>
          </w:p>
        </w:tc>
      </w:tr>
      <w:tr w:rsidR="004749A5" w:rsidRPr="00660C65" w14:paraId="132BB34A" w14:textId="77777777" w:rsidTr="004749A5">
        <w:trPr>
          <w:trHeight w:val="283"/>
        </w:trPr>
        <w:tc>
          <w:tcPr>
            <w:tcW w:w="1171" w:type="dxa"/>
            <w:tcBorders>
              <w:top w:val="nil"/>
              <w:left w:val="single" w:sz="8" w:space="0" w:color="auto"/>
              <w:bottom w:val="nil"/>
              <w:right w:val="single" w:sz="8" w:space="0" w:color="auto"/>
            </w:tcBorders>
            <w:shd w:val="clear" w:color="auto" w:fill="auto"/>
            <w:vAlign w:val="center"/>
            <w:hideMark/>
          </w:tcPr>
          <w:p w14:paraId="11707C07" w14:textId="77777777" w:rsidR="004749A5" w:rsidRPr="00660C65" w:rsidRDefault="004749A5" w:rsidP="004749A5">
            <w:pPr>
              <w:spacing w:after="0" w:line="240" w:lineRule="auto"/>
              <w:rPr>
                <w:rFonts w:ascii="Arial" w:eastAsia="Times New Roman" w:hAnsi="Arial" w:cs="Arial"/>
                <w:color w:val="000000"/>
                <w:sz w:val="20"/>
                <w:szCs w:val="20"/>
                <w14:ligatures w14:val="none"/>
              </w:rPr>
            </w:pPr>
            <w:r w:rsidRPr="00660C65">
              <w:rPr>
                <w:rFonts w:ascii="Arial" w:eastAsia="Times New Roman" w:hAnsi="Arial" w:cs="Arial"/>
                <w:color w:val="000000"/>
                <w:sz w:val="20"/>
                <w:szCs w:val="20"/>
                <w14:ligatures w14:val="none"/>
              </w:rPr>
              <w:t xml:space="preserve">Ga    </w:t>
            </w:r>
          </w:p>
        </w:tc>
        <w:tc>
          <w:tcPr>
            <w:tcW w:w="1171" w:type="dxa"/>
            <w:tcBorders>
              <w:top w:val="nil"/>
              <w:left w:val="nil"/>
              <w:bottom w:val="nil"/>
              <w:right w:val="nil"/>
            </w:tcBorders>
            <w:shd w:val="clear" w:color="auto" w:fill="auto"/>
            <w:vAlign w:val="center"/>
            <w:hideMark/>
          </w:tcPr>
          <w:p w14:paraId="2352DCCE" w14:textId="77777777" w:rsidR="004749A5" w:rsidRPr="00660C65" w:rsidRDefault="004749A5" w:rsidP="004749A5">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-6.591</w:t>
            </w:r>
          </w:p>
        </w:tc>
        <w:tc>
          <w:tcPr>
            <w:tcW w:w="1171" w:type="dxa"/>
            <w:tcBorders>
              <w:top w:val="nil"/>
              <w:left w:val="nil"/>
              <w:bottom w:val="nil"/>
              <w:right w:val="nil"/>
            </w:tcBorders>
            <w:shd w:val="clear" w:color="auto" w:fill="auto"/>
            <w:vAlign w:val="center"/>
            <w:hideMark/>
          </w:tcPr>
          <w:p w14:paraId="3CED9085" w14:textId="77777777" w:rsidR="004749A5" w:rsidRPr="00660C65" w:rsidRDefault="004749A5" w:rsidP="004749A5">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1.791</w:t>
            </w:r>
          </w:p>
        </w:tc>
        <w:tc>
          <w:tcPr>
            <w:tcW w:w="1587" w:type="dxa"/>
            <w:tcBorders>
              <w:top w:val="nil"/>
              <w:left w:val="nil"/>
              <w:bottom w:val="nil"/>
              <w:right w:val="single" w:sz="8" w:space="0" w:color="auto"/>
            </w:tcBorders>
            <w:shd w:val="clear" w:color="auto" w:fill="auto"/>
            <w:vAlign w:val="center"/>
            <w:hideMark/>
          </w:tcPr>
          <w:p w14:paraId="00CE1550" w14:textId="77777777" w:rsidR="004749A5" w:rsidRPr="00660C65" w:rsidRDefault="004749A5" w:rsidP="004749A5">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0.963</w:t>
            </w:r>
          </w:p>
        </w:tc>
        <w:tc>
          <w:tcPr>
            <w:tcW w:w="1562" w:type="dxa"/>
            <w:tcBorders>
              <w:top w:val="nil"/>
              <w:left w:val="nil"/>
              <w:bottom w:val="nil"/>
              <w:right w:val="nil"/>
            </w:tcBorders>
            <w:shd w:val="clear" w:color="auto" w:fill="auto"/>
            <w:vAlign w:val="center"/>
            <w:hideMark/>
          </w:tcPr>
          <w:p w14:paraId="7D144D1D" w14:textId="77777777" w:rsidR="004749A5" w:rsidRPr="00660C65" w:rsidRDefault="004749A5" w:rsidP="004749A5">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-6.101</w:t>
            </w:r>
          </w:p>
        </w:tc>
        <w:tc>
          <w:tcPr>
            <w:tcW w:w="1171" w:type="dxa"/>
            <w:tcBorders>
              <w:top w:val="nil"/>
              <w:left w:val="nil"/>
              <w:bottom w:val="nil"/>
              <w:right w:val="nil"/>
            </w:tcBorders>
            <w:shd w:val="clear" w:color="auto" w:fill="auto"/>
            <w:vAlign w:val="center"/>
            <w:hideMark/>
          </w:tcPr>
          <w:p w14:paraId="0EDF5470" w14:textId="77777777" w:rsidR="004749A5" w:rsidRPr="00660C65" w:rsidRDefault="004749A5" w:rsidP="004749A5">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4.158</w:t>
            </w:r>
          </w:p>
        </w:tc>
        <w:tc>
          <w:tcPr>
            <w:tcW w:w="1171" w:type="dxa"/>
            <w:tcBorders>
              <w:top w:val="nil"/>
              <w:left w:val="nil"/>
              <w:bottom w:val="nil"/>
              <w:right w:val="single" w:sz="8" w:space="0" w:color="auto"/>
            </w:tcBorders>
            <w:shd w:val="clear" w:color="auto" w:fill="auto"/>
            <w:vAlign w:val="center"/>
            <w:hideMark/>
          </w:tcPr>
          <w:p w14:paraId="28B7184B" w14:textId="77777777" w:rsidR="004749A5" w:rsidRPr="00660C65" w:rsidRDefault="004749A5" w:rsidP="004749A5">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w:t>
            </w:r>
          </w:p>
        </w:tc>
      </w:tr>
      <w:tr w:rsidR="004749A5" w:rsidRPr="00660C65" w14:paraId="4D578A44" w14:textId="77777777" w:rsidTr="004749A5">
        <w:trPr>
          <w:trHeight w:val="283"/>
        </w:trPr>
        <w:tc>
          <w:tcPr>
            <w:tcW w:w="1171" w:type="dxa"/>
            <w:tcBorders>
              <w:top w:val="nil"/>
              <w:left w:val="single" w:sz="8" w:space="0" w:color="auto"/>
              <w:bottom w:val="nil"/>
              <w:right w:val="single" w:sz="8" w:space="0" w:color="auto"/>
            </w:tcBorders>
            <w:shd w:val="clear" w:color="auto" w:fill="auto"/>
            <w:vAlign w:val="center"/>
            <w:hideMark/>
          </w:tcPr>
          <w:p w14:paraId="0E89E0A6" w14:textId="77777777" w:rsidR="004749A5" w:rsidRPr="00660C65" w:rsidRDefault="004749A5" w:rsidP="004749A5">
            <w:pPr>
              <w:spacing w:after="0" w:line="240" w:lineRule="auto"/>
              <w:rPr>
                <w:rFonts w:ascii="Arial" w:eastAsia="Times New Roman" w:hAnsi="Arial" w:cs="Arial"/>
                <w:color w:val="000000"/>
                <w:sz w:val="20"/>
                <w:szCs w:val="20"/>
                <w14:ligatures w14:val="none"/>
              </w:rPr>
            </w:pPr>
            <w:r w:rsidRPr="00660C65">
              <w:rPr>
                <w:rFonts w:ascii="Arial" w:eastAsia="Times New Roman" w:hAnsi="Arial" w:cs="Arial"/>
                <w:color w:val="000000"/>
                <w:sz w:val="20"/>
                <w:szCs w:val="20"/>
                <w14:ligatures w14:val="none"/>
              </w:rPr>
              <w:t xml:space="preserve">Pt    </w:t>
            </w:r>
          </w:p>
        </w:tc>
        <w:tc>
          <w:tcPr>
            <w:tcW w:w="1171" w:type="dxa"/>
            <w:tcBorders>
              <w:top w:val="nil"/>
              <w:left w:val="nil"/>
              <w:bottom w:val="nil"/>
              <w:right w:val="nil"/>
            </w:tcBorders>
            <w:shd w:val="clear" w:color="auto" w:fill="auto"/>
            <w:vAlign w:val="center"/>
            <w:hideMark/>
          </w:tcPr>
          <w:p w14:paraId="5A7BEDB6" w14:textId="77777777" w:rsidR="004749A5" w:rsidRPr="00660C65" w:rsidRDefault="004749A5" w:rsidP="004749A5">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-11.159</w:t>
            </w:r>
          </w:p>
        </w:tc>
        <w:tc>
          <w:tcPr>
            <w:tcW w:w="1171" w:type="dxa"/>
            <w:tcBorders>
              <w:top w:val="nil"/>
              <w:left w:val="nil"/>
              <w:bottom w:val="nil"/>
              <w:right w:val="nil"/>
            </w:tcBorders>
            <w:shd w:val="clear" w:color="auto" w:fill="auto"/>
            <w:vAlign w:val="center"/>
            <w:hideMark/>
          </w:tcPr>
          <w:p w14:paraId="5F5B3BCD" w14:textId="77777777" w:rsidR="004749A5" w:rsidRPr="00660C65" w:rsidRDefault="004749A5" w:rsidP="004749A5">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-3.866</w:t>
            </w:r>
          </w:p>
        </w:tc>
        <w:tc>
          <w:tcPr>
            <w:tcW w:w="1587" w:type="dxa"/>
            <w:tcBorders>
              <w:top w:val="nil"/>
              <w:left w:val="nil"/>
              <w:bottom w:val="nil"/>
              <w:right w:val="single" w:sz="8" w:space="0" w:color="auto"/>
            </w:tcBorders>
            <w:shd w:val="clear" w:color="auto" w:fill="auto"/>
            <w:vAlign w:val="center"/>
            <w:hideMark/>
          </w:tcPr>
          <w:p w14:paraId="4A121BC3" w14:textId="77777777" w:rsidR="004749A5" w:rsidRPr="00660C65" w:rsidRDefault="004749A5" w:rsidP="004749A5">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w:t>
            </w:r>
          </w:p>
        </w:tc>
        <w:tc>
          <w:tcPr>
            <w:tcW w:w="1562" w:type="dxa"/>
            <w:tcBorders>
              <w:top w:val="nil"/>
              <w:left w:val="nil"/>
              <w:bottom w:val="nil"/>
              <w:right w:val="nil"/>
            </w:tcBorders>
            <w:shd w:val="clear" w:color="auto" w:fill="auto"/>
            <w:vAlign w:val="center"/>
            <w:hideMark/>
          </w:tcPr>
          <w:p w14:paraId="33BFDE15" w14:textId="77777777" w:rsidR="004749A5" w:rsidRPr="00660C65" w:rsidRDefault="004749A5" w:rsidP="004749A5">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-8.791</w:t>
            </w:r>
          </w:p>
        </w:tc>
        <w:tc>
          <w:tcPr>
            <w:tcW w:w="1171" w:type="dxa"/>
            <w:tcBorders>
              <w:top w:val="nil"/>
              <w:left w:val="nil"/>
              <w:bottom w:val="nil"/>
              <w:right w:val="nil"/>
            </w:tcBorders>
            <w:shd w:val="clear" w:color="auto" w:fill="auto"/>
            <w:vAlign w:val="center"/>
            <w:hideMark/>
          </w:tcPr>
          <w:p w14:paraId="62B7A817" w14:textId="77777777" w:rsidR="004749A5" w:rsidRPr="00660C65" w:rsidRDefault="004749A5" w:rsidP="004749A5">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0.599</w:t>
            </w:r>
          </w:p>
        </w:tc>
        <w:tc>
          <w:tcPr>
            <w:tcW w:w="1171" w:type="dxa"/>
            <w:tcBorders>
              <w:top w:val="nil"/>
              <w:left w:val="nil"/>
              <w:bottom w:val="nil"/>
              <w:right w:val="single" w:sz="8" w:space="0" w:color="auto"/>
            </w:tcBorders>
            <w:shd w:val="clear" w:color="auto" w:fill="auto"/>
            <w:vAlign w:val="center"/>
            <w:hideMark/>
          </w:tcPr>
          <w:p w14:paraId="3AB859BD" w14:textId="77777777" w:rsidR="004749A5" w:rsidRPr="00660C65" w:rsidRDefault="004749A5" w:rsidP="004749A5">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0.726</w:t>
            </w:r>
          </w:p>
        </w:tc>
      </w:tr>
      <w:tr w:rsidR="004749A5" w:rsidRPr="00660C65" w14:paraId="7D92A628" w14:textId="77777777" w:rsidTr="004749A5">
        <w:trPr>
          <w:trHeight w:val="297"/>
        </w:trPr>
        <w:tc>
          <w:tcPr>
            <w:tcW w:w="1171" w:type="dxa"/>
            <w:tcBorders>
              <w:top w:val="nil"/>
              <w:left w:val="single" w:sz="8" w:space="0" w:color="auto"/>
              <w:bottom w:val="single" w:sz="8" w:space="0" w:color="auto"/>
              <w:right w:val="single" w:sz="8" w:space="0" w:color="auto"/>
            </w:tcBorders>
            <w:shd w:val="clear" w:color="auto" w:fill="auto"/>
            <w:vAlign w:val="center"/>
            <w:hideMark/>
          </w:tcPr>
          <w:p w14:paraId="32602E0B" w14:textId="77777777" w:rsidR="004749A5" w:rsidRPr="00660C65" w:rsidRDefault="004749A5" w:rsidP="004749A5">
            <w:pPr>
              <w:spacing w:after="0" w:line="240" w:lineRule="auto"/>
              <w:rPr>
                <w:rFonts w:ascii="Arial" w:eastAsia="Times New Roman" w:hAnsi="Arial" w:cs="Arial"/>
                <w:color w:val="000000"/>
                <w:sz w:val="20"/>
                <w:szCs w:val="20"/>
                <w14:ligatures w14:val="none"/>
              </w:rPr>
            </w:pPr>
            <w:r w:rsidRPr="00660C65">
              <w:rPr>
                <w:rFonts w:ascii="Arial" w:eastAsia="Times New Roman" w:hAnsi="Arial" w:cs="Arial"/>
                <w:color w:val="000000"/>
                <w:sz w:val="20"/>
                <w:szCs w:val="20"/>
                <w14:ligatures w14:val="none"/>
              </w:rPr>
              <w:t xml:space="preserve">Pa    </w:t>
            </w:r>
          </w:p>
        </w:tc>
        <w:tc>
          <w:tcPr>
            <w:tcW w:w="1171" w:type="dxa"/>
            <w:tcBorders>
              <w:top w:val="nil"/>
              <w:left w:val="nil"/>
              <w:bottom w:val="single" w:sz="8" w:space="0" w:color="auto"/>
              <w:right w:val="nil"/>
            </w:tcBorders>
            <w:shd w:val="clear" w:color="auto" w:fill="auto"/>
            <w:vAlign w:val="center"/>
            <w:hideMark/>
          </w:tcPr>
          <w:p w14:paraId="2ED31F95" w14:textId="77777777" w:rsidR="004749A5" w:rsidRPr="00660C65" w:rsidRDefault="004749A5" w:rsidP="004749A5">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-8.405</w:t>
            </w:r>
          </w:p>
        </w:tc>
        <w:tc>
          <w:tcPr>
            <w:tcW w:w="1171" w:type="dxa"/>
            <w:tcBorders>
              <w:top w:val="nil"/>
              <w:left w:val="nil"/>
              <w:bottom w:val="single" w:sz="8" w:space="0" w:color="auto"/>
              <w:right w:val="nil"/>
            </w:tcBorders>
            <w:shd w:val="clear" w:color="auto" w:fill="auto"/>
            <w:vAlign w:val="center"/>
            <w:hideMark/>
          </w:tcPr>
          <w:p w14:paraId="746F6AD2" w14:textId="77777777" w:rsidR="004749A5" w:rsidRPr="00660C65" w:rsidRDefault="004749A5" w:rsidP="004749A5">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-1.214</w:t>
            </w:r>
          </w:p>
        </w:tc>
        <w:tc>
          <w:tcPr>
            <w:tcW w:w="1587" w:type="dxa"/>
            <w:tcBorders>
              <w:top w:val="nil"/>
              <w:left w:val="nil"/>
              <w:bottom w:val="single" w:sz="8" w:space="0" w:color="auto"/>
              <w:right w:val="single" w:sz="8" w:space="0" w:color="auto"/>
            </w:tcBorders>
            <w:shd w:val="clear" w:color="auto" w:fill="auto"/>
            <w:vAlign w:val="center"/>
            <w:hideMark/>
          </w:tcPr>
          <w:p w14:paraId="7161F65E" w14:textId="77777777" w:rsidR="004749A5" w:rsidRPr="00660C65" w:rsidRDefault="004749A5" w:rsidP="004749A5">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0.112</w:t>
            </w:r>
          </w:p>
        </w:tc>
        <w:tc>
          <w:tcPr>
            <w:tcW w:w="1562" w:type="dxa"/>
            <w:tcBorders>
              <w:top w:val="nil"/>
              <w:left w:val="nil"/>
              <w:bottom w:val="single" w:sz="8" w:space="0" w:color="auto"/>
              <w:right w:val="nil"/>
            </w:tcBorders>
            <w:shd w:val="clear" w:color="auto" w:fill="auto"/>
            <w:vAlign w:val="center"/>
            <w:hideMark/>
          </w:tcPr>
          <w:p w14:paraId="56356C8F" w14:textId="77777777" w:rsidR="004749A5" w:rsidRPr="00660C65" w:rsidRDefault="004749A5" w:rsidP="004749A5">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-5.617</w:t>
            </w:r>
          </w:p>
        </w:tc>
        <w:tc>
          <w:tcPr>
            <w:tcW w:w="1171" w:type="dxa"/>
            <w:tcBorders>
              <w:top w:val="nil"/>
              <w:left w:val="nil"/>
              <w:bottom w:val="single" w:sz="8" w:space="0" w:color="auto"/>
              <w:right w:val="nil"/>
            </w:tcBorders>
            <w:shd w:val="clear" w:color="auto" w:fill="auto"/>
            <w:vAlign w:val="center"/>
            <w:hideMark/>
          </w:tcPr>
          <w:p w14:paraId="5A927FE4" w14:textId="77777777" w:rsidR="004749A5" w:rsidRPr="00660C65" w:rsidRDefault="004749A5" w:rsidP="004749A5">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2.242</w:t>
            </w:r>
          </w:p>
        </w:tc>
        <w:tc>
          <w:tcPr>
            <w:tcW w:w="1171" w:type="dxa"/>
            <w:tcBorders>
              <w:top w:val="nil"/>
              <w:left w:val="nil"/>
              <w:bottom w:val="single" w:sz="8" w:space="0" w:color="auto"/>
              <w:right w:val="single" w:sz="8" w:space="0" w:color="auto"/>
            </w:tcBorders>
            <w:shd w:val="clear" w:color="auto" w:fill="auto"/>
            <w:vAlign w:val="center"/>
            <w:hideMark/>
          </w:tcPr>
          <w:p w14:paraId="414134C8" w14:textId="77777777" w:rsidR="004749A5" w:rsidRPr="00660C65" w:rsidRDefault="004749A5" w:rsidP="004749A5">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0.988</w:t>
            </w:r>
          </w:p>
        </w:tc>
      </w:tr>
    </w:tbl>
    <w:p w14:paraId="7DFD5400" w14:textId="77777777" w:rsidR="009C3A22" w:rsidRPr="00660C65" w:rsidRDefault="00915B18" w:rsidP="009C3A22">
      <w:pPr>
        <w:pStyle w:val="Heading3"/>
        <w:spacing w:before="360" w:beforeAutospacing="0" w:after="120" w:afterAutospacing="0"/>
        <w:jc w:val="both"/>
        <w:rPr>
          <w:rFonts w:ascii="Arial" w:hAnsi="Arial" w:cs="Arial"/>
          <w:color w:val="2E2E2E"/>
          <w:sz w:val="20"/>
          <w:szCs w:val="20"/>
        </w:rPr>
      </w:pPr>
      <w:r w:rsidRPr="00660C65">
        <w:rPr>
          <w:rFonts w:ascii="Arial" w:hAnsi="Arial" w:cs="Arial"/>
          <w:color w:val="2E2E2E"/>
          <w:sz w:val="20"/>
          <w:szCs w:val="20"/>
        </w:rPr>
        <w:t>4.7</w:t>
      </w:r>
      <w:r w:rsidRPr="00660C65">
        <w:rPr>
          <w:rFonts w:ascii="Arial" w:hAnsi="Arial" w:cs="Arial"/>
          <w:color w:val="2E2E2E"/>
          <w:sz w:val="20"/>
          <w:szCs w:val="20"/>
        </w:rPr>
        <w:tab/>
      </w:r>
      <w:r w:rsidR="009C3A22" w:rsidRPr="00660C65">
        <w:rPr>
          <w:rFonts w:ascii="Arial" w:hAnsi="Arial" w:cs="Arial"/>
          <w:color w:val="2E2E2E"/>
          <w:sz w:val="20"/>
          <w:szCs w:val="20"/>
        </w:rPr>
        <w:t>Presentation and discussion of empirical results</w:t>
      </w:r>
    </w:p>
    <w:p w14:paraId="7A8C6D6C" w14:textId="76E87F4F" w:rsidR="00C36857" w:rsidRPr="00660C65" w:rsidRDefault="009D2849" w:rsidP="009C3A22">
      <w:pPr>
        <w:pStyle w:val="Heading3"/>
        <w:spacing w:before="360" w:beforeAutospacing="0" w:after="120" w:afterAutospacing="0"/>
        <w:jc w:val="both"/>
        <w:rPr>
          <w:rFonts w:ascii="Arial" w:hAnsi="Arial" w:cs="Arial"/>
          <w:b w:val="0"/>
          <w:bCs w:val="0"/>
          <w:sz w:val="20"/>
          <w:szCs w:val="20"/>
        </w:rPr>
      </w:pPr>
      <w:r w:rsidRPr="00660C65">
        <w:rPr>
          <w:rFonts w:ascii="Arial" w:hAnsi="Arial" w:cs="Arial"/>
          <w:b w:val="0"/>
          <w:bCs w:val="0"/>
          <w:sz w:val="20"/>
          <w:szCs w:val="20"/>
        </w:rPr>
        <w:t xml:space="preserve">In light of the </w:t>
      </w:r>
      <w:r w:rsidR="00FC4469" w:rsidRPr="00660C65">
        <w:rPr>
          <w:rFonts w:ascii="Arial" w:hAnsi="Arial" w:cs="Arial"/>
          <w:b w:val="0"/>
          <w:bCs w:val="0"/>
          <w:sz w:val="20"/>
          <w:szCs w:val="20"/>
        </w:rPr>
        <w:t xml:space="preserve">findings from the </w:t>
      </w:r>
      <w:r w:rsidRPr="00660C65">
        <w:rPr>
          <w:rFonts w:ascii="Arial" w:hAnsi="Arial" w:cs="Arial"/>
          <w:b w:val="0"/>
          <w:bCs w:val="0"/>
          <w:sz w:val="20"/>
          <w:szCs w:val="20"/>
        </w:rPr>
        <w:t>preliminary test</w:t>
      </w:r>
      <w:r w:rsidR="00FC4469" w:rsidRPr="00660C65">
        <w:rPr>
          <w:rFonts w:ascii="Arial" w:hAnsi="Arial" w:cs="Arial"/>
          <w:b w:val="0"/>
          <w:bCs w:val="0"/>
          <w:sz w:val="20"/>
          <w:szCs w:val="20"/>
        </w:rPr>
        <w:t>s</w:t>
      </w:r>
      <w:r w:rsidRPr="00660C65">
        <w:rPr>
          <w:rFonts w:ascii="Arial" w:hAnsi="Arial" w:cs="Arial"/>
          <w:b w:val="0"/>
          <w:bCs w:val="0"/>
          <w:sz w:val="20"/>
          <w:szCs w:val="20"/>
        </w:rPr>
        <w:t xml:space="preserve">, the CS-ARDL model is expected to shed more light on the connection between energy use and the quality of the environment in Sub-Saharan Africa (Model A) and assess the mitigating impact of trade openness in lessening the </w:t>
      </w:r>
      <w:r w:rsidR="008504EC" w:rsidRPr="00660C65">
        <w:rPr>
          <w:rFonts w:ascii="Arial" w:hAnsi="Arial" w:cs="Arial"/>
          <w:b w:val="0"/>
          <w:bCs w:val="0"/>
          <w:sz w:val="20"/>
          <w:szCs w:val="20"/>
        </w:rPr>
        <w:t>influence</w:t>
      </w:r>
      <w:r w:rsidRPr="00660C65">
        <w:rPr>
          <w:rFonts w:ascii="Arial" w:hAnsi="Arial" w:cs="Arial"/>
          <w:b w:val="0"/>
          <w:bCs w:val="0"/>
          <w:sz w:val="20"/>
          <w:szCs w:val="20"/>
        </w:rPr>
        <w:t xml:space="preserve"> (Model B).</w:t>
      </w:r>
      <w:r w:rsidR="00CA6C79" w:rsidRPr="00660C65">
        <w:rPr>
          <w:rFonts w:ascii="Arial" w:hAnsi="Arial" w:cs="Arial"/>
          <w:b w:val="0"/>
          <w:bCs w:val="0"/>
          <w:sz w:val="20"/>
          <w:szCs w:val="20"/>
        </w:rPr>
        <w:t xml:space="preserve"> The results of the analysis, which was conducted on three panels (the complete sample, low-income countries (LICs), and medium-income countries (MICs), are shown in Table </w:t>
      </w:r>
      <w:r w:rsidR="00B222BA">
        <w:rPr>
          <w:rFonts w:ascii="Arial" w:hAnsi="Arial" w:cs="Arial"/>
          <w:b w:val="0"/>
          <w:bCs w:val="0"/>
          <w:sz w:val="20"/>
          <w:szCs w:val="20"/>
        </w:rPr>
        <w:t>8</w:t>
      </w:r>
      <w:r w:rsidR="00CA6C79" w:rsidRPr="00660C65">
        <w:rPr>
          <w:rFonts w:ascii="Arial" w:hAnsi="Arial" w:cs="Arial"/>
          <w:b w:val="0"/>
          <w:bCs w:val="0"/>
          <w:sz w:val="20"/>
          <w:szCs w:val="20"/>
        </w:rPr>
        <w:t xml:space="preserve">. The long-run outcomes are provided following the short-run estimations, which are displayed in the top </w:t>
      </w:r>
      <w:r w:rsidR="008504EC" w:rsidRPr="00660C65">
        <w:rPr>
          <w:rFonts w:ascii="Arial" w:hAnsi="Arial" w:cs="Arial"/>
          <w:b w:val="0"/>
          <w:bCs w:val="0"/>
          <w:sz w:val="20"/>
          <w:szCs w:val="20"/>
        </w:rPr>
        <w:t>half</w:t>
      </w:r>
      <w:r w:rsidR="00CA6C79" w:rsidRPr="00660C65">
        <w:rPr>
          <w:rFonts w:ascii="Arial" w:hAnsi="Arial" w:cs="Arial"/>
          <w:b w:val="0"/>
          <w:bCs w:val="0"/>
          <w:sz w:val="20"/>
          <w:szCs w:val="20"/>
        </w:rPr>
        <w:t xml:space="preserve"> of the Table.</w:t>
      </w:r>
      <w:r w:rsidR="009C3A22" w:rsidRPr="00660C65">
        <w:rPr>
          <w:rFonts w:ascii="Arial" w:hAnsi="Arial" w:cs="Arial"/>
          <w:b w:val="0"/>
          <w:bCs w:val="0"/>
          <w:sz w:val="20"/>
          <w:szCs w:val="20"/>
        </w:rPr>
        <w:t xml:space="preserve"> </w:t>
      </w:r>
    </w:p>
    <w:p w14:paraId="784EB7F3" w14:textId="368B1E09" w:rsidR="00F76470" w:rsidRPr="00660C65" w:rsidRDefault="00CA6C79" w:rsidP="002827D3">
      <w:pPr>
        <w:pStyle w:val="Heading3"/>
        <w:spacing w:before="360" w:beforeAutospacing="0" w:after="120" w:afterAutospacing="0"/>
        <w:jc w:val="both"/>
        <w:rPr>
          <w:rFonts w:ascii="Arial" w:hAnsi="Arial" w:cs="Arial"/>
          <w:b w:val="0"/>
          <w:bCs w:val="0"/>
          <w:sz w:val="20"/>
          <w:szCs w:val="20"/>
        </w:rPr>
      </w:pPr>
      <w:r w:rsidRPr="00660C65">
        <w:rPr>
          <w:rFonts w:ascii="Arial" w:hAnsi="Arial" w:cs="Arial"/>
          <w:b w:val="0"/>
          <w:bCs w:val="0"/>
          <w:sz w:val="20"/>
          <w:szCs w:val="20"/>
        </w:rPr>
        <w:t xml:space="preserve">According to Model A's findings, energy use, regardless of the temporal dimension, has a favorable </w:t>
      </w:r>
      <w:r w:rsidR="008504EC" w:rsidRPr="00660C65">
        <w:rPr>
          <w:rFonts w:ascii="Arial" w:hAnsi="Arial" w:cs="Arial"/>
          <w:b w:val="0"/>
          <w:bCs w:val="0"/>
          <w:sz w:val="20"/>
          <w:szCs w:val="20"/>
        </w:rPr>
        <w:t>influence</w:t>
      </w:r>
      <w:r w:rsidRPr="00660C65">
        <w:rPr>
          <w:rFonts w:ascii="Arial" w:hAnsi="Arial" w:cs="Arial"/>
          <w:b w:val="0"/>
          <w:bCs w:val="0"/>
          <w:sz w:val="20"/>
          <w:szCs w:val="20"/>
        </w:rPr>
        <w:t xml:space="preserve"> on emissions </w:t>
      </w:r>
      <w:r w:rsidR="008504EC" w:rsidRPr="00660C65">
        <w:rPr>
          <w:rFonts w:ascii="Arial" w:hAnsi="Arial" w:cs="Arial"/>
          <w:b w:val="0"/>
          <w:bCs w:val="0"/>
          <w:sz w:val="20"/>
          <w:szCs w:val="20"/>
        </w:rPr>
        <w:t xml:space="preserve">of carbon </w:t>
      </w:r>
      <w:r w:rsidRPr="00660C65">
        <w:rPr>
          <w:rFonts w:ascii="Arial" w:hAnsi="Arial" w:cs="Arial"/>
          <w:b w:val="0"/>
          <w:bCs w:val="0"/>
          <w:sz w:val="20"/>
          <w:szCs w:val="20"/>
        </w:rPr>
        <w:t xml:space="preserve">in both LICS and MICs. The positive effect demonstrates that as energy consumption rises, environmental degradation occurs in both LICs and MICs, but it is only substantial in the case of MICs. This suggests that increased energy use for industrial purposes causes a rise in carbon emissions, which enables both short- and long-term </w:t>
      </w:r>
      <w:r w:rsidR="008504EC" w:rsidRPr="00660C65">
        <w:rPr>
          <w:rFonts w:ascii="Arial" w:hAnsi="Arial" w:cs="Arial"/>
          <w:b w:val="0"/>
          <w:bCs w:val="0"/>
          <w:sz w:val="20"/>
          <w:szCs w:val="20"/>
        </w:rPr>
        <w:t xml:space="preserve">damage of the </w:t>
      </w:r>
      <w:r w:rsidRPr="00660C65">
        <w:rPr>
          <w:rFonts w:ascii="Arial" w:hAnsi="Arial" w:cs="Arial"/>
          <w:b w:val="0"/>
          <w:bCs w:val="0"/>
          <w:sz w:val="20"/>
          <w:szCs w:val="20"/>
        </w:rPr>
        <w:t xml:space="preserve">environment. Additionally, both in the short- and long-term, Model A shows positive elasticities between carbon emission (CO2) and RGDP as </w:t>
      </w:r>
      <w:r w:rsidRPr="00660C65">
        <w:rPr>
          <w:rFonts w:ascii="Arial" w:hAnsi="Arial" w:cs="Arial"/>
          <w:b w:val="0"/>
          <w:bCs w:val="0"/>
          <w:sz w:val="20"/>
          <w:szCs w:val="20"/>
        </w:rPr>
        <w:lastRenderedPageBreak/>
        <w:t>well as GCI in the chosen African countries, which is empirical proof of growing industrial activity in these countries.</w:t>
      </w:r>
      <w:r w:rsidR="002D08F8" w:rsidRPr="00660C65">
        <w:rPr>
          <w:rFonts w:ascii="Arial" w:hAnsi="Arial" w:cs="Arial"/>
          <w:b w:val="0"/>
          <w:bCs w:val="0"/>
          <w:sz w:val="20"/>
          <w:szCs w:val="20"/>
        </w:rPr>
        <w:t xml:space="preserve"> </w:t>
      </w:r>
      <w:r w:rsidRPr="00660C65">
        <w:rPr>
          <w:rFonts w:ascii="Arial" w:hAnsi="Arial" w:cs="Arial"/>
          <w:b w:val="0"/>
          <w:bCs w:val="0"/>
          <w:sz w:val="20"/>
          <w:szCs w:val="20"/>
        </w:rPr>
        <w:t xml:space="preserve">Empirically, this result is consistent with those made by Baz et al. (2020), </w:t>
      </w:r>
      <w:r w:rsidR="0057321F" w:rsidRPr="00660C65">
        <w:rPr>
          <w:rFonts w:ascii="Arial" w:hAnsi="Arial" w:cs="Arial"/>
          <w:b w:val="0"/>
          <w:bCs w:val="0"/>
          <w:sz w:val="20"/>
          <w:szCs w:val="20"/>
        </w:rPr>
        <w:t>Faruq (2019)</w:t>
      </w:r>
      <w:r w:rsidRPr="00660C65">
        <w:rPr>
          <w:rFonts w:ascii="Arial" w:hAnsi="Arial" w:cs="Arial"/>
          <w:b w:val="0"/>
          <w:bCs w:val="0"/>
          <w:sz w:val="20"/>
          <w:szCs w:val="20"/>
        </w:rPr>
        <w:t>, Adejumo (2019), and Salahuddin &amp; Gow (2019), who found that energy usage promotes environmental degradation in Pakistan, Africa, Nigeria, and Qatar, respectively. The outcome emphasizes the trade-off between energy use and environmental quality in Sub-Saharan Africa's middle-income and low-income nations</w:t>
      </w:r>
      <w:r w:rsidR="00B02B43" w:rsidRPr="00660C65">
        <w:rPr>
          <w:rFonts w:ascii="Arial" w:hAnsi="Arial" w:cs="Arial"/>
          <w:b w:val="0"/>
          <w:bCs w:val="0"/>
          <w:sz w:val="20"/>
          <w:szCs w:val="20"/>
        </w:rPr>
        <w:t>.</w:t>
      </w:r>
    </w:p>
    <w:p w14:paraId="195D2781" w14:textId="77777777" w:rsidR="00A445F3" w:rsidRPr="00660C65" w:rsidRDefault="00A445F3" w:rsidP="00314FA2">
      <w:pPr>
        <w:jc w:val="both"/>
        <w:rPr>
          <w:rFonts w:ascii="Arial" w:hAnsi="Arial" w:cs="Arial"/>
          <w:b/>
          <w:bCs/>
          <w:color w:val="222222"/>
          <w:sz w:val="20"/>
          <w:szCs w:val="20"/>
          <w:shd w:val="clear" w:color="auto" w:fill="FFFFFF"/>
        </w:rPr>
      </w:pPr>
    </w:p>
    <w:p w14:paraId="7EF3DEE2" w14:textId="67C91355" w:rsidR="004749A5" w:rsidRPr="00660C65" w:rsidRDefault="00071AEF" w:rsidP="00314FA2">
      <w:pPr>
        <w:jc w:val="both"/>
        <w:rPr>
          <w:rFonts w:ascii="Arial" w:hAnsi="Arial" w:cs="Arial"/>
          <w:b/>
          <w:bCs/>
          <w:color w:val="222222"/>
          <w:sz w:val="20"/>
          <w:szCs w:val="20"/>
          <w:shd w:val="clear" w:color="auto" w:fill="FFFFFF"/>
        </w:rPr>
      </w:pPr>
      <w:r w:rsidRPr="00660C65">
        <w:rPr>
          <w:rFonts w:ascii="Arial" w:hAnsi="Arial" w:cs="Arial"/>
          <w:b/>
          <w:bCs/>
          <w:color w:val="222222"/>
          <w:sz w:val="20"/>
          <w:szCs w:val="20"/>
          <w:shd w:val="clear" w:color="auto" w:fill="FFFFFF"/>
        </w:rPr>
        <w:t xml:space="preserve">Table </w:t>
      </w:r>
      <w:r w:rsidR="00B222BA">
        <w:rPr>
          <w:rFonts w:ascii="Arial" w:hAnsi="Arial" w:cs="Arial"/>
          <w:b/>
          <w:bCs/>
          <w:color w:val="222222"/>
          <w:sz w:val="20"/>
          <w:szCs w:val="20"/>
          <w:shd w:val="clear" w:color="auto" w:fill="FFFFFF"/>
        </w:rPr>
        <w:t>8</w:t>
      </w:r>
      <w:r w:rsidRPr="00660C65">
        <w:rPr>
          <w:rFonts w:ascii="Arial" w:hAnsi="Arial" w:cs="Arial"/>
          <w:b/>
          <w:bCs/>
          <w:color w:val="222222"/>
          <w:sz w:val="20"/>
          <w:szCs w:val="20"/>
          <w:shd w:val="clear" w:color="auto" w:fill="FFFFFF"/>
        </w:rPr>
        <w:t xml:space="preserve">: </w:t>
      </w:r>
      <w:r w:rsidR="00F76470" w:rsidRPr="00660C65">
        <w:rPr>
          <w:rFonts w:ascii="Arial" w:hAnsi="Arial" w:cs="Arial"/>
          <w:b/>
          <w:bCs/>
          <w:color w:val="222222"/>
          <w:sz w:val="20"/>
          <w:szCs w:val="20"/>
          <w:shd w:val="clear" w:color="auto" w:fill="FFFFFF"/>
        </w:rPr>
        <w:t>Empirical Analysis</w:t>
      </w:r>
    </w:p>
    <w:tbl>
      <w:tblPr>
        <w:tblW w:w="9944" w:type="dxa"/>
        <w:tblLook w:val="04A0" w:firstRow="1" w:lastRow="0" w:firstColumn="1" w:lastColumn="0" w:noHBand="0" w:noVBand="1"/>
      </w:tblPr>
      <w:tblGrid>
        <w:gridCol w:w="1216"/>
        <w:gridCol w:w="1406"/>
        <w:gridCol w:w="1478"/>
        <w:gridCol w:w="1583"/>
        <w:gridCol w:w="1317"/>
        <w:gridCol w:w="1421"/>
        <w:gridCol w:w="1523"/>
      </w:tblGrid>
      <w:tr w:rsidR="00F76470" w:rsidRPr="00660C65" w14:paraId="05F2B69D" w14:textId="77777777" w:rsidTr="002A1DB1">
        <w:trPr>
          <w:trHeight w:val="319"/>
        </w:trPr>
        <w:tc>
          <w:tcPr>
            <w:tcW w:w="121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CBA7CCF" w14:textId="77777777" w:rsidR="00F76470" w:rsidRPr="00660C65" w:rsidRDefault="00F76470" w:rsidP="00F76470">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w:t>
            </w:r>
          </w:p>
        </w:tc>
        <w:tc>
          <w:tcPr>
            <w:tcW w:w="4467" w:type="dxa"/>
            <w:gridSpan w:val="3"/>
            <w:tcBorders>
              <w:top w:val="single" w:sz="8" w:space="0" w:color="auto"/>
              <w:left w:val="nil"/>
              <w:bottom w:val="single" w:sz="8" w:space="0" w:color="auto"/>
              <w:right w:val="single" w:sz="8" w:space="0" w:color="000000"/>
            </w:tcBorders>
            <w:shd w:val="clear" w:color="auto" w:fill="auto"/>
            <w:noWrap/>
            <w:vAlign w:val="bottom"/>
            <w:hideMark/>
          </w:tcPr>
          <w:p w14:paraId="49530304" w14:textId="77777777" w:rsidR="00F76470" w:rsidRPr="00660C65" w:rsidRDefault="00F76470" w:rsidP="00F76470">
            <w:pPr>
              <w:spacing w:after="0" w:line="240" w:lineRule="auto"/>
              <w:jc w:val="center"/>
              <w:rPr>
                <w:rFonts w:ascii="Arial" w:eastAsia="Times New Roman" w:hAnsi="Arial" w:cs="Arial"/>
                <w:b/>
                <w:bCs/>
                <w:color w:val="000000"/>
                <w:sz w:val="16"/>
                <w:szCs w:val="16"/>
                <w14:ligatures w14:val="none"/>
              </w:rPr>
            </w:pPr>
            <w:r w:rsidRPr="00660C65">
              <w:rPr>
                <w:rFonts w:ascii="Arial" w:eastAsia="Times New Roman" w:hAnsi="Arial" w:cs="Arial"/>
                <w:b/>
                <w:bCs/>
                <w:color w:val="000000"/>
                <w:sz w:val="16"/>
                <w:szCs w:val="16"/>
                <w14:ligatures w14:val="none"/>
              </w:rPr>
              <w:t xml:space="preserve">MODEL A </w:t>
            </w:r>
          </w:p>
        </w:tc>
        <w:tc>
          <w:tcPr>
            <w:tcW w:w="4261" w:type="dxa"/>
            <w:gridSpan w:val="3"/>
            <w:tcBorders>
              <w:top w:val="single" w:sz="8" w:space="0" w:color="auto"/>
              <w:left w:val="nil"/>
              <w:bottom w:val="single" w:sz="8" w:space="0" w:color="auto"/>
              <w:right w:val="single" w:sz="8" w:space="0" w:color="000000"/>
            </w:tcBorders>
            <w:shd w:val="clear" w:color="auto" w:fill="auto"/>
            <w:noWrap/>
            <w:vAlign w:val="bottom"/>
            <w:hideMark/>
          </w:tcPr>
          <w:p w14:paraId="10A78700" w14:textId="77777777" w:rsidR="00F76470" w:rsidRPr="00660C65" w:rsidRDefault="00F76470" w:rsidP="00F76470">
            <w:pPr>
              <w:spacing w:after="0" w:line="240" w:lineRule="auto"/>
              <w:jc w:val="center"/>
              <w:rPr>
                <w:rFonts w:ascii="Arial" w:eastAsia="Times New Roman" w:hAnsi="Arial" w:cs="Arial"/>
                <w:b/>
                <w:bCs/>
                <w:color w:val="000000"/>
                <w:sz w:val="16"/>
                <w:szCs w:val="16"/>
                <w14:ligatures w14:val="none"/>
              </w:rPr>
            </w:pPr>
            <w:r w:rsidRPr="00660C65">
              <w:rPr>
                <w:rFonts w:ascii="Arial" w:eastAsia="Times New Roman" w:hAnsi="Arial" w:cs="Arial"/>
                <w:b/>
                <w:bCs/>
                <w:color w:val="000000"/>
                <w:sz w:val="16"/>
                <w:szCs w:val="16"/>
                <w14:ligatures w14:val="none"/>
              </w:rPr>
              <w:t>MODEL B</w:t>
            </w:r>
          </w:p>
        </w:tc>
      </w:tr>
      <w:tr w:rsidR="00F76470" w:rsidRPr="00660C65" w14:paraId="06A865F4" w14:textId="77777777" w:rsidTr="002A1DB1">
        <w:trPr>
          <w:trHeight w:val="623"/>
        </w:trPr>
        <w:tc>
          <w:tcPr>
            <w:tcW w:w="1216" w:type="dxa"/>
            <w:tcBorders>
              <w:top w:val="nil"/>
              <w:left w:val="single" w:sz="8" w:space="0" w:color="auto"/>
              <w:bottom w:val="single" w:sz="8" w:space="0" w:color="auto"/>
              <w:right w:val="single" w:sz="8" w:space="0" w:color="auto"/>
            </w:tcBorders>
            <w:shd w:val="clear" w:color="auto" w:fill="auto"/>
            <w:noWrap/>
            <w:vAlign w:val="bottom"/>
            <w:hideMark/>
          </w:tcPr>
          <w:p w14:paraId="4B544D92" w14:textId="77777777" w:rsidR="00F76470" w:rsidRPr="00660C65" w:rsidRDefault="00F76470" w:rsidP="00F76470">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w:t>
            </w:r>
          </w:p>
        </w:tc>
        <w:tc>
          <w:tcPr>
            <w:tcW w:w="1406" w:type="dxa"/>
            <w:tcBorders>
              <w:top w:val="nil"/>
              <w:left w:val="nil"/>
              <w:bottom w:val="single" w:sz="8" w:space="0" w:color="auto"/>
              <w:right w:val="nil"/>
            </w:tcBorders>
            <w:shd w:val="clear" w:color="auto" w:fill="auto"/>
            <w:vAlign w:val="bottom"/>
            <w:hideMark/>
          </w:tcPr>
          <w:p w14:paraId="7C30BE24" w14:textId="77777777" w:rsidR="00F76470" w:rsidRPr="00660C65" w:rsidRDefault="002A1DB1" w:rsidP="00F76470">
            <w:pPr>
              <w:spacing w:after="0" w:line="240" w:lineRule="auto"/>
              <w:jc w:val="center"/>
              <w:rPr>
                <w:rFonts w:ascii="Arial" w:eastAsia="Times New Roman" w:hAnsi="Arial" w:cs="Arial"/>
                <w:b/>
                <w:bCs/>
                <w:color w:val="000000"/>
                <w:sz w:val="16"/>
                <w:szCs w:val="16"/>
                <w14:ligatures w14:val="none"/>
              </w:rPr>
            </w:pPr>
            <w:r w:rsidRPr="00660C65">
              <w:rPr>
                <w:rFonts w:ascii="Arial" w:eastAsia="Times New Roman" w:hAnsi="Arial" w:cs="Arial"/>
                <w:b/>
                <w:bCs/>
                <w:color w:val="000000"/>
                <w:sz w:val="16"/>
                <w:szCs w:val="16"/>
                <w14:ligatures w14:val="none"/>
              </w:rPr>
              <w:t>Full Sample</w:t>
            </w:r>
          </w:p>
        </w:tc>
        <w:tc>
          <w:tcPr>
            <w:tcW w:w="1478" w:type="dxa"/>
            <w:tcBorders>
              <w:top w:val="nil"/>
              <w:left w:val="nil"/>
              <w:bottom w:val="single" w:sz="8" w:space="0" w:color="auto"/>
              <w:right w:val="nil"/>
            </w:tcBorders>
            <w:shd w:val="clear" w:color="auto" w:fill="auto"/>
            <w:vAlign w:val="center"/>
            <w:hideMark/>
          </w:tcPr>
          <w:p w14:paraId="74FB5EB1" w14:textId="77777777" w:rsidR="00F76470" w:rsidRPr="00660C65" w:rsidRDefault="002A1DB1" w:rsidP="00F76470">
            <w:pPr>
              <w:spacing w:after="0" w:line="240" w:lineRule="auto"/>
              <w:rPr>
                <w:rFonts w:ascii="Arial" w:eastAsia="Times New Roman" w:hAnsi="Arial" w:cs="Arial"/>
                <w:b/>
                <w:bCs/>
                <w:color w:val="000000"/>
                <w:sz w:val="16"/>
                <w:szCs w:val="16"/>
                <w14:ligatures w14:val="none"/>
              </w:rPr>
            </w:pPr>
            <w:r w:rsidRPr="00660C65">
              <w:rPr>
                <w:rFonts w:ascii="Arial" w:eastAsia="Times New Roman" w:hAnsi="Arial" w:cs="Arial"/>
                <w:b/>
                <w:bCs/>
                <w:color w:val="000000"/>
                <w:sz w:val="16"/>
                <w:szCs w:val="16"/>
                <w14:ligatures w14:val="none"/>
              </w:rPr>
              <w:t>Low-Income</w:t>
            </w:r>
          </w:p>
        </w:tc>
        <w:tc>
          <w:tcPr>
            <w:tcW w:w="1583" w:type="dxa"/>
            <w:tcBorders>
              <w:top w:val="nil"/>
              <w:left w:val="nil"/>
              <w:bottom w:val="single" w:sz="8" w:space="0" w:color="auto"/>
              <w:right w:val="single" w:sz="8" w:space="0" w:color="auto"/>
            </w:tcBorders>
            <w:shd w:val="clear" w:color="auto" w:fill="auto"/>
            <w:vAlign w:val="bottom"/>
            <w:hideMark/>
          </w:tcPr>
          <w:p w14:paraId="6A6C90A1" w14:textId="77777777" w:rsidR="00F76470" w:rsidRPr="00660C65" w:rsidRDefault="002A1DB1" w:rsidP="00F76470">
            <w:pPr>
              <w:spacing w:after="0" w:line="240" w:lineRule="auto"/>
              <w:jc w:val="center"/>
              <w:rPr>
                <w:rFonts w:ascii="Arial" w:eastAsia="Times New Roman" w:hAnsi="Arial" w:cs="Arial"/>
                <w:b/>
                <w:bCs/>
                <w:color w:val="000000"/>
                <w:sz w:val="16"/>
                <w:szCs w:val="16"/>
                <w14:ligatures w14:val="none"/>
              </w:rPr>
            </w:pPr>
            <w:r w:rsidRPr="00660C65">
              <w:rPr>
                <w:rFonts w:ascii="Arial" w:eastAsia="Times New Roman" w:hAnsi="Arial" w:cs="Arial"/>
                <w:b/>
                <w:bCs/>
                <w:color w:val="000000"/>
                <w:sz w:val="16"/>
                <w:szCs w:val="16"/>
                <w14:ligatures w14:val="none"/>
              </w:rPr>
              <w:t>Middle Income</w:t>
            </w:r>
          </w:p>
        </w:tc>
        <w:tc>
          <w:tcPr>
            <w:tcW w:w="1317" w:type="dxa"/>
            <w:tcBorders>
              <w:top w:val="nil"/>
              <w:left w:val="nil"/>
              <w:bottom w:val="single" w:sz="8" w:space="0" w:color="auto"/>
              <w:right w:val="nil"/>
            </w:tcBorders>
            <w:shd w:val="clear" w:color="auto" w:fill="auto"/>
            <w:vAlign w:val="bottom"/>
            <w:hideMark/>
          </w:tcPr>
          <w:p w14:paraId="61F552B8" w14:textId="77777777" w:rsidR="00F76470" w:rsidRPr="00660C65" w:rsidRDefault="002A1DB1" w:rsidP="00F76470">
            <w:pPr>
              <w:spacing w:after="0" w:line="240" w:lineRule="auto"/>
              <w:jc w:val="center"/>
              <w:rPr>
                <w:rFonts w:ascii="Arial" w:eastAsia="Times New Roman" w:hAnsi="Arial" w:cs="Arial"/>
                <w:b/>
                <w:bCs/>
                <w:color w:val="000000"/>
                <w:sz w:val="16"/>
                <w:szCs w:val="16"/>
                <w14:ligatures w14:val="none"/>
              </w:rPr>
            </w:pPr>
            <w:r w:rsidRPr="00660C65">
              <w:rPr>
                <w:rFonts w:ascii="Arial" w:eastAsia="Times New Roman" w:hAnsi="Arial" w:cs="Arial"/>
                <w:b/>
                <w:bCs/>
                <w:color w:val="000000"/>
                <w:sz w:val="16"/>
                <w:szCs w:val="16"/>
                <w14:ligatures w14:val="none"/>
              </w:rPr>
              <w:t>Full Sample</w:t>
            </w:r>
          </w:p>
        </w:tc>
        <w:tc>
          <w:tcPr>
            <w:tcW w:w="1421" w:type="dxa"/>
            <w:tcBorders>
              <w:top w:val="nil"/>
              <w:left w:val="nil"/>
              <w:bottom w:val="single" w:sz="8" w:space="0" w:color="auto"/>
              <w:right w:val="nil"/>
            </w:tcBorders>
            <w:shd w:val="clear" w:color="auto" w:fill="auto"/>
            <w:vAlign w:val="center"/>
            <w:hideMark/>
          </w:tcPr>
          <w:p w14:paraId="1B733BB5" w14:textId="77777777" w:rsidR="00F76470" w:rsidRPr="00660C65" w:rsidRDefault="002A1DB1" w:rsidP="00F76470">
            <w:pPr>
              <w:spacing w:after="0" w:line="240" w:lineRule="auto"/>
              <w:rPr>
                <w:rFonts w:ascii="Arial" w:eastAsia="Times New Roman" w:hAnsi="Arial" w:cs="Arial"/>
                <w:b/>
                <w:bCs/>
                <w:color w:val="000000"/>
                <w:sz w:val="16"/>
                <w:szCs w:val="16"/>
                <w14:ligatures w14:val="none"/>
              </w:rPr>
            </w:pPr>
            <w:r w:rsidRPr="00660C65">
              <w:rPr>
                <w:rFonts w:ascii="Arial" w:eastAsia="Times New Roman" w:hAnsi="Arial" w:cs="Arial"/>
                <w:b/>
                <w:bCs/>
                <w:color w:val="000000"/>
                <w:sz w:val="16"/>
                <w:szCs w:val="16"/>
                <w14:ligatures w14:val="none"/>
              </w:rPr>
              <w:t>Low-Income</w:t>
            </w:r>
          </w:p>
        </w:tc>
        <w:tc>
          <w:tcPr>
            <w:tcW w:w="1523" w:type="dxa"/>
            <w:tcBorders>
              <w:top w:val="nil"/>
              <w:left w:val="nil"/>
              <w:bottom w:val="single" w:sz="8" w:space="0" w:color="auto"/>
              <w:right w:val="single" w:sz="8" w:space="0" w:color="auto"/>
            </w:tcBorders>
            <w:shd w:val="clear" w:color="auto" w:fill="auto"/>
            <w:vAlign w:val="bottom"/>
            <w:hideMark/>
          </w:tcPr>
          <w:p w14:paraId="2EC64095" w14:textId="77777777" w:rsidR="00F76470" w:rsidRPr="00660C65" w:rsidRDefault="002A1DB1" w:rsidP="00F76470">
            <w:pPr>
              <w:spacing w:after="0" w:line="240" w:lineRule="auto"/>
              <w:jc w:val="center"/>
              <w:rPr>
                <w:rFonts w:ascii="Arial" w:eastAsia="Times New Roman" w:hAnsi="Arial" w:cs="Arial"/>
                <w:b/>
                <w:bCs/>
                <w:color w:val="000000"/>
                <w:sz w:val="16"/>
                <w:szCs w:val="16"/>
                <w14:ligatures w14:val="none"/>
              </w:rPr>
            </w:pPr>
            <w:r w:rsidRPr="00660C65">
              <w:rPr>
                <w:rFonts w:ascii="Arial" w:eastAsia="Times New Roman" w:hAnsi="Arial" w:cs="Arial"/>
                <w:b/>
                <w:bCs/>
                <w:color w:val="000000"/>
                <w:sz w:val="16"/>
                <w:szCs w:val="16"/>
                <w14:ligatures w14:val="none"/>
              </w:rPr>
              <w:t>Middle Income</w:t>
            </w:r>
          </w:p>
        </w:tc>
      </w:tr>
      <w:tr w:rsidR="002A1DB1" w:rsidRPr="00660C65" w14:paraId="4F25211A" w14:textId="77777777" w:rsidTr="002A1DB1">
        <w:trPr>
          <w:trHeight w:val="334"/>
        </w:trPr>
        <w:tc>
          <w:tcPr>
            <w:tcW w:w="1216" w:type="dxa"/>
            <w:tcBorders>
              <w:top w:val="nil"/>
              <w:left w:val="nil"/>
              <w:bottom w:val="nil"/>
              <w:right w:val="nil"/>
            </w:tcBorders>
            <w:shd w:val="clear" w:color="auto" w:fill="auto"/>
            <w:vAlign w:val="center"/>
            <w:hideMark/>
          </w:tcPr>
          <w:p w14:paraId="055C029B" w14:textId="77777777" w:rsidR="002A1DB1" w:rsidRPr="00660C65" w:rsidRDefault="002A1DB1" w:rsidP="002A1DB1">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 D.lnCO2</w:t>
            </w:r>
          </w:p>
        </w:tc>
        <w:tc>
          <w:tcPr>
            <w:tcW w:w="1406" w:type="dxa"/>
            <w:tcBorders>
              <w:top w:val="nil"/>
              <w:left w:val="single" w:sz="8" w:space="0" w:color="auto"/>
              <w:bottom w:val="single" w:sz="8" w:space="0" w:color="auto"/>
              <w:right w:val="nil"/>
            </w:tcBorders>
            <w:shd w:val="clear" w:color="auto" w:fill="auto"/>
            <w:vAlign w:val="center"/>
            <w:hideMark/>
          </w:tcPr>
          <w:p w14:paraId="35DCBA4B" w14:textId="77777777" w:rsidR="002A1DB1" w:rsidRPr="00660C65" w:rsidRDefault="002A1DB1" w:rsidP="002A1DB1">
            <w:pPr>
              <w:spacing w:after="0" w:line="240" w:lineRule="auto"/>
              <w:rPr>
                <w:rFonts w:ascii="Arial" w:eastAsia="Times New Roman" w:hAnsi="Arial" w:cs="Arial"/>
                <w:b/>
                <w:bCs/>
                <w:color w:val="000000"/>
                <w:sz w:val="16"/>
                <w:szCs w:val="16"/>
                <w14:ligatures w14:val="none"/>
              </w:rPr>
            </w:pPr>
            <w:r w:rsidRPr="00660C65">
              <w:rPr>
                <w:rFonts w:ascii="Arial" w:eastAsia="Times New Roman" w:hAnsi="Arial" w:cs="Arial"/>
                <w:b/>
                <w:bCs/>
                <w:color w:val="000000"/>
                <w:sz w:val="16"/>
                <w:szCs w:val="16"/>
                <w14:ligatures w14:val="none"/>
              </w:rPr>
              <w:t xml:space="preserve"> Coefficient</w:t>
            </w:r>
          </w:p>
        </w:tc>
        <w:tc>
          <w:tcPr>
            <w:tcW w:w="1478" w:type="dxa"/>
            <w:tcBorders>
              <w:top w:val="nil"/>
              <w:left w:val="nil"/>
              <w:bottom w:val="single" w:sz="8" w:space="0" w:color="auto"/>
              <w:right w:val="nil"/>
            </w:tcBorders>
            <w:shd w:val="clear" w:color="auto" w:fill="auto"/>
            <w:hideMark/>
          </w:tcPr>
          <w:p w14:paraId="6FE39BBF" w14:textId="77777777" w:rsidR="002A1DB1" w:rsidRPr="00660C65" w:rsidRDefault="002A1DB1" w:rsidP="002A1DB1">
            <w:pPr>
              <w:rPr>
                <w:rFonts w:ascii="Arial" w:hAnsi="Arial" w:cs="Arial"/>
                <w:b/>
                <w:bCs/>
              </w:rPr>
            </w:pPr>
            <w:r w:rsidRPr="00660C65">
              <w:rPr>
                <w:rFonts w:ascii="Arial" w:eastAsia="Times New Roman" w:hAnsi="Arial" w:cs="Arial"/>
                <w:b/>
                <w:bCs/>
                <w:color w:val="000000"/>
                <w:sz w:val="16"/>
                <w:szCs w:val="16"/>
                <w14:ligatures w14:val="none"/>
              </w:rPr>
              <w:t>Coefficient</w:t>
            </w:r>
          </w:p>
        </w:tc>
        <w:tc>
          <w:tcPr>
            <w:tcW w:w="1583" w:type="dxa"/>
            <w:tcBorders>
              <w:top w:val="nil"/>
              <w:left w:val="nil"/>
              <w:bottom w:val="single" w:sz="8" w:space="0" w:color="auto"/>
              <w:right w:val="single" w:sz="8" w:space="0" w:color="auto"/>
            </w:tcBorders>
            <w:shd w:val="clear" w:color="auto" w:fill="auto"/>
            <w:hideMark/>
          </w:tcPr>
          <w:p w14:paraId="09DAD9B0" w14:textId="77777777" w:rsidR="002A1DB1" w:rsidRPr="00660C65" w:rsidRDefault="002A1DB1" w:rsidP="002A1DB1">
            <w:pPr>
              <w:rPr>
                <w:rFonts w:ascii="Arial" w:hAnsi="Arial" w:cs="Arial"/>
                <w:b/>
                <w:bCs/>
              </w:rPr>
            </w:pPr>
            <w:r w:rsidRPr="00660C65">
              <w:rPr>
                <w:rFonts w:ascii="Arial" w:eastAsia="Times New Roman" w:hAnsi="Arial" w:cs="Arial"/>
                <w:b/>
                <w:bCs/>
                <w:color w:val="000000"/>
                <w:sz w:val="16"/>
                <w:szCs w:val="16"/>
                <w14:ligatures w14:val="none"/>
              </w:rPr>
              <w:t>Coefficient</w:t>
            </w:r>
          </w:p>
        </w:tc>
        <w:tc>
          <w:tcPr>
            <w:tcW w:w="1317" w:type="dxa"/>
            <w:tcBorders>
              <w:top w:val="nil"/>
              <w:left w:val="nil"/>
              <w:bottom w:val="single" w:sz="8" w:space="0" w:color="auto"/>
              <w:right w:val="nil"/>
            </w:tcBorders>
            <w:shd w:val="clear" w:color="auto" w:fill="auto"/>
            <w:hideMark/>
          </w:tcPr>
          <w:p w14:paraId="2BDDEC9C" w14:textId="77777777" w:rsidR="002A1DB1" w:rsidRPr="00660C65" w:rsidRDefault="002A1DB1" w:rsidP="002A1DB1">
            <w:pPr>
              <w:rPr>
                <w:rFonts w:ascii="Arial" w:hAnsi="Arial" w:cs="Arial"/>
                <w:b/>
                <w:bCs/>
              </w:rPr>
            </w:pPr>
            <w:r w:rsidRPr="00660C65">
              <w:rPr>
                <w:rFonts w:ascii="Arial" w:eastAsia="Times New Roman" w:hAnsi="Arial" w:cs="Arial"/>
                <w:b/>
                <w:bCs/>
                <w:color w:val="000000"/>
                <w:sz w:val="16"/>
                <w:szCs w:val="16"/>
                <w14:ligatures w14:val="none"/>
              </w:rPr>
              <w:t>Coefficient</w:t>
            </w:r>
          </w:p>
        </w:tc>
        <w:tc>
          <w:tcPr>
            <w:tcW w:w="1421" w:type="dxa"/>
            <w:tcBorders>
              <w:top w:val="nil"/>
              <w:left w:val="nil"/>
              <w:bottom w:val="single" w:sz="8" w:space="0" w:color="auto"/>
              <w:right w:val="nil"/>
            </w:tcBorders>
            <w:shd w:val="clear" w:color="auto" w:fill="auto"/>
            <w:hideMark/>
          </w:tcPr>
          <w:p w14:paraId="7BCAF4EF" w14:textId="77777777" w:rsidR="002A1DB1" w:rsidRPr="00660C65" w:rsidRDefault="002A1DB1" w:rsidP="002A1DB1">
            <w:pPr>
              <w:rPr>
                <w:rFonts w:ascii="Arial" w:hAnsi="Arial" w:cs="Arial"/>
                <w:b/>
                <w:bCs/>
              </w:rPr>
            </w:pPr>
            <w:r w:rsidRPr="00660C65">
              <w:rPr>
                <w:rFonts w:ascii="Arial" w:eastAsia="Times New Roman" w:hAnsi="Arial" w:cs="Arial"/>
                <w:b/>
                <w:bCs/>
                <w:color w:val="000000"/>
                <w:sz w:val="16"/>
                <w:szCs w:val="16"/>
                <w14:ligatures w14:val="none"/>
              </w:rPr>
              <w:t>Coefficient</w:t>
            </w:r>
          </w:p>
        </w:tc>
        <w:tc>
          <w:tcPr>
            <w:tcW w:w="1523" w:type="dxa"/>
            <w:tcBorders>
              <w:top w:val="nil"/>
              <w:left w:val="nil"/>
              <w:bottom w:val="single" w:sz="8" w:space="0" w:color="auto"/>
              <w:right w:val="single" w:sz="8" w:space="0" w:color="auto"/>
            </w:tcBorders>
            <w:shd w:val="clear" w:color="auto" w:fill="auto"/>
            <w:hideMark/>
          </w:tcPr>
          <w:p w14:paraId="342373FB" w14:textId="77777777" w:rsidR="002A1DB1" w:rsidRPr="00660C65" w:rsidRDefault="002A1DB1" w:rsidP="002A1DB1">
            <w:pPr>
              <w:rPr>
                <w:rFonts w:ascii="Arial" w:hAnsi="Arial" w:cs="Arial"/>
                <w:b/>
                <w:bCs/>
              </w:rPr>
            </w:pPr>
            <w:r w:rsidRPr="00660C65">
              <w:rPr>
                <w:rFonts w:ascii="Arial" w:eastAsia="Times New Roman" w:hAnsi="Arial" w:cs="Arial"/>
                <w:b/>
                <w:bCs/>
                <w:color w:val="000000"/>
                <w:sz w:val="16"/>
                <w:szCs w:val="16"/>
                <w14:ligatures w14:val="none"/>
              </w:rPr>
              <w:t>Coefficient</w:t>
            </w:r>
          </w:p>
        </w:tc>
      </w:tr>
      <w:tr w:rsidR="00F76470" w:rsidRPr="00660C65" w14:paraId="2ECF669B" w14:textId="77777777" w:rsidTr="002A1DB1">
        <w:trPr>
          <w:trHeight w:val="365"/>
        </w:trPr>
        <w:tc>
          <w:tcPr>
            <w:tcW w:w="1216" w:type="dxa"/>
            <w:tcBorders>
              <w:top w:val="single" w:sz="8" w:space="0" w:color="auto"/>
              <w:left w:val="single" w:sz="8" w:space="0" w:color="auto"/>
              <w:bottom w:val="nil"/>
              <w:right w:val="single" w:sz="8" w:space="0" w:color="auto"/>
            </w:tcBorders>
            <w:shd w:val="clear" w:color="auto" w:fill="auto"/>
            <w:vAlign w:val="center"/>
            <w:hideMark/>
          </w:tcPr>
          <w:p w14:paraId="5E73AFC5" w14:textId="77777777" w:rsidR="00F76470" w:rsidRPr="00660C65" w:rsidRDefault="00F76470" w:rsidP="00F76470">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ECT</w:t>
            </w:r>
          </w:p>
        </w:tc>
        <w:tc>
          <w:tcPr>
            <w:tcW w:w="1406" w:type="dxa"/>
            <w:tcBorders>
              <w:top w:val="nil"/>
              <w:left w:val="nil"/>
              <w:bottom w:val="nil"/>
              <w:right w:val="nil"/>
            </w:tcBorders>
            <w:shd w:val="clear" w:color="auto" w:fill="auto"/>
            <w:vAlign w:val="center"/>
            <w:hideMark/>
          </w:tcPr>
          <w:p w14:paraId="172B03CB" w14:textId="77777777" w:rsidR="00F76470" w:rsidRPr="00660C65" w:rsidRDefault="00F76470" w:rsidP="00E40B9B">
            <w:pPr>
              <w:spacing w:after="0" w:line="240" w:lineRule="auto"/>
              <w:jc w:val="center"/>
              <w:rPr>
                <w:rFonts w:ascii="Arial" w:eastAsia="Times New Roman" w:hAnsi="Arial" w:cs="Arial"/>
                <w:sz w:val="16"/>
                <w:szCs w:val="16"/>
                <w14:ligatures w14:val="none"/>
              </w:rPr>
            </w:pPr>
            <w:r w:rsidRPr="00660C65">
              <w:rPr>
                <w:rFonts w:ascii="Arial" w:eastAsia="Times New Roman" w:hAnsi="Arial" w:cs="Arial"/>
                <w:sz w:val="16"/>
                <w:szCs w:val="16"/>
                <w14:ligatures w14:val="none"/>
              </w:rPr>
              <w:t>-1.35(0.039)</w:t>
            </w:r>
            <w:r w:rsidR="00CD43A0" w:rsidRPr="00660C65">
              <w:rPr>
                <w:rFonts w:ascii="Arial" w:eastAsia="Times New Roman" w:hAnsi="Arial" w:cs="Arial"/>
                <w:sz w:val="16"/>
                <w:szCs w:val="16"/>
                <w14:ligatures w14:val="none"/>
              </w:rPr>
              <w:t>*</w:t>
            </w:r>
          </w:p>
        </w:tc>
        <w:tc>
          <w:tcPr>
            <w:tcW w:w="1478" w:type="dxa"/>
            <w:tcBorders>
              <w:top w:val="nil"/>
              <w:left w:val="nil"/>
              <w:bottom w:val="nil"/>
              <w:right w:val="nil"/>
            </w:tcBorders>
            <w:shd w:val="clear" w:color="auto" w:fill="auto"/>
            <w:vAlign w:val="center"/>
            <w:hideMark/>
          </w:tcPr>
          <w:p w14:paraId="683D3373" w14:textId="77777777" w:rsidR="00F76470" w:rsidRPr="00660C65" w:rsidRDefault="00F76470" w:rsidP="00E40B9B">
            <w:pPr>
              <w:spacing w:after="0" w:line="240" w:lineRule="auto"/>
              <w:jc w:val="center"/>
              <w:rPr>
                <w:rFonts w:ascii="Arial" w:eastAsia="Times New Roman" w:hAnsi="Arial" w:cs="Arial"/>
                <w:sz w:val="16"/>
                <w:szCs w:val="16"/>
                <w14:ligatures w14:val="none"/>
              </w:rPr>
            </w:pPr>
            <w:r w:rsidRPr="00660C65">
              <w:rPr>
                <w:rFonts w:ascii="Arial" w:eastAsia="Times New Roman" w:hAnsi="Arial" w:cs="Arial"/>
                <w:sz w:val="16"/>
                <w:szCs w:val="16"/>
                <w14:ligatures w14:val="none"/>
              </w:rPr>
              <w:t>-1.345(0.06)</w:t>
            </w:r>
            <w:r w:rsidR="00CD43A0" w:rsidRPr="00660C65">
              <w:rPr>
                <w:rFonts w:ascii="Arial" w:eastAsia="Times New Roman" w:hAnsi="Arial" w:cs="Arial"/>
                <w:sz w:val="16"/>
                <w:szCs w:val="16"/>
                <w14:ligatures w14:val="none"/>
              </w:rPr>
              <w:t>*</w:t>
            </w:r>
          </w:p>
        </w:tc>
        <w:tc>
          <w:tcPr>
            <w:tcW w:w="1583" w:type="dxa"/>
            <w:tcBorders>
              <w:top w:val="nil"/>
              <w:left w:val="nil"/>
              <w:bottom w:val="nil"/>
              <w:right w:val="single" w:sz="8" w:space="0" w:color="auto"/>
            </w:tcBorders>
            <w:shd w:val="clear" w:color="auto" w:fill="auto"/>
            <w:vAlign w:val="center"/>
            <w:hideMark/>
          </w:tcPr>
          <w:p w14:paraId="0EEB9F2B" w14:textId="77777777" w:rsidR="00F76470" w:rsidRPr="00660C65" w:rsidRDefault="00F76470" w:rsidP="00E40B9B">
            <w:pPr>
              <w:spacing w:after="0" w:line="240" w:lineRule="auto"/>
              <w:jc w:val="center"/>
              <w:rPr>
                <w:rFonts w:ascii="Arial" w:eastAsia="Times New Roman" w:hAnsi="Arial" w:cs="Arial"/>
                <w:sz w:val="16"/>
                <w:szCs w:val="16"/>
                <w14:ligatures w14:val="none"/>
              </w:rPr>
            </w:pPr>
            <w:r w:rsidRPr="00660C65">
              <w:rPr>
                <w:rFonts w:ascii="Arial" w:eastAsia="Times New Roman" w:hAnsi="Arial" w:cs="Arial"/>
                <w:sz w:val="16"/>
                <w:szCs w:val="16"/>
                <w14:ligatures w14:val="none"/>
              </w:rPr>
              <w:t>-1.27(0.069)</w:t>
            </w:r>
            <w:r w:rsidR="00CD43A0" w:rsidRPr="00660C65">
              <w:rPr>
                <w:rFonts w:ascii="Arial" w:eastAsia="Times New Roman" w:hAnsi="Arial" w:cs="Arial"/>
                <w:sz w:val="16"/>
                <w:szCs w:val="16"/>
                <w14:ligatures w14:val="none"/>
              </w:rPr>
              <w:t>*</w:t>
            </w:r>
          </w:p>
        </w:tc>
        <w:tc>
          <w:tcPr>
            <w:tcW w:w="1317" w:type="dxa"/>
            <w:tcBorders>
              <w:top w:val="nil"/>
              <w:left w:val="nil"/>
              <w:bottom w:val="nil"/>
              <w:right w:val="nil"/>
            </w:tcBorders>
            <w:shd w:val="clear" w:color="auto" w:fill="auto"/>
            <w:vAlign w:val="center"/>
            <w:hideMark/>
          </w:tcPr>
          <w:p w14:paraId="0045E6AD" w14:textId="77777777" w:rsidR="00F76470" w:rsidRPr="00660C65" w:rsidRDefault="00F76470" w:rsidP="00E40B9B">
            <w:pPr>
              <w:spacing w:after="0" w:line="240" w:lineRule="auto"/>
              <w:jc w:val="center"/>
              <w:rPr>
                <w:rFonts w:ascii="Arial" w:eastAsia="Times New Roman" w:hAnsi="Arial" w:cs="Arial"/>
                <w:sz w:val="16"/>
                <w:szCs w:val="16"/>
                <w14:ligatures w14:val="none"/>
              </w:rPr>
            </w:pPr>
            <w:r w:rsidRPr="00660C65">
              <w:rPr>
                <w:rFonts w:ascii="Arial" w:eastAsia="Times New Roman" w:hAnsi="Arial" w:cs="Arial"/>
                <w:sz w:val="16"/>
                <w:szCs w:val="16"/>
                <w14:ligatures w14:val="none"/>
              </w:rPr>
              <w:t>-1.</w:t>
            </w:r>
            <w:r w:rsidR="001B3E94" w:rsidRPr="00660C65">
              <w:rPr>
                <w:rFonts w:ascii="Arial" w:eastAsia="Times New Roman" w:hAnsi="Arial" w:cs="Arial"/>
                <w:sz w:val="16"/>
                <w:szCs w:val="16"/>
                <w14:ligatures w14:val="none"/>
              </w:rPr>
              <w:t>4</w:t>
            </w:r>
            <w:r w:rsidR="00D206EC" w:rsidRPr="00660C65">
              <w:rPr>
                <w:rFonts w:ascii="Arial" w:eastAsia="Times New Roman" w:hAnsi="Arial" w:cs="Arial"/>
                <w:sz w:val="16"/>
                <w:szCs w:val="16"/>
                <w14:ligatures w14:val="none"/>
              </w:rPr>
              <w:t>18</w:t>
            </w:r>
            <w:r w:rsidRPr="00660C65">
              <w:rPr>
                <w:rFonts w:ascii="Arial" w:eastAsia="Times New Roman" w:hAnsi="Arial" w:cs="Arial"/>
                <w:sz w:val="16"/>
                <w:szCs w:val="16"/>
                <w14:ligatures w14:val="none"/>
              </w:rPr>
              <w:t>(0.04</w:t>
            </w:r>
            <w:r w:rsidR="00D206EC" w:rsidRPr="00660C65">
              <w:rPr>
                <w:rFonts w:ascii="Arial" w:eastAsia="Times New Roman" w:hAnsi="Arial" w:cs="Arial"/>
                <w:sz w:val="16"/>
                <w:szCs w:val="16"/>
                <w14:ligatures w14:val="none"/>
              </w:rPr>
              <w:t>7</w:t>
            </w:r>
            <w:r w:rsidRPr="00660C65">
              <w:rPr>
                <w:rFonts w:ascii="Arial" w:eastAsia="Times New Roman" w:hAnsi="Arial" w:cs="Arial"/>
                <w:sz w:val="16"/>
                <w:szCs w:val="16"/>
                <w14:ligatures w14:val="none"/>
              </w:rPr>
              <w:t>)</w:t>
            </w:r>
            <w:r w:rsidR="00CD43A0" w:rsidRPr="00660C65">
              <w:rPr>
                <w:rFonts w:ascii="Arial" w:eastAsia="Times New Roman" w:hAnsi="Arial" w:cs="Arial"/>
                <w:sz w:val="16"/>
                <w:szCs w:val="16"/>
                <w14:ligatures w14:val="none"/>
              </w:rPr>
              <w:t>*</w:t>
            </w:r>
          </w:p>
        </w:tc>
        <w:tc>
          <w:tcPr>
            <w:tcW w:w="1421" w:type="dxa"/>
            <w:tcBorders>
              <w:top w:val="nil"/>
              <w:left w:val="nil"/>
              <w:bottom w:val="nil"/>
              <w:right w:val="nil"/>
            </w:tcBorders>
            <w:shd w:val="clear" w:color="auto" w:fill="auto"/>
            <w:noWrap/>
            <w:vAlign w:val="center"/>
            <w:hideMark/>
          </w:tcPr>
          <w:p w14:paraId="14AF3B37" w14:textId="77777777" w:rsidR="00F76470" w:rsidRPr="00660C65" w:rsidRDefault="00F76470" w:rsidP="00E40B9B">
            <w:pPr>
              <w:spacing w:after="0" w:line="240" w:lineRule="auto"/>
              <w:jc w:val="center"/>
              <w:rPr>
                <w:rFonts w:ascii="Arial" w:eastAsia="Times New Roman" w:hAnsi="Arial" w:cs="Arial"/>
                <w:sz w:val="16"/>
                <w:szCs w:val="16"/>
                <w14:ligatures w14:val="none"/>
              </w:rPr>
            </w:pPr>
            <w:r w:rsidRPr="00660C65">
              <w:rPr>
                <w:rFonts w:ascii="Arial" w:eastAsia="Times New Roman" w:hAnsi="Arial" w:cs="Arial"/>
                <w:sz w:val="16"/>
                <w:szCs w:val="16"/>
                <w14:ligatures w14:val="none"/>
              </w:rPr>
              <w:t>-1.4</w:t>
            </w:r>
            <w:r w:rsidR="00315B31" w:rsidRPr="00660C65">
              <w:rPr>
                <w:rFonts w:ascii="Arial" w:eastAsia="Times New Roman" w:hAnsi="Arial" w:cs="Arial"/>
                <w:sz w:val="16"/>
                <w:szCs w:val="16"/>
                <w14:ligatures w14:val="none"/>
              </w:rPr>
              <w:t>2</w:t>
            </w:r>
            <w:r w:rsidR="00685A3A" w:rsidRPr="00660C65">
              <w:rPr>
                <w:rFonts w:ascii="Arial" w:eastAsia="Times New Roman" w:hAnsi="Arial" w:cs="Arial"/>
                <w:sz w:val="16"/>
                <w:szCs w:val="16"/>
                <w14:ligatures w14:val="none"/>
              </w:rPr>
              <w:t>2</w:t>
            </w:r>
            <w:r w:rsidRPr="00660C65">
              <w:rPr>
                <w:rFonts w:ascii="Arial" w:eastAsia="Times New Roman" w:hAnsi="Arial" w:cs="Arial"/>
                <w:sz w:val="16"/>
                <w:szCs w:val="16"/>
                <w14:ligatures w14:val="none"/>
              </w:rPr>
              <w:t>(0.0</w:t>
            </w:r>
            <w:r w:rsidR="00315B31" w:rsidRPr="00660C65">
              <w:rPr>
                <w:rFonts w:ascii="Arial" w:eastAsia="Times New Roman" w:hAnsi="Arial" w:cs="Arial"/>
                <w:sz w:val="16"/>
                <w:szCs w:val="16"/>
                <w14:ligatures w14:val="none"/>
              </w:rPr>
              <w:t>9</w:t>
            </w:r>
            <w:r w:rsidR="00685A3A" w:rsidRPr="00660C65">
              <w:rPr>
                <w:rFonts w:ascii="Arial" w:eastAsia="Times New Roman" w:hAnsi="Arial" w:cs="Arial"/>
                <w:sz w:val="16"/>
                <w:szCs w:val="16"/>
                <w14:ligatures w14:val="none"/>
              </w:rPr>
              <w:t>2</w:t>
            </w:r>
            <w:r w:rsidRPr="00660C65">
              <w:rPr>
                <w:rFonts w:ascii="Arial" w:eastAsia="Times New Roman" w:hAnsi="Arial" w:cs="Arial"/>
                <w:sz w:val="16"/>
                <w:szCs w:val="16"/>
                <w14:ligatures w14:val="none"/>
              </w:rPr>
              <w:t>)</w:t>
            </w:r>
            <w:r w:rsidR="00CD43A0" w:rsidRPr="00660C65">
              <w:rPr>
                <w:rFonts w:ascii="Arial" w:eastAsia="Times New Roman" w:hAnsi="Arial" w:cs="Arial"/>
                <w:sz w:val="16"/>
                <w:szCs w:val="16"/>
                <w14:ligatures w14:val="none"/>
              </w:rPr>
              <w:t>*</w:t>
            </w:r>
          </w:p>
        </w:tc>
        <w:tc>
          <w:tcPr>
            <w:tcW w:w="1523" w:type="dxa"/>
            <w:tcBorders>
              <w:top w:val="nil"/>
              <w:left w:val="nil"/>
              <w:bottom w:val="nil"/>
              <w:right w:val="single" w:sz="8" w:space="0" w:color="auto"/>
            </w:tcBorders>
            <w:shd w:val="clear" w:color="auto" w:fill="auto"/>
            <w:noWrap/>
            <w:vAlign w:val="center"/>
            <w:hideMark/>
          </w:tcPr>
          <w:p w14:paraId="217F6195" w14:textId="77777777" w:rsidR="00F76470" w:rsidRPr="00660C65" w:rsidRDefault="00F76470" w:rsidP="00E40B9B">
            <w:pPr>
              <w:spacing w:after="0" w:line="240" w:lineRule="auto"/>
              <w:jc w:val="center"/>
              <w:rPr>
                <w:rFonts w:ascii="Arial" w:eastAsia="Times New Roman" w:hAnsi="Arial" w:cs="Arial"/>
                <w:sz w:val="16"/>
                <w:szCs w:val="16"/>
                <w14:ligatures w14:val="none"/>
              </w:rPr>
            </w:pPr>
            <w:r w:rsidRPr="00660C65">
              <w:rPr>
                <w:rFonts w:ascii="Arial" w:eastAsia="Times New Roman" w:hAnsi="Arial" w:cs="Arial"/>
                <w:sz w:val="16"/>
                <w:szCs w:val="16"/>
                <w14:ligatures w14:val="none"/>
              </w:rPr>
              <w:t>-1.3</w:t>
            </w:r>
            <w:r w:rsidR="00C62704" w:rsidRPr="00660C65">
              <w:rPr>
                <w:rFonts w:ascii="Arial" w:eastAsia="Times New Roman" w:hAnsi="Arial" w:cs="Arial"/>
                <w:sz w:val="16"/>
                <w:szCs w:val="16"/>
                <w14:ligatures w14:val="none"/>
              </w:rPr>
              <w:t>55</w:t>
            </w:r>
            <w:r w:rsidRPr="00660C65">
              <w:rPr>
                <w:rFonts w:ascii="Arial" w:eastAsia="Times New Roman" w:hAnsi="Arial" w:cs="Arial"/>
                <w:sz w:val="16"/>
                <w:szCs w:val="16"/>
                <w14:ligatures w14:val="none"/>
              </w:rPr>
              <w:t>(0.0</w:t>
            </w:r>
            <w:r w:rsidR="007F345F" w:rsidRPr="00660C65">
              <w:rPr>
                <w:rFonts w:ascii="Arial" w:eastAsia="Times New Roman" w:hAnsi="Arial" w:cs="Arial"/>
                <w:sz w:val="16"/>
                <w:szCs w:val="16"/>
                <w14:ligatures w14:val="none"/>
              </w:rPr>
              <w:t>6</w:t>
            </w:r>
            <w:r w:rsidR="00C62704" w:rsidRPr="00660C65">
              <w:rPr>
                <w:rFonts w:ascii="Arial" w:eastAsia="Times New Roman" w:hAnsi="Arial" w:cs="Arial"/>
                <w:sz w:val="16"/>
                <w:szCs w:val="16"/>
                <w14:ligatures w14:val="none"/>
              </w:rPr>
              <w:t>9</w:t>
            </w:r>
            <w:r w:rsidR="007F345F" w:rsidRPr="00660C65">
              <w:rPr>
                <w:rFonts w:ascii="Arial" w:eastAsia="Times New Roman" w:hAnsi="Arial" w:cs="Arial"/>
                <w:sz w:val="16"/>
                <w:szCs w:val="16"/>
                <w14:ligatures w14:val="none"/>
              </w:rPr>
              <w:t>)</w:t>
            </w:r>
            <w:r w:rsidR="00CD43A0" w:rsidRPr="00660C65">
              <w:rPr>
                <w:rFonts w:ascii="Arial" w:eastAsia="Times New Roman" w:hAnsi="Arial" w:cs="Arial"/>
                <w:sz w:val="16"/>
                <w:szCs w:val="16"/>
                <w14:ligatures w14:val="none"/>
              </w:rPr>
              <w:t>*</w:t>
            </w:r>
          </w:p>
        </w:tc>
      </w:tr>
      <w:tr w:rsidR="00F76470" w:rsidRPr="00660C65" w14:paraId="456E7DF9" w14:textId="77777777" w:rsidTr="002A1DB1">
        <w:trPr>
          <w:trHeight w:val="319"/>
        </w:trPr>
        <w:tc>
          <w:tcPr>
            <w:tcW w:w="1216" w:type="dxa"/>
            <w:tcBorders>
              <w:top w:val="nil"/>
              <w:left w:val="single" w:sz="8" w:space="0" w:color="auto"/>
              <w:bottom w:val="nil"/>
              <w:right w:val="single" w:sz="8" w:space="0" w:color="auto"/>
            </w:tcBorders>
            <w:shd w:val="clear" w:color="auto" w:fill="auto"/>
            <w:noWrap/>
            <w:vAlign w:val="bottom"/>
            <w:hideMark/>
          </w:tcPr>
          <w:p w14:paraId="65A00D51" w14:textId="77777777" w:rsidR="00F76470" w:rsidRPr="00660C65" w:rsidRDefault="00F76470" w:rsidP="00F76470">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w:t>
            </w:r>
          </w:p>
        </w:tc>
        <w:tc>
          <w:tcPr>
            <w:tcW w:w="4467"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482BC16E" w14:textId="77777777" w:rsidR="00F76470" w:rsidRPr="00660C65" w:rsidRDefault="00F76470" w:rsidP="00E40B9B">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Short Run Est.</w:t>
            </w:r>
          </w:p>
        </w:tc>
        <w:tc>
          <w:tcPr>
            <w:tcW w:w="4261"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51A86D1B" w14:textId="77777777" w:rsidR="00F76470" w:rsidRPr="00660C65" w:rsidRDefault="00F76470" w:rsidP="00E40B9B">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Short Run Est.</w:t>
            </w:r>
          </w:p>
        </w:tc>
      </w:tr>
      <w:tr w:rsidR="00F76470" w:rsidRPr="00660C65" w14:paraId="19D666B8" w14:textId="77777777" w:rsidTr="002A1DB1">
        <w:trPr>
          <w:trHeight w:val="532"/>
        </w:trPr>
        <w:tc>
          <w:tcPr>
            <w:tcW w:w="1216" w:type="dxa"/>
            <w:tcBorders>
              <w:top w:val="nil"/>
              <w:left w:val="single" w:sz="8" w:space="0" w:color="auto"/>
              <w:bottom w:val="nil"/>
              <w:right w:val="single" w:sz="8" w:space="0" w:color="auto"/>
            </w:tcBorders>
            <w:shd w:val="clear" w:color="auto" w:fill="auto"/>
            <w:vAlign w:val="center"/>
            <w:hideMark/>
          </w:tcPr>
          <w:p w14:paraId="3AE39924" w14:textId="77777777" w:rsidR="00F76470" w:rsidRPr="00660C65" w:rsidRDefault="00F76470" w:rsidP="00F76470">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lnCO2(-1)</w:t>
            </w:r>
          </w:p>
        </w:tc>
        <w:tc>
          <w:tcPr>
            <w:tcW w:w="1406" w:type="dxa"/>
            <w:tcBorders>
              <w:top w:val="nil"/>
              <w:left w:val="nil"/>
              <w:bottom w:val="nil"/>
              <w:right w:val="nil"/>
            </w:tcBorders>
            <w:shd w:val="clear" w:color="auto" w:fill="auto"/>
            <w:vAlign w:val="center"/>
            <w:hideMark/>
          </w:tcPr>
          <w:p w14:paraId="4876D232" w14:textId="77777777" w:rsidR="00F76470" w:rsidRPr="00660C65" w:rsidRDefault="00F76470" w:rsidP="00E40B9B">
            <w:pPr>
              <w:spacing w:after="0" w:line="240" w:lineRule="auto"/>
              <w:jc w:val="center"/>
              <w:rPr>
                <w:rFonts w:ascii="Arial" w:eastAsia="Times New Roman" w:hAnsi="Arial" w:cs="Arial"/>
                <w:sz w:val="16"/>
                <w:szCs w:val="16"/>
                <w14:ligatures w14:val="none"/>
              </w:rPr>
            </w:pPr>
            <w:r w:rsidRPr="00660C65">
              <w:rPr>
                <w:rFonts w:ascii="Arial" w:eastAsia="Times New Roman" w:hAnsi="Arial" w:cs="Arial"/>
                <w:sz w:val="16"/>
                <w:szCs w:val="16"/>
                <w14:ligatures w14:val="none"/>
              </w:rPr>
              <w:t>-0.35(0.039)</w:t>
            </w:r>
            <w:r w:rsidR="00CD43A0" w:rsidRPr="00660C65">
              <w:rPr>
                <w:rFonts w:ascii="Arial" w:eastAsia="Times New Roman" w:hAnsi="Arial" w:cs="Arial"/>
                <w:sz w:val="16"/>
                <w:szCs w:val="16"/>
                <w14:ligatures w14:val="none"/>
              </w:rPr>
              <w:t>*</w:t>
            </w:r>
          </w:p>
        </w:tc>
        <w:tc>
          <w:tcPr>
            <w:tcW w:w="1478" w:type="dxa"/>
            <w:tcBorders>
              <w:top w:val="nil"/>
              <w:left w:val="nil"/>
              <w:bottom w:val="nil"/>
              <w:right w:val="nil"/>
            </w:tcBorders>
            <w:shd w:val="clear" w:color="auto" w:fill="auto"/>
            <w:vAlign w:val="center"/>
            <w:hideMark/>
          </w:tcPr>
          <w:p w14:paraId="116A9305" w14:textId="77777777" w:rsidR="00F76470" w:rsidRPr="00660C65" w:rsidRDefault="00F76470" w:rsidP="00E40B9B">
            <w:pPr>
              <w:spacing w:after="0" w:line="240" w:lineRule="auto"/>
              <w:jc w:val="center"/>
              <w:rPr>
                <w:rFonts w:ascii="Arial" w:eastAsia="Times New Roman" w:hAnsi="Arial" w:cs="Arial"/>
                <w:sz w:val="16"/>
                <w:szCs w:val="16"/>
                <w14:ligatures w14:val="none"/>
              </w:rPr>
            </w:pPr>
            <w:r w:rsidRPr="00660C65">
              <w:rPr>
                <w:rFonts w:ascii="Arial" w:eastAsia="Times New Roman" w:hAnsi="Arial" w:cs="Arial"/>
                <w:sz w:val="16"/>
                <w:szCs w:val="16"/>
                <w14:ligatures w14:val="none"/>
              </w:rPr>
              <w:t>-0.345(0.06)</w:t>
            </w:r>
            <w:r w:rsidR="00CD43A0" w:rsidRPr="00660C65">
              <w:rPr>
                <w:rFonts w:ascii="Arial" w:eastAsia="Times New Roman" w:hAnsi="Arial" w:cs="Arial"/>
                <w:sz w:val="16"/>
                <w:szCs w:val="16"/>
                <w14:ligatures w14:val="none"/>
              </w:rPr>
              <w:t>*</w:t>
            </w:r>
          </w:p>
        </w:tc>
        <w:tc>
          <w:tcPr>
            <w:tcW w:w="1583" w:type="dxa"/>
            <w:tcBorders>
              <w:top w:val="nil"/>
              <w:left w:val="nil"/>
              <w:bottom w:val="nil"/>
              <w:right w:val="single" w:sz="8" w:space="0" w:color="auto"/>
            </w:tcBorders>
            <w:shd w:val="clear" w:color="auto" w:fill="auto"/>
            <w:vAlign w:val="center"/>
            <w:hideMark/>
          </w:tcPr>
          <w:p w14:paraId="4096EBE7" w14:textId="77777777" w:rsidR="00F76470" w:rsidRPr="00660C65" w:rsidRDefault="00F76470" w:rsidP="00E40B9B">
            <w:pPr>
              <w:spacing w:after="0" w:line="240" w:lineRule="auto"/>
              <w:jc w:val="center"/>
              <w:rPr>
                <w:rFonts w:ascii="Arial" w:eastAsia="Times New Roman" w:hAnsi="Arial" w:cs="Arial"/>
                <w:sz w:val="16"/>
                <w:szCs w:val="16"/>
                <w14:ligatures w14:val="none"/>
              </w:rPr>
            </w:pPr>
            <w:r w:rsidRPr="00660C65">
              <w:rPr>
                <w:rFonts w:ascii="Arial" w:eastAsia="Times New Roman" w:hAnsi="Arial" w:cs="Arial"/>
                <w:sz w:val="16"/>
                <w:szCs w:val="16"/>
                <w14:ligatures w14:val="none"/>
              </w:rPr>
              <w:t>-1.27(0.069)</w:t>
            </w:r>
            <w:r w:rsidR="00CD43A0" w:rsidRPr="00660C65">
              <w:rPr>
                <w:rFonts w:ascii="Arial" w:eastAsia="Times New Roman" w:hAnsi="Arial" w:cs="Arial"/>
                <w:sz w:val="16"/>
                <w:szCs w:val="16"/>
                <w14:ligatures w14:val="none"/>
              </w:rPr>
              <w:t>*</w:t>
            </w:r>
          </w:p>
        </w:tc>
        <w:tc>
          <w:tcPr>
            <w:tcW w:w="1317" w:type="dxa"/>
            <w:tcBorders>
              <w:top w:val="nil"/>
              <w:left w:val="nil"/>
              <w:bottom w:val="nil"/>
              <w:right w:val="nil"/>
            </w:tcBorders>
            <w:shd w:val="clear" w:color="auto" w:fill="auto"/>
            <w:vAlign w:val="center"/>
            <w:hideMark/>
          </w:tcPr>
          <w:p w14:paraId="78E4C286" w14:textId="77777777" w:rsidR="00F76470" w:rsidRPr="00660C65" w:rsidRDefault="00F76470" w:rsidP="00E40B9B">
            <w:pPr>
              <w:spacing w:after="0" w:line="240" w:lineRule="auto"/>
              <w:jc w:val="center"/>
              <w:rPr>
                <w:rFonts w:ascii="Arial" w:eastAsia="Times New Roman" w:hAnsi="Arial" w:cs="Arial"/>
                <w:sz w:val="16"/>
                <w:szCs w:val="16"/>
                <w14:ligatures w14:val="none"/>
              </w:rPr>
            </w:pPr>
            <w:r w:rsidRPr="00660C65">
              <w:rPr>
                <w:rFonts w:ascii="Arial" w:eastAsia="Times New Roman" w:hAnsi="Arial" w:cs="Arial"/>
                <w:sz w:val="16"/>
                <w:szCs w:val="16"/>
                <w14:ligatures w14:val="none"/>
              </w:rPr>
              <w:t>-0.</w:t>
            </w:r>
            <w:r w:rsidR="001B3E94" w:rsidRPr="00660C65">
              <w:rPr>
                <w:rFonts w:ascii="Arial" w:eastAsia="Times New Roman" w:hAnsi="Arial" w:cs="Arial"/>
                <w:sz w:val="16"/>
                <w:szCs w:val="16"/>
                <w14:ligatures w14:val="none"/>
              </w:rPr>
              <w:t>4</w:t>
            </w:r>
            <w:r w:rsidR="00D206EC" w:rsidRPr="00660C65">
              <w:rPr>
                <w:rFonts w:ascii="Arial" w:eastAsia="Times New Roman" w:hAnsi="Arial" w:cs="Arial"/>
                <w:sz w:val="16"/>
                <w:szCs w:val="16"/>
                <w14:ligatures w14:val="none"/>
              </w:rPr>
              <w:t>18</w:t>
            </w:r>
            <w:r w:rsidRPr="00660C65">
              <w:rPr>
                <w:rFonts w:ascii="Arial" w:eastAsia="Times New Roman" w:hAnsi="Arial" w:cs="Arial"/>
                <w:sz w:val="16"/>
                <w:szCs w:val="16"/>
                <w14:ligatures w14:val="none"/>
              </w:rPr>
              <w:t>(0.04</w:t>
            </w:r>
            <w:r w:rsidR="00D206EC" w:rsidRPr="00660C65">
              <w:rPr>
                <w:rFonts w:ascii="Arial" w:eastAsia="Times New Roman" w:hAnsi="Arial" w:cs="Arial"/>
                <w:sz w:val="16"/>
                <w:szCs w:val="16"/>
                <w14:ligatures w14:val="none"/>
              </w:rPr>
              <w:t>7</w:t>
            </w:r>
            <w:r w:rsidRPr="00660C65">
              <w:rPr>
                <w:rFonts w:ascii="Arial" w:eastAsia="Times New Roman" w:hAnsi="Arial" w:cs="Arial"/>
                <w:sz w:val="16"/>
                <w:szCs w:val="16"/>
                <w14:ligatures w14:val="none"/>
              </w:rPr>
              <w:t>)</w:t>
            </w:r>
            <w:r w:rsidR="00CD43A0" w:rsidRPr="00660C65">
              <w:rPr>
                <w:rFonts w:ascii="Arial" w:eastAsia="Times New Roman" w:hAnsi="Arial" w:cs="Arial"/>
                <w:sz w:val="16"/>
                <w:szCs w:val="16"/>
                <w14:ligatures w14:val="none"/>
              </w:rPr>
              <w:t>*</w:t>
            </w:r>
          </w:p>
        </w:tc>
        <w:tc>
          <w:tcPr>
            <w:tcW w:w="1421" w:type="dxa"/>
            <w:tcBorders>
              <w:top w:val="nil"/>
              <w:left w:val="nil"/>
              <w:bottom w:val="nil"/>
              <w:right w:val="nil"/>
            </w:tcBorders>
            <w:shd w:val="clear" w:color="auto" w:fill="auto"/>
            <w:vAlign w:val="center"/>
            <w:hideMark/>
          </w:tcPr>
          <w:p w14:paraId="7B078510" w14:textId="77777777" w:rsidR="00F76470" w:rsidRPr="00660C65" w:rsidRDefault="00F76470" w:rsidP="00E40B9B">
            <w:pPr>
              <w:spacing w:after="0" w:line="240" w:lineRule="auto"/>
              <w:jc w:val="center"/>
              <w:rPr>
                <w:rFonts w:ascii="Arial" w:eastAsia="Times New Roman" w:hAnsi="Arial" w:cs="Arial"/>
                <w:sz w:val="16"/>
                <w:szCs w:val="16"/>
                <w14:ligatures w14:val="none"/>
              </w:rPr>
            </w:pPr>
            <w:r w:rsidRPr="00660C65">
              <w:rPr>
                <w:rFonts w:ascii="Arial" w:eastAsia="Times New Roman" w:hAnsi="Arial" w:cs="Arial"/>
                <w:sz w:val="16"/>
                <w:szCs w:val="16"/>
                <w14:ligatures w14:val="none"/>
              </w:rPr>
              <w:t>-0.4</w:t>
            </w:r>
            <w:r w:rsidR="00315B31" w:rsidRPr="00660C65">
              <w:rPr>
                <w:rFonts w:ascii="Arial" w:eastAsia="Times New Roman" w:hAnsi="Arial" w:cs="Arial"/>
                <w:sz w:val="16"/>
                <w:szCs w:val="16"/>
                <w14:ligatures w14:val="none"/>
              </w:rPr>
              <w:t>2</w:t>
            </w:r>
            <w:r w:rsidR="00685A3A" w:rsidRPr="00660C65">
              <w:rPr>
                <w:rFonts w:ascii="Arial" w:eastAsia="Times New Roman" w:hAnsi="Arial" w:cs="Arial"/>
                <w:sz w:val="16"/>
                <w:szCs w:val="16"/>
                <w14:ligatures w14:val="none"/>
              </w:rPr>
              <w:t>2</w:t>
            </w:r>
            <w:r w:rsidRPr="00660C65">
              <w:rPr>
                <w:rFonts w:ascii="Arial" w:eastAsia="Times New Roman" w:hAnsi="Arial" w:cs="Arial"/>
                <w:sz w:val="16"/>
                <w:szCs w:val="16"/>
                <w14:ligatures w14:val="none"/>
              </w:rPr>
              <w:t>(0.0</w:t>
            </w:r>
            <w:r w:rsidR="00315B31" w:rsidRPr="00660C65">
              <w:rPr>
                <w:rFonts w:ascii="Arial" w:eastAsia="Times New Roman" w:hAnsi="Arial" w:cs="Arial"/>
                <w:sz w:val="16"/>
                <w:szCs w:val="16"/>
                <w14:ligatures w14:val="none"/>
              </w:rPr>
              <w:t>9</w:t>
            </w:r>
            <w:r w:rsidR="00685A3A" w:rsidRPr="00660C65">
              <w:rPr>
                <w:rFonts w:ascii="Arial" w:eastAsia="Times New Roman" w:hAnsi="Arial" w:cs="Arial"/>
                <w:sz w:val="16"/>
                <w:szCs w:val="16"/>
                <w14:ligatures w14:val="none"/>
              </w:rPr>
              <w:t>2</w:t>
            </w:r>
            <w:r w:rsidRPr="00660C65">
              <w:rPr>
                <w:rFonts w:ascii="Arial" w:eastAsia="Times New Roman" w:hAnsi="Arial" w:cs="Arial"/>
                <w:sz w:val="16"/>
                <w:szCs w:val="16"/>
                <w14:ligatures w14:val="none"/>
              </w:rPr>
              <w:t>)</w:t>
            </w:r>
            <w:r w:rsidR="00CD43A0" w:rsidRPr="00660C65">
              <w:rPr>
                <w:rFonts w:ascii="Arial" w:eastAsia="Times New Roman" w:hAnsi="Arial" w:cs="Arial"/>
                <w:sz w:val="16"/>
                <w:szCs w:val="16"/>
                <w14:ligatures w14:val="none"/>
              </w:rPr>
              <w:t>*</w:t>
            </w:r>
          </w:p>
        </w:tc>
        <w:tc>
          <w:tcPr>
            <w:tcW w:w="1523" w:type="dxa"/>
            <w:tcBorders>
              <w:top w:val="nil"/>
              <w:left w:val="nil"/>
              <w:bottom w:val="nil"/>
              <w:right w:val="single" w:sz="8" w:space="0" w:color="auto"/>
            </w:tcBorders>
            <w:shd w:val="clear" w:color="auto" w:fill="auto"/>
            <w:noWrap/>
            <w:vAlign w:val="center"/>
            <w:hideMark/>
          </w:tcPr>
          <w:p w14:paraId="6A88B6B6" w14:textId="77777777" w:rsidR="00F76470" w:rsidRPr="00660C65" w:rsidRDefault="00F76470" w:rsidP="00E40B9B">
            <w:pPr>
              <w:spacing w:after="0" w:line="240" w:lineRule="auto"/>
              <w:jc w:val="center"/>
              <w:rPr>
                <w:rFonts w:ascii="Arial" w:eastAsia="Times New Roman" w:hAnsi="Arial" w:cs="Arial"/>
                <w:sz w:val="16"/>
                <w:szCs w:val="16"/>
                <w14:ligatures w14:val="none"/>
              </w:rPr>
            </w:pPr>
            <w:r w:rsidRPr="00660C65">
              <w:rPr>
                <w:rFonts w:ascii="Arial" w:eastAsia="Times New Roman" w:hAnsi="Arial" w:cs="Arial"/>
                <w:sz w:val="16"/>
                <w:szCs w:val="16"/>
                <w14:ligatures w14:val="none"/>
              </w:rPr>
              <w:t>-0.3</w:t>
            </w:r>
            <w:r w:rsidR="00C62704" w:rsidRPr="00660C65">
              <w:rPr>
                <w:rFonts w:ascii="Arial" w:eastAsia="Times New Roman" w:hAnsi="Arial" w:cs="Arial"/>
                <w:sz w:val="16"/>
                <w:szCs w:val="16"/>
                <w14:ligatures w14:val="none"/>
              </w:rPr>
              <w:t>55</w:t>
            </w:r>
            <w:r w:rsidRPr="00660C65">
              <w:rPr>
                <w:rFonts w:ascii="Arial" w:eastAsia="Times New Roman" w:hAnsi="Arial" w:cs="Arial"/>
                <w:sz w:val="16"/>
                <w:szCs w:val="16"/>
                <w14:ligatures w14:val="none"/>
              </w:rPr>
              <w:t>(0.0</w:t>
            </w:r>
            <w:r w:rsidR="0090577F" w:rsidRPr="00660C65">
              <w:rPr>
                <w:rFonts w:ascii="Arial" w:eastAsia="Times New Roman" w:hAnsi="Arial" w:cs="Arial"/>
                <w:sz w:val="16"/>
                <w:szCs w:val="16"/>
                <w14:ligatures w14:val="none"/>
              </w:rPr>
              <w:t>6</w:t>
            </w:r>
            <w:r w:rsidR="00C62704" w:rsidRPr="00660C65">
              <w:rPr>
                <w:rFonts w:ascii="Arial" w:eastAsia="Times New Roman" w:hAnsi="Arial" w:cs="Arial"/>
                <w:sz w:val="16"/>
                <w:szCs w:val="16"/>
                <w14:ligatures w14:val="none"/>
              </w:rPr>
              <w:t>9</w:t>
            </w:r>
            <w:r w:rsidR="0090577F" w:rsidRPr="00660C65">
              <w:rPr>
                <w:rFonts w:ascii="Arial" w:eastAsia="Times New Roman" w:hAnsi="Arial" w:cs="Arial"/>
                <w:sz w:val="16"/>
                <w:szCs w:val="16"/>
                <w14:ligatures w14:val="none"/>
              </w:rPr>
              <w:t>)</w:t>
            </w:r>
            <w:r w:rsidR="00CD43A0" w:rsidRPr="00660C65">
              <w:rPr>
                <w:rFonts w:ascii="Arial" w:eastAsia="Times New Roman" w:hAnsi="Arial" w:cs="Arial"/>
                <w:sz w:val="16"/>
                <w:szCs w:val="16"/>
                <w14:ligatures w14:val="none"/>
              </w:rPr>
              <w:t>*</w:t>
            </w:r>
          </w:p>
        </w:tc>
      </w:tr>
      <w:tr w:rsidR="00F76470" w:rsidRPr="00660C65" w14:paraId="6CA3C586" w14:textId="77777777" w:rsidTr="002A1DB1">
        <w:trPr>
          <w:trHeight w:val="532"/>
        </w:trPr>
        <w:tc>
          <w:tcPr>
            <w:tcW w:w="1216" w:type="dxa"/>
            <w:tcBorders>
              <w:top w:val="nil"/>
              <w:left w:val="single" w:sz="8" w:space="0" w:color="auto"/>
              <w:bottom w:val="nil"/>
              <w:right w:val="single" w:sz="8" w:space="0" w:color="auto"/>
            </w:tcBorders>
            <w:shd w:val="clear" w:color="auto" w:fill="auto"/>
            <w:vAlign w:val="center"/>
            <w:hideMark/>
          </w:tcPr>
          <w:p w14:paraId="512F6B52" w14:textId="77777777" w:rsidR="00F76470" w:rsidRPr="00660C65" w:rsidRDefault="00915B18" w:rsidP="00F76470">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L</w:t>
            </w:r>
            <w:r w:rsidR="00F76470" w:rsidRPr="00660C65">
              <w:rPr>
                <w:rFonts w:ascii="Arial" w:eastAsia="Times New Roman" w:hAnsi="Arial" w:cs="Arial"/>
                <w:color w:val="000000"/>
                <w:sz w:val="16"/>
                <w:szCs w:val="16"/>
                <w14:ligatures w14:val="none"/>
              </w:rPr>
              <w:t>nRGDP</w:t>
            </w:r>
          </w:p>
        </w:tc>
        <w:tc>
          <w:tcPr>
            <w:tcW w:w="1406" w:type="dxa"/>
            <w:tcBorders>
              <w:top w:val="nil"/>
              <w:left w:val="nil"/>
              <w:bottom w:val="nil"/>
              <w:right w:val="nil"/>
            </w:tcBorders>
            <w:shd w:val="clear" w:color="auto" w:fill="auto"/>
            <w:vAlign w:val="center"/>
            <w:hideMark/>
          </w:tcPr>
          <w:p w14:paraId="233517C3" w14:textId="77777777" w:rsidR="00F76470" w:rsidRPr="00660C65" w:rsidRDefault="00F76470" w:rsidP="00E40B9B">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0.168'(0.104)</w:t>
            </w:r>
          </w:p>
        </w:tc>
        <w:tc>
          <w:tcPr>
            <w:tcW w:w="1478" w:type="dxa"/>
            <w:tcBorders>
              <w:top w:val="nil"/>
              <w:left w:val="nil"/>
              <w:bottom w:val="nil"/>
              <w:right w:val="nil"/>
            </w:tcBorders>
            <w:shd w:val="clear" w:color="auto" w:fill="auto"/>
            <w:vAlign w:val="center"/>
            <w:hideMark/>
          </w:tcPr>
          <w:p w14:paraId="46DD47B1" w14:textId="77777777" w:rsidR="00F76470" w:rsidRPr="00660C65" w:rsidRDefault="00F76470" w:rsidP="00E40B9B">
            <w:pPr>
              <w:spacing w:after="0" w:line="240" w:lineRule="auto"/>
              <w:jc w:val="center"/>
              <w:rPr>
                <w:rFonts w:ascii="Arial" w:eastAsia="Times New Roman" w:hAnsi="Arial" w:cs="Arial"/>
                <w:sz w:val="16"/>
                <w:szCs w:val="16"/>
                <w14:ligatures w14:val="none"/>
              </w:rPr>
            </w:pPr>
            <w:r w:rsidRPr="00660C65">
              <w:rPr>
                <w:rFonts w:ascii="Arial" w:eastAsia="Times New Roman" w:hAnsi="Arial" w:cs="Arial"/>
                <w:sz w:val="16"/>
                <w:szCs w:val="16"/>
                <w14:ligatures w14:val="none"/>
              </w:rPr>
              <w:t>0.168(0.124)</w:t>
            </w:r>
          </w:p>
        </w:tc>
        <w:tc>
          <w:tcPr>
            <w:tcW w:w="1583" w:type="dxa"/>
            <w:tcBorders>
              <w:top w:val="nil"/>
              <w:left w:val="nil"/>
              <w:bottom w:val="nil"/>
              <w:right w:val="single" w:sz="8" w:space="0" w:color="auto"/>
            </w:tcBorders>
            <w:shd w:val="clear" w:color="auto" w:fill="auto"/>
            <w:vAlign w:val="center"/>
            <w:hideMark/>
          </w:tcPr>
          <w:p w14:paraId="32141F74" w14:textId="77777777" w:rsidR="00F76470" w:rsidRPr="00660C65" w:rsidRDefault="00F76470" w:rsidP="00E40B9B">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0.204(0.132)</w:t>
            </w:r>
          </w:p>
        </w:tc>
        <w:tc>
          <w:tcPr>
            <w:tcW w:w="1317" w:type="dxa"/>
            <w:tcBorders>
              <w:top w:val="nil"/>
              <w:left w:val="nil"/>
              <w:bottom w:val="nil"/>
              <w:right w:val="nil"/>
            </w:tcBorders>
            <w:shd w:val="clear" w:color="auto" w:fill="auto"/>
            <w:vAlign w:val="center"/>
            <w:hideMark/>
          </w:tcPr>
          <w:p w14:paraId="490769ED" w14:textId="77777777" w:rsidR="00F76470" w:rsidRPr="00660C65" w:rsidRDefault="00F76470" w:rsidP="00E40B9B">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w:t>
            </w:r>
            <w:r w:rsidR="00D206EC" w:rsidRPr="00660C65">
              <w:rPr>
                <w:rFonts w:ascii="Arial" w:eastAsia="Times New Roman" w:hAnsi="Arial" w:cs="Arial"/>
                <w:color w:val="000000"/>
                <w:sz w:val="16"/>
                <w:szCs w:val="16"/>
                <w14:ligatures w14:val="none"/>
              </w:rPr>
              <w:t>413</w:t>
            </w:r>
            <w:r w:rsidRPr="00660C65">
              <w:rPr>
                <w:rFonts w:ascii="Arial" w:eastAsia="Times New Roman" w:hAnsi="Arial" w:cs="Arial"/>
                <w:color w:val="000000"/>
                <w:sz w:val="16"/>
                <w:szCs w:val="16"/>
                <w14:ligatures w14:val="none"/>
              </w:rPr>
              <w:t>(0.1</w:t>
            </w:r>
            <w:r w:rsidR="00D206EC" w:rsidRPr="00660C65">
              <w:rPr>
                <w:rFonts w:ascii="Arial" w:eastAsia="Times New Roman" w:hAnsi="Arial" w:cs="Arial"/>
                <w:color w:val="000000"/>
                <w:sz w:val="16"/>
                <w:szCs w:val="16"/>
                <w14:ligatures w14:val="none"/>
              </w:rPr>
              <w:t>39</w:t>
            </w:r>
            <w:r w:rsidRPr="00660C65">
              <w:rPr>
                <w:rFonts w:ascii="Arial" w:eastAsia="Times New Roman" w:hAnsi="Arial" w:cs="Arial"/>
                <w:color w:val="000000"/>
                <w:sz w:val="16"/>
                <w:szCs w:val="16"/>
                <w14:ligatures w14:val="none"/>
              </w:rPr>
              <w:t>)</w:t>
            </w:r>
          </w:p>
        </w:tc>
        <w:tc>
          <w:tcPr>
            <w:tcW w:w="1421" w:type="dxa"/>
            <w:tcBorders>
              <w:top w:val="nil"/>
              <w:left w:val="nil"/>
              <w:bottom w:val="nil"/>
              <w:right w:val="nil"/>
            </w:tcBorders>
            <w:shd w:val="clear" w:color="auto" w:fill="auto"/>
            <w:vAlign w:val="center"/>
            <w:hideMark/>
          </w:tcPr>
          <w:p w14:paraId="3C777932" w14:textId="77777777" w:rsidR="00F76470" w:rsidRPr="00660C65" w:rsidRDefault="00315B31" w:rsidP="00E40B9B">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w:t>
            </w:r>
            <w:r w:rsidR="00F76470" w:rsidRPr="00660C65">
              <w:rPr>
                <w:rFonts w:ascii="Arial" w:eastAsia="Times New Roman" w:hAnsi="Arial" w:cs="Arial"/>
                <w:color w:val="000000"/>
                <w:sz w:val="16"/>
                <w:szCs w:val="16"/>
                <w14:ligatures w14:val="none"/>
              </w:rPr>
              <w:t>0.</w:t>
            </w:r>
            <w:r w:rsidRPr="00660C65">
              <w:rPr>
                <w:rFonts w:ascii="Arial" w:eastAsia="Times New Roman" w:hAnsi="Arial" w:cs="Arial"/>
                <w:color w:val="000000"/>
                <w:sz w:val="16"/>
                <w:szCs w:val="16"/>
                <w14:ligatures w14:val="none"/>
              </w:rPr>
              <w:t>0</w:t>
            </w:r>
            <w:r w:rsidR="00F76470" w:rsidRPr="00660C65">
              <w:rPr>
                <w:rFonts w:ascii="Arial" w:eastAsia="Times New Roman" w:hAnsi="Arial" w:cs="Arial"/>
                <w:color w:val="000000"/>
                <w:sz w:val="16"/>
                <w:szCs w:val="16"/>
                <w14:ligatures w14:val="none"/>
              </w:rPr>
              <w:t>0</w:t>
            </w:r>
            <w:r w:rsidRPr="00660C65">
              <w:rPr>
                <w:rFonts w:ascii="Arial" w:eastAsia="Times New Roman" w:hAnsi="Arial" w:cs="Arial"/>
                <w:color w:val="000000"/>
                <w:sz w:val="16"/>
                <w:szCs w:val="16"/>
                <w14:ligatures w14:val="none"/>
              </w:rPr>
              <w:t>6</w:t>
            </w:r>
            <w:r w:rsidR="00F76470" w:rsidRPr="00660C65">
              <w:rPr>
                <w:rFonts w:ascii="Arial" w:eastAsia="Times New Roman" w:hAnsi="Arial" w:cs="Arial"/>
                <w:color w:val="000000"/>
                <w:sz w:val="16"/>
                <w:szCs w:val="16"/>
                <w14:ligatures w14:val="none"/>
              </w:rPr>
              <w:t>(0.1</w:t>
            </w:r>
            <w:r w:rsidR="007F345F" w:rsidRPr="00660C65">
              <w:rPr>
                <w:rFonts w:ascii="Arial" w:eastAsia="Times New Roman" w:hAnsi="Arial" w:cs="Arial"/>
                <w:color w:val="000000"/>
                <w:sz w:val="16"/>
                <w:szCs w:val="16"/>
                <w14:ligatures w14:val="none"/>
              </w:rPr>
              <w:t>0</w:t>
            </w:r>
            <w:r w:rsidRPr="00660C65">
              <w:rPr>
                <w:rFonts w:ascii="Arial" w:eastAsia="Times New Roman" w:hAnsi="Arial" w:cs="Arial"/>
                <w:color w:val="000000"/>
                <w:sz w:val="16"/>
                <w:szCs w:val="16"/>
                <w14:ligatures w14:val="none"/>
              </w:rPr>
              <w:t>8</w:t>
            </w:r>
            <w:r w:rsidR="00F76470" w:rsidRPr="00660C65">
              <w:rPr>
                <w:rFonts w:ascii="Arial" w:eastAsia="Times New Roman" w:hAnsi="Arial" w:cs="Arial"/>
                <w:color w:val="000000"/>
                <w:sz w:val="16"/>
                <w:szCs w:val="16"/>
                <w14:ligatures w14:val="none"/>
              </w:rPr>
              <w:t>)</w:t>
            </w:r>
          </w:p>
        </w:tc>
        <w:tc>
          <w:tcPr>
            <w:tcW w:w="1523" w:type="dxa"/>
            <w:tcBorders>
              <w:top w:val="nil"/>
              <w:left w:val="nil"/>
              <w:bottom w:val="nil"/>
              <w:right w:val="single" w:sz="8" w:space="0" w:color="auto"/>
            </w:tcBorders>
            <w:shd w:val="clear" w:color="auto" w:fill="auto"/>
            <w:vAlign w:val="center"/>
            <w:hideMark/>
          </w:tcPr>
          <w:p w14:paraId="4E7153AC" w14:textId="77777777" w:rsidR="00F76470" w:rsidRPr="00660C65" w:rsidRDefault="00F76470" w:rsidP="00E40B9B">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w:t>
            </w:r>
            <w:r w:rsidR="00C62704" w:rsidRPr="00660C65">
              <w:rPr>
                <w:rFonts w:ascii="Arial" w:eastAsia="Times New Roman" w:hAnsi="Arial" w:cs="Arial"/>
                <w:color w:val="000000"/>
                <w:sz w:val="16"/>
                <w:szCs w:val="16"/>
                <w14:ligatures w14:val="none"/>
              </w:rPr>
              <w:t>2</w:t>
            </w:r>
            <w:r w:rsidR="00E13D32" w:rsidRPr="00660C65">
              <w:rPr>
                <w:rFonts w:ascii="Arial" w:eastAsia="Times New Roman" w:hAnsi="Arial" w:cs="Arial"/>
                <w:color w:val="000000"/>
                <w:sz w:val="16"/>
                <w:szCs w:val="16"/>
                <w14:ligatures w14:val="none"/>
              </w:rPr>
              <w:t>9</w:t>
            </w:r>
            <w:r w:rsidR="00C62704" w:rsidRPr="00660C65">
              <w:rPr>
                <w:rFonts w:ascii="Arial" w:eastAsia="Times New Roman" w:hAnsi="Arial" w:cs="Arial"/>
                <w:color w:val="000000"/>
                <w:sz w:val="16"/>
                <w:szCs w:val="16"/>
                <w14:ligatures w14:val="none"/>
              </w:rPr>
              <w:t>6</w:t>
            </w:r>
            <w:r w:rsidRPr="00660C65">
              <w:rPr>
                <w:rFonts w:ascii="Arial" w:eastAsia="Times New Roman" w:hAnsi="Arial" w:cs="Arial"/>
                <w:color w:val="000000"/>
                <w:sz w:val="16"/>
                <w:szCs w:val="16"/>
                <w14:ligatures w14:val="none"/>
              </w:rPr>
              <w:t>(0.1</w:t>
            </w:r>
            <w:r w:rsidR="00C62704" w:rsidRPr="00660C65">
              <w:rPr>
                <w:rFonts w:ascii="Arial" w:eastAsia="Times New Roman" w:hAnsi="Arial" w:cs="Arial"/>
                <w:color w:val="000000"/>
                <w:sz w:val="16"/>
                <w:szCs w:val="16"/>
                <w14:ligatures w14:val="none"/>
              </w:rPr>
              <w:t>01</w:t>
            </w:r>
            <w:r w:rsidRPr="00660C65">
              <w:rPr>
                <w:rFonts w:ascii="Arial" w:eastAsia="Times New Roman" w:hAnsi="Arial" w:cs="Arial"/>
                <w:color w:val="000000"/>
                <w:sz w:val="16"/>
                <w:szCs w:val="16"/>
                <w14:ligatures w14:val="none"/>
              </w:rPr>
              <w:t>)</w:t>
            </w:r>
            <w:r w:rsidR="00E40B9B" w:rsidRPr="00660C65">
              <w:rPr>
                <w:rFonts w:ascii="Arial" w:eastAsia="Times New Roman" w:hAnsi="Arial" w:cs="Arial"/>
                <w:color w:val="000000"/>
                <w:sz w:val="16"/>
                <w:szCs w:val="16"/>
                <w14:ligatures w14:val="none"/>
              </w:rPr>
              <w:t>*</w:t>
            </w:r>
          </w:p>
        </w:tc>
      </w:tr>
      <w:tr w:rsidR="00F76470" w:rsidRPr="00660C65" w14:paraId="778833C9" w14:textId="77777777" w:rsidTr="002A1DB1">
        <w:trPr>
          <w:trHeight w:val="517"/>
        </w:trPr>
        <w:tc>
          <w:tcPr>
            <w:tcW w:w="1216" w:type="dxa"/>
            <w:tcBorders>
              <w:top w:val="nil"/>
              <w:left w:val="single" w:sz="8" w:space="0" w:color="auto"/>
              <w:bottom w:val="nil"/>
              <w:right w:val="single" w:sz="8" w:space="0" w:color="auto"/>
            </w:tcBorders>
            <w:shd w:val="clear" w:color="auto" w:fill="auto"/>
            <w:vAlign w:val="center"/>
            <w:hideMark/>
          </w:tcPr>
          <w:p w14:paraId="61DD8FED" w14:textId="77777777" w:rsidR="00F76470" w:rsidRPr="00660C65" w:rsidRDefault="00915B18" w:rsidP="00F76470">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L</w:t>
            </w:r>
            <w:r w:rsidR="00F76470" w:rsidRPr="00660C65">
              <w:rPr>
                <w:rFonts w:ascii="Arial" w:eastAsia="Times New Roman" w:hAnsi="Arial" w:cs="Arial"/>
                <w:color w:val="000000"/>
                <w:sz w:val="16"/>
                <w:szCs w:val="16"/>
                <w14:ligatures w14:val="none"/>
              </w:rPr>
              <w:t>nENC</w:t>
            </w:r>
          </w:p>
        </w:tc>
        <w:tc>
          <w:tcPr>
            <w:tcW w:w="1406" w:type="dxa"/>
            <w:tcBorders>
              <w:top w:val="nil"/>
              <w:left w:val="nil"/>
              <w:bottom w:val="nil"/>
              <w:right w:val="nil"/>
            </w:tcBorders>
            <w:shd w:val="clear" w:color="auto" w:fill="auto"/>
            <w:vAlign w:val="center"/>
            <w:hideMark/>
          </w:tcPr>
          <w:p w14:paraId="0BE766D2" w14:textId="77777777" w:rsidR="00F76470" w:rsidRPr="00660C65" w:rsidRDefault="00F76470" w:rsidP="00E40B9B">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41.313(49.937)</w:t>
            </w:r>
          </w:p>
        </w:tc>
        <w:tc>
          <w:tcPr>
            <w:tcW w:w="1478" w:type="dxa"/>
            <w:tcBorders>
              <w:top w:val="nil"/>
              <w:left w:val="nil"/>
              <w:bottom w:val="nil"/>
              <w:right w:val="nil"/>
            </w:tcBorders>
            <w:shd w:val="clear" w:color="auto" w:fill="auto"/>
            <w:vAlign w:val="center"/>
            <w:hideMark/>
          </w:tcPr>
          <w:p w14:paraId="47603319" w14:textId="77777777" w:rsidR="00F76470" w:rsidRPr="00660C65" w:rsidRDefault="00F76470" w:rsidP="00E40B9B">
            <w:pPr>
              <w:spacing w:after="0" w:line="240" w:lineRule="auto"/>
              <w:jc w:val="center"/>
              <w:rPr>
                <w:rFonts w:ascii="Arial" w:eastAsia="Times New Roman" w:hAnsi="Arial" w:cs="Arial"/>
                <w:sz w:val="16"/>
                <w:szCs w:val="16"/>
                <w14:ligatures w14:val="none"/>
              </w:rPr>
            </w:pPr>
            <w:r w:rsidRPr="00660C65">
              <w:rPr>
                <w:rFonts w:ascii="Arial" w:eastAsia="Times New Roman" w:hAnsi="Arial" w:cs="Arial"/>
                <w:sz w:val="16"/>
                <w:szCs w:val="16"/>
                <w14:ligatures w14:val="none"/>
              </w:rPr>
              <w:t>37.524(59.68)</w:t>
            </w:r>
          </w:p>
        </w:tc>
        <w:tc>
          <w:tcPr>
            <w:tcW w:w="1583" w:type="dxa"/>
            <w:tcBorders>
              <w:top w:val="nil"/>
              <w:left w:val="nil"/>
              <w:bottom w:val="nil"/>
              <w:right w:val="single" w:sz="8" w:space="0" w:color="auto"/>
            </w:tcBorders>
            <w:shd w:val="clear" w:color="auto" w:fill="auto"/>
            <w:vAlign w:val="center"/>
            <w:hideMark/>
          </w:tcPr>
          <w:p w14:paraId="50951162" w14:textId="77777777" w:rsidR="00F76470" w:rsidRPr="00660C65" w:rsidRDefault="00F76470" w:rsidP="00E40B9B">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0.68(0.34)</w:t>
            </w:r>
            <w:r w:rsidR="00CD43A0" w:rsidRPr="00660C65">
              <w:rPr>
                <w:rFonts w:ascii="Arial" w:eastAsia="Times New Roman" w:hAnsi="Arial" w:cs="Arial"/>
                <w:sz w:val="16"/>
                <w:szCs w:val="16"/>
                <w14:ligatures w14:val="none"/>
              </w:rPr>
              <w:t xml:space="preserve"> **</w:t>
            </w:r>
          </w:p>
        </w:tc>
        <w:tc>
          <w:tcPr>
            <w:tcW w:w="1317" w:type="dxa"/>
            <w:tcBorders>
              <w:top w:val="nil"/>
              <w:left w:val="nil"/>
              <w:bottom w:val="nil"/>
              <w:right w:val="nil"/>
            </w:tcBorders>
            <w:shd w:val="clear" w:color="auto" w:fill="auto"/>
            <w:vAlign w:val="center"/>
            <w:hideMark/>
          </w:tcPr>
          <w:p w14:paraId="01C8CB80" w14:textId="77777777" w:rsidR="00F76470" w:rsidRPr="00660C65" w:rsidRDefault="00700AD3" w:rsidP="00E40B9B">
            <w:pPr>
              <w:spacing w:after="0" w:line="240" w:lineRule="auto"/>
              <w:jc w:val="center"/>
              <w:rPr>
                <w:rFonts w:ascii="Arial" w:eastAsia="Times New Roman" w:hAnsi="Arial" w:cs="Arial"/>
                <w:sz w:val="16"/>
                <w:szCs w:val="16"/>
                <w14:ligatures w14:val="none"/>
              </w:rPr>
            </w:pPr>
            <w:r w:rsidRPr="00660C65">
              <w:rPr>
                <w:rFonts w:ascii="Arial" w:eastAsia="Times New Roman" w:hAnsi="Arial" w:cs="Arial"/>
                <w:sz w:val="16"/>
                <w:szCs w:val="16"/>
                <w14:ligatures w14:val="none"/>
              </w:rPr>
              <w:t>9</w:t>
            </w:r>
            <w:r w:rsidR="00D206EC" w:rsidRPr="00660C65">
              <w:rPr>
                <w:rFonts w:ascii="Arial" w:eastAsia="Times New Roman" w:hAnsi="Arial" w:cs="Arial"/>
                <w:sz w:val="16"/>
                <w:szCs w:val="16"/>
                <w14:ligatures w14:val="none"/>
              </w:rPr>
              <w:t>6</w:t>
            </w:r>
            <w:r w:rsidR="001B3E94" w:rsidRPr="00660C65">
              <w:rPr>
                <w:rFonts w:ascii="Arial" w:eastAsia="Times New Roman" w:hAnsi="Arial" w:cs="Arial"/>
                <w:sz w:val="16"/>
                <w:szCs w:val="16"/>
                <w14:ligatures w14:val="none"/>
              </w:rPr>
              <w:t>.</w:t>
            </w:r>
            <w:r w:rsidR="00D206EC" w:rsidRPr="00660C65">
              <w:rPr>
                <w:rFonts w:ascii="Arial" w:eastAsia="Times New Roman" w:hAnsi="Arial" w:cs="Arial"/>
                <w:sz w:val="16"/>
                <w:szCs w:val="16"/>
                <w14:ligatures w14:val="none"/>
              </w:rPr>
              <w:t>70</w:t>
            </w:r>
            <w:r w:rsidR="00F76470" w:rsidRPr="00660C65">
              <w:rPr>
                <w:rFonts w:ascii="Arial" w:eastAsia="Times New Roman" w:hAnsi="Arial" w:cs="Arial"/>
                <w:sz w:val="16"/>
                <w:szCs w:val="16"/>
                <w14:ligatures w14:val="none"/>
              </w:rPr>
              <w:t>(</w:t>
            </w:r>
            <w:r w:rsidR="00D206EC" w:rsidRPr="00660C65">
              <w:rPr>
                <w:rFonts w:ascii="Arial" w:eastAsia="Times New Roman" w:hAnsi="Arial" w:cs="Arial"/>
                <w:sz w:val="16"/>
                <w:szCs w:val="16"/>
                <w14:ligatures w14:val="none"/>
              </w:rPr>
              <w:t>84.40</w:t>
            </w:r>
            <w:r w:rsidR="00F76470" w:rsidRPr="00660C65">
              <w:rPr>
                <w:rFonts w:ascii="Arial" w:eastAsia="Times New Roman" w:hAnsi="Arial" w:cs="Arial"/>
                <w:sz w:val="16"/>
                <w:szCs w:val="16"/>
                <w14:ligatures w14:val="none"/>
              </w:rPr>
              <w:t>)</w:t>
            </w:r>
          </w:p>
        </w:tc>
        <w:tc>
          <w:tcPr>
            <w:tcW w:w="1421" w:type="dxa"/>
            <w:tcBorders>
              <w:top w:val="nil"/>
              <w:left w:val="nil"/>
              <w:bottom w:val="nil"/>
              <w:right w:val="nil"/>
            </w:tcBorders>
            <w:shd w:val="clear" w:color="auto" w:fill="auto"/>
            <w:vAlign w:val="center"/>
            <w:hideMark/>
          </w:tcPr>
          <w:p w14:paraId="0F339A63" w14:textId="77777777" w:rsidR="00F76470" w:rsidRPr="00660C65" w:rsidRDefault="00315B31" w:rsidP="00E40B9B">
            <w:pPr>
              <w:spacing w:after="0" w:line="240" w:lineRule="auto"/>
              <w:jc w:val="center"/>
              <w:rPr>
                <w:rFonts w:ascii="Arial" w:eastAsia="Times New Roman" w:hAnsi="Arial" w:cs="Arial"/>
                <w:color w:val="FF0000"/>
                <w:sz w:val="16"/>
                <w:szCs w:val="16"/>
                <w14:ligatures w14:val="none"/>
              </w:rPr>
            </w:pPr>
            <w:r w:rsidRPr="00660C65">
              <w:rPr>
                <w:rFonts w:ascii="Arial" w:eastAsia="Times New Roman" w:hAnsi="Arial" w:cs="Arial"/>
                <w:sz w:val="16"/>
                <w:szCs w:val="16"/>
                <w14:ligatures w14:val="none"/>
              </w:rPr>
              <w:t>302</w:t>
            </w:r>
            <w:r w:rsidR="007F345F" w:rsidRPr="00660C65">
              <w:rPr>
                <w:rFonts w:ascii="Arial" w:eastAsia="Times New Roman" w:hAnsi="Arial" w:cs="Arial"/>
                <w:sz w:val="16"/>
                <w:szCs w:val="16"/>
                <w14:ligatures w14:val="none"/>
              </w:rPr>
              <w:t>.1</w:t>
            </w:r>
            <w:r w:rsidR="00F76470" w:rsidRPr="00660C65">
              <w:rPr>
                <w:rFonts w:ascii="Arial" w:eastAsia="Times New Roman" w:hAnsi="Arial" w:cs="Arial"/>
                <w:sz w:val="16"/>
                <w:szCs w:val="16"/>
                <w14:ligatures w14:val="none"/>
              </w:rPr>
              <w:t>(</w:t>
            </w:r>
            <w:r w:rsidRPr="00660C65">
              <w:rPr>
                <w:rFonts w:ascii="Arial" w:eastAsia="Times New Roman" w:hAnsi="Arial" w:cs="Arial"/>
                <w:sz w:val="16"/>
                <w:szCs w:val="16"/>
                <w14:ligatures w14:val="none"/>
              </w:rPr>
              <w:t>220.3</w:t>
            </w:r>
            <w:r w:rsidR="00F76470" w:rsidRPr="00660C65">
              <w:rPr>
                <w:rFonts w:ascii="Arial" w:eastAsia="Times New Roman" w:hAnsi="Arial" w:cs="Arial"/>
                <w:sz w:val="16"/>
                <w:szCs w:val="16"/>
                <w14:ligatures w14:val="none"/>
              </w:rPr>
              <w:t>)</w:t>
            </w:r>
          </w:p>
        </w:tc>
        <w:tc>
          <w:tcPr>
            <w:tcW w:w="1523" w:type="dxa"/>
            <w:tcBorders>
              <w:top w:val="nil"/>
              <w:left w:val="nil"/>
              <w:bottom w:val="nil"/>
              <w:right w:val="single" w:sz="8" w:space="0" w:color="auto"/>
            </w:tcBorders>
            <w:shd w:val="clear" w:color="auto" w:fill="auto"/>
            <w:noWrap/>
            <w:vAlign w:val="bottom"/>
            <w:hideMark/>
          </w:tcPr>
          <w:p w14:paraId="49B673E0" w14:textId="77777777" w:rsidR="00F76470" w:rsidRPr="00660C65" w:rsidRDefault="00E13D32" w:rsidP="007F345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w:t>
            </w:r>
            <w:r w:rsidR="00C62704" w:rsidRPr="00660C65">
              <w:rPr>
                <w:rFonts w:ascii="Arial" w:eastAsia="Times New Roman" w:hAnsi="Arial" w:cs="Arial"/>
                <w:color w:val="000000"/>
                <w:sz w:val="16"/>
                <w:szCs w:val="16"/>
                <w14:ligatures w14:val="none"/>
              </w:rPr>
              <w:t>809</w:t>
            </w:r>
            <w:r w:rsidR="00F76470" w:rsidRPr="00660C65">
              <w:rPr>
                <w:rFonts w:ascii="Arial" w:eastAsia="Times New Roman" w:hAnsi="Arial" w:cs="Arial"/>
                <w:color w:val="000000"/>
                <w:sz w:val="16"/>
                <w:szCs w:val="16"/>
                <w14:ligatures w14:val="none"/>
              </w:rPr>
              <w:t>(</w:t>
            </w:r>
            <w:r w:rsidRPr="00660C65">
              <w:rPr>
                <w:rFonts w:ascii="Arial" w:eastAsia="Times New Roman" w:hAnsi="Arial" w:cs="Arial"/>
                <w:color w:val="000000"/>
                <w:sz w:val="16"/>
                <w:szCs w:val="16"/>
                <w14:ligatures w14:val="none"/>
              </w:rPr>
              <w:t>2.</w:t>
            </w:r>
            <w:r w:rsidR="00C62704" w:rsidRPr="00660C65">
              <w:rPr>
                <w:rFonts w:ascii="Arial" w:eastAsia="Times New Roman" w:hAnsi="Arial" w:cs="Arial"/>
                <w:color w:val="000000"/>
                <w:sz w:val="16"/>
                <w:szCs w:val="16"/>
                <w14:ligatures w14:val="none"/>
              </w:rPr>
              <w:t>26</w:t>
            </w:r>
            <w:r w:rsidRPr="00660C65">
              <w:rPr>
                <w:rFonts w:ascii="Arial" w:eastAsia="Times New Roman" w:hAnsi="Arial" w:cs="Arial"/>
                <w:color w:val="000000"/>
                <w:sz w:val="16"/>
                <w:szCs w:val="16"/>
                <w14:ligatures w14:val="none"/>
              </w:rPr>
              <w:t>2</w:t>
            </w:r>
            <w:r w:rsidR="00F76470" w:rsidRPr="00660C65">
              <w:rPr>
                <w:rFonts w:ascii="Arial" w:eastAsia="Times New Roman" w:hAnsi="Arial" w:cs="Arial"/>
                <w:color w:val="000000"/>
                <w:sz w:val="16"/>
                <w:szCs w:val="16"/>
                <w14:ligatures w14:val="none"/>
              </w:rPr>
              <w:t>)</w:t>
            </w:r>
            <w:r w:rsidRPr="00660C65">
              <w:rPr>
                <w:rFonts w:ascii="Arial" w:eastAsia="Times New Roman" w:hAnsi="Arial" w:cs="Arial"/>
                <w:color w:val="000000"/>
                <w:sz w:val="16"/>
                <w:szCs w:val="16"/>
                <w14:ligatures w14:val="none"/>
              </w:rPr>
              <w:t>**</w:t>
            </w:r>
          </w:p>
        </w:tc>
      </w:tr>
      <w:tr w:rsidR="00F76470" w:rsidRPr="00660C65" w14:paraId="1DE35AED" w14:textId="77777777" w:rsidTr="002A1DB1">
        <w:trPr>
          <w:trHeight w:val="304"/>
        </w:trPr>
        <w:tc>
          <w:tcPr>
            <w:tcW w:w="1216" w:type="dxa"/>
            <w:tcBorders>
              <w:top w:val="nil"/>
              <w:left w:val="single" w:sz="8" w:space="0" w:color="auto"/>
              <w:bottom w:val="nil"/>
              <w:right w:val="single" w:sz="8" w:space="0" w:color="auto"/>
            </w:tcBorders>
            <w:shd w:val="clear" w:color="auto" w:fill="auto"/>
            <w:vAlign w:val="center"/>
            <w:hideMark/>
          </w:tcPr>
          <w:p w14:paraId="3F3796F0" w14:textId="77777777" w:rsidR="00F76470" w:rsidRPr="00660C65" w:rsidRDefault="00915B18" w:rsidP="00F76470">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L</w:t>
            </w:r>
            <w:r w:rsidR="00F76470" w:rsidRPr="00660C65">
              <w:rPr>
                <w:rFonts w:ascii="Arial" w:eastAsia="Times New Roman" w:hAnsi="Arial" w:cs="Arial"/>
                <w:color w:val="000000"/>
                <w:sz w:val="16"/>
                <w:szCs w:val="16"/>
                <w14:ligatures w14:val="none"/>
              </w:rPr>
              <w:t>nGCI</w:t>
            </w:r>
          </w:p>
        </w:tc>
        <w:tc>
          <w:tcPr>
            <w:tcW w:w="1406" w:type="dxa"/>
            <w:tcBorders>
              <w:top w:val="nil"/>
              <w:left w:val="nil"/>
              <w:bottom w:val="nil"/>
              <w:right w:val="nil"/>
            </w:tcBorders>
            <w:shd w:val="clear" w:color="auto" w:fill="auto"/>
            <w:vAlign w:val="center"/>
            <w:hideMark/>
          </w:tcPr>
          <w:p w14:paraId="52A644D6" w14:textId="77777777" w:rsidR="00F76470" w:rsidRPr="00660C65" w:rsidRDefault="00F76470" w:rsidP="00E40B9B">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0.007 (0.037)</w:t>
            </w:r>
          </w:p>
        </w:tc>
        <w:tc>
          <w:tcPr>
            <w:tcW w:w="1478" w:type="dxa"/>
            <w:tcBorders>
              <w:top w:val="nil"/>
              <w:left w:val="nil"/>
              <w:bottom w:val="nil"/>
              <w:right w:val="nil"/>
            </w:tcBorders>
            <w:shd w:val="clear" w:color="auto" w:fill="auto"/>
            <w:vAlign w:val="center"/>
            <w:hideMark/>
          </w:tcPr>
          <w:p w14:paraId="4FABA2CD" w14:textId="77777777" w:rsidR="00F76470" w:rsidRPr="00660C65" w:rsidRDefault="00F76470" w:rsidP="00E40B9B">
            <w:pPr>
              <w:spacing w:after="0" w:line="240" w:lineRule="auto"/>
              <w:jc w:val="center"/>
              <w:rPr>
                <w:rFonts w:ascii="Arial" w:eastAsia="Times New Roman" w:hAnsi="Arial" w:cs="Arial"/>
                <w:sz w:val="16"/>
                <w:szCs w:val="16"/>
                <w14:ligatures w14:val="none"/>
              </w:rPr>
            </w:pPr>
            <w:r w:rsidRPr="00660C65">
              <w:rPr>
                <w:rFonts w:ascii="Arial" w:eastAsia="Times New Roman" w:hAnsi="Arial" w:cs="Arial"/>
                <w:sz w:val="16"/>
                <w:szCs w:val="16"/>
                <w14:ligatures w14:val="none"/>
              </w:rPr>
              <w:t>0.03(0.028)</w:t>
            </w:r>
          </w:p>
        </w:tc>
        <w:tc>
          <w:tcPr>
            <w:tcW w:w="1583" w:type="dxa"/>
            <w:tcBorders>
              <w:top w:val="nil"/>
              <w:left w:val="nil"/>
              <w:bottom w:val="nil"/>
              <w:right w:val="single" w:sz="8" w:space="0" w:color="auto"/>
            </w:tcBorders>
            <w:shd w:val="clear" w:color="auto" w:fill="auto"/>
            <w:vAlign w:val="center"/>
            <w:hideMark/>
          </w:tcPr>
          <w:p w14:paraId="0691833E" w14:textId="77777777" w:rsidR="00F76470" w:rsidRPr="00660C65" w:rsidRDefault="00F76470" w:rsidP="00E40B9B">
            <w:pPr>
              <w:spacing w:after="0" w:line="240" w:lineRule="auto"/>
              <w:jc w:val="center"/>
              <w:rPr>
                <w:rFonts w:ascii="Arial" w:eastAsia="Times New Roman" w:hAnsi="Arial" w:cs="Arial"/>
                <w:sz w:val="16"/>
                <w:szCs w:val="16"/>
                <w14:ligatures w14:val="none"/>
              </w:rPr>
            </w:pPr>
            <w:r w:rsidRPr="00660C65">
              <w:rPr>
                <w:rFonts w:ascii="Arial" w:eastAsia="Times New Roman" w:hAnsi="Arial" w:cs="Arial"/>
                <w:sz w:val="16"/>
                <w:szCs w:val="16"/>
                <w14:ligatures w14:val="none"/>
              </w:rPr>
              <w:t>-0.05(0.046)</w:t>
            </w:r>
          </w:p>
        </w:tc>
        <w:tc>
          <w:tcPr>
            <w:tcW w:w="1317" w:type="dxa"/>
            <w:tcBorders>
              <w:top w:val="nil"/>
              <w:left w:val="nil"/>
              <w:bottom w:val="nil"/>
              <w:right w:val="nil"/>
            </w:tcBorders>
            <w:shd w:val="clear" w:color="auto" w:fill="auto"/>
            <w:vAlign w:val="center"/>
            <w:hideMark/>
          </w:tcPr>
          <w:p w14:paraId="1764A32A" w14:textId="77777777" w:rsidR="00F76470" w:rsidRPr="00660C65" w:rsidRDefault="00F76470" w:rsidP="00E40B9B">
            <w:pPr>
              <w:spacing w:after="0" w:line="240" w:lineRule="auto"/>
              <w:jc w:val="center"/>
              <w:rPr>
                <w:rFonts w:ascii="Arial" w:eastAsia="Times New Roman" w:hAnsi="Arial" w:cs="Arial"/>
                <w:sz w:val="16"/>
                <w:szCs w:val="16"/>
                <w14:ligatures w14:val="none"/>
              </w:rPr>
            </w:pPr>
            <w:r w:rsidRPr="00660C65">
              <w:rPr>
                <w:rFonts w:ascii="Arial" w:eastAsia="Times New Roman" w:hAnsi="Arial" w:cs="Arial"/>
                <w:sz w:val="16"/>
                <w:szCs w:val="16"/>
                <w14:ligatures w14:val="none"/>
              </w:rPr>
              <w:t>-</w:t>
            </w:r>
            <w:r w:rsidR="00700AD3" w:rsidRPr="00660C65">
              <w:rPr>
                <w:rFonts w:ascii="Arial" w:eastAsia="Times New Roman" w:hAnsi="Arial" w:cs="Arial"/>
                <w:sz w:val="16"/>
                <w:szCs w:val="16"/>
                <w14:ligatures w14:val="none"/>
              </w:rPr>
              <w:t>0.0</w:t>
            </w:r>
            <w:r w:rsidR="00D206EC" w:rsidRPr="00660C65">
              <w:rPr>
                <w:rFonts w:ascii="Arial" w:eastAsia="Times New Roman" w:hAnsi="Arial" w:cs="Arial"/>
                <w:sz w:val="16"/>
                <w:szCs w:val="16"/>
                <w14:ligatures w14:val="none"/>
              </w:rPr>
              <w:t>4</w:t>
            </w:r>
            <w:r w:rsidR="001B3E94" w:rsidRPr="00660C65">
              <w:rPr>
                <w:rFonts w:ascii="Arial" w:eastAsia="Times New Roman" w:hAnsi="Arial" w:cs="Arial"/>
                <w:sz w:val="16"/>
                <w:szCs w:val="16"/>
                <w14:ligatures w14:val="none"/>
              </w:rPr>
              <w:t>5</w:t>
            </w:r>
            <w:r w:rsidRPr="00660C65">
              <w:rPr>
                <w:rFonts w:ascii="Arial" w:eastAsia="Times New Roman" w:hAnsi="Arial" w:cs="Arial"/>
                <w:sz w:val="16"/>
                <w:szCs w:val="16"/>
                <w14:ligatures w14:val="none"/>
              </w:rPr>
              <w:t>(0.0</w:t>
            </w:r>
            <w:r w:rsidR="00D206EC" w:rsidRPr="00660C65">
              <w:rPr>
                <w:rFonts w:ascii="Arial" w:eastAsia="Times New Roman" w:hAnsi="Arial" w:cs="Arial"/>
                <w:sz w:val="16"/>
                <w:szCs w:val="16"/>
                <w14:ligatures w14:val="none"/>
              </w:rPr>
              <w:t>5</w:t>
            </w:r>
            <w:r w:rsidR="001B3E94" w:rsidRPr="00660C65">
              <w:rPr>
                <w:rFonts w:ascii="Arial" w:eastAsia="Times New Roman" w:hAnsi="Arial" w:cs="Arial"/>
                <w:sz w:val="16"/>
                <w:szCs w:val="16"/>
                <w14:ligatures w14:val="none"/>
              </w:rPr>
              <w:t>3</w:t>
            </w:r>
            <w:r w:rsidRPr="00660C65">
              <w:rPr>
                <w:rFonts w:ascii="Arial" w:eastAsia="Times New Roman" w:hAnsi="Arial" w:cs="Arial"/>
                <w:sz w:val="16"/>
                <w:szCs w:val="16"/>
                <w14:ligatures w14:val="none"/>
              </w:rPr>
              <w:t>)</w:t>
            </w:r>
          </w:p>
        </w:tc>
        <w:tc>
          <w:tcPr>
            <w:tcW w:w="1421" w:type="dxa"/>
            <w:tcBorders>
              <w:top w:val="nil"/>
              <w:left w:val="nil"/>
              <w:bottom w:val="nil"/>
              <w:right w:val="nil"/>
            </w:tcBorders>
            <w:shd w:val="clear" w:color="auto" w:fill="auto"/>
            <w:noWrap/>
            <w:vAlign w:val="bottom"/>
            <w:hideMark/>
          </w:tcPr>
          <w:p w14:paraId="0AD43A3C" w14:textId="77777777" w:rsidR="00F76470" w:rsidRPr="00660C65" w:rsidRDefault="00F76470" w:rsidP="00E40B9B">
            <w:pPr>
              <w:spacing w:after="0" w:line="240" w:lineRule="auto"/>
              <w:jc w:val="center"/>
              <w:rPr>
                <w:rFonts w:ascii="Arial" w:eastAsia="Times New Roman" w:hAnsi="Arial" w:cs="Arial"/>
                <w:sz w:val="16"/>
                <w:szCs w:val="16"/>
                <w14:ligatures w14:val="none"/>
              </w:rPr>
            </w:pPr>
            <w:r w:rsidRPr="00660C65">
              <w:rPr>
                <w:rFonts w:ascii="Arial" w:eastAsia="Times New Roman" w:hAnsi="Arial" w:cs="Arial"/>
                <w:sz w:val="16"/>
                <w:szCs w:val="16"/>
                <w14:ligatures w14:val="none"/>
              </w:rPr>
              <w:t>0.</w:t>
            </w:r>
            <w:r w:rsidR="007F345F" w:rsidRPr="00660C65">
              <w:rPr>
                <w:rFonts w:ascii="Arial" w:eastAsia="Times New Roman" w:hAnsi="Arial" w:cs="Arial"/>
                <w:sz w:val="16"/>
                <w:szCs w:val="16"/>
                <w14:ligatures w14:val="none"/>
              </w:rPr>
              <w:t>0</w:t>
            </w:r>
            <w:r w:rsidR="00315B31" w:rsidRPr="00660C65">
              <w:rPr>
                <w:rFonts w:ascii="Arial" w:eastAsia="Times New Roman" w:hAnsi="Arial" w:cs="Arial"/>
                <w:sz w:val="16"/>
                <w:szCs w:val="16"/>
                <w14:ligatures w14:val="none"/>
              </w:rPr>
              <w:t>04</w:t>
            </w:r>
            <w:r w:rsidRPr="00660C65">
              <w:rPr>
                <w:rFonts w:ascii="Arial" w:eastAsia="Times New Roman" w:hAnsi="Arial" w:cs="Arial"/>
                <w:sz w:val="16"/>
                <w:szCs w:val="16"/>
                <w14:ligatures w14:val="none"/>
              </w:rPr>
              <w:t>(0.0</w:t>
            </w:r>
            <w:r w:rsidR="00315B31" w:rsidRPr="00660C65">
              <w:rPr>
                <w:rFonts w:ascii="Arial" w:eastAsia="Times New Roman" w:hAnsi="Arial" w:cs="Arial"/>
                <w:sz w:val="16"/>
                <w:szCs w:val="16"/>
                <w14:ligatures w14:val="none"/>
              </w:rPr>
              <w:t>35</w:t>
            </w:r>
            <w:r w:rsidRPr="00660C65">
              <w:rPr>
                <w:rFonts w:ascii="Arial" w:eastAsia="Times New Roman" w:hAnsi="Arial" w:cs="Arial"/>
                <w:sz w:val="16"/>
                <w:szCs w:val="16"/>
                <w14:ligatures w14:val="none"/>
              </w:rPr>
              <w:t>)</w:t>
            </w:r>
          </w:p>
        </w:tc>
        <w:tc>
          <w:tcPr>
            <w:tcW w:w="1523" w:type="dxa"/>
            <w:tcBorders>
              <w:top w:val="nil"/>
              <w:left w:val="nil"/>
              <w:bottom w:val="nil"/>
              <w:right w:val="single" w:sz="8" w:space="0" w:color="auto"/>
            </w:tcBorders>
            <w:shd w:val="clear" w:color="auto" w:fill="auto"/>
            <w:noWrap/>
            <w:vAlign w:val="bottom"/>
            <w:hideMark/>
          </w:tcPr>
          <w:p w14:paraId="0ACAB736" w14:textId="77777777" w:rsidR="00F76470" w:rsidRPr="00660C65" w:rsidRDefault="00F76470" w:rsidP="00E40B9B">
            <w:pPr>
              <w:spacing w:after="0" w:line="240" w:lineRule="auto"/>
              <w:jc w:val="center"/>
              <w:rPr>
                <w:rFonts w:ascii="Arial" w:eastAsia="Times New Roman" w:hAnsi="Arial" w:cs="Arial"/>
                <w:sz w:val="16"/>
                <w:szCs w:val="16"/>
                <w14:ligatures w14:val="none"/>
              </w:rPr>
            </w:pPr>
            <w:r w:rsidRPr="00660C65">
              <w:rPr>
                <w:rFonts w:ascii="Arial" w:eastAsia="Times New Roman" w:hAnsi="Arial" w:cs="Arial"/>
                <w:sz w:val="16"/>
                <w:szCs w:val="16"/>
                <w14:ligatures w14:val="none"/>
              </w:rPr>
              <w:t>-0.12</w:t>
            </w:r>
            <w:r w:rsidR="00C62704" w:rsidRPr="00660C65">
              <w:rPr>
                <w:rFonts w:ascii="Arial" w:eastAsia="Times New Roman" w:hAnsi="Arial" w:cs="Arial"/>
                <w:sz w:val="16"/>
                <w:szCs w:val="16"/>
                <w14:ligatures w14:val="none"/>
              </w:rPr>
              <w:t>6</w:t>
            </w:r>
            <w:r w:rsidRPr="00660C65">
              <w:rPr>
                <w:rFonts w:ascii="Arial" w:eastAsia="Times New Roman" w:hAnsi="Arial" w:cs="Arial"/>
                <w:sz w:val="16"/>
                <w:szCs w:val="16"/>
                <w14:ligatures w14:val="none"/>
              </w:rPr>
              <w:t>(0.0</w:t>
            </w:r>
            <w:r w:rsidR="00E13D32" w:rsidRPr="00660C65">
              <w:rPr>
                <w:rFonts w:ascii="Arial" w:eastAsia="Times New Roman" w:hAnsi="Arial" w:cs="Arial"/>
                <w:sz w:val="16"/>
                <w:szCs w:val="16"/>
                <w14:ligatures w14:val="none"/>
              </w:rPr>
              <w:t>5</w:t>
            </w:r>
            <w:r w:rsidR="00C62704" w:rsidRPr="00660C65">
              <w:rPr>
                <w:rFonts w:ascii="Arial" w:eastAsia="Times New Roman" w:hAnsi="Arial" w:cs="Arial"/>
                <w:sz w:val="16"/>
                <w:szCs w:val="16"/>
                <w14:ligatures w14:val="none"/>
              </w:rPr>
              <w:t>8</w:t>
            </w:r>
            <w:r w:rsidRPr="00660C65">
              <w:rPr>
                <w:rFonts w:ascii="Arial" w:eastAsia="Times New Roman" w:hAnsi="Arial" w:cs="Arial"/>
                <w:sz w:val="16"/>
                <w:szCs w:val="16"/>
                <w14:ligatures w14:val="none"/>
              </w:rPr>
              <w:t>)</w:t>
            </w:r>
            <w:r w:rsidR="00E40B9B" w:rsidRPr="00660C65">
              <w:rPr>
                <w:rFonts w:ascii="Arial" w:eastAsia="Times New Roman" w:hAnsi="Arial" w:cs="Arial"/>
                <w:sz w:val="16"/>
                <w:szCs w:val="16"/>
                <w14:ligatures w14:val="none"/>
              </w:rPr>
              <w:t>**</w:t>
            </w:r>
          </w:p>
        </w:tc>
      </w:tr>
      <w:tr w:rsidR="00F76470" w:rsidRPr="00660C65" w14:paraId="3BA3F598" w14:textId="77777777" w:rsidTr="002A1DB1">
        <w:trPr>
          <w:trHeight w:val="304"/>
        </w:trPr>
        <w:tc>
          <w:tcPr>
            <w:tcW w:w="1216" w:type="dxa"/>
            <w:tcBorders>
              <w:top w:val="nil"/>
              <w:left w:val="single" w:sz="8" w:space="0" w:color="auto"/>
              <w:bottom w:val="nil"/>
              <w:right w:val="single" w:sz="8" w:space="0" w:color="auto"/>
            </w:tcBorders>
            <w:shd w:val="clear" w:color="auto" w:fill="auto"/>
            <w:vAlign w:val="center"/>
            <w:hideMark/>
          </w:tcPr>
          <w:p w14:paraId="3623F470" w14:textId="77777777" w:rsidR="00F76470" w:rsidRPr="00660C65" w:rsidRDefault="00F76470" w:rsidP="00F76470">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REQ</w:t>
            </w:r>
          </w:p>
        </w:tc>
        <w:tc>
          <w:tcPr>
            <w:tcW w:w="1406" w:type="dxa"/>
            <w:tcBorders>
              <w:top w:val="nil"/>
              <w:left w:val="nil"/>
              <w:bottom w:val="nil"/>
              <w:right w:val="nil"/>
            </w:tcBorders>
            <w:shd w:val="clear" w:color="auto" w:fill="auto"/>
            <w:vAlign w:val="center"/>
            <w:hideMark/>
          </w:tcPr>
          <w:p w14:paraId="1C654B53" w14:textId="77777777" w:rsidR="00F76470" w:rsidRPr="00660C65" w:rsidRDefault="00A45F25" w:rsidP="00E40B9B">
            <w:pPr>
              <w:spacing w:after="0" w:line="240" w:lineRule="auto"/>
              <w:jc w:val="center"/>
              <w:rPr>
                <w:rFonts w:ascii="Arial" w:eastAsia="Times New Roman" w:hAnsi="Arial" w:cs="Arial"/>
                <w:color w:val="FF0000"/>
                <w:sz w:val="16"/>
                <w:szCs w:val="16"/>
                <w14:ligatures w14:val="none"/>
              </w:rPr>
            </w:pPr>
            <w:r w:rsidRPr="00660C65">
              <w:rPr>
                <w:rFonts w:ascii="Arial" w:eastAsia="Times New Roman" w:hAnsi="Arial" w:cs="Arial"/>
                <w:sz w:val="16"/>
                <w:szCs w:val="16"/>
                <w14:ligatures w14:val="none"/>
              </w:rPr>
              <w:t>-</w:t>
            </w:r>
            <w:r w:rsidR="00F76470" w:rsidRPr="00660C65">
              <w:rPr>
                <w:rFonts w:ascii="Arial" w:eastAsia="Times New Roman" w:hAnsi="Arial" w:cs="Arial"/>
                <w:sz w:val="16"/>
                <w:szCs w:val="16"/>
                <w14:ligatures w14:val="none"/>
              </w:rPr>
              <w:t>0.003(0.002)</w:t>
            </w:r>
          </w:p>
        </w:tc>
        <w:tc>
          <w:tcPr>
            <w:tcW w:w="1478" w:type="dxa"/>
            <w:tcBorders>
              <w:top w:val="nil"/>
              <w:left w:val="nil"/>
              <w:bottom w:val="nil"/>
              <w:right w:val="nil"/>
            </w:tcBorders>
            <w:shd w:val="clear" w:color="auto" w:fill="auto"/>
            <w:vAlign w:val="center"/>
            <w:hideMark/>
          </w:tcPr>
          <w:p w14:paraId="7507726F" w14:textId="77777777" w:rsidR="00F76470" w:rsidRPr="00660C65" w:rsidRDefault="00F76470" w:rsidP="00E40B9B">
            <w:pPr>
              <w:spacing w:after="0" w:line="240" w:lineRule="auto"/>
              <w:jc w:val="center"/>
              <w:rPr>
                <w:rFonts w:ascii="Arial" w:eastAsia="Times New Roman" w:hAnsi="Arial" w:cs="Arial"/>
                <w:sz w:val="16"/>
                <w:szCs w:val="16"/>
                <w14:ligatures w14:val="none"/>
              </w:rPr>
            </w:pPr>
            <w:r w:rsidRPr="00660C65">
              <w:rPr>
                <w:rFonts w:ascii="Arial" w:eastAsia="Times New Roman" w:hAnsi="Arial" w:cs="Arial"/>
                <w:sz w:val="16"/>
                <w:szCs w:val="16"/>
                <w14:ligatures w14:val="none"/>
              </w:rPr>
              <w:t>0.001(0.001)</w:t>
            </w:r>
          </w:p>
        </w:tc>
        <w:tc>
          <w:tcPr>
            <w:tcW w:w="1583" w:type="dxa"/>
            <w:tcBorders>
              <w:top w:val="nil"/>
              <w:left w:val="nil"/>
              <w:bottom w:val="nil"/>
              <w:right w:val="single" w:sz="8" w:space="0" w:color="auto"/>
            </w:tcBorders>
            <w:shd w:val="clear" w:color="auto" w:fill="auto"/>
            <w:vAlign w:val="center"/>
            <w:hideMark/>
          </w:tcPr>
          <w:p w14:paraId="39BE10E0" w14:textId="77777777" w:rsidR="00F76470" w:rsidRPr="00660C65" w:rsidRDefault="00F76470" w:rsidP="00E40B9B">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0.004(0.003)</w:t>
            </w:r>
          </w:p>
        </w:tc>
        <w:tc>
          <w:tcPr>
            <w:tcW w:w="1317" w:type="dxa"/>
            <w:tcBorders>
              <w:top w:val="nil"/>
              <w:left w:val="nil"/>
              <w:bottom w:val="nil"/>
              <w:right w:val="nil"/>
            </w:tcBorders>
            <w:shd w:val="clear" w:color="auto" w:fill="auto"/>
            <w:vAlign w:val="center"/>
            <w:hideMark/>
          </w:tcPr>
          <w:p w14:paraId="4B9A214A" w14:textId="77777777" w:rsidR="00F76470" w:rsidRPr="00660C65" w:rsidRDefault="00F76470" w:rsidP="00E40B9B">
            <w:pPr>
              <w:spacing w:after="0" w:line="240" w:lineRule="auto"/>
              <w:jc w:val="center"/>
              <w:rPr>
                <w:rFonts w:ascii="Arial" w:eastAsia="Times New Roman" w:hAnsi="Arial" w:cs="Arial"/>
                <w:sz w:val="16"/>
                <w:szCs w:val="16"/>
                <w14:ligatures w14:val="none"/>
              </w:rPr>
            </w:pPr>
            <w:r w:rsidRPr="00660C65">
              <w:rPr>
                <w:rFonts w:ascii="Arial" w:eastAsia="Times New Roman" w:hAnsi="Arial" w:cs="Arial"/>
                <w:sz w:val="16"/>
                <w:szCs w:val="16"/>
                <w14:ligatures w14:val="none"/>
              </w:rPr>
              <w:t>-0.00</w:t>
            </w:r>
            <w:r w:rsidR="00D206EC" w:rsidRPr="00660C65">
              <w:rPr>
                <w:rFonts w:ascii="Arial" w:eastAsia="Times New Roman" w:hAnsi="Arial" w:cs="Arial"/>
                <w:sz w:val="16"/>
                <w:szCs w:val="16"/>
                <w14:ligatures w14:val="none"/>
              </w:rPr>
              <w:t>3</w:t>
            </w:r>
            <w:r w:rsidRPr="00660C65">
              <w:rPr>
                <w:rFonts w:ascii="Arial" w:eastAsia="Times New Roman" w:hAnsi="Arial" w:cs="Arial"/>
                <w:sz w:val="16"/>
                <w:szCs w:val="16"/>
                <w14:ligatures w14:val="none"/>
              </w:rPr>
              <w:t>(0.00</w:t>
            </w:r>
            <w:r w:rsidR="001B3E94" w:rsidRPr="00660C65">
              <w:rPr>
                <w:rFonts w:ascii="Arial" w:eastAsia="Times New Roman" w:hAnsi="Arial" w:cs="Arial"/>
                <w:sz w:val="16"/>
                <w:szCs w:val="16"/>
                <w14:ligatures w14:val="none"/>
              </w:rPr>
              <w:t>1</w:t>
            </w:r>
            <w:r w:rsidRPr="00660C65">
              <w:rPr>
                <w:rFonts w:ascii="Arial" w:eastAsia="Times New Roman" w:hAnsi="Arial" w:cs="Arial"/>
                <w:sz w:val="16"/>
                <w:szCs w:val="16"/>
                <w14:ligatures w14:val="none"/>
              </w:rPr>
              <w:t>)</w:t>
            </w:r>
          </w:p>
        </w:tc>
        <w:tc>
          <w:tcPr>
            <w:tcW w:w="1421" w:type="dxa"/>
            <w:tcBorders>
              <w:top w:val="nil"/>
              <w:left w:val="nil"/>
              <w:bottom w:val="nil"/>
              <w:right w:val="nil"/>
            </w:tcBorders>
            <w:shd w:val="clear" w:color="auto" w:fill="auto"/>
            <w:noWrap/>
            <w:vAlign w:val="bottom"/>
            <w:hideMark/>
          </w:tcPr>
          <w:p w14:paraId="72FBEB65" w14:textId="77777777" w:rsidR="00F76470" w:rsidRPr="00660C65" w:rsidRDefault="00F76470" w:rsidP="00E40B9B">
            <w:pPr>
              <w:spacing w:after="0" w:line="240" w:lineRule="auto"/>
              <w:jc w:val="center"/>
              <w:rPr>
                <w:rFonts w:ascii="Arial" w:eastAsia="Times New Roman" w:hAnsi="Arial" w:cs="Arial"/>
                <w:sz w:val="16"/>
                <w:szCs w:val="16"/>
                <w14:ligatures w14:val="none"/>
              </w:rPr>
            </w:pPr>
            <w:r w:rsidRPr="00660C65">
              <w:rPr>
                <w:rFonts w:ascii="Arial" w:eastAsia="Times New Roman" w:hAnsi="Arial" w:cs="Arial"/>
                <w:sz w:val="16"/>
                <w:szCs w:val="16"/>
                <w14:ligatures w14:val="none"/>
              </w:rPr>
              <w:t>0.001(0.00</w:t>
            </w:r>
            <w:r w:rsidR="00315B31" w:rsidRPr="00660C65">
              <w:rPr>
                <w:rFonts w:ascii="Arial" w:eastAsia="Times New Roman" w:hAnsi="Arial" w:cs="Arial"/>
                <w:sz w:val="16"/>
                <w:szCs w:val="16"/>
                <w14:ligatures w14:val="none"/>
              </w:rPr>
              <w:t>1</w:t>
            </w:r>
            <w:r w:rsidRPr="00660C65">
              <w:rPr>
                <w:rFonts w:ascii="Arial" w:eastAsia="Times New Roman" w:hAnsi="Arial" w:cs="Arial"/>
                <w:sz w:val="16"/>
                <w:szCs w:val="16"/>
                <w14:ligatures w14:val="none"/>
              </w:rPr>
              <w:t>)</w:t>
            </w:r>
          </w:p>
        </w:tc>
        <w:tc>
          <w:tcPr>
            <w:tcW w:w="1523" w:type="dxa"/>
            <w:tcBorders>
              <w:top w:val="nil"/>
              <w:left w:val="nil"/>
              <w:bottom w:val="nil"/>
              <w:right w:val="single" w:sz="8" w:space="0" w:color="auto"/>
            </w:tcBorders>
            <w:shd w:val="clear" w:color="auto" w:fill="auto"/>
            <w:noWrap/>
            <w:vAlign w:val="bottom"/>
            <w:hideMark/>
          </w:tcPr>
          <w:p w14:paraId="458287E3" w14:textId="77777777" w:rsidR="00F76470" w:rsidRPr="00660C65" w:rsidRDefault="00F76470" w:rsidP="00E40B9B">
            <w:pPr>
              <w:spacing w:after="0" w:line="240" w:lineRule="auto"/>
              <w:jc w:val="center"/>
              <w:rPr>
                <w:rFonts w:ascii="Arial" w:eastAsia="Times New Roman" w:hAnsi="Arial" w:cs="Arial"/>
                <w:sz w:val="16"/>
                <w:szCs w:val="16"/>
                <w14:ligatures w14:val="none"/>
              </w:rPr>
            </w:pPr>
            <w:r w:rsidRPr="00660C65">
              <w:rPr>
                <w:rFonts w:ascii="Arial" w:eastAsia="Times New Roman" w:hAnsi="Arial" w:cs="Arial"/>
                <w:sz w:val="16"/>
                <w:szCs w:val="16"/>
                <w14:ligatures w14:val="none"/>
              </w:rPr>
              <w:t>-0.00</w:t>
            </w:r>
            <w:r w:rsidR="00C62704" w:rsidRPr="00660C65">
              <w:rPr>
                <w:rFonts w:ascii="Arial" w:eastAsia="Times New Roman" w:hAnsi="Arial" w:cs="Arial"/>
                <w:sz w:val="16"/>
                <w:szCs w:val="16"/>
                <w14:ligatures w14:val="none"/>
              </w:rPr>
              <w:t>6</w:t>
            </w:r>
            <w:r w:rsidRPr="00660C65">
              <w:rPr>
                <w:rFonts w:ascii="Arial" w:eastAsia="Times New Roman" w:hAnsi="Arial" w:cs="Arial"/>
                <w:sz w:val="16"/>
                <w:szCs w:val="16"/>
                <w14:ligatures w14:val="none"/>
              </w:rPr>
              <w:t>(0.00</w:t>
            </w:r>
            <w:r w:rsidR="00E13D32" w:rsidRPr="00660C65">
              <w:rPr>
                <w:rFonts w:ascii="Arial" w:eastAsia="Times New Roman" w:hAnsi="Arial" w:cs="Arial"/>
                <w:sz w:val="16"/>
                <w:szCs w:val="16"/>
                <w14:ligatures w14:val="none"/>
              </w:rPr>
              <w:t>4</w:t>
            </w:r>
            <w:r w:rsidRPr="00660C65">
              <w:rPr>
                <w:rFonts w:ascii="Arial" w:eastAsia="Times New Roman" w:hAnsi="Arial" w:cs="Arial"/>
                <w:sz w:val="16"/>
                <w:szCs w:val="16"/>
                <w14:ligatures w14:val="none"/>
              </w:rPr>
              <w:t>)</w:t>
            </w:r>
            <w:r w:rsidR="00E13D32" w:rsidRPr="00660C65">
              <w:rPr>
                <w:rFonts w:ascii="Arial" w:eastAsia="Times New Roman" w:hAnsi="Arial" w:cs="Arial"/>
                <w:sz w:val="16"/>
                <w:szCs w:val="16"/>
                <w14:ligatures w14:val="none"/>
              </w:rPr>
              <w:t>*</w:t>
            </w:r>
          </w:p>
        </w:tc>
      </w:tr>
      <w:tr w:rsidR="002F04C1" w:rsidRPr="00660C65" w14:paraId="669B8552" w14:textId="77777777" w:rsidTr="002A1DB1">
        <w:trPr>
          <w:trHeight w:val="304"/>
        </w:trPr>
        <w:tc>
          <w:tcPr>
            <w:tcW w:w="1216" w:type="dxa"/>
            <w:tcBorders>
              <w:top w:val="nil"/>
              <w:left w:val="single" w:sz="8" w:space="0" w:color="auto"/>
              <w:bottom w:val="single" w:sz="8" w:space="0" w:color="auto"/>
              <w:right w:val="single" w:sz="8" w:space="0" w:color="auto"/>
            </w:tcBorders>
            <w:shd w:val="clear" w:color="auto" w:fill="auto"/>
            <w:vAlign w:val="center"/>
          </w:tcPr>
          <w:p w14:paraId="1C1191CD" w14:textId="77777777" w:rsidR="002F04C1" w:rsidRPr="00660C65" w:rsidRDefault="00915B18" w:rsidP="00F76470">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L</w:t>
            </w:r>
            <w:r w:rsidR="002F04C1" w:rsidRPr="00660C65">
              <w:rPr>
                <w:rFonts w:ascii="Arial" w:eastAsia="Times New Roman" w:hAnsi="Arial" w:cs="Arial"/>
                <w:color w:val="000000"/>
                <w:sz w:val="16"/>
                <w:szCs w:val="16"/>
                <w14:ligatures w14:val="none"/>
              </w:rPr>
              <w:t>nTOP</w:t>
            </w:r>
          </w:p>
        </w:tc>
        <w:tc>
          <w:tcPr>
            <w:tcW w:w="1406" w:type="dxa"/>
            <w:tcBorders>
              <w:top w:val="nil"/>
              <w:left w:val="nil"/>
              <w:bottom w:val="nil"/>
              <w:right w:val="nil"/>
            </w:tcBorders>
            <w:shd w:val="clear" w:color="auto" w:fill="auto"/>
            <w:vAlign w:val="center"/>
          </w:tcPr>
          <w:p w14:paraId="6913272F" w14:textId="77777777" w:rsidR="002F04C1" w:rsidRPr="00660C65" w:rsidRDefault="002F04C1" w:rsidP="00F76470">
            <w:pPr>
              <w:spacing w:after="0" w:line="240" w:lineRule="auto"/>
              <w:rPr>
                <w:rFonts w:ascii="Arial" w:eastAsia="Times New Roman" w:hAnsi="Arial" w:cs="Arial"/>
                <w:color w:val="FF0000"/>
                <w:sz w:val="16"/>
                <w:szCs w:val="16"/>
                <w14:ligatures w14:val="none"/>
              </w:rPr>
            </w:pPr>
          </w:p>
        </w:tc>
        <w:tc>
          <w:tcPr>
            <w:tcW w:w="1478" w:type="dxa"/>
            <w:tcBorders>
              <w:top w:val="nil"/>
              <w:left w:val="nil"/>
              <w:bottom w:val="nil"/>
              <w:right w:val="nil"/>
            </w:tcBorders>
            <w:shd w:val="clear" w:color="auto" w:fill="auto"/>
            <w:vAlign w:val="center"/>
          </w:tcPr>
          <w:p w14:paraId="1ED31B61" w14:textId="77777777" w:rsidR="002F04C1" w:rsidRPr="00660C65" w:rsidRDefault="002F04C1" w:rsidP="00F76470">
            <w:pPr>
              <w:spacing w:after="0" w:line="240" w:lineRule="auto"/>
              <w:rPr>
                <w:rFonts w:ascii="Arial" w:eastAsia="Times New Roman" w:hAnsi="Arial" w:cs="Arial"/>
                <w:color w:val="FF0000"/>
                <w:sz w:val="16"/>
                <w:szCs w:val="16"/>
                <w14:ligatures w14:val="none"/>
              </w:rPr>
            </w:pPr>
          </w:p>
        </w:tc>
        <w:tc>
          <w:tcPr>
            <w:tcW w:w="1583" w:type="dxa"/>
            <w:tcBorders>
              <w:top w:val="nil"/>
              <w:left w:val="nil"/>
              <w:bottom w:val="nil"/>
              <w:right w:val="single" w:sz="8" w:space="0" w:color="auto"/>
            </w:tcBorders>
            <w:shd w:val="clear" w:color="auto" w:fill="auto"/>
            <w:vAlign w:val="center"/>
          </w:tcPr>
          <w:p w14:paraId="23CE21E5" w14:textId="77777777" w:rsidR="002F04C1" w:rsidRPr="00660C65" w:rsidRDefault="002F04C1" w:rsidP="00F76470">
            <w:pPr>
              <w:spacing w:after="0" w:line="240" w:lineRule="auto"/>
              <w:rPr>
                <w:rFonts w:ascii="Arial" w:eastAsia="Times New Roman" w:hAnsi="Arial" w:cs="Arial"/>
                <w:color w:val="000000"/>
                <w:sz w:val="16"/>
                <w:szCs w:val="16"/>
                <w14:ligatures w14:val="none"/>
              </w:rPr>
            </w:pPr>
          </w:p>
        </w:tc>
        <w:tc>
          <w:tcPr>
            <w:tcW w:w="1317" w:type="dxa"/>
            <w:tcBorders>
              <w:top w:val="nil"/>
              <w:left w:val="nil"/>
              <w:bottom w:val="nil"/>
              <w:right w:val="nil"/>
            </w:tcBorders>
            <w:shd w:val="clear" w:color="auto" w:fill="auto"/>
            <w:vAlign w:val="center"/>
          </w:tcPr>
          <w:p w14:paraId="35F716DF" w14:textId="77777777" w:rsidR="002F04C1" w:rsidRPr="00660C65" w:rsidRDefault="00D206EC" w:rsidP="00F76470">
            <w:pPr>
              <w:spacing w:after="0" w:line="240" w:lineRule="auto"/>
              <w:rPr>
                <w:rFonts w:ascii="Arial" w:eastAsia="Times New Roman" w:hAnsi="Arial" w:cs="Arial"/>
                <w:sz w:val="16"/>
                <w:szCs w:val="16"/>
                <w14:ligatures w14:val="none"/>
              </w:rPr>
            </w:pPr>
            <w:r w:rsidRPr="00660C65">
              <w:rPr>
                <w:rFonts w:ascii="Arial" w:eastAsia="Times New Roman" w:hAnsi="Arial" w:cs="Arial"/>
                <w:sz w:val="16"/>
                <w:szCs w:val="16"/>
                <w14:ligatures w14:val="none"/>
              </w:rPr>
              <w:t>92</w:t>
            </w:r>
            <w:r w:rsidR="001B3E94" w:rsidRPr="00660C65">
              <w:rPr>
                <w:rFonts w:ascii="Arial" w:eastAsia="Times New Roman" w:hAnsi="Arial" w:cs="Arial"/>
                <w:sz w:val="16"/>
                <w:szCs w:val="16"/>
                <w14:ligatures w14:val="none"/>
              </w:rPr>
              <w:t>.</w:t>
            </w:r>
            <w:r w:rsidRPr="00660C65">
              <w:rPr>
                <w:rFonts w:ascii="Arial" w:eastAsia="Times New Roman" w:hAnsi="Arial" w:cs="Arial"/>
                <w:sz w:val="16"/>
                <w:szCs w:val="16"/>
                <w14:ligatures w14:val="none"/>
              </w:rPr>
              <w:t>8</w:t>
            </w:r>
            <w:r w:rsidR="001B3E94" w:rsidRPr="00660C65">
              <w:rPr>
                <w:rFonts w:ascii="Arial" w:eastAsia="Times New Roman" w:hAnsi="Arial" w:cs="Arial"/>
                <w:sz w:val="16"/>
                <w:szCs w:val="16"/>
                <w14:ligatures w14:val="none"/>
              </w:rPr>
              <w:t>1(</w:t>
            </w:r>
            <w:r w:rsidRPr="00660C65">
              <w:rPr>
                <w:rFonts w:ascii="Arial" w:eastAsia="Times New Roman" w:hAnsi="Arial" w:cs="Arial"/>
                <w:sz w:val="16"/>
                <w:szCs w:val="16"/>
                <w14:ligatures w14:val="none"/>
              </w:rPr>
              <w:t>63</w:t>
            </w:r>
            <w:r w:rsidR="001B3E94" w:rsidRPr="00660C65">
              <w:rPr>
                <w:rFonts w:ascii="Arial" w:eastAsia="Times New Roman" w:hAnsi="Arial" w:cs="Arial"/>
                <w:sz w:val="16"/>
                <w:szCs w:val="16"/>
                <w14:ligatures w14:val="none"/>
              </w:rPr>
              <w:t>.</w:t>
            </w:r>
            <w:r w:rsidRPr="00660C65">
              <w:rPr>
                <w:rFonts w:ascii="Arial" w:eastAsia="Times New Roman" w:hAnsi="Arial" w:cs="Arial"/>
                <w:sz w:val="16"/>
                <w:szCs w:val="16"/>
                <w14:ligatures w14:val="none"/>
              </w:rPr>
              <w:t>9</w:t>
            </w:r>
            <w:r w:rsidR="001B3E94" w:rsidRPr="00660C65">
              <w:rPr>
                <w:rFonts w:ascii="Arial" w:eastAsia="Times New Roman" w:hAnsi="Arial" w:cs="Arial"/>
                <w:sz w:val="16"/>
                <w:szCs w:val="16"/>
                <w14:ligatures w14:val="none"/>
              </w:rPr>
              <w:t>9)</w:t>
            </w:r>
          </w:p>
        </w:tc>
        <w:tc>
          <w:tcPr>
            <w:tcW w:w="1421" w:type="dxa"/>
            <w:tcBorders>
              <w:top w:val="nil"/>
              <w:left w:val="nil"/>
              <w:bottom w:val="nil"/>
              <w:right w:val="nil"/>
            </w:tcBorders>
            <w:shd w:val="clear" w:color="auto" w:fill="auto"/>
            <w:noWrap/>
            <w:vAlign w:val="bottom"/>
          </w:tcPr>
          <w:p w14:paraId="63354A31" w14:textId="77777777" w:rsidR="002F04C1" w:rsidRPr="00660C65" w:rsidRDefault="00315B31" w:rsidP="00F76470">
            <w:pPr>
              <w:spacing w:after="0" w:line="240" w:lineRule="auto"/>
              <w:rPr>
                <w:rFonts w:ascii="Arial" w:eastAsia="Times New Roman" w:hAnsi="Arial" w:cs="Arial"/>
                <w:sz w:val="16"/>
                <w:szCs w:val="16"/>
                <w14:ligatures w14:val="none"/>
              </w:rPr>
            </w:pPr>
            <w:r w:rsidRPr="00660C65">
              <w:rPr>
                <w:rFonts w:ascii="Arial" w:eastAsia="Times New Roman" w:hAnsi="Arial" w:cs="Arial"/>
                <w:sz w:val="16"/>
                <w:szCs w:val="16"/>
                <w14:ligatures w14:val="none"/>
              </w:rPr>
              <w:t>194.7(145.8)</w:t>
            </w:r>
          </w:p>
        </w:tc>
        <w:tc>
          <w:tcPr>
            <w:tcW w:w="1523" w:type="dxa"/>
            <w:tcBorders>
              <w:top w:val="nil"/>
              <w:left w:val="nil"/>
              <w:bottom w:val="nil"/>
              <w:right w:val="single" w:sz="8" w:space="0" w:color="auto"/>
            </w:tcBorders>
            <w:shd w:val="clear" w:color="auto" w:fill="auto"/>
            <w:noWrap/>
            <w:vAlign w:val="bottom"/>
          </w:tcPr>
          <w:p w14:paraId="0E6C2A32" w14:textId="77777777" w:rsidR="002F04C1" w:rsidRPr="00660C65" w:rsidRDefault="00E13D32" w:rsidP="00F76470">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w:t>
            </w:r>
            <w:r w:rsidR="00CF5ED0" w:rsidRPr="00660C65">
              <w:rPr>
                <w:rFonts w:ascii="Arial" w:eastAsia="Times New Roman" w:hAnsi="Arial" w:cs="Arial"/>
                <w:color w:val="000000"/>
                <w:sz w:val="16"/>
                <w:szCs w:val="16"/>
                <w14:ligatures w14:val="none"/>
              </w:rPr>
              <w:t>5</w:t>
            </w:r>
            <w:r w:rsidRPr="00660C65">
              <w:rPr>
                <w:rFonts w:ascii="Arial" w:eastAsia="Times New Roman" w:hAnsi="Arial" w:cs="Arial"/>
                <w:color w:val="000000"/>
                <w:sz w:val="16"/>
                <w:szCs w:val="16"/>
                <w14:ligatures w14:val="none"/>
              </w:rPr>
              <w:t>.</w:t>
            </w:r>
            <w:r w:rsidR="00CF5ED0" w:rsidRPr="00660C65">
              <w:rPr>
                <w:rFonts w:ascii="Arial" w:eastAsia="Times New Roman" w:hAnsi="Arial" w:cs="Arial"/>
                <w:color w:val="000000"/>
                <w:sz w:val="16"/>
                <w:szCs w:val="16"/>
                <w14:ligatures w14:val="none"/>
              </w:rPr>
              <w:t>53</w:t>
            </w:r>
            <w:r w:rsidRPr="00660C65">
              <w:rPr>
                <w:rFonts w:ascii="Arial" w:eastAsia="Times New Roman" w:hAnsi="Arial" w:cs="Arial"/>
                <w:color w:val="000000"/>
                <w:sz w:val="16"/>
                <w:szCs w:val="16"/>
                <w14:ligatures w14:val="none"/>
              </w:rPr>
              <w:t>9(</w:t>
            </w:r>
            <w:r w:rsidR="00CF5ED0" w:rsidRPr="00660C65">
              <w:rPr>
                <w:rFonts w:ascii="Arial" w:eastAsia="Times New Roman" w:hAnsi="Arial" w:cs="Arial"/>
                <w:color w:val="000000"/>
                <w:sz w:val="16"/>
                <w:szCs w:val="16"/>
                <w14:ligatures w14:val="none"/>
              </w:rPr>
              <w:t>1</w:t>
            </w:r>
            <w:r w:rsidRPr="00660C65">
              <w:rPr>
                <w:rFonts w:ascii="Arial" w:eastAsia="Times New Roman" w:hAnsi="Arial" w:cs="Arial"/>
                <w:color w:val="000000"/>
                <w:sz w:val="16"/>
                <w:szCs w:val="16"/>
                <w14:ligatures w14:val="none"/>
              </w:rPr>
              <w:t>.</w:t>
            </w:r>
            <w:r w:rsidR="00CF5ED0" w:rsidRPr="00660C65">
              <w:rPr>
                <w:rFonts w:ascii="Arial" w:eastAsia="Times New Roman" w:hAnsi="Arial" w:cs="Arial"/>
                <w:color w:val="000000"/>
                <w:sz w:val="16"/>
                <w:szCs w:val="16"/>
                <w14:ligatures w14:val="none"/>
              </w:rPr>
              <w:t>953</w:t>
            </w:r>
            <w:r w:rsidRPr="00660C65">
              <w:rPr>
                <w:rFonts w:ascii="Arial" w:eastAsia="Times New Roman" w:hAnsi="Arial" w:cs="Arial"/>
                <w:color w:val="000000"/>
                <w:sz w:val="16"/>
                <w:szCs w:val="16"/>
                <w14:ligatures w14:val="none"/>
              </w:rPr>
              <w:t>)</w:t>
            </w:r>
            <w:r w:rsidR="00C62704" w:rsidRPr="00660C65">
              <w:rPr>
                <w:rFonts w:ascii="Arial" w:eastAsia="Times New Roman" w:hAnsi="Arial" w:cs="Arial"/>
                <w:color w:val="000000"/>
                <w:sz w:val="16"/>
                <w:szCs w:val="16"/>
                <w14:ligatures w14:val="none"/>
              </w:rPr>
              <w:t>*</w:t>
            </w:r>
          </w:p>
        </w:tc>
      </w:tr>
      <w:tr w:rsidR="00F76470" w:rsidRPr="00660C65" w14:paraId="6D74B97F" w14:textId="77777777" w:rsidTr="002A1DB1">
        <w:trPr>
          <w:trHeight w:val="304"/>
        </w:trPr>
        <w:tc>
          <w:tcPr>
            <w:tcW w:w="1216" w:type="dxa"/>
            <w:tcBorders>
              <w:top w:val="nil"/>
              <w:left w:val="single" w:sz="8" w:space="0" w:color="auto"/>
              <w:bottom w:val="single" w:sz="8" w:space="0" w:color="auto"/>
              <w:right w:val="single" w:sz="8" w:space="0" w:color="auto"/>
            </w:tcBorders>
            <w:shd w:val="clear" w:color="auto" w:fill="auto"/>
            <w:vAlign w:val="center"/>
            <w:hideMark/>
          </w:tcPr>
          <w:p w14:paraId="77568DBA" w14:textId="77777777" w:rsidR="00F76470" w:rsidRPr="00660C65" w:rsidRDefault="00F76470" w:rsidP="00F76470">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lnENC_TOP</w:t>
            </w:r>
          </w:p>
        </w:tc>
        <w:tc>
          <w:tcPr>
            <w:tcW w:w="1406" w:type="dxa"/>
            <w:tcBorders>
              <w:top w:val="nil"/>
              <w:left w:val="nil"/>
              <w:bottom w:val="nil"/>
              <w:right w:val="nil"/>
            </w:tcBorders>
            <w:shd w:val="clear" w:color="auto" w:fill="auto"/>
            <w:vAlign w:val="center"/>
            <w:hideMark/>
          </w:tcPr>
          <w:p w14:paraId="4E880AD6" w14:textId="77777777" w:rsidR="00F76470" w:rsidRPr="00660C65" w:rsidRDefault="00F76470" w:rsidP="00F76470">
            <w:pPr>
              <w:spacing w:after="0" w:line="240" w:lineRule="auto"/>
              <w:rPr>
                <w:rFonts w:ascii="Arial" w:eastAsia="Times New Roman" w:hAnsi="Arial" w:cs="Arial"/>
                <w:color w:val="FF0000"/>
                <w:sz w:val="16"/>
                <w:szCs w:val="16"/>
                <w14:ligatures w14:val="none"/>
              </w:rPr>
            </w:pPr>
            <w:r w:rsidRPr="00660C65">
              <w:rPr>
                <w:rFonts w:ascii="Arial" w:eastAsia="Times New Roman" w:hAnsi="Arial" w:cs="Arial"/>
                <w:color w:val="FF0000"/>
                <w:sz w:val="16"/>
                <w:szCs w:val="16"/>
                <w14:ligatures w14:val="none"/>
              </w:rPr>
              <w:t> </w:t>
            </w:r>
          </w:p>
        </w:tc>
        <w:tc>
          <w:tcPr>
            <w:tcW w:w="1478" w:type="dxa"/>
            <w:tcBorders>
              <w:top w:val="nil"/>
              <w:left w:val="nil"/>
              <w:bottom w:val="nil"/>
              <w:right w:val="nil"/>
            </w:tcBorders>
            <w:shd w:val="clear" w:color="auto" w:fill="auto"/>
            <w:vAlign w:val="center"/>
            <w:hideMark/>
          </w:tcPr>
          <w:p w14:paraId="54148DBB" w14:textId="77777777" w:rsidR="00F76470" w:rsidRPr="00660C65" w:rsidRDefault="00F76470" w:rsidP="00F76470">
            <w:pPr>
              <w:spacing w:after="0" w:line="240" w:lineRule="auto"/>
              <w:rPr>
                <w:rFonts w:ascii="Arial" w:eastAsia="Times New Roman" w:hAnsi="Arial" w:cs="Arial"/>
                <w:color w:val="FF0000"/>
                <w:sz w:val="16"/>
                <w:szCs w:val="16"/>
                <w14:ligatures w14:val="none"/>
              </w:rPr>
            </w:pPr>
          </w:p>
        </w:tc>
        <w:tc>
          <w:tcPr>
            <w:tcW w:w="1583" w:type="dxa"/>
            <w:tcBorders>
              <w:top w:val="nil"/>
              <w:left w:val="nil"/>
              <w:bottom w:val="nil"/>
              <w:right w:val="single" w:sz="8" w:space="0" w:color="auto"/>
            </w:tcBorders>
            <w:shd w:val="clear" w:color="auto" w:fill="auto"/>
            <w:vAlign w:val="center"/>
            <w:hideMark/>
          </w:tcPr>
          <w:p w14:paraId="338E1E8B" w14:textId="77777777" w:rsidR="00F76470" w:rsidRPr="00660C65" w:rsidRDefault="00F76470" w:rsidP="00F76470">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w:t>
            </w:r>
          </w:p>
        </w:tc>
        <w:tc>
          <w:tcPr>
            <w:tcW w:w="1317" w:type="dxa"/>
            <w:tcBorders>
              <w:top w:val="nil"/>
              <w:left w:val="nil"/>
              <w:bottom w:val="nil"/>
              <w:right w:val="nil"/>
            </w:tcBorders>
            <w:shd w:val="clear" w:color="auto" w:fill="auto"/>
            <w:vAlign w:val="center"/>
            <w:hideMark/>
          </w:tcPr>
          <w:p w14:paraId="6E368BA4" w14:textId="77777777" w:rsidR="00F76470" w:rsidRPr="00660C65" w:rsidRDefault="001B3E94" w:rsidP="00F76470">
            <w:pPr>
              <w:spacing w:after="0" w:line="240" w:lineRule="auto"/>
              <w:rPr>
                <w:rFonts w:ascii="Arial" w:eastAsia="Times New Roman" w:hAnsi="Arial" w:cs="Arial"/>
                <w:color w:val="FF0000"/>
                <w:sz w:val="16"/>
                <w:szCs w:val="16"/>
                <w14:ligatures w14:val="none"/>
              </w:rPr>
            </w:pPr>
            <w:r w:rsidRPr="00660C65">
              <w:rPr>
                <w:rFonts w:ascii="Arial" w:eastAsia="Times New Roman" w:hAnsi="Arial" w:cs="Arial"/>
                <w:sz w:val="16"/>
                <w:szCs w:val="16"/>
                <w14:ligatures w14:val="none"/>
              </w:rPr>
              <w:t>-</w:t>
            </w:r>
            <w:r w:rsidR="00D206EC" w:rsidRPr="00660C65">
              <w:rPr>
                <w:rFonts w:ascii="Arial" w:eastAsia="Times New Roman" w:hAnsi="Arial" w:cs="Arial"/>
                <w:sz w:val="16"/>
                <w:szCs w:val="16"/>
                <w14:ligatures w14:val="none"/>
              </w:rPr>
              <w:t>29</w:t>
            </w:r>
            <w:r w:rsidRPr="00660C65">
              <w:rPr>
                <w:rFonts w:ascii="Arial" w:eastAsia="Times New Roman" w:hAnsi="Arial" w:cs="Arial"/>
                <w:sz w:val="16"/>
                <w:szCs w:val="16"/>
                <w14:ligatures w14:val="none"/>
              </w:rPr>
              <w:t>.0</w:t>
            </w:r>
            <w:r w:rsidR="00D206EC" w:rsidRPr="00660C65">
              <w:rPr>
                <w:rFonts w:ascii="Arial" w:eastAsia="Times New Roman" w:hAnsi="Arial" w:cs="Arial"/>
                <w:sz w:val="16"/>
                <w:szCs w:val="16"/>
                <w14:ligatures w14:val="none"/>
              </w:rPr>
              <w:t>7</w:t>
            </w:r>
            <w:r w:rsidRPr="00660C65">
              <w:rPr>
                <w:rFonts w:ascii="Arial" w:eastAsia="Times New Roman" w:hAnsi="Arial" w:cs="Arial"/>
                <w:sz w:val="16"/>
                <w:szCs w:val="16"/>
                <w14:ligatures w14:val="none"/>
              </w:rPr>
              <w:t>(</w:t>
            </w:r>
            <w:r w:rsidR="00D206EC" w:rsidRPr="00660C65">
              <w:rPr>
                <w:rFonts w:ascii="Arial" w:eastAsia="Times New Roman" w:hAnsi="Arial" w:cs="Arial"/>
                <w:sz w:val="16"/>
                <w:szCs w:val="16"/>
                <w14:ligatures w14:val="none"/>
              </w:rPr>
              <w:t>2</w:t>
            </w:r>
            <w:r w:rsidRPr="00660C65">
              <w:rPr>
                <w:rFonts w:ascii="Arial" w:eastAsia="Times New Roman" w:hAnsi="Arial" w:cs="Arial"/>
                <w:sz w:val="16"/>
                <w:szCs w:val="16"/>
                <w14:ligatures w14:val="none"/>
              </w:rPr>
              <w:t>0.</w:t>
            </w:r>
            <w:r w:rsidR="00D206EC" w:rsidRPr="00660C65">
              <w:rPr>
                <w:rFonts w:ascii="Arial" w:eastAsia="Times New Roman" w:hAnsi="Arial" w:cs="Arial"/>
                <w:sz w:val="16"/>
                <w:szCs w:val="16"/>
                <w14:ligatures w14:val="none"/>
              </w:rPr>
              <w:t>8</w:t>
            </w:r>
            <w:r w:rsidRPr="00660C65">
              <w:rPr>
                <w:rFonts w:ascii="Arial" w:eastAsia="Times New Roman" w:hAnsi="Arial" w:cs="Arial"/>
                <w:sz w:val="16"/>
                <w:szCs w:val="16"/>
                <w14:ligatures w14:val="none"/>
              </w:rPr>
              <w:t>4)</w:t>
            </w:r>
          </w:p>
        </w:tc>
        <w:tc>
          <w:tcPr>
            <w:tcW w:w="1421" w:type="dxa"/>
            <w:tcBorders>
              <w:top w:val="nil"/>
              <w:left w:val="nil"/>
              <w:bottom w:val="nil"/>
              <w:right w:val="nil"/>
            </w:tcBorders>
            <w:shd w:val="clear" w:color="auto" w:fill="auto"/>
            <w:noWrap/>
            <w:vAlign w:val="bottom"/>
            <w:hideMark/>
          </w:tcPr>
          <w:p w14:paraId="3D9807EB" w14:textId="77777777" w:rsidR="00F76470" w:rsidRPr="00660C65" w:rsidRDefault="00315B31" w:rsidP="00F76470">
            <w:pPr>
              <w:spacing w:after="0" w:line="240" w:lineRule="auto"/>
              <w:rPr>
                <w:rFonts w:ascii="Arial" w:eastAsia="Times New Roman" w:hAnsi="Arial" w:cs="Arial"/>
                <w:color w:val="FF0000"/>
                <w:sz w:val="16"/>
                <w:szCs w:val="16"/>
                <w14:ligatures w14:val="none"/>
              </w:rPr>
            </w:pPr>
            <w:r w:rsidRPr="00660C65">
              <w:rPr>
                <w:rFonts w:ascii="Arial" w:eastAsia="Times New Roman" w:hAnsi="Arial" w:cs="Arial"/>
                <w:sz w:val="16"/>
                <w:szCs w:val="16"/>
                <w14:ligatures w14:val="none"/>
              </w:rPr>
              <w:t>-53.66(44.35)</w:t>
            </w:r>
          </w:p>
        </w:tc>
        <w:tc>
          <w:tcPr>
            <w:tcW w:w="1523" w:type="dxa"/>
            <w:tcBorders>
              <w:top w:val="nil"/>
              <w:left w:val="nil"/>
              <w:bottom w:val="nil"/>
              <w:right w:val="single" w:sz="8" w:space="0" w:color="auto"/>
            </w:tcBorders>
            <w:shd w:val="clear" w:color="auto" w:fill="auto"/>
            <w:noWrap/>
            <w:vAlign w:val="bottom"/>
            <w:hideMark/>
          </w:tcPr>
          <w:p w14:paraId="0C74873C" w14:textId="77777777" w:rsidR="00F76470" w:rsidRPr="00660C65" w:rsidRDefault="00F76470" w:rsidP="00F76470">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w:t>
            </w:r>
            <w:r w:rsidR="00C62704" w:rsidRPr="00660C65">
              <w:rPr>
                <w:rFonts w:ascii="Arial" w:eastAsia="Times New Roman" w:hAnsi="Arial" w:cs="Arial"/>
                <w:color w:val="000000"/>
                <w:sz w:val="16"/>
                <w:szCs w:val="16"/>
                <w14:ligatures w14:val="none"/>
              </w:rPr>
              <w:t>1.4</w:t>
            </w:r>
            <w:r w:rsidR="00CF5ED0" w:rsidRPr="00660C65">
              <w:rPr>
                <w:rFonts w:ascii="Arial" w:eastAsia="Times New Roman" w:hAnsi="Arial" w:cs="Arial"/>
                <w:color w:val="000000"/>
                <w:sz w:val="16"/>
                <w:szCs w:val="16"/>
                <w14:ligatures w14:val="none"/>
              </w:rPr>
              <w:t>99</w:t>
            </w:r>
            <w:r w:rsidR="0090577F" w:rsidRPr="00660C65">
              <w:rPr>
                <w:rFonts w:ascii="Arial" w:eastAsia="Times New Roman" w:hAnsi="Arial" w:cs="Arial"/>
                <w:color w:val="000000"/>
                <w:sz w:val="16"/>
                <w:szCs w:val="16"/>
                <w14:ligatures w14:val="none"/>
              </w:rPr>
              <w:t>(0.</w:t>
            </w:r>
            <w:r w:rsidR="00CF5ED0" w:rsidRPr="00660C65">
              <w:rPr>
                <w:rFonts w:ascii="Arial" w:eastAsia="Times New Roman" w:hAnsi="Arial" w:cs="Arial"/>
                <w:color w:val="000000"/>
                <w:sz w:val="16"/>
                <w:szCs w:val="16"/>
                <w14:ligatures w14:val="none"/>
              </w:rPr>
              <w:t>5</w:t>
            </w:r>
            <w:r w:rsidR="00C62704" w:rsidRPr="00660C65">
              <w:rPr>
                <w:rFonts w:ascii="Arial" w:eastAsia="Times New Roman" w:hAnsi="Arial" w:cs="Arial"/>
                <w:color w:val="000000"/>
                <w:sz w:val="16"/>
                <w:szCs w:val="16"/>
                <w14:ligatures w14:val="none"/>
              </w:rPr>
              <w:t>6</w:t>
            </w:r>
            <w:r w:rsidR="00CF5ED0" w:rsidRPr="00660C65">
              <w:rPr>
                <w:rFonts w:ascii="Arial" w:eastAsia="Times New Roman" w:hAnsi="Arial" w:cs="Arial"/>
                <w:color w:val="000000"/>
                <w:sz w:val="16"/>
                <w:szCs w:val="16"/>
                <w14:ligatures w14:val="none"/>
              </w:rPr>
              <w:t>4</w:t>
            </w:r>
            <w:r w:rsidR="0090577F" w:rsidRPr="00660C65">
              <w:rPr>
                <w:rFonts w:ascii="Arial" w:eastAsia="Times New Roman" w:hAnsi="Arial" w:cs="Arial"/>
                <w:color w:val="000000"/>
                <w:sz w:val="16"/>
                <w:szCs w:val="16"/>
                <w14:ligatures w14:val="none"/>
              </w:rPr>
              <w:t>)</w:t>
            </w:r>
            <w:r w:rsidR="00C62704" w:rsidRPr="00660C65">
              <w:rPr>
                <w:rFonts w:ascii="Arial" w:eastAsia="Times New Roman" w:hAnsi="Arial" w:cs="Arial"/>
                <w:color w:val="000000"/>
                <w:sz w:val="16"/>
                <w:szCs w:val="16"/>
                <w14:ligatures w14:val="none"/>
              </w:rPr>
              <w:t>*</w:t>
            </w:r>
          </w:p>
        </w:tc>
      </w:tr>
      <w:tr w:rsidR="00F76470" w:rsidRPr="00660C65" w14:paraId="29297716" w14:textId="77777777" w:rsidTr="002A1DB1">
        <w:trPr>
          <w:trHeight w:val="304"/>
        </w:trPr>
        <w:tc>
          <w:tcPr>
            <w:tcW w:w="1216" w:type="dxa"/>
            <w:tcBorders>
              <w:top w:val="nil"/>
              <w:left w:val="single" w:sz="8" w:space="0" w:color="auto"/>
              <w:bottom w:val="nil"/>
              <w:right w:val="single" w:sz="8" w:space="0" w:color="auto"/>
            </w:tcBorders>
            <w:shd w:val="clear" w:color="auto" w:fill="auto"/>
            <w:noWrap/>
            <w:vAlign w:val="bottom"/>
            <w:hideMark/>
          </w:tcPr>
          <w:p w14:paraId="31FD3FE3" w14:textId="77777777" w:rsidR="00F76470" w:rsidRPr="00660C65" w:rsidRDefault="00F76470" w:rsidP="00F76470">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w:t>
            </w:r>
          </w:p>
        </w:tc>
        <w:tc>
          <w:tcPr>
            <w:tcW w:w="4467"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5B88BFF4" w14:textId="77777777" w:rsidR="00F76470" w:rsidRPr="00660C65" w:rsidRDefault="00F76470" w:rsidP="00F76470">
            <w:pPr>
              <w:spacing w:after="0" w:line="240" w:lineRule="auto"/>
              <w:jc w:val="center"/>
              <w:rPr>
                <w:rFonts w:ascii="Arial" w:eastAsia="Times New Roman" w:hAnsi="Arial" w:cs="Arial"/>
                <w:b/>
                <w:bCs/>
                <w:color w:val="000000"/>
                <w:sz w:val="16"/>
                <w:szCs w:val="16"/>
                <w14:ligatures w14:val="none"/>
              </w:rPr>
            </w:pPr>
            <w:r w:rsidRPr="00660C65">
              <w:rPr>
                <w:rFonts w:ascii="Arial" w:eastAsia="Times New Roman" w:hAnsi="Arial" w:cs="Arial"/>
                <w:b/>
                <w:bCs/>
                <w:color w:val="000000"/>
                <w:sz w:val="16"/>
                <w:szCs w:val="16"/>
                <w14:ligatures w14:val="none"/>
              </w:rPr>
              <w:t>Long Run Est.</w:t>
            </w:r>
          </w:p>
        </w:tc>
        <w:tc>
          <w:tcPr>
            <w:tcW w:w="4261"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2838E156" w14:textId="77777777" w:rsidR="00F76470" w:rsidRPr="00660C65" w:rsidRDefault="00F76470" w:rsidP="00F76470">
            <w:pPr>
              <w:spacing w:after="0" w:line="240" w:lineRule="auto"/>
              <w:jc w:val="center"/>
              <w:rPr>
                <w:rFonts w:ascii="Arial" w:eastAsia="Times New Roman" w:hAnsi="Arial" w:cs="Arial"/>
                <w:b/>
                <w:bCs/>
                <w:color w:val="000000"/>
                <w:sz w:val="16"/>
                <w:szCs w:val="16"/>
                <w14:ligatures w14:val="none"/>
              </w:rPr>
            </w:pPr>
            <w:r w:rsidRPr="00660C65">
              <w:rPr>
                <w:rFonts w:ascii="Arial" w:eastAsia="Times New Roman" w:hAnsi="Arial" w:cs="Arial"/>
                <w:b/>
                <w:bCs/>
                <w:color w:val="000000"/>
                <w:sz w:val="16"/>
                <w:szCs w:val="16"/>
                <w14:ligatures w14:val="none"/>
              </w:rPr>
              <w:t>Long Run Est.</w:t>
            </w:r>
          </w:p>
        </w:tc>
      </w:tr>
      <w:tr w:rsidR="00F76470" w:rsidRPr="00660C65" w14:paraId="7DEE3B96" w14:textId="77777777" w:rsidTr="002A1DB1">
        <w:trPr>
          <w:trHeight w:val="517"/>
        </w:trPr>
        <w:tc>
          <w:tcPr>
            <w:tcW w:w="1216" w:type="dxa"/>
            <w:tcBorders>
              <w:top w:val="nil"/>
              <w:left w:val="single" w:sz="8" w:space="0" w:color="auto"/>
              <w:bottom w:val="nil"/>
              <w:right w:val="single" w:sz="8" w:space="0" w:color="auto"/>
            </w:tcBorders>
            <w:shd w:val="clear" w:color="auto" w:fill="auto"/>
            <w:vAlign w:val="center"/>
            <w:hideMark/>
          </w:tcPr>
          <w:p w14:paraId="36CA4E7A" w14:textId="77777777" w:rsidR="00F76470" w:rsidRPr="00660C65" w:rsidRDefault="00F76470" w:rsidP="00F76470">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REQ</w:t>
            </w:r>
          </w:p>
        </w:tc>
        <w:tc>
          <w:tcPr>
            <w:tcW w:w="1406" w:type="dxa"/>
            <w:tcBorders>
              <w:top w:val="nil"/>
              <w:left w:val="nil"/>
              <w:bottom w:val="nil"/>
              <w:right w:val="nil"/>
            </w:tcBorders>
            <w:shd w:val="clear" w:color="auto" w:fill="auto"/>
            <w:vAlign w:val="center"/>
            <w:hideMark/>
          </w:tcPr>
          <w:p w14:paraId="0A315CBD" w14:textId="77777777" w:rsidR="00F76470" w:rsidRPr="00660C65" w:rsidRDefault="00A45F25" w:rsidP="00E40B9B">
            <w:pPr>
              <w:spacing w:after="0" w:line="240" w:lineRule="auto"/>
              <w:jc w:val="center"/>
              <w:rPr>
                <w:rFonts w:ascii="Arial" w:eastAsia="Times New Roman" w:hAnsi="Arial" w:cs="Arial"/>
                <w:sz w:val="16"/>
                <w:szCs w:val="16"/>
                <w14:ligatures w14:val="none"/>
              </w:rPr>
            </w:pPr>
            <w:r w:rsidRPr="00660C65">
              <w:rPr>
                <w:rFonts w:ascii="Arial" w:eastAsia="Times New Roman" w:hAnsi="Arial" w:cs="Arial"/>
                <w:sz w:val="16"/>
                <w:szCs w:val="16"/>
                <w14:ligatures w14:val="none"/>
              </w:rPr>
              <w:t>-</w:t>
            </w:r>
            <w:r w:rsidR="00F76470" w:rsidRPr="00660C65">
              <w:rPr>
                <w:rFonts w:ascii="Arial" w:eastAsia="Times New Roman" w:hAnsi="Arial" w:cs="Arial"/>
                <w:sz w:val="16"/>
                <w:szCs w:val="16"/>
                <w14:ligatures w14:val="none"/>
              </w:rPr>
              <w:t>0.002(0.001)</w:t>
            </w:r>
            <w:r w:rsidR="00CD43A0" w:rsidRPr="00660C65">
              <w:rPr>
                <w:rFonts w:ascii="Arial" w:eastAsia="Times New Roman" w:hAnsi="Arial" w:cs="Arial"/>
                <w:sz w:val="16"/>
                <w:szCs w:val="16"/>
                <w14:ligatures w14:val="none"/>
              </w:rPr>
              <w:t xml:space="preserve"> ***</w:t>
            </w:r>
          </w:p>
        </w:tc>
        <w:tc>
          <w:tcPr>
            <w:tcW w:w="1478" w:type="dxa"/>
            <w:tcBorders>
              <w:top w:val="nil"/>
              <w:left w:val="nil"/>
              <w:bottom w:val="nil"/>
              <w:right w:val="nil"/>
            </w:tcBorders>
            <w:shd w:val="clear" w:color="auto" w:fill="auto"/>
            <w:vAlign w:val="center"/>
            <w:hideMark/>
          </w:tcPr>
          <w:p w14:paraId="22BF7DE7" w14:textId="77777777" w:rsidR="00F76470" w:rsidRPr="00660C65" w:rsidRDefault="00F76470" w:rsidP="00E40B9B">
            <w:pPr>
              <w:spacing w:after="0" w:line="240" w:lineRule="auto"/>
              <w:jc w:val="center"/>
              <w:rPr>
                <w:rFonts w:ascii="Arial" w:eastAsia="Times New Roman" w:hAnsi="Arial" w:cs="Arial"/>
                <w:sz w:val="16"/>
                <w:szCs w:val="16"/>
                <w14:ligatures w14:val="none"/>
              </w:rPr>
            </w:pPr>
            <w:r w:rsidRPr="00660C65">
              <w:rPr>
                <w:rFonts w:ascii="Arial" w:eastAsia="Times New Roman" w:hAnsi="Arial" w:cs="Arial"/>
                <w:sz w:val="16"/>
                <w:szCs w:val="16"/>
                <w14:ligatures w14:val="none"/>
              </w:rPr>
              <w:t>0.001(0.001)</w:t>
            </w:r>
          </w:p>
        </w:tc>
        <w:tc>
          <w:tcPr>
            <w:tcW w:w="1583" w:type="dxa"/>
            <w:tcBorders>
              <w:top w:val="nil"/>
              <w:left w:val="nil"/>
              <w:bottom w:val="nil"/>
              <w:right w:val="single" w:sz="8" w:space="0" w:color="auto"/>
            </w:tcBorders>
            <w:shd w:val="clear" w:color="auto" w:fill="auto"/>
            <w:vAlign w:val="center"/>
            <w:hideMark/>
          </w:tcPr>
          <w:p w14:paraId="274DC616" w14:textId="77777777" w:rsidR="00F76470" w:rsidRPr="00660C65" w:rsidRDefault="00A45F25" w:rsidP="00E40B9B">
            <w:pPr>
              <w:spacing w:after="0" w:line="240" w:lineRule="auto"/>
              <w:jc w:val="center"/>
              <w:rPr>
                <w:rFonts w:ascii="Arial" w:eastAsia="Times New Roman" w:hAnsi="Arial" w:cs="Arial"/>
                <w:sz w:val="16"/>
                <w:szCs w:val="16"/>
                <w14:ligatures w14:val="none"/>
              </w:rPr>
            </w:pPr>
            <w:r w:rsidRPr="00660C65">
              <w:rPr>
                <w:rFonts w:ascii="Arial" w:eastAsia="Times New Roman" w:hAnsi="Arial" w:cs="Arial"/>
                <w:sz w:val="16"/>
                <w:szCs w:val="16"/>
                <w14:ligatures w14:val="none"/>
              </w:rPr>
              <w:t>-</w:t>
            </w:r>
            <w:r w:rsidR="00F76470" w:rsidRPr="00660C65">
              <w:rPr>
                <w:rFonts w:ascii="Arial" w:eastAsia="Times New Roman" w:hAnsi="Arial" w:cs="Arial"/>
                <w:sz w:val="16"/>
                <w:szCs w:val="16"/>
                <w14:ligatures w14:val="none"/>
              </w:rPr>
              <w:t>0.003(0.002)</w:t>
            </w:r>
          </w:p>
        </w:tc>
        <w:tc>
          <w:tcPr>
            <w:tcW w:w="1317" w:type="dxa"/>
            <w:tcBorders>
              <w:top w:val="nil"/>
              <w:left w:val="nil"/>
              <w:bottom w:val="nil"/>
              <w:right w:val="nil"/>
            </w:tcBorders>
            <w:shd w:val="clear" w:color="auto" w:fill="auto"/>
            <w:vAlign w:val="center"/>
            <w:hideMark/>
          </w:tcPr>
          <w:p w14:paraId="6DB4F230" w14:textId="77777777" w:rsidR="00F76470" w:rsidRPr="00660C65" w:rsidRDefault="00A45F25" w:rsidP="00E40B9B">
            <w:pPr>
              <w:spacing w:after="0" w:line="240" w:lineRule="auto"/>
              <w:jc w:val="center"/>
              <w:rPr>
                <w:rFonts w:ascii="Arial" w:eastAsia="Times New Roman" w:hAnsi="Arial" w:cs="Arial"/>
                <w:sz w:val="16"/>
                <w:szCs w:val="16"/>
                <w14:ligatures w14:val="none"/>
              </w:rPr>
            </w:pPr>
            <w:r w:rsidRPr="00660C65">
              <w:rPr>
                <w:rFonts w:ascii="Arial" w:eastAsia="Times New Roman" w:hAnsi="Arial" w:cs="Arial"/>
                <w:sz w:val="16"/>
                <w:szCs w:val="16"/>
                <w14:ligatures w14:val="none"/>
              </w:rPr>
              <w:t>-</w:t>
            </w:r>
            <w:r w:rsidR="00F76470" w:rsidRPr="00660C65">
              <w:rPr>
                <w:rFonts w:ascii="Arial" w:eastAsia="Times New Roman" w:hAnsi="Arial" w:cs="Arial"/>
                <w:sz w:val="16"/>
                <w:szCs w:val="16"/>
                <w14:ligatures w14:val="none"/>
              </w:rPr>
              <w:t>0.002(0.001)</w:t>
            </w:r>
          </w:p>
        </w:tc>
        <w:tc>
          <w:tcPr>
            <w:tcW w:w="1421" w:type="dxa"/>
            <w:tcBorders>
              <w:top w:val="nil"/>
              <w:left w:val="nil"/>
              <w:bottom w:val="nil"/>
              <w:right w:val="nil"/>
            </w:tcBorders>
            <w:shd w:val="clear" w:color="auto" w:fill="auto"/>
            <w:vAlign w:val="center"/>
            <w:hideMark/>
          </w:tcPr>
          <w:p w14:paraId="51BBFE1E" w14:textId="77777777" w:rsidR="00F76470" w:rsidRPr="00660C65" w:rsidRDefault="00F76470" w:rsidP="00E40B9B">
            <w:pPr>
              <w:spacing w:after="0" w:line="240" w:lineRule="auto"/>
              <w:jc w:val="center"/>
              <w:rPr>
                <w:rFonts w:ascii="Arial" w:eastAsia="Times New Roman" w:hAnsi="Arial" w:cs="Arial"/>
                <w:sz w:val="16"/>
                <w:szCs w:val="16"/>
                <w14:ligatures w14:val="none"/>
              </w:rPr>
            </w:pPr>
            <w:r w:rsidRPr="00660C65">
              <w:rPr>
                <w:rFonts w:ascii="Arial" w:eastAsia="Times New Roman" w:hAnsi="Arial" w:cs="Arial"/>
                <w:sz w:val="16"/>
                <w:szCs w:val="16"/>
                <w14:ligatures w14:val="none"/>
              </w:rPr>
              <w:t>0.001(0.001)</w:t>
            </w:r>
          </w:p>
        </w:tc>
        <w:tc>
          <w:tcPr>
            <w:tcW w:w="1523" w:type="dxa"/>
            <w:tcBorders>
              <w:top w:val="nil"/>
              <w:left w:val="nil"/>
              <w:bottom w:val="nil"/>
              <w:right w:val="single" w:sz="8" w:space="0" w:color="auto"/>
            </w:tcBorders>
            <w:shd w:val="clear" w:color="auto" w:fill="auto"/>
            <w:noWrap/>
            <w:vAlign w:val="bottom"/>
            <w:hideMark/>
          </w:tcPr>
          <w:p w14:paraId="3410A748" w14:textId="77777777" w:rsidR="00F76470" w:rsidRPr="00660C65" w:rsidRDefault="00A45F25" w:rsidP="00E40B9B">
            <w:pPr>
              <w:spacing w:after="0" w:line="240" w:lineRule="auto"/>
              <w:jc w:val="center"/>
              <w:rPr>
                <w:rFonts w:ascii="Arial" w:eastAsia="Times New Roman" w:hAnsi="Arial" w:cs="Arial"/>
                <w:color w:val="FF0000"/>
                <w:sz w:val="16"/>
                <w:szCs w:val="16"/>
                <w14:ligatures w14:val="none"/>
              </w:rPr>
            </w:pPr>
            <w:r w:rsidRPr="00660C65">
              <w:rPr>
                <w:rFonts w:ascii="Arial" w:eastAsia="Times New Roman" w:hAnsi="Arial" w:cs="Arial"/>
                <w:sz w:val="16"/>
                <w:szCs w:val="16"/>
                <w14:ligatures w14:val="none"/>
              </w:rPr>
              <w:t>-</w:t>
            </w:r>
            <w:r w:rsidR="00F76470" w:rsidRPr="00660C65">
              <w:rPr>
                <w:rFonts w:ascii="Arial" w:eastAsia="Times New Roman" w:hAnsi="Arial" w:cs="Arial"/>
                <w:sz w:val="16"/>
                <w:szCs w:val="16"/>
                <w14:ligatures w14:val="none"/>
              </w:rPr>
              <w:t>0.00</w:t>
            </w:r>
            <w:r w:rsidR="00CF5ED0" w:rsidRPr="00660C65">
              <w:rPr>
                <w:rFonts w:ascii="Arial" w:eastAsia="Times New Roman" w:hAnsi="Arial" w:cs="Arial"/>
                <w:sz w:val="16"/>
                <w:szCs w:val="16"/>
                <w14:ligatures w14:val="none"/>
              </w:rPr>
              <w:t>4</w:t>
            </w:r>
            <w:r w:rsidR="00F76470" w:rsidRPr="00660C65">
              <w:rPr>
                <w:rFonts w:ascii="Arial" w:eastAsia="Times New Roman" w:hAnsi="Arial" w:cs="Arial"/>
                <w:sz w:val="16"/>
                <w:szCs w:val="16"/>
                <w14:ligatures w14:val="none"/>
              </w:rPr>
              <w:t>(0.00</w:t>
            </w:r>
            <w:r w:rsidR="00C62704" w:rsidRPr="00660C65">
              <w:rPr>
                <w:rFonts w:ascii="Arial" w:eastAsia="Times New Roman" w:hAnsi="Arial" w:cs="Arial"/>
                <w:sz w:val="16"/>
                <w:szCs w:val="16"/>
                <w14:ligatures w14:val="none"/>
              </w:rPr>
              <w:t>3</w:t>
            </w:r>
            <w:r w:rsidR="00F76470" w:rsidRPr="00660C65">
              <w:rPr>
                <w:rFonts w:ascii="Arial" w:eastAsia="Times New Roman" w:hAnsi="Arial" w:cs="Arial"/>
                <w:sz w:val="16"/>
                <w:szCs w:val="16"/>
                <w14:ligatures w14:val="none"/>
              </w:rPr>
              <w:t>)</w:t>
            </w:r>
          </w:p>
        </w:tc>
      </w:tr>
      <w:tr w:rsidR="00F76470" w:rsidRPr="00660C65" w14:paraId="598D043E" w14:textId="77777777" w:rsidTr="002A1DB1">
        <w:trPr>
          <w:trHeight w:val="319"/>
        </w:trPr>
        <w:tc>
          <w:tcPr>
            <w:tcW w:w="1216" w:type="dxa"/>
            <w:tcBorders>
              <w:top w:val="nil"/>
              <w:left w:val="single" w:sz="8" w:space="0" w:color="auto"/>
              <w:bottom w:val="nil"/>
              <w:right w:val="single" w:sz="8" w:space="0" w:color="auto"/>
            </w:tcBorders>
            <w:shd w:val="clear" w:color="auto" w:fill="auto"/>
            <w:vAlign w:val="center"/>
            <w:hideMark/>
          </w:tcPr>
          <w:p w14:paraId="3770DFCE" w14:textId="77777777" w:rsidR="00F76470" w:rsidRPr="00660C65" w:rsidRDefault="00915B18" w:rsidP="00F76470">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L</w:t>
            </w:r>
            <w:r w:rsidR="00F76470" w:rsidRPr="00660C65">
              <w:rPr>
                <w:rFonts w:ascii="Arial" w:eastAsia="Times New Roman" w:hAnsi="Arial" w:cs="Arial"/>
                <w:color w:val="000000"/>
                <w:sz w:val="16"/>
                <w:szCs w:val="16"/>
                <w14:ligatures w14:val="none"/>
              </w:rPr>
              <w:t>nENC</w:t>
            </w:r>
          </w:p>
        </w:tc>
        <w:tc>
          <w:tcPr>
            <w:tcW w:w="1406" w:type="dxa"/>
            <w:tcBorders>
              <w:top w:val="nil"/>
              <w:left w:val="nil"/>
              <w:bottom w:val="nil"/>
              <w:right w:val="nil"/>
            </w:tcBorders>
            <w:shd w:val="clear" w:color="auto" w:fill="auto"/>
            <w:vAlign w:val="center"/>
            <w:hideMark/>
          </w:tcPr>
          <w:p w14:paraId="0046B47C" w14:textId="77777777" w:rsidR="00F76470" w:rsidRPr="00660C65" w:rsidRDefault="00F76470" w:rsidP="00E40B9B">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31.504(38.116)</w:t>
            </w:r>
          </w:p>
        </w:tc>
        <w:tc>
          <w:tcPr>
            <w:tcW w:w="1478" w:type="dxa"/>
            <w:tcBorders>
              <w:top w:val="nil"/>
              <w:left w:val="nil"/>
              <w:bottom w:val="nil"/>
              <w:right w:val="nil"/>
            </w:tcBorders>
            <w:shd w:val="clear" w:color="auto" w:fill="auto"/>
            <w:vAlign w:val="center"/>
            <w:hideMark/>
          </w:tcPr>
          <w:p w14:paraId="3386B9F0" w14:textId="77777777" w:rsidR="00F76470" w:rsidRPr="00660C65" w:rsidRDefault="00F76470" w:rsidP="00E40B9B">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21.42(40.36)</w:t>
            </w:r>
          </w:p>
        </w:tc>
        <w:tc>
          <w:tcPr>
            <w:tcW w:w="1583" w:type="dxa"/>
            <w:tcBorders>
              <w:top w:val="nil"/>
              <w:left w:val="nil"/>
              <w:bottom w:val="nil"/>
              <w:right w:val="single" w:sz="8" w:space="0" w:color="auto"/>
            </w:tcBorders>
            <w:shd w:val="clear" w:color="auto" w:fill="auto"/>
            <w:vAlign w:val="center"/>
            <w:hideMark/>
          </w:tcPr>
          <w:p w14:paraId="5297EB34" w14:textId="77777777" w:rsidR="00F76470" w:rsidRPr="00660C65" w:rsidRDefault="00F76470" w:rsidP="00E40B9B">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0.52(0.252)</w:t>
            </w:r>
            <w:r w:rsidR="00CD43A0" w:rsidRPr="00660C65">
              <w:rPr>
                <w:rFonts w:ascii="Arial" w:eastAsia="Times New Roman" w:hAnsi="Arial" w:cs="Arial"/>
                <w:sz w:val="16"/>
                <w:szCs w:val="16"/>
                <w14:ligatures w14:val="none"/>
              </w:rPr>
              <w:t xml:space="preserve"> **</w:t>
            </w:r>
          </w:p>
        </w:tc>
        <w:tc>
          <w:tcPr>
            <w:tcW w:w="1317" w:type="dxa"/>
            <w:tcBorders>
              <w:top w:val="nil"/>
              <w:left w:val="nil"/>
              <w:bottom w:val="nil"/>
              <w:right w:val="nil"/>
            </w:tcBorders>
            <w:shd w:val="clear" w:color="auto" w:fill="auto"/>
            <w:vAlign w:val="center"/>
            <w:hideMark/>
          </w:tcPr>
          <w:p w14:paraId="292708E7" w14:textId="77777777" w:rsidR="00F76470" w:rsidRPr="00660C65" w:rsidRDefault="00D206EC" w:rsidP="00E40B9B">
            <w:pPr>
              <w:spacing w:after="0" w:line="240" w:lineRule="auto"/>
              <w:jc w:val="center"/>
              <w:rPr>
                <w:rFonts w:ascii="Arial" w:eastAsia="Times New Roman" w:hAnsi="Arial" w:cs="Arial"/>
                <w:sz w:val="16"/>
                <w:szCs w:val="16"/>
                <w14:ligatures w14:val="none"/>
              </w:rPr>
            </w:pPr>
            <w:r w:rsidRPr="00660C65">
              <w:rPr>
                <w:rFonts w:ascii="Arial" w:eastAsia="Times New Roman" w:hAnsi="Arial" w:cs="Arial"/>
                <w:sz w:val="16"/>
                <w:szCs w:val="16"/>
                <w14:ligatures w14:val="none"/>
              </w:rPr>
              <w:t>67</w:t>
            </w:r>
            <w:r w:rsidR="00F76470" w:rsidRPr="00660C65">
              <w:rPr>
                <w:rFonts w:ascii="Arial" w:eastAsia="Times New Roman" w:hAnsi="Arial" w:cs="Arial"/>
                <w:sz w:val="16"/>
                <w:szCs w:val="16"/>
                <w14:ligatures w14:val="none"/>
              </w:rPr>
              <w:t>.</w:t>
            </w:r>
            <w:r w:rsidR="005C55BF" w:rsidRPr="00660C65">
              <w:rPr>
                <w:rFonts w:ascii="Arial" w:eastAsia="Times New Roman" w:hAnsi="Arial" w:cs="Arial"/>
                <w:sz w:val="16"/>
                <w:szCs w:val="16"/>
                <w14:ligatures w14:val="none"/>
              </w:rPr>
              <w:t>0</w:t>
            </w:r>
            <w:r w:rsidRPr="00660C65">
              <w:rPr>
                <w:rFonts w:ascii="Arial" w:eastAsia="Times New Roman" w:hAnsi="Arial" w:cs="Arial"/>
                <w:sz w:val="16"/>
                <w:szCs w:val="16"/>
                <w14:ligatures w14:val="none"/>
              </w:rPr>
              <w:t>1</w:t>
            </w:r>
            <w:r w:rsidR="00685A3A" w:rsidRPr="00660C65">
              <w:rPr>
                <w:rFonts w:ascii="Arial" w:eastAsia="Times New Roman" w:hAnsi="Arial" w:cs="Arial"/>
                <w:sz w:val="16"/>
                <w:szCs w:val="16"/>
                <w14:ligatures w14:val="none"/>
              </w:rPr>
              <w:t>(</w:t>
            </w:r>
            <w:r w:rsidRPr="00660C65">
              <w:rPr>
                <w:rFonts w:ascii="Arial" w:eastAsia="Times New Roman" w:hAnsi="Arial" w:cs="Arial"/>
                <w:sz w:val="16"/>
                <w:szCs w:val="16"/>
                <w14:ligatures w14:val="none"/>
              </w:rPr>
              <w:t>62.09</w:t>
            </w:r>
            <w:r w:rsidR="00F76470" w:rsidRPr="00660C65">
              <w:rPr>
                <w:rFonts w:ascii="Arial" w:eastAsia="Times New Roman" w:hAnsi="Arial" w:cs="Arial"/>
                <w:sz w:val="16"/>
                <w:szCs w:val="16"/>
                <w14:ligatures w14:val="none"/>
              </w:rPr>
              <w:t>)</w:t>
            </w:r>
          </w:p>
        </w:tc>
        <w:tc>
          <w:tcPr>
            <w:tcW w:w="1421" w:type="dxa"/>
            <w:tcBorders>
              <w:top w:val="nil"/>
              <w:left w:val="nil"/>
              <w:bottom w:val="nil"/>
              <w:right w:val="nil"/>
            </w:tcBorders>
            <w:shd w:val="clear" w:color="auto" w:fill="auto"/>
            <w:noWrap/>
            <w:vAlign w:val="center"/>
            <w:hideMark/>
          </w:tcPr>
          <w:p w14:paraId="598D45AE" w14:textId="77777777" w:rsidR="00F76470" w:rsidRPr="00660C65" w:rsidRDefault="00315B31" w:rsidP="00E40B9B">
            <w:pPr>
              <w:spacing w:after="0" w:line="240" w:lineRule="auto"/>
              <w:jc w:val="center"/>
              <w:rPr>
                <w:rFonts w:ascii="Arial" w:eastAsia="Times New Roman" w:hAnsi="Arial" w:cs="Arial"/>
                <w:sz w:val="16"/>
                <w:szCs w:val="16"/>
                <w14:ligatures w14:val="none"/>
              </w:rPr>
            </w:pPr>
            <w:r w:rsidRPr="00660C65">
              <w:rPr>
                <w:rFonts w:ascii="Arial" w:eastAsia="Times New Roman" w:hAnsi="Arial" w:cs="Arial"/>
                <w:sz w:val="16"/>
                <w:szCs w:val="16"/>
                <w14:ligatures w14:val="none"/>
              </w:rPr>
              <w:t>189.8</w:t>
            </w:r>
            <w:r w:rsidR="00F76470" w:rsidRPr="00660C65">
              <w:rPr>
                <w:rFonts w:ascii="Arial" w:eastAsia="Times New Roman" w:hAnsi="Arial" w:cs="Arial"/>
                <w:sz w:val="16"/>
                <w:szCs w:val="16"/>
                <w14:ligatures w14:val="none"/>
              </w:rPr>
              <w:t>(</w:t>
            </w:r>
            <w:r w:rsidR="00E13D32" w:rsidRPr="00660C65">
              <w:rPr>
                <w:rFonts w:ascii="Arial" w:eastAsia="Times New Roman" w:hAnsi="Arial" w:cs="Arial"/>
                <w:sz w:val="16"/>
                <w:szCs w:val="16"/>
                <w14:ligatures w14:val="none"/>
              </w:rPr>
              <w:t>13</w:t>
            </w:r>
            <w:r w:rsidR="007F345F" w:rsidRPr="00660C65">
              <w:rPr>
                <w:rFonts w:ascii="Arial" w:eastAsia="Times New Roman" w:hAnsi="Arial" w:cs="Arial"/>
                <w:sz w:val="16"/>
                <w:szCs w:val="16"/>
                <w14:ligatures w14:val="none"/>
              </w:rPr>
              <w:t>5.</w:t>
            </w:r>
            <w:r w:rsidR="00E13D32" w:rsidRPr="00660C65">
              <w:rPr>
                <w:rFonts w:ascii="Arial" w:eastAsia="Times New Roman" w:hAnsi="Arial" w:cs="Arial"/>
                <w:sz w:val="16"/>
                <w:szCs w:val="16"/>
                <w14:ligatures w14:val="none"/>
              </w:rPr>
              <w:t>6</w:t>
            </w:r>
            <w:r w:rsidR="00F76470" w:rsidRPr="00660C65">
              <w:rPr>
                <w:rFonts w:ascii="Arial" w:eastAsia="Times New Roman" w:hAnsi="Arial" w:cs="Arial"/>
                <w:sz w:val="16"/>
                <w:szCs w:val="16"/>
                <w14:ligatures w14:val="none"/>
              </w:rPr>
              <w:t>)</w:t>
            </w:r>
          </w:p>
        </w:tc>
        <w:tc>
          <w:tcPr>
            <w:tcW w:w="1523" w:type="dxa"/>
            <w:tcBorders>
              <w:top w:val="nil"/>
              <w:left w:val="nil"/>
              <w:bottom w:val="nil"/>
              <w:right w:val="single" w:sz="8" w:space="0" w:color="auto"/>
            </w:tcBorders>
            <w:shd w:val="clear" w:color="auto" w:fill="auto"/>
            <w:noWrap/>
            <w:vAlign w:val="bottom"/>
            <w:hideMark/>
          </w:tcPr>
          <w:p w14:paraId="1BB71428" w14:textId="77777777" w:rsidR="00F76470" w:rsidRPr="00660C65" w:rsidRDefault="00C62704" w:rsidP="00E40B9B">
            <w:pPr>
              <w:spacing w:after="0" w:line="240" w:lineRule="auto"/>
              <w:jc w:val="center"/>
              <w:rPr>
                <w:rFonts w:ascii="Arial" w:eastAsia="Times New Roman" w:hAnsi="Arial" w:cs="Arial"/>
                <w:sz w:val="16"/>
                <w:szCs w:val="16"/>
                <w14:ligatures w14:val="none"/>
              </w:rPr>
            </w:pPr>
            <w:r w:rsidRPr="00660C65">
              <w:rPr>
                <w:rFonts w:ascii="Arial" w:eastAsia="Times New Roman" w:hAnsi="Arial" w:cs="Arial"/>
                <w:sz w:val="16"/>
                <w:szCs w:val="16"/>
                <w14:ligatures w14:val="none"/>
              </w:rPr>
              <w:t>-</w:t>
            </w:r>
            <w:r w:rsidR="00CF5ED0" w:rsidRPr="00660C65">
              <w:rPr>
                <w:rFonts w:ascii="Arial" w:eastAsia="Times New Roman" w:hAnsi="Arial" w:cs="Arial"/>
                <w:sz w:val="16"/>
                <w:szCs w:val="16"/>
                <w14:ligatures w14:val="none"/>
              </w:rPr>
              <w:t>5</w:t>
            </w:r>
            <w:r w:rsidR="00F76470" w:rsidRPr="00660C65">
              <w:rPr>
                <w:rFonts w:ascii="Arial" w:eastAsia="Times New Roman" w:hAnsi="Arial" w:cs="Arial"/>
                <w:sz w:val="16"/>
                <w:szCs w:val="16"/>
                <w14:ligatures w14:val="none"/>
              </w:rPr>
              <w:t>.</w:t>
            </w:r>
            <w:r w:rsidR="00CF5ED0" w:rsidRPr="00660C65">
              <w:rPr>
                <w:rFonts w:ascii="Arial" w:eastAsia="Times New Roman" w:hAnsi="Arial" w:cs="Arial"/>
                <w:sz w:val="16"/>
                <w:szCs w:val="16"/>
                <w14:ligatures w14:val="none"/>
              </w:rPr>
              <w:t>113</w:t>
            </w:r>
            <w:r w:rsidR="00F76470" w:rsidRPr="00660C65">
              <w:rPr>
                <w:rFonts w:ascii="Arial" w:eastAsia="Times New Roman" w:hAnsi="Arial" w:cs="Arial"/>
                <w:sz w:val="16"/>
                <w:szCs w:val="16"/>
                <w14:ligatures w14:val="none"/>
              </w:rPr>
              <w:t>(</w:t>
            </w:r>
            <w:r w:rsidRPr="00660C65">
              <w:rPr>
                <w:rFonts w:ascii="Arial" w:eastAsia="Times New Roman" w:hAnsi="Arial" w:cs="Arial"/>
                <w:sz w:val="16"/>
                <w:szCs w:val="16"/>
                <w14:ligatures w14:val="none"/>
              </w:rPr>
              <w:t>2</w:t>
            </w:r>
            <w:r w:rsidR="00F76470" w:rsidRPr="00660C65">
              <w:rPr>
                <w:rFonts w:ascii="Arial" w:eastAsia="Times New Roman" w:hAnsi="Arial" w:cs="Arial"/>
                <w:sz w:val="16"/>
                <w:szCs w:val="16"/>
                <w14:ligatures w14:val="none"/>
              </w:rPr>
              <w:t>.</w:t>
            </w:r>
            <w:r w:rsidR="00CF5ED0" w:rsidRPr="00660C65">
              <w:rPr>
                <w:rFonts w:ascii="Arial" w:eastAsia="Times New Roman" w:hAnsi="Arial" w:cs="Arial"/>
                <w:sz w:val="16"/>
                <w:szCs w:val="16"/>
                <w14:ligatures w14:val="none"/>
              </w:rPr>
              <w:t>0</w:t>
            </w:r>
            <w:r w:rsidRPr="00660C65">
              <w:rPr>
                <w:rFonts w:ascii="Arial" w:eastAsia="Times New Roman" w:hAnsi="Arial" w:cs="Arial"/>
                <w:sz w:val="16"/>
                <w:szCs w:val="16"/>
                <w14:ligatures w14:val="none"/>
              </w:rPr>
              <w:t>8</w:t>
            </w:r>
            <w:r w:rsidR="00CF5ED0" w:rsidRPr="00660C65">
              <w:rPr>
                <w:rFonts w:ascii="Arial" w:eastAsia="Times New Roman" w:hAnsi="Arial" w:cs="Arial"/>
                <w:sz w:val="16"/>
                <w:szCs w:val="16"/>
                <w14:ligatures w14:val="none"/>
              </w:rPr>
              <w:t>2</w:t>
            </w:r>
            <w:r w:rsidR="00F76470" w:rsidRPr="00660C65">
              <w:rPr>
                <w:rFonts w:ascii="Arial" w:eastAsia="Times New Roman" w:hAnsi="Arial" w:cs="Arial"/>
                <w:sz w:val="16"/>
                <w:szCs w:val="16"/>
                <w14:ligatures w14:val="none"/>
              </w:rPr>
              <w:t>)</w:t>
            </w:r>
            <w:r w:rsidR="00E40B9B" w:rsidRPr="00660C65">
              <w:rPr>
                <w:rFonts w:ascii="Arial" w:eastAsia="Times New Roman" w:hAnsi="Arial" w:cs="Arial"/>
                <w:sz w:val="16"/>
                <w:szCs w:val="16"/>
                <w14:ligatures w14:val="none"/>
              </w:rPr>
              <w:t>**</w:t>
            </w:r>
          </w:p>
        </w:tc>
      </w:tr>
      <w:tr w:rsidR="00F76470" w:rsidRPr="00660C65" w14:paraId="08E7B946" w14:textId="77777777" w:rsidTr="002A1DB1">
        <w:trPr>
          <w:trHeight w:val="304"/>
        </w:trPr>
        <w:tc>
          <w:tcPr>
            <w:tcW w:w="1216" w:type="dxa"/>
            <w:tcBorders>
              <w:top w:val="nil"/>
              <w:left w:val="single" w:sz="8" w:space="0" w:color="auto"/>
              <w:bottom w:val="nil"/>
              <w:right w:val="single" w:sz="8" w:space="0" w:color="auto"/>
            </w:tcBorders>
            <w:shd w:val="clear" w:color="auto" w:fill="auto"/>
            <w:vAlign w:val="center"/>
            <w:hideMark/>
          </w:tcPr>
          <w:p w14:paraId="11E8A3D4" w14:textId="77777777" w:rsidR="00F76470" w:rsidRPr="00660C65" w:rsidRDefault="00915B18" w:rsidP="00F76470">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L</w:t>
            </w:r>
            <w:r w:rsidR="00F76470" w:rsidRPr="00660C65">
              <w:rPr>
                <w:rFonts w:ascii="Arial" w:eastAsia="Times New Roman" w:hAnsi="Arial" w:cs="Arial"/>
                <w:color w:val="000000"/>
                <w:sz w:val="16"/>
                <w:szCs w:val="16"/>
                <w14:ligatures w14:val="none"/>
              </w:rPr>
              <w:t>nGCI</w:t>
            </w:r>
          </w:p>
        </w:tc>
        <w:tc>
          <w:tcPr>
            <w:tcW w:w="1406" w:type="dxa"/>
            <w:tcBorders>
              <w:top w:val="nil"/>
              <w:left w:val="nil"/>
              <w:bottom w:val="nil"/>
              <w:right w:val="nil"/>
            </w:tcBorders>
            <w:shd w:val="clear" w:color="auto" w:fill="auto"/>
            <w:vAlign w:val="center"/>
            <w:hideMark/>
          </w:tcPr>
          <w:p w14:paraId="24E1C5AC" w14:textId="77777777" w:rsidR="00F76470" w:rsidRPr="00660C65" w:rsidRDefault="00F76470" w:rsidP="00E40B9B">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0.006(0.028)</w:t>
            </w:r>
          </w:p>
        </w:tc>
        <w:tc>
          <w:tcPr>
            <w:tcW w:w="1478" w:type="dxa"/>
            <w:tcBorders>
              <w:top w:val="nil"/>
              <w:left w:val="nil"/>
              <w:bottom w:val="nil"/>
              <w:right w:val="nil"/>
            </w:tcBorders>
            <w:shd w:val="clear" w:color="auto" w:fill="auto"/>
            <w:vAlign w:val="center"/>
            <w:hideMark/>
          </w:tcPr>
          <w:p w14:paraId="0469202B" w14:textId="77777777" w:rsidR="00F76470" w:rsidRPr="00660C65" w:rsidRDefault="00F76470" w:rsidP="00E40B9B">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0.018(0.02)</w:t>
            </w:r>
          </w:p>
        </w:tc>
        <w:tc>
          <w:tcPr>
            <w:tcW w:w="1583" w:type="dxa"/>
            <w:tcBorders>
              <w:top w:val="nil"/>
              <w:left w:val="nil"/>
              <w:bottom w:val="nil"/>
              <w:right w:val="single" w:sz="8" w:space="0" w:color="auto"/>
            </w:tcBorders>
            <w:shd w:val="clear" w:color="auto" w:fill="auto"/>
            <w:vAlign w:val="center"/>
            <w:hideMark/>
          </w:tcPr>
          <w:p w14:paraId="5003CC70" w14:textId="77777777" w:rsidR="00F76470" w:rsidRPr="00660C65" w:rsidRDefault="00A45F25" w:rsidP="00E40B9B">
            <w:pPr>
              <w:spacing w:after="0" w:line="240" w:lineRule="auto"/>
              <w:jc w:val="center"/>
              <w:rPr>
                <w:rFonts w:ascii="Arial" w:eastAsia="Times New Roman" w:hAnsi="Arial" w:cs="Arial"/>
                <w:color w:val="FF0000"/>
                <w:sz w:val="16"/>
                <w:szCs w:val="16"/>
                <w14:ligatures w14:val="none"/>
              </w:rPr>
            </w:pPr>
            <w:r w:rsidRPr="00660C65">
              <w:rPr>
                <w:rFonts w:ascii="Arial" w:eastAsia="Times New Roman" w:hAnsi="Arial" w:cs="Arial"/>
                <w:sz w:val="16"/>
                <w:szCs w:val="16"/>
                <w14:ligatures w14:val="none"/>
              </w:rPr>
              <w:t>-</w:t>
            </w:r>
            <w:r w:rsidR="00F76470" w:rsidRPr="00660C65">
              <w:rPr>
                <w:rFonts w:ascii="Arial" w:eastAsia="Times New Roman" w:hAnsi="Arial" w:cs="Arial"/>
                <w:sz w:val="16"/>
                <w:szCs w:val="16"/>
                <w14:ligatures w14:val="none"/>
              </w:rPr>
              <w:t>0.031(0.038)</w:t>
            </w:r>
          </w:p>
        </w:tc>
        <w:tc>
          <w:tcPr>
            <w:tcW w:w="1317" w:type="dxa"/>
            <w:tcBorders>
              <w:top w:val="nil"/>
              <w:left w:val="nil"/>
              <w:bottom w:val="nil"/>
              <w:right w:val="nil"/>
            </w:tcBorders>
            <w:shd w:val="clear" w:color="auto" w:fill="auto"/>
            <w:vAlign w:val="center"/>
            <w:hideMark/>
          </w:tcPr>
          <w:p w14:paraId="3CC6D515" w14:textId="77777777" w:rsidR="00F76470" w:rsidRPr="00660C65" w:rsidRDefault="00A45F25" w:rsidP="00E40B9B">
            <w:pPr>
              <w:spacing w:after="0" w:line="240" w:lineRule="auto"/>
              <w:jc w:val="center"/>
              <w:rPr>
                <w:rFonts w:ascii="Arial" w:eastAsia="Times New Roman" w:hAnsi="Arial" w:cs="Arial"/>
                <w:color w:val="FF0000"/>
                <w:sz w:val="16"/>
                <w:szCs w:val="16"/>
                <w14:ligatures w14:val="none"/>
              </w:rPr>
            </w:pPr>
            <w:r w:rsidRPr="00660C65">
              <w:rPr>
                <w:rFonts w:ascii="Arial" w:eastAsia="Times New Roman" w:hAnsi="Arial" w:cs="Arial"/>
                <w:sz w:val="16"/>
                <w:szCs w:val="16"/>
                <w14:ligatures w14:val="none"/>
              </w:rPr>
              <w:t>-</w:t>
            </w:r>
            <w:r w:rsidR="00F76470" w:rsidRPr="00660C65">
              <w:rPr>
                <w:rFonts w:ascii="Arial" w:eastAsia="Times New Roman" w:hAnsi="Arial" w:cs="Arial"/>
                <w:sz w:val="16"/>
                <w:szCs w:val="16"/>
                <w14:ligatures w14:val="none"/>
              </w:rPr>
              <w:t>0.0</w:t>
            </w:r>
            <w:r w:rsidR="00D206EC" w:rsidRPr="00660C65">
              <w:rPr>
                <w:rFonts w:ascii="Arial" w:eastAsia="Times New Roman" w:hAnsi="Arial" w:cs="Arial"/>
                <w:sz w:val="16"/>
                <w:szCs w:val="16"/>
                <w14:ligatures w14:val="none"/>
              </w:rPr>
              <w:t>39</w:t>
            </w:r>
            <w:r w:rsidR="00F76470" w:rsidRPr="00660C65">
              <w:rPr>
                <w:rFonts w:ascii="Arial" w:eastAsia="Times New Roman" w:hAnsi="Arial" w:cs="Arial"/>
                <w:sz w:val="16"/>
                <w:szCs w:val="16"/>
                <w14:ligatures w14:val="none"/>
              </w:rPr>
              <w:t>(0.0</w:t>
            </w:r>
            <w:r w:rsidR="005C55BF" w:rsidRPr="00660C65">
              <w:rPr>
                <w:rFonts w:ascii="Arial" w:eastAsia="Times New Roman" w:hAnsi="Arial" w:cs="Arial"/>
                <w:sz w:val="16"/>
                <w:szCs w:val="16"/>
                <w14:ligatures w14:val="none"/>
              </w:rPr>
              <w:t>3</w:t>
            </w:r>
            <w:r w:rsidR="00D206EC" w:rsidRPr="00660C65">
              <w:rPr>
                <w:rFonts w:ascii="Arial" w:eastAsia="Times New Roman" w:hAnsi="Arial" w:cs="Arial"/>
                <w:sz w:val="16"/>
                <w:szCs w:val="16"/>
                <w14:ligatures w14:val="none"/>
              </w:rPr>
              <w:t>9</w:t>
            </w:r>
            <w:r w:rsidR="00F76470" w:rsidRPr="00660C65">
              <w:rPr>
                <w:rFonts w:ascii="Arial" w:eastAsia="Times New Roman" w:hAnsi="Arial" w:cs="Arial"/>
                <w:sz w:val="16"/>
                <w:szCs w:val="16"/>
                <w14:ligatures w14:val="none"/>
              </w:rPr>
              <w:t>)</w:t>
            </w:r>
          </w:p>
        </w:tc>
        <w:tc>
          <w:tcPr>
            <w:tcW w:w="1421" w:type="dxa"/>
            <w:tcBorders>
              <w:top w:val="nil"/>
              <w:left w:val="nil"/>
              <w:bottom w:val="nil"/>
              <w:right w:val="nil"/>
            </w:tcBorders>
            <w:shd w:val="clear" w:color="auto" w:fill="auto"/>
            <w:vAlign w:val="center"/>
            <w:hideMark/>
          </w:tcPr>
          <w:p w14:paraId="32E94BCA" w14:textId="77777777" w:rsidR="00F76470" w:rsidRPr="00660C65" w:rsidRDefault="00F76470" w:rsidP="00E40B9B">
            <w:pPr>
              <w:spacing w:after="0" w:line="240" w:lineRule="auto"/>
              <w:jc w:val="center"/>
              <w:rPr>
                <w:rFonts w:ascii="Arial" w:eastAsia="Times New Roman" w:hAnsi="Arial" w:cs="Arial"/>
                <w:sz w:val="16"/>
                <w:szCs w:val="16"/>
                <w14:ligatures w14:val="none"/>
              </w:rPr>
            </w:pPr>
            <w:r w:rsidRPr="00660C65">
              <w:rPr>
                <w:rFonts w:ascii="Arial" w:eastAsia="Times New Roman" w:hAnsi="Arial" w:cs="Arial"/>
                <w:sz w:val="16"/>
                <w:szCs w:val="16"/>
                <w14:ligatures w14:val="none"/>
              </w:rPr>
              <w:t>0.01</w:t>
            </w:r>
            <w:r w:rsidR="00E13D32" w:rsidRPr="00660C65">
              <w:rPr>
                <w:rFonts w:ascii="Arial" w:eastAsia="Times New Roman" w:hAnsi="Arial" w:cs="Arial"/>
                <w:sz w:val="16"/>
                <w:szCs w:val="16"/>
                <w14:ligatures w14:val="none"/>
              </w:rPr>
              <w:t>0</w:t>
            </w:r>
            <w:r w:rsidRPr="00660C65">
              <w:rPr>
                <w:rFonts w:ascii="Arial" w:eastAsia="Times New Roman" w:hAnsi="Arial" w:cs="Arial"/>
                <w:sz w:val="16"/>
                <w:szCs w:val="16"/>
                <w14:ligatures w14:val="none"/>
              </w:rPr>
              <w:t>(0.0</w:t>
            </w:r>
            <w:r w:rsidR="00E13D32" w:rsidRPr="00660C65">
              <w:rPr>
                <w:rFonts w:ascii="Arial" w:eastAsia="Times New Roman" w:hAnsi="Arial" w:cs="Arial"/>
                <w:sz w:val="16"/>
                <w:szCs w:val="16"/>
                <w14:ligatures w14:val="none"/>
              </w:rPr>
              <w:t>3</w:t>
            </w:r>
            <w:r w:rsidR="007F345F" w:rsidRPr="00660C65">
              <w:rPr>
                <w:rFonts w:ascii="Arial" w:eastAsia="Times New Roman" w:hAnsi="Arial" w:cs="Arial"/>
                <w:sz w:val="16"/>
                <w:szCs w:val="16"/>
                <w14:ligatures w14:val="none"/>
              </w:rPr>
              <w:t>5</w:t>
            </w:r>
            <w:r w:rsidRPr="00660C65">
              <w:rPr>
                <w:rFonts w:ascii="Arial" w:eastAsia="Times New Roman" w:hAnsi="Arial" w:cs="Arial"/>
                <w:sz w:val="16"/>
                <w:szCs w:val="16"/>
                <w14:ligatures w14:val="none"/>
              </w:rPr>
              <w:t>)</w:t>
            </w:r>
          </w:p>
        </w:tc>
        <w:tc>
          <w:tcPr>
            <w:tcW w:w="1523" w:type="dxa"/>
            <w:tcBorders>
              <w:top w:val="nil"/>
              <w:left w:val="nil"/>
              <w:bottom w:val="nil"/>
              <w:right w:val="single" w:sz="8" w:space="0" w:color="auto"/>
            </w:tcBorders>
            <w:shd w:val="clear" w:color="auto" w:fill="auto"/>
            <w:vAlign w:val="center"/>
            <w:hideMark/>
          </w:tcPr>
          <w:p w14:paraId="3B0D50F6" w14:textId="77777777" w:rsidR="00F76470" w:rsidRPr="00660C65" w:rsidRDefault="00A45F25" w:rsidP="00E40B9B">
            <w:pPr>
              <w:spacing w:after="0" w:line="240" w:lineRule="auto"/>
              <w:jc w:val="center"/>
              <w:rPr>
                <w:rFonts w:ascii="Arial" w:eastAsia="Times New Roman" w:hAnsi="Arial" w:cs="Arial"/>
                <w:color w:val="FF0000"/>
                <w:sz w:val="16"/>
                <w:szCs w:val="16"/>
                <w14:ligatures w14:val="none"/>
              </w:rPr>
            </w:pPr>
            <w:r w:rsidRPr="00660C65">
              <w:rPr>
                <w:rFonts w:ascii="Arial" w:eastAsia="Times New Roman" w:hAnsi="Arial" w:cs="Arial"/>
                <w:sz w:val="16"/>
                <w:szCs w:val="16"/>
                <w14:ligatures w14:val="none"/>
              </w:rPr>
              <w:t>-</w:t>
            </w:r>
            <w:r w:rsidR="00F76470" w:rsidRPr="00660C65">
              <w:rPr>
                <w:rFonts w:ascii="Arial" w:eastAsia="Times New Roman" w:hAnsi="Arial" w:cs="Arial"/>
                <w:sz w:val="16"/>
                <w:szCs w:val="16"/>
                <w14:ligatures w14:val="none"/>
              </w:rPr>
              <w:t>0.09</w:t>
            </w:r>
            <w:r w:rsidR="00CF5ED0" w:rsidRPr="00660C65">
              <w:rPr>
                <w:rFonts w:ascii="Arial" w:eastAsia="Times New Roman" w:hAnsi="Arial" w:cs="Arial"/>
                <w:sz w:val="16"/>
                <w:szCs w:val="16"/>
                <w14:ligatures w14:val="none"/>
              </w:rPr>
              <w:t>5</w:t>
            </w:r>
            <w:r w:rsidR="00F76470" w:rsidRPr="00660C65">
              <w:rPr>
                <w:rFonts w:ascii="Arial" w:eastAsia="Times New Roman" w:hAnsi="Arial" w:cs="Arial"/>
                <w:sz w:val="16"/>
                <w:szCs w:val="16"/>
                <w14:ligatures w14:val="none"/>
              </w:rPr>
              <w:t>(0.04</w:t>
            </w:r>
            <w:r w:rsidR="00C62704" w:rsidRPr="00660C65">
              <w:rPr>
                <w:rFonts w:ascii="Arial" w:eastAsia="Times New Roman" w:hAnsi="Arial" w:cs="Arial"/>
                <w:sz w:val="16"/>
                <w:szCs w:val="16"/>
                <w14:ligatures w14:val="none"/>
              </w:rPr>
              <w:t>9</w:t>
            </w:r>
            <w:r w:rsidR="00F76470" w:rsidRPr="00660C65">
              <w:rPr>
                <w:rFonts w:ascii="Arial" w:eastAsia="Times New Roman" w:hAnsi="Arial" w:cs="Arial"/>
                <w:sz w:val="16"/>
                <w:szCs w:val="16"/>
                <w14:ligatures w14:val="none"/>
              </w:rPr>
              <w:t>)</w:t>
            </w:r>
            <w:r w:rsidR="00E40B9B" w:rsidRPr="00660C65">
              <w:rPr>
                <w:rFonts w:ascii="Arial" w:eastAsia="Times New Roman" w:hAnsi="Arial" w:cs="Arial"/>
                <w:sz w:val="16"/>
                <w:szCs w:val="16"/>
                <w14:ligatures w14:val="none"/>
              </w:rPr>
              <w:t>**</w:t>
            </w:r>
            <w:r w:rsidR="00C62704" w:rsidRPr="00660C65">
              <w:rPr>
                <w:rFonts w:ascii="Arial" w:eastAsia="Times New Roman" w:hAnsi="Arial" w:cs="Arial"/>
                <w:sz w:val="16"/>
                <w:szCs w:val="16"/>
                <w14:ligatures w14:val="none"/>
              </w:rPr>
              <w:t>*</w:t>
            </w:r>
          </w:p>
        </w:tc>
      </w:tr>
      <w:tr w:rsidR="00F76470" w:rsidRPr="00660C65" w14:paraId="1E137D1A" w14:textId="77777777" w:rsidTr="002A1DB1">
        <w:trPr>
          <w:trHeight w:val="517"/>
        </w:trPr>
        <w:tc>
          <w:tcPr>
            <w:tcW w:w="1216" w:type="dxa"/>
            <w:tcBorders>
              <w:top w:val="nil"/>
              <w:left w:val="single" w:sz="8" w:space="0" w:color="auto"/>
              <w:bottom w:val="nil"/>
              <w:right w:val="single" w:sz="8" w:space="0" w:color="auto"/>
            </w:tcBorders>
            <w:shd w:val="clear" w:color="auto" w:fill="auto"/>
            <w:vAlign w:val="center"/>
            <w:hideMark/>
          </w:tcPr>
          <w:p w14:paraId="3CBB65FB" w14:textId="77777777" w:rsidR="00F76470" w:rsidRPr="00660C65" w:rsidRDefault="00915B18" w:rsidP="00F76470">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L</w:t>
            </w:r>
            <w:r w:rsidR="00F76470" w:rsidRPr="00660C65">
              <w:rPr>
                <w:rFonts w:ascii="Arial" w:eastAsia="Times New Roman" w:hAnsi="Arial" w:cs="Arial"/>
                <w:color w:val="000000"/>
                <w:sz w:val="16"/>
                <w:szCs w:val="16"/>
                <w14:ligatures w14:val="none"/>
              </w:rPr>
              <w:t>nRGDP</w:t>
            </w:r>
          </w:p>
        </w:tc>
        <w:tc>
          <w:tcPr>
            <w:tcW w:w="1406" w:type="dxa"/>
            <w:tcBorders>
              <w:top w:val="nil"/>
              <w:left w:val="nil"/>
              <w:bottom w:val="nil"/>
              <w:right w:val="nil"/>
            </w:tcBorders>
            <w:shd w:val="clear" w:color="auto" w:fill="auto"/>
            <w:vAlign w:val="center"/>
            <w:hideMark/>
          </w:tcPr>
          <w:p w14:paraId="7C4426D2" w14:textId="77777777" w:rsidR="00F76470" w:rsidRPr="00660C65" w:rsidRDefault="00F76470" w:rsidP="00E40B9B">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0.127(0.081)</w:t>
            </w:r>
          </w:p>
        </w:tc>
        <w:tc>
          <w:tcPr>
            <w:tcW w:w="1478" w:type="dxa"/>
            <w:tcBorders>
              <w:top w:val="nil"/>
              <w:left w:val="nil"/>
              <w:bottom w:val="nil"/>
              <w:right w:val="nil"/>
            </w:tcBorders>
            <w:shd w:val="clear" w:color="auto" w:fill="auto"/>
            <w:vAlign w:val="center"/>
            <w:hideMark/>
          </w:tcPr>
          <w:p w14:paraId="5D9241EB" w14:textId="77777777" w:rsidR="00F76470" w:rsidRPr="00660C65" w:rsidRDefault="00F76470" w:rsidP="00E40B9B">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0.129(0.108)</w:t>
            </w:r>
          </w:p>
        </w:tc>
        <w:tc>
          <w:tcPr>
            <w:tcW w:w="1583" w:type="dxa"/>
            <w:tcBorders>
              <w:top w:val="nil"/>
              <w:left w:val="nil"/>
              <w:bottom w:val="nil"/>
              <w:right w:val="single" w:sz="8" w:space="0" w:color="auto"/>
            </w:tcBorders>
            <w:shd w:val="clear" w:color="auto" w:fill="auto"/>
            <w:vAlign w:val="center"/>
            <w:hideMark/>
          </w:tcPr>
          <w:p w14:paraId="4EF7C97C" w14:textId="77777777" w:rsidR="00F76470" w:rsidRPr="00660C65" w:rsidRDefault="00F76470" w:rsidP="00E40B9B">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0.131(0.103)</w:t>
            </w:r>
          </w:p>
        </w:tc>
        <w:tc>
          <w:tcPr>
            <w:tcW w:w="1317" w:type="dxa"/>
            <w:tcBorders>
              <w:top w:val="nil"/>
              <w:left w:val="nil"/>
              <w:bottom w:val="nil"/>
              <w:right w:val="nil"/>
            </w:tcBorders>
            <w:shd w:val="clear" w:color="auto" w:fill="auto"/>
            <w:vAlign w:val="center"/>
            <w:hideMark/>
          </w:tcPr>
          <w:p w14:paraId="12F97038" w14:textId="77777777" w:rsidR="00F76470" w:rsidRPr="00660C65" w:rsidRDefault="00F76470" w:rsidP="00E40B9B">
            <w:pPr>
              <w:spacing w:after="0" w:line="240" w:lineRule="auto"/>
              <w:jc w:val="center"/>
              <w:rPr>
                <w:rFonts w:ascii="Arial" w:eastAsia="Times New Roman" w:hAnsi="Arial" w:cs="Arial"/>
                <w:sz w:val="16"/>
                <w:szCs w:val="16"/>
                <w14:ligatures w14:val="none"/>
              </w:rPr>
            </w:pPr>
            <w:r w:rsidRPr="00660C65">
              <w:rPr>
                <w:rFonts w:ascii="Arial" w:eastAsia="Times New Roman" w:hAnsi="Arial" w:cs="Arial"/>
                <w:sz w:val="16"/>
                <w:szCs w:val="16"/>
                <w14:ligatures w14:val="none"/>
              </w:rPr>
              <w:t>0.</w:t>
            </w:r>
            <w:r w:rsidR="00D206EC" w:rsidRPr="00660C65">
              <w:rPr>
                <w:rFonts w:ascii="Arial" w:eastAsia="Times New Roman" w:hAnsi="Arial" w:cs="Arial"/>
                <w:sz w:val="16"/>
                <w:szCs w:val="16"/>
                <w14:ligatures w14:val="none"/>
              </w:rPr>
              <w:t>1</w:t>
            </w:r>
            <w:r w:rsidRPr="00660C65">
              <w:rPr>
                <w:rFonts w:ascii="Arial" w:eastAsia="Times New Roman" w:hAnsi="Arial" w:cs="Arial"/>
                <w:sz w:val="16"/>
                <w:szCs w:val="16"/>
                <w14:ligatures w14:val="none"/>
              </w:rPr>
              <w:t>0</w:t>
            </w:r>
            <w:r w:rsidR="005C55BF" w:rsidRPr="00660C65">
              <w:rPr>
                <w:rFonts w:ascii="Arial" w:eastAsia="Times New Roman" w:hAnsi="Arial" w:cs="Arial"/>
                <w:sz w:val="16"/>
                <w:szCs w:val="16"/>
                <w14:ligatures w14:val="none"/>
              </w:rPr>
              <w:t>7</w:t>
            </w:r>
            <w:r w:rsidRPr="00660C65">
              <w:rPr>
                <w:rFonts w:ascii="Arial" w:eastAsia="Times New Roman" w:hAnsi="Arial" w:cs="Arial"/>
                <w:sz w:val="16"/>
                <w:szCs w:val="16"/>
                <w14:ligatures w14:val="none"/>
              </w:rPr>
              <w:t>(</w:t>
            </w:r>
            <w:r w:rsidR="005C55BF" w:rsidRPr="00660C65">
              <w:rPr>
                <w:rFonts w:ascii="Arial" w:eastAsia="Times New Roman" w:hAnsi="Arial" w:cs="Arial"/>
                <w:sz w:val="16"/>
                <w:szCs w:val="16"/>
                <w14:ligatures w14:val="none"/>
              </w:rPr>
              <w:t>0</w:t>
            </w:r>
            <w:r w:rsidRPr="00660C65">
              <w:rPr>
                <w:rFonts w:ascii="Arial" w:eastAsia="Times New Roman" w:hAnsi="Arial" w:cs="Arial"/>
                <w:sz w:val="16"/>
                <w:szCs w:val="16"/>
                <w14:ligatures w14:val="none"/>
              </w:rPr>
              <w:t>.</w:t>
            </w:r>
            <w:r w:rsidR="005C55BF" w:rsidRPr="00660C65">
              <w:rPr>
                <w:rFonts w:ascii="Arial" w:eastAsia="Times New Roman" w:hAnsi="Arial" w:cs="Arial"/>
                <w:sz w:val="16"/>
                <w:szCs w:val="16"/>
                <w14:ligatures w14:val="none"/>
              </w:rPr>
              <w:t>10</w:t>
            </w:r>
            <w:r w:rsidR="00D206EC" w:rsidRPr="00660C65">
              <w:rPr>
                <w:rFonts w:ascii="Arial" w:eastAsia="Times New Roman" w:hAnsi="Arial" w:cs="Arial"/>
                <w:sz w:val="16"/>
                <w:szCs w:val="16"/>
                <w14:ligatures w14:val="none"/>
              </w:rPr>
              <w:t>1</w:t>
            </w:r>
            <w:r w:rsidRPr="00660C65">
              <w:rPr>
                <w:rFonts w:ascii="Arial" w:eastAsia="Times New Roman" w:hAnsi="Arial" w:cs="Arial"/>
                <w:sz w:val="16"/>
                <w:szCs w:val="16"/>
                <w14:ligatures w14:val="none"/>
              </w:rPr>
              <w:t>)</w:t>
            </w:r>
          </w:p>
        </w:tc>
        <w:tc>
          <w:tcPr>
            <w:tcW w:w="1421" w:type="dxa"/>
            <w:tcBorders>
              <w:top w:val="nil"/>
              <w:left w:val="nil"/>
              <w:bottom w:val="nil"/>
              <w:right w:val="nil"/>
            </w:tcBorders>
            <w:shd w:val="clear" w:color="auto" w:fill="auto"/>
            <w:vAlign w:val="center"/>
            <w:hideMark/>
          </w:tcPr>
          <w:p w14:paraId="0652C37A" w14:textId="77777777" w:rsidR="00F76470" w:rsidRPr="00660C65" w:rsidRDefault="00E13D32" w:rsidP="00E40B9B">
            <w:pPr>
              <w:spacing w:after="0" w:line="240" w:lineRule="auto"/>
              <w:jc w:val="center"/>
              <w:rPr>
                <w:rFonts w:ascii="Arial" w:eastAsia="Times New Roman" w:hAnsi="Arial" w:cs="Arial"/>
                <w:sz w:val="16"/>
                <w:szCs w:val="16"/>
                <w14:ligatures w14:val="none"/>
              </w:rPr>
            </w:pPr>
            <w:r w:rsidRPr="00660C65">
              <w:rPr>
                <w:rFonts w:ascii="Arial" w:eastAsia="Times New Roman" w:hAnsi="Arial" w:cs="Arial"/>
                <w:sz w:val="16"/>
                <w:szCs w:val="16"/>
                <w14:ligatures w14:val="none"/>
              </w:rPr>
              <w:t>-0.218</w:t>
            </w:r>
            <w:r w:rsidR="00F76470" w:rsidRPr="00660C65">
              <w:rPr>
                <w:rFonts w:ascii="Arial" w:eastAsia="Times New Roman" w:hAnsi="Arial" w:cs="Arial"/>
                <w:sz w:val="16"/>
                <w:szCs w:val="16"/>
                <w14:ligatures w14:val="none"/>
              </w:rPr>
              <w:t>(0.</w:t>
            </w:r>
            <w:r w:rsidRPr="00660C65">
              <w:rPr>
                <w:rFonts w:ascii="Arial" w:eastAsia="Times New Roman" w:hAnsi="Arial" w:cs="Arial"/>
                <w:sz w:val="16"/>
                <w:szCs w:val="16"/>
                <w14:ligatures w14:val="none"/>
              </w:rPr>
              <w:t>27</w:t>
            </w:r>
            <w:r w:rsidR="007F345F" w:rsidRPr="00660C65">
              <w:rPr>
                <w:rFonts w:ascii="Arial" w:eastAsia="Times New Roman" w:hAnsi="Arial" w:cs="Arial"/>
                <w:sz w:val="16"/>
                <w:szCs w:val="16"/>
                <w14:ligatures w14:val="none"/>
              </w:rPr>
              <w:t>9</w:t>
            </w:r>
            <w:r w:rsidR="00F76470" w:rsidRPr="00660C65">
              <w:rPr>
                <w:rFonts w:ascii="Arial" w:eastAsia="Times New Roman" w:hAnsi="Arial" w:cs="Arial"/>
                <w:sz w:val="16"/>
                <w:szCs w:val="16"/>
                <w14:ligatures w14:val="none"/>
              </w:rPr>
              <w:t>)</w:t>
            </w:r>
          </w:p>
        </w:tc>
        <w:tc>
          <w:tcPr>
            <w:tcW w:w="1523" w:type="dxa"/>
            <w:tcBorders>
              <w:top w:val="nil"/>
              <w:left w:val="nil"/>
              <w:bottom w:val="nil"/>
              <w:right w:val="single" w:sz="8" w:space="0" w:color="auto"/>
            </w:tcBorders>
            <w:shd w:val="clear" w:color="auto" w:fill="auto"/>
            <w:vAlign w:val="center"/>
            <w:hideMark/>
          </w:tcPr>
          <w:p w14:paraId="3021DC77" w14:textId="77777777" w:rsidR="00F76470" w:rsidRPr="00660C65" w:rsidRDefault="00F76470" w:rsidP="00E40B9B">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w:t>
            </w:r>
            <w:r w:rsidR="0090577F" w:rsidRPr="00660C65">
              <w:rPr>
                <w:rFonts w:ascii="Arial" w:eastAsia="Times New Roman" w:hAnsi="Arial" w:cs="Arial"/>
                <w:color w:val="000000"/>
                <w:sz w:val="16"/>
                <w:szCs w:val="16"/>
                <w14:ligatures w14:val="none"/>
              </w:rPr>
              <w:t>2</w:t>
            </w:r>
            <w:r w:rsidR="00CF5ED0" w:rsidRPr="00660C65">
              <w:rPr>
                <w:rFonts w:ascii="Arial" w:eastAsia="Times New Roman" w:hAnsi="Arial" w:cs="Arial"/>
                <w:color w:val="000000"/>
                <w:sz w:val="16"/>
                <w:szCs w:val="16"/>
                <w14:ligatures w14:val="none"/>
              </w:rPr>
              <w:t>21</w:t>
            </w:r>
            <w:r w:rsidRPr="00660C65">
              <w:rPr>
                <w:rFonts w:ascii="Arial" w:eastAsia="Times New Roman" w:hAnsi="Arial" w:cs="Arial"/>
                <w:color w:val="000000"/>
                <w:sz w:val="16"/>
                <w:szCs w:val="16"/>
                <w14:ligatures w14:val="none"/>
              </w:rPr>
              <w:t>(0.0</w:t>
            </w:r>
            <w:r w:rsidR="00CF5ED0" w:rsidRPr="00660C65">
              <w:rPr>
                <w:rFonts w:ascii="Arial" w:eastAsia="Times New Roman" w:hAnsi="Arial" w:cs="Arial"/>
                <w:color w:val="000000"/>
                <w:sz w:val="16"/>
                <w:szCs w:val="16"/>
                <w14:ligatures w14:val="none"/>
              </w:rPr>
              <w:t>70</w:t>
            </w:r>
            <w:r w:rsidRPr="00660C65">
              <w:rPr>
                <w:rFonts w:ascii="Arial" w:eastAsia="Times New Roman" w:hAnsi="Arial" w:cs="Arial"/>
                <w:color w:val="000000"/>
                <w:sz w:val="16"/>
                <w:szCs w:val="16"/>
                <w14:ligatures w14:val="none"/>
              </w:rPr>
              <w:t>)</w:t>
            </w:r>
            <w:r w:rsidR="00E40B9B" w:rsidRPr="00660C65">
              <w:rPr>
                <w:rFonts w:ascii="Arial" w:eastAsia="Times New Roman" w:hAnsi="Arial" w:cs="Arial"/>
                <w:color w:val="000000"/>
                <w:sz w:val="16"/>
                <w:szCs w:val="16"/>
                <w14:ligatures w14:val="none"/>
              </w:rPr>
              <w:t>*</w:t>
            </w:r>
          </w:p>
        </w:tc>
      </w:tr>
      <w:tr w:rsidR="002F04C1" w:rsidRPr="00660C65" w14:paraId="31B7AE85" w14:textId="77777777" w:rsidTr="002A1DB1">
        <w:trPr>
          <w:trHeight w:val="319"/>
        </w:trPr>
        <w:tc>
          <w:tcPr>
            <w:tcW w:w="1216" w:type="dxa"/>
            <w:tcBorders>
              <w:top w:val="nil"/>
              <w:left w:val="single" w:sz="8" w:space="0" w:color="auto"/>
              <w:bottom w:val="single" w:sz="8" w:space="0" w:color="auto"/>
              <w:right w:val="single" w:sz="8" w:space="0" w:color="auto"/>
            </w:tcBorders>
            <w:shd w:val="clear" w:color="auto" w:fill="auto"/>
            <w:vAlign w:val="center"/>
          </w:tcPr>
          <w:p w14:paraId="6CB306F0" w14:textId="77777777" w:rsidR="002F04C1" w:rsidRPr="00660C65" w:rsidRDefault="00915B18" w:rsidP="00F76470">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L</w:t>
            </w:r>
            <w:r w:rsidR="002F04C1" w:rsidRPr="00660C65">
              <w:rPr>
                <w:rFonts w:ascii="Arial" w:eastAsia="Times New Roman" w:hAnsi="Arial" w:cs="Arial"/>
                <w:color w:val="000000"/>
                <w:sz w:val="16"/>
                <w:szCs w:val="16"/>
                <w14:ligatures w14:val="none"/>
              </w:rPr>
              <w:t>nTOP</w:t>
            </w:r>
          </w:p>
        </w:tc>
        <w:tc>
          <w:tcPr>
            <w:tcW w:w="1406" w:type="dxa"/>
            <w:tcBorders>
              <w:top w:val="nil"/>
              <w:left w:val="nil"/>
              <w:bottom w:val="single" w:sz="8" w:space="0" w:color="auto"/>
              <w:right w:val="nil"/>
            </w:tcBorders>
            <w:shd w:val="clear" w:color="auto" w:fill="auto"/>
            <w:vAlign w:val="center"/>
          </w:tcPr>
          <w:p w14:paraId="2B1E23BE" w14:textId="77777777" w:rsidR="002F04C1" w:rsidRPr="00660C65" w:rsidRDefault="002F04C1" w:rsidP="00E40B9B">
            <w:pPr>
              <w:spacing w:after="0" w:line="240" w:lineRule="auto"/>
              <w:jc w:val="center"/>
              <w:rPr>
                <w:rFonts w:ascii="Arial" w:eastAsia="Times New Roman" w:hAnsi="Arial" w:cs="Arial"/>
                <w:color w:val="000000"/>
                <w:sz w:val="16"/>
                <w:szCs w:val="16"/>
                <w14:ligatures w14:val="none"/>
              </w:rPr>
            </w:pPr>
          </w:p>
        </w:tc>
        <w:tc>
          <w:tcPr>
            <w:tcW w:w="1478" w:type="dxa"/>
            <w:tcBorders>
              <w:top w:val="nil"/>
              <w:left w:val="nil"/>
              <w:bottom w:val="single" w:sz="8" w:space="0" w:color="auto"/>
              <w:right w:val="nil"/>
            </w:tcBorders>
            <w:shd w:val="clear" w:color="auto" w:fill="auto"/>
            <w:vAlign w:val="center"/>
          </w:tcPr>
          <w:p w14:paraId="3E4E01EC" w14:textId="77777777" w:rsidR="002F04C1" w:rsidRPr="00660C65" w:rsidRDefault="002F04C1" w:rsidP="00E40B9B">
            <w:pPr>
              <w:spacing w:after="0" w:line="240" w:lineRule="auto"/>
              <w:jc w:val="center"/>
              <w:rPr>
                <w:rFonts w:ascii="Arial" w:eastAsia="Times New Roman" w:hAnsi="Arial" w:cs="Arial"/>
                <w:color w:val="000000"/>
                <w:sz w:val="16"/>
                <w:szCs w:val="16"/>
                <w14:ligatures w14:val="none"/>
              </w:rPr>
            </w:pPr>
          </w:p>
        </w:tc>
        <w:tc>
          <w:tcPr>
            <w:tcW w:w="1583" w:type="dxa"/>
            <w:tcBorders>
              <w:top w:val="nil"/>
              <w:left w:val="nil"/>
              <w:bottom w:val="single" w:sz="8" w:space="0" w:color="auto"/>
              <w:right w:val="single" w:sz="8" w:space="0" w:color="auto"/>
            </w:tcBorders>
            <w:shd w:val="clear" w:color="auto" w:fill="auto"/>
            <w:vAlign w:val="center"/>
          </w:tcPr>
          <w:p w14:paraId="51AC82AA" w14:textId="77777777" w:rsidR="002F04C1" w:rsidRPr="00660C65" w:rsidRDefault="002F04C1" w:rsidP="00E40B9B">
            <w:pPr>
              <w:spacing w:after="0" w:line="240" w:lineRule="auto"/>
              <w:jc w:val="center"/>
              <w:rPr>
                <w:rFonts w:ascii="Arial" w:eastAsia="Times New Roman" w:hAnsi="Arial" w:cs="Arial"/>
                <w:color w:val="000000"/>
                <w:sz w:val="16"/>
                <w:szCs w:val="16"/>
                <w14:ligatures w14:val="none"/>
              </w:rPr>
            </w:pPr>
          </w:p>
        </w:tc>
        <w:tc>
          <w:tcPr>
            <w:tcW w:w="1317" w:type="dxa"/>
            <w:tcBorders>
              <w:top w:val="nil"/>
              <w:left w:val="nil"/>
              <w:bottom w:val="single" w:sz="8" w:space="0" w:color="auto"/>
              <w:right w:val="nil"/>
            </w:tcBorders>
            <w:shd w:val="clear" w:color="auto" w:fill="auto"/>
            <w:vAlign w:val="center"/>
          </w:tcPr>
          <w:p w14:paraId="621D9BFB" w14:textId="77777777" w:rsidR="002F04C1" w:rsidRPr="00660C65" w:rsidRDefault="00D206EC" w:rsidP="00D206EC">
            <w:pPr>
              <w:spacing w:after="0" w:line="240" w:lineRule="auto"/>
              <w:rPr>
                <w:rFonts w:ascii="Arial" w:eastAsia="Times New Roman" w:hAnsi="Arial" w:cs="Arial"/>
                <w:sz w:val="16"/>
                <w:szCs w:val="16"/>
                <w14:ligatures w14:val="none"/>
              </w:rPr>
            </w:pPr>
            <w:r w:rsidRPr="00660C65">
              <w:rPr>
                <w:rFonts w:ascii="Arial" w:eastAsia="Times New Roman" w:hAnsi="Arial" w:cs="Arial"/>
                <w:sz w:val="16"/>
                <w:szCs w:val="16"/>
                <w14:ligatures w14:val="none"/>
              </w:rPr>
              <w:t>65</w:t>
            </w:r>
            <w:r w:rsidR="005C55BF" w:rsidRPr="00660C65">
              <w:rPr>
                <w:rFonts w:ascii="Arial" w:eastAsia="Times New Roman" w:hAnsi="Arial" w:cs="Arial"/>
                <w:sz w:val="16"/>
                <w:szCs w:val="16"/>
                <w14:ligatures w14:val="none"/>
              </w:rPr>
              <w:t>.3</w:t>
            </w:r>
            <w:r w:rsidRPr="00660C65">
              <w:rPr>
                <w:rFonts w:ascii="Arial" w:eastAsia="Times New Roman" w:hAnsi="Arial" w:cs="Arial"/>
                <w:sz w:val="16"/>
                <w:szCs w:val="16"/>
                <w14:ligatures w14:val="none"/>
              </w:rPr>
              <w:t>8</w:t>
            </w:r>
            <w:r w:rsidR="005C55BF" w:rsidRPr="00660C65">
              <w:rPr>
                <w:rFonts w:ascii="Arial" w:eastAsia="Times New Roman" w:hAnsi="Arial" w:cs="Arial"/>
                <w:sz w:val="16"/>
                <w:szCs w:val="16"/>
                <w14:ligatures w14:val="none"/>
              </w:rPr>
              <w:t>(</w:t>
            </w:r>
            <w:r w:rsidR="00315B31" w:rsidRPr="00660C65">
              <w:rPr>
                <w:rFonts w:ascii="Arial" w:eastAsia="Times New Roman" w:hAnsi="Arial" w:cs="Arial"/>
                <w:sz w:val="16"/>
                <w:szCs w:val="16"/>
                <w14:ligatures w14:val="none"/>
              </w:rPr>
              <w:t>46</w:t>
            </w:r>
            <w:r w:rsidR="005C55BF" w:rsidRPr="00660C65">
              <w:rPr>
                <w:rFonts w:ascii="Arial" w:eastAsia="Times New Roman" w:hAnsi="Arial" w:cs="Arial"/>
                <w:sz w:val="16"/>
                <w:szCs w:val="16"/>
                <w14:ligatures w14:val="none"/>
              </w:rPr>
              <w:t>.</w:t>
            </w:r>
            <w:r w:rsidR="00315B31" w:rsidRPr="00660C65">
              <w:rPr>
                <w:rFonts w:ascii="Arial" w:eastAsia="Times New Roman" w:hAnsi="Arial" w:cs="Arial"/>
                <w:sz w:val="16"/>
                <w:szCs w:val="16"/>
                <w14:ligatures w14:val="none"/>
              </w:rPr>
              <w:t>84</w:t>
            </w:r>
            <w:r w:rsidR="005C55BF" w:rsidRPr="00660C65">
              <w:rPr>
                <w:rFonts w:ascii="Arial" w:eastAsia="Times New Roman" w:hAnsi="Arial" w:cs="Arial"/>
                <w:sz w:val="16"/>
                <w:szCs w:val="16"/>
                <w14:ligatures w14:val="none"/>
              </w:rPr>
              <w:t>)</w:t>
            </w:r>
          </w:p>
        </w:tc>
        <w:tc>
          <w:tcPr>
            <w:tcW w:w="1421" w:type="dxa"/>
            <w:tcBorders>
              <w:top w:val="nil"/>
              <w:left w:val="nil"/>
              <w:bottom w:val="single" w:sz="8" w:space="0" w:color="auto"/>
              <w:right w:val="nil"/>
            </w:tcBorders>
            <w:shd w:val="clear" w:color="auto" w:fill="auto"/>
            <w:noWrap/>
            <w:vAlign w:val="bottom"/>
          </w:tcPr>
          <w:p w14:paraId="24F5DF6D" w14:textId="77777777" w:rsidR="002F04C1" w:rsidRPr="00660C65" w:rsidRDefault="00E13D32" w:rsidP="00E40B9B">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132.7(92.39)</w:t>
            </w:r>
          </w:p>
        </w:tc>
        <w:tc>
          <w:tcPr>
            <w:tcW w:w="1523" w:type="dxa"/>
            <w:tcBorders>
              <w:top w:val="nil"/>
              <w:left w:val="nil"/>
              <w:bottom w:val="single" w:sz="8" w:space="0" w:color="auto"/>
              <w:right w:val="single" w:sz="8" w:space="0" w:color="auto"/>
            </w:tcBorders>
            <w:shd w:val="clear" w:color="auto" w:fill="auto"/>
            <w:noWrap/>
            <w:vAlign w:val="bottom"/>
          </w:tcPr>
          <w:p w14:paraId="07891A04" w14:textId="77777777" w:rsidR="002F04C1" w:rsidRPr="00660C65" w:rsidRDefault="00C62704" w:rsidP="00E40B9B">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-4.6</w:t>
            </w:r>
            <w:r w:rsidR="00CF5ED0" w:rsidRPr="00660C65">
              <w:rPr>
                <w:rFonts w:ascii="Arial" w:eastAsia="Times New Roman" w:hAnsi="Arial" w:cs="Arial"/>
                <w:color w:val="000000"/>
                <w:sz w:val="16"/>
                <w:szCs w:val="16"/>
                <w14:ligatures w14:val="none"/>
              </w:rPr>
              <w:t>82</w:t>
            </w:r>
            <w:r w:rsidRPr="00660C65">
              <w:rPr>
                <w:rFonts w:ascii="Arial" w:eastAsia="Times New Roman" w:hAnsi="Arial" w:cs="Arial"/>
                <w:color w:val="000000"/>
                <w:sz w:val="16"/>
                <w:szCs w:val="16"/>
                <w14:ligatures w14:val="none"/>
              </w:rPr>
              <w:t>(1.</w:t>
            </w:r>
            <w:r w:rsidR="00CF5ED0" w:rsidRPr="00660C65">
              <w:rPr>
                <w:rFonts w:ascii="Arial" w:eastAsia="Times New Roman" w:hAnsi="Arial" w:cs="Arial"/>
                <w:color w:val="000000"/>
                <w:sz w:val="16"/>
                <w:szCs w:val="16"/>
                <w14:ligatures w14:val="none"/>
              </w:rPr>
              <w:t>653</w:t>
            </w:r>
            <w:r w:rsidRPr="00660C65">
              <w:rPr>
                <w:rFonts w:ascii="Arial" w:eastAsia="Times New Roman" w:hAnsi="Arial" w:cs="Arial"/>
                <w:color w:val="000000"/>
                <w:sz w:val="16"/>
                <w:szCs w:val="16"/>
                <w14:ligatures w14:val="none"/>
              </w:rPr>
              <w:t>)*</w:t>
            </w:r>
          </w:p>
        </w:tc>
      </w:tr>
      <w:tr w:rsidR="00F76470" w:rsidRPr="00660C65" w14:paraId="27C49832" w14:textId="77777777" w:rsidTr="002A1DB1">
        <w:trPr>
          <w:trHeight w:val="319"/>
        </w:trPr>
        <w:tc>
          <w:tcPr>
            <w:tcW w:w="1216" w:type="dxa"/>
            <w:tcBorders>
              <w:top w:val="nil"/>
              <w:left w:val="single" w:sz="8" w:space="0" w:color="auto"/>
              <w:bottom w:val="single" w:sz="8" w:space="0" w:color="auto"/>
              <w:right w:val="single" w:sz="8" w:space="0" w:color="auto"/>
            </w:tcBorders>
            <w:shd w:val="clear" w:color="auto" w:fill="auto"/>
            <w:vAlign w:val="center"/>
            <w:hideMark/>
          </w:tcPr>
          <w:p w14:paraId="6EAEFE74" w14:textId="77777777" w:rsidR="00F76470" w:rsidRPr="00660C65" w:rsidRDefault="00F76470" w:rsidP="00F76470">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lnENC_TOP</w:t>
            </w:r>
          </w:p>
        </w:tc>
        <w:tc>
          <w:tcPr>
            <w:tcW w:w="1406" w:type="dxa"/>
            <w:tcBorders>
              <w:top w:val="nil"/>
              <w:left w:val="nil"/>
              <w:bottom w:val="single" w:sz="8" w:space="0" w:color="auto"/>
              <w:right w:val="nil"/>
            </w:tcBorders>
            <w:shd w:val="clear" w:color="auto" w:fill="auto"/>
            <w:vAlign w:val="center"/>
            <w:hideMark/>
          </w:tcPr>
          <w:p w14:paraId="4A6495AF" w14:textId="77777777" w:rsidR="00F76470" w:rsidRPr="00660C65" w:rsidRDefault="00F76470" w:rsidP="00E40B9B">
            <w:pPr>
              <w:spacing w:after="0" w:line="240" w:lineRule="auto"/>
              <w:jc w:val="center"/>
              <w:rPr>
                <w:rFonts w:ascii="Arial" w:eastAsia="Times New Roman" w:hAnsi="Arial" w:cs="Arial"/>
                <w:color w:val="000000"/>
                <w:sz w:val="16"/>
                <w:szCs w:val="16"/>
                <w14:ligatures w14:val="none"/>
              </w:rPr>
            </w:pPr>
          </w:p>
        </w:tc>
        <w:tc>
          <w:tcPr>
            <w:tcW w:w="1478" w:type="dxa"/>
            <w:tcBorders>
              <w:top w:val="nil"/>
              <w:left w:val="nil"/>
              <w:bottom w:val="single" w:sz="8" w:space="0" w:color="auto"/>
              <w:right w:val="nil"/>
            </w:tcBorders>
            <w:shd w:val="clear" w:color="auto" w:fill="auto"/>
            <w:vAlign w:val="center"/>
            <w:hideMark/>
          </w:tcPr>
          <w:p w14:paraId="0FCF49FF" w14:textId="77777777" w:rsidR="00F76470" w:rsidRPr="00660C65" w:rsidRDefault="00F76470" w:rsidP="00E40B9B">
            <w:pPr>
              <w:spacing w:after="0" w:line="240" w:lineRule="auto"/>
              <w:jc w:val="center"/>
              <w:rPr>
                <w:rFonts w:ascii="Arial" w:eastAsia="Times New Roman" w:hAnsi="Arial" w:cs="Arial"/>
                <w:color w:val="000000"/>
                <w:sz w:val="16"/>
                <w:szCs w:val="16"/>
                <w14:ligatures w14:val="none"/>
              </w:rPr>
            </w:pPr>
          </w:p>
        </w:tc>
        <w:tc>
          <w:tcPr>
            <w:tcW w:w="1583" w:type="dxa"/>
            <w:tcBorders>
              <w:top w:val="nil"/>
              <w:left w:val="nil"/>
              <w:bottom w:val="single" w:sz="8" w:space="0" w:color="auto"/>
              <w:right w:val="single" w:sz="8" w:space="0" w:color="auto"/>
            </w:tcBorders>
            <w:shd w:val="clear" w:color="auto" w:fill="auto"/>
            <w:vAlign w:val="center"/>
            <w:hideMark/>
          </w:tcPr>
          <w:p w14:paraId="1E5672F0" w14:textId="77777777" w:rsidR="00F76470" w:rsidRPr="00660C65" w:rsidRDefault="00F76470" w:rsidP="00E40B9B">
            <w:pPr>
              <w:spacing w:after="0" w:line="240" w:lineRule="auto"/>
              <w:jc w:val="center"/>
              <w:rPr>
                <w:rFonts w:ascii="Arial" w:eastAsia="Times New Roman" w:hAnsi="Arial" w:cs="Arial"/>
                <w:color w:val="000000"/>
                <w:sz w:val="16"/>
                <w:szCs w:val="16"/>
                <w14:ligatures w14:val="none"/>
              </w:rPr>
            </w:pPr>
          </w:p>
        </w:tc>
        <w:tc>
          <w:tcPr>
            <w:tcW w:w="1317" w:type="dxa"/>
            <w:tcBorders>
              <w:top w:val="nil"/>
              <w:left w:val="nil"/>
              <w:bottom w:val="single" w:sz="8" w:space="0" w:color="auto"/>
              <w:right w:val="nil"/>
            </w:tcBorders>
            <w:shd w:val="clear" w:color="auto" w:fill="auto"/>
            <w:vAlign w:val="center"/>
            <w:hideMark/>
          </w:tcPr>
          <w:p w14:paraId="7584169C" w14:textId="77777777" w:rsidR="00F76470" w:rsidRPr="00660C65" w:rsidRDefault="00315B31" w:rsidP="00E40B9B">
            <w:pPr>
              <w:spacing w:after="0" w:line="240" w:lineRule="auto"/>
              <w:jc w:val="center"/>
              <w:rPr>
                <w:rFonts w:ascii="Arial" w:eastAsia="Times New Roman" w:hAnsi="Arial" w:cs="Arial"/>
                <w:color w:val="FF0000"/>
                <w:sz w:val="16"/>
                <w:szCs w:val="16"/>
                <w14:ligatures w14:val="none"/>
              </w:rPr>
            </w:pPr>
            <w:r w:rsidRPr="00660C65">
              <w:rPr>
                <w:rFonts w:ascii="Arial" w:eastAsia="Times New Roman" w:hAnsi="Arial" w:cs="Arial"/>
                <w:sz w:val="16"/>
                <w:szCs w:val="16"/>
                <w14:ligatures w14:val="none"/>
              </w:rPr>
              <w:t>-2</w:t>
            </w:r>
            <w:r w:rsidR="00F76470" w:rsidRPr="00660C65">
              <w:rPr>
                <w:rFonts w:ascii="Arial" w:eastAsia="Times New Roman" w:hAnsi="Arial" w:cs="Arial"/>
                <w:sz w:val="16"/>
                <w:szCs w:val="16"/>
                <w14:ligatures w14:val="none"/>
              </w:rPr>
              <w:t>0.</w:t>
            </w:r>
            <w:r w:rsidRPr="00660C65">
              <w:rPr>
                <w:rFonts w:ascii="Arial" w:eastAsia="Times New Roman" w:hAnsi="Arial" w:cs="Arial"/>
                <w:sz w:val="16"/>
                <w:szCs w:val="16"/>
                <w14:ligatures w14:val="none"/>
              </w:rPr>
              <w:t>81</w:t>
            </w:r>
            <w:r w:rsidR="00F76470" w:rsidRPr="00660C65">
              <w:rPr>
                <w:rFonts w:ascii="Arial" w:eastAsia="Times New Roman" w:hAnsi="Arial" w:cs="Arial"/>
                <w:sz w:val="16"/>
                <w:szCs w:val="16"/>
                <w14:ligatures w14:val="none"/>
              </w:rPr>
              <w:t>(</w:t>
            </w:r>
            <w:r w:rsidRPr="00660C65">
              <w:rPr>
                <w:rFonts w:ascii="Arial" w:eastAsia="Times New Roman" w:hAnsi="Arial" w:cs="Arial"/>
                <w:sz w:val="16"/>
                <w:szCs w:val="16"/>
                <w14:ligatures w14:val="none"/>
              </w:rPr>
              <w:t>15</w:t>
            </w:r>
            <w:r w:rsidR="00F76470" w:rsidRPr="00660C65">
              <w:rPr>
                <w:rFonts w:ascii="Arial" w:eastAsia="Times New Roman" w:hAnsi="Arial" w:cs="Arial"/>
                <w:sz w:val="16"/>
                <w:szCs w:val="16"/>
                <w14:ligatures w14:val="none"/>
              </w:rPr>
              <w:t>.</w:t>
            </w:r>
            <w:r w:rsidRPr="00660C65">
              <w:rPr>
                <w:rFonts w:ascii="Arial" w:eastAsia="Times New Roman" w:hAnsi="Arial" w:cs="Arial"/>
                <w:sz w:val="16"/>
                <w:szCs w:val="16"/>
                <w14:ligatures w14:val="none"/>
              </w:rPr>
              <w:t>65</w:t>
            </w:r>
            <w:r w:rsidR="00F76470" w:rsidRPr="00660C65">
              <w:rPr>
                <w:rFonts w:ascii="Arial" w:eastAsia="Times New Roman" w:hAnsi="Arial" w:cs="Arial"/>
                <w:sz w:val="16"/>
                <w:szCs w:val="16"/>
                <w14:ligatures w14:val="none"/>
              </w:rPr>
              <w:t>)</w:t>
            </w:r>
          </w:p>
        </w:tc>
        <w:tc>
          <w:tcPr>
            <w:tcW w:w="1421" w:type="dxa"/>
            <w:tcBorders>
              <w:top w:val="nil"/>
              <w:left w:val="nil"/>
              <w:bottom w:val="single" w:sz="8" w:space="0" w:color="auto"/>
              <w:right w:val="nil"/>
            </w:tcBorders>
            <w:shd w:val="clear" w:color="auto" w:fill="auto"/>
            <w:noWrap/>
            <w:vAlign w:val="bottom"/>
            <w:hideMark/>
          </w:tcPr>
          <w:p w14:paraId="67644C11" w14:textId="77777777" w:rsidR="00F76470" w:rsidRPr="00660C65" w:rsidRDefault="00E13D32" w:rsidP="00E40B9B">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-37.28(28.58)</w:t>
            </w:r>
          </w:p>
        </w:tc>
        <w:tc>
          <w:tcPr>
            <w:tcW w:w="1523" w:type="dxa"/>
            <w:tcBorders>
              <w:top w:val="nil"/>
              <w:left w:val="nil"/>
              <w:bottom w:val="single" w:sz="8" w:space="0" w:color="auto"/>
              <w:right w:val="single" w:sz="8" w:space="0" w:color="auto"/>
            </w:tcBorders>
            <w:shd w:val="clear" w:color="auto" w:fill="auto"/>
            <w:noWrap/>
            <w:vAlign w:val="bottom"/>
            <w:hideMark/>
          </w:tcPr>
          <w:p w14:paraId="0DC70983" w14:textId="77777777" w:rsidR="00F76470" w:rsidRPr="00660C65" w:rsidRDefault="00C62704" w:rsidP="00E40B9B">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w:t>
            </w:r>
            <w:r w:rsidR="0090577F" w:rsidRPr="00660C65">
              <w:rPr>
                <w:rFonts w:ascii="Arial" w:eastAsia="Times New Roman" w:hAnsi="Arial" w:cs="Arial"/>
                <w:color w:val="000000"/>
                <w:sz w:val="16"/>
                <w:szCs w:val="16"/>
                <w14:ligatures w14:val="none"/>
              </w:rPr>
              <w:t>.</w:t>
            </w:r>
            <w:r w:rsidR="00CF5ED0" w:rsidRPr="00660C65">
              <w:rPr>
                <w:rFonts w:ascii="Arial" w:eastAsia="Times New Roman" w:hAnsi="Arial" w:cs="Arial"/>
                <w:color w:val="000000"/>
                <w:sz w:val="16"/>
                <w:szCs w:val="16"/>
                <w14:ligatures w14:val="none"/>
              </w:rPr>
              <w:t>307</w:t>
            </w:r>
            <w:r w:rsidR="0090577F" w:rsidRPr="00660C65">
              <w:rPr>
                <w:rFonts w:ascii="Arial" w:eastAsia="Times New Roman" w:hAnsi="Arial" w:cs="Arial"/>
                <w:color w:val="000000"/>
                <w:sz w:val="16"/>
                <w:szCs w:val="16"/>
                <w14:ligatures w14:val="none"/>
              </w:rPr>
              <w:t>(0.5</w:t>
            </w:r>
            <w:r w:rsidR="00CF5ED0" w:rsidRPr="00660C65">
              <w:rPr>
                <w:rFonts w:ascii="Arial" w:eastAsia="Times New Roman" w:hAnsi="Arial" w:cs="Arial"/>
                <w:color w:val="000000"/>
                <w:sz w:val="16"/>
                <w:szCs w:val="16"/>
                <w14:ligatures w14:val="none"/>
              </w:rPr>
              <w:t>14</w:t>
            </w:r>
            <w:r w:rsidR="0090577F" w:rsidRPr="00660C65">
              <w:rPr>
                <w:rFonts w:ascii="Arial" w:eastAsia="Times New Roman" w:hAnsi="Arial" w:cs="Arial"/>
                <w:color w:val="000000"/>
                <w:sz w:val="16"/>
                <w:szCs w:val="16"/>
                <w14:ligatures w14:val="none"/>
              </w:rPr>
              <w:t>)</w:t>
            </w:r>
            <w:r w:rsidR="00A8586C" w:rsidRPr="00660C65">
              <w:rPr>
                <w:rFonts w:ascii="Arial" w:eastAsia="Times New Roman" w:hAnsi="Arial" w:cs="Arial"/>
                <w:color w:val="000000"/>
                <w:sz w:val="16"/>
                <w:szCs w:val="16"/>
                <w14:ligatures w14:val="none"/>
              </w:rPr>
              <w:t>**</w:t>
            </w:r>
          </w:p>
        </w:tc>
      </w:tr>
      <w:tr w:rsidR="00F76470" w:rsidRPr="00660C65" w14:paraId="2AF0B0DD" w14:textId="77777777" w:rsidTr="00715ADF">
        <w:trPr>
          <w:gridBefore w:val="1"/>
          <w:wBefore w:w="1216" w:type="dxa"/>
          <w:trHeight w:val="319"/>
        </w:trPr>
        <w:tc>
          <w:tcPr>
            <w:tcW w:w="4467" w:type="dxa"/>
            <w:gridSpan w:val="3"/>
            <w:tcBorders>
              <w:top w:val="single" w:sz="8" w:space="0" w:color="auto"/>
              <w:left w:val="nil"/>
              <w:bottom w:val="single" w:sz="8" w:space="0" w:color="auto"/>
              <w:right w:val="nil"/>
            </w:tcBorders>
            <w:shd w:val="clear" w:color="auto" w:fill="auto"/>
            <w:noWrap/>
            <w:vAlign w:val="center"/>
            <w:hideMark/>
          </w:tcPr>
          <w:p w14:paraId="3C0F7315" w14:textId="77777777" w:rsidR="00F76470" w:rsidRPr="00660C65" w:rsidRDefault="00F76470" w:rsidP="00F76470">
            <w:pPr>
              <w:spacing w:after="0" w:line="240" w:lineRule="auto"/>
              <w:jc w:val="center"/>
              <w:rPr>
                <w:rFonts w:ascii="Arial" w:eastAsia="Times New Roman" w:hAnsi="Arial" w:cs="Arial"/>
                <w:b/>
                <w:bCs/>
                <w:color w:val="000000"/>
                <w:sz w:val="16"/>
                <w:szCs w:val="16"/>
                <w14:ligatures w14:val="none"/>
              </w:rPr>
            </w:pPr>
            <w:r w:rsidRPr="00660C65">
              <w:rPr>
                <w:rFonts w:ascii="Arial" w:eastAsia="Times New Roman" w:hAnsi="Arial" w:cs="Arial"/>
                <w:b/>
                <w:bCs/>
                <w:color w:val="000000"/>
                <w:sz w:val="16"/>
                <w:szCs w:val="16"/>
                <w14:ligatures w14:val="none"/>
              </w:rPr>
              <w:t>Diagnostics</w:t>
            </w:r>
          </w:p>
        </w:tc>
        <w:tc>
          <w:tcPr>
            <w:tcW w:w="426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7BEB9F5" w14:textId="77777777" w:rsidR="00F76470" w:rsidRPr="00660C65" w:rsidRDefault="00F76470" w:rsidP="00F76470">
            <w:pPr>
              <w:spacing w:after="0" w:line="240" w:lineRule="auto"/>
              <w:jc w:val="center"/>
              <w:rPr>
                <w:rFonts w:ascii="Arial" w:eastAsia="Times New Roman" w:hAnsi="Arial" w:cs="Arial"/>
                <w:b/>
                <w:bCs/>
                <w:color w:val="000000"/>
                <w:sz w:val="16"/>
                <w:szCs w:val="16"/>
                <w14:ligatures w14:val="none"/>
              </w:rPr>
            </w:pPr>
            <w:r w:rsidRPr="00660C65">
              <w:rPr>
                <w:rFonts w:ascii="Arial" w:eastAsia="Times New Roman" w:hAnsi="Arial" w:cs="Arial"/>
                <w:b/>
                <w:bCs/>
                <w:color w:val="000000"/>
                <w:sz w:val="16"/>
                <w:szCs w:val="16"/>
                <w14:ligatures w14:val="none"/>
              </w:rPr>
              <w:t>Diagnostics</w:t>
            </w:r>
          </w:p>
        </w:tc>
      </w:tr>
      <w:tr w:rsidR="00F76470" w:rsidRPr="00660C65" w14:paraId="294E1C87" w14:textId="77777777" w:rsidTr="002A1DB1">
        <w:trPr>
          <w:trHeight w:val="304"/>
        </w:trPr>
        <w:tc>
          <w:tcPr>
            <w:tcW w:w="1216" w:type="dxa"/>
            <w:tcBorders>
              <w:top w:val="nil"/>
              <w:left w:val="single" w:sz="8" w:space="0" w:color="auto"/>
              <w:bottom w:val="nil"/>
              <w:right w:val="single" w:sz="8" w:space="0" w:color="auto"/>
            </w:tcBorders>
            <w:shd w:val="clear" w:color="auto" w:fill="auto"/>
            <w:vAlign w:val="center"/>
          </w:tcPr>
          <w:p w14:paraId="6EBDE559" w14:textId="77777777" w:rsidR="00F76470" w:rsidRPr="00660C65" w:rsidRDefault="00F76470" w:rsidP="00F76470">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Obs</w:t>
            </w:r>
          </w:p>
        </w:tc>
        <w:tc>
          <w:tcPr>
            <w:tcW w:w="1406" w:type="dxa"/>
            <w:tcBorders>
              <w:top w:val="nil"/>
              <w:left w:val="nil"/>
              <w:bottom w:val="nil"/>
              <w:right w:val="nil"/>
            </w:tcBorders>
            <w:shd w:val="clear" w:color="auto" w:fill="auto"/>
            <w:noWrap/>
            <w:vAlign w:val="bottom"/>
          </w:tcPr>
          <w:p w14:paraId="06148A16" w14:textId="77777777" w:rsidR="00F76470" w:rsidRPr="00660C65" w:rsidRDefault="00F76470" w:rsidP="00E40B9B">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805</w:t>
            </w:r>
          </w:p>
        </w:tc>
        <w:tc>
          <w:tcPr>
            <w:tcW w:w="1478" w:type="dxa"/>
            <w:tcBorders>
              <w:top w:val="nil"/>
              <w:left w:val="nil"/>
              <w:bottom w:val="nil"/>
              <w:right w:val="nil"/>
            </w:tcBorders>
            <w:shd w:val="clear" w:color="auto" w:fill="auto"/>
            <w:noWrap/>
            <w:vAlign w:val="bottom"/>
          </w:tcPr>
          <w:p w14:paraId="5D02201E" w14:textId="77777777" w:rsidR="00F76470" w:rsidRPr="00660C65" w:rsidRDefault="00F76470" w:rsidP="00E40B9B">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460</w:t>
            </w:r>
          </w:p>
        </w:tc>
        <w:tc>
          <w:tcPr>
            <w:tcW w:w="1583" w:type="dxa"/>
            <w:tcBorders>
              <w:top w:val="nil"/>
              <w:left w:val="nil"/>
              <w:bottom w:val="nil"/>
              <w:right w:val="single" w:sz="8" w:space="0" w:color="auto"/>
            </w:tcBorders>
            <w:shd w:val="clear" w:color="auto" w:fill="auto"/>
            <w:noWrap/>
            <w:vAlign w:val="bottom"/>
          </w:tcPr>
          <w:p w14:paraId="35970C98" w14:textId="77777777" w:rsidR="00F76470" w:rsidRPr="00660C65" w:rsidRDefault="00F76470" w:rsidP="00E40B9B">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345</w:t>
            </w:r>
          </w:p>
        </w:tc>
        <w:tc>
          <w:tcPr>
            <w:tcW w:w="1317" w:type="dxa"/>
            <w:tcBorders>
              <w:top w:val="nil"/>
              <w:left w:val="nil"/>
              <w:bottom w:val="nil"/>
              <w:right w:val="nil"/>
            </w:tcBorders>
            <w:shd w:val="clear" w:color="auto" w:fill="auto"/>
            <w:noWrap/>
            <w:vAlign w:val="bottom"/>
          </w:tcPr>
          <w:p w14:paraId="7ECAFA0F" w14:textId="77777777" w:rsidR="00F76470" w:rsidRPr="00660C65" w:rsidRDefault="00F76470" w:rsidP="00E40B9B">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805</w:t>
            </w:r>
          </w:p>
        </w:tc>
        <w:tc>
          <w:tcPr>
            <w:tcW w:w="1421" w:type="dxa"/>
            <w:tcBorders>
              <w:top w:val="nil"/>
              <w:left w:val="nil"/>
              <w:bottom w:val="nil"/>
              <w:right w:val="nil"/>
            </w:tcBorders>
            <w:shd w:val="clear" w:color="auto" w:fill="auto"/>
            <w:noWrap/>
            <w:vAlign w:val="bottom"/>
          </w:tcPr>
          <w:p w14:paraId="4BE7FF4B" w14:textId="77777777" w:rsidR="00F76470" w:rsidRPr="00660C65" w:rsidRDefault="00F76470" w:rsidP="00E40B9B">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460</w:t>
            </w:r>
          </w:p>
        </w:tc>
        <w:tc>
          <w:tcPr>
            <w:tcW w:w="1523" w:type="dxa"/>
            <w:tcBorders>
              <w:top w:val="nil"/>
              <w:left w:val="nil"/>
              <w:bottom w:val="nil"/>
              <w:right w:val="single" w:sz="8" w:space="0" w:color="auto"/>
            </w:tcBorders>
            <w:shd w:val="clear" w:color="auto" w:fill="auto"/>
            <w:noWrap/>
            <w:vAlign w:val="bottom"/>
          </w:tcPr>
          <w:p w14:paraId="1E39C52D" w14:textId="77777777" w:rsidR="00F76470" w:rsidRPr="00660C65" w:rsidRDefault="00F76470" w:rsidP="00E40B9B">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345</w:t>
            </w:r>
          </w:p>
        </w:tc>
      </w:tr>
      <w:tr w:rsidR="00F76470" w:rsidRPr="00660C65" w14:paraId="674F77C7" w14:textId="77777777" w:rsidTr="002A1DB1">
        <w:trPr>
          <w:trHeight w:val="304"/>
        </w:trPr>
        <w:tc>
          <w:tcPr>
            <w:tcW w:w="1216" w:type="dxa"/>
            <w:tcBorders>
              <w:top w:val="nil"/>
              <w:left w:val="single" w:sz="8" w:space="0" w:color="auto"/>
              <w:bottom w:val="nil"/>
              <w:right w:val="single" w:sz="8" w:space="0" w:color="auto"/>
            </w:tcBorders>
            <w:shd w:val="clear" w:color="auto" w:fill="auto"/>
            <w:vAlign w:val="center"/>
            <w:hideMark/>
          </w:tcPr>
          <w:p w14:paraId="34A91DF7" w14:textId="77777777" w:rsidR="00F76470" w:rsidRPr="00660C65" w:rsidRDefault="00F76470" w:rsidP="00F76470">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Groups</w:t>
            </w:r>
          </w:p>
        </w:tc>
        <w:tc>
          <w:tcPr>
            <w:tcW w:w="1406" w:type="dxa"/>
            <w:tcBorders>
              <w:top w:val="nil"/>
              <w:left w:val="nil"/>
              <w:bottom w:val="nil"/>
              <w:right w:val="nil"/>
            </w:tcBorders>
            <w:shd w:val="clear" w:color="auto" w:fill="auto"/>
            <w:noWrap/>
            <w:vAlign w:val="bottom"/>
            <w:hideMark/>
          </w:tcPr>
          <w:p w14:paraId="56EF6C0A" w14:textId="77777777" w:rsidR="00F76470" w:rsidRPr="00660C65" w:rsidRDefault="00F76470" w:rsidP="00E40B9B">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35</w:t>
            </w:r>
          </w:p>
        </w:tc>
        <w:tc>
          <w:tcPr>
            <w:tcW w:w="1478" w:type="dxa"/>
            <w:tcBorders>
              <w:top w:val="nil"/>
              <w:left w:val="nil"/>
              <w:bottom w:val="nil"/>
              <w:right w:val="nil"/>
            </w:tcBorders>
            <w:shd w:val="clear" w:color="auto" w:fill="auto"/>
            <w:noWrap/>
            <w:vAlign w:val="bottom"/>
            <w:hideMark/>
          </w:tcPr>
          <w:p w14:paraId="3A109745" w14:textId="77777777" w:rsidR="00F76470" w:rsidRPr="00660C65" w:rsidRDefault="00F76470" w:rsidP="00E40B9B">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20</w:t>
            </w:r>
          </w:p>
        </w:tc>
        <w:tc>
          <w:tcPr>
            <w:tcW w:w="1583" w:type="dxa"/>
            <w:tcBorders>
              <w:top w:val="nil"/>
              <w:left w:val="nil"/>
              <w:bottom w:val="nil"/>
              <w:right w:val="single" w:sz="8" w:space="0" w:color="auto"/>
            </w:tcBorders>
            <w:shd w:val="clear" w:color="auto" w:fill="auto"/>
            <w:noWrap/>
            <w:vAlign w:val="bottom"/>
            <w:hideMark/>
          </w:tcPr>
          <w:p w14:paraId="29881187" w14:textId="77777777" w:rsidR="00F76470" w:rsidRPr="00660C65" w:rsidRDefault="00F76470" w:rsidP="00E40B9B">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15</w:t>
            </w:r>
          </w:p>
        </w:tc>
        <w:tc>
          <w:tcPr>
            <w:tcW w:w="1317" w:type="dxa"/>
            <w:tcBorders>
              <w:top w:val="nil"/>
              <w:left w:val="nil"/>
              <w:bottom w:val="nil"/>
              <w:right w:val="nil"/>
            </w:tcBorders>
            <w:shd w:val="clear" w:color="auto" w:fill="auto"/>
            <w:noWrap/>
            <w:vAlign w:val="bottom"/>
            <w:hideMark/>
          </w:tcPr>
          <w:p w14:paraId="64152B40" w14:textId="77777777" w:rsidR="00F76470" w:rsidRPr="00660C65" w:rsidRDefault="00F76470" w:rsidP="00E40B9B">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35</w:t>
            </w:r>
          </w:p>
        </w:tc>
        <w:tc>
          <w:tcPr>
            <w:tcW w:w="1421" w:type="dxa"/>
            <w:tcBorders>
              <w:top w:val="nil"/>
              <w:left w:val="nil"/>
              <w:bottom w:val="nil"/>
              <w:right w:val="nil"/>
            </w:tcBorders>
            <w:shd w:val="clear" w:color="auto" w:fill="auto"/>
            <w:noWrap/>
            <w:vAlign w:val="bottom"/>
            <w:hideMark/>
          </w:tcPr>
          <w:p w14:paraId="1B2933D5" w14:textId="77777777" w:rsidR="00F76470" w:rsidRPr="00660C65" w:rsidRDefault="00F76470" w:rsidP="00E40B9B">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20</w:t>
            </w:r>
          </w:p>
        </w:tc>
        <w:tc>
          <w:tcPr>
            <w:tcW w:w="1523" w:type="dxa"/>
            <w:tcBorders>
              <w:top w:val="nil"/>
              <w:left w:val="nil"/>
              <w:bottom w:val="nil"/>
              <w:right w:val="single" w:sz="8" w:space="0" w:color="auto"/>
            </w:tcBorders>
            <w:shd w:val="clear" w:color="auto" w:fill="auto"/>
            <w:noWrap/>
            <w:vAlign w:val="bottom"/>
            <w:hideMark/>
          </w:tcPr>
          <w:p w14:paraId="16B63657" w14:textId="77777777" w:rsidR="00F76470" w:rsidRPr="00660C65" w:rsidRDefault="00F76470" w:rsidP="00E40B9B">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15</w:t>
            </w:r>
          </w:p>
        </w:tc>
      </w:tr>
      <w:tr w:rsidR="00F76470" w:rsidRPr="00660C65" w14:paraId="04159147" w14:textId="77777777" w:rsidTr="002A1DB1">
        <w:trPr>
          <w:trHeight w:val="517"/>
        </w:trPr>
        <w:tc>
          <w:tcPr>
            <w:tcW w:w="1216" w:type="dxa"/>
            <w:tcBorders>
              <w:top w:val="nil"/>
              <w:left w:val="single" w:sz="8" w:space="0" w:color="auto"/>
              <w:bottom w:val="nil"/>
              <w:right w:val="single" w:sz="8" w:space="0" w:color="auto"/>
            </w:tcBorders>
            <w:shd w:val="clear" w:color="auto" w:fill="auto"/>
            <w:vAlign w:val="center"/>
            <w:hideMark/>
          </w:tcPr>
          <w:p w14:paraId="6EB2F4C4" w14:textId="77777777" w:rsidR="00F76470" w:rsidRPr="00660C65" w:rsidRDefault="00F76470" w:rsidP="00F76470">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RMSE</w:t>
            </w:r>
          </w:p>
        </w:tc>
        <w:tc>
          <w:tcPr>
            <w:tcW w:w="1406" w:type="dxa"/>
            <w:tcBorders>
              <w:top w:val="nil"/>
              <w:left w:val="nil"/>
              <w:bottom w:val="nil"/>
              <w:right w:val="nil"/>
            </w:tcBorders>
            <w:shd w:val="clear" w:color="auto" w:fill="auto"/>
            <w:noWrap/>
            <w:vAlign w:val="bottom"/>
            <w:hideMark/>
          </w:tcPr>
          <w:p w14:paraId="6264FD7C" w14:textId="77777777" w:rsidR="00F76470" w:rsidRPr="00660C65" w:rsidRDefault="00F76470" w:rsidP="00E40B9B">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0.07</w:t>
            </w:r>
          </w:p>
        </w:tc>
        <w:tc>
          <w:tcPr>
            <w:tcW w:w="1478" w:type="dxa"/>
            <w:tcBorders>
              <w:top w:val="nil"/>
              <w:left w:val="nil"/>
              <w:bottom w:val="nil"/>
              <w:right w:val="nil"/>
            </w:tcBorders>
            <w:shd w:val="clear" w:color="auto" w:fill="auto"/>
            <w:noWrap/>
            <w:vAlign w:val="bottom"/>
            <w:hideMark/>
          </w:tcPr>
          <w:p w14:paraId="575D68AB" w14:textId="77777777" w:rsidR="00F76470" w:rsidRPr="00660C65" w:rsidRDefault="00F76470" w:rsidP="00E40B9B">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0.05</w:t>
            </w:r>
          </w:p>
        </w:tc>
        <w:tc>
          <w:tcPr>
            <w:tcW w:w="1583" w:type="dxa"/>
            <w:tcBorders>
              <w:top w:val="nil"/>
              <w:left w:val="nil"/>
              <w:bottom w:val="nil"/>
              <w:right w:val="single" w:sz="8" w:space="0" w:color="auto"/>
            </w:tcBorders>
            <w:shd w:val="clear" w:color="auto" w:fill="auto"/>
            <w:noWrap/>
            <w:vAlign w:val="bottom"/>
            <w:hideMark/>
          </w:tcPr>
          <w:p w14:paraId="3585542B" w14:textId="77777777" w:rsidR="00F76470" w:rsidRPr="00660C65" w:rsidRDefault="00F76470" w:rsidP="00E40B9B">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0.08</w:t>
            </w:r>
          </w:p>
        </w:tc>
        <w:tc>
          <w:tcPr>
            <w:tcW w:w="1317" w:type="dxa"/>
            <w:tcBorders>
              <w:top w:val="nil"/>
              <w:left w:val="nil"/>
              <w:bottom w:val="nil"/>
              <w:right w:val="nil"/>
            </w:tcBorders>
            <w:shd w:val="clear" w:color="auto" w:fill="auto"/>
            <w:noWrap/>
            <w:vAlign w:val="bottom"/>
            <w:hideMark/>
          </w:tcPr>
          <w:p w14:paraId="56FACC9D" w14:textId="77777777" w:rsidR="00F76470" w:rsidRPr="00660C65" w:rsidRDefault="00F76470" w:rsidP="00E40B9B">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0.0</w:t>
            </w:r>
            <w:r w:rsidR="00315B31" w:rsidRPr="00660C65">
              <w:rPr>
                <w:rFonts w:ascii="Arial" w:eastAsia="Times New Roman" w:hAnsi="Arial" w:cs="Arial"/>
                <w:color w:val="000000"/>
                <w:sz w:val="16"/>
                <w:szCs w:val="16"/>
                <w14:ligatures w14:val="none"/>
              </w:rPr>
              <w:t>8</w:t>
            </w:r>
          </w:p>
        </w:tc>
        <w:tc>
          <w:tcPr>
            <w:tcW w:w="1421" w:type="dxa"/>
            <w:tcBorders>
              <w:top w:val="nil"/>
              <w:left w:val="nil"/>
              <w:bottom w:val="nil"/>
              <w:right w:val="nil"/>
            </w:tcBorders>
            <w:shd w:val="clear" w:color="auto" w:fill="auto"/>
            <w:noWrap/>
            <w:vAlign w:val="bottom"/>
            <w:hideMark/>
          </w:tcPr>
          <w:p w14:paraId="6E887873" w14:textId="77777777" w:rsidR="00F76470" w:rsidRPr="00660C65" w:rsidRDefault="00F76470" w:rsidP="00E40B9B">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0.05</w:t>
            </w:r>
          </w:p>
        </w:tc>
        <w:tc>
          <w:tcPr>
            <w:tcW w:w="1523" w:type="dxa"/>
            <w:tcBorders>
              <w:top w:val="nil"/>
              <w:left w:val="nil"/>
              <w:bottom w:val="nil"/>
              <w:right w:val="single" w:sz="8" w:space="0" w:color="auto"/>
            </w:tcBorders>
            <w:shd w:val="clear" w:color="auto" w:fill="auto"/>
            <w:noWrap/>
            <w:vAlign w:val="bottom"/>
            <w:hideMark/>
          </w:tcPr>
          <w:p w14:paraId="0481D6AE" w14:textId="77777777" w:rsidR="00F76470" w:rsidRPr="00660C65" w:rsidRDefault="00F76470" w:rsidP="00E40B9B">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0.0</w:t>
            </w:r>
            <w:r w:rsidR="00CF5ED0" w:rsidRPr="00660C65">
              <w:rPr>
                <w:rFonts w:ascii="Arial" w:eastAsia="Times New Roman" w:hAnsi="Arial" w:cs="Arial"/>
                <w:color w:val="000000"/>
                <w:sz w:val="16"/>
                <w:szCs w:val="16"/>
                <w14:ligatures w14:val="none"/>
              </w:rPr>
              <w:t>9</w:t>
            </w:r>
          </w:p>
        </w:tc>
      </w:tr>
      <w:tr w:rsidR="00F76470" w:rsidRPr="00660C65" w14:paraId="7DC3CE6B" w14:textId="77777777" w:rsidTr="002A1DB1">
        <w:trPr>
          <w:trHeight w:val="304"/>
        </w:trPr>
        <w:tc>
          <w:tcPr>
            <w:tcW w:w="1216" w:type="dxa"/>
            <w:tcBorders>
              <w:top w:val="nil"/>
              <w:left w:val="single" w:sz="8" w:space="0" w:color="auto"/>
              <w:bottom w:val="nil"/>
              <w:right w:val="single" w:sz="8" w:space="0" w:color="auto"/>
            </w:tcBorders>
            <w:shd w:val="clear" w:color="auto" w:fill="auto"/>
            <w:vAlign w:val="center"/>
            <w:hideMark/>
          </w:tcPr>
          <w:p w14:paraId="4A730FE2" w14:textId="77777777" w:rsidR="00F76470" w:rsidRPr="00660C65" w:rsidRDefault="00F76470" w:rsidP="00F76470">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CD Statistic</w:t>
            </w:r>
          </w:p>
        </w:tc>
        <w:tc>
          <w:tcPr>
            <w:tcW w:w="1406" w:type="dxa"/>
            <w:tcBorders>
              <w:top w:val="nil"/>
              <w:left w:val="nil"/>
              <w:bottom w:val="nil"/>
              <w:right w:val="nil"/>
            </w:tcBorders>
            <w:shd w:val="clear" w:color="auto" w:fill="auto"/>
            <w:noWrap/>
            <w:vAlign w:val="bottom"/>
            <w:hideMark/>
          </w:tcPr>
          <w:p w14:paraId="3B3528B1" w14:textId="77777777" w:rsidR="00F76470" w:rsidRPr="00660C65" w:rsidRDefault="00F76470" w:rsidP="00E40B9B">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2.8</w:t>
            </w:r>
          </w:p>
        </w:tc>
        <w:tc>
          <w:tcPr>
            <w:tcW w:w="1478" w:type="dxa"/>
            <w:tcBorders>
              <w:top w:val="nil"/>
              <w:left w:val="nil"/>
              <w:bottom w:val="nil"/>
              <w:right w:val="nil"/>
            </w:tcBorders>
            <w:shd w:val="clear" w:color="auto" w:fill="auto"/>
            <w:noWrap/>
            <w:vAlign w:val="bottom"/>
            <w:hideMark/>
          </w:tcPr>
          <w:p w14:paraId="0166F51B" w14:textId="77777777" w:rsidR="00F76470" w:rsidRPr="00660C65" w:rsidRDefault="00F76470" w:rsidP="00E40B9B">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0.42</w:t>
            </w:r>
          </w:p>
        </w:tc>
        <w:tc>
          <w:tcPr>
            <w:tcW w:w="1583" w:type="dxa"/>
            <w:tcBorders>
              <w:top w:val="nil"/>
              <w:left w:val="nil"/>
              <w:bottom w:val="nil"/>
              <w:right w:val="single" w:sz="8" w:space="0" w:color="auto"/>
            </w:tcBorders>
            <w:shd w:val="clear" w:color="auto" w:fill="auto"/>
            <w:noWrap/>
            <w:vAlign w:val="bottom"/>
            <w:hideMark/>
          </w:tcPr>
          <w:p w14:paraId="65D5C860" w14:textId="77777777" w:rsidR="00F76470" w:rsidRPr="00660C65" w:rsidRDefault="00E40B9B" w:rsidP="00E40B9B">
            <w:pPr>
              <w:spacing w:after="0" w:line="240" w:lineRule="auto"/>
              <w:jc w:val="center"/>
              <w:rPr>
                <w:rFonts w:ascii="Arial" w:eastAsia="Times New Roman" w:hAnsi="Arial" w:cs="Arial"/>
                <w:color w:val="FF0000"/>
                <w:sz w:val="16"/>
                <w:szCs w:val="16"/>
                <w14:ligatures w14:val="none"/>
              </w:rPr>
            </w:pPr>
            <w:r w:rsidRPr="00660C65">
              <w:rPr>
                <w:rFonts w:ascii="Arial" w:eastAsia="Times New Roman" w:hAnsi="Arial" w:cs="Arial"/>
                <w:sz w:val="16"/>
                <w:szCs w:val="16"/>
                <w14:ligatures w14:val="none"/>
              </w:rPr>
              <w:t>-</w:t>
            </w:r>
            <w:r w:rsidR="00F76470" w:rsidRPr="00660C65">
              <w:rPr>
                <w:rFonts w:ascii="Arial" w:eastAsia="Times New Roman" w:hAnsi="Arial" w:cs="Arial"/>
                <w:sz w:val="16"/>
                <w:szCs w:val="16"/>
                <w14:ligatures w14:val="none"/>
              </w:rPr>
              <w:t>0.38</w:t>
            </w:r>
          </w:p>
        </w:tc>
        <w:tc>
          <w:tcPr>
            <w:tcW w:w="1317" w:type="dxa"/>
            <w:tcBorders>
              <w:top w:val="nil"/>
              <w:left w:val="nil"/>
              <w:bottom w:val="nil"/>
              <w:right w:val="nil"/>
            </w:tcBorders>
            <w:shd w:val="clear" w:color="auto" w:fill="auto"/>
            <w:noWrap/>
            <w:vAlign w:val="bottom"/>
            <w:hideMark/>
          </w:tcPr>
          <w:p w14:paraId="5574F439" w14:textId="77777777" w:rsidR="00F76470" w:rsidRPr="00660C65" w:rsidRDefault="00315B31" w:rsidP="00E40B9B">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1.23</w:t>
            </w:r>
          </w:p>
        </w:tc>
        <w:tc>
          <w:tcPr>
            <w:tcW w:w="1421" w:type="dxa"/>
            <w:tcBorders>
              <w:top w:val="nil"/>
              <w:left w:val="nil"/>
              <w:bottom w:val="nil"/>
              <w:right w:val="nil"/>
            </w:tcBorders>
            <w:shd w:val="clear" w:color="auto" w:fill="auto"/>
            <w:noWrap/>
            <w:vAlign w:val="bottom"/>
            <w:hideMark/>
          </w:tcPr>
          <w:p w14:paraId="02CA22DA" w14:textId="77777777" w:rsidR="00F76470" w:rsidRPr="00660C65" w:rsidRDefault="007F345F" w:rsidP="00E40B9B">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w:t>
            </w:r>
            <w:r w:rsidR="00F76470" w:rsidRPr="00660C65">
              <w:rPr>
                <w:rFonts w:ascii="Arial" w:eastAsia="Times New Roman" w:hAnsi="Arial" w:cs="Arial"/>
                <w:color w:val="000000"/>
                <w:sz w:val="16"/>
                <w:szCs w:val="16"/>
                <w14:ligatures w14:val="none"/>
              </w:rPr>
              <w:t>0.</w:t>
            </w:r>
            <w:r w:rsidR="00E13D32" w:rsidRPr="00660C65">
              <w:rPr>
                <w:rFonts w:ascii="Arial" w:eastAsia="Times New Roman" w:hAnsi="Arial" w:cs="Arial"/>
                <w:color w:val="000000"/>
                <w:sz w:val="16"/>
                <w:szCs w:val="16"/>
                <w14:ligatures w14:val="none"/>
              </w:rPr>
              <w:t>41</w:t>
            </w:r>
            <w:r w:rsidRPr="00660C65">
              <w:rPr>
                <w:rFonts w:ascii="Arial" w:eastAsia="Times New Roman" w:hAnsi="Arial" w:cs="Arial"/>
                <w:color w:val="000000"/>
                <w:sz w:val="16"/>
                <w:szCs w:val="16"/>
                <w14:ligatures w14:val="none"/>
              </w:rPr>
              <w:t>2</w:t>
            </w:r>
          </w:p>
        </w:tc>
        <w:tc>
          <w:tcPr>
            <w:tcW w:w="1523" w:type="dxa"/>
            <w:tcBorders>
              <w:top w:val="nil"/>
              <w:left w:val="nil"/>
              <w:bottom w:val="nil"/>
              <w:right w:val="single" w:sz="8" w:space="0" w:color="auto"/>
            </w:tcBorders>
            <w:shd w:val="clear" w:color="auto" w:fill="auto"/>
            <w:noWrap/>
            <w:vAlign w:val="bottom"/>
            <w:hideMark/>
          </w:tcPr>
          <w:p w14:paraId="1FA7A724" w14:textId="77777777" w:rsidR="00F76470" w:rsidRPr="00660C65" w:rsidRDefault="0090577F" w:rsidP="00E40B9B">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w:t>
            </w:r>
            <w:r w:rsidR="00CF5ED0" w:rsidRPr="00660C65">
              <w:rPr>
                <w:rFonts w:ascii="Arial" w:eastAsia="Times New Roman" w:hAnsi="Arial" w:cs="Arial"/>
                <w:color w:val="000000"/>
                <w:sz w:val="16"/>
                <w:szCs w:val="16"/>
                <w14:ligatures w14:val="none"/>
              </w:rPr>
              <w:t>79</w:t>
            </w:r>
          </w:p>
        </w:tc>
      </w:tr>
      <w:tr w:rsidR="00F76470" w:rsidRPr="00660C65" w14:paraId="281AB01F" w14:textId="77777777" w:rsidTr="002A1DB1">
        <w:trPr>
          <w:trHeight w:val="319"/>
        </w:trPr>
        <w:tc>
          <w:tcPr>
            <w:tcW w:w="1216" w:type="dxa"/>
            <w:tcBorders>
              <w:top w:val="nil"/>
              <w:left w:val="single" w:sz="8" w:space="0" w:color="auto"/>
              <w:bottom w:val="single" w:sz="8" w:space="0" w:color="auto"/>
              <w:right w:val="single" w:sz="8" w:space="0" w:color="auto"/>
            </w:tcBorders>
            <w:shd w:val="clear" w:color="auto" w:fill="auto"/>
            <w:vAlign w:val="center"/>
            <w:hideMark/>
          </w:tcPr>
          <w:p w14:paraId="5BD2D482" w14:textId="77777777" w:rsidR="00F76470" w:rsidRPr="00660C65" w:rsidRDefault="00F76470" w:rsidP="00F76470">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P-value</w:t>
            </w:r>
          </w:p>
        </w:tc>
        <w:tc>
          <w:tcPr>
            <w:tcW w:w="1406" w:type="dxa"/>
            <w:tcBorders>
              <w:top w:val="nil"/>
              <w:left w:val="nil"/>
              <w:bottom w:val="single" w:sz="8" w:space="0" w:color="auto"/>
              <w:right w:val="nil"/>
            </w:tcBorders>
            <w:shd w:val="clear" w:color="auto" w:fill="auto"/>
            <w:noWrap/>
            <w:vAlign w:val="bottom"/>
            <w:hideMark/>
          </w:tcPr>
          <w:p w14:paraId="422F5FF6" w14:textId="77777777" w:rsidR="00F76470" w:rsidRPr="00660C65" w:rsidRDefault="00F76470" w:rsidP="00E40B9B">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0.0051</w:t>
            </w:r>
          </w:p>
        </w:tc>
        <w:tc>
          <w:tcPr>
            <w:tcW w:w="1478" w:type="dxa"/>
            <w:tcBorders>
              <w:top w:val="nil"/>
              <w:left w:val="nil"/>
              <w:bottom w:val="single" w:sz="8" w:space="0" w:color="auto"/>
              <w:right w:val="nil"/>
            </w:tcBorders>
            <w:shd w:val="clear" w:color="auto" w:fill="auto"/>
            <w:noWrap/>
            <w:vAlign w:val="bottom"/>
            <w:hideMark/>
          </w:tcPr>
          <w:p w14:paraId="2E8126F3" w14:textId="77777777" w:rsidR="00F76470" w:rsidRPr="00660C65" w:rsidRDefault="00F76470" w:rsidP="00E40B9B">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0.6759</w:t>
            </w:r>
          </w:p>
        </w:tc>
        <w:tc>
          <w:tcPr>
            <w:tcW w:w="1583" w:type="dxa"/>
            <w:tcBorders>
              <w:top w:val="nil"/>
              <w:left w:val="nil"/>
              <w:bottom w:val="single" w:sz="8" w:space="0" w:color="auto"/>
              <w:right w:val="single" w:sz="8" w:space="0" w:color="auto"/>
            </w:tcBorders>
            <w:shd w:val="clear" w:color="auto" w:fill="auto"/>
            <w:noWrap/>
            <w:vAlign w:val="bottom"/>
            <w:hideMark/>
          </w:tcPr>
          <w:p w14:paraId="2BC0162A" w14:textId="77777777" w:rsidR="00F76470" w:rsidRPr="00660C65" w:rsidRDefault="00F76470" w:rsidP="00E40B9B">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0.7013</w:t>
            </w:r>
          </w:p>
        </w:tc>
        <w:tc>
          <w:tcPr>
            <w:tcW w:w="1317" w:type="dxa"/>
            <w:tcBorders>
              <w:top w:val="nil"/>
              <w:left w:val="nil"/>
              <w:bottom w:val="single" w:sz="8" w:space="0" w:color="auto"/>
              <w:right w:val="nil"/>
            </w:tcBorders>
            <w:shd w:val="clear" w:color="auto" w:fill="auto"/>
            <w:noWrap/>
            <w:vAlign w:val="bottom"/>
            <w:hideMark/>
          </w:tcPr>
          <w:p w14:paraId="031F1397" w14:textId="77777777" w:rsidR="00F76470" w:rsidRPr="00660C65" w:rsidRDefault="00F76470" w:rsidP="00E40B9B">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w:t>
            </w:r>
            <w:r w:rsidR="00315B31" w:rsidRPr="00660C65">
              <w:rPr>
                <w:rFonts w:ascii="Arial" w:eastAsia="Times New Roman" w:hAnsi="Arial" w:cs="Arial"/>
                <w:color w:val="000000"/>
                <w:sz w:val="16"/>
                <w:szCs w:val="16"/>
                <w14:ligatures w14:val="none"/>
              </w:rPr>
              <w:t>2196</w:t>
            </w:r>
          </w:p>
        </w:tc>
        <w:tc>
          <w:tcPr>
            <w:tcW w:w="1421" w:type="dxa"/>
            <w:tcBorders>
              <w:top w:val="nil"/>
              <w:left w:val="nil"/>
              <w:bottom w:val="single" w:sz="8" w:space="0" w:color="auto"/>
              <w:right w:val="nil"/>
            </w:tcBorders>
            <w:shd w:val="clear" w:color="auto" w:fill="auto"/>
            <w:noWrap/>
            <w:vAlign w:val="bottom"/>
            <w:hideMark/>
          </w:tcPr>
          <w:p w14:paraId="5A3F4286" w14:textId="77777777" w:rsidR="00F76470" w:rsidRPr="00660C65" w:rsidRDefault="00F76470" w:rsidP="00E40B9B">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w:t>
            </w:r>
            <w:r w:rsidR="00E13D32" w:rsidRPr="00660C65">
              <w:rPr>
                <w:rFonts w:ascii="Arial" w:eastAsia="Times New Roman" w:hAnsi="Arial" w:cs="Arial"/>
                <w:color w:val="000000"/>
                <w:sz w:val="16"/>
                <w:szCs w:val="16"/>
                <w14:ligatures w14:val="none"/>
              </w:rPr>
              <w:t>6792</w:t>
            </w:r>
          </w:p>
        </w:tc>
        <w:tc>
          <w:tcPr>
            <w:tcW w:w="1523" w:type="dxa"/>
            <w:tcBorders>
              <w:top w:val="nil"/>
              <w:left w:val="nil"/>
              <w:bottom w:val="single" w:sz="8" w:space="0" w:color="auto"/>
              <w:right w:val="single" w:sz="8" w:space="0" w:color="auto"/>
            </w:tcBorders>
            <w:shd w:val="clear" w:color="auto" w:fill="auto"/>
            <w:noWrap/>
            <w:vAlign w:val="bottom"/>
            <w:hideMark/>
          </w:tcPr>
          <w:p w14:paraId="47E7F123" w14:textId="77777777" w:rsidR="00F76470" w:rsidRPr="00660C65" w:rsidRDefault="00F76470" w:rsidP="00E40B9B">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w:t>
            </w:r>
            <w:r w:rsidR="00CF5ED0" w:rsidRPr="00660C65">
              <w:rPr>
                <w:rFonts w:ascii="Arial" w:eastAsia="Times New Roman" w:hAnsi="Arial" w:cs="Arial"/>
                <w:color w:val="000000"/>
                <w:sz w:val="16"/>
                <w:szCs w:val="16"/>
                <w14:ligatures w14:val="none"/>
              </w:rPr>
              <w:t>4309</w:t>
            </w:r>
          </w:p>
        </w:tc>
      </w:tr>
    </w:tbl>
    <w:p w14:paraId="22E35806" w14:textId="77777777" w:rsidR="00F76470" w:rsidRPr="00660C65" w:rsidRDefault="001342DE" w:rsidP="00314FA2">
      <w:pPr>
        <w:jc w:val="both"/>
        <w:rPr>
          <w:rFonts w:ascii="Arial" w:hAnsi="Arial" w:cs="Arial"/>
          <w:b/>
          <w:bCs/>
          <w:color w:val="222222"/>
          <w:sz w:val="16"/>
          <w:szCs w:val="16"/>
          <w:shd w:val="clear" w:color="auto" w:fill="FFFFFF"/>
        </w:rPr>
      </w:pPr>
      <w:r w:rsidRPr="00660C65">
        <w:rPr>
          <w:rFonts w:ascii="Arial" w:hAnsi="Arial" w:cs="Arial"/>
          <w:b/>
          <w:bCs/>
          <w:color w:val="2E2E2E"/>
          <w:sz w:val="16"/>
          <w:szCs w:val="16"/>
        </w:rPr>
        <w:t>Note: *p &lt; 0.01, **p &lt; 0.05, ***p &lt; 0.10</w:t>
      </w:r>
    </w:p>
    <w:p w14:paraId="06B4B1F4" w14:textId="77777777" w:rsidR="00B0064B" w:rsidRPr="00660C65" w:rsidRDefault="005D4F7A" w:rsidP="00F2643D">
      <w:pPr>
        <w:spacing w:line="240" w:lineRule="auto"/>
        <w:jc w:val="both"/>
        <w:rPr>
          <w:rFonts w:ascii="Arial" w:hAnsi="Arial" w:cs="Arial"/>
          <w:color w:val="2E2E2E"/>
          <w:sz w:val="20"/>
          <w:szCs w:val="20"/>
        </w:rPr>
      </w:pPr>
      <w:r w:rsidRPr="00660C65">
        <w:rPr>
          <w:rFonts w:ascii="Arial" w:hAnsi="Arial" w:cs="Arial"/>
          <w:color w:val="2E2E2E"/>
          <w:sz w:val="20"/>
          <w:szCs w:val="20"/>
        </w:rPr>
        <w:t xml:space="preserve">The importation of more energy-efficient technology, however, has the ability to partially offset </w:t>
      </w:r>
      <w:r w:rsidR="0043546B" w:rsidRPr="00660C65">
        <w:rPr>
          <w:rFonts w:ascii="Arial" w:hAnsi="Arial" w:cs="Arial"/>
          <w:color w:val="2E2E2E"/>
          <w:sz w:val="20"/>
          <w:szCs w:val="20"/>
        </w:rPr>
        <w:t>the harm that energy usage does to the environment</w:t>
      </w:r>
      <w:r w:rsidRPr="00660C65">
        <w:rPr>
          <w:rFonts w:ascii="Arial" w:hAnsi="Arial" w:cs="Arial"/>
          <w:color w:val="2E2E2E"/>
          <w:sz w:val="20"/>
          <w:szCs w:val="20"/>
        </w:rPr>
        <w:t xml:space="preserve">, according to empirical studies (Kahia et al. 2019, Kashem, 2017). </w:t>
      </w:r>
      <w:r w:rsidR="0043546B" w:rsidRPr="00660C65">
        <w:rPr>
          <w:rFonts w:ascii="Arial" w:hAnsi="Arial" w:cs="Arial"/>
          <w:color w:val="2E2E2E"/>
          <w:sz w:val="20"/>
          <w:szCs w:val="20"/>
        </w:rPr>
        <w:t>Consequently</w:t>
      </w:r>
      <w:r w:rsidRPr="00660C65">
        <w:rPr>
          <w:rFonts w:ascii="Arial" w:hAnsi="Arial" w:cs="Arial"/>
          <w:color w:val="2E2E2E"/>
          <w:sz w:val="20"/>
          <w:szCs w:val="20"/>
        </w:rPr>
        <w:t xml:space="preserve">, energy consumption variable and the trade openness variable interacted, and the </w:t>
      </w:r>
      <w:r w:rsidRPr="00660C65">
        <w:rPr>
          <w:rFonts w:ascii="Arial" w:hAnsi="Arial" w:cs="Arial"/>
          <w:color w:val="2E2E2E"/>
          <w:sz w:val="20"/>
          <w:szCs w:val="20"/>
        </w:rPr>
        <w:lastRenderedPageBreak/>
        <w:t>outcome (given in Model B) is addressed here.</w:t>
      </w:r>
      <w:r w:rsidR="002827D3" w:rsidRPr="00660C65">
        <w:rPr>
          <w:rFonts w:ascii="Arial" w:hAnsi="Arial" w:cs="Arial"/>
          <w:color w:val="2E2E2E"/>
          <w:sz w:val="20"/>
          <w:szCs w:val="20"/>
        </w:rPr>
        <w:t xml:space="preserve"> Precisely, </w:t>
      </w:r>
      <w:r w:rsidR="00A97DC0" w:rsidRPr="00660C65">
        <w:rPr>
          <w:rFonts w:ascii="Arial" w:hAnsi="Arial" w:cs="Arial"/>
          <w:color w:val="2E2E2E"/>
          <w:sz w:val="20"/>
          <w:szCs w:val="20"/>
        </w:rPr>
        <w:t xml:space="preserve">in the LICS, </w:t>
      </w:r>
      <w:r w:rsidR="002827D3" w:rsidRPr="00660C65">
        <w:rPr>
          <w:rFonts w:ascii="Arial" w:hAnsi="Arial" w:cs="Arial"/>
          <w:color w:val="2E2E2E"/>
          <w:sz w:val="20"/>
          <w:szCs w:val="20"/>
        </w:rPr>
        <w:t xml:space="preserve">the result shows that </w:t>
      </w:r>
      <w:r w:rsidR="00A8586C" w:rsidRPr="00660C65">
        <w:rPr>
          <w:rFonts w:ascii="Arial" w:hAnsi="Arial" w:cs="Arial"/>
          <w:color w:val="2E2E2E"/>
          <w:sz w:val="20"/>
          <w:szCs w:val="20"/>
        </w:rPr>
        <w:t>trade</w:t>
      </w:r>
      <w:r w:rsidR="002827D3" w:rsidRPr="00660C65">
        <w:rPr>
          <w:rFonts w:ascii="Arial" w:hAnsi="Arial" w:cs="Arial"/>
          <w:color w:val="2E2E2E"/>
          <w:sz w:val="20"/>
          <w:szCs w:val="20"/>
        </w:rPr>
        <w:t xml:space="preserve"> </w:t>
      </w:r>
      <w:r w:rsidR="00A8586C" w:rsidRPr="00660C65">
        <w:rPr>
          <w:rFonts w:ascii="Arial" w:hAnsi="Arial" w:cs="Arial"/>
          <w:color w:val="2E2E2E"/>
          <w:sz w:val="20"/>
          <w:szCs w:val="20"/>
        </w:rPr>
        <w:t xml:space="preserve">openness </w:t>
      </w:r>
      <w:r w:rsidR="00A97DC0" w:rsidRPr="00660C65">
        <w:rPr>
          <w:rFonts w:ascii="Arial" w:hAnsi="Arial" w:cs="Arial"/>
          <w:color w:val="2E2E2E"/>
          <w:sz w:val="20"/>
          <w:szCs w:val="20"/>
        </w:rPr>
        <w:t xml:space="preserve">increases the rate of carbon emission which indirectly deteriorates the environment while in MICs, trade is found to reduce the rate of carbon emissions which thus promotes </w:t>
      </w:r>
      <w:r w:rsidR="0043546B" w:rsidRPr="00660C65">
        <w:rPr>
          <w:rFonts w:ascii="Arial" w:hAnsi="Arial" w:cs="Arial"/>
          <w:color w:val="2E2E2E"/>
          <w:sz w:val="20"/>
          <w:szCs w:val="20"/>
        </w:rPr>
        <w:t xml:space="preserve">the </w:t>
      </w:r>
      <w:r w:rsidR="00A97DC0" w:rsidRPr="00660C65">
        <w:rPr>
          <w:rFonts w:ascii="Arial" w:hAnsi="Arial" w:cs="Arial"/>
          <w:color w:val="2E2E2E"/>
          <w:sz w:val="20"/>
          <w:szCs w:val="20"/>
        </w:rPr>
        <w:t>quality</w:t>
      </w:r>
      <w:r w:rsidR="0043546B" w:rsidRPr="00660C65">
        <w:rPr>
          <w:rFonts w:ascii="Arial" w:hAnsi="Arial" w:cs="Arial"/>
          <w:color w:val="2E2E2E"/>
          <w:sz w:val="20"/>
          <w:szCs w:val="20"/>
        </w:rPr>
        <w:t xml:space="preserve"> of the environment</w:t>
      </w:r>
      <w:r w:rsidR="00A97DC0" w:rsidRPr="00660C65">
        <w:rPr>
          <w:rFonts w:ascii="Arial" w:hAnsi="Arial" w:cs="Arial"/>
          <w:color w:val="2E2E2E"/>
          <w:sz w:val="20"/>
          <w:szCs w:val="20"/>
        </w:rPr>
        <w:t>.</w:t>
      </w:r>
      <w:r w:rsidR="00A8586C" w:rsidRPr="00660C65">
        <w:rPr>
          <w:rFonts w:ascii="Arial" w:hAnsi="Arial" w:cs="Arial"/>
          <w:color w:val="2E2E2E"/>
          <w:sz w:val="20"/>
          <w:szCs w:val="20"/>
        </w:rPr>
        <w:t xml:space="preserve"> </w:t>
      </w:r>
      <w:r w:rsidR="00A97DC0" w:rsidRPr="00660C65">
        <w:rPr>
          <w:rFonts w:ascii="Arial" w:hAnsi="Arial" w:cs="Arial"/>
          <w:color w:val="2E2E2E"/>
          <w:sz w:val="20"/>
          <w:szCs w:val="20"/>
        </w:rPr>
        <w:t xml:space="preserve">Examining </w:t>
      </w:r>
      <w:r w:rsidR="00A8586C" w:rsidRPr="00660C65">
        <w:rPr>
          <w:rFonts w:ascii="Arial" w:hAnsi="Arial" w:cs="Arial"/>
          <w:color w:val="2E2E2E"/>
          <w:sz w:val="20"/>
          <w:szCs w:val="20"/>
        </w:rPr>
        <w:t xml:space="preserve">its </w:t>
      </w:r>
      <w:r w:rsidR="002827D3" w:rsidRPr="00660C65">
        <w:rPr>
          <w:rFonts w:ascii="Arial" w:hAnsi="Arial" w:cs="Arial"/>
          <w:color w:val="2E2E2E"/>
          <w:sz w:val="20"/>
          <w:szCs w:val="20"/>
        </w:rPr>
        <w:t>moderat</w:t>
      </w:r>
      <w:r w:rsidR="00A8586C" w:rsidRPr="00660C65">
        <w:rPr>
          <w:rFonts w:ascii="Arial" w:hAnsi="Arial" w:cs="Arial"/>
          <w:color w:val="2E2E2E"/>
          <w:sz w:val="20"/>
          <w:szCs w:val="20"/>
        </w:rPr>
        <w:t xml:space="preserve">ing role on </w:t>
      </w:r>
      <w:r w:rsidR="002827D3" w:rsidRPr="00660C65">
        <w:rPr>
          <w:rFonts w:ascii="Arial" w:hAnsi="Arial" w:cs="Arial"/>
          <w:color w:val="2E2E2E"/>
          <w:sz w:val="20"/>
          <w:szCs w:val="20"/>
        </w:rPr>
        <w:t xml:space="preserve">the nexus between </w:t>
      </w:r>
      <w:r w:rsidR="00A97DC0" w:rsidRPr="00660C65">
        <w:rPr>
          <w:rFonts w:ascii="Arial" w:hAnsi="Arial" w:cs="Arial"/>
          <w:color w:val="2E2E2E"/>
          <w:sz w:val="20"/>
          <w:szCs w:val="20"/>
        </w:rPr>
        <w:t xml:space="preserve">energy consumption and environmental quality, </w:t>
      </w:r>
      <w:r w:rsidR="00B0064B" w:rsidRPr="00660C65">
        <w:rPr>
          <w:rFonts w:ascii="Arial" w:hAnsi="Arial" w:cs="Arial"/>
          <w:color w:val="2E2E2E"/>
          <w:sz w:val="20"/>
          <w:szCs w:val="20"/>
        </w:rPr>
        <w:t xml:space="preserve">in MICs, trade is found to significantly dampen the </w:t>
      </w:r>
      <w:r w:rsidR="0043546B" w:rsidRPr="00660C65">
        <w:rPr>
          <w:rFonts w:ascii="Arial" w:hAnsi="Arial" w:cs="Arial"/>
          <w:color w:val="2E2E2E"/>
          <w:sz w:val="20"/>
          <w:szCs w:val="20"/>
        </w:rPr>
        <w:t>influence</w:t>
      </w:r>
      <w:r w:rsidR="00B0064B" w:rsidRPr="00660C65">
        <w:rPr>
          <w:rFonts w:ascii="Arial" w:hAnsi="Arial" w:cs="Arial"/>
          <w:color w:val="2E2E2E"/>
          <w:sz w:val="20"/>
          <w:szCs w:val="20"/>
        </w:rPr>
        <w:t xml:space="preserve"> of energy use on the degree of carbon emission which therefore facilitates environmental quality both in the short and long runs whereas, in the case of LICs, the reverse is the case. Trade openness worsens environmental degradation. </w:t>
      </w:r>
      <w:r w:rsidRPr="00660C65">
        <w:rPr>
          <w:rFonts w:ascii="Arial" w:hAnsi="Arial" w:cs="Arial"/>
          <w:color w:val="2E2E2E"/>
          <w:sz w:val="20"/>
          <w:szCs w:val="20"/>
        </w:rPr>
        <w:t>This shows that utilizing global trade to import energy-efficient technologies, particularly in MICs, may be a viable method of raising environmental standards in Sub-Saharan African nations.</w:t>
      </w:r>
      <w:r w:rsidR="002827D3" w:rsidRPr="00660C65">
        <w:rPr>
          <w:rFonts w:ascii="Arial" w:hAnsi="Arial" w:cs="Arial"/>
          <w:color w:val="2E2E2E"/>
          <w:sz w:val="20"/>
          <w:szCs w:val="20"/>
        </w:rPr>
        <w:t xml:space="preserve"> </w:t>
      </w:r>
      <w:r w:rsidR="00CE047E" w:rsidRPr="00660C65">
        <w:rPr>
          <w:rFonts w:ascii="Arial" w:hAnsi="Arial" w:cs="Arial"/>
          <w:color w:val="2E2E2E"/>
          <w:sz w:val="20"/>
          <w:szCs w:val="20"/>
        </w:rPr>
        <w:t xml:space="preserve"> The result corroborates the findings of </w:t>
      </w:r>
      <w:r w:rsidR="00CE047E" w:rsidRPr="00660C65">
        <w:rPr>
          <w:rFonts w:ascii="Arial" w:hAnsi="Arial" w:cs="Arial"/>
          <w:color w:val="222222"/>
          <w:sz w:val="20"/>
          <w:szCs w:val="20"/>
          <w:shd w:val="clear" w:color="auto" w:fill="FFFFFF"/>
        </w:rPr>
        <w:t xml:space="preserve">Thuy, &amp; Nguyen, (2022), and </w:t>
      </w:r>
      <w:r w:rsidR="004C4FB8" w:rsidRPr="00660C65">
        <w:rPr>
          <w:rFonts w:ascii="Arial" w:hAnsi="Arial" w:cs="Arial"/>
          <w:color w:val="2E2E2E"/>
          <w:sz w:val="20"/>
          <w:szCs w:val="20"/>
        </w:rPr>
        <w:t xml:space="preserve">Ike et. al, (2020) in </w:t>
      </w:r>
      <w:r w:rsidR="00CE047E" w:rsidRPr="00660C65">
        <w:rPr>
          <w:rFonts w:ascii="Arial" w:hAnsi="Arial" w:cs="Arial"/>
          <w:color w:val="2E2E2E"/>
          <w:sz w:val="20"/>
          <w:szCs w:val="20"/>
        </w:rPr>
        <w:t xml:space="preserve">developing economies and </w:t>
      </w:r>
      <w:r w:rsidR="004C4FB8" w:rsidRPr="00660C65">
        <w:rPr>
          <w:rFonts w:ascii="Arial" w:hAnsi="Arial" w:cs="Arial"/>
          <w:color w:val="2E2E2E"/>
          <w:sz w:val="20"/>
          <w:szCs w:val="20"/>
        </w:rPr>
        <w:t>G-7 countries</w:t>
      </w:r>
      <w:r w:rsidR="00CE047E" w:rsidRPr="00660C65">
        <w:rPr>
          <w:rFonts w:ascii="Arial" w:hAnsi="Arial" w:cs="Arial"/>
          <w:color w:val="2E2E2E"/>
          <w:sz w:val="20"/>
          <w:szCs w:val="20"/>
        </w:rPr>
        <w:t>, respectively t</w:t>
      </w:r>
      <w:r w:rsidR="004C4FB8" w:rsidRPr="00660C65">
        <w:rPr>
          <w:rFonts w:ascii="Arial" w:hAnsi="Arial" w:cs="Arial"/>
          <w:color w:val="2E2E2E"/>
          <w:sz w:val="20"/>
          <w:szCs w:val="20"/>
        </w:rPr>
        <w:t xml:space="preserve">hat </w:t>
      </w:r>
      <w:r w:rsidR="00CE047E" w:rsidRPr="00660C65">
        <w:rPr>
          <w:rFonts w:ascii="Arial" w:hAnsi="Arial" w:cs="Arial"/>
          <w:sz w:val="20"/>
          <w:szCs w:val="20"/>
        </w:rPr>
        <w:t xml:space="preserve">trade openness dampens the </w:t>
      </w:r>
      <w:r w:rsidR="0043546B" w:rsidRPr="00660C65">
        <w:rPr>
          <w:rFonts w:ascii="Arial" w:hAnsi="Arial" w:cs="Arial"/>
          <w:sz w:val="20"/>
          <w:szCs w:val="20"/>
        </w:rPr>
        <w:t>consequence</w:t>
      </w:r>
      <w:r w:rsidR="00CE047E" w:rsidRPr="00660C65">
        <w:rPr>
          <w:rFonts w:ascii="Arial" w:hAnsi="Arial" w:cs="Arial"/>
          <w:sz w:val="20"/>
          <w:szCs w:val="20"/>
        </w:rPr>
        <w:t xml:space="preserve"> of </w:t>
      </w:r>
      <w:r w:rsidR="004C4FB8" w:rsidRPr="00660C65">
        <w:rPr>
          <w:rFonts w:ascii="Arial" w:hAnsi="Arial" w:cs="Arial"/>
          <w:color w:val="2E2E2E"/>
          <w:sz w:val="20"/>
          <w:szCs w:val="20"/>
        </w:rPr>
        <w:t>CO</w:t>
      </w:r>
      <w:r w:rsidR="004C4FB8" w:rsidRPr="00660C65">
        <w:rPr>
          <w:rFonts w:ascii="Arial" w:hAnsi="Arial" w:cs="Arial"/>
          <w:color w:val="2E2E2E"/>
          <w:sz w:val="20"/>
          <w:szCs w:val="20"/>
          <w:vertAlign w:val="subscript"/>
        </w:rPr>
        <w:t>2</w:t>
      </w:r>
      <w:r w:rsidR="004C4FB8" w:rsidRPr="00660C65">
        <w:rPr>
          <w:rFonts w:ascii="Arial" w:hAnsi="Arial" w:cs="Arial"/>
          <w:color w:val="2E2E2E"/>
          <w:sz w:val="20"/>
          <w:szCs w:val="20"/>
        </w:rPr>
        <w:t> emissions</w:t>
      </w:r>
      <w:r w:rsidR="00CE047E" w:rsidRPr="00660C65">
        <w:rPr>
          <w:rFonts w:ascii="Arial" w:hAnsi="Arial" w:cs="Arial"/>
          <w:color w:val="2E2E2E"/>
          <w:sz w:val="20"/>
          <w:szCs w:val="20"/>
        </w:rPr>
        <w:t xml:space="preserve"> on </w:t>
      </w:r>
      <w:r w:rsidR="008504EC" w:rsidRPr="00660C65">
        <w:rPr>
          <w:rFonts w:ascii="Arial" w:hAnsi="Arial" w:cs="Arial"/>
          <w:color w:val="2E2E2E"/>
          <w:sz w:val="20"/>
          <w:szCs w:val="20"/>
        </w:rPr>
        <w:t xml:space="preserve">the damage of the </w:t>
      </w:r>
      <w:r w:rsidR="00CE047E" w:rsidRPr="00660C65">
        <w:rPr>
          <w:rFonts w:ascii="Arial" w:hAnsi="Arial" w:cs="Arial"/>
          <w:sz w:val="20"/>
          <w:szCs w:val="20"/>
        </w:rPr>
        <w:t>environment</w:t>
      </w:r>
      <w:r w:rsidR="004C4FB8" w:rsidRPr="00660C65">
        <w:rPr>
          <w:rFonts w:ascii="Arial" w:hAnsi="Arial" w:cs="Arial"/>
          <w:color w:val="2E2E2E"/>
          <w:sz w:val="20"/>
          <w:szCs w:val="20"/>
        </w:rPr>
        <w:t>.</w:t>
      </w:r>
      <w:r w:rsidR="00CE047E" w:rsidRPr="00660C65">
        <w:rPr>
          <w:rFonts w:ascii="Arial" w:hAnsi="Arial" w:cs="Arial"/>
          <w:color w:val="2E2E2E"/>
          <w:sz w:val="20"/>
          <w:szCs w:val="20"/>
        </w:rPr>
        <w:t xml:space="preserve"> This implies that </w:t>
      </w:r>
      <w:r w:rsidR="002827D3" w:rsidRPr="00660C65">
        <w:rPr>
          <w:rFonts w:ascii="Arial" w:hAnsi="Arial" w:cs="Arial"/>
          <w:color w:val="2E2E2E"/>
          <w:sz w:val="20"/>
          <w:szCs w:val="20"/>
        </w:rPr>
        <w:t xml:space="preserve">in promoting environmental sustainability firms </w:t>
      </w:r>
      <w:r w:rsidR="00D15B5C" w:rsidRPr="00660C65">
        <w:rPr>
          <w:rFonts w:ascii="Arial" w:hAnsi="Arial" w:cs="Arial"/>
          <w:color w:val="2E2E2E"/>
          <w:sz w:val="20"/>
          <w:szCs w:val="20"/>
        </w:rPr>
        <w:t xml:space="preserve">in industrial/manufacturing sector must </w:t>
      </w:r>
      <w:r w:rsidR="00B0064B" w:rsidRPr="00660C65">
        <w:rPr>
          <w:rFonts w:ascii="Arial" w:hAnsi="Arial" w:cs="Arial"/>
          <w:color w:val="2E2E2E"/>
          <w:sz w:val="20"/>
          <w:szCs w:val="20"/>
        </w:rPr>
        <w:t xml:space="preserve">be compelled to </w:t>
      </w:r>
      <w:r w:rsidR="00D15B5C" w:rsidRPr="00660C65">
        <w:rPr>
          <w:rFonts w:ascii="Arial" w:hAnsi="Arial" w:cs="Arial"/>
          <w:color w:val="2E2E2E"/>
          <w:sz w:val="20"/>
          <w:szCs w:val="20"/>
        </w:rPr>
        <w:t xml:space="preserve">import largely environmental-friendly technologies in their production activities. </w:t>
      </w:r>
    </w:p>
    <w:p w14:paraId="5D1B93F6" w14:textId="77777777" w:rsidR="00D15B5C" w:rsidRPr="00660C65" w:rsidRDefault="005D4F7A" w:rsidP="00F2643D">
      <w:pPr>
        <w:spacing w:line="240" w:lineRule="auto"/>
        <w:jc w:val="both"/>
        <w:rPr>
          <w:rFonts w:ascii="Arial" w:hAnsi="Arial" w:cs="Arial"/>
          <w:color w:val="2E2E2E"/>
          <w:sz w:val="20"/>
          <w:szCs w:val="20"/>
        </w:rPr>
      </w:pPr>
      <w:r w:rsidRPr="00660C65">
        <w:rPr>
          <w:rFonts w:ascii="Arial" w:hAnsi="Arial" w:cs="Arial"/>
          <w:sz w:val="20"/>
          <w:szCs w:val="20"/>
        </w:rPr>
        <w:t xml:space="preserve">Furthermore, the results show that real GDP, a measure of economic expansion, has a considerable short- and long-term impact on degradation </w:t>
      </w:r>
      <w:r w:rsidR="008920A1" w:rsidRPr="00660C65">
        <w:rPr>
          <w:rFonts w:ascii="Arial" w:hAnsi="Arial" w:cs="Arial"/>
          <w:sz w:val="20"/>
          <w:szCs w:val="20"/>
        </w:rPr>
        <w:t xml:space="preserve">of the environment </w:t>
      </w:r>
      <w:r w:rsidRPr="00660C65">
        <w:rPr>
          <w:rFonts w:ascii="Arial" w:hAnsi="Arial" w:cs="Arial"/>
          <w:sz w:val="20"/>
          <w:szCs w:val="20"/>
        </w:rPr>
        <w:t xml:space="preserve">in </w:t>
      </w:r>
      <w:r w:rsidR="008920A1" w:rsidRPr="00660C65">
        <w:rPr>
          <w:rFonts w:ascii="Arial" w:hAnsi="Arial" w:cs="Arial"/>
          <w:sz w:val="20"/>
          <w:szCs w:val="20"/>
        </w:rPr>
        <w:t>SSA</w:t>
      </w:r>
      <w:r w:rsidRPr="00660C65">
        <w:rPr>
          <w:rFonts w:ascii="Arial" w:hAnsi="Arial" w:cs="Arial"/>
          <w:sz w:val="20"/>
          <w:szCs w:val="20"/>
        </w:rPr>
        <w:t xml:space="preserve">'s LICs and MICs. This outcome is conceivable given that rising economic activity increases energy demand and greenhouse gas emissions, which reduces environmental quality. The persistent economic expansion that </w:t>
      </w:r>
      <w:r w:rsidR="008920A1" w:rsidRPr="00660C65">
        <w:rPr>
          <w:rFonts w:ascii="Arial" w:hAnsi="Arial" w:cs="Arial"/>
          <w:sz w:val="20"/>
          <w:szCs w:val="20"/>
        </w:rPr>
        <w:t>SSA</w:t>
      </w:r>
      <w:r w:rsidRPr="00660C65">
        <w:rPr>
          <w:rFonts w:ascii="Arial" w:hAnsi="Arial" w:cs="Arial"/>
          <w:sz w:val="20"/>
          <w:szCs w:val="20"/>
        </w:rPr>
        <w:t xml:space="preserve"> nations experienced, especially in the first </w:t>
      </w:r>
      <w:r w:rsidR="008920A1" w:rsidRPr="00660C65">
        <w:rPr>
          <w:rFonts w:ascii="Arial" w:hAnsi="Arial" w:cs="Arial"/>
          <w:sz w:val="20"/>
          <w:szCs w:val="20"/>
        </w:rPr>
        <w:t xml:space="preserve">ten years </w:t>
      </w:r>
      <w:r w:rsidRPr="00660C65">
        <w:rPr>
          <w:rFonts w:ascii="Arial" w:hAnsi="Arial" w:cs="Arial"/>
          <w:sz w:val="20"/>
          <w:szCs w:val="20"/>
        </w:rPr>
        <w:t xml:space="preserve">of the twenty-first century, could be blamed for the pollution- and emission-producing effects of economic growth (World Bank, 2018). Additionally, it might be linked to the countries' expanding efforts to industrialize and diversify their economies, which have significantly boosted the </w:t>
      </w:r>
      <w:r w:rsidR="008920A1" w:rsidRPr="00660C65">
        <w:rPr>
          <w:rFonts w:ascii="Arial" w:hAnsi="Arial" w:cs="Arial"/>
          <w:sz w:val="20"/>
          <w:szCs w:val="20"/>
        </w:rPr>
        <w:t>magnitude</w:t>
      </w:r>
      <w:r w:rsidRPr="00660C65">
        <w:rPr>
          <w:rFonts w:ascii="Arial" w:hAnsi="Arial" w:cs="Arial"/>
          <w:sz w:val="20"/>
          <w:szCs w:val="20"/>
        </w:rPr>
        <w:t xml:space="preserve"> of economic activit</w:t>
      </w:r>
      <w:r w:rsidR="008920A1" w:rsidRPr="00660C65">
        <w:rPr>
          <w:rFonts w:ascii="Arial" w:hAnsi="Arial" w:cs="Arial"/>
          <w:sz w:val="20"/>
          <w:szCs w:val="20"/>
        </w:rPr>
        <w:t>ies</w:t>
      </w:r>
      <w:r w:rsidRPr="00660C65">
        <w:rPr>
          <w:rFonts w:ascii="Arial" w:hAnsi="Arial" w:cs="Arial"/>
          <w:sz w:val="20"/>
          <w:szCs w:val="20"/>
        </w:rPr>
        <w:t xml:space="preserve"> in all </w:t>
      </w:r>
      <w:r w:rsidR="008920A1" w:rsidRPr="00660C65">
        <w:rPr>
          <w:rFonts w:ascii="Arial" w:hAnsi="Arial" w:cs="Arial"/>
          <w:sz w:val="20"/>
          <w:szCs w:val="20"/>
        </w:rPr>
        <w:t>market</w:t>
      </w:r>
      <w:r w:rsidRPr="00660C65">
        <w:rPr>
          <w:rFonts w:ascii="Arial" w:hAnsi="Arial" w:cs="Arial"/>
          <w:sz w:val="20"/>
          <w:szCs w:val="20"/>
        </w:rPr>
        <w:t>s (Afolabi and Ogunjimi, 2020).</w:t>
      </w:r>
      <w:r w:rsidR="001D2C61" w:rsidRPr="00660C65">
        <w:rPr>
          <w:rFonts w:ascii="Arial" w:hAnsi="Arial" w:cs="Arial"/>
          <w:sz w:val="20"/>
          <w:szCs w:val="20"/>
        </w:rPr>
        <w:t xml:space="preserve"> </w:t>
      </w:r>
      <w:r w:rsidRPr="00660C65">
        <w:rPr>
          <w:rFonts w:ascii="Arial" w:hAnsi="Arial" w:cs="Arial"/>
          <w:sz w:val="20"/>
          <w:szCs w:val="20"/>
        </w:rPr>
        <w:t xml:space="preserve">Due to the growing number of economic activities that have a negative impact on the environment and the natural environment, the environment is frequently the victim of these economic activities. If not immediately handled, it might make Sub-Saharan Africa's environmental issues even worse. According to Afolabi (2023), and Zuo et al. (2022), this </w:t>
      </w:r>
      <w:r w:rsidR="0043546B" w:rsidRPr="00660C65">
        <w:rPr>
          <w:rFonts w:ascii="Arial" w:hAnsi="Arial" w:cs="Arial"/>
          <w:sz w:val="20"/>
          <w:szCs w:val="20"/>
        </w:rPr>
        <w:t>finding</w:t>
      </w:r>
      <w:r w:rsidRPr="00660C65">
        <w:rPr>
          <w:rFonts w:ascii="Arial" w:hAnsi="Arial" w:cs="Arial"/>
          <w:sz w:val="20"/>
          <w:szCs w:val="20"/>
        </w:rPr>
        <w:t xml:space="preserve"> </w:t>
      </w:r>
      <w:r w:rsidR="0043546B" w:rsidRPr="00660C65">
        <w:rPr>
          <w:rFonts w:ascii="Arial" w:hAnsi="Arial" w:cs="Arial"/>
          <w:sz w:val="20"/>
          <w:szCs w:val="20"/>
        </w:rPr>
        <w:t xml:space="preserve">follows </w:t>
      </w:r>
      <w:r w:rsidRPr="00660C65">
        <w:rPr>
          <w:rFonts w:ascii="Arial" w:hAnsi="Arial" w:cs="Arial"/>
          <w:sz w:val="20"/>
          <w:szCs w:val="20"/>
        </w:rPr>
        <w:t xml:space="preserve">theoretical predictions and the views of these </w:t>
      </w:r>
      <w:r w:rsidR="0043546B" w:rsidRPr="00660C65">
        <w:rPr>
          <w:rFonts w:ascii="Arial" w:hAnsi="Arial" w:cs="Arial"/>
          <w:sz w:val="20"/>
          <w:szCs w:val="20"/>
        </w:rPr>
        <w:t>researchers</w:t>
      </w:r>
      <w:r w:rsidRPr="00660C65">
        <w:rPr>
          <w:rFonts w:ascii="Arial" w:hAnsi="Arial" w:cs="Arial"/>
          <w:sz w:val="20"/>
          <w:szCs w:val="20"/>
        </w:rPr>
        <w:t>.</w:t>
      </w:r>
    </w:p>
    <w:p w14:paraId="060838A9" w14:textId="77777777" w:rsidR="001D2C61" w:rsidRPr="00660C65" w:rsidRDefault="00FB4D44" w:rsidP="00F2643D">
      <w:pPr>
        <w:spacing w:line="240" w:lineRule="auto"/>
        <w:jc w:val="both"/>
        <w:rPr>
          <w:rFonts w:ascii="Arial" w:hAnsi="Arial" w:cs="Arial"/>
          <w:sz w:val="20"/>
          <w:szCs w:val="20"/>
        </w:rPr>
      </w:pPr>
      <w:r w:rsidRPr="00660C65">
        <w:rPr>
          <w:rFonts w:ascii="Arial" w:hAnsi="Arial" w:cs="Arial"/>
          <w:sz w:val="20"/>
          <w:szCs w:val="20"/>
        </w:rPr>
        <w:t>Likewise,</w:t>
      </w:r>
      <w:r w:rsidR="00A21CC7" w:rsidRPr="00660C65">
        <w:rPr>
          <w:rFonts w:ascii="Arial" w:hAnsi="Arial" w:cs="Arial"/>
          <w:sz w:val="20"/>
          <w:szCs w:val="20"/>
        </w:rPr>
        <w:t xml:space="preserve"> there is a link between big capital expenditures and energy use that is both positive and significant, although it only applies to MICs in the short- and</w:t>
      </w:r>
      <w:r w:rsidRPr="00660C65">
        <w:rPr>
          <w:rFonts w:ascii="Arial" w:hAnsi="Arial" w:cs="Arial"/>
          <w:sz w:val="20"/>
          <w:szCs w:val="20"/>
        </w:rPr>
        <w:t>-</w:t>
      </w:r>
      <w:r w:rsidR="00A21CC7" w:rsidRPr="00660C65">
        <w:rPr>
          <w:rFonts w:ascii="Arial" w:hAnsi="Arial" w:cs="Arial"/>
          <w:sz w:val="20"/>
          <w:szCs w:val="20"/>
        </w:rPr>
        <w:t>long</w:t>
      </w:r>
      <w:r w:rsidRPr="00660C65">
        <w:rPr>
          <w:rFonts w:ascii="Arial" w:hAnsi="Arial" w:cs="Arial"/>
          <w:sz w:val="20"/>
          <w:szCs w:val="20"/>
        </w:rPr>
        <w:t xml:space="preserve"> </w:t>
      </w:r>
      <w:r w:rsidR="00A21CC7" w:rsidRPr="00660C65">
        <w:rPr>
          <w:rFonts w:ascii="Arial" w:hAnsi="Arial" w:cs="Arial"/>
          <w:sz w:val="20"/>
          <w:szCs w:val="20"/>
        </w:rPr>
        <w:t>term</w:t>
      </w:r>
      <w:r w:rsidRPr="00660C65">
        <w:rPr>
          <w:rFonts w:ascii="Arial" w:hAnsi="Arial" w:cs="Arial"/>
          <w:sz w:val="20"/>
          <w:szCs w:val="20"/>
        </w:rPr>
        <w:t>s</w:t>
      </w:r>
      <w:r w:rsidR="00A21CC7" w:rsidRPr="00660C65">
        <w:rPr>
          <w:rFonts w:ascii="Arial" w:hAnsi="Arial" w:cs="Arial"/>
          <w:sz w:val="20"/>
          <w:szCs w:val="20"/>
        </w:rPr>
        <w:t xml:space="preserve">. This demonstrates how Sub-Saharan Africa's growing investment money promotes environmental deterioration. This study contradicts the findings of Wu et al. (2021) and Awosusi et al. (2022), </w:t>
      </w:r>
      <w:r w:rsidRPr="00660C65">
        <w:rPr>
          <w:rFonts w:ascii="Arial" w:hAnsi="Arial" w:cs="Arial"/>
          <w:sz w:val="20"/>
          <w:szCs w:val="20"/>
        </w:rPr>
        <w:t>who discovered that, in Uruguay and the MENA region, respectively, trade openness exacerbated damage to the environment</w:t>
      </w:r>
      <w:r w:rsidR="00A21CC7" w:rsidRPr="00660C65">
        <w:rPr>
          <w:rFonts w:ascii="Arial" w:hAnsi="Arial" w:cs="Arial"/>
          <w:sz w:val="20"/>
          <w:szCs w:val="20"/>
        </w:rPr>
        <w:t xml:space="preserve">. </w:t>
      </w:r>
      <w:r w:rsidR="005D4F7A" w:rsidRPr="00660C65">
        <w:rPr>
          <w:rFonts w:ascii="Arial" w:hAnsi="Arial" w:cs="Arial"/>
          <w:sz w:val="20"/>
          <w:szCs w:val="20"/>
        </w:rPr>
        <w:t xml:space="preserve">However, the finding shows that degradation of the environment in </w:t>
      </w:r>
      <w:r w:rsidRPr="00660C65">
        <w:rPr>
          <w:rFonts w:ascii="Arial" w:hAnsi="Arial" w:cs="Arial"/>
          <w:sz w:val="20"/>
          <w:szCs w:val="20"/>
        </w:rPr>
        <w:t>SSA</w:t>
      </w:r>
      <w:r w:rsidR="005D4F7A" w:rsidRPr="00660C65">
        <w:rPr>
          <w:rFonts w:ascii="Arial" w:hAnsi="Arial" w:cs="Arial"/>
          <w:sz w:val="20"/>
          <w:szCs w:val="20"/>
        </w:rPr>
        <w:t xml:space="preserve">, and especially in the MICs </w:t>
      </w:r>
      <w:r w:rsidRPr="00660C65">
        <w:rPr>
          <w:rFonts w:ascii="Arial" w:hAnsi="Arial" w:cs="Arial"/>
          <w:sz w:val="20"/>
          <w:szCs w:val="20"/>
        </w:rPr>
        <w:t>on the continent</w:t>
      </w:r>
      <w:r w:rsidR="005D4F7A" w:rsidRPr="00660C65">
        <w:rPr>
          <w:rFonts w:ascii="Arial" w:hAnsi="Arial" w:cs="Arial"/>
          <w:sz w:val="20"/>
          <w:szCs w:val="20"/>
        </w:rPr>
        <w:t>, is a trade-off for the pursuit of economic expansion that drives increasing capital investment. Regardless of the time dimension, it was discovered that environmental regulation quality was inversely connected to carbon emission primarily in whole sample and MICs.</w:t>
      </w:r>
      <w:r w:rsidR="001D2C61" w:rsidRPr="00660C65">
        <w:rPr>
          <w:rFonts w:ascii="Arial" w:hAnsi="Arial" w:cs="Arial"/>
          <w:sz w:val="20"/>
          <w:szCs w:val="20"/>
        </w:rPr>
        <w:t xml:space="preserve"> </w:t>
      </w:r>
      <w:r w:rsidR="005D4F7A" w:rsidRPr="00660C65">
        <w:rPr>
          <w:rFonts w:ascii="Arial" w:hAnsi="Arial" w:cs="Arial"/>
          <w:sz w:val="20"/>
          <w:szCs w:val="20"/>
        </w:rPr>
        <w:t xml:space="preserve">This shows that passing and putting into practice suitable environmental laws has a </w:t>
      </w:r>
      <w:r w:rsidR="0043546B" w:rsidRPr="00660C65">
        <w:rPr>
          <w:rFonts w:ascii="Arial" w:hAnsi="Arial" w:cs="Arial"/>
          <w:sz w:val="20"/>
          <w:szCs w:val="20"/>
        </w:rPr>
        <w:t>noticeable</w:t>
      </w:r>
      <w:r w:rsidR="005D4F7A" w:rsidRPr="00660C65">
        <w:rPr>
          <w:rFonts w:ascii="Arial" w:hAnsi="Arial" w:cs="Arial"/>
          <w:sz w:val="20"/>
          <w:szCs w:val="20"/>
        </w:rPr>
        <w:t xml:space="preserve"> </w:t>
      </w:r>
      <w:r w:rsidR="0043546B" w:rsidRPr="00660C65">
        <w:rPr>
          <w:rFonts w:ascii="Arial" w:hAnsi="Arial" w:cs="Arial"/>
          <w:sz w:val="20"/>
          <w:szCs w:val="20"/>
        </w:rPr>
        <w:t xml:space="preserve">influence </w:t>
      </w:r>
      <w:r w:rsidR="005D4F7A" w:rsidRPr="00660C65">
        <w:rPr>
          <w:rFonts w:ascii="Arial" w:hAnsi="Arial" w:cs="Arial"/>
          <w:sz w:val="20"/>
          <w:szCs w:val="20"/>
        </w:rPr>
        <w:t xml:space="preserve">on reducing carbon emissions and enhancing environmental quality. </w:t>
      </w:r>
      <w:r w:rsidR="00A21CC7" w:rsidRPr="00660C65">
        <w:rPr>
          <w:rFonts w:ascii="Arial" w:hAnsi="Arial" w:cs="Arial"/>
          <w:sz w:val="20"/>
          <w:szCs w:val="20"/>
        </w:rPr>
        <w:t xml:space="preserve">It is obvious that everyone in sub-Saharan Africa needs to adopt and adhere by laws and regulations that are more environmentally friendly, including greening (Hassan et al., 2020). Not to mention, the error correction terms imply </w:t>
      </w:r>
      <w:r w:rsidR="0043546B" w:rsidRPr="00660C65">
        <w:rPr>
          <w:rFonts w:ascii="Arial" w:hAnsi="Arial" w:cs="Arial"/>
          <w:sz w:val="20"/>
          <w:szCs w:val="20"/>
        </w:rPr>
        <w:t>that the pace of recovery from a shock to a long-run equilibrium across economies is somewhat slow.</w:t>
      </w:r>
    </w:p>
    <w:p w14:paraId="5550DFAF" w14:textId="77777777" w:rsidR="00EF5846" w:rsidRPr="00660C65" w:rsidRDefault="00EF5846" w:rsidP="00F2643D">
      <w:pPr>
        <w:spacing w:line="240" w:lineRule="auto"/>
        <w:jc w:val="both"/>
        <w:rPr>
          <w:rFonts w:ascii="Arial" w:hAnsi="Arial" w:cs="Arial"/>
          <w:b/>
          <w:bCs/>
          <w:sz w:val="20"/>
          <w:szCs w:val="20"/>
        </w:rPr>
      </w:pPr>
    </w:p>
    <w:p w14:paraId="1AA21BBC" w14:textId="619983EF" w:rsidR="009571FB" w:rsidRPr="00660C65" w:rsidRDefault="00915B18" w:rsidP="00F2643D">
      <w:pPr>
        <w:spacing w:line="240" w:lineRule="auto"/>
        <w:jc w:val="both"/>
        <w:rPr>
          <w:rFonts w:ascii="Arial" w:hAnsi="Arial" w:cs="Arial"/>
          <w:b/>
          <w:bCs/>
          <w:sz w:val="20"/>
          <w:szCs w:val="20"/>
        </w:rPr>
      </w:pPr>
      <w:r w:rsidRPr="00660C65">
        <w:rPr>
          <w:rFonts w:ascii="Arial" w:hAnsi="Arial" w:cs="Arial"/>
          <w:b/>
          <w:bCs/>
          <w:sz w:val="20"/>
          <w:szCs w:val="20"/>
        </w:rPr>
        <w:t>5.0</w:t>
      </w:r>
      <w:r w:rsidRPr="00660C65">
        <w:rPr>
          <w:rFonts w:ascii="Arial" w:hAnsi="Arial" w:cs="Arial"/>
          <w:b/>
          <w:bCs/>
          <w:sz w:val="20"/>
          <w:szCs w:val="20"/>
        </w:rPr>
        <w:tab/>
      </w:r>
      <w:r w:rsidR="009571FB" w:rsidRPr="00660C65">
        <w:rPr>
          <w:rFonts w:ascii="Arial" w:hAnsi="Arial" w:cs="Arial"/>
          <w:b/>
          <w:bCs/>
          <w:sz w:val="20"/>
          <w:szCs w:val="20"/>
        </w:rPr>
        <w:t>Conclusion</w:t>
      </w:r>
      <w:r w:rsidR="00EF5846" w:rsidRPr="00660C65">
        <w:rPr>
          <w:rFonts w:ascii="Arial" w:hAnsi="Arial" w:cs="Arial"/>
          <w:b/>
          <w:bCs/>
          <w:sz w:val="20"/>
          <w:szCs w:val="20"/>
        </w:rPr>
        <w:t xml:space="preserve"> and Policy Implications </w:t>
      </w:r>
      <w:r w:rsidR="009571FB" w:rsidRPr="00660C65">
        <w:rPr>
          <w:rFonts w:ascii="Arial" w:hAnsi="Arial" w:cs="Arial"/>
          <w:b/>
          <w:bCs/>
          <w:sz w:val="20"/>
          <w:szCs w:val="20"/>
        </w:rPr>
        <w:t xml:space="preserve"> </w:t>
      </w:r>
    </w:p>
    <w:p w14:paraId="327ED90D" w14:textId="77777777" w:rsidR="004B4A89" w:rsidRPr="00660C65" w:rsidRDefault="004B4A89" w:rsidP="004B4A89">
      <w:pPr>
        <w:jc w:val="both"/>
        <w:rPr>
          <w:rFonts w:ascii="Arial" w:hAnsi="Arial" w:cs="Arial"/>
          <w:sz w:val="20"/>
          <w:szCs w:val="20"/>
        </w:rPr>
      </w:pPr>
      <w:r w:rsidRPr="00660C65">
        <w:rPr>
          <w:rFonts w:ascii="Arial" w:hAnsi="Arial" w:cs="Arial"/>
          <w:sz w:val="20"/>
          <w:szCs w:val="20"/>
        </w:rPr>
        <w:t>This study addresses the growing concern about the relationship between environmental quality and human activities, particularly in Sub-Saharan Africa, where the pursuit of economic growth comes with significant energy consumption and environmental challenges. Despite an expanding body of knowledge on this topic, the role of international trade in influencing this relationship, especially in Sub-Saharan Africa, has not been thoroughly explored. In light of the escalating trade volumes between Sub-Saharan African countries and developed economies, this research aims to elucidate the moderating effect of trade on the environmental impact of energy usage.</w:t>
      </w:r>
    </w:p>
    <w:p w14:paraId="4759974C" w14:textId="77777777" w:rsidR="004B4A89" w:rsidRPr="00660C65" w:rsidRDefault="004B4A89" w:rsidP="004B4A89">
      <w:pPr>
        <w:jc w:val="both"/>
        <w:rPr>
          <w:rFonts w:ascii="Arial" w:hAnsi="Arial" w:cs="Arial"/>
          <w:sz w:val="20"/>
          <w:szCs w:val="20"/>
        </w:rPr>
      </w:pPr>
      <w:r w:rsidRPr="00660C65">
        <w:rPr>
          <w:rFonts w:ascii="Arial" w:hAnsi="Arial" w:cs="Arial"/>
          <w:sz w:val="20"/>
          <w:szCs w:val="20"/>
        </w:rPr>
        <w:t xml:space="preserve">The study classifies Sub-Saharan African countries into Middle-Income Countries (MICs) and Low-Income Countries (LICs) based on per capita income levels. Utilizing reliable databases, annual data for relevant </w:t>
      </w:r>
      <w:r w:rsidRPr="00660C65">
        <w:rPr>
          <w:rFonts w:ascii="Arial" w:hAnsi="Arial" w:cs="Arial"/>
          <w:sz w:val="20"/>
          <w:szCs w:val="20"/>
        </w:rPr>
        <w:lastRenderedPageBreak/>
        <w:t>variables spanning 1996–2020 were collected. The analysis employs the CS-ARDL estimator, with robustness tests conducted using the PMG estimator.</w:t>
      </w:r>
    </w:p>
    <w:p w14:paraId="530E14B3" w14:textId="77777777" w:rsidR="004B4A89" w:rsidRPr="00660C65" w:rsidRDefault="004B4A89" w:rsidP="004B4A89">
      <w:pPr>
        <w:jc w:val="both"/>
        <w:rPr>
          <w:rFonts w:ascii="Arial" w:hAnsi="Arial" w:cs="Arial"/>
          <w:sz w:val="20"/>
          <w:szCs w:val="20"/>
        </w:rPr>
      </w:pPr>
      <w:r w:rsidRPr="00660C65">
        <w:rPr>
          <w:rFonts w:ascii="Arial" w:hAnsi="Arial" w:cs="Arial"/>
          <w:sz w:val="20"/>
          <w:szCs w:val="20"/>
        </w:rPr>
        <w:t>The findings reveal that, irrespective of the timeframe considered, energy utilization has an adverse impact on carbon emissions in both LICs and MICs within Sub-Saharan Africa. This indicates that energy consumption negatively affects the ecosystem across the region, with MICs experiencing more significant repercussions. When exploring the moderating role of trade in the relationship between environmental quality and energy usage, it is observed that, in MICs, trade significantly mitigates the adverse effects of energy consumption on carbon emissions, thereby fostering environmental quality in both short and long-term perspectives. Conversely, in LICs, the opposite trend is observed, indicating that trade exacerbates the environmental consequences of energy usage in these countries.</w:t>
      </w:r>
    </w:p>
    <w:p w14:paraId="7A9DE2A3" w14:textId="77777777" w:rsidR="00BD0F5C" w:rsidRPr="00660C65" w:rsidRDefault="00A06E2E" w:rsidP="00BD0F5C">
      <w:pPr>
        <w:jc w:val="both"/>
        <w:rPr>
          <w:rFonts w:ascii="Arial" w:hAnsi="Arial" w:cs="Arial"/>
          <w:sz w:val="20"/>
          <w:szCs w:val="20"/>
        </w:rPr>
      </w:pPr>
      <w:r w:rsidRPr="00660C65">
        <w:rPr>
          <w:rFonts w:ascii="Arial" w:hAnsi="Arial" w:cs="Arial"/>
          <w:color w:val="2E2E2E"/>
          <w:sz w:val="20"/>
          <w:szCs w:val="20"/>
        </w:rPr>
        <w:t xml:space="preserve"> </w:t>
      </w:r>
      <w:r w:rsidR="00BD0F5C" w:rsidRPr="00660C65">
        <w:rPr>
          <w:rFonts w:ascii="Arial" w:hAnsi="Arial" w:cs="Arial"/>
          <w:sz w:val="20"/>
          <w:szCs w:val="20"/>
        </w:rPr>
        <w:t>The findings of the study have notable policy implications, leading to key recommendations for Sub-Saharan African (SSA) countries to address the environmental challenges associated with energy usage and economic growth:</w:t>
      </w:r>
    </w:p>
    <w:p w14:paraId="160C7344" w14:textId="77777777" w:rsidR="00BD0F5C" w:rsidRPr="00660C65" w:rsidRDefault="00BD0F5C" w:rsidP="00BD0F5C">
      <w:pPr>
        <w:pStyle w:val="ListParagraph"/>
        <w:numPr>
          <w:ilvl w:val="0"/>
          <w:numId w:val="1"/>
        </w:numPr>
        <w:jc w:val="both"/>
        <w:rPr>
          <w:rFonts w:ascii="Arial" w:hAnsi="Arial" w:cs="Arial"/>
          <w:sz w:val="20"/>
          <w:szCs w:val="20"/>
        </w:rPr>
      </w:pPr>
      <w:r w:rsidRPr="00660C65">
        <w:rPr>
          <w:rFonts w:ascii="Arial" w:hAnsi="Arial" w:cs="Arial"/>
          <w:sz w:val="20"/>
          <w:szCs w:val="20"/>
        </w:rPr>
        <w:t>Implement legislative measures aimed at reducing environmental degradation in SSA, particularly in economies classified as Middle-Income Countries (MICs) and Low-Income Countries (LICs) aggressively pursuing economic growth.</w:t>
      </w:r>
    </w:p>
    <w:p w14:paraId="76AEA87A" w14:textId="77777777" w:rsidR="00BD0F5C" w:rsidRPr="00660C65" w:rsidRDefault="00BD0F5C" w:rsidP="00BD0F5C">
      <w:pPr>
        <w:pStyle w:val="ListParagraph"/>
        <w:numPr>
          <w:ilvl w:val="0"/>
          <w:numId w:val="1"/>
        </w:numPr>
        <w:jc w:val="both"/>
        <w:rPr>
          <w:rFonts w:ascii="Arial" w:hAnsi="Arial" w:cs="Arial"/>
          <w:sz w:val="20"/>
          <w:szCs w:val="20"/>
        </w:rPr>
      </w:pPr>
      <w:r w:rsidRPr="00660C65">
        <w:rPr>
          <w:rFonts w:ascii="Arial" w:hAnsi="Arial" w:cs="Arial"/>
          <w:sz w:val="20"/>
          <w:szCs w:val="20"/>
        </w:rPr>
        <w:t>Enforce strict adherence to environmentally friendly policies, especially by manufacturing and agricultural firms involved in importing capital and technologies for industrial purposes.</w:t>
      </w:r>
    </w:p>
    <w:p w14:paraId="25825A0A" w14:textId="77777777" w:rsidR="00BD0F5C" w:rsidRPr="00660C65" w:rsidRDefault="00BD0F5C" w:rsidP="00BD0F5C">
      <w:pPr>
        <w:pStyle w:val="ListParagraph"/>
        <w:numPr>
          <w:ilvl w:val="0"/>
          <w:numId w:val="1"/>
        </w:numPr>
        <w:jc w:val="both"/>
        <w:rPr>
          <w:rFonts w:ascii="Arial" w:hAnsi="Arial" w:cs="Arial"/>
          <w:sz w:val="20"/>
          <w:szCs w:val="20"/>
        </w:rPr>
      </w:pPr>
      <w:r w:rsidRPr="00660C65">
        <w:rPr>
          <w:rFonts w:ascii="Arial" w:hAnsi="Arial" w:cs="Arial"/>
          <w:sz w:val="20"/>
          <w:szCs w:val="20"/>
        </w:rPr>
        <w:t>Place restrictions on the age of secondhand goods that can be imported (e.g., limiting the import of used vehicles to no more than 10 years old).</w:t>
      </w:r>
    </w:p>
    <w:p w14:paraId="14C50614" w14:textId="77777777" w:rsidR="00BD0F5C" w:rsidRPr="00660C65" w:rsidRDefault="00BD0F5C" w:rsidP="00BD0F5C">
      <w:pPr>
        <w:pStyle w:val="ListParagraph"/>
        <w:numPr>
          <w:ilvl w:val="0"/>
          <w:numId w:val="1"/>
        </w:numPr>
        <w:jc w:val="both"/>
        <w:rPr>
          <w:rFonts w:ascii="Arial" w:hAnsi="Arial" w:cs="Arial"/>
          <w:sz w:val="20"/>
          <w:szCs w:val="20"/>
        </w:rPr>
      </w:pPr>
      <w:r w:rsidRPr="00660C65">
        <w:rPr>
          <w:rFonts w:ascii="Arial" w:hAnsi="Arial" w:cs="Arial"/>
          <w:sz w:val="20"/>
          <w:szCs w:val="20"/>
        </w:rPr>
        <w:t>Promote the use of renewable energy sources in both industrial and domestic settings by deploying modern environmental conservation technologies for environmental audit and management.</w:t>
      </w:r>
    </w:p>
    <w:p w14:paraId="6586FBF0" w14:textId="77777777" w:rsidR="00BD0F5C" w:rsidRPr="00660C65" w:rsidRDefault="00BD0F5C" w:rsidP="00BD0F5C">
      <w:pPr>
        <w:pStyle w:val="ListParagraph"/>
        <w:numPr>
          <w:ilvl w:val="0"/>
          <w:numId w:val="1"/>
        </w:numPr>
        <w:jc w:val="both"/>
        <w:rPr>
          <w:rFonts w:ascii="Arial" w:hAnsi="Arial" w:cs="Arial"/>
          <w:sz w:val="20"/>
          <w:szCs w:val="20"/>
        </w:rPr>
      </w:pPr>
      <w:r w:rsidRPr="00660C65">
        <w:rPr>
          <w:rFonts w:ascii="Arial" w:hAnsi="Arial" w:cs="Arial"/>
          <w:sz w:val="20"/>
          <w:szCs w:val="20"/>
        </w:rPr>
        <w:t>Sub-Saharan African governments should ensure that foreign-owned businesses and multinational corporations adhere strictly to national environmental legislation and international best practices. Hold these entities accountable for any negative environmental impacts resulting from their operations.</w:t>
      </w:r>
    </w:p>
    <w:p w14:paraId="4A41C656" w14:textId="067C1BC1" w:rsidR="00483D47" w:rsidRPr="00660C65" w:rsidRDefault="00BD0F5C" w:rsidP="00BD0F5C">
      <w:pPr>
        <w:spacing w:line="240" w:lineRule="auto"/>
        <w:jc w:val="both"/>
        <w:rPr>
          <w:rFonts w:ascii="Arial" w:hAnsi="Arial" w:cs="Arial"/>
          <w:color w:val="2E2E2E"/>
          <w:sz w:val="20"/>
          <w:szCs w:val="20"/>
        </w:rPr>
      </w:pPr>
      <w:r w:rsidRPr="00660C65">
        <w:rPr>
          <w:rFonts w:ascii="Arial" w:hAnsi="Arial" w:cs="Arial"/>
          <w:sz w:val="20"/>
          <w:szCs w:val="20"/>
        </w:rPr>
        <w:t>Given the ratification of the African Continental Free Trade Area (AfCFTA), environmental considerations must be prioritized. Define steps that State Parties must take to strengthen the relationship between AfCFTA and the environment. Focus on doable strategies within AfCFTA protocols, including Technical Trade Barriers, Phytosanitary and Sanitary Measures, and Trade Efficiency Annexes.</w:t>
      </w:r>
    </w:p>
    <w:p w14:paraId="5E88FC6F" w14:textId="77777777" w:rsidR="001342DE" w:rsidRPr="00660C65" w:rsidRDefault="001342DE" w:rsidP="00E90816">
      <w:pPr>
        <w:widowControl w:val="0"/>
        <w:overflowPunct w:val="0"/>
        <w:autoSpaceDE w:val="0"/>
        <w:autoSpaceDN w:val="0"/>
        <w:adjustRightInd w:val="0"/>
        <w:spacing w:after="0" w:line="240" w:lineRule="auto"/>
        <w:ind w:left="580" w:hanging="576"/>
        <w:jc w:val="both"/>
        <w:rPr>
          <w:rFonts w:ascii="Arial" w:hAnsi="Arial" w:cs="Arial"/>
          <w:b/>
          <w:bCs/>
          <w:color w:val="000000"/>
          <w:sz w:val="24"/>
          <w:szCs w:val="24"/>
          <w:lang w:val="en-GB"/>
        </w:rPr>
      </w:pPr>
    </w:p>
    <w:p w14:paraId="48491B7F" w14:textId="77777777" w:rsidR="001342DE" w:rsidRPr="00660C65" w:rsidRDefault="001342DE" w:rsidP="00E90816">
      <w:pPr>
        <w:widowControl w:val="0"/>
        <w:overflowPunct w:val="0"/>
        <w:autoSpaceDE w:val="0"/>
        <w:autoSpaceDN w:val="0"/>
        <w:adjustRightInd w:val="0"/>
        <w:spacing w:after="0" w:line="240" w:lineRule="auto"/>
        <w:ind w:left="580" w:hanging="576"/>
        <w:jc w:val="both"/>
        <w:rPr>
          <w:rFonts w:ascii="Arial" w:hAnsi="Arial" w:cs="Arial"/>
          <w:b/>
          <w:bCs/>
          <w:color w:val="000000"/>
          <w:sz w:val="24"/>
          <w:szCs w:val="24"/>
          <w:lang w:val="en-GB"/>
        </w:rPr>
      </w:pPr>
    </w:p>
    <w:p w14:paraId="78AA379A" w14:textId="77777777" w:rsidR="00915B18" w:rsidRPr="00660C65" w:rsidRDefault="00915B18" w:rsidP="00E90816">
      <w:pPr>
        <w:widowControl w:val="0"/>
        <w:overflowPunct w:val="0"/>
        <w:autoSpaceDE w:val="0"/>
        <w:autoSpaceDN w:val="0"/>
        <w:adjustRightInd w:val="0"/>
        <w:spacing w:after="0" w:line="240" w:lineRule="auto"/>
        <w:ind w:left="580" w:hanging="576"/>
        <w:jc w:val="both"/>
        <w:rPr>
          <w:rFonts w:ascii="Arial" w:hAnsi="Arial" w:cs="Arial"/>
          <w:b/>
          <w:bCs/>
          <w:color w:val="000000"/>
          <w:sz w:val="20"/>
          <w:szCs w:val="20"/>
          <w:lang w:val="en-GB"/>
        </w:rPr>
      </w:pPr>
      <w:r w:rsidRPr="00660C65">
        <w:rPr>
          <w:rFonts w:ascii="Arial" w:hAnsi="Arial" w:cs="Arial"/>
          <w:b/>
          <w:bCs/>
          <w:color w:val="000000"/>
          <w:sz w:val="20"/>
          <w:szCs w:val="20"/>
          <w:lang w:val="en-GB"/>
        </w:rPr>
        <w:t xml:space="preserve">References </w:t>
      </w:r>
    </w:p>
    <w:p w14:paraId="35241777" w14:textId="77777777" w:rsidR="00915B18" w:rsidRPr="00660C65" w:rsidRDefault="00915B18" w:rsidP="00E90816">
      <w:pPr>
        <w:widowControl w:val="0"/>
        <w:overflowPunct w:val="0"/>
        <w:autoSpaceDE w:val="0"/>
        <w:autoSpaceDN w:val="0"/>
        <w:adjustRightInd w:val="0"/>
        <w:spacing w:after="0" w:line="240" w:lineRule="auto"/>
        <w:ind w:left="580" w:hanging="576"/>
        <w:jc w:val="both"/>
        <w:rPr>
          <w:rFonts w:ascii="Arial" w:hAnsi="Arial" w:cs="Arial"/>
          <w:color w:val="000000"/>
          <w:sz w:val="20"/>
          <w:szCs w:val="20"/>
          <w:lang w:val="en-GB"/>
        </w:rPr>
      </w:pPr>
      <w:r w:rsidRPr="00660C65">
        <w:rPr>
          <w:rFonts w:ascii="Arial" w:hAnsi="Arial" w:cs="Arial"/>
          <w:color w:val="000000"/>
          <w:sz w:val="20"/>
          <w:szCs w:val="20"/>
          <w:lang w:val="en-GB"/>
        </w:rPr>
        <w:t>Abubakar M. Joseph O. Raji A., Atolagbe E., Joseph A. and Taiwo M. (2018). Imperialism and Loss of Identity in Second Hand Clothes: The Nigerian Okrika Experience. Journal of language, technology &amp; entrepreneurship in Africa vol.9(1).</w:t>
      </w:r>
    </w:p>
    <w:p w14:paraId="413B067B" w14:textId="77777777" w:rsidR="007C664A" w:rsidRPr="00660C65" w:rsidRDefault="007C664A" w:rsidP="007C664A">
      <w:pPr>
        <w:widowControl w:val="0"/>
        <w:overflowPunct w:val="0"/>
        <w:autoSpaceDE w:val="0"/>
        <w:autoSpaceDN w:val="0"/>
        <w:adjustRightInd w:val="0"/>
        <w:spacing w:after="0" w:line="240" w:lineRule="auto"/>
        <w:ind w:left="580" w:hanging="576"/>
        <w:jc w:val="both"/>
        <w:rPr>
          <w:rFonts w:ascii="Arial" w:hAnsi="Arial" w:cs="Arial"/>
          <w:color w:val="222222"/>
          <w:sz w:val="20"/>
          <w:szCs w:val="20"/>
          <w:shd w:val="clear" w:color="auto" w:fill="FFFFFF"/>
        </w:rPr>
      </w:pPr>
      <w:r w:rsidRPr="00660C65">
        <w:rPr>
          <w:rFonts w:ascii="Arial" w:hAnsi="Arial" w:cs="Arial"/>
          <w:color w:val="222222"/>
          <w:sz w:val="20"/>
          <w:szCs w:val="20"/>
          <w:shd w:val="clear" w:color="auto" w:fill="FFFFFF"/>
          <w:lang w:val="es-ES"/>
        </w:rPr>
        <w:t xml:space="preserve">Adebiyi, O. O., Olabanji, S. O., &amp; Olaniyi, O. O. (2023). </w:t>
      </w:r>
      <w:r w:rsidRPr="00660C65">
        <w:rPr>
          <w:rFonts w:ascii="Arial" w:hAnsi="Arial" w:cs="Arial"/>
          <w:color w:val="222222"/>
          <w:sz w:val="20"/>
          <w:szCs w:val="20"/>
          <w:shd w:val="clear" w:color="auto" w:fill="FFFFFF"/>
        </w:rPr>
        <w:t xml:space="preserve">Promoting Inclusive Accounting </w:t>
      </w:r>
    </w:p>
    <w:p w14:paraId="6ED925EF" w14:textId="29472363" w:rsidR="007C664A" w:rsidRPr="00660C65" w:rsidRDefault="007C664A" w:rsidP="007C664A">
      <w:pPr>
        <w:widowControl w:val="0"/>
        <w:overflowPunct w:val="0"/>
        <w:autoSpaceDE w:val="0"/>
        <w:autoSpaceDN w:val="0"/>
        <w:adjustRightInd w:val="0"/>
        <w:spacing w:after="0" w:line="240" w:lineRule="auto"/>
        <w:ind w:left="580"/>
        <w:jc w:val="both"/>
        <w:rPr>
          <w:rFonts w:ascii="Arial" w:hAnsi="Arial" w:cs="Arial"/>
          <w:color w:val="222222"/>
          <w:sz w:val="20"/>
          <w:szCs w:val="20"/>
          <w:shd w:val="clear" w:color="auto" w:fill="FFFFFF"/>
        </w:rPr>
      </w:pPr>
      <w:r w:rsidRPr="00660C65">
        <w:rPr>
          <w:rFonts w:ascii="Arial" w:hAnsi="Arial" w:cs="Arial"/>
          <w:color w:val="222222"/>
          <w:sz w:val="20"/>
          <w:szCs w:val="20"/>
          <w:shd w:val="clear" w:color="auto" w:fill="FFFFFF"/>
        </w:rPr>
        <w:t xml:space="preserve">Education through the Integration of Stem Principles for a Diverse Classroom. Asian Journal of Education and Social Studies, 49(4), 152–171. </w:t>
      </w:r>
      <w:hyperlink r:id="rId12" w:history="1">
        <w:r w:rsidRPr="00660C65">
          <w:rPr>
            <w:rStyle w:val="Hyperlink"/>
            <w:rFonts w:ascii="Arial" w:hAnsi="Arial" w:cs="Arial"/>
            <w:sz w:val="20"/>
            <w:szCs w:val="20"/>
            <w:shd w:val="clear" w:color="auto" w:fill="FFFFFF"/>
          </w:rPr>
          <w:t>https://doi.org/10.9734/ajess/2023/v49i41196</w:t>
        </w:r>
      </w:hyperlink>
    </w:p>
    <w:p w14:paraId="44A50845" w14:textId="65C5C310" w:rsidR="006A5A99" w:rsidRPr="00660C65" w:rsidRDefault="006A5A99" w:rsidP="007C664A">
      <w:pPr>
        <w:widowControl w:val="0"/>
        <w:overflowPunct w:val="0"/>
        <w:autoSpaceDE w:val="0"/>
        <w:autoSpaceDN w:val="0"/>
        <w:adjustRightInd w:val="0"/>
        <w:spacing w:after="0" w:line="240" w:lineRule="auto"/>
        <w:ind w:left="580" w:hanging="576"/>
        <w:jc w:val="both"/>
        <w:rPr>
          <w:rFonts w:ascii="Arial" w:hAnsi="Arial" w:cs="Arial"/>
          <w:color w:val="222222"/>
          <w:sz w:val="20"/>
          <w:szCs w:val="20"/>
          <w:shd w:val="clear" w:color="auto" w:fill="FFFFFF"/>
        </w:rPr>
      </w:pPr>
      <w:r w:rsidRPr="00660C65">
        <w:rPr>
          <w:rFonts w:ascii="Arial" w:hAnsi="Arial" w:cs="Arial"/>
          <w:color w:val="222222"/>
          <w:sz w:val="20"/>
          <w:szCs w:val="20"/>
          <w:shd w:val="clear" w:color="auto" w:fill="FFFFFF"/>
        </w:rPr>
        <w:t>Adeola, A. O., Akingboye, A. S., Ore, O. T., Oluwajana, O. A., Adewole, A. H., Olawade, D. B., &amp; Ogunyele, A. C. (2022). Crude oil exploration in Africa: socio-economic implications, environmental impacts, and mitigation strategies. </w:t>
      </w:r>
      <w:r w:rsidRPr="00660C65">
        <w:rPr>
          <w:rFonts w:ascii="Arial" w:hAnsi="Arial" w:cs="Arial"/>
          <w:i/>
          <w:iCs/>
          <w:color w:val="222222"/>
          <w:sz w:val="20"/>
          <w:szCs w:val="20"/>
          <w:shd w:val="clear" w:color="auto" w:fill="FFFFFF"/>
        </w:rPr>
        <w:t>Environment Systems and Decisions</w:t>
      </w:r>
      <w:r w:rsidRPr="00660C65">
        <w:rPr>
          <w:rFonts w:ascii="Arial" w:hAnsi="Arial" w:cs="Arial"/>
          <w:color w:val="222222"/>
          <w:sz w:val="20"/>
          <w:szCs w:val="20"/>
          <w:shd w:val="clear" w:color="auto" w:fill="FFFFFF"/>
        </w:rPr>
        <w:t>, </w:t>
      </w:r>
      <w:r w:rsidRPr="00660C65">
        <w:rPr>
          <w:rFonts w:ascii="Arial" w:hAnsi="Arial" w:cs="Arial"/>
          <w:i/>
          <w:iCs/>
          <w:color w:val="222222"/>
          <w:sz w:val="20"/>
          <w:szCs w:val="20"/>
          <w:shd w:val="clear" w:color="auto" w:fill="FFFFFF"/>
        </w:rPr>
        <w:t>42</w:t>
      </w:r>
      <w:r w:rsidRPr="00660C65">
        <w:rPr>
          <w:rFonts w:ascii="Arial" w:hAnsi="Arial" w:cs="Arial"/>
          <w:color w:val="222222"/>
          <w:sz w:val="20"/>
          <w:szCs w:val="20"/>
          <w:shd w:val="clear" w:color="auto" w:fill="FFFFFF"/>
        </w:rPr>
        <w:t>(1), 26-50.</w:t>
      </w:r>
    </w:p>
    <w:p w14:paraId="6ED30748" w14:textId="77777777" w:rsidR="00442C9A" w:rsidRPr="00660C65" w:rsidRDefault="00442C9A" w:rsidP="00442C9A">
      <w:pPr>
        <w:widowControl w:val="0"/>
        <w:overflowPunct w:val="0"/>
        <w:autoSpaceDE w:val="0"/>
        <w:autoSpaceDN w:val="0"/>
        <w:adjustRightInd w:val="0"/>
        <w:spacing w:after="0" w:line="240" w:lineRule="auto"/>
        <w:ind w:left="580" w:hanging="576"/>
        <w:jc w:val="both"/>
        <w:rPr>
          <w:rFonts w:ascii="Arial" w:hAnsi="Arial" w:cs="Arial"/>
          <w:color w:val="222222"/>
          <w:sz w:val="20"/>
          <w:szCs w:val="20"/>
          <w:shd w:val="clear" w:color="auto" w:fill="FFFFFF"/>
        </w:rPr>
      </w:pPr>
      <w:r w:rsidRPr="00660C65">
        <w:rPr>
          <w:rFonts w:ascii="Arial" w:hAnsi="Arial" w:cs="Arial"/>
          <w:color w:val="222222"/>
          <w:sz w:val="20"/>
          <w:szCs w:val="20"/>
          <w:shd w:val="clear" w:color="auto" w:fill="FFFFFF"/>
        </w:rPr>
        <w:t xml:space="preserve">Adigwe, C. S., Abalaka, A. I., Olaniyi, O. O., Adebiyi, O. O., &amp; Oladoyinbo, T. O. (2023). </w:t>
      </w:r>
    </w:p>
    <w:p w14:paraId="6D1C4F6D" w14:textId="78964866" w:rsidR="00442C9A" w:rsidRPr="00660C65" w:rsidRDefault="00442C9A" w:rsidP="00442C9A">
      <w:pPr>
        <w:widowControl w:val="0"/>
        <w:overflowPunct w:val="0"/>
        <w:autoSpaceDE w:val="0"/>
        <w:autoSpaceDN w:val="0"/>
        <w:adjustRightInd w:val="0"/>
        <w:spacing w:after="0" w:line="240" w:lineRule="auto"/>
        <w:ind w:left="580"/>
        <w:jc w:val="both"/>
        <w:rPr>
          <w:rFonts w:ascii="Arial" w:hAnsi="Arial" w:cs="Arial"/>
          <w:color w:val="222222"/>
          <w:sz w:val="20"/>
          <w:szCs w:val="20"/>
          <w:shd w:val="clear" w:color="auto" w:fill="FFFFFF"/>
        </w:rPr>
      </w:pPr>
      <w:r w:rsidRPr="00660C65">
        <w:rPr>
          <w:rFonts w:ascii="Arial" w:hAnsi="Arial" w:cs="Arial"/>
          <w:color w:val="222222"/>
          <w:sz w:val="20"/>
          <w:szCs w:val="20"/>
          <w:shd w:val="clear" w:color="auto" w:fill="FFFFFF"/>
        </w:rPr>
        <w:t xml:space="preserve">Critical Analysis of Innovative Leadership through Effective Data Analytics: Exploring Trends in Business Analysis, Finance, Marketing, and Information Technology. Asian Journal of Economics, Business and Accounting, 23(22), 460–479. </w:t>
      </w:r>
      <w:hyperlink r:id="rId13" w:history="1">
        <w:r w:rsidRPr="00660C65">
          <w:rPr>
            <w:rStyle w:val="Hyperlink"/>
            <w:rFonts w:ascii="Arial" w:hAnsi="Arial" w:cs="Arial"/>
            <w:sz w:val="20"/>
            <w:szCs w:val="20"/>
            <w:shd w:val="clear" w:color="auto" w:fill="FFFFFF"/>
          </w:rPr>
          <w:t>https://doi.org/10.9734/ajeba/2023/v23i221165</w:t>
        </w:r>
      </w:hyperlink>
    </w:p>
    <w:p w14:paraId="0A3B2951" w14:textId="276F1F9B" w:rsidR="00915B18" w:rsidRPr="00660C65" w:rsidRDefault="00097D1D" w:rsidP="00442C9A">
      <w:pPr>
        <w:widowControl w:val="0"/>
        <w:overflowPunct w:val="0"/>
        <w:autoSpaceDE w:val="0"/>
        <w:autoSpaceDN w:val="0"/>
        <w:adjustRightInd w:val="0"/>
        <w:spacing w:after="0" w:line="240" w:lineRule="auto"/>
        <w:ind w:left="580" w:hanging="576"/>
        <w:jc w:val="both"/>
        <w:rPr>
          <w:rFonts w:ascii="Arial" w:hAnsi="Arial" w:cs="Arial"/>
          <w:color w:val="222222"/>
          <w:sz w:val="20"/>
          <w:szCs w:val="20"/>
          <w:shd w:val="clear" w:color="auto" w:fill="FFFFFF"/>
        </w:rPr>
      </w:pPr>
      <w:r w:rsidRPr="00660C65">
        <w:rPr>
          <w:rFonts w:ascii="Arial" w:hAnsi="Arial" w:cs="Arial"/>
          <w:color w:val="222222"/>
          <w:sz w:val="20"/>
          <w:szCs w:val="20"/>
          <w:shd w:val="clear" w:color="auto" w:fill="FFFFFF"/>
        </w:rPr>
        <w:t>Afolabi, J. A. (2023). Natural resource rent and environmental quality nexus in Sub-Saharan Africa: Assessing the role of regulatory quality. </w:t>
      </w:r>
      <w:r w:rsidRPr="00660C65">
        <w:rPr>
          <w:rFonts w:ascii="Arial" w:hAnsi="Arial" w:cs="Arial"/>
          <w:i/>
          <w:iCs/>
          <w:color w:val="222222"/>
          <w:sz w:val="20"/>
          <w:szCs w:val="20"/>
          <w:shd w:val="clear" w:color="auto" w:fill="FFFFFF"/>
        </w:rPr>
        <w:t>Resources Policy</w:t>
      </w:r>
      <w:r w:rsidRPr="00660C65">
        <w:rPr>
          <w:rFonts w:ascii="Arial" w:hAnsi="Arial" w:cs="Arial"/>
          <w:color w:val="222222"/>
          <w:sz w:val="20"/>
          <w:szCs w:val="20"/>
          <w:shd w:val="clear" w:color="auto" w:fill="FFFFFF"/>
        </w:rPr>
        <w:t>, </w:t>
      </w:r>
      <w:r w:rsidRPr="00660C65">
        <w:rPr>
          <w:rFonts w:ascii="Arial" w:hAnsi="Arial" w:cs="Arial"/>
          <w:i/>
          <w:iCs/>
          <w:color w:val="222222"/>
          <w:sz w:val="20"/>
          <w:szCs w:val="20"/>
          <w:shd w:val="clear" w:color="auto" w:fill="FFFFFF"/>
        </w:rPr>
        <w:t>82</w:t>
      </w:r>
      <w:r w:rsidRPr="00660C65">
        <w:rPr>
          <w:rFonts w:ascii="Arial" w:hAnsi="Arial" w:cs="Arial"/>
          <w:color w:val="222222"/>
          <w:sz w:val="20"/>
          <w:szCs w:val="20"/>
          <w:shd w:val="clear" w:color="auto" w:fill="FFFFFF"/>
        </w:rPr>
        <w:t>, 103488.</w:t>
      </w:r>
    </w:p>
    <w:p w14:paraId="1AACD1A2" w14:textId="77777777" w:rsidR="00915B18" w:rsidRPr="00660C65" w:rsidRDefault="00915B18" w:rsidP="008F206F">
      <w:pPr>
        <w:widowControl w:val="0"/>
        <w:overflowPunct w:val="0"/>
        <w:autoSpaceDE w:val="0"/>
        <w:autoSpaceDN w:val="0"/>
        <w:adjustRightInd w:val="0"/>
        <w:spacing w:after="0" w:line="240" w:lineRule="auto"/>
        <w:ind w:left="580" w:hanging="576"/>
        <w:jc w:val="both"/>
        <w:rPr>
          <w:rFonts w:ascii="Arial" w:hAnsi="Arial" w:cs="Arial"/>
          <w:sz w:val="20"/>
          <w:szCs w:val="20"/>
        </w:rPr>
      </w:pPr>
      <w:r w:rsidRPr="00660C65">
        <w:rPr>
          <w:rFonts w:ascii="Arial" w:hAnsi="Arial" w:cs="Arial"/>
          <w:sz w:val="20"/>
          <w:szCs w:val="20"/>
        </w:rPr>
        <w:t xml:space="preserve">Afolabi, J., Ogunjimi, J.A., 2020. Industrialization: a roadmap to inclusive growth in Nigeria. Economics Pol. Rev. J. 18 (1), 20–28. </w:t>
      </w:r>
    </w:p>
    <w:p w14:paraId="72F2F915" w14:textId="77777777" w:rsidR="00915B18" w:rsidRPr="00660C65" w:rsidRDefault="00915B18" w:rsidP="008F206F">
      <w:pPr>
        <w:widowControl w:val="0"/>
        <w:overflowPunct w:val="0"/>
        <w:autoSpaceDE w:val="0"/>
        <w:autoSpaceDN w:val="0"/>
        <w:adjustRightInd w:val="0"/>
        <w:spacing w:after="0" w:line="240" w:lineRule="auto"/>
        <w:ind w:left="580" w:hanging="576"/>
        <w:jc w:val="both"/>
        <w:rPr>
          <w:rFonts w:ascii="Arial" w:hAnsi="Arial" w:cs="Arial"/>
          <w:sz w:val="20"/>
          <w:szCs w:val="20"/>
        </w:rPr>
      </w:pPr>
      <w:r w:rsidRPr="00660C65">
        <w:rPr>
          <w:rFonts w:ascii="Arial" w:hAnsi="Arial" w:cs="Arial"/>
          <w:sz w:val="20"/>
          <w:szCs w:val="20"/>
        </w:rPr>
        <w:lastRenderedPageBreak/>
        <w:t>Afolabi, J.A., 2022. Does illicit financial flows crowd out domestic investment? Evidence from sub-saharan african economic regions. Int. J. Finance Econ. https://doi.org/ 10.1002/ijfe.2740.</w:t>
      </w:r>
    </w:p>
    <w:p w14:paraId="6E4A9489" w14:textId="77777777" w:rsidR="00915B18" w:rsidRPr="00660C65" w:rsidRDefault="0001213C" w:rsidP="008F206F">
      <w:pPr>
        <w:widowControl w:val="0"/>
        <w:overflowPunct w:val="0"/>
        <w:autoSpaceDE w:val="0"/>
        <w:autoSpaceDN w:val="0"/>
        <w:adjustRightInd w:val="0"/>
        <w:spacing w:after="0" w:line="240" w:lineRule="auto"/>
        <w:ind w:left="580" w:hanging="576"/>
        <w:jc w:val="both"/>
        <w:rPr>
          <w:rFonts w:ascii="Arial" w:hAnsi="Arial" w:cs="Arial"/>
          <w:sz w:val="20"/>
          <w:szCs w:val="20"/>
        </w:rPr>
      </w:pPr>
      <w:r w:rsidRPr="00660C65">
        <w:rPr>
          <w:rFonts w:ascii="Arial" w:hAnsi="Arial" w:cs="Arial"/>
          <w:color w:val="222222"/>
          <w:sz w:val="20"/>
          <w:szCs w:val="20"/>
          <w:shd w:val="clear" w:color="auto" w:fill="FFFFFF"/>
        </w:rPr>
        <w:t>Chikoko, M., Durairaj, V., Dougna, P., Budali, I., Besong, R., &amp; Offei-Awuku, R. (2014). African Development Bank.</w:t>
      </w:r>
      <w:r w:rsidR="00915B18" w:rsidRPr="00660C65">
        <w:rPr>
          <w:rFonts w:ascii="Arial" w:hAnsi="Arial" w:cs="Arial"/>
          <w:sz w:val="20"/>
          <w:szCs w:val="20"/>
        </w:rPr>
        <w:t xml:space="preserve"> Tracking Africa’s Progress in Figures. African Development Bank Group, Tunis, Tunisia. </w:t>
      </w:r>
    </w:p>
    <w:p w14:paraId="3E3139FD" w14:textId="77777777" w:rsidR="00915B18" w:rsidRPr="00660C65" w:rsidRDefault="00915B18" w:rsidP="00E90816">
      <w:pPr>
        <w:widowControl w:val="0"/>
        <w:overflowPunct w:val="0"/>
        <w:autoSpaceDE w:val="0"/>
        <w:autoSpaceDN w:val="0"/>
        <w:adjustRightInd w:val="0"/>
        <w:spacing w:after="0" w:line="240" w:lineRule="auto"/>
        <w:ind w:left="580" w:hanging="576"/>
        <w:jc w:val="both"/>
        <w:rPr>
          <w:rFonts w:ascii="Arial" w:hAnsi="Arial" w:cs="Arial"/>
          <w:color w:val="222222"/>
          <w:sz w:val="20"/>
          <w:szCs w:val="20"/>
          <w:shd w:val="clear" w:color="auto" w:fill="FFFFFF"/>
        </w:rPr>
      </w:pPr>
      <w:r w:rsidRPr="00660C65">
        <w:rPr>
          <w:rFonts w:ascii="Arial" w:hAnsi="Arial" w:cs="Arial"/>
          <w:color w:val="222222"/>
          <w:sz w:val="20"/>
          <w:szCs w:val="20"/>
          <w:shd w:val="clear" w:color="auto" w:fill="FFFFFF"/>
        </w:rPr>
        <w:t>Agbo, C. O. A. (2011). Recycle materials potential of imported used vehicles in Nigeria. </w:t>
      </w:r>
      <w:r w:rsidRPr="00660C65">
        <w:rPr>
          <w:rFonts w:ascii="Arial" w:hAnsi="Arial" w:cs="Arial"/>
          <w:i/>
          <w:iCs/>
          <w:color w:val="222222"/>
          <w:sz w:val="20"/>
          <w:szCs w:val="20"/>
          <w:shd w:val="clear" w:color="auto" w:fill="FFFFFF"/>
        </w:rPr>
        <w:t>Nigerian Journal of Technology</w:t>
      </w:r>
      <w:r w:rsidRPr="00660C65">
        <w:rPr>
          <w:rFonts w:ascii="Arial" w:hAnsi="Arial" w:cs="Arial"/>
          <w:color w:val="222222"/>
          <w:sz w:val="20"/>
          <w:szCs w:val="20"/>
          <w:shd w:val="clear" w:color="auto" w:fill="FFFFFF"/>
        </w:rPr>
        <w:t>, </w:t>
      </w:r>
      <w:r w:rsidRPr="00660C65">
        <w:rPr>
          <w:rFonts w:ascii="Arial" w:hAnsi="Arial" w:cs="Arial"/>
          <w:i/>
          <w:iCs/>
          <w:color w:val="222222"/>
          <w:sz w:val="20"/>
          <w:szCs w:val="20"/>
          <w:shd w:val="clear" w:color="auto" w:fill="FFFFFF"/>
        </w:rPr>
        <w:t>30</w:t>
      </w:r>
      <w:r w:rsidRPr="00660C65">
        <w:rPr>
          <w:rFonts w:ascii="Arial" w:hAnsi="Arial" w:cs="Arial"/>
          <w:color w:val="222222"/>
          <w:sz w:val="20"/>
          <w:szCs w:val="20"/>
          <w:shd w:val="clear" w:color="auto" w:fill="FFFFFF"/>
        </w:rPr>
        <w:t>(3), 118-128.</w:t>
      </w:r>
    </w:p>
    <w:p w14:paraId="018A803F" w14:textId="77777777" w:rsidR="006A5A99" w:rsidRPr="00660C65" w:rsidRDefault="006A5A99" w:rsidP="008F206F">
      <w:pPr>
        <w:widowControl w:val="0"/>
        <w:overflowPunct w:val="0"/>
        <w:autoSpaceDE w:val="0"/>
        <w:autoSpaceDN w:val="0"/>
        <w:adjustRightInd w:val="0"/>
        <w:spacing w:after="0" w:line="240" w:lineRule="auto"/>
        <w:ind w:left="580" w:hanging="576"/>
        <w:jc w:val="both"/>
        <w:rPr>
          <w:rFonts w:ascii="Arial" w:hAnsi="Arial" w:cs="Arial"/>
          <w:color w:val="222222"/>
          <w:sz w:val="20"/>
          <w:szCs w:val="20"/>
          <w:shd w:val="clear" w:color="auto" w:fill="FFFFFF"/>
        </w:rPr>
      </w:pPr>
      <w:r w:rsidRPr="00660C65">
        <w:rPr>
          <w:rFonts w:ascii="Arial" w:hAnsi="Arial" w:cs="Arial"/>
          <w:color w:val="222222"/>
          <w:sz w:val="20"/>
          <w:szCs w:val="20"/>
          <w:shd w:val="clear" w:color="auto" w:fill="FFFFFF"/>
        </w:rPr>
        <w:t>Ahmad, M., Jiang, P., Majeed, A., Umar, M., Khan, Z., &amp; Muhammad, S. (2020). The dynamic impact of natural resources, technological innovations and economic growth on ecological footprint: an advanced panel data estimation. </w:t>
      </w:r>
      <w:r w:rsidRPr="00660C65">
        <w:rPr>
          <w:rFonts w:ascii="Arial" w:hAnsi="Arial" w:cs="Arial"/>
          <w:i/>
          <w:iCs/>
          <w:color w:val="222222"/>
          <w:sz w:val="20"/>
          <w:szCs w:val="20"/>
          <w:shd w:val="clear" w:color="auto" w:fill="FFFFFF"/>
        </w:rPr>
        <w:t>Resources Policy</w:t>
      </w:r>
      <w:r w:rsidRPr="00660C65">
        <w:rPr>
          <w:rFonts w:ascii="Arial" w:hAnsi="Arial" w:cs="Arial"/>
          <w:color w:val="222222"/>
          <w:sz w:val="20"/>
          <w:szCs w:val="20"/>
          <w:shd w:val="clear" w:color="auto" w:fill="FFFFFF"/>
        </w:rPr>
        <w:t>, </w:t>
      </w:r>
      <w:r w:rsidRPr="00660C65">
        <w:rPr>
          <w:rFonts w:ascii="Arial" w:hAnsi="Arial" w:cs="Arial"/>
          <w:i/>
          <w:iCs/>
          <w:color w:val="222222"/>
          <w:sz w:val="20"/>
          <w:szCs w:val="20"/>
          <w:shd w:val="clear" w:color="auto" w:fill="FFFFFF"/>
        </w:rPr>
        <w:t>69</w:t>
      </w:r>
      <w:r w:rsidRPr="00660C65">
        <w:rPr>
          <w:rFonts w:ascii="Arial" w:hAnsi="Arial" w:cs="Arial"/>
          <w:color w:val="222222"/>
          <w:sz w:val="20"/>
          <w:szCs w:val="20"/>
          <w:shd w:val="clear" w:color="auto" w:fill="FFFFFF"/>
        </w:rPr>
        <w:t>, 101817.</w:t>
      </w:r>
    </w:p>
    <w:p w14:paraId="3966A27D" w14:textId="77777777" w:rsidR="00915B18" w:rsidRPr="00660C65" w:rsidRDefault="006A5A99" w:rsidP="006A5A99">
      <w:pPr>
        <w:widowControl w:val="0"/>
        <w:overflowPunct w:val="0"/>
        <w:autoSpaceDE w:val="0"/>
        <w:autoSpaceDN w:val="0"/>
        <w:adjustRightInd w:val="0"/>
        <w:spacing w:after="0" w:line="240" w:lineRule="auto"/>
        <w:ind w:left="580" w:hanging="576"/>
        <w:jc w:val="both"/>
        <w:rPr>
          <w:rFonts w:ascii="Arial" w:hAnsi="Arial" w:cs="Arial"/>
          <w:color w:val="222222"/>
          <w:sz w:val="20"/>
          <w:szCs w:val="20"/>
          <w:shd w:val="clear" w:color="auto" w:fill="FFFFFF"/>
        </w:rPr>
      </w:pPr>
      <w:r w:rsidRPr="00660C65">
        <w:rPr>
          <w:rFonts w:ascii="Arial" w:hAnsi="Arial" w:cs="Arial"/>
          <w:color w:val="222222"/>
          <w:sz w:val="20"/>
          <w:szCs w:val="20"/>
          <w:shd w:val="clear" w:color="auto" w:fill="FFFFFF"/>
        </w:rPr>
        <w:t>Ahmed, Z., Wang, Z., &amp; Ali, S. (2019). Investigating the non-linear relationship between urbanization and CO 2 emissions: An empirical analysis. </w:t>
      </w:r>
      <w:r w:rsidRPr="00660C65">
        <w:rPr>
          <w:rFonts w:ascii="Arial" w:hAnsi="Arial" w:cs="Arial"/>
          <w:i/>
          <w:iCs/>
          <w:color w:val="222222"/>
          <w:sz w:val="20"/>
          <w:szCs w:val="20"/>
          <w:shd w:val="clear" w:color="auto" w:fill="FFFFFF"/>
        </w:rPr>
        <w:t>Air Quality, Atmosphere &amp; Health</w:t>
      </w:r>
      <w:r w:rsidRPr="00660C65">
        <w:rPr>
          <w:rFonts w:ascii="Arial" w:hAnsi="Arial" w:cs="Arial"/>
          <w:color w:val="222222"/>
          <w:sz w:val="20"/>
          <w:szCs w:val="20"/>
          <w:shd w:val="clear" w:color="auto" w:fill="FFFFFF"/>
        </w:rPr>
        <w:t>, </w:t>
      </w:r>
      <w:r w:rsidRPr="00660C65">
        <w:rPr>
          <w:rFonts w:ascii="Arial" w:hAnsi="Arial" w:cs="Arial"/>
          <w:i/>
          <w:iCs/>
          <w:color w:val="222222"/>
          <w:sz w:val="20"/>
          <w:szCs w:val="20"/>
          <w:shd w:val="clear" w:color="auto" w:fill="FFFFFF"/>
        </w:rPr>
        <w:t>12</w:t>
      </w:r>
      <w:r w:rsidRPr="00660C65">
        <w:rPr>
          <w:rFonts w:ascii="Arial" w:hAnsi="Arial" w:cs="Arial"/>
          <w:color w:val="222222"/>
          <w:sz w:val="20"/>
          <w:szCs w:val="20"/>
          <w:shd w:val="clear" w:color="auto" w:fill="FFFFFF"/>
        </w:rPr>
        <w:t>, 945-953.</w:t>
      </w:r>
      <w:r w:rsidR="00915B18" w:rsidRPr="00660C65">
        <w:rPr>
          <w:rFonts w:ascii="Arial" w:hAnsi="Arial" w:cs="Arial"/>
          <w:sz w:val="20"/>
          <w:szCs w:val="20"/>
        </w:rPr>
        <w:t xml:space="preserve"> </w:t>
      </w:r>
    </w:p>
    <w:p w14:paraId="317478B1" w14:textId="77777777" w:rsidR="00915B18" w:rsidRPr="00660C65" w:rsidRDefault="00915B18" w:rsidP="008F206F">
      <w:pPr>
        <w:widowControl w:val="0"/>
        <w:overflowPunct w:val="0"/>
        <w:autoSpaceDE w:val="0"/>
        <w:autoSpaceDN w:val="0"/>
        <w:adjustRightInd w:val="0"/>
        <w:spacing w:after="0" w:line="240" w:lineRule="auto"/>
        <w:ind w:left="580" w:hanging="576"/>
        <w:jc w:val="both"/>
        <w:rPr>
          <w:rFonts w:ascii="Arial" w:hAnsi="Arial" w:cs="Arial"/>
          <w:sz w:val="20"/>
          <w:szCs w:val="20"/>
        </w:rPr>
      </w:pPr>
      <w:r w:rsidRPr="00660C65">
        <w:rPr>
          <w:rFonts w:ascii="Arial" w:hAnsi="Arial" w:cs="Arial"/>
          <w:sz w:val="20"/>
          <w:szCs w:val="20"/>
        </w:rPr>
        <w:t>Aladejare, S., 2022. Natural resource rents, globalisation and environmental degradation: new insight from 5 richest african economies. Res. Square. https://doi. org/10.21203/rs.3.rs-1379935/v2.</w:t>
      </w:r>
    </w:p>
    <w:p w14:paraId="5C46F717" w14:textId="77777777" w:rsidR="006A5A99" w:rsidRPr="00660C65" w:rsidRDefault="006A5A99" w:rsidP="0001213C">
      <w:pPr>
        <w:widowControl w:val="0"/>
        <w:overflowPunct w:val="0"/>
        <w:autoSpaceDE w:val="0"/>
        <w:autoSpaceDN w:val="0"/>
        <w:adjustRightInd w:val="0"/>
        <w:spacing w:after="0" w:line="240" w:lineRule="auto"/>
        <w:ind w:left="580" w:hanging="576"/>
        <w:jc w:val="both"/>
        <w:rPr>
          <w:rFonts w:ascii="Arial" w:hAnsi="Arial" w:cs="Arial"/>
          <w:color w:val="222222"/>
          <w:sz w:val="20"/>
          <w:szCs w:val="20"/>
          <w:shd w:val="clear" w:color="auto" w:fill="FFFFFF"/>
        </w:rPr>
      </w:pPr>
      <w:r w:rsidRPr="00660C65">
        <w:rPr>
          <w:rFonts w:ascii="Arial" w:hAnsi="Arial" w:cs="Arial"/>
          <w:color w:val="222222"/>
          <w:sz w:val="20"/>
          <w:szCs w:val="20"/>
          <w:shd w:val="clear" w:color="auto" w:fill="FFFFFF"/>
        </w:rPr>
        <w:t>Amiri, H., Samadian, F., Yahoo, M., &amp; Jamali, S. J. (2019). Natural resource abundance, institutional quality and manufacturing development: Evidence from resource-rich countries. </w:t>
      </w:r>
      <w:r w:rsidRPr="00660C65">
        <w:rPr>
          <w:rFonts w:ascii="Arial" w:hAnsi="Arial" w:cs="Arial"/>
          <w:i/>
          <w:iCs/>
          <w:color w:val="222222"/>
          <w:sz w:val="20"/>
          <w:szCs w:val="20"/>
          <w:shd w:val="clear" w:color="auto" w:fill="FFFFFF"/>
        </w:rPr>
        <w:t>Resources Policy</w:t>
      </w:r>
      <w:r w:rsidRPr="00660C65">
        <w:rPr>
          <w:rFonts w:ascii="Arial" w:hAnsi="Arial" w:cs="Arial"/>
          <w:color w:val="222222"/>
          <w:sz w:val="20"/>
          <w:szCs w:val="20"/>
          <w:shd w:val="clear" w:color="auto" w:fill="FFFFFF"/>
        </w:rPr>
        <w:t>, </w:t>
      </w:r>
      <w:r w:rsidRPr="00660C65">
        <w:rPr>
          <w:rFonts w:ascii="Arial" w:hAnsi="Arial" w:cs="Arial"/>
          <w:i/>
          <w:iCs/>
          <w:color w:val="222222"/>
          <w:sz w:val="20"/>
          <w:szCs w:val="20"/>
          <w:shd w:val="clear" w:color="auto" w:fill="FFFFFF"/>
        </w:rPr>
        <w:t>62</w:t>
      </w:r>
      <w:r w:rsidRPr="00660C65">
        <w:rPr>
          <w:rFonts w:ascii="Arial" w:hAnsi="Arial" w:cs="Arial"/>
          <w:color w:val="222222"/>
          <w:sz w:val="20"/>
          <w:szCs w:val="20"/>
          <w:shd w:val="clear" w:color="auto" w:fill="FFFFFF"/>
        </w:rPr>
        <w:t>, 550-560.</w:t>
      </w:r>
    </w:p>
    <w:p w14:paraId="29821090" w14:textId="77777777" w:rsidR="006A5A99" w:rsidRPr="00660C65" w:rsidRDefault="006A5A99" w:rsidP="008F206F">
      <w:pPr>
        <w:widowControl w:val="0"/>
        <w:overflowPunct w:val="0"/>
        <w:autoSpaceDE w:val="0"/>
        <w:autoSpaceDN w:val="0"/>
        <w:adjustRightInd w:val="0"/>
        <w:spacing w:after="0" w:line="240" w:lineRule="auto"/>
        <w:ind w:left="580" w:hanging="576"/>
        <w:jc w:val="both"/>
        <w:rPr>
          <w:rFonts w:ascii="Arial" w:hAnsi="Arial" w:cs="Arial"/>
          <w:color w:val="222222"/>
          <w:sz w:val="20"/>
          <w:szCs w:val="20"/>
          <w:shd w:val="clear" w:color="auto" w:fill="FFFFFF"/>
        </w:rPr>
      </w:pPr>
      <w:r w:rsidRPr="00660C65">
        <w:rPr>
          <w:rFonts w:ascii="Arial" w:hAnsi="Arial" w:cs="Arial"/>
          <w:color w:val="222222"/>
          <w:sz w:val="20"/>
          <w:szCs w:val="20"/>
          <w:shd w:val="clear" w:color="auto" w:fill="FFFFFF"/>
        </w:rPr>
        <w:t>Arshad, Z. (2020). Renewable and non-renewable energy, economic growth and natural resources impact on environmental quality: Empirical evidence from south and southeast asian countries with CS-ARDL modeling. </w:t>
      </w:r>
      <w:r w:rsidRPr="00660C65">
        <w:rPr>
          <w:rFonts w:ascii="Arial" w:hAnsi="Arial" w:cs="Arial"/>
          <w:i/>
          <w:iCs/>
          <w:color w:val="222222"/>
          <w:sz w:val="20"/>
          <w:szCs w:val="20"/>
          <w:shd w:val="clear" w:color="auto" w:fill="FFFFFF"/>
        </w:rPr>
        <w:t>International Journal of Energy Economics and Policy</w:t>
      </w:r>
      <w:r w:rsidRPr="00660C65">
        <w:rPr>
          <w:rFonts w:ascii="Arial" w:hAnsi="Arial" w:cs="Arial"/>
          <w:color w:val="222222"/>
          <w:sz w:val="20"/>
          <w:szCs w:val="20"/>
          <w:shd w:val="clear" w:color="auto" w:fill="FFFFFF"/>
        </w:rPr>
        <w:t>.</w:t>
      </w:r>
    </w:p>
    <w:p w14:paraId="7DC22AAB" w14:textId="77777777" w:rsidR="0001213C" w:rsidRPr="00660C65" w:rsidRDefault="0001213C" w:rsidP="008F206F">
      <w:pPr>
        <w:widowControl w:val="0"/>
        <w:overflowPunct w:val="0"/>
        <w:autoSpaceDE w:val="0"/>
        <w:autoSpaceDN w:val="0"/>
        <w:adjustRightInd w:val="0"/>
        <w:spacing w:after="0" w:line="240" w:lineRule="auto"/>
        <w:ind w:left="580" w:hanging="576"/>
        <w:jc w:val="both"/>
        <w:rPr>
          <w:rFonts w:ascii="Arial" w:hAnsi="Arial" w:cs="Arial"/>
          <w:color w:val="222222"/>
          <w:sz w:val="20"/>
          <w:szCs w:val="20"/>
          <w:shd w:val="clear" w:color="auto" w:fill="FFFFFF"/>
        </w:rPr>
      </w:pPr>
      <w:r w:rsidRPr="00660C65">
        <w:rPr>
          <w:rFonts w:ascii="Arial" w:hAnsi="Arial" w:cs="Arial"/>
          <w:color w:val="222222"/>
          <w:sz w:val="20"/>
          <w:szCs w:val="20"/>
          <w:shd w:val="clear" w:color="auto" w:fill="FFFFFF"/>
        </w:rPr>
        <w:t>Awosusi, A. A., Xulu, N. G., Ahmadi, M., Rjoub, H., Altuntaş, M., Uhunamure, S. E., ... &amp; Kirikkaleli, D. (2022). The sustainable environment in Uruguay: the roles of financial development, natural resources, and trade globalization. </w:t>
      </w:r>
      <w:r w:rsidRPr="00660C65">
        <w:rPr>
          <w:rFonts w:ascii="Arial" w:hAnsi="Arial" w:cs="Arial"/>
          <w:i/>
          <w:iCs/>
          <w:color w:val="222222"/>
          <w:sz w:val="20"/>
          <w:szCs w:val="20"/>
          <w:shd w:val="clear" w:color="auto" w:fill="FFFFFF"/>
        </w:rPr>
        <w:t>Frontiers in Environmental Science</w:t>
      </w:r>
      <w:r w:rsidRPr="00660C65">
        <w:rPr>
          <w:rFonts w:ascii="Arial" w:hAnsi="Arial" w:cs="Arial"/>
          <w:color w:val="222222"/>
          <w:sz w:val="20"/>
          <w:szCs w:val="20"/>
          <w:shd w:val="clear" w:color="auto" w:fill="FFFFFF"/>
        </w:rPr>
        <w:t>, </w:t>
      </w:r>
      <w:r w:rsidRPr="00660C65">
        <w:rPr>
          <w:rFonts w:ascii="Arial" w:hAnsi="Arial" w:cs="Arial"/>
          <w:i/>
          <w:iCs/>
          <w:color w:val="222222"/>
          <w:sz w:val="20"/>
          <w:szCs w:val="20"/>
          <w:shd w:val="clear" w:color="auto" w:fill="FFFFFF"/>
        </w:rPr>
        <w:t>10</w:t>
      </w:r>
      <w:r w:rsidRPr="00660C65">
        <w:rPr>
          <w:rFonts w:ascii="Arial" w:hAnsi="Arial" w:cs="Arial"/>
          <w:color w:val="222222"/>
          <w:sz w:val="20"/>
          <w:szCs w:val="20"/>
          <w:shd w:val="clear" w:color="auto" w:fill="FFFFFF"/>
        </w:rPr>
        <w:t>, 875577</w:t>
      </w:r>
    </w:p>
    <w:p w14:paraId="1CEBD178" w14:textId="77777777" w:rsidR="00915B18" w:rsidRPr="00660C65" w:rsidRDefault="00915B18" w:rsidP="008F206F">
      <w:pPr>
        <w:widowControl w:val="0"/>
        <w:overflowPunct w:val="0"/>
        <w:autoSpaceDE w:val="0"/>
        <w:autoSpaceDN w:val="0"/>
        <w:adjustRightInd w:val="0"/>
        <w:spacing w:after="0" w:line="240" w:lineRule="auto"/>
        <w:ind w:left="580" w:hanging="576"/>
        <w:jc w:val="both"/>
        <w:rPr>
          <w:rFonts w:ascii="Arial" w:hAnsi="Arial" w:cs="Arial"/>
          <w:sz w:val="20"/>
          <w:szCs w:val="20"/>
        </w:rPr>
      </w:pPr>
      <w:r w:rsidRPr="00660C65">
        <w:rPr>
          <w:rFonts w:ascii="Arial" w:hAnsi="Arial" w:cs="Arial"/>
          <w:sz w:val="20"/>
          <w:szCs w:val="20"/>
        </w:rPr>
        <w:t xml:space="preserve">Ayobamiji, A.A., Kalmaz, D.B., 2020. Reinvestigating the determinants of environmental degradation in Nigeria. Int. J. Econ. Pol. Emerg. Econ. 13 (1), 52–71. https://doi. org/10.1504/IJEPEE.2020.106680. </w:t>
      </w:r>
    </w:p>
    <w:p w14:paraId="1DCF9913" w14:textId="77777777" w:rsidR="00915B18" w:rsidRPr="00660C65" w:rsidRDefault="00915B18" w:rsidP="008F206F">
      <w:pPr>
        <w:widowControl w:val="0"/>
        <w:overflowPunct w:val="0"/>
        <w:autoSpaceDE w:val="0"/>
        <w:autoSpaceDN w:val="0"/>
        <w:adjustRightInd w:val="0"/>
        <w:spacing w:after="0" w:line="240" w:lineRule="auto"/>
        <w:ind w:left="580" w:hanging="576"/>
        <w:jc w:val="both"/>
        <w:rPr>
          <w:rFonts w:ascii="Arial" w:hAnsi="Arial" w:cs="Arial"/>
          <w:sz w:val="20"/>
          <w:szCs w:val="20"/>
        </w:rPr>
      </w:pPr>
      <w:r w:rsidRPr="00660C65">
        <w:rPr>
          <w:rFonts w:ascii="Arial" w:hAnsi="Arial" w:cs="Arial"/>
          <w:sz w:val="20"/>
          <w:szCs w:val="20"/>
        </w:rPr>
        <w:t xml:space="preserve">Biedermann, Z., 2018. Africa’s dependency curse: the case of Botswana. Available at: </w:t>
      </w:r>
      <w:hyperlink r:id="rId14" w:history="1">
        <w:r w:rsidRPr="00660C65">
          <w:rPr>
            <w:rStyle w:val="Hyperlink"/>
            <w:rFonts w:ascii="Arial" w:hAnsi="Arial" w:cs="Arial"/>
            <w:sz w:val="20"/>
            <w:szCs w:val="20"/>
          </w:rPr>
          <w:t>https://roape.net/2018/09/27/africas-dependency-curse-the-case-of-botswana/</w:t>
        </w:r>
      </w:hyperlink>
      <w:r w:rsidRPr="00660C65">
        <w:rPr>
          <w:rFonts w:ascii="Arial" w:hAnsi="Arial" w:cs="Arial"/>
          <w:sz w:val="20"/>
          <w:szCs w:val="20"/>
        </w:rPr>
        <w:t xml:space="preserve">. </w:t>
      </w:r>
    </w:p>
    <w:p w14:paraId="40303562" w14:textId="77777777" w:rsidR="00915B18" w:rsidRPr="00660C65" w:rsidRDefault="00915B18" w:rsidP="008F206F">
      <w:pPr>
        <w:widowControl w:val="0"/>
        <w:overflowPunct w:val="0"/>
        <w:autoSpaceDE w:val="0"/>
        <w:autoSpaceDN w:val="0"/>
        <w:adjustRightInd w:val="0"/>
        <w:spacing w:after="0" w:line="240" w:lineRule="auto"/>
        <w:ind w:left="580" w:hanging="576"/>
        <w:jc w:val="both"/>
        <w:rPr>
          <w:rFonts w:ascii="Arial" w:hAnsi="Arial" w:cs="Arial"/>
          <w:sz w:val="20"/>
          <w:szCs w:val="20"/>
        </w:rPr>
      </w:pPr>
      <w:r w:rsidRPr="00660C65">
        <w:rPr>
          <w:rFonts w:ascii="Arial" w:hAnsi="Arial" w:cs="Arial"/>
          <w:sz w:val="20"/>
          <w:szCs w:val="20"/>
        </w:rPr>
        <w:t xml:space="preserve">Chudik, A., Mohaddes, K., Pesaran, M.H., Raissi, M., 2016. Longrun effects in large heterogeneous panel data models with cross-sectionally correlated errors. In: Essays in Honor of Man Ullah, 36. Emerald Group Publishing Limited, Bingley, pp. p85–p135. </w:t>
      </w:r>
    </w:p>
    <w:p w14:paraId="147CD562" w14:textId="77777777" w:rsidR="00915B18" w:rsidRPr="00660C65" w:rsidRDefault="00915B18" w:rsidP="008F206F">
      <w:pPr>
        <w:widowControl w:val="0"/>
        <w:overflowPunct w:val="0"/>
        <w:autoSpaceDE w:val="0"/>
        <w:autoSpaceDN w:val="0"/>
        <w:adjustRightInd w:val="0"/>
        <w:spacing w:after="0" w:line="240" w:lineRule="auto"/>
        <w:ind w:left="580" w:hanging="576"/>
        <w:jc w:val="both"/>
        <w:rPr>
          <w:rFonts w:ascii="Arial" w:hAnsi="Arial" w:cs="Arial"/>
          <w:sz w:val="20"/>
          <w:szCs w:val="20"/>
        </w:rPr>
      </w:pPr>
      <w:r w:rsidRPr="00660C65">
        <w:rPr>
          <w:rFonts w:ascii="Arial" w:hAnsi="Arial" w:cs="Arial"/>
          <w:sz w:val="20"/>
          <w:szCs w:val="20"/>
          <w:lang w:val="es-ES"/>
        </w:rPr>
        <w:t xml:space="preserve">Chudik, A., Pesaran, M.H., 2015. </w:t>
      </w:r>
      <w:r w:rsidRPr="00660C65">
        <w:rPr>
          <w:rFonts w:ascii="Arial" w:hAnsi="Arial" w:cs="Arial"/>
          <w:sz w:val="20"/>
          <w:szCs w:val="20"/>
        </w:rPr>
        <w:t xml:space="preserve">Common correlated effects estimation of heterogeneous dynamic panel data models with weakly exogenous regressors. J. Econom. 188 (2), 393–420. </w:t>
      </w:r>
    </w:p>
    <w:p w14:paraId="1412CFD8" w14:textId="77777777" w:rsidR="006A5A99" w:rsidRPr="00660C65" w:rsidRDefault="006A5A99" w:rsidP="008F206F">
      <w:pPr>
        <w:widowControl w:val="0"/>
        <w:overflowPunct w:val="0"/>
        <w:autoSpaceDE w:val="0"/>
        <w:autoSpaceDN w:val="0"/>
        <w:adjustRightInd w:val="0"/>
        <w:spacing w:after="0" w:line="240" w:lineRule="auto"/>
        <w:ind w:left="580" w:hanging="576"/>
        <w:jc w:val="both"/>
        <w:rPr>
          <w:rFonts w:ascii="Arial" w:hAnsi="Arial" w:cs="Arial"/>
          <w:color w:val="222222"/>
          <w:sz w:val="20"/>
          <w:szCs w:val="20"/>
          <w:shd w:val="clear" w:color="auto" w:fill="FFFFFF"/>
        </w:rPr>
      </w:pPr>
      <w:r w:rsidRPr="00660C65">
        <w:rPr>
          <w:rFonts w:ascii="Arial" w:hAnsi="Arial" w:cs="Arial"/>
          <w:color w:val="222222"/>
          <w:sz w:val="20"/>
          <w:szCs w:val="20"/>
          <w:shd w:val="clear" w:color="auto" w:fill="FFFFFF"/>
        </w:rPr>
        <w:t>Destek, M. A., &amp; Sinha, A. (2020). Renewable, non-renewable energy consumption, economic growth, trade openness and ecological footprint: Evidence from organisation for economic Co-operation and development countries. </w:t>
      </w:r>
      <w:r w:rsidRPr="00660C65">
        <w:rPr>
          <w:rFonts w:ascii="Arial" w:hAnsi="Arial" w:cs="Arial"/>
          <w:i/>
          <w:iCs/>
          <w:color w:val="222222"/>
          <w:sz w:val="20"/>
          <w:szCs w:val="20"/>
          <w:shd w:val="clear" w:color="auto" w:fill="FFFFFF"/>
        </w:rPr>
        <w:t>Journal of Cleaner Production</w:t>
      </w:r>
      <w:r w:rsidRPr="00660C65">
        <w:rPr>
          <w:rFonts w:ascii="Arial" w:hAnsi="Arial" w:cs="Arial"/>
          <w:color w:val="222222"/>
          <w:sz w:val="20"/>
          <w:szCs w:val="20"/>
          <w:shd w:val="clear" w:color="auto" w:fill="FFFFFF"/>
        </w:rPr>
        <w:t>, </w:t>
      </w:r>
      <w:r w:rsidRPr="00660C65">
        <w:rPr>
          <w:rFonts w:ascii="Arial" w:hAnsi="Arial" w:cs="Arial"/>
          <w:i/>
          <w:iCs/>
          <w:color w:val="222222"/>
          <w:sz w:val="20"/>
          <w:szCs w:val="20"/>
          <w:shd w:val="clear" w:color="auto" w:fill="FFFFFF"/>
        </w:rPr>
        <w:t>242</w:t>
      </w:r>
      <w:r w:rsidRPr="00660C65">
        <w:rPr>
          <w:rFonts w:ascii="Arial" w:hAnsi="Arial" w:cs="Arial"/>
          <w:color w:val="222222"/>
          <w:sz w:val="20"/>
          <w:szCs w:val="20"/>
          <w:shd w:val="clear" w:color="auto" w:fill="FFFFFF"/>
        </w:rPr>
        <w:t>, 118537.</w:t>
      </w:r>
    </w:p>
    <w:p w14:paraId="08B272D4" w14:textId="77777777" w:rsidR="00C02062" w:rsidRPr="00660C65" w:rsidRDefault="00755692" w:rsidP="00C02062">
      <w:pPr>
        <w:widowControl w:val="0"/>
        <w:overflowPunct w:val="0"/>
        <w:autoSpaceDE w:val="0"/>
        <w:autoSpaceDN w:val="0"/>
        <w:adjustRightInd w:val="0"/>
        <w:spacing w:after="0" w:line="240" w:lineRule="auto"/>
        <w:ind w:left="4"/>
        <w:jc w:val="both"/>
        <w:rPr>
          <w:rFonts w:ascii="Arial" w:hAnsi="Arial" w:cs="Arial"/>
          <w:color w:val="222222"/>
          <w:sz w:val="20"/>
          <w:szCs w:val="20"/>
          <w:shd w:val="clear" w:color="auto" w:fill="FFFFFF"/>
        </w:rPr>
      </w:pPr>
      <w:r w:rsidRPr="00660C65">
        <w:rPr>
          <w:rFonts w:ascii="Arial" w:hAnsi="Arial" w:cs="Arial"/>
          <w:color w:val="222222"/>
          <w:sz w:val="20"/>
          <w:szCs w:val="20"/>
          <w:shd w:val="clear" w:color="auto" w:fill="FFFFFF"/>
        </w:rPr>
        <w:t xml:space="preserve">Mesagan, </w:t>
      </w:r>
      <w:r w:rsidR="00682638" w:rsidRPr="00660C65">
        <w:rPr>
          <w:rFonts w:ascii="Arial" w:hAnsi="Arial" w:cs="Arial"/>
          <w:color w:val="222222"/>
          <w:sz w:val="20"/>
          <w:szCs w:val="20"/>
          <w:shd w:val="clear" w:color="auto" w:fill="FFFFFF"/>
        </w:rPr>
        <w:t xml:space="preserve">E.P., </w:t>
      </w:r>
      <w:r w:rsidRPr="00660C65">
        <w:rPr>
          <w:rFonts w:ascii="Arial" w:hAnsi="Arial" w:cs="Arial"/>
          <w:color w:val="222222"/>
          <w:sz w:val="20"/>
          <w:szCs w:val="20"/>
          <w:shd w:val="clear" w:color="auto" w:fill="FFFFFF"/>
        </w:rPr>
        <w:t xml:space="preserve">Adewuyi, </w:t>
      </w:r>
      <w:r w:rsidR="00682638" w:rsidRPr="00660C65">
        <w:rPr>
          <w:rFonts w:ascii="Arial" w:hAnsi="Arial" w:cs="Arial"/>
          <w:color w:val="222222"/>
          <w:sz w:val="20"/>
          <w:szCs w:val="20"/>
          <w:shd w:val="clear" w:color="auto" w:fill="FFFFFF"/>
        </w:rPr>
        <w:t xml:space="preserve">T.C., </w:t>
      </w:r>
      <w:r w:rsidR="00C02062" w:rsidRPr="00660C65">
        <w:rPr>
          <w:rFonts w:ascii="Arial" w:hAnsi="Arial" w:cs="Arial"/>
          <w:color w:val="222222"/>
          <w:sz w:val="20"/>
          <w:szCs w:val="20"/>
          <w:shd w:val="clear" w:color="auto" w:fill="FFFFFF"/>
        </w:rPr>
        <w:t xml:space="preserve">&amp; </w:t>
      </w:r>
      <w:r w:rsidRPr="00660C65">
        <w:rPr>
          <w:rFonts w:ascii="Arial" w:hAnsi="Arial" w:cs="Arial"/>
          <w:color w:val="222222"/>
          <w:sz w:val="20"/>
          <w:szCs w:val="20"/>
          <w:shd w:val="clear" w:color="auto" w:fill="FFFFFF"/>
        </w:rPr>
        <w:t>Olaoye,</w:t>
      </w:r>
      <w:r w:rsidR="00C02062" w:rsidRPr="00660C65">
        <w:rPr>
          <w:rFonts w:ascii="Arial" w:hAnsi="Arial" w:cs="Arial"/>
          <w:color w:val="222222"/>
          <w:sz w:val="20"/>
          <w:szCs w:val="20"/>
          <w:shd w:val="clear" w:color="auto" w:fill="FFFFFF"/>
        </w:rPr>
        <w:t xml:space="preserve"> O.O. (2022). </w:t>
      </w:r>
      <w:r w:rsidRPr="00660C65">
        <w:rPr>
          <w:rFonts w:ascii="Arial" w:hAnsi="Arial" w:cs="Arial"/>
          <w:color w:val="222222"/>
          <w:sz w:val="20"/>
          <w:szCs w:val="20"/>
          <w:shd w:val="clear" w:color="auto" w:fill="FFFFFF"/>
        </w:rPr>
        <w:t xml:space="preserve">Corporate finance, industrial performance and </w:t>
      </w:r>
    </w:p>
    <w:p w14:paraId="79C1306B" w14:textId="5301D76E" w:rsidR="00C02062" w:rsidRPr="00660C65" w:rsidRDefault="00755692" w:rsidP="00C02062">
      <w:pPr>
        <w:widowControl w:val="0"/>
        <w:overflowPunct w:val="0"/>
        <w:autoSpaceDE w:val="0"/>
        <w:autoSpaceDN w:val="0"/>
        <w:adjustRightInd w:val="0"/>
        <w:spacing w:after="0" w:line="240" w:lineRule="auto"/>
        <w:ind w:left="4" w:firstLine="716"/>
        <w:jc w:val="both"/>
        <w:rPr>
          <w:rFonts w:ascii="Arial" w:hAnsi="Arial" w:cs="Arial"/>
          <w:color w:val="222222"/>
          <w:sz w:val="20"/>
          <w:szCs w:val="20"/>
          <w:shd w:val="clear" w:color="auto" w:fill="FFFFFF"/>
        </w:rPr>
      </w:pPr>
      <w:r w:rsidRPr="00660C65">
        <w:rPr>
          <w:rFonts w:ascii="Arial" w:hAnsi="Arial" w:cs="Arial"/>
          <w:color w:val="222222"/>
          <w:sz w:val="20"/>
          <w:szCs w:val="20"/>
          <w:shd w:val="clear" w:color="auto" w:fill="FFFFFF"/>
        </w:rPr>
        <w:t>environment in Africa: Lessons for policy</w:t>
      </w:r>
      <w:r w:rsidR="00C02062" w:rsidRPr="00660C65">
        <w:rPr>
          <w:rFonts w:ascii="Arial" w:hAnsi="Arial" w:cs="Arial"/>
          <w:color w:val="222222"/>
          <w:sz w:val="20"/>
          <w:szCs w:val="20"/>
          <w:shd w:val="clear" w:color="auto" w:fill="FFFFFF"/>
        </w:rPr>
        <w:t xml:space="preserve">. </w:t>
      </w:r>
      <w:r w:rsidRPr="00660C65">
        <w:rPr>
          <w:rFonts w:ascii="Arial" w:hAnsi="Arial" w:cs="Arial"/>
          <w:color w:val="222222"/>
          <w:sz w:val="20"/>
          <w:szCs w:val="20"/>
          <w:shd w:val="clear" w:color="auto" w:fill="FFFFFF"/>
        </w:rPr>
        <w:t>Scientific African,</w:t>
      </w:r>
      <w:r w:rsidR="00C02062" w:rsidRPr="00660C65">
        <w:rPr>
          <w:rFonts w:ascii="Arial" w:hAnsi="Arial" w:cs="Arial"/>
          <w:color w:val="222222"/>
          <w:sz w:val="20"/>
          <w:szCs w:val="20"/>
          <w:shd w:val="clear" w:color="auto" w:fill="FFFFFF"/>
        </w:rPr>
        <w:t xml:space="preserve"> </w:t>
      </w:r>
      <w:r w:rsidRPr="00660C65">
        <w:rPr>
          <w:rFonts w:ascii="Arial" w:hAnsi="Arial" w:cs="Arial"/>
          <w:color w:val="222222"/>
          <w:sz w:val="20"/>
          <w:szCs w:val="20"/>
          <w:shd w:val="clear" w:color="auto" w:fill="FFFFFF"/>
        </w:rPr>
        <w:t>16</w:t>
      </w:r>
      <w:r w:rsidR="00C02062" w:rsidRPr="00660C65">
        <w:rPr>
          <w:rFonts w:ascii="Arial" w:hAnsi="Arial" w:cs="Arial"/>
          <w:color w:val="222222"/>
          <w:sz w:val="20"/>
          <w:szCs w:val="20"/>
          <w:shd w:val="clear" w:color="auto" w:fill="FFFFFF"/>
        </w:rPr>
        <w:t xml:space="preserve"> (</w:t>
      </w:r>
      <w:r w:rsidRPr="00660C65">
        <w:rPr>
          <w:rFonts w:ascii="Arial" w:hAnsi="Arial" w:cs="Arial"/>
          <w:color w:val="222222"/>
          <w:sz w:val="20"/>
          <w:szCs w:val="20"/>
          <w:shd w:val="clear" w:color="auto" w:fill="FFFFFF"/>
        </w:rPr>
        <w:t>e01207</w:t>
      </w:r>
      <w:r w:rsidR="00C02062" w:rsidRPr="00660C65">
        <w:rPr>
          <w:rFonts w:ascii="Arial" w:hAnsi="Arial" w:cs="Arial"/>
          <w:color w:val="222222"/>
          <w:sz w:val="20"/>
          <w:szCs w:val="20"/>
          <w:shd w:val="clear" w:color="auto" w:fill="FFFFFF"/>
        </w:rPr>
        <w:t xml:space="preserve">). </w:t>
      </w:r>
    </w:p>
    <w:p w14:paraId="1C388518" w14:textId="05506F0E" w:rsidR="00755692" w:rsidRPr="00660C65" w:rsidRDefault="00755692" w:rsidP="00C02062">
      <w:pPr>
        <w:widowControl w:val="0"/>
        <w:overflowPunct w:val="0"/>
        <w:autoSpaceDE w:val="0"/>
        <w:autoSpaceDN w:val="0"/>
        <w:adjustRightInd w:val="0"/>
        <w:spacing w:after="0" w:line="240" w:lineRule="auto"/>
        <w:ind w:firstLine="580"/>
        <w:jc w:val="both"/>
        <w:rPr>
          <w:rFonts w:ascii="Arial" w:hAnsi="Arial" w:cs="Arial"/>
          <w:color w:val="222222"/>
          <w:sz w:val="20"/>
          <w:szCs w:val="20"/>
          <w:shd w:val="clear" w:color="auto" w:fill="FFFFFF"/>
        </w:rPr>
      </w:pPr>
      <w:r w:rsidRPr="00660C65">
        <w:rPr>
          <w:rFonts w:ascii="Arial" w:hAnsi="Arial" w:cs="Arial"/>
          <w:color w:val="222222"/>
          <w:sz w:val="20"/>
          <w:szCs w:val="20"/>
          <w:shd w:val="clear" w:color="auto" w:fill="FFFFFF"/>
        </w:rPr>
        <w:t>https://doi.org/10.1016/j.sciaf.2022.e01207.</w:t>
      </w:r>
    </w:p>
    <w:p w14:paraId="70AA6831" w14:textId="4311C828" w:rsidR="00015D42" w:rsidRPr="00660C65" w:rsidRDefault="00015D42" w:rsidP="00755692">
      <w:pPr>
        <w:widowControl w:val="0"/>
        <w:overflowPunct w:val="0"/>
        <w:autoSpaceDE w:val="0"/>
        <w:autoSpaceDN w:val="0"/>
        <w:adjustRightInd w:val="0"/>
        <w:spacing w:after="0" w:line="240" w:lineRule="auto"/>
        <w:ind w:left="580" w:hanging="576"/>
        <w:jc w:val="both"/>
        <w:rPr>
          <w:rFonts w:ascii="Arial" w:hAnsi="Arial" w:cs="Arial"/>
          <w:color w:val="222222"/>
          <w:sz w:val="20"/>
          <w:szCs w:val="20"/>
          <w:shd w:val="clear" w:color="auto" w:fill="FFFFFF"/>
        </w:rPr>
      </w:pPr>
      <w:r w:rsidRPr="00660C65">
        <w:rPr>
          <w:rFonts w:ascii="Arial" w:hAnsi="Arial" w:cs="Arial"/>
          <w:color w:val="222222"/>
          <w:sz w:val="20"/>
          <w:szCs w:val="20"/>
          <w:shd w:val="clear" w:color="auto" w:fill="FFFFFF"/>
        </w:rPr>
        <w:t>Eregha, P. B., &amp; Mesagan, E. P. (2017). Energy consumption, oil price and macroeconomic performance in energy dependent African countries. </w:t>
      </w:r>
      <w:r w:rsidRPr="00660C65">
        <w:rPr>
          <w:rFonts w:ascii="Arial" w:hAnsi="Arial" w:cs="Arial"/>
          <w:i/>
          <w:iCs/>
          <w:color w:val="222222"/>
          <w:sz w:val="20"/>
          <w:szCs w:val="20"/>
          <w:shd w:val="clear" w:color="auto" w:fill="FFFFFF"/>
        </w:rPr>
        <w:t>Прикладная эконометрика</w:t>
      </w:r>
      <w:r w:rsidRPr="00660C65">
        <w:rPr>
          <w:rFonts w:ascii="Arial" w:hAnsi="Arial" w:cs="Arial"/>
          <w:color w:val="222222"/>
          <w:sz w:val="20"/>
          <w:szCs w:val="20"/>
          <w:shd w:val="clear" w:color="auto" w:fill="FFFFFF"/>
        </w:rPr>
        <w:t>, (2 (46)), 74-89.</w:t>
      </w:r>
    </w:p>
    <w:p w14:paraId="30BC50A2" w14:textId="77777777" w:rsidR="0001213C" w:rsidRPr="00660C65" w:rsidRDefault="0001213C" w:rsidP="008F206F">
      <w:pPr>
        <w:widowControl w:val="0"/>
        <w:overflowPunct w:val="0"/>
        <w:autoSpaceDE w:val="0"/>
        <w:autoSpaceDN w:val="0"/>
        <w:adjustRightInd w:val="0"/>
        <w:spacing w:after="0" w:line="240" w:lineRule="auto"/>
        <w:ind w:left="580" w:hanging="576"/>
        <w:jc w:val="both"/>
        <w:rPr>
          <w:rFonts w:ascii="Arial" w:hAnsi="Arial" w:cs="Arial"/>
          <w:color w:val="222222"/>
          <w:sz w:val="20"/>
          <w:szCs w:val="20"/>
          <w:shd w:val="clear" w:color="auto" w:fill="FFFFFF"/>
        </w:rPr>
      </w:pPr>
      <w:r w:rsidRPr="00660C65">
        <w:rPr>
          <w:rFonts w:ascii="Arial" w:hAnsi="Arial" w:cs="Arial"/>
          <w:color w:val="222222"/>
          <w:sz w:val="20"/>
          <w:szCs w:val="20"/>
          <w:shd w:val="clear" w:color="auto" w:fill="FFFFFF"/>
        </w:rPr>
        <w:t>Fagbemi, F., &amp; Kotey, R. A. (2022). Interconnections between governance shortcomings and resource curse in a resource-dependent economy. </w:t>
      </w:r>
      <w:r w:rsidRPr="00660C65">
        <w:rPr>
          <w:rFonts w:ascii="Arial" w:hAnsi="Arial" w:cs="Arial"/>
          <w:i/>
          <w:iCs/>
          <w:color w:val="222222"/>
          <w:sz w:val="20"/>
          <w:szCs w:val="20"/>
          <w:shd w:val="clear" w:color="auto" w:fill="FFFFFF"/>
        </w:rPr>
        <w:t>PSU Research Review</w:t>
      </w:r>
      <w:r w:rsidRPr="00660C65">
        <w:rPr>
          <w:rFonts w:ascii="Arial" w:hAnsi="Arial" w:cs="Arial"/>
          <w:color w:val="222222"/>
          <w:sz w:val="20"/>
          <w:szCs w:val="20"/>
          <w:shd w:val="clear" w:color="auto" w:fill="FFFFFF"/>
        </w:rPr>
        <w:t>, (ahead-of-print).</w:t>
      </w:r>
    </w:p>
    <w:p w14:paraId="633594CE" w14:textId="77777777" w:rsidR="0057321F" w:rsidRPr="00660C65" w:rsidRDefault="00015D42" w:rsidP="0057321F">
      <w:pPr>
        <w:widowControl w:val="0"/>
        <w:overflowPunct w:val="0"/>
        <w:autoSpaceDE w:val="0"/>
        <w:autoSpaceDN w:val="0"/>
        <w:adjustRightInd w:val="0"/>
        <w:spacing w:after="0" w:line="240" w:lineRule="auto"/>
        <w:ind w:left="580" w:hanging="576"/>
        <w:jc w:val="both"/>
        <w:rPr>
          <w:rFonts w:ascii="Arial" w:hAnsi="Arial" w:cs="Arial"/>
          <w:bCs/>
        </w:rPr>
      </w:pPr>
      <w:r w:rsidRPr="00660C65">
        <w:rPr>
          <w:rFonts w:ascii="Arial" w:hAnsi="Arial" w:cs="Arial"/>
          <w:bCs/>
        </w:rPr>
        <w:t xml:space="preserve">Faruq Quadri (2023) </w:t>
      </w:r>
      <w:r w:rsidRPr="00660C65">
        <w:rPr>
          <w:rFonts w:ascii="Arial" w:hAnsi="Arial" w:cs="Arial"/>
        </w:rPr>
        <w:t xml:space="preserve">The Mediating Role of Institutional Quality on the Nexus between Oil Price Fluctuations and Current Account Deficits in Nigeria: A nonlinear ARDL Approach. Journal of International Cooperation and Development Vol 6 No 3. DOI: </w:t>
      </w:r>
      <w:r w:rsidRPr="00660C65">
        <w:rPr>
          <w:rFonts w:ascii="Arial" w:hAnsi="Arial" w:cs="Arial"/>
          <w:bCs/>
        </w:rPr>
        <w:t>https//doi.org/10.36941/jicd-2023-0020</w:t>
      </w:r>
    </w:p>
    <w:p w14:paraId="7CF2C697" w14:textId="3D3934A7" w:rsidR="0057321F" w:rsidRPr="00660C65" w:rsidRDefault="0057321F" w:rsidP="0057321F">
      <w:pPr>
        <w:widowControl w:val="0"/>
        <w:overflowPunct w:val="0"/>
        <w:autoSpaceDE w:val="0"/>
        <w:autoSpaceDN w:val="0"/>
        <w:adjustRightInd w:val="0"/>
        <w:spacing w:after="0" w:line="240" w:lineRule="auto"/>
        <w:ind w:left="580" w:hanging="576"/>
        <w:jc w:val="both"/>
        <w:rPr>
          <w:rFonts w:ascii="Arial" w:hAnsi="Arial" w:cs="Arial"/>
          <w:bCs/>
        </w:rPr>
      </w:pPr>
      <w:r w:rsidRPr="00660C65">
        <w:rPr>
          <w:rFonts w:ascii="Arial" w:hAnsi="Arial" w:cs="Arial"/>
          <w:sz w:val="20"/>
          <w:szCs w:val="20"/>
        </w:rPr>
        <w:t xml:space="preserve">Faruq Umar, Quadri, (2019) </w:t>
      </w:r>
      <w:hyperlink r:id="rId15" w:history="1">
        <w:r w:rsidRPr="00660C65">
          <w:rPr>
            <w:rStyle w:val="Hyperlink"/>
            <w:rFonts w:ascii="Arial" w:eastAsia="Calibri" w:hAnsi="Arial" w:cs="Arial"/>
            <w:color w:val="auto"/>
            <w:sz w:val="20"/>
            <w:szCs w:val="20"/>
            <w:u w:val="none"/>
          </w:rPr>
          <w:t>A Re-Examination of the Relationship Between Foreign Flows and Economic Growth in LLDCs: Dynamic Fixed Effects (DFE)</w:t>
        </w:r>
      </w:hyperlink>
      <w:r w:rsidRPr="00660C65">
        <w:rPr>
          <w:rFonts w:ascii="Arial" w:hAnsi="Arial" w:cs="Arial"/>
          <w:sz w:val="20"/>
          <w:szCs w:val="20"/>
        </w:rPr>
        <w:t xml:space="preserve">," </w:t>
      </w:r>
      <w:hyperlink r:id="rId16" w:history="1">
        <w:r w:rsidRPr="00660C65">
          <w:rPr>
            <w:rStyle w:val="Hyperlink"/>
            <w:rFonts w:ascii="Arial" w:eastAsia="Calibri" w:hAnsi="Arial" w:cs="Arial"/>
            <w:color w:val="auto"/>
            <w:sz w:val="20"/>
            <w:szCs w:val="20"/>
            <w:u w:val="none"/>
          </w:rPr>
          <w:t>Asian Journal of Economics and Empirical Research</w:t>
        </w:r>
      </w:hyperlink>
      <w:r w:rsidRPr="00660C65">
        <w:rPr>
          <w:rFonts w:ascii="Arial" w:hAnsi="Arial" w:cs="Arial"/>
        </w:rPr>
        <w:t xml:space="preserve">, Asian Online Journal Publishing Group, </w:t>
      </w:r>
      <w:bookmarkStart w:id="3" w:name="_Hlk38812980"/>
      <w:r w:rsidRPr="00660C65">
        <w:rPr>
          <w:rFonts w:ascii="Arial" w:hAnsi="Arial" w:cs="Arial"/>
        </w:rPr>
        <w:t>vol. 6(2), pages 169-179.</w:t>
      </w:r>
      <w:bookmarkEnd w:id="3"/>
    </w:p>
    <w:p w14:paraId="436E3569" w14:textId="77777777" w:rsidR="00915B18" w:rsidRPr="00660C65" w:rsidRDefault="00915B18" w:rsidP="008F206F">
      <w:pPr>
        <w:widowControl w:val="0"/>
        <w:overflowPunct w:val="0"/>
        <w:autoSpaceDE w:val="0"/>
        <w:autoSpaceDN w:val="0"/>
        <w:adjustRightInd w:val="0"/>
        <w:spacing w:after="0" w:line="240" w:lineRule="auto"/>
        <w:ind w:left="580" w:hanging="576"/>
        <w:jc w:val="both"/>
        <w:rPr>
          <w:rFonts w:ascii="Arial" w:hAnsi="Arial" w:cs="Arial"/>
          <w:sz w:val="20"/>
          <w:szCs w:val="20"/>
        </w:rPr>
      </w:pPr>
      <w:r w:rsidRPr="00660C65">
        <w:rPr>
          <w:rFonts w:ascii="Arial" w:hAnsi="Arial" w:cs="Arial"/>
          <w:sz w:val="20"/>
          <w:szCs w:val="20"/>
          <w:lang w:val="es-ES"/>
        </w:rPr>
        <w:t xml:space="preserve">Hassan, S.T., Xia, E., Lee, C., 2020. </w:t>
      </w:r>
      <w:r w:rsidRPr="00660C65">
        <w:rPr>
          <w:rFonts w:ascii="Arial" w:hAnsi="Arial" w:cs="Arial"/>
          <w:sz w:val="20"/>
          <w:szCs w:val="20"/>
        </w:rPr>
        <w:t xml:space="preserve">Mitigation pathways impact of climate change and improving sustainable development: the roles of natural resources, income, and CO2 emission. Energy Environ. 1–26. https://doi.org/10.1177/0958305X20932550, 0(0. </w:t>
      </w:r>
    </w:p>
    <w:p w14:paraId="7603DFD2" w14:textId="77777777" w:rsidR="00915B18" w:rsidRPr="00660C65" w:rsidRDefault="00915B18" w:rsidP="008F206F">
      <w:pPr>
        <w:widowControl w:val="0"/>
        <w:overflowPunct w:val="0"/>
        <w:autoSpaceDE w:val="0"/>
        <w:autoSpaceDN w:val="0"/>
        <w:adjustRightInd w:val="0"/>
        <w:spacing w:after="0" w:line="240" w:lineRule="auto"/>
        <w:ind w:left="580" w:hanging="576"/>
        <w:jc w:val="both"/>
        <w:rPr>
          <w:rFonts w:ascii="Arial" w:hAnsi="Arial" w:cs="Arial"/>
          <w:sz w:val="20"/>
          <w:szCs w:val="20"/>
        </w:rPr>
      </w:pPr>
      <w:r w:rsidRPr="00660C65">
        <w:rPr>
          <w:rFonts w:ascii="Arial" w:hAnsi="Arial" w:cs="Arial"/>
          <w:sz w:val="20"/>
          <w:szCs w:val="20"/>
        </w:rPr>
        <w:t xml:space="preserve">He, Y., Li, X., Huang, P., Wang, J., 2022. Exploring the Road toward environmental quality: natural resources, renewable energy consumption, economic growth, and greenhouse gas emissions. Sustainability 14 (1579), 1–16. https://doi.org/10.3390/ su14031579. </w:t>
      </w:r>
    </w:p>
    <w:p w14:paraId="0DAE83F6" w14:textId="77777777" w:rsidR="00915B18" w:rsidRPr="00660C65" w:rsidRDefault="000E2CBF" w:rsidP="000E2CBF">
      <w:pPr>
        <w:widowControl w:val="0"/>
        <w:overflowPunct w:val="0"/>
        <w:autoSpaceDE w:val="0"/>
        <w:autoSpaceDN w:val="0"/>
        <w:adjustRightInd w:val="0"/>
        <w:spacing w:after="0" w:line="240" w:lineRule="auto"/>
        <w:ind w:left="580" w:hanging="576"/>
        <w:jc w:val="both"/>
        <w:rPr>
          <w:rFonts w:ascii="Arial" w:hAnsi="Arial" w:cs="Arial"/>
          <w:color w:val="222222"/>
          <w:sz w:val="20"/>
          <w:szCs w:val="20"/>
          <w:shd w:val="clear" w:color="auto" w:fill="FFFFFF"/>
        </w:rPr>
      </w:pPr>
      <w:r w:rsidRPr="00660C65">
        <w:rPr>
          <w:rFonts w:ascii="Arial" w:hAnsi="Arial" w:cs="Arial"/>
          <w:color w:val="222222"/>
          <w:sz w:val="20"/>
          <w:szCs w:val="20"/>
          <w:shd w:val="clear" w:color="auto" w:fill="FFFFFF"/>
        </w:rPr>
        <w:lastRenderedPageBreak/>
        <w:t>Huang, S. Z., Sadiq, M., &amp; Chien, F. (2021). The impact of natural resource rent, financial development, and urbanization on carbon emission. </w:t>
      </w:r>
      <w:r w:rsidRPr="00660C65">
        <w:rPr>
          <w:rFonts w:ascii="Arial" w:hAnsi="Arial" w:cs="Arial"/>
          <w:i/>
          <w:iCs/>
          <w:color w:val="222222"/>
          <w:sz w:val="20"/>
          <w:szCs w:val="20"/>
          <w:shd w:val="clear" w:color="auto" w:fill="FFFFFF"/>
        </w:rPr>
        <w:t>Environmental Science and Pollution Research</w:t>
      </w:r>
      <w:r w:rsidRPr="00660C65">
        <w:rPr>
          <w:rFonts w:ascii="Arial" w:hAnsi="Arial" w:cs="Arial"/>
          <w:color w:val="222222"/>
          <w:sz w:val="20"/>
          <w:szCs w:val="20"/>
          <w:shd w:val="clear" w:color="auto" w:fill="FFFFFF"/>
        </w:rPr>
        <w:t>, 1-13.</w:t>
      </w:r>
      <w:r w:rsidR="00915B18" w:rsidRPr="00660C65">
        <w:rPr>
          <w:rFonts w:ascii="Arial" w:hAnsi="Arial" w:cs="Arial"/>
          <w:sz w:val="20"/>
          <w:szCs w:val="20"/>
        </w:rPr>
        <w:t xml:space="preserve"> </w:t>
      </w:r>
    </w:p>
    <w:p w14:paraId="7B0933D4" w14:textId="77777777" w:rsidR="0001213C" w:rsidRPr="00660C65" w:rsidRDefault="0001213C" w:rsidP="008F206F">
      <w:pPr>
        <w:widowControl w:val="0"/>
        <w:overflowPunct w:val="0"/>
        <w:autoSpaceDE w:val="0"/>
        <w:autoSpaceDN w:val="0"/>
        <w:adjustRightInd w:val="0"/>
        <w:spacing w:after="0" w:line="240" w:lineRule="auto"/>
        <w:ind w:left="580" w:hanging="576"/>
        <w:jc w:val="both"/>
        <w:rPr>
          <w:rFonts w:ascii="Arial" w:hAnsi="Arial" w:cs="Arial"/>
          <w:color w:val="222222"/>
          <w:sz w:val="20"/>
          <w:szCs w:val="20"/>
          <w:shd w:val="clear" w:color="auto" w:fill="FFFFFF"/>
        </w:rPr>
      </w:pPr>
      <w:r w:rsidRPr="00660C65">
        <w:rPr>
          <w:rFonts w:ascii="Arial" w:hAnsi="Arial" w:cs="Arial"/>
          <w:color w:val="222222"/>
          <w:sz w:val="20"/>
          <w:szCs w:val="20"/>
          <w:shd w:val="clear" w:color="auto" w:fill="FFFFFF"/>
        </w:rPr>
        <w:t>Hussain, M., Abbas, A., Manzoor, S., Bilal, &amp; Chengang, Y. (2023). Linkage of natural resources, economic policies, urbanization, and the environmental Kuznets curve. </w:t>
      </w:r>
      <w:r w:rsidRPr="00660C65">
        <w:rPr>
          <w:rFonts w:ascii="Arial" w:hAnsi="Arial" w:cs="Arial"/>
          <w:i/>
          <w:iCs/>
          <w:color w:val="222222"/>
          <w:sz w:val="20"/>
          <w:szCs w:val="20"/>
          <w:shd w:val="clear" w:color="auto" w:fill="FFFFFF"/>
        </w:rPr>
        <w:t>Environmental Science and Pollution Research</w:t>
      </w:r>
      <w:r w:rsidRPr="00660C65">
        <w:rPr>
          <w:rFonts w:ascii="Arial" w:hAnsi="Arial" w:cs="Arial"/>
          <w:color w:val="222222"/>
          <w:sz w:val="20"/>
          <w:szCs w:val="20"/>
          <w:shd w:val="clear" w:color="auto" w:fill="FFFFFF"/>
        </w:rPr>
        <w:t>, </w:t>
      </w:r>
      <w:r w:rsidRPr="00660C65">
        <w:rPr>
          <w:rFonts w:ascii="Arial" w:hAnsi="Arial" w:cs="Arial"/>
          <w:i/>
          <w:iCs/>
          <w:color w:val="222222"/>
          <w:sz w:val="20"/>
          <w:szCs w:val="20"/>
          <w:shd w:val="clear" w:color="auto" w:fill="FFFFFF"/>
        </w:rPr>
        <w:t>30</w:t>
      </w:r>
      <w:r w:rsidRPr="00660C65">
        <w:rPr>
          <w:rFonts w:ascii="Arial" w:hAnsi="Arial" w:cs="Arial"/>
          <w:color w:val="222222"/>
          <w:sz w:val="20"/>
          <w:szCs w:val="20"/>
          <w:shd w:val="clear" w:color="auto" w:fill="FFFFFF"/>
        </w:rPr>
        <w:t>(1), 1451-1459.</w:t>
      </w:r>
    </w:p>
    <w:p w14:paraId="2B164673" w14:textId="77777777" w:rsidR="00915B18" w:rsidRPr="00660C65" w:rsidRDefault="00915B18" w:rsidP="008F206F">
      <w:pPr>
        <w:widowControl w:val="0"/>
        <w:overflowPunct w:val="0"/>
        <w:autoSpaceDE w:val="0"/>
        <w:autoSpaceDN w:val="0"/>
        <w:adjustRightInd w:val="0"/>
        <w:spacing w:after="0" w:line="240" w:lineRule="auto"/>
        <w:ind w:left="580" w:hanging="576"/>
        <w:jc w:val="both"/>
        <w:rPr>
          <w:rFonts w:ascii="Arial" w:hAnsi="Arial" w:cs="Arial"/>
          <w:color w:val="222222"/>
          <w:sz w:val="20"/>
          <w:szCs w:val="20"/>
          <w:shd w:val="clear" w:color="auto" w:fill="FFFFFF"/>
        </w:rPr>
      </w:pPr>
      <w:r w:rsidRPr="00660C65">
        <w:rPr>
          <w:rFonts w:ascii="Arial" w:hAnsi="Arial" w:cs="Arial"/>
          <w:color w:val="222222"/>
          <w:sz w:val="20"/>
          <w:szCs w:val="20"/>
          <w:shd w:val="clear" w:color="auto" w:fill="FFFFFF"/>
        </w:rPr>
        <w:t>Ike, G. N., Usman, O., Alola, A. A., &amp; Sarkodie, S. A. (2020). Environmental quality effects of income, energy prices and trade: the role of renewable energy consumption in G-7 countries. </w:t>
      </w:r>
      <w:r w:rsidRPr="00660C65">
        <w:rPr>
          <w:rFonts w:ascii="Arial" w:hAnsi="Arial" w:cs="Arial"/>
          <w:i/>
          <w:iCs/>
          <w:color w:val="222222"/>
          <w:sz w:val="20"/>
          <w:szCs w:val="20"/>
          <w:shd w:val="clear" w:color="auto" w:fill="FFFFFF"/>
        </w:rPr>
        <w:t>Science of The Total Environment</w:t>
      </w:r>
      <w:r w:rsidRPr="00660C65">
        <w:rPr>
          <w:rFonts w:ascii="Arial" w:hAnsi="Arial" w:cs="Arial"/>
          <w:color w:val="222222"/>
          <w:sz w:val="20"/>
          <w:szCs w:val="20"/>
          <w:shd w:val="clear" w:color="auto" w:fill="FFFFFF"/>
        </w:rPr>
        <w:t>, </w:t>
      </w:r>
      <w:r w:rsidRPr="00660C65">
        <w:rPr>
          <w:rFonts w:ascii="Arial" w:hAnsi="Arial" w:cs="Arial"/>
          <w:i/>
          <w:iCs/>
          <w:color w:val="222222"/>
          <w:sz w:val="20"/>
          <w:szCs w:val="20"/>
          <w:shd w:val="clear" w:color="auto" w:fill="FFFFFF"/>
        </w:rPr>
        <w:t>721</w:t>
      </w:r>
      <w:r w:rsidRPr="00660C65">
        <w:rPr>
          <w:rFonts w:ascii="Arial" w:hAnsi="Arial" w:cs="Arial"/>
          <w:color w:val="222222"/>
          <w:sz w:val="20"/>
          <w:szCs w:val="20"/>
          <w:shd w:val="clear" w:color="auto" w:fill="FFFFFF"/>
        </w:rPr>
        <w:t>, 137813.</w:t>
      </w:r>
    </w:p>
    <w:p w14:paraId="10997C20" w14:textId="77777777" w:rsidR="006A5A99" w:rsidRPr="00660C65" w:rsidRDefault="006A5A99" w:rsidP="00200D5E">
      <w:pPr>
        <w:widowControl w:val="0"/>
        <w:overflowPunct w:val="0"/>
        <w:autoSpaceDE w:val="0"/>
        <w:autoSpaceDN w:val="0"/>
        <w:adjustRightInd w:val="0"/>
        <w:spacing w:after="0" w:line="240" w:lineRule="auto"/>
        <w:ind w:left="580" w:hanging="576"/>
        <w:jc w:val="both"/>
        <w:rPr>
          <w:rFonts w:ascii="Arial" w:hAnsi="Arial" w:cs="Arial"/>
          <w:color w:val="222222"/>
          <w:sz w:val="20"/>
          <w:szCs w:val="20"/>
          <w:shd w:val="clear" w:color="auto" w:fill="FFFFFF"/>
        </w:rPr>
      </w:pPr>
      <w:r w:rsidRPr="00660C65">
        <w:rPr>
          <w:rFonts w:ascii="Arial" w:hAnsi="Arial" w:cs="Arial"/>
          <w:color w:val="222222"/>
          <w:sz w:val="20"/>
          <w:szCs w:val="20"/>
          <w:shd w:val="clear" w:color="auto" w:fill="FFFFFF"/>
          <w:lang w:val="es-ES"/>
        </w:rPr>
        <w:t>Lee, M., &amp; Gueye, C. A. (2015). </w:t>
      </w:r>
      <w:r w:rsidRPr="00660C65">
        <w:rPr>
          <w:rFonts w:ascii="Arial" w:hAnsi="Arial" w:cs="Arial"/>
          <w:i/>
          <w:iCs/>
          <w:color w:val="222222"/>
          <w:sz w:val="20"/>
          <w:szCs w:val="20"/>
          <w:shd w:val="clear" w:color="auto" w:fill="FFFFFF"/>
        </w:rPr>
        <w:t>Do Resource Windfalls Improve the Standard of Living in Sub-Saharan African Countries?: Evidence from a Panel of Countries</w:t>
      </w:r>
      <w:r w:rsidRPr="00660C65">
        <w:rPr>
          <w:rFonts w:ascii="Arial" w:hAnsi="Arial" w:cs="Arial"/>
          <w:color w:val="222222"/>
          <w:sz w:val="20"/>
          <w:szCs w:val="20"/>
          <w:shd w:val="clear" w:color="auto" w:fill="FFFFFF"/>
        </w:rPr>
        <w:t>. International Monetary Fund.</w:t>
      </w:r>
    </w:p>
    <w:p w14:paraId="6B3BA300" w14:textId="77777777" w:rsidR="00915B18" w:rsidRPr="00660C65" w:rsidRDefault="00915B18" w:rsidP="00200D5E">
      <w:pPr>
        <w:widowControl w:val="0"/>
        <w:overflowPunct w:val="0"/>
        <w:autoSpaceDE w:val="0"/>
        <w:autoSpaceDN w:val="0"/>
        <w:adjustRightInd w:val="0"/>
        <w:spacing w:after="0" w:line="240" w:lineRule="auto"/>
        <w:ind w:left="580" w:hanging="576"/>
        <w:jc w:val="both"/>
        <w:rPr>
          <w:rFonts w:ascii="Arial" w:hAnsi="Arial" w:cs="Arial"/>
          <w:sz w:val="20"/>
          <w:szCs w:val="20"/>
        </w:rPr>
      </w:pPr>
      <w:r w:rsidRPr="00660C65">
        <w:rPr>
          <w:rFonts w:ascii="Arial" w:hAnsi="Arial" w:cs="Arial"/>
          <w:color w:val="222222"/>
          <w:sz w:val="20"/>
          <w:szCs w:val="20"/>
          <w:shd w:val="clear" w:color="auto" w:fill="FFFFFF"/>
        </w:rPr>
        <w:t>Mabogunje, A. L. (1995). The environmental challenges in sub-Saharan Africa. </w:t>
      </w:r>
      <w:r w:rsidRPr="00660C65">
        <w:rPr>
          <w:rFonts w:ascii="Arial" w:hAnsi="Arial" w:cs="Arial"/>
          <w:i/>
          <w:iCs/>
          <w:color w:val="222222"/>
          <w:sz w:val="20"/>
          <w:szCs w:val="20"/>
          <w:shd w:val="clear" w:color="auto" w:fill="FFFFFF"/>
        </w:rPr>
        <w:t>Environment: Science and Policy for Sustainable Development</w:t>
      </w:r>
      <w:r w:rsidRPr="00660C65">
        <w:rPr>
          <w:rFonts w:ascii="Arial" w:hAnsi="Arial" w:cs="Arial"/>
          <w:color w:val="222222"/>
          <w:sz w:val="20"/>
          <w:szCs w:val="20"/>
          <w:shd w:val="clear" w:color="auto" w:fill="FFFFFF"/>
        </w:rPr>
        <w:t>, </w:t>
      </w:r>
      <w:r w:rsidRPr="00660C65">
        <w:rPr>
          <w:rFonts w:ascii="Arial" w:hAnsi="Arial" w:cs="Arial"/>
          <w:i/>
          <w:iCs/>
          <w:color w:val="222222"/>
          <w:sz w:val="20"/>
          <w:szCs w:val="20"/>
          <w:shd w:val="clear" w:color="auto" w:fill="FFFFFF"/>
        </w:rPr>
        <w:t>37</w:t>
      </w:r>
      <w:r w:rsidRPr="00660C65">
        <w:rPr>
          <w:rFonts w:ascii="Arial" w:hAnsi="Arial" w:cs="Arial"/>
          <w:color w:val="222222"/>
          <w:sz w:val="20"/>
          <w:szCs w:val="20"/>
          <w:shd w:val="clear" w:color="auto" w:fill="FFFFFF"/>
        </w:rPr>
        <w:t>(4), 4-10.</w:t>
      </w:r>
    </w:p>
    <w:p w14:paraId="69E92CDC" w14:textId="77777777" w:rsidR="006A5A99" w:rsidRPr="00660C65" w:rsidRDefault="006A5A99" w:rsidP="00E600E8">
      <w:pPr>
        <w:widowControl w:val="0"/>
        <w:overflowPunct w:val="0"/>
        <w:autoSpaceDE w:val="0"/>
        <w:autoSpaceDN w:val="0"/>
        <w:adjustRightInd w:val="0"/>
        <w:spacing w:after="0" w:line="240" w:lineRule="auto"/>
        <w:ind w:left="580" w:hanging="576"/>
        <w:jc w:val="both"/>
        <w:rPr>
          <w:rFonts w:ascii="Arial" w:hAnsi="Arial" w:cs="Arial"/>
          <w:color w:val="222222"/>
          <w:sz w:val="20"/>
          <w:szCs w:val="20"/>
          <w:shd w:val="clear" w:color="auto" w:fill="FFFFFF"/>
        </w:rPr>
      </w:pPr>
      <w:r w:rsidRPr="00660C65">
        <w:rPr>
          <w:rFonts w:ascii="Arial" w:hAnsi="Arial" w:cs="Arial"/>
          <w:color w:val="222222"/>
          <w:sz w:val="20"/>
          <w:szCs w:val="20"/>
          <w:shd w:val="clear" w:color="auto" w:fill="FFFFFF"/>
        </w:rPr>
        <w:t>Maino, M. R., &amp; Emrullahu, D. (2022). </w:t>
      </w:r>
      <w:r w:rsidRPr="00660C65">
        <w:rPr>
          <w:rFonts w:ascii="Arial" w:hAnsi="Arial" w:cs="Arial"/>
          <w:i/>
          <w:iCs/>
          <w:color w:val="222222"/>
          <w:sz w:val="20"/>
          <w:szCs w:val="20"/>
          <w:shd w:val="clear" w:color="auto" w:fill="FFFFFF"/>
        </w:rPr>
        <w:t>Climate change in Sub-Saharan Africa fragile states: evidence from panel estimations</w:t>
      </w:r>
      <w:r w:rsidRPr="00660C65">
        <w:rPr>
          <w:rFonts w:ascii="Arial" w:hAnsi="Arial" w:cs="Arial"/>
          <w:color w:val="222222"/>
          <w:sz w:val="20"/>
          <w:szCs w:val="20"/>
          <w:shd w:val="clear" w:color="auto" w:fill="FFFFFF"/>
        </w:rPr>
        <w:t>. International Monetary Fund.</w:t>
      </w:r>
    </w:p>
    <w:p w14:paraId="6D9F585F" w14:textId="77777777" w:rsidR="0057321F" w:rsidRPr="00660C65" w:rsidRDefault="00915B18" w:rsidP="00E600E8">
      <w:pPr>
        <w:widowControl w:val="0"/>
        <w:overflowPunct w:val="0"/>
        <w:autoSpaceDE w:val="0"/>
        <w:autoSpaceDN w:val="0"/>
        <w:adjustRightInd w:val="0"/>
        <w:spacing w:after="0" w:line="240" w:lineRule="auto"/>
        <w:ind w:left="580" w:hanging="576"/>
        <w:jc w:val="both"/>
        <w:rPr>
          <w:rFonts w:ascii="Arial" w:hAnsi="Arial" w:cs="Arial"/>
          <w:sz w:val="20"/>
          <w:szCs w:val="20"/>
        </w:rPr>
      </w:pPr>
      <w:r w:rsidRPr="00660C65">
        <w:rPr>
          <w:rFonts w:ascii="Arial" w:hAnsi="Arial" w:cs="Arial"/>
          <w:sz w:val="20"/>
          <w:szCs w:val="20"/>
        </w:rPr>
        <w:t>Majeed, A., Ye, C., Chenyun, Y., Wei, X., Muniba, 2022. Roles of natural resources, globalization, and technological innovations in mitigation of environmental degradation in BRI economies. PLoS One 17 (6), 1–22. https://doi.org/10.1371/ journal.pone.0265755.</w:t>
      </w:r>
    </w:p>
    <w:p w14:paraId="316AE97C" w14:textId="1433AC2E" w:rsidR="00915B18" w:rsidRPr="00660C65" w:rsidRDefault="0057321F" w:rsidP="00E600E8">
      <w:pPr>
        <w:widowControl w:val="0"/>
        <w:overflowPunct w:val="0"/>
        <w:autoSpaceDE w:val="0"/>
        <w:autoSpaceDN w:val="0"/>
        <w:adjustRightInd w:val="0"/>
        <w:spacing w:after="0" w:line="240" w:lineRule="auto"/>
        <w:ind w:left="580" w:hanging="576"/>
        <w:jc w:val="both"/>
        <w:rPr>
          <w:rFonts w:ascii="Arial" w:hAnsi="Arial" w:cs="Arial"/>
          <w:sz w:val="20"/>
          <w:szCs w:val="20"/>
        </w:rPr>
      </w:pPr>
      <w:r w:rsidRPr="00660C65">
        <w:rPr>
          <w:rFonts w:ascii="Arial" w:hAnsi="Arial" w:cs="Arial"/>
          <w:color w:val="222222"/>
          <w:sz w:val="20"/>
          <w:szCs w:val="20"/>
          <w:shd w:val="clear" w:color="auto" w:fill="FFFFFF"/>
        </w:rPr>
        <w:t>Mesagan, E. P., &amp; Olunkwa, N. C. (2020, March). Energy consumption, capital investment and environmental degradation: the African experience. In </w:t>
      </w:r>
      <w:r w:rsidRPr="00660C65">
        <w:rPr>
          <w:rFonts w:ascii="Arial" w:hAnsi="Arial" w:cs="Arial"/>
          <w:i/>
          <w:iCs/>
          <w:color w:val="222222"/>
          <w:sz w:val="20"/>
          <w:szCs w:val="20"/>
          <w:shd w:val="clear" w:color="auto" w:fill="FFFFFF"/>
        </w:rPr>
        <w:t>Forum Scientiae Oeconomia</w:t>
      </w:r>
      <w:r w:rsidRPr="00660C65">
        <w:rPr>
          <w:rFonts w:ascii="Arial" w:hAnsi="Arial" w:cs="Arial"/>
          <w:color w:val="222222"/>
          <w:sz w:val="20"/>
          <w:szCs w:val="20"/>
          <w:shd w:val="clear" w:color="auto" w:fill="FFFFFF"/>
        </w:rPr>
        <w:t> (Vol. 8, No. 1, pp. 5-16).</w:t>
      </w:r>
      <w:r w:rsidR="00915B18" w:rsidRPr="00660C65">
        <w:rPr>
          <w:rFonts w:ascii="Arial" w:hAnsi="Arial" w:cs="Arial"/>
          <w:sz w:val="20"/>
          <w:szCs w:val="20"/>
        </w:rPr>
        <w:t xml:space="preserve"> </w:t>
      </w:r>
    </w:p>
    <w:p w14:paraId="6D8C13A9" w14:textId="77777777" w:rsidR="00E600E8" w:rsidRPr="00660C65" w:rsidRDefault="006A5A99" w:rsidP="006A5A99">
      <w:pPr>
        <w:widowControl w:val="0"/>
        <w:overflowPunct w:val="0"/>
        <w:autoSpaceDE w:val="0"/>
        <w:autoSpaceDN w:val="0"/>
        <w:adjustRightInd w:val="0"/>
        <w:spacing w:after="0" w:line="240" w:lineRule="auto"/>
        <w:ind w:left="580" w:hanging="576"/>
        <w:jc w:val="both"/>
        <w:rPr>
          <w:rFonts w:ascii="Arial" w:hAnsi="Arial" w:cs="Arial"/>
          <w:color w:val="222222"/>
          <w:sz w:val="20"/>
          <w:szCs w:val="20"/>
          <w:shd w:val="clear" w:color="auto" w:fill="FFFFFF"/>
        </w:rPr>
      </w:pPr>
      <w:r w:rsidRPr="00660C65">
        <w:rPr>
          <w:rFonts w:ascii="Arial" w:hAnsi="Arial" w:cs="Arial"/>
          <w:color w:val="222222"/>
          <w:sz w:val="20"/>
          <w:szCs w:val="20"/>
          <w:shd w:val="clear" w:color="auto" w:fill="FFFFFF"/>
        </w:rPr>
        <w:t>Nathaniel, S., &amp; Khan, S. A. R. (2020). The nexus between urbanization, renewable energy, trade, and ecological footprint in ASEAN countries. </w:t>
      </w:r>
      <w:r w:rsidRPr="00660C65">
        <w:rPr>
          <w:rFonts w:ascii="Arial" w:hAnsi="Arial" w:cs="Arial"/>
          <w:i/>
          <w:iCs/>
          <w:color w:val="222222"/>
          <w:sz w:val="20"/>
          <w:szCs w:val="20"/>
          <w:shd w:val="clear" w:color="auto" w:fill="FFFFFF"/>
        </w:rPr>
        <w:t>Journal of Cleaner Production</w:t>
      </w:r>
      <w:r w:rsidRPr="00660C65">
        <w:rPr>
          <w:rFonts w:ascii="Arial" w:hAnsi="Arial" w:cs="Arial"/>
          <w:color w:val="222222"/>
          <w:sz w:val="20"/>
          <w:szCs w:val="20"/>
          <w:shd w:val="clear" w:color="auto" w:fill="FFFFFF"/>
        </w:rPr>
        <w:t>, </w:t>
      </w:r>
      <w:r w:rsidRPr="00660C65">
        <w:rPr>
          <w:rFonts w:ascii="Arial" w:hAnsi="Arial" w:cs="Arial"/>
          <w:i/>
          <w:iCs/>
          <w:color w:val="222222"/>
          <w:sz w:val="20"/>
          <w:szCs w:val="20"/>
          <w:shd w:val="clear" w:color="auto" w:fill="FFFFFF"/>
        </w:rPr>
        <w:t>272</w:t>
      </w:r>
      <w:r w:rsidRPr="00660C65">
        <w:rPr>
          <w:rFonts w:ascii="Arial" w:hAnsi="Arial" w:cs="Arial"/>
          <w:color w:val="222222"/>
          <w:sz w:val="20"/>
          <w:szCs w:val="20"/>
          <w:shd w:val="clear" w:color="auto" w:fill="FFFFFF"/>
        </w:rPr>
        <w:t>, 122709.</w:t>
      </w:r>
      <w:r w:rsidR="00915B18" w:rsidRPr="00660C65">
        <w:rPr>
          <w:rFonts w:ascii="Arial" w:hAnsi="Arial" w:cs="Arial"/>
          <w:sz w:val="20"/>
          <w:szCs w:val="20"/>
        </w:rPr>
        <w:t xml:space="preserve"> </w:t>
      </w:r>
    </w:p>
    <w:p w14:paraId="31DB1D87" w14:textId="77777777" w:rsidR="00915B18" w:rsidRPr="00660C65" w:rsidRDefault="00915B18" w:rsidP="005C6D01">
      <w:pPr>
        <w:widowControl w:val="0"/>
        <w:overflowPunct w:val="0"/>
        <w:autoSpaceDE w:val="0"/>
        <w:autoSpaceDN w:val="0"/>
        <w:adjustRightInd w:val="0"/>
        <w:spacing w:after="0" w:line="240" w:lineRule="auto"/>
        <w:ind w:left="580" w:hanging="576"/>
        <w:jc w:val="both"/>
        <w:rPr>
          <w:rFonts w:ascii="Arial" w:hAnsi="Arial" w:cs="Arial"/>
          <w:sz w:val="20"/>
          <w:szCs w:val="20"/>
        </w:rPr>
      </w:pPr>
      <w:r w:rsidRPr="00660C65">
        <w:rPr>
          <w:rFonts w:ascii="Arial" w:hAnsi="Arial" w:cs="Arial"/>
          <w:sz w:val="20"/>
          <w:szCs w:val="20"/>
        </w:rPr>
        <w:t xml:space="preserve">Nwani, C., Adams, S., 2021. Environmental cost of natural resource rents based on production and consumption inventories of carbon emissions: Assessing the role of institutional quality. Resour. Pol. 74 (102282), 1–12. https://doi.org/10.1016/j. resourpol.2021.102282. </w:t>
      </w:r>
    </w:p>
    <w:p w14:paraId="3E088382" w14:textId="77777777" w:rsidR="00915B18" w:rsidRPr="00660C65" w:rsidRDefault="00915B18" w:rsidP="005C6D01">
      <w:pPr>
        <w:widowControl w:val="0"/>
        <w:overflowPunct w:val="0"/>
        <w:autoSpaceDE w:val="0"/>
        <w:autoSpaceDN w:val="0"/>
        <w:adjustRightInd w:val="0"/>
        <w:spacing w:after="0" w:line="240" w:lineRule="auto"/>
        <w:ind w:left="580" w:hanging="576"/>
        <w:jc w:val="both"/>
        <w:rPr>
          <w:rFonts w:ascii="Arial" w:hAnsi="Arial" w:cs="Arial"/>
          <w:sz w:val="20"/>
          <w:szCs w:val="20"/>
          <w:lang w:val="es-ES"/>
        </w:rPr>
      </w:pPr>
      <w:r w:rsidRPr="00660C65">
        <w:rPr>
          <w:rFonts w:ascii="Arial" w:hAnsi="Arial" w:cs="Arial"/>
          <w:sz w:val="20"/>
          <w:szCs w:val="20"/>
        </w:rPr>
        <w:t xml:space="preserve">Ogunjimi, J.A., Oladipupo, D.O., 2019. Dynamics of demographic structure and economic growth in Nigeria. </w:t>
      </w:r>
      <w:r w:rsidRPr="00660C65">
        <w:rPr>
          <w:rFonts w:ascii="Arial" w:hAnsi="Arial" w:cs="Arial"/>
          <w:sz w:val="20"/>
          <w:szCs w:val="20"/>
          <w:lang w:val="es-ES"/>
        </w:rPr>
        <w:t xml:space="preserve">Asian J. Economics Empirical Res. 6 (2), 186–196. </w:t>
      </w:r>
    </w:p>
    <w:p w14:paraId="67A9E64B" w14:textId="77777777" w:rsidR="00E600E8" w:rsidRPr="00660C65" w:rsidRDefault="00E600E8" w:rsidP="005C6D01">
      <w:pPr>
        <w:widowControl w:val="0"/>
        <w:overflowPunct w:val="0"/>
        <w:autoSpaceDE w:val="0"/>
        <w:autoSpaceDN w:val="0"/>
        <w:adjustRightInd w:val="0"/>
        <w:spacing w:after="0" w:line="240" w:lineRule="auto"/>
        <w:ind w:left="580" w:hanging="576"/>
        <w:jc w:val="both"/>
        <w:rPr>
          <w:rFonts w:ascii="Arial" w:hAnsi="Arial" w:cs="Arial"/>
          <w:color w:val="222222"/>
          <w:sz w:val="20"/>
          <w:szCs w:val="20"/>
          <w:shd w:val="clear" w:color="auto" w:fill="FFFFFF"/>
        </w:rPr>
      </w:pPr>
      <w:r w:rsidRPr="00660C65">
        <w:rPr>
          <w:rFonts w:ascii="Arial" w:hAnsi="Arial" w:cs="Arial"/>
          <w:color w:val="222222"/>
          <w:sz w:val="20"/>
          <w:szCs w:val="20"/>
          <w:shd w:val="clear" w:color="auto" w:fill="FFFFFF"/>
          <w:lang w:val="es-ES"/>
        </w:rPr>
        <w:t xml:space="preserve">Oji, C. E., &amp; Afolabi, J. A. (2022). </w:t>
      </w:r>
      <w:r w:rsidRPr="00660C65">
        <w:rPr>
          <w:rFonts w:ascii="Arial" w:hAnsi="Arial" w:cs="Arial"/>
          <w:color w:val="222222"/>
          <w:sz w:val="20"/>
          <w:szCs w:val="20"/>
          <w:shd w:val="clear" w:color="auto" w:fill="FFFFFF"/>
        </w:rPr>
        <w:t>Economic and peace effects of terrorism in the 21st century. </w:t>
      </w:r>
      <w:r w:rsidRPr="00660C65">
        <w:rPr>
          <w:rFonts w:ascii="Arial" w:hAnsi="Arial" w:cs="Arial"/>
          <w:i/>
          <w:iCs/>
          <w:color w:val="222222"/>
          <w:sz w:val="20"/>
          <w:szCs w:val="20"/>
          <w:shd w:val="clear" w:color="auto" w:fill="FFFFFF"/>
        </w:rPr>
        <w:t>International Journal of Public Law and Policy</w:t>
      </w:r>
      <w:r w:rsidRPr="00660C65">
        <w:rPr>
          <w:rFonts w:ascii="Arial" w:hAnsi="Arial" w:cs="Arial"/>
          <w:color w:val="222222"/>
          <w:sz w:val="20"/>
          <w:szCs w:val="20"/>
          <w:shd w:val="clear" w:color="auto" w:fill="FFFFFF"/>
        </w:rPr>
        <w:t>, </w:t>
      </w:r>
      <w:r w:rsidRPr="00660C65">
        <w:rPr>
          <w:rFonts w:ascii="Arial" w:hAnsi="Arial" w:cs="Arial"/>
          <w:i/>
          <w:iCs/>
          <w:color w:val="222222"/>
          <w:sz w:val="20"/>
          <w:szCs w:val="20"/>
          <w:shd w:val="clear" w:color="auto" w:fill="FFFFFF"/>
        </w:rPr>
        <w:t>8</w:t>
      </w:r>
      <w:r w:rsidRPr="00660C65">
        <w:rPr>
          <w:rFonts w:ascii="Arial" w:hAnsi="Arial" w:cs="Arial"/>
          <w:color w:val="222222"/>
          <w:sz w:val="20"/>
          <w:szCs w:val="20"/>
          <w:shd w:val="clear" w:color="auto" w:fill="FFFFFF"/>
        </w:rPr>
        <w:t>(2), 144-157.</w:t>
      </w:r>
    </w:p>
    <w:p w14:paraId="1B33F712" w14:textId="78DC49B6" w:rsidR="00E17572" w:rsidRPr="00660C65" w:rsidRDefault="00E17572" w:rsidP="005C6D01">
      <w:pPr>
        <w:widowControl w:val="0"/>
        <w:overflowPunct w:val="0"/>
        <w:autoSpaceDE w:val="0"/>
        <w:autoSpaceDN w:val="0"/>
        <w:adjustRightInd w:val="0"/>
        <w:spacing w:after="0" w:line="240" w:lineRule="auto"/>
        <w:ind w:left="580" w:hanging="576"/>
        <w:jc w:val="both"/>
        <w:rPr>
          <w:rFonts w:ascii="Arial" w:hAnsi="Arial" w:cs="Arial"/>
          <w:sz w:val="20"/>
          <w:szCs w:val="20"/>
        </w:rPr>
      </w:pPr>
      <w:r w:rsidRPr="00660C65">
        <w:rPr>
          <w:rFonts w:ascii="Arial" w:hAnsi="Arial" w:cs="Arial"/>
          <w:sz w:val="20"/>
          <w:szCs w:val="20"/>
        </w:rPr>
        <w:t>Olaniyi, O.O., Olaoye O.O., &amp; Okunleye, O.J. (2023). Effects of Information Governance (IG)</w:t>
      </w:r>
      <w:r w:rsidRPr="00660C65">
        <w:rPr>
          <w:rFonts w:ascii="Arial" w:hAnsi="Arial" w:cs="Arial"/>
          <w:sz w:val="20"/>
          <w:szCs w:val="20"/>
        </w:rPr>
        <w:tab/>
        <w:t>on profitability in the Nigerian banking sector. Asian Journal of Economics, Business and</w:t>
      </w:r>
      <w:r w:rsidRPr="00660C65">
        <w:rPr>
          <w:rFonts w:ascii="Arial" w:hAnsi="Arial" w:cs="Arial"/>
          <w:sz w:val="20"/>
          <w:szCs w:val="20"/>
        </w:rPr>
        <w:tab/>
        <w:t xml:space="preserve">Accounting. 2023;23(18):22–35. </w:t>
      </w:r>
      <w:hyperlink r:id="rId17" w:history="1">
        <w:r w:rsidRPr="00660C65">
          <w:rPr>
            <w:rStyle w:val="Hyperlink"/>
            <w:rFonts w:ascii="Arial" w:hAnsi="Arial" w:cs="Arial"/>
            <w:sz w:val="20"/>
            <w:szCs w:val="20"/>
          </w:rPr>
          <w:t>https://doi.org/10.9734/ajeba/2023/v23i181055</w:t>
        </w:r>
      </w:hyperlink>
      <w:r w:rsidRPr="00660C65">
        <w:rPr>
          <w:rFonts w:ascii="Arial" w:hAnsi="Arial" w:cs="Arial"/>
          <w:sz w:val="20"/>
          <w:szCs w:val="20"/>
        </w:rPr>
        <w:t xml:space="preserve"> </w:t>
      </w:r>
    </w:p>
    <w:p w14:paraId="033E4A9E" w14:textId="77777777" w:rsidR="000740BE" w:rsidRPr="00660C65" w:rsidRDefault="00951916" w:rsidP="00951916">
      <w:pPr>
        <w:widowControl w:val="0"/>
        <w:overflowPunct w:val="0"/>
        <w:autoSpaceDE w:val="0"/>
        <w:autoSpaceDN w:val="0"/>
        <w:adjustRightInd w:val="0"/>
        <w:spacing w:after="0" w:line="240" w:lineRule="auto"/>
        <w:ind w:left="4"/>
        <w:jc w:val="both"/>
        <w:rPr>
          <w:rFonts w:ascii="Arial" w:hAnsi="Arial" w:cs="Arial"/>
          <w:sz w:val="20"/>
          <w:szCs w:val="20"/>
        </w:rPr>
      </w:pPr>
      <w:r w:rsidRPr="00660C65">
        <w:rPr>
          <w:rFonts w:ascii="Arial" w:hAnsi="Arial" w:cs="Arial"/>
          <w:sz w:val="20"/>
          <w:szCs w:val="20"/>
        </w:rPr>
        <w:t xml:space="preserve">Olaoye, O.O., &amp; Dauda, R.O.S. (2022). "Energy Use, Financial Development and Pollution in Selected </w:t>
      </w:r>
    </w:p>
    <w:p w14:paraId="13CD4F72" w14:textId="0CDAA6F9" w:rsidR="00951916" w:rsidRPr="00660C65" w:rsidRDefault="00951916" w:rsidP="000740BE">
      <w:pPr>
        <w:widowControl w:val="0"/>
        <w:overflowPunct w:val="0"/>
        <w:autoSpaceDE w:val="0"/>
        <w:autoSpaceDN w:val="0"/>
        <w:adjustRightInd w:val="0"/>
        <w:spacing w:after="0" w:line="240" w:lineRule="auto"/>
        <w:ind w:left="580"/>
        <w:jc w:val="both"/>
        <w:rPr>
          <w:rFonts w:ascii="Arial" w:hAnsi="Arial" w:cs="Arial"/>
          <w:sz w:val="20"/>
          <w:szCs w:val="20"/>
        </w:rPr>
      </w:pPr>
      <w:r w:rsidRPr="00660C65">
        <w:rPr>
          <w:rFonts w:ascii="Arial" w:hAnsi="Arial" w:cs="Arial"/>
          <w:sz w:val="20"/>
          <w:szCs w:val="20"/>
        </w:rPr>
        <w:t>African Countries," Journal of Economic Impact, Science Impact Publishers, vol. 4(3), pages 188-195.</w:t>
      </w:r>
      <w:r w:rsidR="000740BE" w:rsidRPr="00660C65">
        <w:rPr>
          <w:rFonts w:ascii="Arial" w:hAnsi="Arial" w:cs="Arial"/>
          <w:sz w:val="20"/>
          <w:szCs w:val="20"/>
        </w:rPr>
        <w:t xml:space="preserve"> </w:t>
      </w:r>
      <w:hyperlink r:id="rId18" w:history="1">
        <w:r w:rsidR="000740BE" w:rsidRPr="00660C65">
          <w:rPr>
            <w:rStyle w:val="Hyperlink"/>
            <w:rFonts w:ascii="Arial" w:hAnsi="Arial" w:cs="Arial"/>
            <w:sz w:val="20"/>
            <w:szCs w:val="20"/>
          </w:rPr>
          <w:t>https://doi.org/10.52223/jei4032205</w:t>
        </w:r>
      </w:hyperlink>
      <w:r w:rsidR="000740BE" w:rsidRPr="00660C65">
        <w:rPr>
          <w:rFonts w:ascii="Arial" w:hAnsi="Arial" w:cs="Arial"/>
          <w:sz w:val="20"/>
          <w:szCs w:val="20"/>
        </w:rPr>
        <w:t xml:space="preserve"> </w:t>
      </w:r>
    </w:p>
    <w:p w14:paraId="391543CB" w14:textId="77777777" w:rsidR="000740BE" w:rsidRPr="00660C65" w:rsidRDefault="00915B18" w:rsidP="000740BE">
      <w:pPr>
        <w:widowControl w:val="0"/>
        <w:overflowPunct w:val="0"/>
        <w:autoSpaceDE w:val="0"/>
        <w:autoSpaceDN w:val="0"/>
        <w:adjustRightInd w:val="0"/>
        <w:spacing w:after="0" w:line="240" w:lineRule="auto"/>
        <w:ind w:left="4"/>
        <w:jc w:val="both"/>
        <w:rPr>
          <w:rFonts w:ascii="Arial" w:hAnsi="Arial" w:cs="Arial"/>
          <w:sz w:val="20"/>
          <w:szCs w:val="20"/>
        </w:rPr>
      </w:pPr>
      <w:r w:rsidRPr="00660C65">
        <w:rPr>
          <w:rFonts w:ascii="Arial" w:hAnsi="Arial" w:cs="Arial"/>
          <w:sz w:val="20"/>
          <w:szCs w:val="20"/>
        </w:rPr>
        <w:t xml:space="preserve">Onyena, A.P., Sam, K., 2020. A review of the threat of oil exploitation to mangrove ecosystem: insights </w:t>
      </w:r>
    </w:p>
    <w:p w14:paraId="7BF4C3CD" w14:textId="33D9D293" w:rsidR="00915B18" w:rsidRPr="00660C65" w:rsidRDefault="00915B18" w:rsidP="000740BE">
      <w:pPr>
        <w:widowControl w:val="0"/>
        <w:overflowPunct w:val="0"/>
        <w:autoSpaceDE w:val="0"/>
        <w:autoSpaceDN w:val="0"/>
        <w:adjustRightInd w:val="0"/>
        <w:spacing w:after="0" w:line="240" w:lineRule="auto"/>
        <w:ind w:left="580"/>
        <w:jc w:val="both"/>
        <w:rPr>
          <w:rFonts w:ascii="Arial" w:hAnsi="Arial" w:cs="Arial"/>
          <w:sz w:val="20"/>
          <w:szCs w:val="20"/>
          <w:lang w:val="es-ES"/>
        </w:rPr>
      </w:pPr>
      <w:r w:rsidRPr="00660C65">
        <w:rPr>
          <w:rFonts w:ascii="Arial" w:hAnsi="Arial" w:cs="Arial"/>
          <w:sz w:val="20"/>
          <w:szCs w:val="20"/>
        </w:rPr>
        <w:t xml:space="preserve">from Niger Delta, Nigeria. </w:t>
      </w:r>
      <w:r w:rsidRPr="00660C65">
        <w:rPr>
          <w:rFonts w:ascii="Arial" w:hAnsi="Arial" w:cs="Arial"/>
          <w:sz w:val="20"/>
          <w:szCs w:val="20"/>
          <w:lang w:val="es-ES"/>
        </w:rPr>
        <w:t xml:space="preserve">Global Ecol. Conserv. 22 (e00961), 1–12. </w:t>
      </w:r>
      <w:hyperlink r:id="rId19" w:history="1">
        <w:r w:rsidR="000740BE" w:rsidRPr="00660C65">
          <w:rPr>
            <w:rStyle w:val="Hyperlink"/>
            <w:rFonts w:ascii="Arial" w:hAnsi="Arial" w:cs="Arial"/>
            <w:sz w:val="20"/>
            <w:szCs w:val="20"/>
            <w:lang w:val="es-ES"/>
          </w:rPr>
          <w:t>https://doi.org/10.1016/j.gecco.2020.e00961</w:t>
        </w:r>
      </w:hyperlink>
      <w:r w:rsidRPr="00660C65">
        <w:rPr>
          <w:rFonts w:ascii="Arial" w:hAnsi="Arial" w:cs="Arial"/>
          <w:sz w:val="20"/>
          <w:szCs w:val="20"/>
          <w:lang w:val="es-ES"/>
        </w:rPr>
        <w:t xml:space="preserve">. </w:t>
      </w:r>
    </w:p>
    <w:p w14:paraId="3DB506CA" w14:textId="77777777" w:rsidR="00DA76FE" w:rsidRPr="00660C65" w:rsidRDefault="00DA76FE" w:rsidP="00DA76FE">
      <w:pPr>
        <w:widowControl w:val="0"/>
        <w:overflowPunct w:val="0"/>
        <w:autoSpaceDE w:val="0"/>
        <w:autoSpaceDN w:val="0"/>
        <w:adjustRightInd w:val="0"/>
        <w:spacing w:after="0" w:line="240" w:lineRule="auto"/>
        <w:ind w:left="580" w:hanging="576"/>
        <w:jc w:val="both"/>
        <w:rPr>
          <w:rFonts w:ascii="Arial" w:hAnsi="Arial" w:cs="Arial"/>
          <w:color w:val="222222"/>
          <w:sz w:val="20"/>
          <w:szCs w:val="20"/>
          <w:shd w:val="clear" w:color="auto" w:fill="FFFFFF"/>
          <w:lang w:val="es-ES"/>
        </w:rPr>
      </w:pPr>
      <w:r w:rsidRPr="00660C65">
        <w:rPr>
          <w:rFonts w:ascii="Arial" w:hAnsi="Arial" w:cs="Arial"/>
          <w:color w:val="222222"/>
          <w:sz w:val="20"/>
          <w:szCs w:val="20"/>
          <w:shd w:val="clear" w:color="auto" w:fill="FFFFFF"/>
          <w:lang w:val="es-ES"/>
        </w:rPr>
        <w:t xml:space="preserve">Omogoroye, O. O., Olaniyi, O. O., Adebiyi, O. O., Oladoyinbo, T. O., &amp; Olaniyi, F. G. (2023). </w:t>
      </w:r>
    </w:p>
    <w:p w14:paraId="3A6B9613" w14:textId="33F78A0B" w:rsidR="00DA76FE" w:rsidRPr="00660C65" w:rsidRDefault="00DA76FE" w:rsidP="00DA76FE">
      <w:pPr>
        <w:widowControl w:val="0"/>
        <w:overflowPunct w:val="0"/>
        <w:autoSpaceDE w:val="0"/>
        <w:autoSpaceDN w:val="0"/>
        <w:adjustRightInd w:val="0"/>
        <w:spacing w:after="0" w:line="240" w:lineRule="auto"/>
        <w:ind w:left="580"/>
        <w:jc w:val="both"/>
        <w:rPr>
          <w:rFonts w:ascii="Arial" w:hAnsi="Arial" w:cs="Arial"/>
          <w:color w:val="222222"/>
          <w:sz w:val="20"/>
          <w:szCs w:val="20"/>
          <w:shd w:val="clear" w:color="auto" w:fill="FFFFFF"/>
        </w:rPr>
      </w:pPr>
      <w:r w:rsidRPr="00660C65">
        <w:rPr>
          <w:rFonts w:ascii="Arial" w:hAnsi="Arial" w:cs="Arial"/>
          <w:color w:val="222222"/>
          <w:sz w:val="20"/>
          <w:szCs w:val="20"/>
          <w:shd w:val="clear" w:color="auto" w:fill="FFFFFF"/>
        </w:rPr>
        <w:t xml:space="preserve">Electricity Consumption (kW) Forecast for a Building of Interest Based on a Time Series Nonlinear Regression Model. Asian Journal of Economics, Business and Accounting, 23(21), 197–207. </w:t>
      </w:r>
      <w:hyperlink r:id="rId20" w:history="1">
        <w:r w:rsidRPr="00660C65">
          <w:rPr>
            <w:rStyle w:val="Hyperlink"/>
            <w:rFonts w:ascii="Arial" w:hAnsi="Arial" w:cs="Arial"/>
            <w:sz w:val="20"/>
            <w:szCs w:val="20"/>
            <w:shd w:val="clear" w:color="auto" w:fill="FFFFFF"/>
          </w:rPr>
          <w:t>https://doi.org/10.9734/ajeba/2023/v23i211127</w:t>
        </w:r>
      </w:hyperlink>
    </w:p>
    <w:p w14:paraId="780899A3" w14:textId="3A0A5BAC" w:rsidR="00C4447F" w:rsidRPr="00660C65" w:rsidRDefault="00C4447F" w:rsidP="00DA76FE">
      <w:pPr>
        <w:widowControl w:val="0"/>
        <w:overflowPunct w:val="0"/>
        <w:autoSpaceDE w:val="0"/>
        <w:autoSpaceDN w:val="0"/>
        <w:adjustRightInd w:val="0"/>
        <w:spacing w:after="0" w:line="240" w:lineRule="auto"/>
        <w:ind w:left="580" w:hanging="576"/>
        <w:jc w:val="both"/>
        <w:rPr>
          <w:rFonts w:ascii="Arial" w:hAnsi="Arial" w:cs="Arial"/>
          <w:color w:val="222222"/>
          <w:sz w:val="20"/>
          <w:szCs w:val="20"/>
          <w:shd w:val="clear" w:color="auto" w:fill="FFFFFF"/>
        </w:rPr>
      </w:pPr>
      <w:r w:rsidRPr="00660C65">
        <w:rPr>
          <w:rFonts w:ascii="Arial" w:hAnsi="Arial" w:cs="Arial"/>
          <w:color w:val="222222"/>
          <w:sz w:val="20"/>
          <w:szCs w:val="20"/>
          <w:shd w:val="clear" w:color="auto" w:fill="FFFFFF"/>
        </w:rPr>
        <w:t>Pesaran, M. H. (2004). General diagnostic tests for cross section dependence in panels. IZA Discussion Paper Series No. 1240.</w:t>
      </w:r>
    </w:p>
    <w:p w14:paraId="7CFB0051" w14:textId="77777777" w:rsidR="00C4447F" w:rsidRPr="00660C65" w:rsidRDefault="00C4447F" w:rsidP="005C6D01">
      <w:pPr>
        <w:widowControl w:val="0"/>
        <w:overflowPunct w:val="0"/>
        <w:autoSpaceDE w:val="0"/>
        <w:autoSpaceDN w:val="0"/>
        <w:adjustRightInd w:val="0"/>
        <w:spacing w:after="0" w:line="240" w:lineRule="auto"/>
        <w:ind w:left="580" w:hanging="576"/>
        <w:jc w:val="both"/>
        <w:rPr>
          <w:rFonts w:ascii="Arial" w:hAnsi="Arial" w:cs="Arial"/>
          <w:color w:val="222222"/>
          <w:sz w:val="20"/>
          <w:szCs w:val="20"/>
          <w:shd w:val="clear" w:color="auto" w:fill="FFFFFF"/>
        </w:rPr>
      </w:pPr>
      <w:r w:rsidRPr="00660C65">
        <w:rPr>
          <w:rFonts w:ascii="Arial" w:hAnsi="Arial" w:cs="Arial"/>
          <w:color w:val="222222"/>
          <w:sz w:val="20"/>
          <w:szCs w:val="20"/>
          <w:shd w:val="clear" w:color="auto" w:fill="FFFFFF"/>
        </w:rPr>
        <w:t>Pesaran, M. H. (2007). A simple panel unit root test in the presence of cross</w:t>
      </w:r>
      <w:r w:rsidRPr="00660C65">
        <w:rPr>
          <w:rFonts w:ascii="Cambria Math" w:hAnsi="Cambria Math" w:cs="Cambria Math"/>
          <w:color w:val="222222"/>
          <w:sz w:val="20"/>
          <w:szCs w:val="20"/>
          <w:shd w:val="clear" w:color="auto" w:fill="FFFFFF"/>
        </w:rPr>
        <w:t>‐</w:t>
      </w:r>
      <w:r w:rsidRPr="00660C65">
        <w:rPr>
          <w:rFonts w:ascii="Arial" w:hAnsi="Arial" w:cs="Arial"/>
          <w:color w:val="222222"/>
          <w:sz w:val="20"/>
          <w:szCs w:val="20"/>
          <w:shd w:val="clear" w:color="auto" w:fill="FFFFFF"/>
        </w:rPr>
        <w:t>section dependence. </w:t>
      </w:r>
      <w:r w:rsidRPr="00660C65">
        <w:rPr>
          <w:rFonts w:ascii="Arial" w:hAnsi="Arial" w:cs="Arial"/>
          <w:i/>
          <w:iCs/>
          <w:color w:val="222222"/>
          <w:sz w:val="20"/>
          <w:szCs w:val="20"/>
          <w:shd w:val="clear" w:color="auto" w:fill="FFFFFF"/>
        </w:rPr>
        <w:t>Journal of applied econometrics</w:t>
      </w:r>
      <w:r w:rsidRPr="00660C65">
        <w:rPr>
          <w:rFonts w:ascii="Arial" w:hAnsi="Arial" w:cs="Arial"/>
          <w:color w:val="222222"/>
          <w:sz w:val="20"/>
          <w:szCs w:val="20"/>
          <w:shd w:val="clear" w:color="auto" w:fill="FFFFFF"/>
        </w:rPr>
        <w:t>, </w:t>
      </w:r>
      <w:r w:rsidRPr="00660C65">
        <w:rPr>
          <w:rFonts w:ascii="Arial" w:hAnsi="Arial" w:cs="Arial"/>
          <w:i/>
          <w:iCs/>
          <w:color w:val="222222"/>
          <w:sz w:val="20"/>
          <w:szCs w:val="20"/>
          <w:shd w:val="clear" w:color="auto" w:fill="FFFFFF"/>
        </w:rPr>
        <w:t>22</w:t>
      </w:r>
      <w:r w:rsidRPr="00660C65">
        <w:rPr>
          <w:rFonts w:ascii="Arial" w:hAnsi="Arial" w:cs="Arial"/>
          <w:color w:val="222222"/>
          <w:sz w:val="20"/>
          <w:szCs w:val="20"/>
          <w:shd w:val="clear" w:color="auto" w:fill="FFFFFF"/>
        </w:rPr>
        <w:t>(2), 265-312.</w:t>
      </w:r>
    </w:p>
    <w:p w14:paraId="4448183D" w14:textId="77777777" w:rsidR="00C4447F" w:rsidRPr="00660C65" w:rsidRDefault="00C4447F" w:rsidP="005C6D01">
      <w:pPr>
        <w:widowControl w:val="0"/>
        <w:overflowPunct w:val="0"/>
        <w:autoSpaceDE w:val="0"/>
        <w:autoSpaceDN w:val="0"/>
        <w:adjustRightInd w:val="0"/>
        <w:spacing w:after="0" w:line="240" w:lineRule="auto"/>
        <w:ind w:left="580" w:hanging="576"/>
        <w:jc w:val="both"/>
        <w:rPr>
          <w:rFonts w:ascii="Arial" w:hAnsi="Arial" w:cs="Arial"/>
          <w:color w:val="222222"/>
          <w:sz w:val="20"/>
          <w:szCs w:val="20"/>
          <w:shd w:val="clear" w:color="auto" w:fill="FFFFFF"/>
        </w:rPr>
      </w:pPr>
      <w:r w:rsidRPr="00660C65">
        <w:rPr>
          <w:rFonts w:ascii="Arial" w:hAnsi="Arial" w:cs="Arial"/>
          <w:color w:val="222222"/>
          <w:sz w:val="20"/>
          <w:szCs w:val="20"/>
          <w:shd w:val="clear" w:color="auto" w:fill="FFFFFF"/>
          <w:lang w:val="es-ES"/>
        </w:rPr>
        <w:t xml:space="preserve">Pesaran, M. H., &amp; Yamagata, T. (2008). </w:t>
      </w:r>
      <w:r w:rsidRPr="00660C65">
        <w:rPr>
          <w:rFonts w:ascii="Arial" w:hAnsi="Arial" w:cs="Arial"/>
          <w:color w:val="222222"/>
          <w:sz w:val="20"/>
          <w:szCs w:val="20"/>
          <w:shd w:val="clear" w:color="auto" w:fill="FFFFFF"/>
        </w:rPr>
        <w:t>Testing slope homogeneity in large panels. </w:t>
      </w:r>
      <w:r w:rsidRPr="00660C65">
        <w:rPr>
          <w:rFonts w:ascii="Arial" w:hAnsi="Arial" w:cs="Arial"/>
          <w:i/>
          <w:iCs/>
          <w:color w:val="222222"/>
          <w:sz w:val="20"/>
          <w:szCs w:val="20"/>
          <w:shd w:val="clear" w:color="auto" w:fill="FFFFFF"/>
        </w:rPr>
        <w:t>Journal of econometrics</w:t>
      </w:r>
      <w:r w:rsidRPr="00660C65">
        <w:rPr>
          <w:rFonts w:ascii="Arial" w:hAnsi="Arial" w:cs="Arial"/>
          <w:color w:val="222222"/>
          <w:sz w:val="20"/>
          <w:szCs w:val="20"/>
          <w:shd w:val="clear" w:color="auto" w:fill="FFFFFF"/>
        </w:rPr>
        <w:t>, </w:t>
      </w:r>
      <w:r w:rsidRPr="00660C65">
        <w:rPr>
          <w:rFonts w:ascii="Arial" w:hAnsi="Arial" w:cs="Arial"/>
          <w:i/>
          <w:iCs/>
          <w:color w:val="222222"/>
          <w:sz w:val="20"/>
          <w:szCs w:val="20"/>
          <w:shd w:val="clear" w:color="auto" w:fill="FFFFFF"/>
        </w:rPr>
        <w:t>142</w:t>
      </w:r>
      <w:r w:rsidRPr="00660C65">
        <w:rPr>
          <w:rFonts w:ascii="Arial" w:hAnsi="Arial" w:cs="Arial"/>
          <w:color w:val="222222"/>
          <w:sz w:val="20"/>
          <w:szCs w:val="20"/>
          <w:shd w:val="clear" w:color="auto" w:fill="FFFFFF"/>
        </w:rPr>
        <w:t>(1), 50-93.</w:t>
      </w:r>
    </w:p>
    <w:p w14:paraId="0F9B5D97" w14:textId="77777777" w:rsidR="00835D24" w:rsidRPr="00660C65" w:rsidRDefault="00835D24" w:rsidP="00835D24">
      <w:pPr>
        <w:widowControl w:val="0"/>
        <w:overflowPunct w:val="0"/>
        <w:autoSpaceDE w:val="0"/>
        <w:autoSpaceDN w:val="0"/>
        <w:adjustRightInd w:val="0"/>
        <w:spacing w:after="0" w:line="240" w:lineRule="auto"/>
        <w:ind w:left="580" w:hanging="576"/>
        <w:jc w:val="both"/>
        <w:rPr>
          <w:rFonts w:ascii="Arial" w:hAnsi="Arial" w:cs="Arial"/>
          <w:color w:val="222222"/>
          <w:sz w:val="20"/>
          <w:szCs w:val="20"/>
          <w:shd w:val="clear" w:color="auto" w:fill="FFFFFF"/>
        </w:rPr>
      </w:pPr>
      <w:r w:rsidRPr="00660C65">
        <w:rPr>
          <w:rFonts w:ascii="Arial" w:hAnsi="Arial" w:cs="Arial"/>
          <w:color w:val="222222"/>
          <w:sz w:val="20"/>
          <w:szCs w:val="20"/>
          <w:shd w:val="clear" w:color="auto" w:fill="FFFFFF"/>
          <w:lang w:val="es-ES"/>
        </w:rPr>
        <w:t xml:space="preserve">Quadri, F. U., Olaniyi, O. O., &amp; Olaoye, O. O. (2023). </w:t>
      </w:r>
      <w:r w:rsidRPr="00660C65">
        <w:rPr>
          <w:rFonts w:ascii="Arial" w:hAnsi="Arial" w:cs="Arial"/>
          <w:color w:val="222222"/>
          <w:sz w:val="20"/>
          <w:szCs w:val="20"/>
          <w:shd w:val="clear" w:color="auto" w:fill="FFFFFF"/>
        </w:rPr>
        <w:t xml:space="preserve">Interplay of Islam and Economic Growth: </w:t>
      </w:r>
    </w:p>
    <w:p w14:paraId="794AC09F" w14:textId="4FE5D11B" w:rsidR="00835D24" w:rsidRPr="00660C65" w:rsidRDefault="00835D24" w:rsidP="00835D24">
      <w:pPr>
        <w:widowControl w:val="0"/>
        <w:overflowPunct w:val="0"/>
        <w:autoSpaceDE w:val="0"/>
        <w:autoSpaceDN w:val="0"/>
        <w:adjustRightInd w:val="0"/>
        <w:spacing w:after="0" w:line="240" w:lineRule="auto"/>
        <w:ind w:left="580"/>
        <w:jc w:val="both"/>
        <w:rPr>
          <w:rFonts w:ascii="Arial" w:hAnsi="Arial" w:cs="Arial"/>
          <w:color w:val="222222"/>
          <w:sz w:val="20"/>
          <w:szCs w:val="20"/>
          <w:shd w:val="clear" w:color="auto" w:fill="FFFFFF"/>
        </w:rPr>
      </w:pPr>
      <w:r w:rsidRPr="00660C65">
        <w:rPr>
          <w:rFonts w:ascii="Arial" w:hAnsi="Arial" w:cs="Arial"/>
          <w:color w:val="222222"/>
          <w:sz w:val="20"/>
          <w:szCs w:val="20"/>
          <w:shd w:val="clear" w:color="auto" w:fill="FFFFFF"/>
        </w:rPr>
        <w:t xml:space="preserve">Unveiling the Long-run Dynamics in Muslim and Non-Muslim Countries. Asian Journal of Education and Social Studies, 49(4), 483–498. </w:t>
      </w:r>
      <w:hyperlink r:id="rId21" w:history="1">
        <w:r w:rsidRPr="00660C65">
          <w:rPr>
            <w:rStyle w:val="Hyperlink"/>
            <w:rFonts w:ascii="Arial" w:hAnsi="Arial" w:cs="Arial"/>
            <w:sz w:val="20"/>
            <w:szCs w:val="20"/>
            <w:shd w:val="clear" w:color="auto" w:fill="FFFFFF"/>
          </w:rPr>
          <w:t>https://doi.org/10.9734/ajess/2023/v49i41226</w:t>
        </w:r>
      </w:hyperlink>
      <w:r w:rsidRPr="00660C65">
        <w:rPr>
          <w:rFonts w:ascii="Arial" w:hAnsi="Arial" w:cs="Arial"/>
          <w:color w:val="222222"/>
          <w:sz w:val="20"/>
          <w:szCs w:val="20"/>
          <w:shd w:val="clear" w:color="auto" w:fill="FFFFFF"/>
        </w:rPr>
        <w:t xml:space="preserve"> </w:t>
      </w:r>
    </w:p>
    <w:p w14:paraId="1CD6BCE5" w14:textId="1ECB5363" w:rsidR="00915B18" w:rsidRPr="00660C65" w:rsidRDefault="00E600E8" w:rsidP="00835D24">
      <w:pPr>
        <w:widowControl w:val="0"/>
        <w:overflowPunct w:val="0"/>
        <w:autoSpaceDE w:val="0"/>
        <w:autoSpaceDN w:val="0"/>
        <w:adjustRightInd w:val="0"/>
        <w:spacing w:after="0" w:line="240" w:lineRule="auto"/>
        <w:ind w:left="580" w:hanging="576"/>
        <w:jc w:val="both"/>
        <w:rPr>
          <w:rFonts w:ascii="Arial" w:hAnsi="Arial" w:cs="Arial"/>
          <w:sz w:val="20"/>
          <w:szCs w:val="20"/>
        </w:rPr>
      </w:pPr>
      <w:r w:rsidRPr="00660C65">
        <w:rPr>
          <w:rFonts w:ascii="Arial" w:hAnsi="Arial" w:cs="Arial"/>
          <w:color w:val="222222"/>
          <w:sz w:val="20"/>
          <w:szCs w:val="20"/>
          <w:shd w:val="clear" w:color="auto" w:fill="FFFFFF"/>
          <w:lang w:val="es-ES"/>
        </w:rPr>
        <w:t xml:space="preserve">Rjoub, H., Ifediora, C. U., Odugbesan, J. A., Iloka, B. C., Xavier Rita, J., Dantas, R. M., ... </w:t>
      </w:r>
      <w:r w:rsidRPr="00660C65">
        <w:rPr>
          <w:rFonts w:ascii="Arial" w:hAnsi="Arial" w:cs="Arial"/>
          <w:color w:val="222222"/>
          <w:sz w:val="20"/>
          <w:szCs w:val="20"/>
          <w:shd w:val="clear" w:color="auto" w:fill="FFFFFF"/>
        </w:rPr>
        <w:t>&amp; Martins, J. M. (2021). Implications of governance, natural resources, and security threats on economic development: Evidence from Sub-Saharan Africa. </w:t>
      </w:r>
      <w:r w:rsidRPr="00660C65">
        <w:rPr>
          <w:rFonts w:ascii="Arial" w:hAnsi="Arial" w:cs="Arial"/>
          <w:i/>
          <w:iCs/>
          <w:color w:val="222222"/>
          <w:sz w:val="20"/>
          <w:szCs w:val="20"/>
          <w:shd w:val="clear" w:color="auto" w:fill="FFFFFF"/>
        </w:rPr>
        <w:t>International Journal of Environmental Research and Public Health</w:t>
      </w:r>
      <w:r w:rsidRPr="00660C65">
        <w:rPr>
          <w:rFonts w:ascii="Arial" w:hAnsi="Arial" w:cs="Arial"/>
          <w:color w:val="222222"/>
          <w:sz w:val="20"/>
          <w:szCs w:val="20"/>
          <w:shd w:val="clear" w:color="auto" w:fill="FFFFFF"/>
        </w:rPr>
        <w:t>, </w:t>
      </w:r>
      <w:r w:rsidRPr="00660C65">
        <w:rPr>
          <w:rFonts w:ascii="Arial" w:hAnsi="Arial" w:cs="Arial"/>
          <w:i/>
          <w:iCs/>
          <w:color w:val="222222"/>
          <w:sz w:val="20"/>
          <w:szCs w:val="20"/>
          <w:shd w:val="clear" w:color="auto" w:fill="FFFFFF"/>
        </w:rPr>
        <w:t>18</w:t>
      </w:r>
      <w:r w:rsidRPr="00660C65">
        <w:rPr>
          <w:rFonts w:ascii="Arial" w:hAnsi="Arial" w:cs="Arial"/>
          <w:color w:val="222222"/>
          <w:sz w:val="20"/>
          <w:szCs w:val="20"/>
          <w:shd w:val="clear" w:color="auto" w:fill="FFFFFF"/>
        </w:rPr>
        <w:t>(12), 6236.</w:t>
      </w:r>
      <w:r w:rsidR="00915B18" w:rsidRPr="00660C65">
        <w:rPr>
          <w:rFonts w:ascii="Arial" w:hAnsi="Arial" w:cs="Arial"/>
          <w:sz w:val="20"/>
          <w:szCs w:val="20"/>
        </w:rPr>
        <w:t xml:space="preserve"> </w:t>
      </w:r>
    </w:p>
    <w:p w14:paraId="751963C5" w14:textId="77777777" w:rsidR="00915B18" w:rsidRPr="00660C65" w:rsidRDefault="00915B18" w:rsidP="005C6D01">
      <w:pPr>
        <w:widowControl w:val="0"/>
        <w:overflowPunct w:val="0"/>
        <w:autoSpaceDE w:val="0"/>
        <w:autoSpaceDN w:val="0"/>
        <w:adjustRightInd w:val="0"/>
        <w:spacing w:after="0" w:line="240" w:lineRule="auto"/>
        <w:ind w:left="580" w:hanging="576"/>
        <w:jc w:val="both"/>
        <w:rPr>
          <w:rFonts w:ascii="Arial" w:hAnsi="Arial" w:cs="Arial"/>
          <w:sz w:val="20"/>
          <w:szCs w:val="20"/>
        </w:rPr>
      </w:pPr>
      <w:r w:rsidRPr="00660C65">
        <w:rPr>
          <w:rFonts w:ascii="Arial" w:hAnsi="Arial" w:cs="Arial"/>
          <w:sz w:val="20"/>
          <w:szCs w:val="20"/>
        </w:rPr>
        <w:t xml:space="preserve">Saqib, N., Duran, I.A., Hashmi, N., 2022. Impact of financial deepening, energy consumption and total </w:t>
      </w:r>
      <w:r w:rsidRPr="00660C65">
        <w:rPr>
          <w:rFonts w:ascii="Arial" w:hAnsi="Arial" w:cs="Arial"/>
          <w:sz w:val="20"/>
          <w:szCs w:val="20"/>
        </w:rPr>
        <w:lastRenderedPageBreak/>
        <w:t xml:space="preserve">natural resource rent on CO2 emission in the GCC countries: evidence from advanced panel data simulation. Int. J. Energy Econ. Pol. 12 (2), 400–409. https://doi.org/10.32479/ijeep.12907. Schnaiberg, A., 1970. Measuring modernism: theoretical and empirical explorations. Am. J. Sociol. 76 (3), 399–425. </w:t>
      </w:r>
    </w:p>
    <w:p w14:paraId="6A1580D0" w14:textId="77777777" w:rsidR="00915B18" w:rsidRPr="00660C65" w:rsidRDefault="00915B18" w:rsidP="005C6D01">
      <w:pPr>
        <w:widowControl w:val="0"/>
        <w:overflowPunct w:val="0"/>
        <w:autoSpaceDE w:val="0"/>
        <w:autoSpaceDN w:val="0"/>
        <w:adjustRightInd w:val="0"/>
        <w:spacing w:after="0" w:line="240" w:lineRule="auto"/>
        <w:ind w:left="580" w:hanging="576"/>
        <w:jc w:val="both"/>
        <w:rPr>
          <w:rFonts w:ascii="Arial" w:hAnsi="Arial" w:cs="Arial"/>
          <w:sz w:val="20"/>
          <w:szCs w:val="20"/>
        </w:rPr>
      </w:pPr>
      <w:r w:rsidRPr="00660C65">
        <w:rPr>
          <w:rFonts w:ascii="Arial" w:hAnsi="Arial" w:cs="Arial"/>
          <w:sz w:val="20"/>
          <w:szCs w:val="20"/>
        </w:rPr>
        <w:t xml:space="preserve">Shen, Y., Su, Z.W., Malik, M.Y., Umar, M., Khan, Z., Khan, M., 2021. Does green investment, financial development and natural resources rent limit carbon emissions? A provincial panel analysis of China. Sci. Total Environ. 755 (142538), 1–58. </w:t>
      </w:r>
      <w:hyperlink r:id="rId22" w:history="1">
        <w:r w:rsidRPr="00660C65">
          <w:rPr>
            <w:rStyle w:val="Hyperlink"/>
            <w:rFonts w:ascii="Arial" w:hAnsi="Arial" w:cs="Arial"/>
            <w:sz w:val="20"/>
            <w:szCs w:val="20"/>
          </w:rPr>
          <w:t>https://doi.org/10.1016/j.scitotenv.2020.142538</w:t>
        </w:r>
      </w:hyperlink>
      <w:r w:rsidRPr="00660C65">
        <w:rPr>
          <w:rFonts w:ascii="Arial" w:hAnsi="Arial" w:cs="Arial"/>
          <w:sz w:val="20"/>
          <w:szCs w:val="20"/>
        </w:rPr>
        <w:t xml:space="preserve">. </w:t>
      </w:r>
    </w:p>
    <w:p w14:paraId="55FB9C54" w14:textId="77777777" w:rsidR="00915B18" w:rsidRPr="00660C65" w:rsidRDefault="00915B18" w:rsidP="005C6D01">
      <w:pPr>
        <w:widowControl w:val="0"/>
        <w:overflowPunct w:val="0"/>
        <w:autoSpaceDE w:val="0"/>
        <w:autoSpaceDN w:val="0"/>
        <w:adjustRightInd w:val="0"/>
        <w:spacing w:after="0" w:line="240" w:lineRule="auto"/>
        <w:ind w:left="580" w:hanging="576"/>
        <w:jc w:val="both"/>
        <w:rPr>
          <w:rFonts w:ascii="Arial" w:hAnsi="Arial" w:cs="Arial"/>
          <w:sz w:val="20"/>
          <w:szCs w:val="20"/>
          <w:lang w:val="fr-FR"/>
        </w:rPr>
      </w:pPr>
      <w:r w:rsidRPr="00660C65">
        <w:rPr>
          <w:rFonts w:ascii="Arial" w:hAnsi="Arial" w:cs="Arial"/>
          <w:sz w:val="20"/>
          <w:szCs w:val="20"/>
        </w:rPr>
        <w:t xml:space="preserve">Sinha, A., Sengupta, T., 2019. Impact of natural resource rents on human development: what is the role of globalization in Asia Pacific countries? </w:t>
      </w:r>
      <w:r w:rsidRPr="00660C65">
        <w:rPr>
          <w:rFonts w:ascii="Arial" w:hAnsi="Arial" w:cs="Arial"/>
          <w:sz w:val="20"/>
          <w:szCs w:val="20"/>
          <w:lang w:val="fr-FR"/>
        </w:rPr>
        <w:t xml:space="preserve">Resour. Pol. 63 (101413), 1–19. </w:t>
      </w:r>
      <w:hyperlink r:id="rId23" w:history="1">
        <w:r w:rsidRPr="00660C65">
          <w:rPr>
            <w:rStyle w:val="Hyperlink"/>
            <w:rFonts w:ascii="Arial" w:hAnsi="Arial" w:cs="Arial"/>
            <w:sz w:val="20"/>
            <w:szCs w:val="20"/>
            <w:lang w:val="fr-FR"/>
          </w:rPr>
          <w:t>https://doi.org/10.1016/j.resourpol.2019.101413</w:t>
        </w:r>
      </w:hyperlink>
      <w:r w:rsidRPr="00660C65">
        <w:rPr>
          <w:rFonts w:ascii="Arial" w:hAnsi="Arial" w:cs="Arial"/>
          <w:sz w:val="20"/>
          <w:szCs w:val="20"/>
          <w:lang w:val="fr-FR"/>
        </w:rPr>
        <w:t>.</w:t>
      </w:r>
    </w:p>
    <w:p w14:paraId="30A92A84" w14:textId="77777777" w:rsidR="00915B18" w:rsidRPr="00660C65" w:rsidRDefault="00915B18" w:rsidP="008F206F">
      <w:pPr>
        <w:widowControl w:val="0"/>
        <w:overflowPunct w:val="0"/>
        <w:autoSpaceDE w:val="0"/>
        <w:autoSpaceDN w:val="0"/>
        <w:adjustRightInd w:val="0"/>
        <w:spacing w:after="0" w:line="240" w:lineRule="auto"/>
        <w:ind w:left="580" w:hanging="576"/>
        <w:jc w:val="both"/>
        <w:rPr>
          <w:rFonts w:ascii="Arial" w:hAnsi="Arial" w:cs="Arial"/>
          <w:color w:val="222222"/>
          <w:sz w:val="20"/>
          <w:szCs w:val="20"/>
          <w:shd w:val="clear" w:color="auto" w:fill="FFFFFF"/>
        </w:rPr>
      </w:pPr>
      <w:r w:rsidRPr="00660C65">
        <w:rPr>
          <w:rFonts w:ascii="Arial" w:hAnsi="Arial" w:cs="Arial"/>
          <w:color w:val="222222"/>
          <w:sz w:val="20"/>
          <w:szCs w:val="20"/>
          <w:shd w:val="clear" w:color="auto" w:fill="FFFFFF"/>
          <w:lang w:val="fr-FR"/>
        </w:rPr>
        <w:t xml:space="preserve">Thuy, D. P. T., &amp; Nguyen, H. T. (2022). </w:t>
      </w:r>
      <w:r w:rsidRPr="00660C65">
        <w:rPr>
          <w:rFonts w:ascii="Arial" w:hAnsi="Arial" w:cs="Arial"/>
          <w:color w:val="222222"/>
          <w:sz w:val="20"/>
          <w:szCs w:val="20"/>
          <w:shd w:val="clear" w:color="auto" w:fill="FFFFFF"/>
        </w:rPr>
        <w:t>Effects of trade openness on environmental quality: Evidence from developing countries.</w:t>
      </w:r>
    </w:p>
    <w:p w14:paraId="64D0E849" w14:textId="77777777" w:rsidR="00915B18" w:rsidRPr="00660C65" w:rsidRDefault="00E600E8" w:rsidP="005C6D01">
      <w:pPr>
        <w:widowControl w:val="0"/>
        <w:overflowPunct w:val="0"/>
        <w:autoSpaceDE w:val="0"/>
        <w:autoSpaceDN w:val="0"/>
        <w:adjustRightInd w:val="0"/>
        <w:spacing w:after="0" w:line="240" w:lineRule="auto"/>
        <w:ind w:left="580" w:hanging="576"/>
        <w:jc w:val="both"/>
        <w:rPr>
          <w:rFonts w:ascii="Arial" w:hAnsi="Arial" w:cs="Arial"/>
          <w:sz w:val="20"/>
          <w:szCs w:val="20"/>
        </w:rPr>
      </w:pPr>
      <w:r w:rsidRPr="00660C65">
        <w:rPr>
          <w:rFonts w:ascii="Arial" w:hAnsi="Arial" w:cs="Arial"/>
          <w:color w:val="222222"/>
          <w:sz w:val="20"/>
          <w:szCs w:val="20"/>
          <w:shd w:val="clear" w:color="auto" w:fill="FFFFFF"/>
        </w:rPr>
        <w:t>Tiba, S., &amp; Frikha, M. (2019). The controversy of the resource curse and the environment in the SDGs background: The African context. </w:t>
      </w:r>
      <w:r w:rsidRPr="00660C65">
        <w:rPr>
          <w:rFonts w:ascii="Arial" w:hAnsi="Arial" w:cs="Arial"/>
          <w:i/>
          <w:iCs/>
          <w:color w:val="222222"/>
          <w:sz w:val="20"/>
          <w:szCs w:val="20"/>
          <w:shd w:val="clear" w:color="auto" w:fill="FFFFFF"/>
        </w:rPr>
        <w:t>Resources Policy</w:t>
      </w:r>
      <w:r w:rsidRPr="00660C65">
        <w:rPr>
          <w:rFonts w:ascii="Arial" w:hAnsi="Arial" w:cs="Arial"/>
          <w:color w:val="222222"/>
          <w:sz w:val="20"/>
          <w:szCs w:val="20"/>
          <w:shd w:val="clear" w:color="auto" w:fill="FFFFFF"/>
        </w:rPr>
        <w:t>, </w:t>
      </w:r>
      <w:r w:rsidRPr="00660C65">
        <w:rPr>
          <w:rFonts w:ascii="Arial" w:hAnsi="Arial" w:cs="Arial"/>
          <w:i/>
          <w:iCs/>
          <w:color w:val="222222"/>
          <w:sz w:val="20"/>
          <w:szCs w:val="20"/>
          <w:shd w:val="clear" w:color="auto" w:fill="FFFFFF"/>
        </w:rPr>
        <w:t>62</w:t>
      </w:r>
      <w:r w:rsidRPr="00660C65">
        <w:rPr>
          <w:rFonts w:ascii="Arial" w:hAnsi="Arial" w:cs="Arial"/>
          <w:color w:val="222222"/>
          <w:sz w:val="20"/>
          <w:szCs w:val="20"/>
          <w:shd w:val="clear" w:color="auto" w:fill="FFFFFF"/>
        </w:rPr>
        <w:t>, 437-452.</w:t>
      </w:r>
      <w:r w:rsidR="00915B18" w:rsidRPr="00660C65">
        <w:rPr>
          <w:rFonts w:ascii="Arial" w:hAnsi="Arial" w:cs="Arial"/>
          <w:sz w:val="20"/>
          <w:szCs w:val="20"/>
        </w:rPr>
        <w:t xml:space="preserve"> </w:t>
      </w:r>
    </w:p>
    <w:p w14:paraId="3D6C2CA9" w14:textId="77777777" w:rsidR="00915B18" w:rsidRPr="00660C65" w:rsidRDefault="00E600E8" w:rsidP="005C6D01">
      <w:pPr>
        <w:widowControl w:val="0"/>
        <w:overflowPunct w:val="0"/>
        <w:autoSpaceDE w:val="0"/>
        <w:autoSpaceDN w:val="0"/>
        <w:adjustRightInd w:val="0"/>
        <w:spacing w:after="0" w:line="240" w:lineRule="auto"/>
        <w:ind w:left="580" w:hanging="576"/>
        <w:jc w:val="both"/>
        <w:rPr>
          <w:rFonts w:ascii="Arial" w:hAnsi="Arial" w:cs="Arial"/>
          <w:sz w:val="20"/>
          <w:szCs w:val="20"/>
        </w:rPr>
      </w:pPr>
      <w:r w:rsidRPr="00660C65">
        <w:rPr>
          <w:rFonts w:ascii="Arial" w:hAnsi="Arial" w:cs="Arial"/>
          <w:color w:val="222222"/>
          <w:sz w:val="20"/>
          <w:szCs w:val="20"/>
          <w:shd w:val="clear" w:color="auto" w:fill="FFFFFF"/>
        </w:rPr>
        <w:t>Izvorski, I., Coulibaly, S., &amp; Doumbia, D. (2018). Reinvigorating growth in resource-rich sub-Saharan Africa.</w:t>
      </w:r>
    </w:p>
    <w:p w14:paraId="79FA17B2" w14:textId="77777777" w:rsidR="00915B18" w:rsidRPr="00660C65" w:rsidRDefault="00915B18" w:rsidP="005C6D01">
      <w:pPr>
        <w:widowControl w:val="0"/>
        <w:overflowPunct w:val="0"/>
        <w:autoSpaceDE w:val="0"/>
        <w:autoSpaceDN w:val="0"/>
        <w:adjustRightInd w:val="0"/>
        <w:spacing w:after="0" w:line="240" w:lineRule="auto"/>
        <w:ind w:left="580" w:hanging="576"/>
        <w:jc w:val="both"/>
        <w:rPr>
          <w:rFonts w:ascii="Arial" w:hAnsi="Arial" w:cs="Arial"/>
          <w:sz w:val="20"/>
          <w:szCs w:val="20"/>
        </w:rPr>
      </w:pPr>
      <w:r w:rsidRPr="00660C65">
        <w:rPr>
          <w:rFonts w:ascii="Arial" w:hAnsi="Arial" w:cs="Arial"/>
          <w:sz w:val="20"/>
          <w:szCs w:val="20"/>
        </w:rPr>
        <w:t xml:space="preserve">World development indicators databank. Available at. </w:t>
      </w:r>
      <w:hyperlink r:id="rId24" w:history="1">
        <w:r w:rsidRPr="00660C65">
          <w:rPr>
            <w:rStyle w:val="Hyperlink"/>
            <w:rFonts w:ascii="Arial" w:hAnsi="Arial" w:cs="Arial"/>
            <w:sz w:val="20"/>
            <w:szCs w:val="20"/>
          </w:rPr>
          <w:t>https://databank.worldbank.org/source/world-development-indicators</w:t>
        </w:r>
      </w:hyperlink>
      <w:r w:rsidRPr="00660C65">
        <w:rPr>
          <w:rFonts w:ascii="Arial" w:hAnsi="Arial" w:cs="Arial"/>
          <w:sz w:val="20"/>
          <w:szCs w:val="20"/>
        </w:rPr>
        <w:t xml:space="preserve">. </w:t>
      </w:r>
    </w:p>
    <w:p w14:paraId="0A6C12BC" w14:textId="77777777" w:rsidR="00915B18" w:rsidRPr="00660C65" w:rsidRDefault="00915B18" w:rsidP="005C6D01">
      <w:pPr>
        <w:widowControl w:val="0"/>
        <w:overflowPunct w:val="0"/>
        <w:autoSpaceDE w:val="0"/>
        <w:autoSpaceDN w:val="0"/>
        <w:adjustRightInd w:val="0"/>
        <w:spacing w:after="0" w:line="240" w:lineRule="auto"/>
        <w:ind w:left="580" w:hanging="576"/>
        <w:jc w:val="both"/>
        <w:rPr>
          <w:rFonts w:ascii="Arial" w:hAnsi="Arial" w:cs="Arial"/>
          <w:sz w:val="20"/>
          <w:szCs w:val="20"/>
        </w:rPr>
      </w:pPr>
      <w:r w:rsidRPr="00660C65">
        <w:rPr>
          <w:rFonts w:ascii="Arial" w:hAnsi="Arial" w:cs="Arial"/>
          <w:sz w:val="20"/>
          <w:szCs w:val="20"/>
        </w:rPr>
        <w:t xml:space="preserve">World Governance Indicators, 2021. World governance indicators databank. Available at: </w:t>
      </w:r>
      <w:hyperlink r:id="rId25" w:history="1">
        <w:r w:rsidRPr="00660C65">
          <w:rPr>
            <w:rStyle w:val="Hyperlink"/>
            <w:rFonts w:ascii="Arial" w:hAnsi="Arial" w:cs="Arial"/>
            <w:sz w:val="20"/>
            <w:szCs w:val="20"/>
          </w:rPr>
          <w:t>https://databank.worldbank.org/source/worldwide-governance-indicators</w:t>
        </w:r>
      </w:hyperlink>
      <w:r w:rsidRPr="00660C65">
        <w:rPr>
          <w:rFonts w:ascii="Arial" w:hAnsi="Arial" w:cs="Arial"/>
          <w:sz w:val="20"/>
          <w:szCs w:val="20"/>
        </w:rPr>
        <w:t xml:space="preserve">. </w:t>
      </w:r>
    </w:p>
    <w:p w14:paraId="6F176E91" w14:textId="77777777" w:rsidR="00915B18" w:rsidRPr="00660C65" w:rsidRDefault="00C4447F" w:rsidP="005C6D01">
      <w:pPr>
        <w:widowControl w:val="0"/>
        <w:overflowPunct w:val="0"/>
        <w:autoSpaceDE w:val="0"/>
        <w:autoSpaceDN w:val="0"/>
        <w:adjustRightInd w:val="0"/>
        <w:spacing w:after="0" w:line="240" w:lineRule="auto"/>
        <w:ind w:left="580" w:hanging="576"/>
        <w:jc w:val="both"/>
        <w:rPr>
          <w:rFonts w:ascii="Arial" w:hAnsi="Arial" w:cs="Arial"/>
          <w:sz w:val="20"/>
          <w:szCs w:val="20"/>
        </w:rPr>
      </w:pPr>
      <w:r w:rsidRPr="00660C65">
        <w:rPr>
          <w:rFonts w:ascii="Arial" w:hAnsi="Arial" w:cs="Arial"/>
          <w:color w:val="222222"/>
          <w:sz w:val="20"/>
          <w:szCs w:val="20"/>
          <w:shd w:val="clear" w:color="auto" w:fill="FFFFFF"/>
        </w:rPr>
        <w:t>Xiaoman, W., Majeed, A., Vasbieva, D. G., Yameogo, C. E. W., &amp; Hussain, N. (2021). Natural resources abundance, economic globalization, and carbon emissions: Advancing sustainable development agenda. </w:t>
      </w:r>
      <w:r w:rsidRPr="00660C65">
        <w:rPr>
          <w:rFonts w:ascii="Arial" w:hAnsi="Arial" w:cs="Arial"/>
          <w:i/>
          <w:iCs/>
          <w:color w:val="222222"/>
          <w:sz w:val="20"/>
          <w:szCs w:val="20"/>
          <w:shd w:val="clear" w:color="auto" w:fill="FFFFFF"/>
        </w:rPr>
        <w:t>Sustainable development</w:t>
      </w:r>
      <w:r w:rsidRPr="00660C65">
        <w:rPr>
          <w:rFonts w:ascii="Arial" w:hAnsi="Arial" w:cs="Arial"/>
          <w:color w:val="222222"/>
          <w:sz w:val="20"/>
          <w:szCs w:val="20"/>
          <w:shd w:val="clear" w:color="auto" w:fill="FFFFFF"/>
        </w:rPr>
        <w:t>, </w:t>
      </w:r>
      <w:r w:rsidRPr="00660C65">
        <w:rPr>
          <w:rFonts w:ascii="Arial" w:hAnsi="Arial" w:cs="Arial"/>
          <w:i/>
          <w:iCs/>
          <w:color w:val="222222"/>
          <w:sz w:val="20"/>
          <w:szCs w:val="20"/>
          <w:shd w:val="clear" w:color="auto" w:fill="FFFFFF"/>
        </w:rPr>
        <w:t>29</w:t>
      </w:r>
      <w:r w:rsidRPr="00660C65">
        <w:rPr>
          <w:rFonts w:ascii="Arial" w:hAnsi="Arial" w:cs="Arial"/>
          <w:color w:val="222222"/>
          <w:sz w:val="20"/>
          <w:szCs w:val="20"/>
          <w:shd w:val="clear" w:color="auto" w:fill="FFFFFF"/>
        </w:rPr>
        <w:t>(5), 1037-1048.</w:t>
      </w:r>
      <w:r w:rsidR="00915B18" w:rsidRPr="00660C65">
        <w:rPr>
          <w:rFonts w:ascii="Arial" w:hAnsi="Arial" w:cs="Arial"/>
          <w:sz w:val="20"/>
          <w:szCs w:val="20"/>
        </w:rPr>
        <w:t xml:space="preserve"> </w:t>
      </w:r>
    </w:p>
    <w:p w14:paraId="70F99A52" w14:textId="77777777" w:rsidR="00915B18" w:rsidRPr="00660C65" w:rsidRDefault="00915B18" w:rsidP="005C6D01">
      <w:pPr>
        <w:widowControl w:val="0"/>
        <w:overflowPunct w:val="0"/>
        <w:autoSpaceDE w:val="0"/>
        <w:autoSpaceDN w:val="0"/>
        <w:adjustRightInd w:val="0"/>
        <w:spacing w:after="0" w:line="240" w:lineRule="auto"/>
        <w:ind w:left="580" w:hanging="576"/>
        <w:jc w:val="both"/>
        <w:rPr>
          <w:rFonts w:ascii="Arial" w:hAnsi="Arial" w:cs="Arial"/>
          <w:sz w:val="20"/>
          <w:szCs w:val="20"/>
        </w:rPr>
      </w:pPr>
      <w:r w:rsidRPr="00660C65">
        <w:rPr>
          <w:rFonts w:ascii="Arial" w:hAnsi="Arial" w:cs="Arial"/>
          <w:sz w:val="20"/>
          <w:szCs w:val="20"/>
        </w:rPr>
        <w:t>Yameogo, C.E.W., Omojolaibi, J.A., Dauda, R.O.S., 2021. Economic globalisation, institutions and environmental quality in Sub-Saharan Africa. Res. Global. 3 (100035), 1–9.</w:t>
      </w:r>
    </w:p>
    <w:p w14:paraId="1201F21A" w14:textId="6FB1944D" w:rsidR="000D7D60" w:rsidRPr="00660C65" w:rsidRDefault="00C4447F" w:rsidP="00314FA2">
      <w:pPr>
        <w:jc w:val="both"/>
        <w:rPr>
          <w:rFonts w:ascii="Arial" w:hAnsi="Arial" w:cs="Arial"/>
          <w:color w:val="222222"/>
          <w:sz w:val="20"/>
          <w:szCs w:val="20"/>
          <w:shd w:val="clear" w:color="auto" w:fill="FFFFFF"/>
        </w:rPr>
      </w:pPr>
      <w:r w:rsidRPr="00660C65">
        <w:rPr>
          <w:rFonts w:ascii="Arial" w:hAnsi="Arial" w:cs="Arial"/>
          <w:color w:val="222222"/>
          <w:sz w:val="20"/>
          <w:szCs w:val="20"/>
          <w:shd w:val="clear" w:color="auto" w:fill="FFFFFF"/>
        </w:rPr>
        <w:t>Zuo, S., Zhu, M., Xu, Z., Oláh, J., &amp; Lakner, Z. (2022). The dynamic impact of natural resource rents, financial development, and technological innovations on environmental quality: empirical evidence from BRI economies. </w:t>
      </w:r>
      <w:r w:rsidRPr="00660C65">
        <w:rPr>
          <w:rFonts w:ascii="Arial" w:hAnsi="Arial" w:cs="Arial"/>
          <w:i/>
          <w:iCs/>
          <w:color w:val="222222"/>
          <w:sz w:val="20"/>
          <w:szCs w:val="20"/>
          <w:shd w:val="clear" w:color="auto" w:fill="FFFFFF"/>
        </w:rPr>
        <w:t>International Journal of Environmental Research and Public Health</w:t>
      </w:r>
      <w:r w:rsidRPr="00660C65">
        <w:rPr>
          <w:rFonts w:ascii="Arial" w:hAnsi="Arial" w:cs="Arial"/>
          <w:color w:val="222222"/>
          <w:sz w:val="20"/>
          <w:szCs w:val="20"/>
          <w:shd w:val="clear" w:color="auto" w:fill="FFFFFF"/>
        </w:rPr>
        <w:t>, </w:t>
      </w:r>
      <w:r w:rsidRPr="00660C65">
        <w:rPr>
          <w:rFonts w:ascii="Arial" w:hAnsi="Arial" w:cs="Arial"/>
          <w:i/>
          <w:iCs/>
          <w:color w:val="222222"/>
          <w:sz w:val="20"/>
          <w:szCs w:val="20"/>
          <w:shd w:val="clear" w:color="auto" w:fill="FFFFFF"/>
        </w:rPr>
        <w:t>19</w:t>
      </w:r>
      <w:r w:rsidRPr="00660C65">
        <w:rPr>
          <w:rFonts w:ascii="Arial" w:hAnsi="Arial" w:cs="Arial"/>
          <w:color w:val="222222"/>
          <w:sz w:val="20"/>
          <w:szCs w:val="20"/>
          <w:shd w:val="clear" w:color="auto" w:fill="FFFFFF"/>
        </w:rPr>
        <w:t>(1), 130.</w:t>
      </w:r>
    </w:p>
    <w:p w14:paraId="694A8C58" w14:textId="77777777" w:rsidR="00A445F3" w:rsidRPr="00660C65" w:rsidRDefault="00A445F3" w:rsidP="00314FA2">
      <w:pPr>
        <w:jc w:val="both"/>
        <w:rPr>
          <w:rFonts w:ascii="Arial" w:hAnsi="Arial" w:cs="Arial"/>
          <w:color w:val="222222"/>
          <w:sz w:val="24"/>
          <w:szCs w:val="24"/>
          <w:shd w:val="clear" w:color="auto" w:fill="FFFFFF"/>
        </w:rPr>
      </w:pPr>
    </w:p>
    <w:p w14:paraId="0A934B68" w14:textId="77777777" w:rsidR="000D7D60" w:rsidRPr="00660C65" w:rsidRDefault="000D7D60" w:rsidP="00314FA2">
      <w:pPr>
        <w:jc w:val="both"/>
        <w:rPr>
          <w:rFonts w:ascii="Arial" w:hAnsi="Arial" w:cs="Arial"/>
          <w:color w:val="222222"/>
          <w:sz w:val="24"/>
          <w:szCs w:val="24"/>
          <w:shd w:val="clear" w:color="auto" w:fill="FFFFFF"/>
        </w:rPr>
      </w:pPr>
    </w:p>
    <w:p w14:paraId="4FC08AF4" w14:textId="77777777" w:rsidR="000D7D60" w:rsidRPr="00660C65" w:rsidRDefault="000D7D60" w:rsidP="00314FA2">
      <w:pPr>
        <w:jc w:val="both"/>
        <w:rPr>
          <w:rFonts w:ascii="Arial" w:hAnsi="Arial" w:cs="Arial"/>
          <w:color w:val="222222"/>
          <w:sz w:val="24"/>
          <w:szCs w:val="24"/>
          <w:shd w:val="clear" w:color="auto" w:fill="FFFFFF"/>
        </w:rPr>
      </w:pPr>
    </w:p>
    <w:p w14:paraId="289F98FF" w14:textId="77777777" w:rsidR="000D7D60" w:rsidRPr="00660C65" w:rsidRDefault="000D7D60" w:rsidP="00314FA2">
      <w:pPr>
        <w:jc w:val="both"/>
        <w:rPr>
          <w:rFonts w:ascii="Arial" w:hAnsi="Arial" w:cs="Arial"/>
          <w:color w:val="222222"/>
          <w:sz w:val="24"/>
          <w:szCs w:val="24"/>
          <w:shd w:val="clear" w:color="auto" w:fill="FFFFFF"/>
        </w:rPr>
      </w:pPr>
    </w:p>
    <w:p w14:paraId="6E85DE9D" w14:textId="77777777" w:rsidR="00715ADF" w:rsidRPr="00660C65" w:rsidRDefault="00715ADF" w:rsidP="00314FA2">
      <w:pPr>
        <w:jc w:val="both"/>
        <w:rPr>
          <w:rFonts w:ascii="Arial" w:hAnsi="Arial" w:cs="Arial"/>
          <w:b/>
          <w:bCs/>
          <w:sz w:val="20"/>
          <w:szCs w:val="20"/>
        </w:rPr>
      </w:pPr>
      <w:r w:rsidRPr="00660C65">
        <w:rPr>
          <w:rFonts w:ascii="Arial" w:hAnsi="Arial" w:cs="Arial"/>
          <w:b/>
          <w:bCs/>
          <w:sz w:val="20"/>
          <w:szCs w:val="20"/>
        </w:rPr>
        <w:t>Appendix</w:t>
      </w:r>
    </w:p>
    <w:tbl>
      <w:tblPr>
        <w:tblW w:w="5000" w:type="pct"/>
        <w:tblLook w:val="04A0" w:firstRow="1" w:lastRow="0" w:firstColumn="1" w:lastColumn="0" w:noHBand="0" w:noVBand="1"/>
      </w:tblPr>
      <w:tblGrid>
        <w:gridCol w:w="592"/>
        <w:gridCol w:w="678"/>
        <w:gridCol w:w="693"/>
        <w:gridCol w:w="678"/>
        <w:gridCol w:w="677"/>
        <w:gridCol w:w="677"/>
        <w:gridCol w:w="677"/>
        <w:gridCol w:w="591"/>
        <w:gridCol w:w="677"/>
        <w:gridCol w:w="692"/>
        <w:gridCol w:w="677"/>
        <w:gridCol w:w="677"/>
        <w:gridCol w:w="677"/>
        <w:gridCol w:w="677"/>
      </w:tblGrid>
      <w:tr w:rsidR="00715ADF" w:rsidRPr="00660C65" w14:paraId="1D7F6C74" w14:textId="77777777" w:rsidTr="00715ADF">
        <w:trPr>
          <w:trHeight w:val="315"/>
        </w:trPr>
        <w:tc>
          <w:tcPr>
            <w:tcW w:w="345"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0BA0D9F"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country</w:t>
            </w:r>
          </w:p>
        </w:tc>
        <w:tc>
          <w:tcPr>
            <w:tcW w:w="352" w:type="pct"/>
            <w:tcBorders>
              <w:top w:val="single" w:sz="8" w:space="0" w:color="auto"/>
              <w:left w:val="nil"/>
              <w:bottom w:val="single" w:sz="8" w:space="0" w:color="auto"/>
              <w:right w:val="nil"/>
            </w:tcBorders>
            <w:shd w:val="clear" w:color="auto" w:fill="auto"/>
            <w:noWrap/>
            <w:vAlign w:val="bottom"/>
            <w:hideMark/>
          </w:tcPr>
          <w:p w14:paraId="1CA9457C"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ENC</w:t>
            </w:r>
          </w:p>
        </w:tc>
        <w:tc>
          <w:tcPr>
            <w:tcW w:w="395" w:type="pct"/>
            <w:tcBorders>
              <w:top w:val="single" w:sz="8" w:space="0" w:color="auto"/>
              <w:left w:val="nil"/>
              <w:bottom w:val="single" w:sz="8" w:space="0" w:color="auto"/>
              <w:right w:val="nil"/>
            </w:tcBorders>
            <w:shd w:val="clear" w:color="auto" w:fill="auto"/>
            <w:noWrap/>
            <w:vAlign w:val="bottom"/>
            <w:hideMark/>
          </w:tcPr>
          <w:p w14:paraId="24DB6CC8"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RGDP</w:t>
            </w:r>
          </w:p>
        </w:tc>
        <w:tc>
          <w:tcPr>
            <w:tcW w:w="352" w:type="pct"/>
            <w:tcBorders>
              <w:top w:val="single" w:sz="8" w:space="0" w:color="auto"/>
              <w:left w:val="nil"/>
              <w:bottom w:val="single" w:sz="8" w:space="0" w:color="auto"/>
              <w:right w:val="nil"/>
            </w:tcBorders>
            <w:shd w:val="clear" w:color="auto" w:fill="auto"/>
            <w:noWrap/>
            <w:vAlign w:val="bottom"/>
            <w:hideMark/>
          </w:tcPr>
          <w:p w14:paraId="10E8FA1E"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GCI</w:t>
            </w:r>
          </w:p>
        </w:tc>
        <w:tc>
          <w:tcPr>
            <w:tcW w:w="352" w:type="pct"/>
            <w:tcBorders>
              <w:top w:val="single" w:sz="8" w:space="0" w:color="auto"/>
              <w:left w:val="nil"/>
              <w:bottom w:val="single" w:sz="8" w:space="0" w:color="auto"/>
              <w:right w:val="nil"/>
            </w:tcBorders>
            <w:shd w:val="clear" w:color="auto" w:fill="auto"/>
            <w:noWrap/>
            <w:vAlign w:val="bottom"/>
            <w:hideMark/>
          </w:tcPr>
          <w:p w14:paraId="54D012FC"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CO2</w:t>
            </w:r>
          </w:p>
        </w:tc>
        <w:tc>
          <w:tcPr>
            <w:tcW w:w="352" w:type="pct"/>
            <w:tcBorders>
              <w:top w:val="single" w:sz="8" w:space="0" w:color="auto"/>
              <w:left w:val="nil"/>
              <w:bottom w:val="single" w:sz="8" w:space="0" w:color="auto"/>
              <w:right w:val="nil"/>
            </w:tcBorders>
            <w:shd w:val="clear" w:color="auto" w:fill="auto"/>
            <w:noWrap/>
            <w:vAlign w:val="bottom"/>
            <w:hideMark/>
          </w:tcPr>
          <w:p w14:paraId="4D752F54"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TOP</w:t>
            </w:r>
          </w:p>
        </w:tc>
        <w:tc>
          <w:tcPr>
            <w:tcW w:w="352" w:type="pct"/>
            <w:tcBorders>
              <w:top w:val="single" w:sz="8" w:space="0" w:color="auto"/>
              <w:left w:val="nil"/>
              <w:bottom w:val="single" w:sz="8" w:space="0" w:color="auto"/>
              <w:right w:val="nil"/>
            </w:tcBorders>
            <w:shd w:val="clear" w:color="auto" w:fill="auto"/>
            <w:noWrap/>
            <w:vAlign w:val="bottom"/>
            <w:hideMark/>
          </w:tcPr>
          <w:p w14:paraId="23A584EE"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REQ</w:t>
            </w:r>
          </w:p>
        </w:tc>
        <w:tc>
          <w:tcPr>
            <w:tcW w:w="345"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FE96904"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country</w:t>
            </w:r>
          </w:p>
        </w:tc>
        <w:tc>
          <w:tcPr>
            <w:tcW w:w="352" w:type="pct"/>
            <w:tcBorders>
              <w:top w:val="single" w:sz="8" w:space="0" w:color="auto"/>
              <w:left w:val="nil"/>
              <w:bottom w:val="single" w:sz="8" w:space="0" w:color="auto"/>
              <w:right w:val="nil"/>
            </w:tcBorders>
            <w:shd w:val="clear" w:color="auto" w:fill="auto"/>
            <w:noWrap/>
            <w:vAlign w:val="bottom"/>
            <w:hideMark/>
          </w:tcPr>
          <w:p w14:paraId="586E8E07"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ENC</w:t>
            </w:r>
          </w:p>
        </w:tc>
        <w:tc>
          <w:tcPr>
            <w:tcW w:w="395" w:type="pct"/>
            <w:tcBorders>
              <w:top w:val="single" w:sz="8" w:space="0" w:color="auto"/>
              <w:left w:val="nil"/>
              <w:bottom w:val="single" w:sz="8" w:space="0" w:color="auto"/>
              <w:right w:val="nil"/>
            </w:tcBorders>
            <w:shd w:val="clear" w:color="auto" w:fill="auto"/>
            <w:noWrap/>
            <w:vAlign w:val="bottom"/>
            <w:hideMark/>
          </w:tcPr>
          <w:p w14:paraId="244B78A3"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RGDP</w:t>
            </w:r>
          </w:p>
        </w:tc>
        <w:tc>
          <w:tcPr>
            <w:tcW w:w="352" w:type="pct"/>
            <w:tcBorders>
              <w:top w:val="single" w:sz="8" w:space="0" w:color="auto"/>
              <w:left w:val="nil"/>
              <w:bottom w:val="single" w:sz="8" w:space="0" w:color="auto"/>
              <w:right w:val="nil"/>
            </w:tcBorders>
            <w:shd w:val="clear" w:color="auto" w:fill="auto"/>
            <w:noWrap/>
            <w:vAlign w:val="bottom"/>
            <w:hideMark/>
          </w:tcPr>
          <w:p w14:paraId="7E5FD3BC"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GCI</w:t>
            </w:r>
          </w:p>
        </w:tc>
        <w:tc>
          <w:tcPr>
            <w:tcW w:w="352" w:type="pct"/>
            <w:tcBorders>
              <w:top w:val="single" w:sz="8" w:space="0" w:color="auto"/>
              <w:left w:val="nil"/>
              <w:bottom w:val="single" w:sz="8" w:space="0" w:color="auto"/>
              <w:right w:val="nil"/>
            </w:tcBorders>
            <w:shd w:val="clear" w:color="auto" w:fill="auto"/>
            <w:noWrap/>
            <w:vAlign w:val="bottom"/>
            <w:hideMark/>
          </w:tcPr>
          <w:p w14:paraId="3D4AE149"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CO2</w:t>
            </w:r>
          </w:p>
        </w:tc>
        <w:tc>
          <w:tcPr>
            <w:tcW w:w="352" w:type="pct"/>
            <w:tcBorders>
              <w:top w:val="single" w:sz="8" w:space="0" w:color="auto"/>
              <w:left w:val="nil"/>
              <w:bottom w:val="single" w:sz="8" w:space="0" w:color="auto"/>
              <w:right w:val="nil"/>
            </w:tcBorders>
            <w:shd w:val="clear" w:color="auto" w:fill="auto"/>
            <w:noWrap/>
            <w:vAlign w:val="bottom"/>
            <w:hideMark/>
          </w:tcPr>
          <w:p w14:paraId="7CB18F73"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TOP</w:t>
            </w:r>
          </w:p>
        </w:tc>
        <w:tc>
          <w:tcPr>
            <w:tcW w:w="352" w:type="pct"/>
            <w:tcBorders>
              <w:top w:val="single" w:sz="8" w:space="0" w:color="auto"/>
              <w:left w:val="nil"/>
              <w:bottom w:val="single" w:sz="8" w:space="0" w:color="auto"/>
              <w:right w:val="single" w:sz="8" w:space="0" w:color="auto"/>
            </w:tcBorders>
            <w:shd w:val="clear" w:color="auto" w:fill="auto"/>
            <w:noWrap/>
            <w:vAlign w:val="bottom"/>
            <w:hideMark/>
          </w:tcPr>
          <w:p w14:paraId="42D91820"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REQ</w:t>
            </w:r>
          </w:p>
        </w:tc>
      </w:tr>
      <w:tr w:rsidR="00715ADF" w:rsidRPr="00660C65" w14:paraId="1B62AF7B" w14:textId="77777777" w:rsidTr="00715ADF">
        <w:trPr>
          <w:trHeight w:val="315"/>
        </w:trPr>
        <w:tc>
          <w:tcPr>
            <w:tcW w:w="2500" w:type="pct"/>
            <w:gridSpan w:val="7"/>
            <w:tcBorders>
              <w:top w:val="single" w:sz="8" w:space="0" w:color="auto"/>
              <w:left w:val="single" w:sz="8" w:space="0" w:color="auto"/>
              <w:bottom w:val="nil"/>
              <w:right w:val="single" w:sz="8" w:space="0" w:color="000000"/>
            </w:tcBorders>
            <w:shd w:val="clear" w:color="auto" w:fill="auto"/>
            <w:noWrap/>
            <w:vAlign w:val="bottom"/>
            <w:hideMark/>
          </w:tcPr>
          <w:p w14:paraId="3C70560A" w14:textId="77777777" w:rsidR="00715ADF" w:rsidRPr="00660C65" w:rsidRDefault="00715ADF" w:rsidP="00715ADF">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Angola</w:t>
            </w:r>
          </w:p>
        </w:tc>
        <w:tc>
          <w:tcPr>
            <w:tcW w:w="2500" w:type="pct"/>
            <w:gridSpan w:val="7"/>
            <w:tcBorders>
              <w:top w:val="single" w:sz="8" w:space="0" w:color="auto"/>
              <w:left w:val="nil"/>
              <w:bottom w:val="nil"/>
              <w:right w:val="single" w:sz="8" w:space="0" w:color="000000"/>
            </w:tcBorders>
            <w:shd w:val="clear" w:color="auto" w:fill="auto"/>
            <w:noWrap/>
            <w:vAlign w:val="bottom"/>
            <w:hideMark/>
          </w:tcPr>
          <w:p w14:paraId="3CA18471" w14:textId="77777777" w:rsidR="00715ADF" w:rsidRPr="00660C65" w:rsidRDefault="00715ADF" w:rsidP="00715ADF">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Kenya</w:t>
            </w:r>
          </w:p>
        </w:tc>
      </w:tr>
      <w:tr w:rsidR="00715ADF" w:rsidRPr="00660C65" w14:paraId="0463015A" w14:textId="77777777" w:rsidTr="00715ADF">
        <w:trPr>
          <w:trHeight w:val="300"/>
        </w:trPr>
        <w:tc>
          <w:tcPr>
            <w:tcW w:w="345" w:type="pct"/>
            <w:tcBorders>
              <w:top w:val="single" w:sz="8" w:space="0" w:color="auto"/>
              <w:left w:val="single" w:sz="8" w:space="0" w:color="auto"/>
              <w:bottom w:val="nil"/>
              <w:right w:val="single" w:sz="8" w:space="0" w:color="auto"/>
            </w:tcBorders>
            <w:shd w:val="clear" w:color="auto" w:fill="auto"/>
            <w:noWrap/>
            <w:vAlign w:val="bottom"/>
            <w:hideMark/>
          </w:tcPr>
          <w:p w14:paraId="33F2BFA6"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Mean</w:t>
            </w:r>
          </w:p>
        </w:tc>
        <w:tc>
          <w:tcPr>
            <w:tcW w:w="352" w:type="pct"/>
            <w:tcBorders>
              <w:top w:val="single" w:sz="8" w:space="0" w:color="auto"/>
              <w:left w:val="nil"/>
              <w:bottom w:val="nil"/>
              <w:right w:val="nil"/>
            </w:tcBorders>
            <w:shd w:val="clear" w:color="auto" w:fill="auto"/>
            <w:noWrap/>
            <w:vAlign w:val="bottom"/>
            <w:hideMark/>
          </w:tcPr>
          <w:p w14:paraId="02AF257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37.05161</w:t>
            </w:r>
          </w:p>
        </w:tc>
        <w:tc>
          <w:tcPr>
            <w:tcW w:w="395" w:type="pct"/>
            <w:tcBorders>
              <w:top w:val="single" w:sz="8" w:space="0" w:color="auto"/>
              <w:left w:val="nil"/>
              <w:bottom w:val="nil"/>
              <w:right w:val="nil"/>
            </w:tcBorders>
            <w:shd w:val="clear" w:color="auto" w:fill="auto"/>
            <w:noWrap/>
            <w:vAlign w:val="bottom"/>
            <w:hideMark/>
          </w:tcPr>
          <w:p w14:paraId="143CF7C3"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5.87E+10</w:t>
            </w:r>
          </w:p>
        </w:tc>
        <w:tc>
          <w:tcPr>
            <w:tcW w:w="352" w:type="pct"/>
            <w:tcBorders>
              <w:top w:val="single" w:sz="8" w:space="0" w:color="auto"/>
              <w:left w:val="nil"/>
              <w:bottom w:val="nil"/>
              <w:right w:val="nil"/>
            </w:tcBorders>
            <w:shd w:val="clear" w:color="auto" w:fill="auto"/>
            <w:noWrap/>
            <w:vAlign w:val="bottom"/>
            <w:hideMark/>
          </w:tcPr>
          <w:p w14:paraId="01F9A9CB"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28.03005</w:t>
            </w:r>
          </w:p>
        </w:tc>
        <w:tc>
          <w:tcPr>
            <w:tcW w:w="352" w:type="pct"/>
            <w:tcBorders>
              <w:top w:val="single" w:sz="8" w:space="0" w:color="auto"/>
              <w:left w:val="nil"/>
              <w:bottom w:val="nil"/>
              <w:right w:val="nil"/>
            </w:tcBorders>
            <w:shd w:val="clear" w:color="auto" w:fill="auto"/>
            <w:noWrap/>
            <w:vAlign w:val="bottom"/>
            <w:hideMark/>
          </w:tcPr>
          <w:p w14:paraId="61F392D5"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70892.53</w:t>
            </w:r>
          </w:p>
        </w:tc>
        <w:tc>
          <w:tcPr>
            <w:tcW w:w="352" w:type="pct"/>
            <w:tcBorders>
              <w:top w:val="single" w:sz="8" w:space="0" w:color="auto"/>
              <w:left w:val="nil"/>
              <w:bottom w:val="nil"/>
              <w:right w:val="nil"/>
            </w:tcBorders>
            <w:shd w:val="clear" w:color="auto" w:fill="auto"/>
            <w:noWrap/>
            <w:vAlign w:val="bottom"/>
            <w:hideMark/>
          </w:tcPr>
          <w:p w14:paraId="5854D72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99.7684</w:t>
            </w:r>
          </w:p>
        </w:tc>
        <w:tc>
          <w:tcPr>
            <w:tcW w:w="352" w:type="pct"/>
            <w:tcBorders>
              <w:top w:val="single" w:sz="8" w:space="0" w:color="auto"/>
              <w:left w:val="nil"/>
              <w:bottom w:val="nil"/>
              <w:right w:val="single" w:sz="8" w:space="0" w:color="auto"/>
            </w:tcBorders>
            <w:shd w:val="clear" w:color="auto" w:fill="auto"/>
            <w:noWrap/>
            <w:vAlign w:val="bottom"/>
            <w:hideMark/>
          </w:tcPr>
          <w:p w14:paraId="49CF324F"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13.68423</w:t>
            </w:r>
          </w:p>
        </w:tc>
        <w:tc>
          <w:tcPr>
            <w:tcW w:w="345" w:type="pct"/>
            <w:tcBorders>
              <w:top w:val="single" w:sz="8" w:space="0" w:color="auto"/>
              <w:left w:val="nil"/>
              <w:bottom w:val="nil"/>
              <w:right w:val="single" w:sz="8" w:space="0" w:color="auto"/>
            </w:tcBorders>
            <w:shd w:val="clear" w:color="auto" w:fill="auto"/>
            <w:noWrap/>
            <w:vAlign w:val="bottom"/>
            <w:hideMark/>
          </w:tcPr>
          <w:p w14:paraId="2CC9E88D"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Mean</w:t>
            </w:r>
          </w:p>
        </w:tc>
        <w:tc>
          <w:tcPr>
            <w:tcW w:w="352" w:type="pct"/>
            <w:tcBorders>
              <w:top w:val="single" w:sz="8" w:space="0" w:color="auto"/>
              <w:left w:val="nil"/>
              <w:bottom w:val="nil"/>
              <w:right w:val="nil"/>
            </w:tcBorders>
            <w:shd w:val="clear" w:color="auto" w:fill="auto"/>
            <w:noWrap/>
            <w:vAlign w:val="bottom"/>
            <w:hideMark/>
          </w:tcPr>
          <w:p w14:paraId="58EB399F"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16.99163</w:t>
            </w:r>
          </w:p>
        </w:tc>
        <w:tc>
          <w:tcPr>
            <w:tcW w:w="395" w:type="pct"/>
            <w:tcBorders>
              <w:top w:val="single" w:sz="8" w:space="0" w:color="auto"/>
              <w:left w:val="nil"/>
              <w:bottom w:val="nil"/>
              <w:right w:val="nil"/>
            </w:tcBorders>
            <w:shd w:val="clear" w:color="auto" w:fill="auto"/>
            <w:noWrap/>
            <w:vAlign w:val="bottom"/>
            <w:hideMark/>
          </w:tcPr>
          <w:p w14:paraId="530E5EC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5.40E+10</w:t>
            </w:r>
          </w:p>
        </w:tc>
        <w:tc>
          <w:tcPr>
            <w:tcW w:w="352" w:type="pct"/>
            <w:tcBorders>
              <w:top w:val="single" w:sz="8" w:space="0" w:color="auto"/>
              <w:left w:val="nil"/>
              <w:bottom w:val="nil"/>
              <w:right w:val="nil"/>
            </w:tcBorders>
            <w:shd w:val="clear" w:color="auto" w:fill="auto"/>
            <w:noWrap/>
            <w:vAlign w:val="bottom"/>
            <w:hideMark/>
          </w:tcPr>
          <w:p w14:paraId="6956E636"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19.02934</w:t>
            </w:r>
          </w:p>
        </w:tc>
        <w:tc>
          <w:tcPr>
            <w:tcW w:w="352" w:type="pct"/>
            <w:tcBorders>
              <w:top w:val="single" w:sz="8" w:space="0" w:color="auto"/>
              <w:left w:val="nil"/>
              <w:bottom w:val="nil"/>
              <w:right w:val="nil"/>
            </w:tcBorders>
            <w:shd w:val="clear" w:color="auto" w:fill="auto"/>
            <w:noWrap/>
            <w:vAlign w:val="bottom"/>
            <w:hideMark/>
          </w:tcPr>
          <w:p w14:paraId="45CA915D"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51925.73</w:t>
            </w:r>
          </w:p>
        </w:tc>
        <w:tc>
          <w:tcPr>
            <w:tcW w:w="352" w:type="pct"/>
            <w:tcBorders>
              <w:top w:val="single" w:sz="8" w:space="0" w:color="auto"/>
              <w:left w:val="nil"/>
              <w:bottom w:val="nil"/>
              <w:right w:val="nil"/>
            </w:tcBorders>
            <w:shd w:val="clear" w:color="auto" w:fill="auto"/>
            <w:noWrap/>
            <w:vAlign w:val="bottom"/>
            <w:hideMark/>
          </w:tcPr>
          <w:p w14:paraId="07377E45"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48.89126</w:t>
            </w:r>
          </w:p>
        </w:tc>
        <w:tc>
          <w:tcPr>
            <w:tcW w:w="352" w:type="pct"/>
            <w:tcBorders>
              <w:top w:val="single" w:sz="8" w:space="0" w:color="auto"/>
              <w:left w:val="nil"/>
              <w:bottom w:val="nil"/>
              <w:right w:val="single" w:sz="8" w:space="0" w:color="auto"/>
            </w:tcBorders>
            <w:shd w:val="clear" w:color="auto" w:fill="auto"/>
            <w:noWrap/>
            <w:vAlign w:val="bottom"/>
            <w:hideMark/>
          </w:tcPr>
          <w:p w14:paraId="76F3DC9A"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38.40462</w:t>
            </w:r>
          </w:p>
        </w:tc>
      </w:tr>
      <w:tr w:rsidR="00715ADF" w:rsidRPr="00660C65" w14:paraId="4101A622" w14:textId="77777777" w:rsidTr="00715ADF">
        <w:trPr>
          <w:trHeight w:val="300"/>
        </w:trPr>
        <w:tc>
          <w:tcPr>
            <w:tcW w:w="345" w:type="pct"/>
            <w:tcBorders>
              <w:top w:val="nil"/>
              <w:left w:val="single" w:sz="8" w:space="0" w:color="auto"/>
              <w:bottom w:val="nil"/>
              <w:right w:val="single" w:sz="8" w:space="0" w:color="auto"/>
            </w:tcBorders>
            <w:shd w:val="clear" w:color="auto" w:fill="auto"/>
            <w:noWrap/>
            <w:vAlign w:val="bottom"/>
            <w:hideMark/>
          </w:tcPr>
          <w:p w14:paraId="6537817B"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Std dev</w:t>
            </w:r>
          </w:p>
        </w:tc>
        <w:tc>
          <w:tcPr>
            <w:tcW w:w="352" w:type="pct"/>
            <w:tcBorders>
              <w:top w:val="nil"/>
              <w:left w:val="nil"/>
              <w:bottom w:val="nil"/>
              <w:right w:val="nil"/>
            </w:tcBorders>
            <w:shd w:val="clear" w:color="auto" w:fill="auto"/>
            <w:noWrap/>
            <w:vAlign w:val="bottom"/>
            <w:hideMark/>
          </w:tcPr>
          <w:p w14:paraId="1D6F36D5"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9.926249</w:t>
            </w:r>
          </w:p>
        </w:tc>
        <w:tc>
          <w:tcPr>
            <w:tcW w:w="395" w:type="pct"/>
            <w:tcBorders>
              <w:top w:val="nil"/>
              <w:left w:val="nil"/>
              <w:bottom w:val="nil"/>
              <w:right w:val="nil"/>
            </w:tcBorders>
            <w:shd w:val="clear" w:color="auto" w:fill="auto"/>
            <w:noWrap/>
            <w:vAlign w:val="bottom"/>
            <w:hideMark/>
          </w:tcPr>
          <w:p w14:paraId="4E97597A"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2.32E+10</w:t>
            </w:r>
          </w:p>
        </w:tc>
        <w:tc>
          <w:tcPr>
            <w:tcW w:w="352" w:type="pct"/>
            <w:tcBorders>
              <w:top w:val="nil"/>
              <w:left w:val="nil"/>
              <w:bottom w:val="nil"/>
              <w:right w:val="nil"/>
            </w:tcBorders>
            <w:shd w:val="clear" w:color="auto" w:fill="auto"/>
            <w:noWrap/>
            <w:vAlign w:val="bottom"/>
            <w:hideMark/>
          </w:tcPr>
          <w:p w14:paraId="1F507DD5"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5.224198</w:t>
            </w:r>
          </w:p>
        </w:tc>
        <w:tc>
          <w:tcPr>
            <w:tcW w:w="352" w:type="pct"/>
            <w:tcBorders>
              <w:top w:val="nil"/>
              <w:left w:val="nil"/>
              <w:bottom w:val="nil"/>
              <w:right w:val="nil"/>
            </w:tcBorders>
            <w:shd w:val="clear" w:color="auto" w:fill="auto"/>
            <w:noWrap/>
            <w:vAlign w:val="bottom"/>
            <w:hideMark/>
          </w:tcPr>
          <w:p w14:paraId="6DF8060E"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10164.92</w:t>
            </w:r>
          </w:p>
        </w:tc>
        <w:tc>
          <w:tcPr>
            <w:tcW w:w="352" w:type="pct"/>
            <w:tcBorders>
              <w:top w:val="nil"/>
              <w:left w:val="nil"/>
              <w:bottom w:val="nil"/>
              <w:right w:val="nil"/>
            </w:tcBorders>
            <w:shd w:val="clear" w:color="auto" w:fill="auto"/>
            <w:noWrap/>
            <w:vAlign w:val="bottom"/>
            <w:hideMark/>
          </w:tcPr>
          <w:p w14:paraId="5F0D3155"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30.15368</w:t>
            </w:r>
          </w:p>
        </w:tc>
        <w:tc>
          <w:tcPr>
            <w:tcW w:w="352" w:type="pct"/>
            <w:tcBorders>
              <w:top w:val="nil"/>
              <w:left w:val="nil"/>
              <w:bottom w:val="nil"/>
              <w:right w:val="single" w:sz="8" w:space="0" w:color="auto"/>
            </w:tcBorders>
            <w:shd w:val="clear" w:color="auto" w:fill="auto"/>
            <w:noWrap/>
            <w:vAlign w:val="bottom"/>
            <w:hideMark/>
          </w:tcPr>
          <w:p w14:paraId="182A799A"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4.94591</w:t>
            </w:r>
          </w:p>
        </w:tc>
        <w:tc>
          <w:tcPr>
            <w:tcW w:w="345" w:type="pct"/>
            <w:tcBorders>
              <w:top w:val="nil"/>
              <w:left w:val="nil"/>
              <w:bottom w:val="nil"/>
              <w:right w:val="single" w:sz="8" w:space="0" w:color="auto"/>
            </w:tcBorders>
            <w:shd w:val="clear" w:color="auto" w:fill="auto"/>
            <w:noWrap/>
            <w:vAlign w:val="bottom"/>
            <w:hideMark/>
          </w:tcPr>
          <w:p w14:paraId="3087B5C1"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Std dev</w:t>
            </w:r>
          </w:p>
        </w:tc>
        <w:tc>
          <w:tcPr>
            <w:tcW w:w="352" w:type="pct"/>
            <w:tcBorders>
              <w:top w:val="nil"/>
              <w:left w:val="nil"/>
              <w:bottom w:val="nil"/>
              <w:right w:val="nil"/>
            </w:tcBorders>
            <w:shd w:val="clear" w:color="auto" w:fill="auto"/>
            <w:noWrap/>
            <w:vAlign w:val="bottom"/>
            <w:hideMark/>
          </w:tcPr>
          <w:p w14:paraId="6154786A"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1.459453</w:t>
            </w:r>
          </w:p>
        </w:tc>
        <w:tc>
          <w:tcPr>
            <w:tcW w:w="395" w:type="pct"/>
            <w:tcBorders>
              <w:top w:val="nil"/>
              <w:left w:val="nil"/>
              <w:bottom w:val="nil"/>
              <w:right w:val="nil"/>
            </w:tcBorders>
            <w:shd w:val="clear" w:color="auto" w:fill="auto"/>
            <w:noWrap/>
            <w:vAlign w:val="bottom"/>
            <w:hideMark/>
          </w:tcPr>
          <w:p w14:paraId="009C6968"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1.68E+10</w:t>
            </w:r>
          </w:p>
        </w:tc>
        <w:tc>
          <w:tcPr>
            <w:tcW w:w="352" w:type="pct"/>
            <w:tcBorders>
              <w:top w:val="nil"/>
              <w:left w:val="nil"/>
              <w:bottom w:val="nil"/>
              <w:right w:val="nil"/>
            </w:tcBorders>
            <w:shd w:val="clear" w:color="auto" w:fill="auto"/>
            <w:noWrap/>
            <w:vAlign w:val="bottom"/>
            <w:hideMark/>
          </w:tcPr>
          <w:p w14:paraId="0B8467AB"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2.618716</w:t>
            </w:r>
          </w:p>
        </w:tc>
        <w:tc>
          <w:tcPr>
            <w:tcW w:w="352" w:type="pct"/>
            <w:tcBorders>
              <w:top w:val="nil"/>
              <w:left w:val="nil"/>
              <w:bottom w:val="nil"/>
              <w:right w:val="nil"/>
            </w:tcBorders>
            <w:shd w:val="clear" w:color="auto" w:fill="auto"/>
            <w:noWrap/>
            <w:vAlign w:val="bottom"/>
            <w:hideMark/>
          </w:tcPr>
          <w:p w14:paraId="7189B70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15458.57</w:t>
            </w:r>
          </w:p>
        </w:tc>
        <w:tc>
          <w:tcPr>
            <w:tcW w:w="352" w:type="pct"/>
            <w:tcBorders>
              <w:top w:val="nil"/>
              <w:left w:val="nil"/>
              <w:bottom w:val="nil"/>
              <w:right w:val="nil"/>
            </w:tcBorders>
            <w:shd w:val="clear" w:color="auto" w:fill="auto"/>
            <w:noWrap/>
            <w:vAlign w:val="bottom"/>
            <w:hideMark/>
          </w:tcPr>
          <w:p w14:paraId="4B3F7DD1"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9.6973</w:t>
            </w:r>
          </w:p>
        </w:tc>
        <w:tc>
          <w:tcPr>
            <w:tcW w:w="352" w:type="pct"/>
            <w:tcBorders>
              <w:top w:val="nil"/>
              <w:left w:val="nil"/>
              <w:bottom w:val="nil"/>
              <w:right w:val="single" w:sz="8" w:space="0" w:color="auto"/>
            </w:tcBorders>
            <w:shd w:val="clear" w:color="auto" w:fill="auto"/>
            <w:noWrap/>
            <w:vAlign w:val="bottom"/>
            <w:hideMark/>
          </w:tcPr>
          <w:p w14:paraId="5DCA9D4E"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12.14446</w:t>
            </w:r>
          </w:p>
        </w:tc>
      </w:tr>
      <w:tr w:rsidR="00715ADF" w:rsidRPr="00660C65" w14:paraId="12AE7677" w14:textId="77777777" w:rsidTr="00715ADF">
        <w:trPr>
          <w:trHeight w:val="300"/>
        </w:trPr>
        <w:tc>
          <w:tcPr>
            <w:tcW w:w="345" w:type="pct"/>
            <w:tcBorders>
              <w:top w:val="nil"/>
              <w:left w:val="single" w:sz="8" w:space="0" w:color="auto"/>
              <w:bottom w:val="nil"/>
              <w:right w:val="single" w:sz="8" w:space="0" w:color="auto"/>
            </w:tcBorders>
            <w:shd w:val="clear" w:color="auto" w:fill="auto"/>
            <w:noWrap/>
            <w:vAlign w:val="bottom"/>
            <w:hideMark/>
          </w:tcPr>
          <w:p w14:paraId="774F364C"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Min </w:t>
            </w:r>
          </w:p>
        </w:tc>
        <w:tc>
          <w:tcPr>
            <w:tcW w:w="352" w:type="pct"/>
            <w:tcBorders>
              <w:top w:val="nil"/>
              <w:left w:val="nil"/>
              <w:bottom w:val="nil"/>
              <w:right w:val="nil"/>
            </w:tcBorders>
            <w:shd w:val="clear" w:color="auto" w:fill="auto"/>
            <w:noWrap/>
            <w:vAlign w:val="bottom"/>
            <w:hideMark/>
          </w:tcPr>
          <w:p w14:paraId="34E2FA8B"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22.12487</w:t>
            </w:r>
          </w:p>
        </w:tc>
        <w:tc>
          <w:tcPr>
            <w:tcW w:w="395" w:type="pct"/>
            <w:tcBorders>
              <w:top w:val="nil"/>
              <w:left w:val="nil"/>
              <w:bottom w:val="nil"/>
              <w:right w:val="nil"/>
            </w:tcBorders>
            <w:shd w:val="clear" w:color="auto" w:fill="auto"/>
            <w:noWrap/>
            <w:vAlign w:val="bottom"/>
            <w:hideMark/>
          </w:tcPr>
          <w:p w14:paraId="02B286EF"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2.54E+10</w:t>
            </w:r>
          </w:p>
        </w:tc>
        <w:tc>
          <w:tcPr>
            <w:tcW w:w="352" w:type="pct"/>
            <w:tcBorders>
              <w:top w:val="nil"/>
              <w:left w:val="nil"/>
              <w:bottom w:val="nil"/>
              <w:right w:val="nil"/>
            </w:tcBorders>
            <w:shd w:val="clear" w:color="auto" w:fill="auto"/>
            <w:noWrap/>
            <w:vAlign w:val="bottom"/>
            <w:hideMark/>
          </w:tcPr>
          <w:p w14:paraId="15EF298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17.71226</w:t>
            </w:r>
          </w:p>
        </w:tc>
        <w:tc>
          <w:tcPr>
            <w:tcW w:w="352" w:type="pct"/>
            <w:tcBorders>
              <w:top w:val="nil"/>
              <w:left w:val="nil"/>
              <w:bottom w:val="nil"/>
              <w:right w:val="nil"/>
            </w:tcBorders>
            <w:shd w:val="clear" w:color="auto" w:fill="auto"/>
            <w:noWrap/>
            <w:vAlign w:val="bottom"/>
            <w:hideMark/>
          </w:tcPr>
          <w:p w14:paraId="131934C8"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54670</w:t>
            </w:r>
          </w:p>
        </w:tc>
        <w:tc>
          <w:tcPr>
            <w:tcW w:w="352" w:type="pct"/>
            <w:tcBorders>
              <w:top w:val="nil"/>
              <w:left w:val="nil"/>
              <w:bottom w:val="nil"/>
              <w:right w:val="nil"/>
            </w:tcBorders>
            <w:shd w:val="clear" w:color="auto" w:fill="auto"/>
            <w:noWrap/>
            <w:vAlign w:val="bottom"/>
            <w:hideMark/>
          </w:tcPr>
          <w:p w14:paraId="490A9620"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51.88745</w:t>
            </w:r>
          </w:p>
        </w:tc>
        <w:tc>
          <w:tcPr>
            <w:tcW w:w="352" w:type="pct"/>
            <w:tcBorders>
              <w:top w:val="nil"/>
              <w:left w:val="nil"/>
              <w:bottom w:val="nil"/>
              <w:right w:val="single" w:sz="8" w:space="0" w:color="auto"/>
            </w:tcBorders>
            <w:shd w:val="clear" w:color="auto" w:fill="auto"/>
            <w:noWrap/>
            <w:vAlign w:val="bottom"/>
            <w:hideMark/>
          </w:tcPr>
          <w:p w14:paraId="362E2FAE"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7.065217</w:t>
            </w:r>
          </w:p>
        </w:tc>
        <w:tc>
          <w:tcPr>
            <w:tcW w:w="345" w:type="pct"/>
            <w:tcBorders>
              <w:top w:val="nil"/>
              <w:left w:val="nil"/>
              <w:bottom w:val="nil"/>
              <w:right w:val="single" w:sz="8" w:space="0" w:color="auto"/>
            </w:tcBorders>
            <w:shd w:val="clear" w:color="auto" w:fill="auto"/>
            <w:noWrap/>
            <w:vAlign w:val="bottom"/>
            <w:hideMark/>
          </w:tcPr>
          <w:p w14:paraId="24E7E8D3"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Min </w:t>
            </w:r>
          </w:p>
        </w:tc>
        <w:tc>
          <w:tcPr>
            <w:tcW w:w="352" w:type="pct"/>
            <w:tcBorders>
              <w:top w:val="nil"/>
              <w:left w:val="nil"/>
              <w:bottom w:val="nil"/>
              <w:right w:val="nil"/>
            </w:tcBorders>
            <w:shd w:val="clear" w:color="auto" w:fill="auto"/>
            <w:noWrap/>
            <w:vAlign w:val="bottom"/>
            <w:hideMark/>
          </w:tcPr>
          <w:p w14:paraId="6FDBAC7C"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12.99901</w:t>
            </w:r>
          </w:p>
        </w:tc>
        <w:tc>
          <w:tcPr>
            <w:tcW w:w="395" w:type="pct"/>
            <w:tcBorders>
              <w:top w:val="nil"/>
              <w:left w:val="nil"/>
              <w:bottom w:val="nil"/>
              <w:right w:val="nil"/>
            </w:tcBorders>
            <w:shd w:val="clear" w:color="auto" w:fill="auto"/>
            <w:noWrap/>
            <w:vAlign w:val="bottom"/>
            <w:hideMark/>
          </w:tcPr>
          <w:p w14:paraId="5974F5F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3.43E+10</w:t>
            </w:r>
          </w:p>
        </w:tc>
        <w:tc>
          <w:tcPr>
            <w:tcW w:w="352" w:type="pct"/>
            <w:tcBorders>
              <w:top w:val="nil"/>
              <w:left w:val="nil"/>
              <w:bottom w:val="nil"/>
              <w:right w:val="nil"/>
            </w:tcBorders>
            <w:shd w:val="clear" w:color="auto" w:fill="auto"/>
            <w:noWrap/>
            <w:vAlign w:val="bottom"/>
            <w:hideMark/>
          </w:tcPr>
          <w:p w14:paraId="770D4511"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15.00382</w:t>
            </w:r>
          </w:p>
        </w:tc>
        <w:tc>
          <w:tcPr>
            <w:tcW w:w="352" w:type="pct"/>
            <w:tcBorders>
              <w:top w:val="nil"/>
              <w:left w:val="nil"/>
              <w:bottom w:val="nil"/>
              <w:right w:val="nil"/>
            </w:tcBorders>
            <w:shd w:val="clear" w:color="auto" w:fill="auto"/>
            <w:noWrap/>
            <w:vAlign w:val="bottom"/>
            <w:hideMark/>
          </w:tcPr>
          <w:p w14:paraId="531FA7CB"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33030</w:t>
            </w:r>
          </w:p>
        </w:tc>
        <w:tc>
          <w:tcPr>
            <w:tcW w:w="352" w:type="pct"/>
            <w:tcBorders>
              <w:top w:val="nil"/>
              <w:left w:val="nil"/>
              <w:bottom w:val="nil"/>
              <w:right w:val="nil"/>
            </w:tcBorders>
            <w:shd w:val="clear" w:color="auto" w:fill="auto"/>
            <w:noWrap/>
            <w:vAlign w:val="bottom"/>
            <w:hideMark/>
          </w:tcPr>
          <w:p w14:paraId="0074F216"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27.2339</w:t>
            </w:r>
          </w:p>
        </w:tc>
        <w:tc>
          <w:tcPr>
            <w:tcW w:w="352" w:type="pct"/>
            <w:tcBorders>
              <w:top w:val="nil"/>
              <w:left w:val="nil"/>
              <w:bottom w:val="nil"/>
              <w:right w:val="single" w:sz="8" w:space="0" w:color="auto"/>
            </w:tcBorders>
            <w:shd w:val="clear" w:color="auto" w:fill="auto"/>
            <w:noWrap/>
            <w:vAlign w:val="bottom"/>
            <w:hideMark/>
          </w:tcPr>
          <w:p w14:paraId="2177F994"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7.065217</w:t>
            </w:r>
          </w:p>
        </w:tc>
      </w:tr>
      <w:tr w:rsidR="00715ADF" w:rsidRPr="00660C65" w14:paraId="48E39D11" w14:textId="77777777" w:rsidTr="00715ADF">
        <w:trPr>
          <w:trHeight w:val="315"/>
        </w:trPr>
        <w:tc>
          <w:tcPr>
            <w:tcW w:w="345" w:type="pct"/>
            <w:tcBorders>
              <w:top w:val="nil"/>
              <w:left w:val="single" w:sz="8" w:space="0" w:color="auto"/>
              <w:bottom w:val="single" w:sz="8" w:space="0" w:color="auto"/>
              <w:right w:val="single" w:sz="8" w:space="0" w:color="auto"/>
            </w:tcBorders>
            <w:shd w:val="clear" w:color="auto" w:fill="auto"/>
            <w:noWrap/>
            <w:vAlign w:val="bottom"/>
            <w:hideMark/>
          </w:tcPr>
          <w:p w14:paraId="4A036E16"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Max</w:t>
            </w:r>
          </w:p>
        </w:tc>
        <w:tc>
          <w:tcPr>
            <w:tcW w:w="352" w:type="pct"/>
            <w:tcBorders>
              <w:top w:val="nil"/>
              <w:left w:val="nil"/>
              <w:bottom w:val="single" w:sz="8" w:space="0" w:color="auto"/>
              <w:right w:val="nil"/>
            </w:tcBorders>
            <w:shd w:val="clear" w:color="auto" w:fill="auto"/>
            <w:noWrap/>
            <w:vAlign w:val="bottom"/>
            <w:hideMark/>
          </w:tcPr>
          <w:p w14:paraId="00A322B1"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48.30559</w:t>
            </w:r>
          </w:p>
        </w:tc>
        <w:tc>
          <w:tcPr>
            <w:tcW w:w="395" w:type="pct"/>
            <w:tcBorders>
              <w:top w:val="nil"/>
              <w:left w:val="nil"/>
              <w:bottom w:val="single" w:sz="8" w:space="0" w:color="auto"/>
              <w:right w:val="nil"/>
            </w:tcBorders>
            <w:shd w:val="clear" w:color="auto" w:fill="auto"/>
            <w:noWrap/>
            <w:vAlign w:val="bottom"/>
            <w:hideMark/>
          </w:tcPr>
          <w:p w14:paraId="0D769042"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8.72E+10</w:t>
            </w:r>
          </w:p>
        </w:tc>
        <w:tc>
          <w:tcPr>
            <w:tcW w:w="352" w:type="pct"/>
            <w:tcBorders>
              <w:top w:val="nil"/>
              <w:left w:val="nil"/>
              <w:bottom w:val="single" w:sz="8" w:space="0" w:color="auto"/>
              <w:right w:val="nil"/>
            </w:tcBorders>
            <w:shd w:val="clear" w:color="auto" w:fill="auto"/>
            <w:noWrap/>
            <w:vAlign w:val="bottom"/>
            <w:hideMark/>
          </w:tcPr>
          <w:p w14:paraId="1888F10C"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42.82085</w:t>
            </w:r>
          </w:p>
        </w:tc>
        <w:tc>
          <w:tcPr>
            <w:tcW w:w="352" w:type="pct"/>
            <w:tcBorders>
              <w:top w:val="nil"/>
              <w:left w:val="nil"/>
              <w:bottom w:val="single" w:sz="8" w:space="0" w:color="auto"/>
              <w:right w:val="nil"/>
            </w:tcBorders>
            <w:shd w:val="clear" w:color="auto" w:fill="auto"/>
            <w:noWrap/>
            <w:vAlign w:val="bottom"/>
            <w:hideMark/>
          </w:tcPr>
          <w:p w14:paraId="589419C2"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87360</w:t>
            </w:r>
          </w:p>
        </w:tc>
        <w:tc>
          <w:tcPr>
            <w:tcW w:w="352" w:type="pct"/>
            <w:tcBorders>
              <w:top w:val="nil"/>
              <w:left w:val="nil"/>
              <w:bottom w:val="single" w:sz="8" w:space="0" w:color="auto"/>
              <w:right w:val="nil"/>
            </w:tcBorders>
            <w:shd w:val="clear" w:color="auto" w:fill="auto"/>
            <w:noWrap/>
            <w:vAlign w:val="bottom"/>
            <w:hideMark/>
          </w:tcPr>
          <w:p w14:paraId="44AD191B"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152.5471</w:t>
            </w:r>
          </w:p>
        </w:tc>
        <w:tc>
          <w:tcPr>
            <w:tcW w:w="352" w:type="pct"/>
            <w:tcBorders>
              <w:top w:val="nil"/>
              <w:left w:val="nil"/>
              <w:bottom w:val="single" w:sz="8" w:space="0" w:color="auto"/>
              <w:right w:val="single" w:sz="8" w:space="0" w:color="auto"/>
            </w:tcBorders>
            <w:shd w:val="clear" w:color="auto" w:fill="auto"/>
            <w:noWrap/>
            <w:vAlign w:val="bottom"/>
            <w:hideMark/>
          </w:tcPr>
          <w:p w14:paraId="3FA8F913"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22.59615</w:t>
            </w:r>
          </w:p>
        </w:tc>
        <w:tc>
          <w:tcPr>
            <w:tcW w:w="345" w:type="pct"/>
            <w:tcBorders>
              <w:top w:val="nil"/>
              <w:left w:val="nil"/>
              <w:bottom w:val="single" w:sz="8" w:space="0" w:color="auto"/>
              <w:right w:val="single" w:sz="8" w:space="0" w:color="auto"/>
            </w:tcBorders>
            <w:shd w:val="clear" w:color="auto" w:fill="auto"/>
            <w:noWrap/>
            <w:vAlign w:val="bottom"/>
            <w:hideMark/>
          </w:tcPr>
          <w:p w14:paraId="506826B1"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Max</w:t>
            </w:r>
          </w:p>
        </w:tc>
        <w:tc>
          <w:tcPr>
            <w:tcW w:w="352" w:type="pct"/>
            <w:tcBorders>
              <w:top w:val="nil"/>
              <w:left w:val="nil"/>
              <w:bottom w:val="single" w:sz="8" w:space="0" w:color="auto"/>
              <w:right w:val="nil"/>
            </w:tcBorders>
            <w:shd w:val="clear" w:color="auto" w:fill="auto"/>
            <w:noWrap/>
            <w:vAlign w:val="bottom"/>
            <w:hideMark/>
          </w:tcPr>
          <w:p w14:paraId="46A13781"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19.41169</w:t>
            </w:r>
          </w:p>
        </w:tc>
        <w:tc>
          <w:tcPr>
            <w:tcW w:w="395" w:type="pct"/>
            <w:tcBorders>
              <w:top w:val="nil"/>
              <w:left w:val="nil"/>
              <w:bottom w:val="single" w:sz="8" w:space="0" w:color="auto"/>
              <w:right w:val="nil"/>
            </w:tcBorders>
            <w:shd w:val="clear" w:color="auto" w:fill="auto"/>
            <w:noWrap/>
            <w:vAlign w:val="bottom"/>
            <w:hideMark/>
          </w:tcPr>
          <w:p w14:paraId="31DB3C96"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8.43E+10</w:t>
            </w:r>
          </w:p>
        </w:tc>
        <w:tc>
          <w:tcPr>
            <w:tcW w:w="352" w:type="pct"/>
            <w:tcBorders>
              <w:top w:val="nil"/>
              <w:left w:val="nil"/>
              <w:bottom w:val="single" w:sz="8" w:space="0" w:color="auto"/>
              <w:right w:val="nil"/>
            </w:tcBorders>
            <w:shd w:val="clear" w:color="auto" w:fill="auto"/>
            <w:noWrap/>
            <w:vAlign w:val="bottom"/>
            <w:hideMark/>
          </w:tcPr>
          <w:p w14:paraId="42B00F7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24.95072</w:t>
            </w:r>
          </w:p>
        </w:tc>
        <w:tc>
          <w:tcPr>
            <w:tcW w:w="352" w:type="pct"/>
            <w:tcBorders>
              <w:top w:val="nil"/>
              <w:left w:val="nil"/>
              <w:bottom w:val="single" w:sz="8" w:space="0" w:color="auto"/>
              <w:right w:val="nil"/>
            </w:tcBorders>
            <w:shd w:val="clear" w:color="auto" w:fill="auto"/>
            <w:noWrap/>
            <w:vAlign w:val="bottom"/>
            <w:hideMark/>
          </w:tcPr>
          <w:p w14:paraId="774E6BA5"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81010</w:t>
            </w:r>
          </w:p>
        </w:tc>
        <w:tc>
          <w:tcPr>
            <w:tcW w:w="352" w:type="pct"/>
            <w:tcBorders>
              <w:top w:val="nil"/>
              <w:left w:val="nil"/>
              <w:bottom w:val="single" w:sz="8" w:space="0" w:color="auto"/>
              <w:right w:val="nil"/>
            </w:tcBorders>
            <w:shd w:val="clear" w:color="auto" w:fill="auto"/>
            <w:noWrap/>
            <w:vAlign w:val="bottom"/>
            <w:hideMark/>
          </w:tcPr>
          <w:p w14:paraId="16849F3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64.47887</w:t>
            </w:r>
          </w:p>
        </w:tc>
        <w:tc>
          <w:tcPr>
            <w:tcW w:w="352" w:type="pct"/>
            <w:tcBorders>
              <w:top w:val="nil"/>
              <w:left w:val="nil"/>
              <w:bottom w:val="single" w:sz="8" w:space="0" w:color="auto"/>
              <w:right w:val="single" w:sz="8" w:space="0" w:color="auto"/>
            </w:tcBorders>
            <w:shd w:val="clear" w:color="auto" w:fill="auto"/>
            <w:noWrap/>
            <w:vAlign w:val="bottom"/>
            <w:hideMark/>
          </w:tcPr>
          <w:p w14:paraId="78DCC7A2"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48.80383</w:t>
            </w:r>
          </w:p>
        </w:tc>
      </w:tr>
      <w:tr w:rsidR="00715ADF" w:rsidRPr="00660C65" w14:paraId="57A2E776" w14:textId="77777777" w:rsidTr="00715ADF">
        <w:trPr>
          <w:trHeight w:val="315"/>
        </w:trPr>
        <w:tc>
          <w:tcPr>
            <w:tcW w:w="2500" w:type="pct"/>
            <w:gridSpan w:val="7"/>
            <w:tcBorders>
              <w:top w:val="nil"/>
              <w:left w:val="single" w:sz="8" w:space="0" w:color="auto"/>
              <w:bottom w:val="nil"/>
              <w:right w:val="single" w:sz="8" w:space="0" w:color="000000"/>
            </w:tcBorders>
            <w:shd w:val="clear" w:color="auto" w:fill="auto"/>
            <w:noWrap/>
            <w:vAlign w:val="bottom"/>
            <w:hideMark/>
          </w:tcPr>
          <w:p w14:paraId="5F0D81E5" w14:textId="77777777" w:rsidR="00715ADF" w:rsidRPr="00660C65" w:rsidRDefault="00715ADF" w:rsidP="00715ADF">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Benin</w:t>
            </w:r>
          </w:p>
        </w:tc>
        <w:tc>
          <w:tcPr>
            <w:tcW w:w="2500" w:type="pct"/>
            <w:gridSpan w:val="7"/>
            <w:tcBorders>
              <w:top w:val="nil"/>
              <w:left w:val="nil"/>
              <w:bottom w:val="nil"/>
              <w:right w:val="single" w:sz="8" w:space="0" w:color="000000"/>
            </w:tcBorders>
            <w:shd w:val="clear" w:color="auto" w:fill="auto"/>
            <w:noWrap/>
            <w:vAlign w:val="bottom"/>
            <w:hideMark/>
          </w:tcPr>
          <w:p w14:paraId="243D1D89" w14:textId="77777777" w:rsidR="00715ADF" w:rsidRPr="00660C65" w:rsidRDefault="00715ADF" w:rsidP="00715ADF">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Madagascar</w:t>
            </w:r>
          </w:p>
        </w:tc>
      </w:tr>
      <w:tr w:rsidR="00715ADF" w:rsidRPr="00660C65" w14:paraId="0F67DB4F" w14:textId="77777777" w:rsidTr="00715ADF">
        <w:trPr>
          <w:trHeight w:val="300"/>
        </w:trPr>
        <w:tc>
          <w:tcPr>
            <w:tcW w:w="345" w:type="pct"/>
            <w:tcBorders>
              <w:top w:val="single" w:sz="8" w:space="0" w:color="auto"/>
              <w:left w:val="single" w:sz="8" w:space="0" w:color="auto"/>
              <w:bottom w:val="nil"/>
              <w:right w:val="single" w:sz="8" w:space="0" w:color="auto"/>
            </w:tcBorders>
            <w:shd w:val="clear" w:color="auto" w:fill="auto"/>
            <w:noWrap/>
            <w:vAlign w:val="bottom"/>
            <w:hideMark/>
          </w:tcPr>
          <w:p w14:paraId="1F9679C7"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Mean</w:t>
            </w:r>
          </w:p>
        </w:tc>
        <w:tc>
          <w:tcPr>
            <w:tcW w:w="352" w:type="pct"/>
            <w:tcBorders>
              <w:top w:val="single" w:sz="8" w:space="0" w:color="auto"/>
              <w:left w:val="nil"/>
              <w:bottom w:val="nil"/>
              <w:right w:val="nil"/>
            </w:tcBorders>
            <w:shd w:val="clear" w:color="auto" w:fill="auto"/>
            <w:noWrap/>
            <w:vAlign w:val="bottom"/>
            <w:hideMark/>
          </w:tcPr>
          <w:p w14:paraId="6ACA8DF3"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32.47975</w:t>
            </w:r>
          </w:p>
        </w:tc>
        <w:tc>
          <w:tcPr>
            <w:tcW w:w="395" w:type="pct"/>
            <w:tcBorders>
              <w:top w:val="single" w:sz="8" w:space="0" w:color="auto"/>
              <w:left w:val="nil"/>
              <w:bottom w:val="nil"/>
              <w:right w:val="nil"/>
            </w:tcBorders>
            <w:shd w:val="clear" w:color="auto" w:fill="auto"/>
            <w:noWrap/>
            <w:vAlign w:val="bottom"/>
            <w:hideMark/>
          </w:tcPr>
          <w:p w14:paraId="77B48821"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9.00E+09</w:t>
            </w:r>
          </w:p>
        </w:tc>
        <w:tc>
          <w:tcPr>
            <w:tcW w:w="352" w:type="pct"/>
            <w:tcBorders>
              <w:top w:val="single" w:sz="8" w:space="0" w:color="auto"/>
              <w:left w:val="nil"/>
              <w:bottom w:val="nil"/>
              <w:right w:val="nil"/>
            </w:tcBorders>
            <w:shd w:val="clear" w:color="auto" w:fill="auto"/>
            <w:noWrap/>
            <w:vAlign w:val="bottom"/>
            <w:hideMark/>
          </w:tcPr>
          <w:p w14:paraId="63D746B5"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17.97916</w:t>
            </w:r>
          </w:p>
        </w:tc>
        <w:tc>
          <w:tcPr>
            <w:tcW w:w="352" w:type="pct"/>
            <w:tcBorders>
              <w:top w:val="single" w:sz="8" w:space="0" w:color="auto"/>
              <w:left w:val="nil"/>
              <w:bottom w:val="nil"/>
              <w:right w:val="nil"/>
            </w:tcBorders>
            <w:shd w:val="clear" w:color="auto" w:fill="auto"/>
            <w:noWrap/>
            <w:vAlign w:val="bottom"/>
            <w:hideMark/>
          </w:tcPr>
          <w:p w14:paraId="54C07D2C"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9883.733</w:t>
            </w:r>
          </w:p>
        </w:tc>
        <w:tc>
          <w:tcPr>
            <w:tcW w:w="352" w:type="pct"/>
            <w:tcBorders>
              <w:top w:val="single" w:sz="8" w:space="0" w:color="auto"/>
              <w:left w:val="nil"/>
              <w:bottom w:val="nil"/>
              <w:right w:val="nil"/>
            </w:tcBorders>
            <w:shd w:val="clear" w:color="auto" w:fill="auto"/>
            <w:noWrap/>
            <w:vAlign w:val="bottom"/>
            <w:hideMark/>
          </w:tcPr>
          <w:p w14:paraId="778EDEA4"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51.67812</w:t>
            </w:r>
          </w:p>
        </w:tc>
        <w:tc>
          <w:tcPr>
            <w:tcW w:w="352" w:type="pct"/>
            <w:tcBorders>
              <w:top w:val="single" w:sz="8" w:space="0" w:color="auto"/>
              <w:left w:val="nil"/>
              <w:bottom w:val="nil"/>
              <w:right w:val="single" w:sz="8" w:space="0" w:color="auto"/>
            </w:tcBorders>
            <w:shd w:val="clear" w:color="auto" w:fill="auto"/>
            <w:noWrap/>
            <w:vAlign w:val="bottom"/>
            <w:hideMark/>
          </w:tcPr>
          <w:p w14:paraId="3F003BBB"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31.94609</w:t>
            </w:r>
          </w:p>
        </w:tc>
        <w:tc>
          <w:tcPr>
            <w:tcW w:w="345" w:type="pct"/>
            <w:tcBorders>
              <w:top w:val="single" w:sz="8" w:space="0" w:color="auto"/>
              <w:left w:val="nil"/>
              <w:bottom w:val="nil"/>
              <w:right w:val="single" w:sz="8" w:space="0" w:color="auto"/>
            </w:tcBorders>
            <w:shd w:val="clear" w:color="auto" w:fill="auto"/>
            <w:noWrap/>
            <w:vAlign w:val="bottom"/>
            <w:hideMark/>
          </w:tcPr>
          <w:p w14:paraId="07003C0B"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Mean</w:t>
            </w:r>
          </w:p>
        </w:tc>
        <w:tc>
          <w:tcPr>
            <w:tcW w:w="352" w:type="pct"/>
            <w:tcBorders>
              <w:top w:val="single" w:sz="8" w:space="0" w:color="auto"/>
              <w:left w:val="nil"/>
              <w:bottom w:val="nil"/>
              <w:right w:val="nil"/>
            </w:tcBorders>
            <w:shd w:val="clear" w:color="auto" w:fill="auto"/>
            <w:noWrap/>
            <w:vAlign w:val="bottom"/>
            <w:hideMark/>
          </w:tcPr>
          <w:p w14:paraId="2F0C33EF"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10.59264</w:t>
            </w:r>
          </w:p>
        </w:tc>
        <w:tc>
          <w:tcPr>
            <w:tcW w:w="395" w:type="pct"/>
            <w:tcBorders>
              <w:top w:val="single" w:sz="8" w:space="0" w:color="auto"/>
              <w:left w:val="nil"/>
              <w:bottom w:val="nil"/>
              <w:right w:val="nil"/>
            </w:tcBorders>
            <w:shd w:val="clear" w:color="auto" w:fill="auto"/>
            <w:noWrap/>
            <w:vAlign w:val="bottom"/>
            <w:hideMark/>
          </w:tcPr>
          <w:p w14:paraId="02312BAC"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9.59E+09</w:t>
            </w:r>
          </w:p>
        </w:tc>
        <w:tc>
          <w:tcPr>
            <w:tcW w:w="352" w:type="pct"/>
            <w:tcBorders>
              <w:top w:val="single" w:sz="8" w:space="0" w:color="auto"/>
              <w:left w:val="nil"/>
              <w:bottom w:val="nil"/>
              <w:right w:val="nil"/>
            </w:tcBorders>
            <w:shd w:val="clear" w:color="auto" w:fill="auto"/>
            <w:noWrap/>
            <w:vAlign w:val="bottom"/>
            <w:hideMark/>
          </w:tcPr>
          <w:p w14:paraId="336522C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18.85782</w:t>
            </w:r>
          </w:p>
        </w:tc>
        <w:tc>
          <w:tcPr>
            <w:tcW w:w="352" w:type="pct"/>
            <w:tcBorders>
              <w:top w:val="single" w:sz="8" w:space="0" w:color="auto"/>
              <w:left w:val="nil"/>
              <w:bottom w:val="nil"/>
              <w:right w:val="nil"/>
            </w:tcBorders>
            <w:shd w:val="clear" w:color="auto" w:fill="auto"/>
            <w:noWrap/>
            <w:vAlign w:val="bottom"/>
            <w:hideMark/>
          </w:tcPr>
          <w:p w14:paraId="49F3F61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27468.93</w:t>
            </w:r>
          </w:p>
        </w:tc>
        <w:tc>
          <w:tcPr>
            <w:tcW w:w="352" w:type="pct"/>
            <w:tcBorders>
              <w:top w:val="single" w:sz="8" w:space="0" w:color="auto"/>
              <w:left w:val="nil"/>
              <w:bottom w:val="nil"/>
              <w:right w:val="nil"/>
            </w:tcBorders>
            <w:shd w:val="clear" w:color="auto" w:fill="auto"/>
            <w:noWrap/>
            <w:vAlign w:val="bottom"/>
            <w:hideMark/>
          </w:tcPr>
          <w:p w14:paraId="2F350AB4"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53.78865</w:t>
            </w:r>
          </w:p>
        </w:tc>
        <w:tc>
          <w:tcPr>
            <w:tcW w:w="352" w:type="pct"/>
            <w:tcBorders>
              <w:top w:val="single" w:sz="8" w:space="0" w:color="auto"/>
              <w:left w:val="nil"/>
              <w:bottom w:val="nil"/>
              <w:right w:val="single" w:sz="8" w:space="0" w:color="auto"/>
            </w:tcBorders>
            <w:shd w:val="clear" w:color="auto" w:fill="auto"/>
            <w:noWrap/>
            <w:vAlign w:val="bottom"/>
            <w:hideMark/>
          </w:tcPr>
          <w:p w14:paraId="20E86B44"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28.94896</w:t>
            </w:r>
          </w:p>
        </w:tc>
      </w:tr>
      <w:tr w:rsidR="00715ADF" w:rsidRPr="00660C65" w14:paraId="3986AC55" w14:textId="77777777" w:rsidTr="00715ADF">
        <w:trPr>
          <w:trHeight w:val="300"/>
        </w:trPr>
        <w:tc>
          <w:tcPr>
            <w:tcW w:w="345" w:type="pct"/>
            <w:tcBorders>
              <w:top w:val="nil"/>
              <w:left w:val="single" w:sz="8" w:space="0" w:color="auto"/>
              <w:bottom w:val="nil"/>
              <w:right w:val="single" w:sz="8" w:space="0" w:color="auto"/>
            </w:tcBorders>
            <w:shd w:val="clear" w:color="auto" w:fill="auto"/>
            <w:noWrap/>
            <w:vAlign w:val="bottom"/>
            <w:hideMark/>
          </w:tcPr>
          <w:p w14:paraId="1E5523BE"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Std dev</w:t>
            </w:r>
          </w:p>
        </w:tc>
        <w:tc>
          <w:tcPr>
            <w:tcW w:w="352" w:type="pct"/>
            <w:tcBorders>
              <w:top w:val="nil"/>
              <w:left w:val="nil"/>
              <w:bottom w:val="nil"/>
              <w:right w:val="nil"/>
            </w:tcBorders>
            <w:shd w:val="clear" w:color="auto" w:fill="auto"/>
            <w:noWrap/>
            <w:vAlign w:val="bottom"/>
            <w:hideMark/>
          </w:tcPr>
          <w:p w14:paraId="4348F2C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7.859682</w:t>
            </w:r>
          </w:p>
        </w:tc>
        <w:tc>
          <w:tcPr>
            <w:tcW w:w="395" w:type="pct"/>
            <w:tcBorders>
              <w:top w:val="nil"/>
              <w:left w:val="nil"/>
              <w:bottom w:val="nil"/>
              <w:right w:val="nil"/>
            </w:tcBorders>
            <w:shd w:val="clear" w:color="auto" w:fill="auto"/>
            <w:noWrap/>
            <w:vAlign w:val="bottom"/>
            <w:hideMark/>
          </w:tcPr>
          <w:p w14:paraId="6096DCCA"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2.81E+09</w:t>
            </w:r>
          </w:p>
        </w:tc>
        <w:tc>
          <w:tcPr>
            <w:tcW w:w="352" w:type="pct"/>
            <w:tcBorders>
              <w:top w:val="nil"/>
              <w:left w:val="nil"/>
              <w:bottom w:val="nil"/>
              <w:right w:val="nil"/>
            </w:tcBorders>
            <w:shd w:val="clear" w:color="auto" w:fill="auto"/>
            <w:noWrap/>
            <w:vAlign w:val="bottom"/>
            <w:hideMark/>
          </w:tcPr>
          <w:p w14:paraId="16A10E12"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3.95315</w:t>
            </w:r>
          </w:p>
        </w:tc>
        <w:tc>
          <w:tcPr>
            <w:tcW w:w="352" w:type="pct"/>
            <w:tcBorders>
              <w:top w:val="nil"/>
              <w:left w:val="nil"/>
              <w:bottom w:val="nil"/>
              <w:right w:val="nil"/>
            </w:tcBorders>
            <w:shd w:val="clear" w:color="auto" w:fill="auto"/>
            <w:noWrap/>
            <w:vAlign w:val="bottom"/>
            <w:hideMark/>
          </w:tcPr>
          <w:p w14:paraId="3BA5967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2962.208</w:t>
            </w:r>
          </w:p>
        </w:tc>
        <w:tc>
          <w:tcPr>
            <w:tcW w:w="352" w:type="pct"/>
            <w:tcBorders>
              <w:top w:val="nil"/>
              <w:left w:val="nil"/>
              <w:bottom w:val="nil"/>
              <w:right w:val="nil"/>
            </w:tcBorders>
            <w:shd w:val="clear" w:color="auto" w:fill="auto"/>
            <w:noWrap/>
            <w:vAlign w:val="bottom"/>
            <w:hideMark/>
          </w:tcPr>
          <w:p w14:paraId="5A8A297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8.105848</w:t>
            </w:r>
          </w:p>
        </w:tc>
        <w:tc>
          <w:tcPr>
            <w:tcW w:w="352" w:type="pct"/>
            <w:tcBorders>
              <w:top w:val="nil"/>
              <w:left w:val="nil"/>
              <w:bottom w:val="nil"/>
              <w:right w:val="single" w:sz="8" w:space="0" w:color="auto"/>
            </w:tcBorders>
            <w:shd w:val="clear" w:color="auto" w:fill="auto"/>
            <w:noWrap/>
            <w:vAlign w:val="bottom"/>
            <w:hideMark/>
          </w:tcPr>
          <w:p w14:paraId="0165E36C"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10.74164</w:t>
            </w:r>
          </w:p>
        </w:tc>
        <w:tc>
          <w:tcPr>
            <w:tcW w:w="345" w:type="pct"/>
            <w:tcBorders>
              <w:top w:val="nil"/>
              <w:left w:val="nil"/>
              <w:bottom w:val="nil"/>
              <w:right w:val="single" w:sz="8" w:space="0" w:color="auto"/>
            </w:tcBorders>
            <w:shd w:val="clear" w:color="auto" w:fill="auto"/>
            <w:noWrap/>
            <w:vAlign w:val="bottom"/>
            <w:hideMark/>
          </w:tcPr>
          <w:p w14:paraId="3CD25F41"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Std dev</w:t>
            </w:r>
          </w:p>
        </w:tc>
        <w:tc>
          <w:tcPr>
            <w:tcW w:w="352" w:type="pct"/>
            <w:tcBorders>
              <w:top w:val="nil"/>
              <w:left w:val="nil"/>
              <w:bottom w:val="nil"/>
              <w:right w:val="nil"/>
            </w:tcBorders>
            <w:shd w:val="clear" w:color="auto" w:fill="auto"/>
            <w:noWrap/>
            <w:vAlign w:val="bottom"/>
            <w:hideMark/>
          </w:tcPr>
          <w:p w14:paraId="6D9D2338"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0.013223</w:t>
            </w:r>
          </w:p>
        </w:tc>
        <w:tc>
          <w:tcPr>
            <w:tcW w:w="395" w:type="pct"/>
            <w:tcBorders>
              <w:top w:val="nil"/>
              <w:left w:val="nil"/>
              <w:bottom w:val="nil"/>
              <w:right w:val="nil"/>
            </w:tcBorders>
            <w:shd w:val="clear" w:color="auto" w:fill="auto"/>
            <w:noWrap/>
            <w:vAlign w:val="bottom"/>
            <w:hideMark/>
          </w:tcPr>
          <w:p w14:paraId="405D0225"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1.99E+09</w:t>
            </w:r>
          </w:p>
        </w:tc>
        <w:tc>
          <w:tcPr>
            <w:tcW w:w="352" w:type="pct"/>
            <w:tcBorders>
              <w:top w:val="nil"/>
              <w:left w:val="nil"/>
              <w:bottom w:val="nil"/>
              <w:right w:val="nil"/>
            </w:tcBorders>
            <w:shd w:val="clear" w:color="auto" w:fill="auto"/>
            <w:noWrap/>
            <w:vAlign w:val="bottom"/>
            <w:hideMark/>
          </w:tcPr>
          <w:p w14:paraId="4B28275F"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7.491732</w:t>
            </w:r>
          </w:p>
        </w:tc>
        <w:tc>
          <w:tcPr>
            <w:tcW w:w="352" w:type="pct"/>
            <w:tcBorders>
              <w:top w:val="nil"/>
              <w:left w:val="nil"/>
              <w:bottom w:val="nil"/>
              <w:right w:val="nil"/>
            </w:tcBorders>
            <w:shd w:val="clear" w:color="auto" w:fill="auto"/>
            <w:noWrap/>
            <w:vAlign w:val="bottom"/>
            <w:hideMark/>
          </w:tcPr>
          <w:p w14:paraId="5E7B50DC"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1643.617</w:t>
            </w:r>
          </w:p>
        </w:tc>
        <w:tc>
          <w:tcPr>
            <w:tcW w:w="352" w:type="pct"/>
            <w:tcBorders>
              <w:top w:val="nil"/>
              <w:left w:val="nil"/>
              <w:bottom w:val="nil"/>
              <w:right w:val="nil"/>
            </w:tcBorders>
            <w:shd w:val="clear" w:color="auto" w:fill="auto"/>
            <w:noWrap/>
            <w:vAlign w:val="bottom"/>
            <w:hideMark/>
          </w:tcPr>
          <w:p w14:paraId="3BD9F09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11.46104</w:t>
            </w:r>
          </w:p>
        </w:tc>
        <w:tc>
          <w:tcPr>
            <w:tcW w:w="352" w:type="pct"/>
            <w:tcBorders>
              <w:top w:val="nil"/>
              <w:left w:val="nil"/>
              <w:bottom w:val="nil"/>
              <w:right w:val="single" w:sz="8" w:space="0" w:color="auto"/>
            </w:tcBorders>
            <w:shd w:val="clear" w:color="auto" w:fill="auto"/>
            <w:noWrap/>
            <w:vAlign w:val="bottom"/>
            <w:hideMark/>
          </w:tcPr>
          <w:p w14:paraId="32EFEDE8"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11.65001</w:t>
            </w:r>
          </w:p>
        </w:tc>
      </w:tr>
      <w:tr w:rsidR="00715ADF" w:rsidRPr="00660C65" w14:paraId="6F45F4EB" w14:textId="77777777" w:rsidTr="00715ADF">
        <w:trPr>
          <w:trHeight w:val="300"/>
        </w:trPr>
        <w:tc>
          <w:tcPr>
            <w:tcW w:w="345" w:type="pct"/>
            <w:tcBorders>
              <w:top w:val="nil"/>
              <w:left w:val="single" w:sz="8" w:space="0" w:color="auto"/>
              <w:bottom w:val="nil"/>
              <w:right w:val="single" w:sz="8" w:space="0" w:color="auto"/>
            </w:tcBorders>
            <w:shd w:val="clear" w:color="auto" w:fill="auto"/>
            <w:noWrap/>
            <w:vAlign w:val="bottom"/>
            <w:hideMark/>
          </w:tcPr>
          <w:p w14:paraId="7E8E048E"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Min </w:t>
            </w:r>
          </w:p>
        </w:tc>
        <w:tc>
          <w:tcPr>
            <w:tcW w:w="352" w:type="pct"/>
            <w:tcBorders>
              <w:top w:val="nil"/>
              <w:left w:val="nil"/>
              <w:bottom w:val="nil"/>
              <w:right w:val="nil"/>
            </w:tcBorders>
            <w:shd w:val="clear" w:color="auto" w:fill="auto"/>
            <w:noWrap/>
            <w:vAlign w:val="bottom"/>
            <w:hideMark/>
          </w:tcPr>
          <w:p w14:paraId="2951A6F6"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13.33205</w:t>
            </w:r>
          </w:p>
        </w:tc>
        <w:tc>
          <w:tcPr>
            <w:tcW w:w="395" w:type="pct"/>
            <w:tcBorders>
              <w:top w:val="nil"/>
              <w:left w:val="nil"/>
              <w:bottom w:val="nil"/>
              <w:right w:val="nil"/>
            </w:tcBorders>
            <w:shd w:val="clear" w:color="auto" w:fill="auto"/>
            <w:noWrap/>
            <w:vAlign w:val="bottom"/>
            <w:hideMark/>
          </w:tcPr>
          <w:p w14:paraId="3C7EEA15"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5.07E+09</w:t>
            </w:r>
          </w:p>
        </w:tc>
        <w:tc>
          <w:tcPr>
            <w:tcW w:w="352" w:type="pct"/>
            <w:tcBorders>
              <w:top w:val="nil"/>
              <w:left w:val="nil"/>
              <w:bottom w:val="nil"/>
              <w:right w:val="nil"/>
            </w:tcBorders>
            <w:shd w:val="clear" w:color="auto" w:fill="auto"/>
            <w:noWrap/>
            <w:vAlign w:val="bottom"/>
            <w:hideMark/>
          </w:tcPr>
          <w:p w14:paraId="6BE702BD"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12.08604</w:t>
            </w:r>
          </w:p>
        </w:tc>
        <w:tc>
          <w:tcPr>
            <w:tcW w:w="352" w:type="pct"/>
            <w:tcBorders>
              <w:top w:val="nil"/>
              <w:left w:val="nil"/>
              <w:bottom w:val="nil"/>
              <w:right w:val="nil"/>
            </w:tcBorders>
            <w:shd w:val="clear" w:color="auto" w:fill="auto"/>
            <w:noWrap/>
            <w:vAlign w:val="bottom"/>
            <w:hideMark/>
          </w:tcPr>
          <w:p w14:paraId="18610812"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5830</w:t>
            </w:r>
          </w:p>
        </w:tc>
        <w:tc>
          <w:tcPr>
            <w:tcW w:w="352" w:type="pct"/>
            <w:tcBorders>
              <w:top w:val="nil"/>
              <w:left w:val="nil"/>
              <w:bottom w:val="nil"/>
              <w:right w:val="nil"/>
            </w:tcBorders>
            <w:shd w:val="clear" w:color="auto" w:fill="auto"/>
            <w:noWrap/>
            <w:vAlign w:val="bottom"/>
            <w:hideMark/>
          </w:tcPr>
          <w:p w14:paraId="5D7F544F"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39.09593</w:t>
            </w:r>
          </w:p>
        </w:tc>
        <w:tc>
          <w:tcPr>
            <w:tcW w:w="352" w:type="pct"/>
            <w:tcBorders>
              <w:top w:val="nil"/>
              <w:left w:val="nil"/>
              <w:bottom w:val="nil"/>
              <w:right w:val="single" w:sz="8" w:space="0" w:color="auto"/>
            </w:tcBorders>
            <w:shd w:val="clear" w:color="auto" w:fill="auto"/>
            <w:noWrap/>
            <w:vAlign w:val="bottom"/>
            <w:hideMark/>
          </w:tcPr>
          <w:p w14:paraId="78D23642"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7.065217</w:t>
            </w:r>
          </w:p>
        </w:tc>
        <w:tc>
          <w:tcPr>
            <w:tcW w:w="345" w:type="pct"/>
            <w:tcBorders>
              <w:top w:val="nil"/>
              <w:left w:val="nil"/>
              <w:bottom w:val="nil"/>
              <w:right w:val="single" w:sz="8" w:space="0" w:color="auto"/>
            </w:tcBorders>
            <w:shd w:val="clear" w:color="auto" w:fill="auto"/>
            <w:noWrap/>
            <w:vAlign w:val="bottom"/>
            <w:hideMark/>
          </w:tcPr>
          <w:p w14:paraId="337880D5"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Min </w:t>
            </w:r>
          </w:p>
        </w:tc>
        <w:tc>
          <w:tcPr>
            <w:tcW w:w="352" w:type="pct"/>
            <w:tcBorders>
              <w:top w:val="nil"/>
              <w:left w:val="nil"/>
              <w:bottom w:val="nil"/>
              <w:right w:val="nil"/>
            </w:tcBorders>
            <w:shd w:val="clear" w:color="auto" w:fill="auto"/>
            <w:noWrap/>
            <w:vAlign w:val="bottom"/>
            <w:hideMark/>
          </w:tcPr>
          <w:p w14:paraId="30F332C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10.55672</w:t>
            </w:r>
          </w:p>
        </w:tc>
        <w:tc>
          <w:tcPr>
            <w:tcW w:w="395" w:type="pct"/>
            <w:tcBorders>
              <w:top w:val="nil"/>
              <w:left w:val="nil"/>
              <w:bottom w:val="nil"/>
              <w:right w:val="nil"/>
            </w:tcBorders>
            <w:shd w:val="clear" w:color="auto" w:fill="auto"/>
            <w:noWrap/>
            <w:vAlign w:val="bottom"/>
            <w:hideMark/>
          </w:tcPr>
          <w:p w14:paraId="7CF026D4"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6.52E+09</w:t>
            </w:r>
          </w:p>
        </w:tc>
        <w:tc>
          <w:tcPr>
            <w:tcW w:w="352" w:type="pct"/>
            <w:tcBorders>
              <w:top w:val="nil"/>
              <w:left w:val="nil"/>
              <w:bottom w:val="nil"/>
              <w:right w:val="nil"/>
            </w:tcBorders>
            <w:shd w:val="clear" w:color="auto" w:fill="auto"/>
            <w:noWrap/>
            <w:vAlign w:val="bottom"/>
            <w:hideMark/>
          </w:tcPr>
          <w:p w14:paraId="240E7CBE"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9.526116</w:t>
            </w:r>
          </w:p>
        </w:tc>
        <w:tc>
          <w:tcPr>
            <w:tcW w:w="352" w:type="pct"/>
            <w:tcBorders>
              <w:top w:val="nil"/>
              <w:left w:val="nil"/>
              <w:bottom w:val="nil"/>
              <w:right w:val="nil"/>
            </w:tcBorders>
            <w:shd w:val="clear" w:color="auto" w:fill="auto"/>
            <w:noWrap/>
            <w:vAlign w:val="bottom"/>
            <w:hideMark/>
          </w:tcPr>
          <w:p w14:paraId="5AD443E3"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23040</w:t>
            </w:r>
          </w:p>
        </w:tc>
        <w:tc>
          <w:tcPr>
            <w:tcW w:w="352" w:type="pct"/>
            <w:tcBorders>
              <w:top w:val="nil"/>
              <w:left w:val="nil"/>
              <w:bottom w:val="nil"/>
              <w:right w:val="nil"/>
            </w:tcBorders>
            <w:shd w:val="clear" w:color="auto" w:fill="auto"/>
            <w:noWrap/>
            <w:vAlign w:val="bottom"/>
            <w:hideMark/>
          </w:tcPr>
          <w:p w14:paraId="1C3D4484"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34.0306</w:t>
            </w:r>
          </w:p>
        </w:tc>
        <w:tc>
          <w:tcPr>
            <w:tcW w:w="352" w:type="pct"/>
            <w:tcBorders>
              <w:top w:val="nil"/>
              <w:left w:val="nil"/>
              <w:bottom w:val="nil"/>
              <w:right w:val="single" w:sz="8" w:space="0" w:color="auto"/>
            </w:tcBorders>
            <w:shd w:val="clear" w:color="auto" w:fill="auto"/>
            <w:noWrap/>
            <w:vAlign w:val="bottom"/>
            <w:hideMark/>
          </w:tcPr>
          <w:p w14:paraId="757A48C0"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7.065217</w:t>
            </w:r>
          </w:p>
        </w:tc>
      </w:tr>
      <w:tr w:rsidR="00715ADF" w:rsidRPr="00660C65" w14:paraId="2849F56A" w14:textId="77777777" w:rsidTr="00715ADF">
        <w:trPr>
          <w:trHeight w:val="315"/>
        </w:trPr>
        <w:tc>
          <w:tcPr>
            <w:tcW w:w="345" w:type="pct"/>
            <w:tcBorders>
              <w:top w:val="nil"/>
              <w:left w:val="single" w:sz="8" w:space="0" w:color="auto"/>
              <w:bottom w:val="single" w:sz="8" w:space="0" w:color="auto"/>
              <w:right w:val="single" w:sz="8" w:space="0" w:color="auto"/>
            </w:tcBorders>
            <w:shd w:val="clear" w:color="auto" w:fill="auto"/>
            <w:noWrap/>
            <w:vAlign w:val="bottom"/>
            <w:hideMark/>
          </w:tcPr>
          <w:p w14:paraId="69D1CF48"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Max</w:t>
            </w:r>
          </w:p>
        </w:tc>
        <w:tc>
          <w:tcPr>
            <w:tcW w:w="352" w:type="pct"/>
            <w:tcBorders>
              <w:top w:val="nil"/>
              <w:left w:val="nil"/>
              <w:bottom w:val="single" w:sz="8" w:space="0" w:color="auto"/>
              <w:right w:val="nil"/>
            </w:tcBorders>
            <w:shd w:val="clear" w:color="auto" w:fill="auto"/>
            <w:noWrap/>
            <w:vAlign w:val="bottom"/>
            <w:hideMark/>
          </w:tcPr>
          <w:p w14:paraId="3109FD5C"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41.55419</w:t>
            </w:r>
          </w:p>
        </w:tc>
        <w:tc>
          <w:tcPr>
            <w:tcW w:w="395" w:type="pct"/>
            <w:tcBorders>
              <w:top w:val="nil"/>
              <w:left w:val="nil"/>
              <w:bottom w:val="single" w:sz="8" w:space="0" w:color="auto"/>
              <w:right w:val="nil"/>
            </w:tcBorders>
            <w:shd w:val="clear" w:color="auto" w:fill="auto"/>
            <w:noWrap/>
            <w:vAlign w:val="bottom"/>
            <w:hideMark/>
          </w:tcPr>
          <w:p w14:paraId="6749841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1.47E+10</w:t>
            </w:r>
          </w:p>
        </w:tc>
        <w:tc>
          <w:tcPr>
            <w:tcW w:w="352" w:type="pct"/>
            <w:tcBorders>
              <w:top w:val="nil"/>
              <w:left w:val="nil"/>
              <w:bottom w:val="single" w:sz="8" w:space="0" w:color="auto"/>
              <w:right w:val="nil"/>
            </w:tcBorders>
            <w:shd w:val="clear" w:color="auto" w:fill="auto"/>
            <w:noWrap/>
            <w:vAlign w:val="bottom"/>
            <w:hideMark/>
          </w:tcPr>
          <w:p w14:paraId="0A5D661D"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26.38651</w:t>
            </w:r>
          </w:p>
        </w:tc>
        <w:tc>
          <w:tcPr>
            <w:tcW w:w="352" w:type="pct"/>
            <w:tcBorders>
              <w:top w:val="nil"/>
              <w:left w:val="nil"/>
              <w:bottom w:val="single" w:sz="8" w:space="0" w:color="auto"/>
              <w:right w:val="nil"/>
            </w:tcBorders>
            <w:shd w:val="clear" w:color="auto" w:fill="auto"/>
            <w:noWrap/>
            <w:vAlign w:val="bottom"/>
            <w:hideMark/>
          </w:tcPr>
          <w:p w14:paraId="3C230E66"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15090</w:t>
            </w:r>
          </w:p>
        </w:tc>
        <w:tc>
          <w:tcPr>
            <w:tcW w:w="352" w:type="pct"/>
            <w:tcBorders>
              <w:top w:val="nil"/>
              <w:left w:val="nil"/>
              <w:bottom w:val="single" w:sz="8" w:space="0" w:color="auto"/>
              <w:right w:val="nil"/>
            </w:tcBorders>
            <w:shd w:val="clear" w:color="auto" w:fill="auto"/>
            <w:noWrap/>
            <w:vAlign w:val="bottom"/>
            <w:hideMark/>
          </w:tcPr>
          <w:p w14:paraId="27EC2ACF"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65.26827</w:t>
            </w:r>
          </w:p>
        </w:tc>
        <w:tc>
          <w:tcPr>
            <w:tcW w:w="352" w:type="pct"/>
            <w:tcBorders>
              <w:top w:val="nil"/>
              <w:left w:val="nil"/>
              <w:bottom w:val="single" w:sz="8" w:space="0" w:color="auto"/>
              <w:right w:val="single" w:sz="8" w:space="0" w:color="auto"/>
            </w:tcBorders>
            <w:shd w:val="clear" w:color="auto" w:fill="auto"/>
            <w:noWrap/>
            <w:vAlign w:val="bottom"/>
            <w:hideMark/>
          </w:tcPr>
          <w:p w14:paraId="2A33132E"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48.36956</w:t>
            </w:r>
          </w:p>
        </w:tc>
        <w:tc>
          <w:tcPr>
            <w:tcW w:w="345" w:type="pct"/>
            <w:tcBorders>
              <w:top w:val="nil"/>
              <w:left w:val="nil"/>
              <w:bottom w:val="single" w:sz="8" w:space="0" w:color="auto"/>
              <w:right w:val="single" w:sz="8" w:space="0" w:color="auto"/>
            </w:tcBorders>
            <w:shd w:val="clear" w:color="auto" w:fill="auto"/>
            <w:noWrap/>
            <w:vAlign w:val="bottom"/>
            <w:hideMark/>
          </w:tcPr>
          <w:p w14:paraId="0473863C"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Max</w:t>
            </w:r>
          </w:p>
        </w:tc>
        <w:tc>
          <w:tcPr>
            <w:tcW w:w="352" w:type="pct"/>
            <w:tcBorders>
              <w:top w:val="nil"/>
              <w:left w:val="nil"/>
              <w:bottom w:val="single" w:sz="8" w:space="0" w:color="auto"/>
              <w:right w:val="nil"/>
            </w:tcBorders>
            <w:shd w:val="clear" w:color="auto" w:fill="auto"/>
            <w:noWrap/>
            <w:vAlign w:val="bottom"/>
            <w:hideMark/>
          </w:tcPr>
          <w:p w14:paraId="5EF159F3"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10.62766</w:t>
            </w:r>
          </w:p>
        </w:tc>
        <w:tc>
          <w:tcPr>
            <w:tcW w:w="395" w:type="pct"/>
            <w:tcBorders>
              <w:top w:val="nil"/>
              <w:left w:val="nil"/>
              <w:bottom w:val="single" w:sz="8" w:space="0" w:color="auto"/>
              <w:right w:val="nil"/>
            </w:tcBorders>
            <w:shd w:val="clear" w:color="auto" w:fill="auto"/>
            <w:noWrap/>
            <w:vAlign w:val="bottom"/>
            <w:hideMark/>
          </w:tcPr>
          <w:p w14:paraId="6C14BB48"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1.32E+10</w:t>
            </w:r>
          </w:p>
        </w:tc>
        <w:tc>
          <w:tcPr>
            <w:tcW w:w="352" w:type="pct"/>
            <w:tcBorders>
              <w:top w:val="nil"/>
              <w:left w:val="nil"/>
              <w:bottom w:val="single" w:sz="8" w:space="0" w:color="auto"/>
              <w:right w:val="nil"/>
            </w:tcBorders>
            <w:shd w:val="clear" w:color="auto" w:fill="auto"/>
            <w:noWrap/>
            <w:vAlign w:val="bottom"/>
            <w:hideMark/>
          </w:tcPr>
          <w:p w14:paraId="7261AA98"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38.7461</w:t>
            </w:r>
          </w:p>
        </w:tc>
        <w:tc>
          <w:tcPr>
            <w:tcW w:w="352" w:type="pct"/>
            <w:tcBorders>
              <w:top w:val="nil"/>
              <w:left w:val="nil"/>
              <w:bottom w:val="single" w:sz="8" w:space="0" w:color="auto"/>
              <w:right w:val="nil"/>
            </w:tcBorders>
            <w:shd w:val="clear" w:color="auto" w:fill="auto"/>
            <w:noWrap/>
            <w:vAlign w:val="bottom"/>
            <w:hideMark/>
          </w:tcPr>
          <w:p w14:paraId="27DA89B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29580</w:t>
            </w:r>
          </w:p>
        </w:tc>
        <w:tc>
          <w:tcPr>
            <w:tcW w:w="352" w:type="pct"/>
            <w:tcBorders>
              <w:top w:val="nil"/>
              <w:left w:val="nil"/>
              <w:bottom w:val="single" w:sz="8" w:space="0" w:color="auto"/>
              <w:right w:val="nil"/>
            </w:tcBorders>
            <w:shd w:val="clear" w:color="auto" w:fill="auto"/>
            <w:noWrap/>
            <w:vAlign w:val="bottom"/>
            <w:hideMark/>
          </w:tcPr>
          <w:p w14:paraId="05E24578"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74.35735</w:t>
            </w:r>
          </w:p>
        </w:tc>
        <w:tc>
          <w:tcPr>
            <w:tcW w:w="352" w:type="pct"/>
            <w:tcBorders>
              <w:top w:val="nil"/>
              <w:left w:val="nil"/>
              <w:bottom w:val="single" w:sz="8" w:space="0" w:color="auto"/>
              <w:right w:val="single" w:sz="8" w:space="0" w:color="auto"/>
            </w:tcBorders>
            <w:shd w:val="clear" w:color="auto" w:fill="auto"/>
            <w:noWrap/>
            <w:vAlign w:val="bottom"/>
            <w:hideMark/>
          </w:tcPr>
          <w:p w14:paraId="548FB61A"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48.03922</w:t>
            </w:r>
          </w:p>
        </w:tc>
      </w:tr>
      <w:tr w:rsidR="00715ADF" w:rsidRPr="00660C65" w14:paraId="49A77751" w14:textId="77777777" w:rsidTr="00715ADF">
        <w:trPr>
          <w:trHeight w:val="315"/>
        </w:trPr>
        <w:tc>
          <w:tcPr>
            <w:tcW w:w="2500" w:type="pct"/>
            <w:gridSpan w:val="7"/>
            <w:tcBorders>
              <w:top w:val="nil"/>
              <w:left w:val="single" w:sz="8" w:space="0" w:color="auto"/>
              <w:bottom w:val="nil"/>
              <w:right w:val="single" w:sz="8" w:space="0" w:color="000000"/>
            </w:tcBorders>
            <w:shd w:val="clear" w:color="auto" w:fill="auto"/>
            <w:noWrap/>
            <w:vAlign w:val="bottom"/>
            <w:hideMark/>
          </w:tcPr>
          <w:p w14:paraId="3858A18D" w14:textId="77777777" w:rsidR="00715ADF" w:rsidRPr="00660C65" w:rsidRDefault="00715ADF" w:rsidP="00715ADF">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lastRenderedPageBreak/>
              <w:t>Botswana</w:t>
            </w:r>
          </w:p>
        </w:tc>
        <w:tc>
          <w:tcPr>
            <w:tcW w:w="2500" w:type="pct"/>
            <w:gridSpan w:val="7"/>
            <w:tcBorders>
              <w:top w:val="nil"/>
              <w:left w:val="nil"/>
              <w:bottom w:val="nil"/>
              <w:right w:val="single" w:sz="8" w:space="0" w:color="000000"/>
            </w:tcBorders>
            <w:shd w:val="clear" w:color="auto" w:fill="auto"/>
            <w:noWrap/>
            <w:vAlign w:val="bottom"/>
            <w:hideMark/>
          </w:tcPr>
          <w:p w14:paraId="3B3A60FC" w14:textId="77777777" w:rsidR="00715ADF" w:rsidRPr="00660C65" w:rsidRDefault="00715ADF" w:rsidP="00715ADF">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Mauritius</w:t>
            </w:r>
          </w:p>
        </w:tc>
      </w:tr>
      <w:tr w:rsidR="00715ADF" w:rsidRPr="00660C65" w14:paraId="526B2CEA" w14:textId="77777777" w:rsidTr="00715ADF">
        <w:trPr>
          <w:trHeight w:val="300"/>
        </w:trPr>
        <w:tc>
          <w:tcPr>
            <w:tcW w:w="345" w:type="pct"/>
            <w:tcBorders>
              <w:top w:val="single" w:sz="8" w:space="0" w:color="auto"/>
              <w:left w:val="single" w:sz="8" w:space="0" w:color="auto"/>
              <w:bottom w:val="nil"/>
              <w:right w:val="single" w:sz="8" w:space="0" w:color="auto"/>
            </w:tcBorders>
            <w:shd w:val="clear" w:color="auto" w:fill="auto"/>
            <w:noWrap/>
            <w:vAlign w:val="bottom"/>
            <w:hideMark/>
          </w:tcPr>
          <w:p w14:paraId="38993B1D"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Mean</w:t>
            </w:r>
          </w:p>
        </w:tc>
        <w:tc>
          <w:tcPr>
            <w:tcW w:w="352" w:type="pct"/>
            <w:tcBorders>
              <w:top w:val="single" w:sz="8" w:space="0" w:color="auto"/>
              <w:left w:val="nil"/>
              <w:bottom w:val="nil"/>
              <w:right w:val="nil"/>
            </w:tcBorders>
            <w:shd w:val="clear" w:color="auto" w:fill="auto"/>
            <w:noWrap/>
            <w:vAlign w:val="bottom"/>
            <w:hideMark/>
          </w:tcPr>
          <w:p w14:paraId="697D9575"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66.65946</w:t>
            </w:r>
          </w:p>
        </w:tc>
        <w:tc>
          <w:tcPr>
            <w:tcW w:w="395" w:type="pct"/>
            <w:tcBorders>
              <w:top w:val="single" w:sz="8" w:space="0" w:color="auto"/>
              <w:left w:val="nil"/>
              <w:bottom w:val="nil"/>
              <w:right w:val="nil"/>
            </w:tcBorders>
            <w:shd w:val="clear" w:color="auto" w:fill="auto"/>
            <w:noWrap/>
            <w:vAlign w:val="bottom"/>
            <w:hideMark/>
          </w:tcPr>
          <w:p w14:paraId="11DBA61D"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1.14E+10</w:t>
            </w:r>
          </w:p>
        </w:tc>
        <w:tc>
          <w:tcPr>
            <w:tcW w:w="352" w:type="pct"/>
            <w:tcBorders>
              <w:top w:val="single" w:sz="8" w:space="0" w:color="auto"/>
              <w:left w:val="nil"/>
              <w:bottom w:val="nil"/>
              <w:right w:val="nil"/>
            </w:tcBorders>
            <w:shd w:val="clear" w:color="auto" w:fill="auto"/>
            <w:noWrap/>
            <w:vAlign w:val="bottom"/>
            <w:hideMark/>
          </w:tcPr>
          <w:p w14:paraId="32805CA2"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29.01868</w:t>
            </w:r>
          </w:p>
        </w:tc>
        <w:tc>
          <w:tcPr>
            <w:tcW w:w="352" w:type="pct"/>
            <w:tcBorders>
              <w:top w:val="single" w:sz="8" w:space="0" w:color="auto"/>
              <w:left w:val="nil"/>
              <w:bottom w:val="nil"/>
              <w:right w:val="nil"/>
            </w:tcBorders>
            <w:shd w:val="clear" w:color="auto" w:fill="auto"/>
            <w:noWrap/>
            <w:vAlign w:val="bottom"/>
            <w:hideMark/>
          </w:tcPr>
          <w:p w14:paraId="016E923D"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13827.87</w:t>
            </w:r>
          </w:p>
        </w:tc>
        <w:tc>
          <w:tcPr>
            <w:tcW w:w="352" w:type="pct"/>
            <w:tcBorders>
              <w:top w:val="single" w:sz="8" w:space="0" w:color="auto"/>
              <w:left w:val="nil"/>
              <w:bottom w:val="nil"/>
              <w:right w:val="nil"/>
            </w:tcBorders>
            <w:shd w:val="clear" w:color="auto" w:fill="auto"/>
            <w:noWrap/>
            <w:vAlign w:val="bottom"/>
            <w:hideMark/>
          </w:tcPr>
          <w:p w14:paraId="09ECEA68"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96.16458</w:t>
            </w:r>
          </w:p>
        </w:tc>
        <w:tc>
          <w:tcPr>
            <w:tcW w:w="352" w:type="pct"/>
            <w:tcBorders>
              <w:top w:val="single" w:sz="8" w:space="0" w:color="auto"/>
              <w:left w:val="nil"/>
              <w:bottom w:val="nil"/>
              <w:right w:val="single" w:sz="8" w:space="0" w:color="auto"/>
            </w:tcBorders>
            <w:shd w:val="clear" w:color="auto" w:fill="auto"/>
            <w:noWrap/>
            <w:vAlign w:val="bottom"/>
            <w:hideMark/>
          </w:tcPr>
          <w:p w14:paraId="60E94CC1"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64.30351</w:t>
            </w:r>
          </w:p>
        </w:tc>
        <w:tc>
          <w:tcPr>
            <w:tcW w:w="345" w:type="pct"/>
            <w:tcBorders>
              <w:top w:val="single" w:sz="8" w:space="0" w:color="auto"/>
              <w:left w:val="nil"/>
              <w:bottom w:val="nil"/>
              <w:right w:val="single" w:sz="8" w:space="0" w:color="auto"/>
            </w:tcBorders>
            <w:shd w:val="clear" w:color="auto" w:fill="auto"/>
            <w:noWrap/>
            <w:vAlign w:val="bottom"/>
            <w:hideMark/>
          </w:tcPr>
          <w:p w14:paraId="71327D90"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Mean</w:t>
            </w:r>
          </w:p>
        </w:tc>
        <w:tc>
          <w:tcPr>
            <w:tcW w:w="352" w:type="pct"/>
            <w:tcBorders>
              <w:top w:val="single" w:sz="8" w:space="0" w:color="auto"/>
              <w:left w:val="nil"/>
              <w:bottom w:val="nil"/>
              <w:right w:val="nil"/>
            </w:tcBorders>
            <w:shd w:val="clear" w:color="auto" w:fill="auto"/>
            <w:noWrap/>
            <w:vAlign w:val="bottom"/>
            <w:hideMark/>
          </w:tcPr>
          <w:p w14:paraId="3907DF9F"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78.47927</w:t>
            </w:r>
          </w:p>
        </w:tc>
        <w:tc>
          <w:tcPr>
            <w:tcW w:w="395" w:type="pct"/>
            <w:tcBorders>
              <w:top w:val="single" w:sz="8" w:space="0" w:color="auto"/>
              <w:left w:val="nil"/>
              <w:bottom w:val="nil"/>
              <w:right w:val="nil"/>
            </w:tcBorders>
            <w:shd w:val="clear" w:color="auto" w:fill="auto"/>
            <w:noWrap/>
            <w:vAlign w:val="bottom"/>
            <w:hideMark/>
          </w:tcPr>
          <w:p w14:paraId="7E1A963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9.36E+09</w:t>
            </w:r>
          </w:p>
        </w:tc>
        <w:tc>
          <w:tcPr>
            <w:tcW w:w="352" w:type="pct"/>
            <w:tcBorders>
              <w:top w:val="single" w:sz="8" w:space="0" w:color="auto"/>
              <w:left w:val="nil"/>
              <w:bottom w:val="nil"/>
              <w:right w:val="nil"/>
            </w:tcBorders>
            <w:shd w:val="clear" w:color="auto" w:fill="auto"/>
            <w:noWrap/>
            <w:vAlign w:val="bottom"/>
            <w:hideMark/>
          </w:tcPr>
          <w:p w14:paraId="5D020323"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22.83584</w:t>
            </w:r>
          </w:p>
        </w:tc>
        <w:tc>
          <w:tcPr>
            <w:tcW w:w="352" w:type="pct"/>
            <w:tcBorders>
              <w:top w:val="single" w:sz="8" w:space="0" w:color="auto"/>
              <w:left w:val="nil"/>
              <w:bottom w:val="nil"/>
              <w:right w:val="nil"/>
            </w:tcBorders>
            <w:shd w:val="clear" w:color="auto" w:fill="auto"/>
            <w:noWrap/>
            <w:vAlign w:val="bottom"/>
            <w:hideMark/>
          </w:tcPr>
          <w:p w14:paraId="313F4E6D"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5291.333</w:t>
            </w:r>
          </w:p>
        </w:tc>
        <w:tc>
          <w:tcPr>
            <w:tcW w:w="352" w:type="pct"/>
            <w:tcBorders>
              <w:top w:val="single" w:sz="8" w:space="0" w:color="auto"/>
              <w:left w:val="nil"/>
              <w:bottom w:val="nil"/>
              <w:right w:val="nil"/>
            </w:tcBorders>
            <w:shd w:val="clear" w:color="auto" w:fill="auto"/>
            <w:noWrap/>
            <w:vAlign w:val="bottom"/>
            <w:hideMark/>
          </w:tcPr>
          <w:p w14:paraId="64B076F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114.5829</w:t>
            </w:r>
          </w:p>
        </w:tc>
        <w:tc>
          <w:tcPr>
            <w:tcW w:w="352" w:type="pct"/>
            <w:tcBorders>
              <w:top w:val="single" w:sz="8" w:space="0" w:color="auto"/>
              <w:left w:val="nil"/>
              <w:bottom w:val="nil"/>
              <w:right w:val="single" w:sz="8" w:space="0" w:color="auto"/>
            </w:tcBorders>
            <w:shd w:val="clear" w:color="auto" w:fill="auto"/>
            <w:noWrap/>
            <w:vAlign w:val="bottom"/>
            <w:hideMark/>
          </w:tcPr>
          <w:p w14:paraId="60D12451"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64.7359</w:t>
            </w:r>
          </w:p>
        </w:tc>
      </w:tr>
      <w:tr w:rsidR="00715ADF" w:rsidRPr="00660C65" w14:paraId="1DEA84B0" w14:textId="77777777" w:rsidTr="00715ADF">
        <w:trPr>
          <w:trHeight w:val="300"/>
        </w:trPr>
        <w:tc>
          <w:tcPr>
            <w:tcW w:w="345" w:type="pct"/>
            <w:tcBorders>
              <w:top w:val="nil"/>
              <w:left w:val="single" w:sz="8" w:space="0" w:color="auto"/>
              <w:bottom w:val="nil"/>
              <w:right w:val="single" w:sz="8" w:space="0" w:color="auto"/>
            </w:tcBorders>
            <w:shd w:val="clear" w:color="auto" w:fill="auto"/>
            <w:noWrap/>
            <w:vAlign w:val="bottom"/>
            <w:hideMark/>
          </w:tcPr>
          <w:p w14:paraId="74A6DFA7"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Std dev</w:t>
            </w:r>
          </w:p>
        </w:tc>
        <w:tc>
          <w:tcPr>
            <w:tcW w:w="352" w:type="pct"/>
            <w:tcBorders>
              <w:top w:val="nil"/>
              <w:left w:val="nil"/>
              <w:bottom w:val="nil"/>
              <w:right w:val="nil"/>
            </w:tcBorders>
            <w:shd w:val="clear" w:color="auto" w:fill="auto"/>
            <w:noWrap/>
            <w:vAlign w:val="bottom"/>
            <w:hideMark/>
          </w:tcPr>
          <w:p w14:paraId="40DEF0EB"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3.702099</w:t>
            </w:r>
          </w:p>
        </w:tc>
        <w:tc>
          <w:tcPr>
            <w:tcW w:w="395" w:type="pct"/>
            <w:tcBorders>
              <w:top w:val="nil"/>
              <w:left w:val="nil"/>
              <w:bottom w:val="nil"/>
              <w:right w:val="nil"/>
            </w:tcBorders>
            <w:shd w:val="clear" w:color="auto" w:fill="auto"/>
            <w:noWrap/>
            <w:vAlign w:val="bottom"/>
            <w:hideMark/>
          </w:tcPr>
          <w:p w14:paraId="43CD4CE6"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2.78E+09</w:t>
            </w:r>
          </w:p>
        </w:tc>
        <w:tc>
          <w:tcPr>
            <w:tcW w:w="352" w:type="pct"/>
            <w:tcBorders>
              <w:top w:val="nil"/>
              <w:left w:val="nil"/>
              <w:bottom w:val="nil"/>
              <w:right w:val="nil"/>
            </w:tcBorders>
            <w:shd w:val="clear" w:color="auto" w:fill="auto"/>
            <w:noWrap/>
            <w:vAlign w:val="bottom"/>
            <w:hideMark/>
          </w:tcPr>
          <w:p w14:paraId="360BF21D"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5.079967</w:t>
            </w:r>
          </w:p>
        </w:tc>
        <w:tc>
          <w:tcPr>
            <w:tcW w:w="352" w:type="pct"/>
            <w:tcBorders>
              <w:top w:val="nil"/>
              <w:left w:val="nil"/>
              <w:bottom w:val="nil"/>
              <w:right w:val="nil"/>
            </w:tcBorders>
            <w:shd w:val="clear" w:color="auto" w:fill="auto"/>
            <w:noWrap/>
            <w:vAlign w:val="bottom"/>
            <w:hideMark/>
          </w:tcPr>
          <w:p w14:paraId="03542538"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3734.074</w:t>
            </w:r>
          </w:p>
        </w:tc>
        <w:tc>
          <w:tcPr>
            <w:tcW w:w="352" w:type="pct"/>
            <w:tcBorders>
              <w:top w:val="nil"/>
              <w:left w:val="nil"/>
              <w:bottom w:val="nil"/>
              <w:right w:val="nil"/>
            </w:tcBorders>
            <w:shd w:val="clear" w:color="auto" w:fill="auto"/>
            <w:noWrap/>
            <w:vAlign w:val="bottom"/>
            <w:hideMark/>
          </w:tcPr>
          <w:p w14:paraId="4E24914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11.98678</w:t>
            </w:r>
          </w:p>
        </w:tc>
        <w:tc>
          <w:tcPr>
            <w:tcW w:w="352" w:type="pct"/>
            <w:tcBorders>
              <w:top w:val="nil"/>
              <w:left w:val="nil"/>
              <w:bottom w:val="nil"/>
              <w:right w:val="single" w:sz="8" w:space="0" w:color="auto"/>
            </w:tcBorders>
            <w:shd w:val="clear" w:color="auto" w:fill="auto"/>
            <w:noWrap/>
            <w:vAlign w:val="bottom"/>
            <w:hideMark/>
          </w:tcPr>
          <w:p w14:paraId="6BE6835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21.43775</w:t>
            </w:r>
          </w:p>
        </w:tc>
        <w:tc>
          <w:tcPr>
            <w:tcW w:w="345" w:type="pct"/>
            <w:tcBorders>
              <w:top w:val="nil"/>
              <w:left w:val="nil"/>
              <w:bottom w:val="nil"/>
              <w:right w:val="single" w:sz="8" w:space="0" w:color="auto"/>
            </w:tcBorders>
            <w:shd w:val="clear" w:color="auto" w:fill="auto"/>
            <w:noWrap/>
            <w:vAlign w:val="bottom"/>
            <w:hideMark/>
          </w:tcPr>
          <w:p w14:paraId="0549D869"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Std dev</w:t>
            </w:r>
          </w:p>
        </w:tc>
        <w:tc>
          <w:tcPr>
            <w:tcW w:w="352" w:type="pct"/>
            <w:tcBorders>
              <w:top w:val="nil"/>
              <w:left w:val="nil"/>
              <w:bottom w:val="nil"/>
              <w:right w:val="nil"/>
            </w:tcBorders>
            <w:shd w:val="clear" w:color="auto" w:fill="auto"/>
            <w:noWrap/>
            <w:vAlign w:val="bottom"/>
            <w:hideMark/>
          </w:tcPr>
          <w:p w14:paraId="7CFFD6FC"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6.272691</w:t>
            </w:r>
          </w:p>
        </w:tc>
        <w:tc>
          <w:tcPr>
            <w:tcW w:w="395" w:type="pct"/>
            <w:tcBorders>
              <w:top w:val="nil"/>
              <w:left w:val="nil"/>
              <w:bottom w:val="nil"/>
              <w:right w:val="nil"/>
            </w:tcBorders>
            <w:shd w:val="clear" w:color="auto" w:fill="auto"/>
            <w:noWrap/>
            <w:vAlign w:val="bottom"/>
            <w:hideMark/>
          </w:tcPr>
          <w:p w14:paraId="7DE76D24"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2.60E+09</w:t>
            </w:r>
          </w:p>
        </w:tc>
        <w:tc>
          <w:tcPr>
            <w:tcW w:w="352" w:type="pct"/>
            <w:tcBorders>
              <w:top w:val="nil"/>
              <w:left w:val="nil"/>
              <w:bottom w:val="nil"/>
              <w:right w:val="nil"/>
            </w:tcBorders>
            <w:shd w:val="clear" w:color="auto" w:fill="auto"/>
            <w:noWrap/>
            <w:vAlign w:val="bottom"/>
            <w:hideMark/>
          </w:tcPr>
          <w:p w14:paraId="3252F7FD"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3.490136</w:t>
            </w:r>
          </w:p>
        </w:tc>
        <w:tc>
          <w:tcPr>
            <w:tcW w:w="352" w:type="pct"/>
            <w:tcBorders>
              <w:top w:val="nil"/>
              <w:left w:val="nil"/>
              <w:bottom w:val="nil"/>
              <w:right w:val="nil"/>
            </w:tcBorders>
            <w:shd w:val="clear" w:color="auto" w:fill="auto"/>
            <w:noWrap/>
            <w:vAlign w:val="bottom"/>
            <w:hideMark/>
          </w:tcPr>
          <w:p w14:paraId="34006CC4"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1193.792</w:t>
            </w:r>
          </w:p>
        </w:tc>
        <w:tc>
          <w:tcPr>
            <w:tcW w:w="352" w:type="pct"/>
            <w:tcBorders>
              <w:top w:val="nil"/>
              <w:left w:val="nil"/>
              <w:bottom w:val="nil"/>
              <w:right w:val="nil"/>
            </w:tcBorders>
            <w:shd w:val="clear" w:color="auto" w:fill="auto"/>
            <w:noWrap/>
            <w:vAlign w:val="bottom"/>
            <w:hideMark/>
          </w:tcPr>
          <w:p w14:paraId="0F597C7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12.18016</w:t>
            </w:r>
          </w:p>
        </w:tc>
        <w:tc>
          <w:tcPr>
            <w:tcW w:w="352" w:type="pct"/>
            <w:tcBorders>
              <w:top w:val="nil"/>
              <w:left w:val="nil"/>
              <w:bottom w:val="nil"/>
              <w:right w:val="single" w:sz="8" w:space="0" w:color="auto"/>
            </w:tcBorders>
            <w:shd w:val="clear" w:color="auto" w:fill="auto"/>
            <w:noWrap/>
            <w:vAlign w:val="bottom"/>
            <w:hideMark/>
          </w:tcPr>
          <w:p w14:paraId="77088BDD"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23.44397</w:t>
            </w:r>
          </w:p>
        </w:tc>
      </w:tr>
      <w:tr w:rsidR="00715ADF" w:rsidRPr="00660C65" w14:paraId="4EBC97FC" w14:textId="77777777" w:rsidTr="00715ADF">
        <w:trPr>
          <w:trHeight w:val="300"/>
        </w:trPr>
        <w:tc>
          <w:tcPr>
            <w:tcW w:w="345" w:type="pct"/>
            <w:tcBorders>
              <w:top w:val="nil"/>
              <w:left w:val="single" w:sz="8" w:space="0" w:color="auto"/>
              <w:bottom w:val="nil"/>
              <w:right w:val="single" w:sz="8" w:space="0" w:color="auto"/>
            </w:tcBorders>
            <w:shd w:val="clear" w:color="auto" w:fill="auto"/>
            <w:noWrap/>
            <w:vAlign w:val="bottom"/>
            <w:hideMark/>
          </w:tcPr>
          <w:p w14:paraId="48F120E3"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Min </w:t>
            </w:r>
          </w:p>
        </w:tc>
        <w:tc>
          <w:tcPr>
            <w:tcW w:w="352" w:type="pct"/>
            <w:tcBorders>
              <w:top w:val="nil"/>
              <w:left w:val="nil"/>
              <w:bottom w:val="nil"/>
              <w:right w:val="nil"/>
            </w:tcBorders>
            <w:shd w:val="clear" w:color="auto" w:fill="auto"/>
            <w:noWrap/>
            <w:vAlign w:val="bottom"/>
            <w:hideMark/>
          </w:tcPr>
          <w:p w14:paraId="65879335"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60.17227</w:t>
            </w:r>
          </w:p>
        </w:tc>
        <w:tc>
          <w:tcPr>
            <w:tcW w:w="395" w:type="pct"/>
            <w:tcBorders>
              <w:top w:val="nil"/>
              <w:left w:val="nil"/>
              <w:bottom w:val="nil"/>
              <w:right w:val="nil"/>
            </w:tcBorders>
            <w:shd w:val="clear" w:color="auto" w:fill="auto"/>
            <w:noWrap/>
            <w:vAlign w:val="bottom"/>
            <w:hideMark/>
          </w:tcPr>
          <w:p w14:paraId="1D2743EE"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6.98E+09</w:t>
            </w:r>
          </w:p>
        </w:tc>
        <w:tc>
          <w:tcPr>
            <w:tcW w:w="352" w:type="pct"/>
            <w:tcBorders>
              <w:top w:val="nil"/>
              <w:left w:val="nil"/>
              <w:bottom w:val="nil"/>
              <w:right w:val="nil"/>
            </w:tcBorders>
            <w:shd w:val="clear" w:color="auto" w:fill="auto"/>
            <w:noWrap/>
            <w:vAlign w:val="bottom"/>
            <w:hideMark/>
          </w:tcPr>
          <w:p w14:paraId="0665B59D"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21.69278</w:t>
            </w:r>
          </w:p>
        </w:tc>
        <w:tc>
          <w:tcPr>
            <w:tcW w:w="352" w:type="pct"/>
            <w:tcBorders>
              <w:top w:val="nil"/>
              <w:left w:val="nil"/>
              <w:bottom w:val="nil"/>
              <w:right w:val="nil"/>
            </w:tcBorders>
            <w:shd w:val="clear" w:color="auto" w:fill="auto"/>
            <w:noWrap/>
            <w:vAlign w:val="bottom"/>
            <w:hideMark/>
          </w:tcPr>
          <w:p w14:paraId="06F50BB3"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8790</w:t>
            </w:r>
          </w:p>
        </w:tc>
        <w:tc>
          <w:tcPr>
            <w:tcW w:w="352" w:type="pct"/>
            <w:tcBorders>
              <w:top w:val="nil"/>
              <w:left w:val="nil"/>
              <w:bottom w:val="nil"/>
              <w:right w:val="nil"/>
            </w:tcBorders>
            <w:shd w:val="clear" w:color="auto" w:fill="auto"/>
            <w:noWrap/>
            <w:vAlign w:val="bottom"/>
            <w:hideMark/>
          </w:tcPr>
          <w:p w14:paraId="01CE8655"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77.82069</w:t>
            </w:r>
          </w:p>
        </w:tc>
        <w:tc>
          <w:tcPr>
            <w:tcW w:w="352" w:type="pct"/>
            <w:tcBorders>
              <w:top w:val="nil"/>
              <w:left w:val="nil"/>
              <w:bottom w:val="nil"/>
              <w:right w:val="single" w:sz="8" w:space="0" w:color="auto"/>
            </w:tcBorders>
            <w:shd w:val="clear" w:color="auto" w:fill="auto"/>
            <w:noWrap/>
            <w:vAlign w:val="bottom"/>
            <w:hideMark/>
          </w:tcPr>
          <w:p w14:paraId="6B04161C"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7.065217</w:t>
            </w:r>
          </w:p>
        </w:tc>
        <w:tc>
          <w:tcPr>
            <w:tcW w:w="345" w:type="pct"/>
            <w:tcBorders>
              <w:top w:val="nil"/>
              <w:left w:val="nil"/>
              <w:bottom w:val="nil"/>
              <w:right w:val="single" w:sz="8" w:space="0" w:color="auto"/>
            </w:tcBorders>
            <w:shd w:val="clear" w:color="auto" w:fill="auto"/>
            <w:noWrap/>
            <w:vAlign w:val="bottom"/>
            <w:hideMark/>
          </w:tcPr>
          <w:p w14:paraId="16D128F6"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Min </w:t>
            </w:r>
          </w:p>
        </w:tc>
        <w:tc>
          <w:tcPr>
            <w:tcW w:w="352" w:type="pct"/>
            <w:tcBorders>
              <w:top w:val="nil"/>
              <w:left w:val="nil"/>
              <w:bottom w:val="nil"/>
              <w:right w:val="nil"/>
            </w:tcBorders>
            <w:shd w:val="clear" w:color="auto" w:fill="auto"/>
            <w:noWrap/>
            <w:vAlign w:val="bottom"/>
            <w:hideMark/>
          </w:tcPr>
          <w:p w14:paraId="711D286D"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63.78766</w:t>
            </w:r>
          </w:p>
        </w:tc>
        <w:tc>
          <w:tcPr>
            <w:tcW w:w="395" w:type="pct"/>
            <w:tcBorders>
              <w:top w:val="nil"/>
              <w:left w:val="nil"/>
              <w:bottom w:val="nil"/>
              <w:right w:val="nil"/>
            </w:tcBorders>
            <w:shd w:val="clear" w:color="auto" w:fill="auto"/>
            <w:noWrap/>
            <w:vAlign w:val="bottom"/>
            <w:hideMark/>
          </w:tcPr>
          <w:p w14:paraId="06A4CD3F"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5.41E+09</w:t>
            </w:r>
          </w:p>
        </w:tc>
        <w:tc>
          <w:tcPr>
            <w:tcW w:w="352" w:type="pct"/>
            <w:tcBorders>
              <w:top w:val="nil"/>
              <w:left w:val="nil"/>
              <w:bottom w:val="nil"/>
              <w:right w:val="nil"/>
            </w:tcBorders>
            <w:shd w:val="clear" w:color="auto" w:fill="auto"/>
            <w:noWrap/>
            <w:vAlign w:val="bottom"/>
            <w:hideMark/>
          </w:tcPr>
          <w:p w14:paraId="7B628FDF"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17.27291</w:t>
            </w:r>
          </w:p>
        </w:tc>
        <w:tc>
          <w:tcPr>
            <w:tcW w:w="352" w:type="pct"/>
            <w:tcBorders>
              <w:top w:val="nil"/>
              <w:left w:val="nil"/>
              <w:bottom w:val="nil"/>
              <w:right w:val="nil"/>
            </w:tcBorders>
            <w:shd w:val="clear" w:color="auto" w:fill="auto"/>
            <w:noWrap/>
            <w:vAlign w:val="bottom"/>
            <w:hideMark/>
          </w:tcPr>
          <w:p w14:paraId="0F3661BD"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2960</w:t>
            </w:r>
          </w:p>
        </w:tc>
        <w:tc>
          <w:tcPr>
            <w:tcW w:w="352" w:type="pct"/>
            <w:tcBorders>
              <w:top w:val="nil"/>
              <w:left w:val="nil"/>
              <w:bottom w:val="nil"/>
              <w:right w:val="nil"/>
            </w:tcBorders>
            <w:shd w:val="clear" w:color="auto" w:fill="auto"/>
            <w:noWrap/>
            <w:vAlign w:val="bottom"/>
            <w:hideMark/>
          </w:tcPr>
          <w:p w14:paraId="34504FBA"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85.88374</w:t>
            </w:r>
          </w:p>
        </w:tc>
        <w:tc>
          <w:tcPr>
            <w:tcW w:w="352" w:type="pct"/>
            <w:tcBorders>
              <w:top w:val="nil"/>
              <w:left w:val="nil"/>
              <w:bottom w:val="nil"/>
              <w:right w:val="single" w:sz="8" w:space="0" w:color="auto"/>
            </w:tcBorders>
            <w:shd w:val="clear" w:color="auto" w:fill="auto"/>
            <w:noWrap/>
            <w:vAlign w:val="bottom"/>
            <w:hideMark/>
          </w:tcPr>
          <w:p w14:paraId="080F51AA"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7.065217</w:t>
            </w:r>
          </w:p>
        </w:tc>
      </w:tr>
      <w:tr w:rsidR="00715ADF" w:rsidRPr="00660C65" w14:paraId="4AF2DF16" w14:textId="77777777" w:rsidTr="00715ADF">
        <w:trPr>
          <w:trHeight w:val="315"/>
        </w:trPr>
        <w:tc>
          <w:tcPr>
            <w:tcW w:w="345" w:type="pct"/>
            <w:tcBorders>
              <w:top w:val="nil"/>
              <w:left w:val="single" w:sz="8" w:space="0" w:color="auto"/>
              <w:bottom w:val="single" w:sz="8" w:space="0" w:color="auto"/>
              <w:right w:val="single" w:sz="8" w:space="0" w:color="auto"/>
            </w:tcBorders>
            <w:shd w:val="clear" w:color="auto" w:fill="auto"/>
            <w:noWrap/>
            <w:vAlign w:val="bottom"/>
            <w:hideMark/>
          </w:tcPr>
          <w:p w14:paraId="341F8559"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Max</w:t>
            </w:r>
          </w:p>
        </w:tc>
        <w:tc>
          <w:tcPr>
            <w:tcW w:w="352" w:type="pct"/>
            <w:tcBorders>
              <w:top w:val="nil"/>
              <w:left w:val="nil"/>
              <w:bottom w:val="single" w:sz="8" w:space="0" w:color="auto"/>
              <w:right w:val="nil"/>
            </w:tcBorders>
            <w:shd w:val="clear" w:color="auto" w:fill="auto"/>
            <w:noWrap/>
            <w:vAlign w:val="bottom"/>
            <w:hideMark/>
          </w:tcPr>
          <w:p w14:paraId="384B8944"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74.68798</w:t>
            </w:r>
          </w:p>
        </w:tc>
        <w:tc>
          <w:tcPr>
            <w:tcW w:w="395" w:type="pct"/>
            <w:tcBorders>
              <w:top w:val="nil"/>
              <w:left w:val="nil"/>
              <w:bottom w:val="single" w:sz="8" w:space="0" w:color="auto"/>
              <w:right w:val="nil"/>
            </w:tcBorders>
            <w:shd w:val="clear" w:color="auto" w:fill="auto"/>
            <w:noWrap/>
            <w:vAlign w:val="bottom"/>
            <w:hideMark/>
          </w:tcPr>
          <w:p w14:paraId="44DDB8B0"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1.62E+10</w:t>
            </w:r>
          </w:p>
        </w:tc>
        <w:tc>
          <w:tcPr>
            <w:tcW w:w="352" w:type="pct"/>
            <w:tcBorders>
              <w:top w:val="nil"/>
              <w:left w:val="nil"/>
              <w:bottom w:val="single" w:sz="8" w:space="0" w:color="auto"/>
              <w:right w:val="nil"/>
            </w:tcBorders>
            <w:shd w:val="clear" w:color="auto" w:fill="auto"/>
            <w:noWrap/>
            <w:vAlign w:val="bottom"/>
            <w:hideMark/>
          </w:tcPr>
          <w:p w14:paraId="0903209E"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39.11812</w:t>
            </w:r>
          </w:p>
        </w:tc>
        <w:tc>
          <w:tcPr>
            <w:tcW w:w="352" w:type="pct"/>
            <w:tcBorders>
              <w:top w:val="nil"/>
              <w:left w:val="nil"/>
              <w:bottom w:val="single" w:sz="8" w:space="0" w:color="auto"/>
              <w:right w:val="nil"/>
            </w:tcBorders>
            <w:shd w:val="clear" w:color="auto" w:fill="auto"/>
            <w:noWrap/>
            <w:vAlign w:val="bottom"/>
            <w:hideMark/>
          </w:tcPr>
          <w:p w14:paraId="5806F75B"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25810</w:t>
            </w:r>
          </w:p>
        </w:tc>
        <w:tc>
          <w:tcPr>
            <w:tcW w:w="352" w:type="pct"/>
            <w:tcBorders>
              <w:top w:val="nil"/>
              <w:left w:val="nil"/>
              <w:bottom w:val="single" w:sz="8" w:space="0" w:color="auto"/>
              <w:right w:val="nil"/>
            </w:tcBorders>
            <w:shd w:val="clear" w:color="auto" w:fill="auto"/>
            <w:noWrap/>
            <w:vAlign w:val="bottom"/>
            <w:hideMark/>
          </w:tcPr>
          <w:p w14:paraId="1E4C537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125.783</w:t>
            </w:r>
          </w:p>
        </w:tc>
        <w:tc>
          <w:tcPr>
            <w:tcW w:w="352" w:type="pct"/>
            <w:tcBorders>
              <w:top w:val="nil"/>
              <w:left w:val="nil"/>
              <w:bottom w:val="single" w:sz="8" w:space="0" w:color="auto"/>
              <w:right w:val="single" w:sz="8" w:space="0" w:color="auto"/>
            </w:tcBorders>
            <w:shd w:val="clear" w:color="auto" w:fill="auto"/>
            <w:noWrap/>
            <w:vAlign w:val="bottom"/>
            <w:hideMark/>
          </w:tcPr>
          <w:p w14:paraId="712B14A2"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77.17391</w:t>
            </w:r>
          </w:p>
        </w:tc>
        <w:tc>
          <w:tcPr>
            <w:tcW w:w="345" w:type="pct"/>
            <w:tcBorders>
              <w:top w:val="nil"/>
              <w:left w:val="nil"/>
              <w:bottom w:val="single" w:sz="8" w:space="0" w:color="auto"/>
              <w:right w:val="single" w:sz="8" w:space="0" w:color="auto"/>
            </w:tcBorders>
            <w:shd w:val="clear" w:color="auto" w:fill="auto"/>
            <w:noWrap/>
            <w:vAlign w:val="bottom"/>
            <w:hideMark/>
          </w:tcPr>
          <w:p w14:paraId="1CC3763A"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Max</w:t>
            </w:r>
          </w:p>
        </w:tc>
        <w:tc>
          <w:tcPr>
            <w:tcW w:w="352" w:type="pct"/>
            <w:tcBorders>
              <w:top w:val="nil"/>
              <w:left w:val="nil"/>
              <w:bottom w:val="single" w:sz="8" w:space="0" w:color="auto"/>
              <w:right w:val="nil"/>
            </w:tcBorders>
            <w:shd w:val="clear" w:color="auto" w:fill="auto"/>
            <w:noWrap/>
            <w:vAlign w:val="bottom"/>
            <w:hideMark/>
          </w:tcPr>
          <w:p w14:paraId="119B4DCA"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84.54236</w:t>
            </w:r>
          </w:p>
        </w:tc>
        <w:tc>
          <w:tcPr>
            <w:tcW w:w="395" w:type="pct"/>
            <w:tcBorders>
              <w:top w:val="nil"/>
              <w:left w:val="nil"/>
              <w:bottom w:val="single" w:sz="8" w:space="0" w:color="auto"/>
              <w:right w:val="nil"/>
            </w:tcBorders>
            <w:shd w:val="clear" w:color="auto" w:fill="auto"/>
            <w:noWrap/>
            <w:vAlign w:val="bottom"/>
            <w:hideMark/>
          </w:tcPr>
          <w:p w14:paraId="0E03F323"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1.39E+10</w:t>
            </w:r>
          </w:p>
        </w:tc>
        <w:tc>
          <w:tcPr>
            <w:tcW w:w="352" w:type="pct"/>
            <w:tcBorders>
              <w:top w:val="nil"/>
              <w:left w:val="nil"/>
              <w:bottom w:val="single" w:sz="8" w:space="0" w:color="auto"/>
              <w:right w:val="nil"/>
            </w:tcBorders>
            <w:shd w:val="clear" w:color="auto" w:fill="auto"/>
            <w:noWrap/>
            <w:vAlign w:val="bottom"/>
            <w:hideMark/>
          </w:tcPr>
          <w:p w14:paraId="48933465"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29.38878</w:t>
            </w:r>
          </w:p>
        </w:tc>
        <w:tc>
          <w:tcPr>
            <w:tcW w:w="352" w:type="pct"/>
            <w:tcBorders>
              <w:top w:val="nil"/>
              <w:left w:val="nil"/>
              <w:bottom w:val="single" w:sz="8" w:space="0" w:color="auto"/>
              <w:right w:val="nil"/>
            </w:tcBorders>
            <w:shd w:val="clear" w:color="auto" w:fill="auto"/>
            <w:noWrap/>
            <w:vAlign w:val="bottom"/>
            <w:hideMark/>
          </w:tcPr>
          <w:p w14:paraId="524DE6C0"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6850</w:t>
            </w:r>
          </w:p>
        </w:tc>
        <w:tc>
          <w:tcPr>
            <w:tcW w:w="352" w:type="pct"/>
            <w:tcBorders>
              <w:top w:val="nil"/>
              <w:left w:val="nil"/>
              <w:bottom w:val="single" w:sz="8" w:space="0" w:color="auto"/>
              <w:right w:val="nil"/>
            </w:tcBorders>
            <w:shd w:val="clear" w:color="auto" w:fill="auto"/>
            <w:noWrap/>
            <w:vAlign w:val="bottom"/>
            <w:hideMark/>
          </w:tcPr>
          <w:p w14:paraId="119A285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132.1991</w:t>
            </w:r>
          </w:p>
        </w:tc>
        <w:tc>
          <w:tcPr>
            <w:tcW w:w="352" w:type="pct"/>
            <w:tcBorders>
              <w:top w:val="nil"/>
              <w:left w:val="nil"/>
              <w:bottom w:val="single" w:sz="8" w:space="0" w:color="auto"/>
              <w:right w:val="single" w:sz="8" w:space="0" w:color="auto"/>
            </w:tcBorders>
            <w:shd w:val="clear" w:color="auto" w:fill="auto"/>
            <w:noWrap/>
            <w:vAlign w:val="bottom"/>
            <w:hideMark/>
          </w:tcPr>
          <w:p w14:paraId="620A9494"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86.05769</w:t>
            </w:r>
          </w:p>
        </w:tc>
      </w:tr>
      <w:tr w:rsidR="00715ADF" w:rsidRPr="00660C65" w14:paraId="6A3EC258" w14:textId="77777777" w:rsidTr="00715ADF">
        <w:trPr>
          <w:trHeight w:val="315"/>
        </w:trPr>
        <w:tc>
          <w:tcPr>
            <w:tcW w:w="2500" w:type="pct"/>
            <w:gridSpan w:val="7"/>
            <w:tcBorders>
              <w:top w:val="nil"/>
              <w:left w:val="single" w:sz="8" w:space="0" w:color="auto"/>
              <w:bottom w:val="nil"/>
              <w:right w:val="single" w:sz="8" w:space="0" w:color="000000"/>
            </w:tcBorders>
            <w:shd w:val="clear" w:color="auto" w:fill="auto"/>
            <w:noWrap/>
            <w:vAlign w:val="bottom"/>
            <w:hideMark/>
          </w:tcPr>
          <w:p w14:paraId="6265295B" w14:textId="77777777" w:rsidR="00715ADF" w:rsidRPr="00660C65" w:rsidRDefault="00715ADF" w:rsidP="00715ADF">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Burkina Faso</w:t>
            </w:r>
          </w:p>
        </w:tc>
        <w:tc>
          <w:tcPr>
            <w:tcW w:w="2500" w:type="pct"/>
            <w:gridSpan w:val="7"/>
            <w:tcBorders>
              <w:top w:val="nil"/>
              <w:left w:val="nil"/>
              <w:bottom w:val="nil"/>
              <w:right w:val="single" w:sz="8" w:space="0" w:color="000000"/>
            </w:tcBorders>
            <w:shd w:val="clear" w:color="auto" w:fill="auto"/>
            <w:noWrap/>
            <w:vAlign w:val="bottom"/>
            <w:hideMark/>
          </w:tcPr>
          <w:p w14:paraId="5DF06425" w14:textId="77777777" w:rsidR="00715ADF" w:rsidRPr="00660C65" w:rsidRDefault="00715ADF" w:rsidP="00715ADF">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Mauritania</w:t>
            </w:r>
          </w:p>
        </w:tc>
      </w:tr>
      <w:tr w:rsidR="00715ADF" w:rsidRPr="00660C65" w14:paraId="7DB7B3C6" w14:textId="77777777" w:rsidTr="00715ADF">
        <w:trPr>
          <w:trHeight w:val="300"/>
        </w:trPr>
        <w:tc>
          <w:tcPr>
            <w:tcW w:w="345" w:type="pct"/>
            <w:tcBorders>
              <w:top w:val="single" w:sz="8" w:space="0" w:color="auto"/>
              <w:left w:val="single" w:sz="8" w:space="0" w:color="auto"/>
              <w:bottom w:val="nil"/>
              <w:right w:val="single" w:sz="8" w:space="0" w:color="auto"/>
            </w:tcBorders>
            <w:shd w:val="clear" w:color="auto" w:fill="auto"/>
            <w:noWrap/>
            <w:vAlign w:val="bottom"/>
            <w:hideMark/>
          </w:tcPr>
          <w:p w14:paraId="04B2A12F"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Mean</w:t>
            </w:r>
          </w:p>
        </w:tc>
        <w:tc>
          <w:tcPr>
            <w:tcW w:w="352" w:type="pct"/>
            <w:tcBorders>
              <w:top w:val="single" w:sz="8" w:space="0" w:color="auto"/>
              <w:left w:val="nil"/>
              <w:bottom w:val="nil"/>
              <w:right w:val="nil"/>
            </w:tcBorders>
            <w:shd w:val="clear" w:color="auto" w:fill="auto"/>
            <w:noWrap/>
            <w:vAlign w:val="bottom"/>
            <w:hideMark/>
          </w:tcPr>
          <w:p w14:paraId="53DE3B2D"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36.59092</w:t>
            </w:r>
          </w:p>
        </w:tc>
        <w:tc>
          <w:tcPr>
            <w:tcW w:w="395" w:type="pct"/>
            <w:tcBorders>
              <w:top w:val="single" w:sz="8" w:space="0" w:color="auto"/>
              <w:left w:val="nil"/>
              <w:bottom w:val="nil"/>
              <w:right w:val="nil"/>
            </w:tcBorders>
            <w:shd w:val="clear" w:color="auto" w:fill="auto"/>
            <w:noWrap/>
            <w:vAlign w:val="bottom"/>
            <w:hideMark/>
          </w:tcPr>
          <w:p w14:paraId="0F91028B"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8.76E+09</w:t>
            </w:r>
          </w:p>
        </w:tc>
        <w:tc>
          <w:tcPr>
            <w:tcW w:w="352" w:type="pct"/>
            <w:tcBorders>
              <w:top w:val="single" w:sz="8" w:space="0" w:color="auto"/>
              <w:left w:val="nil"/>
              <w:bottom w:val="nil"/>
              <w:right w:val="nil"/>
            </w:tcBorders>
            <w:shd w:val="clear" w:color="auto" w:fill="auto"/>
            <w:noWrap/>
            <w:vAlign w:val="bottom"/>
            <w:hideMark/>
          </w:tcPr>
          <w:p w14:paraId="491B5621"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19.95875</w:t>
            </w:r>
          </w:p>
        </w:tc>
        <w:tc>
          <w:tcPr>
            <w:tcW w:w="352" w:type="pct"/>
            <w:tcBorders>
              <w:top w:val="single" w:sz="8" w:space="0" w:color="auto"/>
              <w:left w:val="nil"/>
              <w:bottom w:val="nil"/>
              <w:right w:val="nil"/>
            </w:tcBorders>
            <w:shd w:val="clear" w:color="auto" w:fill="auto"/>
            <w:noWrap/>
            <w:vAlign w:val="bottom"/>
            <w:hideMark/>
          </w:tcPr>
          <w:p w14:paraId="38C3FC5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22578</w:t>
            </w:r>
          </w:p>
        </w:tc>
        <w:tc>
          <w:tcPr>
            <w:tcW w:w="352" w:type="pct"/>
            <w:tcBorders>
              <w:top w:val="single" w:sz="8" w:space="0" w:color="auto"/>
              <w:left w:val="nil"/>
              <w:bottom w:val="nil"/>
              <w:right w:val="nil"/>
            </w:tcBorders>
            <w:shd w:val="clear" w:color="auto" w:fill="auto"/>
            <w:noWrap/>
            <w:vAlign w:val="bottom"/>
            <w:hideMark/>
          </w:tcPr>
          <w:p w14:paraId="51B472F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45.60651</w:t>
            </w:r>
          </w:p>
        </w:tc>
        <w:tc>
          <w:tcPr>
            <w:tcW w:w="352" w:type="pct"/>
            <w:tcBorders>
              <w:top w:val="single" w:sz="8" w:space="0" w:color="auto"/>
              <w:left w:val="nil"/>
              <w:bottom w:val="nil"/>
              <w:right w:val="single" w:sz="8" w:space="0" w:color="auto"/>
            </w:tcBorders>
            <w:shd w:val="clear" w:color="auto" w:fill="auto"/>
            <w:noWrap/>
            <w:vAlign w:val="bottom"/>
            <w:hideMark/>
          </w:tcPr>
          <w:p w14:paraId="12AB5403"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38.16142</w:t>
            </w:r>
          </w:p>
        </w:tc>
        <w:tc>
          <w:tcPr>
            <w:tcW w:w="345" w:type="pct"/>
            <w:tcBorders>
              <w:top w:val="single" w:sz="8" w:space="0" w:color="auto"/>
              <w:left w:val="nil"/>
              <w:bottom w:val="nil"/>
              <w:right w:val="single" w:sz="8" w:space="0" w:color="auto"/>
            </w:tcBorders>
            <w:shd w:val="clear" w:color="auto" w:fill="auto"/>
            <w:noWrap/>
            <w:vAlign w:val="bottom"/>
            <w:hideMark/>
          </w:tcPr>
          <w:p w14:paraId="51C2A83E"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Mean</w:t>
            </w:r>
          </w:p>
        </w:tc>
        <w:tc>
          <w:tcPr>
            <w:tcW w:w="352" w:type="pct"/>
            <w:tcBorders>
              <w:top w:val="single" w:sz="8" w:space="0" w:color="auto"/>
              <w:left w:val="nil"/>
              <w:bottom w:val="nil"/>
              <w:right w:val="nil"/>
            </w:tcBorders>
            <w:shd w:val="clear" w:color="auto" w:fill="auto"/>
            <w:noWrap/>
            <w:vAlign w:val="bottom"/>
            <w:hideMark/>
          </w:tcPr>
          <w:p w14:paraId="33BD325C"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10.59156</w:t>
            </w:r>
          </w:p>
        </w:tc>
        <w:tc>
          <w:tcPr>
            <w:tcW w:w="395" w:type="pct"/>
            <w:tcBorders>
              <w:top w:val="single" w:sz="8" w:space="0" w:color="auto"/>
              <w:left w:val="nil"/>
              <w:bottom w:val="nil"/>
              <w:right w:val="nil"/>
            </w:tcBorders>
            <w:shd w:val="clear" w:color="auto" w:fill="auto"/>
            <w:noWrap/>
            <w:vAlign w:val="bottom"/>
            <w:hideMark/>
          </w:tcPr>
          <w:p w14:paraId="7C41B31C"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4.90E+09</w:t>
            </w:r>
          </w:p>
        </w:tc>
        <w:tc>
          <w:tcPr>
            <w:tcW w:w="352" w:type="pct"/>
            <w:tcBorders>
              <w:top w:val="single" w:sz="8" w:space="0" w:color="auto"/>
              <w:left w:val="nil"/>
              <w:bottom w:val="nil"/>
              <w:right w:val="nil"/>
            </w:tcBorders>
            <w:shd w:val="clear" w:color="auto" w:fill="auto"/>
            <w:noWrap/>
            <w:vAlign w:val="bottom"/>
            <w:hideMark/>
          </w:tcPr>
          <w:p w14:paraId="7F812225"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30.14703</w:t>
            </w:r>
          </w:p>
        </w:tc>
        <w:tc>
          <w:tcPr>
            <w:tcW w:w="352" w:type="pct"/>
            <w:tcBorders>
              <w:top w:val="single" w:sz="8" w:space="0" w:color="auto"/>
              <w:left w:val="nil"/>
              <w:bottom w:val="nil"/>
              <w:right w:val="nil"/>
            </w:tcBorders>
            <w:shd w:val="clear" w:color="auto" w:fill="auto"/>
            <w:noWrap/>
            <w:vAlign w:val="bottom"/>
            <w:hideMark/>
          </w:tcPr>
          <w:p w14:paraId="1807D1B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10792.4</w:t>
            </w:r>
          </w:p>
        </w:tc>
        <w:tc>
          <w:tcPr>
            <w:tcW w:w="352" w:type="pct"/>
            <w:tcBorders>
              <w:top w:val="single" w:sz="8" w:space="0" w:color="auto"/>
              <w:left w:val="nil"/>
              <w:bottom w:val="nil"/>
              <w:right w:val="nil"/>
            </w:tcBorders>
            <w:shd w:val="clear" w:color="auto" w:fill="auto"/>
            <w:noWrap/>
            <w:vAlign w:val="bottom"/>
            <w:hideMark/>
          </w:tcPr>
          <w:p w14:paraId="7F051F16"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79.19198</w:t>
            </w:r>
          </w:p>
        </w:tc>
        <w:tc>
          <w:tcPr>
            <w:tcW w:w="352" w:type="pct"/>
            <w:tcBorders>
              <w:top w:val="single" w:sz="8" w:space="0" w:color="auto"/>
              <w:left w:val="nil"/>
              <w:bottom w:val="nil"/>
              <w:right w:val="single" w:sz="8" w:space="0" w:color="auto"/>
            </w:tcBorders>
            <w:shd w:val="clear" w:color="auto" w:fill="auto"/>
            <w:noWrap/>
            <w:vAlign w:val="bottom"/>
            <w:hideMark/>
          </w:tcPr>
          <w:p w14:paraId="02868562"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27.88764</w:t>
            </w:r>
          </w:p>
        </w:tc>
      </w:tr>
      <w:tr w:rsidR="00715ADF" w:rsidRPr="00660C65" w14:paraId="59B9C08C" w14:textId="77777777" w:rsidTr="00715ADF">
        <w:trPr>
          <w:trHeight w:val="300"/>
        </w:trPr>
        <w:tc>
          <w:tcPr>
            <w:tcW w:w="345" w:type="pct"/>
            <w:tcBorders>
              <w:top w:val="nil"/>
              <w:left w:val="single" w:sz="8" w:space="0" w:color="auto"/>
              <w:bottom w:val="nil"/>
              <w:right w:val="single" w:sz="8" w:space="0" w:color="auto"/>
            </w:tcBorders>
            <w:shd w:val="clear" w:color="auto" w:fill="auto"/>
            <w:noWrap/>
            <w:vAlign w:val="bottom"/>
            <w:hideMark/>
          </w:tcPr>
          <w:p w14:paraId="0B78B576"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Std dev</w:t>
            </w:r>
          </w:p>
        </w:tc>
        <w:tc>
          <w:tcPr>
            <w:tcW w:w="352" w:type="pct"/>
            <w:tcBorders>
              <w:top w:val="nil"/>
              <w:left w:val="nil"/>
              <w:bottom w:val="nil"/>
              <w:right w:val="nil"/>
            </w:tcBorders>
            <w:shd w:val="clear" w:color="auto" w:fill="auto"/>
            <w:noWrap/>
            <w:vAlign w:val="bottom"/>
            <w:hideMark/>
          </w:tcPr>
          <w:p w14:paraId="30D62418"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0.003897</w:t>
            </w:r>
          </w:p>
        </w:tc>
        <w:tc>
          <w:tcPr>
            <w:tcW w:w="395" w:type="pct"/>
            <w:tcBorders>
              <w:top w:val="nil"/>
              <w:left w:val="nil"/>
              <w:bottom w:val="nil"/>
              <w:right w:val="nil"/>
            </w:tcBorders>
            <w:shd w:val="clear" w:color="auto" w:fill="auto"/>
            <w:noWrap/>
            <w:vAlign w:val="bottom"/>
            <w:hideMark/>
          </w:tcPr>
          <w:p w14:paraId="2233775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3.51E+09</w:t>
            </w:r>
          </w:p>
        </w:tc>
        <w:tc>
          <w:tcPr>
            <w:tcW w:w="352" w:type="pct"/>
            <w:tcBorders>
              <w:top w:val="nil"/>
              <w:left w:val="nil"/>
              <w:bottom w:val="nil"/>
              <w:right w:val="nil"/>
            </w:tcBorders>
            <w:shd w:val="clear" w:color="auto" w:fill="auto"/>
            <w:noWrap/>
            <w:vAlign w:val="bottom"/>
            <w:hideMark/>
          </w:tcPr>
          <w:p w14:paraId="2B7667E0"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3.789381</w:t>
            </w:r>
          </w:p>
        </w:tc>
        <w:tc>
          <w:tcPr>
            <w:tcW w:w="352" w:type="pct"/>
            <w:tcBorders>
              <w:top w:val="nil"/>
              <w:left w:val="nil"/>
              <w:bottom w:val="nil"/>
              <w:right w:val="nil"/>
            </w:tcBorders>
            <w:shd w:val="clear" w:color="auto" w:fill="auto"/>
            <w:noWrap/>
            <w:vAlign w:val="bottom"/>
            <w:hideMark/>
          </w:tcPr>
          <w:p w14:paraId="787BCE58"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5974.004</w:t>
            </w:r>
          </w:p>
        </w:tc>
        <w:tc>
          <w:tcPr>
            <w:tcW w:w="352" w:type="pct"/>
            <w:tcBorders>
              <w:top w:val="nil"/>
              <w:left w:val="nil"/>
              <w:bottom w:val="nil"/>
              <w:right w:val="nil"/>
            </w:tcBorders>
            <w:shd w:val="clear" w:color="auto" w:fill="auto"/>
            <w:noWrap/>
            <w:vAlign w:val="bottom"/>
            <w:hideMark/>
          </w:tcPr>
          <w:p w14:paraId="40A7FB3B"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12.2953</w:t>
            </w:r>
          </w:p>
        </w:tc>
        <w:tc>
          <w:tcPr>
            <w:tcW w:w="352" w:type="pct"/>
            <w:tcBorders>
              <w:top w:val="nil"/>
              <w:left w:val="nil"/>
              <w:bottom w:val="nil"/>
              <w:right w:val="single" w:sz="8" w:space="0" w:color="auto"/>
            </w:tcBorders>
            <w:shd w:val="clear" w:color="auto" w:fill="auto"/>
            <w:noWrap/>
            <w:vAlign w:val="bottom"/>
            <w:hideMark/>
          </w:tcPr>
          <w:p w14:paraId="075DEA9E"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12.34331</w:t>
            </w:r>
          </w:p>
        </w:tc>
        <w:tc>
          <w:tcPr>
            <w:tcW w:w="345" w:type="pct"/>
            <w:tcBorders>
              <w:top w:val="nil"/>
              <w:left w:val="nil"/>
              <w:bottom w:val="nil"/>
              <w:right w:val="single" w:sz="8" w:space="0" w:color="auto"/>
            </w:tcBorders>
            <w:shd w:val="clear" w:color="auto" w:fill="auto"/>
            <w:noWrap/>
            <w:vAlign w:val="bottom"/>
            <w:hideMark/>
          </w:tcPr>
          <w:p w14:paraId="38FE5D41"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Std dev</w:t>
            </w:r>
          </w:p>
        </w:tc>
        <w:tc>
          <w:tcPr>
            <w:tcW w:w="352" w:type="pct"/>
            <w:tcBorders>
              <w:top w:val="nil"/>
              <w:left w:val="nil"/>
              <w:bottom w:val="nil"/>
              <w:right w:val="nil"/>
            </w:tcBorders>
            <w:shd w:val="clear" w:color="auto" w:fill="auto"/>
            <w:noWrap/>
            <w:vAlign w:val="bottom"/>
            <w:hideMark/>
          </w:tcPr>
          <w:p w14:paraId="114C66C0"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0.000103</w:t>
            </w:r>
          </w:p>
        </w:tc>
        <w:tc>
          <w:tcPr>
            <w:tcW w:w="395" w:type="pct"/>
            <w:tcBorders>
              <w:top w:val="nil"/>
              <w:left w:val="nil"/>
              <w:bottom w:val="nil"/>
              <w:right w:val="nil"/>
            </w:tcBorders>
            <w:shd w:val="clear" w:color="auto" w:fill="auto"/>
            <w:noWrap/>
            <w:vAlign w:val="bottom"/>
            <w:hideMark/>
          </w:tcPr>
          <w:p w14:paraId="3B0E88F3"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1.33E+09</w:t>
            </w:r>
          </w:p>
        </w:tc>
        <w:tc>
          <w:tcPr>
            <w:tcW w:w="352" w:type="pct"/>
            <w:tcBorders>
              <w:top w:val="nil"/>
              <w:left w:val="nil"/>
              <w:bottom w:val="nil"/>
              <w:right w:val="nil"/>
            </w:tcBorders>
            <w:shd w:val="clear" w:color="auto" w:fill="auto"/>
            <w:noWrap/>
            <w:vAlign w:val="bottom"/>
            <w:hideMark/>
          </w:tcPr>
          <w:p w14:paraId="37A8AAC5"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14.28799</w:t>
            </w:r>
          </w:p>
        </w:tc>
        <w:tc>
          <w:tcPr>
            <w:tcW w:w="352" w:type="pct"/>
            <w:tcBorders>
              <w:top w:val="nil"/>
              <w:left w:val="nil"/>
              <w:bottom w:val="nil"/>
              <w:right w:val="nil"/>
            </w:tcBorders>
            <w:shd w:val="clear" w:color="auto" w:fill="auto"/>
            <w:noWrap/>
            <w:vAlign w:val="bottom"/>
            <w:hideMark/>
          </w:tcPr>
          <w:p w14:paraId="5CAC0EE6"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1964.209</w:t>
            </w:r>
          </w:p>
        </w:tc>
        <w:tc>
          <w:tcPr>
            <w:tcW w:w="352" w:type="pct"/>
            <w:tcBorders>
              <w:top w:val="nil"/>
              <w:left w:val="nil"/>
              <w:bottom w:val="nil"/>
              <w:right w:val="nil"/>
            </w:tcBorders>
            <w:shd w:val="clear" w:color="auto" w:fill="auto"/>
            <w:noWrap/>
            <w:vAlign w:val="bottom"/>
            <w:hideMark/>
          </w:tcPr>
          <w:p w14:paraId="4FC46465"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17.29093</w:t>
            </w:r>
          </w:p>
        </w:tc>
        <w:tc>
          <w:tcPr>
            <w:tcW w:w="352" w:type="pct"/>
            <w:tcBorders>
              <w:top w:val="nil"/>
              <w:left w:val="nil"/>
              <w:bottom w:val="nil"/>
              <w:right w:val="single" w:sz="8" w:space="0" w:color="auto"/>
            </w:tcBorders>
            <w:shd w:val="clear" w:color="auto" w:fill="auto"/>
            <w:noWrap/>
            <w:vAlign w:val="bottom"/>
            <w:hideMark/>
          </w:tcPr>
          <w:p w14:paraId="3C4C648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13.16726</w:t>
            </w:r>
          </w:p>
        </w:tc>
      </w:tr>
      <w:tr w:rsidR="00715ADF" w:rsidRPr="00660C65" w14:paraId="270F41D8" w14:textId="77777777" w:rsidTr="00715ADF">
        <w:trPr>
          <w:trHeight w:val="300"/>
        </w:trPr>
        <w:tc>
          <w:tcPr>
            <w:tcW w:w="345" w:type="pct"/>
            <w:tcBorders>
              <w:top w:val="nil"/>
              <w:left w:val="single" w:sz="8" w:space="0" w:color="auto"/>
              <w:bottom w:val="nil"/>
              <w:right w:val="single" w:sz="8" w:space="0" w:color="auto"/>
            </w:tcBorders>
            <w:shd w:val="clear" w:color="auto" w:fill="auto"/>
            <w:noWrap/>
            <w:vAlign w:val="bottom"/>
            <w:hideMark/>
          </w:tcPr>
          <w:p w14:paraId="461CA076"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Min </w:t>
            </w:r>
          </w:p>
        </w:tc>
        <w:tc>
          <w:tcPr>
            <w:tcW w:w="352" w:type="pct"/>
            <w:tcBorders>
              <w:top w:val="nil"/>
              <w:left w:val="nil"/>
              <w:bottom w:val="nil"/>
              <w:right w:val="nil"/>
            </w:tcBorders>
            <w:shd w:val="clear" w:color="auto" w:fill="auto"/>
            <w:noWrap/>
            <w:vAlign w:val="bottom"/>
            <w:hideMark/>
          </w:tcPr>
          <w:p w14:paraId="5344B465"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36.58346</w:t>
            </w:r>
          </w:p>
        </w:tc>
        <w:tc>
          <w:tcPr>
            <w:tcW w:w="395" w:type="pct"/>
            <w:tcBorders>
              <w:top w:val="nil"/>
              <w:left w:val="nil"/>
              <w:bottom w:val="nil"/>
              <w:right w:val="nil"/>
            </w:tcBorders>
            <w:shd w:val="clear" w:color="auto" w:fill="auto"/>
            <w:noWrap/>
            <w:vAlign w:val="bottom"/>
            <w:hideMark/>
          </w:tcPr>
          <w:p w14:paraId="0DC96541"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4.09E+09</w:t>
            </w:r>
          </w:p>
        </w:tc>
        <w:tc>
          <w:tcPr>
            <w:tcW w:w="352" w:type="pct"/>
            <w:tcBorders>
              <w:top w:val="nil"/>
              <w:left w:val="nil"/>
              <w:bottom w:val="nil"/>
              <w:right w:val="nil"/>
            </w:tcBorders>
            <w:shd w:val="clear" w:color="auto" w:fill="auto"/>
            <w:noWrap/>
            <w:vAlign w:val="bottom"/>
            <w:hideMark/>
          </w:tcPr>
          <w:p w14:paraId="023E2AEF"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13.45168</w:t>
            </w:r>
          </w:p>
        </w:tc>
        <w:tc>
          <w:tcPr>
            <w:tcW w:w="352" w:type="pct"/>
            <w:tcBorders>
              <w:top w:val="nil"/>
              <w:left w:val="nil"/>
              <w:bottom w:val="nil"/>
              <w:right w:val="nil"/>
            </w:tcBorders>
            <w:shd w:val="clear" w:color="auto" w:fill="auto"/>
            <w:noWrap/>
            <w:vAlign w:val="bottom"/>
            <w:hideMark/>
          </w:tcPr>
          <w:p w14:paraId="2601CEC5"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13840</w:t>
            </w:r>
          </w:p>
        </w:tc>
        <w:tc>
          <w:tcPr>
            <w:tcW w:w="352" w:type="pct"/>
            <w:tcBorders>
              <w:top w:val="nil"/>
              <w:left w:val="nil"/>
              <w:bottom w:val="nil"/>
              <w:right w:val="nil"/>
            </w:tcBorders>
            <w:shd w:val="clear" w:color="auto" w:fill="auto"/>
            <w:noWrap/>
            <w:vAlign w:val="bottom"/>
            <w:hideMark/>
          </w:tcPr>
          <w:p w14:paraId="2E661B0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30.36824</w:t>
            </w:r>
          </w:p>
        </w:tc>
        <w:tc>
          <w:tcPr>
            <w:tcW w:w="352" w:type="pct"/>
            <w:tcBorders>
              <w:top w:val="nil"/>
              <w:left w:val="nil"/>
              <w:bottom w:val="nil"/>
              <w:right w:val="single" w:sz="8" w:space="0" w:color="auto"/>
            </w:tcBorders>
            <w:shd w:val="clear" w:color="auto" w:fill="auto"/>
            <w:noWrap/>
            <w:vAlign w:val="bottom"/>
            <w:hideMark/>
          </w:tcPr>
          <w:p w14:paraId="1E27ECFB"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7.065217</w:t>
            </w:r>
          </w:p>
        </w:tc>
        <w:tc>
          <w:tcPr>
            <w:tcW w:w="345" w:type="pct"/>
            <w:tcBorders>
              <w:top w:val="nil"/>
              <w:left w:val="nil"/>
              <w:bottom w:val="nil"/>
              <w:right w:val="single" w:sz="8" w:space="0" w:color="auto"/>
            </w:tcBorders>
            <w:shd w:val="clear" w:color="auto" w:fill="auto"/>
            <w:noWrap/>
            <w:vAlign w:val="bottom"/>
            <w:hideMark/>
          </w:tcPr>
          <w:p w14:paraId="7CBB224F"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Min </w:t>
            </w:r>
          </w:p>
        </w:tc>
        <w:tc>
          <w:tcPr>
            <w:tcW w:w="352" w:type="pct"/>
            <w:tcBorders>
              <w:top w:val="nil"/>
              <w:left w:val="nil"/>
              <w:bottom w:val="nil"/>
              <w:right w:val="nil"/>
            </w:tcBorders>
            <w:shd w:val="clear" w:color="auto" w:fill="auto"/>
            <w:noWrap/>
            <w:vAlign w:val="bottom"/>
            <w:hideMark/>
          </w:tcPr>
          <w:p w14:paraId="32203BB1"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10.59143</w:t>
            </w:r>
          </w:p>
        </w:tc>
        <w:tc>
          <w:tcPr>
            <w:tcW w:w="395" w:type="pct"/>
            <w:tcBorders>
              <w:top w:val="nil"/>
              <w:left w:val="nil"/>
              <w:bottom w:val="nil"/>
              <w:right w:val="nil"/>
            </w:tcBorders>
            <w:shd w:val="clear" w:color="auto" w:fill="auto"/>
            <w:noWrap/>
            <w:vAlign w:val="bottom"/>
            <w:hideMark/>
          </w:tcPr>
          <w:p w14:paraId="199ECD0B"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3.33E+09</w:t>
            </w:r>
          </w:p>
        </w:tc>
        <w:tc>
          <w:tcPr>
            <w:tcW w:w="352" w:type="pct"/>
            <w:tcBorders>
              <w:top w:val="nil"/>
              <w:left w:val="nil"/>
              <w:bottom w:val="nil"/>
              <w:right w:val="nil"/>
            </w:tcBorders>
            <w:shd w:val="clear" w:color="auto" w:fill="auto"/>
            <w:noWrap/>
            <w:vAlign w:val="bottom"/>
            <w:hideMark/>
          </w:tcPr>
          <w:p w14:paraId="7C2CED5E"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9.5438</w:t>
            </w:r>
          </w:p>
        </w:tc>
        <w:tc>
          <w:tcPr>
            <w:tcW w:w="352" w:type="pct"/>
            <w:tcBorders>
              <w:top w:val="nil"/>
              <w:left w:val="nil"/>
              <w:bottom w:val="nil"/>
              <w:right w:val="nil"/>
            </w:tcBorders>
            <w:shd w:val="clear" w:color="auto" w:fill="auto"/>
            <w:noWrap/>
            <w:vAlign w:val="bottom"/>
            <w:hideMark/>
          </w:tcPr>
          <w:p w14:paraId="629B2F33"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7610</w:t>
            </w:r>
          </w:p>
        </w:tc>
        <w:tc>
          <w:tcPr>
            <w:tcW w:w="352" w:type="pct"/>
            <w:tcBorders>
              <w:top w:val="nil"/>
              <w:left w:val="nil"/>
              <w:bottom w:val="nil"/>
              <w:right w:val="nil"/>
            </w:tcBorders>
            <w:shd w:val="clear" w:color="auto" w:fill="auto"/>
            <w:noWrap/>
            <w:vAlign w:val="bottom"/>
            <w:hideMark/>
          </w:tcPr>
          <w:p w14:paraId="766EA1B3"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49.01694</w:t>
            </w:r>
          </w:p>
        </w:tc>
        <w:tc>
          <w:tcPr>
            <w:tcW w:w="352" w:type="pct"/>
            <w:tcBorders>
              <w:top w:val="nil"/>
              <w:left w:val="nil"/>
              <w:bottom w:val="nil"/>
              <w:right w:val="single" w:sz="8" w:space="0" w:color="auto"/>
            </w:tcBorders>
            <w:shd w:val="clear" w:color="auto" w:fill="auto"/>
            <w:noWrap/>
            <w:vAlign w:val="bottom"/>
            <w:hideMark/>
          </w:tcPr>
          <w:p w14:paraId="0D3E38A1"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7.065217</w:t>
            </w:r>
          </w:p>
        </w:tc>
      </w:tr>
      <w:tr w:rsidR="00715ADF" w:rsidRPr="00660C65" w14:paraId="49059603" w14:textId="77777777" w:rsidTr="00715ADF">
        <w:trPr>
          <w:trHeight w:val="315"/>
        </w:trPr>
        <w:tc>
          <w:tcPr>
            <w:tcW w:w="345" w:type="pct"/>
            <w:tcBorders>
              <w:top w:val="nil"/>
              <w:left w:val="single" w:sz="8" w:space="0" w:color="auto"/>
              <w:bottom w:val="single" w:sz="8" w:space="0" w:color="auto"/>
              <w:right w:val="single" w:sz="8" w:space="0" w:color="auto"/>
            </w:tcBorders>
            <w:shd w:val="clear" w:color="auto" w:fill="auto"/>
            <w:noWrap/>
            <w:vAlign w:val="bottom"/>
            <w:hideMark/>
          </w:tcPr>
          <w:p w14:paraId="0F5DCEA4"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Max</w:t>
            </w:r>
          </w:p>
        </w:tc>
        <w:tc>
          <w:tcPr>
            <w:tcW w:w="352" w:type="pct"/>
            <w:tcBorders>
              <w:top w:val="nil"/>
              <w:left w:val="nil"/>
              <w:bottom w:val="single" w:sz="8" w:space="0" w:color="auto"/>
              <w:right w:val="nil"/>
            </w:tcBorders>
            <w:shd w:val="clear" w:color="auto" w:fill="auto"/>
            <w:noWrap/>
            <w:vAlign w:val="bottom"/>
            <w:hideMark/>
          </w:tcPr>
          <w:p w14:paraId="1CCD34E2"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36.60339</w:t>
            </w:r>
          </w:p>
        </w:tc>
        <w:tc>
          <w:tcPr>
            <w:tcW w:w="395" w:type="pct"/>
            <w:tcBorders>
              <w:top w:val="nil"/>
              <w:left w:val="nil"/>
              <w:bottom w:val="single" w:sz="8" w:space="0" w:color="auto"/>
              <w:right w:val="nil"/>
            </w:tcBorders>
            <w:shd w:val="clear" w:color="auto" w:fill="auto"/>
            <w:noWrap/>
            <w:vAlign w:val="bottom"/>
            <w:hideMark/>
          </w:tcPr>
          <w:p w14:paraId="07728AA3"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1.53E+10</w:t>
            </w:r>
          </w:p>
        </w:tc>
        <w:tc>
          <w:tcPr>
            <w:tcW w:w="352" w:type="pct"/>
            <w:tcBorders>
              <w:top w:val="nil"/>
              <w:left w:val="nil"/>
              <w:bottom w:val="single" w:sz="8" w:space="0" w:color="auto"/>
              <w:right w:val="nil"/>
            </w:tcBorders>
            <w:shd w:val="clear" w:color="auto" w:fill="auto"/>
            <w:noWrap/>
            <w:vAlign w:val="bottom"/>
            <w:hideMark/>
          </w:tcPr>
          <w:p w14:paraId="503D3C1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27.39178</w:t>
            </w:r>
          </w:p>
        </w:tc>
        <w:tc>
          <w:tcPr>
            <w:tcW w:w="352" w:type="pct"/>
            <w:tcBorders>
              <w:top w:val="nil"/>
              <w:left w:val="nil"/>
              <w:bottom w:val="single" w:sz="8" w:space="0" w:color="auto"/>
              <w:right w:val="nil"/>
            </w:tcBorders>
            <w:shd w:val="clear" w:color="auto" w:fill="auto"/>
            <w:noWrap/>
            <w:vAlign w:val="bottom"/>
            <w:hideMark/>
          </w:tcPr>
          <w:p w14:paraId="58375D5A"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32210</w:t>
            </w:r>
          </w:p>
        </w:tc>
        <w:tc>
          <w:tcPr>
            <w:tcW w:w="352" w:type="pct"/>
            <w:tcBorders>
              <w:top w:val="nil"/>
              <w:left w:val="nil"/>
              <w:bottom w:val="single" w:sz="8" w:space="0" w:color="auto"/>
              <w:right w:val="nil"/>
            </w:tcBorders>
            <w:shd w:val="clear" w:color="auto" w:fill="auto"/>
            <w:noWrap/>
            <w:vAlign w:val="bottom"/>
            <w:hideMark/>
          </w:tcPr>
          <w:p w14:paraId="5F05307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64.03585</w:t>
            </w:r>
          </w:p>
        </w:tc>
        <w:tc>
          <w:tcPr>
            <w:tcW w:w="352" w:type="pct"/>
            <w:tcBorders>
              <w:top w:val="nil"/>
              <w:left w:val="nil"/>
              <w:bottom w:val="single" w:sz="8" w:space="0" w:color="auto"/>
              <w:right w:val="single" w:sz="8" w:space="0" w:color="auto"/>
            </w:tcBorders>
            <w:shd w:val="clear" w:color="auto" w:fill="auto"/>
            <w:noWrap/>
            <w:vAlign w:val="bottom"/>
            <w:hideMark/>
          </w:tcPr>
          <w:p w14:paraId="65213F36"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50.27027</w:t>
            </w:r>
          </w:p>
        </w:tc>
        <w:tc>
          <w:tcPr>
            <w:tcW w:w="345" w:type="pct"/>
            <w:tcBorders>
              <w:top w:val="nil"/>
              <w:left w:val="nil"/>
              <w:bottom w:val="single" w:sz="8" w:space="0" w:color="auto"/>
              <w:right w:val="single" w:sz="8" w:space="0" w:color="auto"/>
            </w:tcBorders>
            <w:shd w:val="clear" w:color="auto" w:fill="auto"/>
            <w:noWrap/>
            <w:vAlign w:val="bottom"/>
            <w:hideMark/>
          </w:tcPr>
          <w:p w14:paraId="4782EFBB"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Max</w:t>
            </w:r>
          </w:p>
        </w:tc>
        <w:tc>
          <w:tcPr>
            <w:tcW w:w="352" w:type="pct"/>
            <w:tcBorders>
              <w:top w:val="nil"/>
              <w:left w:val="nil"/>
              <w:bottom w:val="single" w:sz="8" w:space="0" w:color="auto"/>
              <w:right w:val="nil"/>
            </w:tcBorders>
            <w:shd w:val="clear" w:color="auto" w:fill="auto"/>
            <w:noWrap/>
            <w:vAlign w:val="bottom"/>
            <w:hideMark/>
          </w:tcPr>
          <w:p w14:paraId="0533AF1B"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10.5919</w:t>
            </w:r>
          </w:p>
        </w:tc>
        <w:tc>
          <w:tcPr>
            <w:tcW w:w="395" w:type="pct"/>
            <w:tcBorders>
              <w:top w:val="nil"/>
              <w:left w:val="nil"/>
              <w:bottom w:val="single" w:sz="8" w:space="0" w:color="auto"/>
              <w:right w:val="nil"/>
            </w:tcBorders>
            <w:shd w:val="clear" w:color="auto" w:fill="auto"/>
            <w:noWrap/>
            <w:vAlign w:val="bottom"/>
            <w:hideMark/>
          </w:tcPr>
          <w:p w14:paraId="2AD14DF1"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7.32E+09</w:t>
            </w:r>
          </w:p>
        </w:tc>
        <w:tc>
          <w:tcPr>
            <w:tcW w:w="352" w:type="pct"/>
            <w:tcBorders>
              <w:top w:val="nil"/>
              <w:left w:val="nil"/>
              <w:bottom w:val="single" w:sz="8" w:space="0" w:color="auto"/>
              <w:right w:val="nil"/>
            </w:tcBorders>
            <w:shd w:val="clear" w:color="auto" w:fill="auto"/>
            <w:noWrap/>
            <w:vAlign w:val="bottom"/>
            <w:hideMark/>
          </w:tcPr>
          <w:p w14:paraId="3AA7D3B1"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49.16682</w:t>
            </w:r>
          </w:p>
        </w:tc>
        <w:tc>
          <w:tcPr>
            <w:tcW w:w="352" w:type="pct"/>
            <w:tcBorders>
              <w:top w:val="nil"/>
              <w:left w:val="nil"/>
              <w:bottom w:val="single" w:sz="8" w:space="0" w:color="auto"/>
              <w:right w:val="nil"/>
            </w:tcBorders>
            <w:shd w:val="clear" w:color="auto" w:fill="auto"/>
            <w:noWrap/>
            <w:vAlign w:val="bottom"/>
            <w:hideMark/>
          </w:tcPr>
          <w:p w14:paraId="53710F88"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14290</w:t>
            </w:r>
          </w:p>
        </w:tc>
        <w:tc>
          <w:tcPr>
            <w:tcW w:w="352" w:type="pct"/>
            <w:tcBorders>
              <w:top w:val="nil"/>
              <w:left w:val="nil"/>
              <w:bottom w:val="single" w:sz="8" w:space="0" w:color="auto"/>
              <w:right w:val="nil"/>
            </w:tcBorders>
            <w:shd w:val="clear" w:color="auto" w:fill="auto"/>
            <w:noWrap/>
            <w:vAlign w:val="bottom"/>
            <w:hideMark/>
          </w:tcPr>
          <w:p w14:paraId="336DB344"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110.7881</w:t>
            </w:r>
          </w:p>
        </w:tc>
        <w:tc>
          <w:tcPr>
            <w:tcW w:w="352" w:type="pct"/>
            <w:tcBorders>
              <w:top w:val="nil"/>
              <w:left w:val="nil"/>
              <w:bottom w:val="single" w:sz="8" w:space="0" w:color="auto"/>
              <w:right w:val="single" w:sz="8" w:space="0" w:color="auto"/>
            </w:tcBorders>
            <w:shd w:val="clear" w:color="auto" w:fill="auto"/>
            <w:noWrap/>
            <w:vAlign w:val="bottom"/>
            <w:hideMark/>
          </w:tcPr>
          <w:p w14:paraId="12830FE6"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60</w:t>
            </w:r>
          </w:p>
        </w:tc>
      </w:tr>
      <w:tr w:rsidR="00715ADF" w:rsidRPr="00660C65" w14:paraId="66720C35" w14:textId="77777777" w:rsidTr="00715ADF">
        <w:trPr>
          <w:trHeight w:val="315"/>
        </w:trPr>
        <w:tc>
          <w:tcPr>
            <w:tcW w:w="2500" w:type="pct"/>
            <w:gridSpan w:val="7"/>
            <w:tcBorders>
              <w:top w:val="nil"/>
              <w:left w:val="single" w:sz="8" w:space="0" w:color="auto"/>
              <w:bottom w:val="nil"/>
              <w:right w:val="single" w:sz="8" w:space="0" w:color="000000"/>
            </w:tcBorders>
            <w:shd w:val="clear" w:color="auto" w:fill="auto"/>
            <w:noWrap/>
            <w:vAlign w:val="bottom"/>
            <w:hideMark/>
          </w:tcPr>
          <w:p w14:paraId="7658D86A" w14:textId="77777777" w:rsidR="00715ADF" w:rsidRPr="00660C65" w:rsidRDefault="00715ADF" w:rsidP="00715ADF">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Burundi</w:t>
            </w:r>
          </w:p>
        </w:tc>
        <w:tc>
          <w:tcPr>
            <w:tcW w:w="2500" w:type="pct"/>
            <w:gridSpan w:val="7"/>
            <w:tcBorders>
              <w:top w:val="nil"/>
              <w:left w:val="nil"/>
              <w:bottom w:val="nil"/>
              <w:right w:val="single" w:sz="8" w:space="0" w:color="000000"/>
            </w:tcBorders>
            <w:shd w:val="clear" w:color="auto" w:fill="auto"/>
            <w:noWrap/>
            <w:vAlign w:val="bottom"/>
            <w:hideMark/>
          </w:tcPr>
          <w:p w14:paraId="497346DB" w14:textId="77777777" w:rsidR="00715ADF" w:rsidRPr="00660C65" w:rsidRDefault="00715ADF" w:rsidP="00715ADF">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Mozambique</w:t>
            </w:r>
          </w:p>
        </w:tc>
      </w:tr>
      <w:tr w:rsidR="00715ADF" w:rsidRPr="00660C65" w14:paraId="7894F801" w14:textId="77777777" w:rsidTr="00715ADF">
        <w:trPr>
          <w:trHeight w:val="300"/>
        </w:trPr>
        <w:tc>
          <w:tcPr>
            <w:tcW w:w="345" w:type="pct"/>
            <w:tcBorders>
              <w:top w:val="single" w:sz="8" w:space="0" w:color="auto"/>
              <w:left w:val="single" w:sz="8" w:space="0" w:color="auto"/>
              <w:bottom w:val="nil"/>
              <w:right w:val="single" w:sz="8" w:space="0" w:color="auto"/>
            </w:tcBorders>
            <w:shd w:val="clear" w:color="auto" w:fill="auto"/>
            <w:noWrap/>
            <w:vAlign w:val="bottom"/>
            <w:hideMark/>
          </w:tcPr>
          <w:p w14:paraId="404B467D"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Mean</w:t>
            </w:r>
          </w:p>
        </w:tc>
        <w:tc>
          <w:tcPr>
            <w:tcW w:w="352" w:type="pct"/>
            <w:tcBorders>
              <w:top w:val="single" w:sz="8" w:space="0" w:color="auto"/>
              <w:left w:val="nil"/>
              <w:bottom w:val="nil"/>
              <w:right w:val="nil"/>
            </w:tcBorders>
            <w:shd w:val="clear" w:color="auto" w:fill="auto"/>
            <w:noWrap/>
            <w:vAlign w:val="bottom"/>
            <w:hideMark/>
          </w:tcPr>
          <w:p w14:paraId="22DBFF35"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70.90534</w:t>
            </w:r>
          </w:p>
        </w:tc>
        <w:tc>
          <w:tcPr>
            <w:tcW w:w="395" w:type="pct"/>
            <w:tcBorders>
              <w:top w:val="single" w:sz="8" w:space="0" w:color="auto"/>
              <w:left w:val="nil"/>
              <w:bottom w:val="nil"/>
              <w:right w:val="nil"/>
            </w:tcBorders>
            <w:shd w:val="clear" w:color="auto" w:fill="auto"/>
            <w:noWrap/>
            <w:vAlign w:val="bottom"/>
            <w:hideMark/>
          </w:tcPr>
          <w:p w14:paraId="6CDA46E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2.55E+09</w:t>
            </w:r>
          </w:p>
        </w:tc>
        <w:tc>
          <w:tcPr>
            <w:tcW w:w="352" w:type="pct"/>
            <w:tcBorders>
              <w:top w:val="single" w:sz="8" w:space="0" w:color="auto"/>
              <w:left w:val="nil"/>
              <w:bottom w:val="nil"/>
              <w:right w:val="nil"/>
            </w:tcBorders>
            <w:shd w:val="clear" w:color="auto" w:fill="auto"/>
            <w:noWrap/>
            <w:vAlign w:val="bottom"/>
            <w:hideMark/>
          </w:tcPr>
          <w:p w14:paraId="0CDF0408"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11.44916</w:t>
            </w:r>
          </w:p>
        </w:tc>
        <w:tc>
          <w:tcPr>
            <w:tcW w:w="352" w:type="pct"/>
            <w:tcBorders>
              <w:top w:val="single" w:sz="8" w:space="0" w:color="auto"/>
              <w:left w:val="nil"/>
              <w:bottom w:val="nil"/>
              <w:right w:val="nil"/>
            </w:tcBorders>
            <w:shd w:val="clear" w:color="auto" w:fill="auto"/>
            <w:noWrap/>
            <w:vAlign w:val="bottom"/>
            <w:hideMark/>
          </w:tcPr>
          <w:p w14:paraId="62AA60F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2861.333</w:t>
            </w:r>
          </w:p>
        </w:tc>
        <w:tc>
          <w:tcPr>
            <w:tcW w:w="352" w:type="pct"/>
            <w:tcBorders>
              <w:top w:val="single" w:sz="8" w:space="0" w:color="auto"/>
              <w:left w:val="nil"/>
              <w:bottom w:val="nil"/>
              <w:right w:val="nil"/>
            </w:tcBorders>
            <w:shd w:val="clear" w:color="auto" w:fill="auto"/>
            <w:noWrap/>
            <w:vAlign w:val="bottom"/>
            <w:hideMark/>
          </w:tcPr>
          <w:p w14:paraId="3D5727E5"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31.46396</w:t>
            </w:r>
          </w:p>
        </w:tc>
        <w:tc>
          <w:tcPr>
            <w:tcW w:w="352" w:type="pct"/>
            <w:tcBorders>
              <w:top w:val="single" w:sz="8" w:space="0" w:color="auto"/>
              <w:left w:val="nil"/>
              <w:bottom w:val="nil"/>
              <w:right w:val="single" w:sz="8" w:space="0" w:color="auto"/>
            </w:tcBorders>
            <w:shd w:val="clear" w:color="auto" w:fill="auto"/>
            <w:noWrap/>
            <w:vAlign w:val="bottom"/>
            <w:hideMark/>
          </w:tcPr>
          <w:p w14:paraId="53A24432"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13.34998</w:t>
            </w:r>
          </w:p>
        </w:tc>
        <w:tc>
          <w:tcPr>
            <w:tcW w:w="345" w:type="pct"/>
            <w:tcBorders>
              <w:top w:val="single" w:sz="8" w:space="0" w:color="auto"/>
              <w:left w:val="nil"/>
              <w:bottom w:val="nil"/>
              <w:right w:val="single" w:sz="8" w:space="0" w:color="auto"/>
            </w:tcBorders>
            <w:shd w:val="clear" w:color="auto" w:fill="auto"/>
            <w:noWrap/>
            <w:vAlign w:val="bottom"/>
            <w:hideMark/>
          </w:tcPr>
          <w:p w14:paraId="131F215C"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Mean</w:t>
            </w:r>
          </w:p>
        </w:tc>
        <w:tc>
          <w:tcPr>
            <w:tcW w:w="352" w:type="pct"/>
            <w:tcBorders>
              <w:top w:val="single" w:sz="8" w:space="0" w:color="auto"/>
              <w:left w:val="nil"/>
              <w:bottom w:val="nil"/>
              <w:right w:val="nil"/>
            </w:tcBorders>
            <w:shd w:val="clear" w:color="auto" w:fill="auto"/>
            <w:noWrap/>
            <w:vAlign w:val="bottom"/>
            <w:hideMark/>
          </w:tcPr>
          <w:p w14:paraId="2C4F8F2E"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8.027336</w:t>
            </w:r>
          </w:p>
        </w:tc>
        <w:tc>
          <w:tcPr>
            <w:tcW w:w="395" w:type="pct"/>
            <w:tcBorders>
              <w:top w:val="single" w:sz="8" w:space="0" w:color="auto"/>
              <w:left w:val="nil"/>
              <w:bottom w:val="nil"/>
              <w:right w:val="nil"/>
            </w:tcBorders>
            <w:shd w:val="clear" w:color="auto" w:fill="auto"/>
            <w:noWrap/>
            <w:vAlign w:val="bottom"/>
            <w:hideMark/>
          </w:tcPr>
          <w:p w14:paraId="03349981"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1.06E+10</w:t>
            </w:r>
          </w:p>
        </w:tc>
        <w:tc>
          <w:tcPr>
            <w:tcW w:w="352" w:type="pct"/>
            <w:tcBorders>
              <w:top w:val="single" w:sz="8" w:space="0" w:color="auto"/>
              <w:left w:val="nil"/>
              <w:bottom w:val="nil"/>
              <w:right w:val="nil"/>
            </w:tcBorders>
            <w:shd w:val="clear" w:color="auto" w:fill="auto"/>
            <w:noWrap/>
            <w:vAlign w:val="bottom"/>
            <w:hideMark/>
          </w:tcPr>
          <w:p w14:paraId="13F1896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34.42761</w:t>
            </w:r>
          </w:p>
        </w:tc>
        <w:tc>
          <w:tcPr>
            <w:tcW w:w="352" w:type="pct"/>
            <w:tcBorders>
              <w:top w:val="single" w:sz="8" w:space="0" w:color="auto"/>
              <w:left w:val="nil"/>
              <w:bottom w:val="nil"/>
              <w:right w:val="nil"/>
            </w:tcBorders>
            <w:shd w:val="clear" w:color="auto" w:fill="auto"/>
            <w:noWrap/>
            <w:vAlign w:val="bottom"/>
            <w:hideMark/>
          </w:tcPr>
          <w:p w14:paraId="343146AE"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26984.67</w:t>
            </w:r>
          </w:p>
        </w:tc>
        <w:tc>
          <w:tcPr>
            <w:tcW w:w="352" w:type="pct"/>
            <w:tcBorders>
              <w:top w:val="single" w:sz="8" w:space="0" w:color="auto"/>
              <w:left w:val="nil"/>
              <w:bottom w:val="nil"/>
              <w:right w:val="nil"/>
            </w:tcBorders>
            <w:shd w:val="clear" w:color="auto" w:fill="auto"/>
            <w:noWrap/>
            <w:vAlign w:val="bottom"/>
            <w:hideMark/>
          </w:tcPr>
          <w:p w14:paraId="61716144"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75.90096</w:t>
            </w:r>
          </w:p>
        </w:tc>
        <w:tc>
          <w:tcPr>
            <w:tcW w:w="352" w:type="pct"/>
            <w:tcBorders>
              <w:top w:val="single" w:sz="8" w:space="0" w:color="auto"/>
              <w:left w:val="nil"/>
              <w:bottom w:val="nil"/>
              <w:right w:val="single" w:sz="8" w:space="0" w:color="auto"/>
            </w:tcBorders>
            <w:shd w:val="clear" w:color="auto" w:fill="auto"/>
            <w:noWrap/>
            <w:vAlign w:val="bottom"/>
            <w:hideMark/>
          </w:tcPr>
          <w:p w14:paraId="55AD68A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28.51752</w:t>
            </w:r>
          </w:p>
        </w:tc>
      </w:tr>
      <w:tr w:rsidR="00715ADF" w:rsidRPr="00660C65" w14:paraId="5B119E2E" w14:textId="77777777" w:rsidTr="00715ADF">
        <w:trPr>
          <w:trHeight w:val="300"/>
        </w:trPr>
        <w:tc>
          <w:tcPr>
            <w:tcW w:w="345" w:type="pct"/>
            <w:tcBorders>
              <w:top w:val="nil"/>
              <w:left w:val="single" w:sz="8" w:space="0" w:color="auto"/>
              <w:bottom w:val="nil"/>
              <w:right w:val="single" w:sz="8" w:space="0" w:color="auto"/>
            </w:tcBorders>
            <w:shd w:val="clear" w:color="auto" w:fill="auto"/>
            <w:noWrap/>
            <w:vAlign w:val="bottom"/>
            <w:hideMark/>
          </w:tcPr>
          <w:p w14:paraId="05FB2BB0"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Std dev</w:t>
            </w:r>
          </w:p>
        </w:tc>
        <w:tc>
          <w:tcPr>
            <w:tcW w:w="352" w:type="pct"/>
            <w:tcBorders>
              <w:top w:val="nil"/>
              <w:left w:val="nil"/>
              <w:bottom w:val="nil"/>
              <w:right w:val="nil"/>
            </w:tcBorders>
            <w:shd w:val="clear" w:color="auto" w:fill="auto"/>
            <w:noWrap/>
            <w:vAlign w:val="bottom"/>
            <w:hideMark/>
          </w:tcPr>
          <w:p w14:paraId="0FC7B304"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0.034857</w:t>
            </w:r>
          </w:p>
        </w:tc>
        <w:tc>
          <w:tcPr>
            <w:tcW w:w="395" w:type="pct"/>
            <w:tcBorders>
              <w:top w:val="nil"/>
              <w:left w:val="nil"/>
              <w:bottom w:val="nil"/>
              <w:right w:val="nil"/>
            </w:tcBorders>
            <w:shd w:val="clear" w:color="auto" w:fill="auto"/>
            <w:noWrap/>
            <w:vAlign w:val="bottom"/>
            <w:hideMark/>
          </w:tcPr>
          <w:p w14:paraId="7B2B5D24"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5.05E+08</w:t>
            </w:r>
          </w:p>
        </w:tc>
        <w:tc>
          <w:tcPr>
            <w:tcW w:w="352" w:type="pct"/>
            <w:tcBorders>
              <w:top w:val="nil"/>
              <w:left w:val="nil"/>
              <w:bottom w:val="nil"/>
              <w:right w:val="nil"/>
            </w:tcBorders>
            <w:shd w:val="clear" w:color="auto" w:fill="auto"/>
            <w:noWrap/>
            <w:vAlign w:val="bottom"/>
            <w:hideMark/>
          </w:tcPr>
          <w:p w14:paraId="49A1333A"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4.890496</w:t>
            </w:r>
          </w:p>
        </w:tc>
        <w:tc>
          <w:tcPr>
            <w:tcW w:w="352" w:type="pct"/>
            <w:tcBorders>
              <w:top w:val="nil"/>
              <w:left w:val="nil"/>
              <w:bottom w:val="nil"/>
              <w:right w:val="nil"/>
            </w:tcBorders>
            <w:shd w:val="clear" w:color="auto" w:fill="auto"/>
            <w:noWrap/>
            <w:vAlign w:val="bottom"/>
            <w:hideMark/>
          </w:tcPr>
          <w:p w14:paraId="4837095E"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1044.094</w:t>
            </w:r>
          </w:p>
        </w:tc>
        <w:tc>
          <w:tcPr>
            <w:tcW w:w="352" w:type="pct"/>
            <w:tcBorders>
              <w:top w:val="nil"/>
              <w:left w:val="nil"/>
              <w:bottom w:val="nil"/>
              <w:right w:val="nil"/>
            </w:tcBorders>
            <w:shd w:val="clear" w:color="auto" w:fill="auto"/>
            <w:noWrap/>
            <w:vAlign w:val="bottom"/>
            <w:hideMark/>
          </w:tcPr>
          <w:p w14:paraId="026F3810"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9.072461</w:t>
            </w:r>
          </w:p>
        </w:tc>
        <w:tc>
          <w:tcPr>
            <w:tcW w:w="352" w:type="pct"/>
            <w:tcBorders>
              <w:top w:val="nil"/>
              <w:left w:val="nil"/>
              <w:bottom w:val="nil"/>
              <w:right w:val="single" w:sz="8" w:space="0" w:color="auto"/>
            </w:tcBorders>
            <w:shd w:val="clear" w:color="auto" w:fill="auto"/>
            <w:noWrap/>
            <w:vAlign w:val="bottom"/>
            <w:hideMark/>
          </w:tcPr>
          <w:p w14:paraId="7FC67A4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5.871138</w:t>
            </w:r>
          </w:p>
        </w:tc>
        <w:tc>
          <w:tcPr>
            <w:tcW w:w="345" w:type="pct"/>
            <w:tcBorders>
              <w:top w:val="nil"/>
              <w:left w:val="nil"/>
              <w:bottom w:val="nil"/>
              <w:right w:val="single" w:sz="8" w:space="0" w:color="auto"/>
            </w:tcBorders>
            <w:shd w:val="clear" w:color="auto" w:fill="auto"/>
            <w:noWrap/>
            <w:vAlign w:val="bottom"/>
            <w:hideMark/>
          </w:tcPr>
          <w:p w14:paraId="7C4DE609"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Std dev</w:t>
            </w:r>
          </w:p>
        </w:tc>
        <w:tc>
          <w:tcPr>
            <w:tcW w:w="352" w:type="pct"/>
            <w:tcBorders>
              <w:top w:val="nil"/>
              <w:left w:val="nil"/>
              <w:bottom w:val="nil"/>
              <w:right w:val="nil"/>
            </w:tcBorders>
            <w:shd w:val="clear" w:color="auto" w:fill="auto"/>
            <w:noWrap/>
            <w:vAlign w:val="bottom"/>
            <w:hideMark/>
          </w:tcPr>
          <w:p w14:paraId="537EDBEF"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2.096362</w:t>
            </w:r>
          </w:p>
        </w:tc>
        <w:tc>
          <w:tcPr>
            <w:tcW w:w="395" w:type="pct"/>
            <w:tcBorders>
              <w:top w:val="nil"/>
              <w:left w:val="nil"/>
              <w:bottom w:val="nil"/>
              <w:right w:val="nil"/>
            </w:tcBorders>
            <w:shd w:val="clear" w:color="auto" w:fill="auto"/>
            <w:noWrap/>
            <w:vAlign w:val="bottom"/>
            <w:hideMark/>
          </w:tcPr>
          <w:p w14:paraId="44C8329F"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4.87E+09</w:t>
            </w:r>
          </w:p>
        </w:tc>
        <w:tc>
          <w:tcPr>
            <w:tcW w:w="352" w:type="pct"/>
            <w:tcBorders>
              <w:top w:val="nil"/>
              <w:left w:val="nil"/>
              <w:bottom w:val="nil"/>
              <w:right w:val="nil"/>
            </w:tcBorders>
            <w:shd w:val="clear" w:color="auto" w:fill="auto"/>
            <w:noWrap/>
            <w:vAlign w:val="bottom"/>
            <w:hideMark/>
          </w:tcPr>
          <w:p w14:paraId="4F4ACC96"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13.026</w:t>
            </w:r>
          </w:p>
        </w:tc>
        <w:tc>
          <w:tcPr>
            <w:tcW w:w="352" w:type="pct"/>
            <w:tcBorders>
              <w:top w:val="nil"/>
              <w:left w:val="nil"/>
              <w:bottom w:val="nil"/>
              <w:right w:val="nil"/>
            </w:tcBorders>
            <w:shd w:val="clear" w:color="auto" w:fill="auto"/>
            <w:noWrap/>
            <w:vAlign w:val="bottom"/>
            <w:hideMark/>
          </w:tcPr>
          <w:p w14:paraId="039773A2"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5039.496</w:t>
            </w:r>
          </w:p>
        </w:tc>
        <w:tc>
          <w:tcPr>
            <w:tcW w:w="352" w:type="pct"/>
            <w:tcBorders>
              <w:top w:val="nil"/>
              <w:left w:val="nil"/>
              <w:bottom w:val="nil"/>
              <w:right w:val="nil"/>
            </w:tcBorders>
            <w:shd w:val="clear" w:color="auto" w:fill="auto"/>
            <w:noWrap/>
            <w:vAlign w:val="bottom"/>
            <w:hideMark/>
          </w:tcPr>
          <w:p w14:paraId="643BB8DC"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25.59221</w:t>
            </w:r>
          </w:p>
        </w:tc>
        <w:tc>
          <w:tcPr>
            <w:tcW w:w="352" w:type="pct"/>
            <w:tcBorders>
              <w:top w:val="nil"/>
              <w:left w:val="nil"/>
              <w:bottom w:val="nil"/>
              <w:right w:val="single" w:sz="8" w:space="0" w:color="auto"/>
            </w:tcBorders>
            <w:shd w:val="clear" w:color="auto" w:fill="auto"/>
            <w:noWrap/>
            <w:vAlign w:val="bottom"/>
            <w:hideMark/>
          </w:tcPr>
          <w:p w14:paraId="622FB3CD"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9.926838</w:t>
            </w:r>
          </w:p>
        </w:tc>
      </w:tr>
      <w:tr w:rsidR="00715ADF" w:rsidRPr="00660C65" w14:paraId="73074043" w14:textId="77777777" w:rsidTr="00715ADF">
        <w:trPr>
          <w:trHeight w:val="300"/>
        </w:trPr>
        <w:tc>
          <w:tcPr>
            <w:tcW w:w="345" w:type="pct"/>
            <w:tcBorders>
              <w:top w:val="nil"/>
              <w:left w:val="single" w:sz="8" w:space="0" w:color="auto"/>
              <w:bottom w:val="nil"/>
              <w:right w:val="single" w:sz="8" w:space="0" w:color="auto"/>
            </w:tcBorders>
            <w:shd w:val="clear" w:color="auto" w:fill="auto"/>
            <w:noWrap/>
            <w:vAlign w:val="bottom"/>
            <w:hideMark/>
          </w:tcPr>
          <w:p w14:paraId="4DEE3B54"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Min </w:t>
            </w:r>
          </w:p>
        </w:tc>
        <w:tc>
          <w:tcPr>
            <w:tcW w:w="352" w:type="pct"/>
            <w:tcBorders>
              <w:top w:val="nil"/>
              <w:left w:val="nil"/>
              <w:bottom w:val="nil"/>
              <w:right w:val="nil"/>
            </w:tcBorders>
            <w:shd w:val="clear" w:color="auto" w:fill="auto"/>
            <w:noWrap/>
            <w:vAlign w:val="bottom"/>
            <w:hideMark/>
          </w:tcPr>
          <w:p w14:paraId="4766DF94"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70.80327</w:t>
            </w:r>
          </w:p>
        </w:tc>
        <w:tc>
          <w:tcPr>
            <w:tcW w:w="395" w:type="pct"/>
            <w:tcBorders>
              <w:top w:val="nil"/>
              <w:left w:val="nil"/>
              <w:bottom w:val="nil"/>
              <w:right w:val="nil"/>
            </w:tcBorders>
            <w:shd w:val="clear" w:color="auto" w:fill="auto"/>
            <w:noWrap/>
            <w:vAlign w:val="bottom"/>
            <w:hideMark/>
          </w:tcPr>
          <w:p w14:paraId="509C175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1.90E+09</w:t>
            </w:r>
          </w:p>
        </w:tc>
        <w:tc>
          <w:tcPr>
            <w:tcW w:w="352" w:type="pct"/>
            <w:tcBorders>
              <w:top w:val="nil"/>
              <w:left w:val="nil"/>
              <w:bottom w:val="nil"/>
              <w:right w:val="nil"/>
            </w:tcBorders>
            <w:shd w:val="clear" w:color="auto" w:fill="auto"/>
            <w:noWrap/>
            <w:vAlign w:val="bottom"/>
            <w:hideMark/>
          </w:tcPr>
          <w:p w14:paraId="0F385800"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2.781138</w:t>
            </w:r>
          </w:p>
        </w:tc>
        <w:tc>
          <w:tcPr>
            <w:tcW w:w="352" w:type="pct"/>
            <w:tcBorders>
              <w:top w:val="nil"/>
              <w:left w:val="nil"/>
              <w:bottom w:val="nil"/>
              <w:right w:val="nil"/>
            </w:tcBorders>
            <w:shd w:val="clear" w:color="auto" w:fill="auto"/>
            <w:noWrap/>
            <w:vAlign w:val="bottom"/>
            <w:hideMark/>
          </w:tcPr>
          <w:p w14:paraId="7F94A0FB"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1800</w:t>
            </w:r>
          </w:p>
        </w:tc>
        <w:tc>
          <w:tcPr>
            <w:tcW w:w="352" w:type="pct"/>
            <w:tcBorders>
              <w:top w:val="nil"/>
              <w:left w:val="nil"/>
              <w:bottom w:val="nil"/>
              <w:right w:val="nil"/>
            </w:tcBorders>
            <w:shd w:val="clear" w:color="auto" w:fill="auto"/>
            <w:noWrap/>
            <w:vAlign w:val="bottom"/>
            <w:hideMark/>
          </w:tcPr>
          <w:p w14:paraId="03F0CB1A"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20.96405</w:t>
            </w:r>
          </w:p>
        </w:tc>
        <w:tc>
          <w:tcPr>
            <w:tcW w:w="352" w:type="pct"/>
            <w:tcBorders>
              <w:top w:val="nil"/>
              <w:left w:val="nil"/>
              <w:bottom w:val="nil"/>
              <w:right w:val="single" w:sz="8" w:space="0" w:color="auto"/>
            </w:tcBorders>
            <w:shd w:val="clear" w:color="auto" w:fill="auto"/>
            <w:noWrap/>
            <w:vAlign w:val="bottom"/>
            <w:hideMark/>
          </w:tcPr>
          <w:p w14:paraId="47AC591F"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4.891304</w:t>
            </w:r>
          </w:p>
        </w:tc>
        <w:tc>
          <w:tcPr>
            <w:tcW w:w="345" w:type="pct"/>
            <w:tcBorders>
              <w:top w:val="nil"/>
              <w:left w:val="nil"/>
              <w:bottom w:val="nil"/>
              <w:right w:val="single" w:sz="8" w:space="0" w:color="auto"/>
            </w:tcBorders>
            <w:shd w:val="clear" w:color="auto" w:fill="auto"/>
            <w:noWrap/>
            <w:vAlign w:val="bottom"/>
            <w:hideMark/>
          </w:tcPr>
          <w:p w14:paraId="39E3C856"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Min </w:t>
            </w:r>
          </w:p>
        </w:tc>
        <w:tc>
          <w:tcPr>
            <w:tcW w:w="352" w:type="pct"/>
            <w:tcBorders>
              <w:top w:val="nil"/>
              <w:left w:val="nil"/>
              <w:bottom w:val="nil"/>
              <w:right w:val="nil"/>
            </w:tcBorders>
            <w:shd w:val="clear" w:color="auto" w:fill="auto"/>
            <w:noWrap/>
            <w:vAlign w:val="bottom"/>
            <w:hideMark/>
          </w:tcPr>
          <w:p w14:paraId="72896F6B"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5.321251</w:t>
            </w:r>
          </w:p>
        </w:tc>
        <w:tc>
          <w:tcPr>
            <w:tcW w:w="395" w:type="pct"/>
            <w:tcBorders>
              <w:top w:val="nil"/>
              <w:left w:val="nil"/>
              <w:bottom w:val="nil"/>
              <w:right w:val="nil"/>
            </w:tcBorders>
            <w:shd w:val="clear" w:color="auto" w:fill="auto"/>
            <w:noWrap/>
            <w:vAlign w:val="bottom"/>
            <w:hideMark/>
          </w:tcPr>
          <w:p w14:paraId="1D845675"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3.77E+09</w:t>
            </w:r>
          </w:p>
        </w:tc>
        <w:tc>
          <w:tcPr>
            <w:tcW w:w="352" w:type="pct"/>
            <w:tcBorders>
              <w:top w:val="nil"/>
              <w:left w:val="nil"/>
              <w:bottom w:val="nil"/>
              <w:right w:val="nil"/>
            </w:tcBorders>
            <w:shd w:val="clear" w:color="auto" w:fill="auto"/>
            <w:noWrap/>
            <w:vAlign w:val="bottom"/>
            <w:hideMark/>
          </w:tcPr>
          <w:p w14:paraId="78F58045"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18.32691</w:t>
            </w:r>
          </w:p>
        </w:tc>
        <w:tc>
          <w:tcPr>
            <w:tcW w:w="352" w:type="pct"/>
            <w:tcBorders>
              <w:top w:val="nil"/>
              <w:left w:val="nil"/>
              <w:bottom w:val="nil"/>
              <w:right w:val="nil"/>
            </w:tcBorders>
            <w:shd w:val="clear" w:color="auto" w:fill="auto"/>
            <w:noWrap/>
            <w:vAlign w:val="bottom"/>
            <w:hideMark/>
          </w:tcPr>
          <w:p w14:paraId="7D46D8FD"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19160</w:t>
            </w:r>
          </w:p>
        </w:tc>
        <w:tc>
          <w:tcPr>
            <w:tcW w:w="352" w:type="pct"/>
            <w:tcBorders>
              <w:top w:val="nil"/>
              <w:left w:val="nil"/>
              <w:bottom w:val="nil"/>
              <w:right w:val="nil"/>
            </w:tcBorders>
            <w:shd w:val="clear" w:color="auto" w:fill="auto"/>
            <w:noWrap/>
            <w:vAlign w:val="bottom"/>
            <w:hideMark/>
          </w:tcPr>
          <w:p w14:paraId="21FF60EA"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37.74057</w:t>
            </w:r>
          </w:p>
        </w:tc>
        <w:tc>
          <w:tcPr>
            <w:tcW w:w="352" w:type="pct"/>
            <w:tcBorders>
              <w:top w:val="nil"/>
              <w:left w:val="nil"/>
              <w:bottom w:val="nil"/>
              <w:right w:val="single" w:sz="8" w:space="0" w:color="auto"/>
            </w:tcBorders>
            <w:shd w:val="clear" w:color="auto" w:fill="auto"/>
            <w:noWrap/>
            <w:vAlign w:val="bottom"/>
            <w:hideMark/>
          </w:tcPr>
          <w:p w14:paraId="5D35C65A"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7.065217</w:t>
            </w:r>
          </w:p>
        </w:tc>
      </w:tr>
      <w:tr w:rsidR="00715ADF" w:rsidRPr="00660C65" w14:paraId="0992A4D8" w14:textId="77777777" w:rsidTr="00715ADF">
        <w:trPr>
          <w:trHeight w:val="315"/>
        </w:trPr>
        <w:tc>
          <w:tcPr>
            <w:tcW w:w="345" w:type="pct"/>
            <w:tcBorders>
              <w:top w:val="nil"/>
              <w:left w:val="single" w:sz="8" w:space="0" w:color="auto"/>
              <w:bottom w:val="single" w:sz="8" w:space="0" w:color="auto"/>
              <w:right w:val="single" w:sz="8" w:space="0" w:color="auto"/>
            </w:tcBorders>
            <w:shd w:val="clear" w:color="auto" w:fill="auto"/>
            <w:noWrap/>
            <w:vAlign w:val="bottom"/>
            <w:hideMark/>
          </w:tcPr>
          <w:p w14:paraId="783934CF"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Max</w:t>
            </w:r>
          </w:p>
        </w:tc>
        <w:tc>
          <w:tcPr>
            <w:tcW w:w="352" w:type="pct"/>
            <w:tcBorders>
              <w:top w:val="nil"/>
              <w:left w:val="nil"/>
              <w:bottom w:val="single" w:sz="8" w:space="0" w:color="auto"/>
              <w:right w:val="nil"/>
            </w:tcBorders>
            <w:shd w:val="clear" w:color="auto" w:fill="auto"/>
            <w:noWrap/>
            <w:vAlign w:val="bottom"/>
            <w:hideMark/>
          </w:tcPr>
          <w:p w14:paraId="45ABEDBF"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70.99019</w:t>
            </w:r>
          </w:p>
        </w:tc>
        <w:tc>
          <w:tcPr>
            <w:tcW w:w="395" w:type="pct"/>
            <w:tcBorders>
              <w:top w:val="nil"/>
              <w:left w:val="nil"/>
              <w:bottom w:val="single" w:sz="8" w:space="0" w:color="auto"/>
              <w:right w:val="nil"/>
            </w:tcBorders>
            <w:shd w:val="clear" w:color="auto" w:fill="auto"/>
            <w:noWrap/>
            <w:vAlign w:val="bottom"/>
            <w:hideMark/>
          </w:tcPr>
          <w:p w14:paraId="6FCC9EA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3.23E+09</w:t>
            </w:r>
          </w:p>
        </w:tc>
        <w:tc>
          <w:tcPr>
            <w:tcW w:w="352" w:type="pct"/>
            <w:tcBorders>
              <w:top w:val="nil"/>
              <w:left w:val="nil"/>
              <w:bottom w:val="single" w:sz="8" w:space="0" w:color="auto"/>
              <w:right w:val="nil"/>
            </w:tcBorders>
            <w:shd w:val="clear" w:color="auto" w:fill="auto"/>
            <w:noWrap/>
            <w:vAlign w:val="bottom"/>
            <w:hideMark/>
          </w:tcPr>
          <w:p w14:paraId="17EFB74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18.97487</w:t>
            </w:r>
          </w:p>
        </w:tc>
        <w:tc>
          <w:tcPr>
            <w:tcW w:w="352" w:type="pct"/>
            <w:tcBorders>
              <w:top w:val="nil"/>
              <w:left w:val="nil"/>
              <w:bottom w:val="single" w:sz="8" w:space="0" w:color="auto"/>
              <w:right w:val="nil"/>
            </w:tcBorders>
            <w:shd w:val="clear" w:color="auto" w:fill="auto"/>
            <w:noWrap/>
            <w:vAlign w:val="bottom"/>
            <w:hideMark/>
          </w:tcPr>
          <w:p w14:paraId="6256D843"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4870</w:t>
            </w:r>
          </w:p>
        </w:tc>
        <w:tc>
          <w:tcPr>
            <w:tcW w:w="352" w:type="pct"/>
            <w:tcBorders>
              <w:top w:val="nil"/>
              <w:left w:val="nil"/>
              <w:bottom w:val="single" w:sz="8" w:space="0" w:color="auto"/>
              <w:right w:val="nil"/>
            </w:tcBorders>
            <w:shd w:val="clear" w:color="auto" w:fill="auto"/>
            <w:noWrap/>
            <w:vAlign w:val="bottom"/>
            <w:hideMark/>
          </w:tcPr>
          <w:p w14:paraId="38B36865"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47.2</w:t>
            </w:r>
          </w:p>
        </w:tc>
        <w:tc>
          <w:tcPr>
            <w:tcW w:w="352" w:type="pct"/>
            <w:tcBorders>
              <w:top w:val="nil"/>
              <w:left w:val="nil"/>
              <w:bottom w:val="single" w:sz="8" w:space="0" w:color="auto"/>
              <w:right w:val="single" w:sz="8" w:space="0" w:color="auto"/>
            </w:tcBorders>
            <w:shd w:val="clear" w:color="auto" w:fill="auto"/>
            <w:noWrap/>
            <w:vAlign w:val="bottom"/>
            <w:hideMark/>
          </w:tcPr>
          <w:p w14:paraId="55B8AD4D"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26.44231</w:t>
            </w:r>
          </w:p>
        </w:tc>
        <w:tc>
          <w:tcPr>
            <w:tcW w:w="345" w:type="pct"/>
            <w:tcBorders>
              <w:top w:val="nil"/>
              <w:left w:val="nil"/>
              <w:bottom w:val="single" w:sz="8" w:space="0" w:color="auto"/>
              <w:right w:val="single" w:sz="8" w:space="0" w:color="auto"/>
            </w:tcBorders>
            <w:shd w:val="clear" w:color="auto" w:fill="auto"/>
            <w:noWrap/>
            <w:vAlign w:val="bottom"/>
            <w:hideMark/>
          </w:tcPr>
          <w:p w14:paraId="28DD4F2C"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Max</w:t>
            </w:r>
          </w:p>
        </w:tc>
        <w:tc>
          <w:tcPr>
            <w:tcW w:w="352" w:type="pct"/>
            <w:tcBorders>
              <w:top w:val="nil"/>
              <w:left w:val="nil"/>
              <w:bottom w:val="single" w:sz="8" w:space="0" w:color="auto"/>
              <w:right w:val="nil"/>
            </w:tcBorders>
            <w:shd w:val="clear" w:color="auto" w:fill="auto"/>
            <w:noWrap/>
            <w:vAlign w:val="bottom"/>
            <w:hideMark/>
          </w:tcPr>
          <w:p w14:paraId="4D33098D"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12.61995</w:t>
            </w:r>
          </w:p>
        </w:tc>
        <w:tc>
          <w:tcPr>
            <w:tcW w:w="395" w:type="pct"/>
            <w:tcBorders>
              <w:top w:val="nil"/>
              <w:left w:val="nil"/>
              <w:bottom w:val="single" w:sz="8" w:space="0" w:color="auto"/>
              <w:right w:val="nil"/>
            </w:tcBorders>
            <w:shd w:val="clear" w:color="auto" w:fill="auto"/>
            <w:noWrap/>
            <w:vAlign w:val="bottom"/>
            <w:hideMark/>
          </w:tcPr>
          <w:p w14:paraId="3A023366"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1.82E+10</w:t>
            </w:r>
          </w:p>
        </w:tc>
        <w:tc>
          <w:tcPr>
            <w:tcW w:w="352" w:type="pct"/>
            <w:tcBorders>
              <w:top w:val="nil"/>
              <w:left w:val="nil"/>
              <w:bottom w:val="single" w:sz="8" w:space="0" w:color="auto"/>
              <w:right w:val="nil"/>
            </w:tcBorders>
            <w:shd w:val="clear" w:color="auto" w:fill="auto"/>
            <w:noWrap/>
            <w:vAlign w:val="bottom"/>
            <w:hideMark/>
          </w:tcPr>
          <w:p w14:paraId="017AAD58"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60.05831</w:t>
            </w:r>
          </w:p>
        </w:tc>
        <w:tc>
          <w:tcPr>
            <w:tcW w:w="352" w:type="pct"/>
            <w:tcBorders>
              <w:top w:val="nil"/>
              <w:left w:val="nil"/>
              <w:bottom w:val="single" w:sz="8" w:space="0" w:color="auto"/>
              <w:right w:val="nil"/>
            </w:tcBorders>
            <w:shd w:val="clear" w:color="auto" w:fill="auto"/>
            <w:noWrap/>
            <w:vAlign w:val="bottom"/>
            <w:hideMark/>
          </w:tcPr>
          <w:p w14:paraId="5A58C1EA"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36120</w:t>
            </w:r>
          </w:p>
        </w:tc>
        <w:tc>
          <w:tcPr>
            <w:tcW w:w="352" w:type="pct"/>
            <w:tcBorders>
              <w:top w:val="nil"/>
              <w:left w:val="nil"/>
              <w:bottom w:val="single" w:sz="8" w:space="0" w:color="auto"/>
              <w:right w:val="nil"/>
            </w:tcBorders>
            <w:shd w:val="clear" w:color="auto" w:fill="auto"/>
            <w:noWrap/>
            <w:vAlign w:val="bottom"/>
            <w:hideMark/>
          </w:tcPr>
          <w:p w14:paraId="1A1409A6"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127.2042</w:t>
            </w:r>
          </w:p>
        </w:tc>
        <w:tc>
          <w:tcPr>
            <w:tcW w:w="352" w:type="pct"/>
            <w:tcBorders>
              <w:top w:val="nil"/>
              <w:left w:val="nil"/>
              <w:bottom w:val="single" w:sz="8" w:space="0" w:color="auto"/>
              <w:right w:val="single" w:sz="8" w:space="0" w:color="auto"/>
            </w:tcBorders>
            <w:shd w:val="clear" w:color="auto" w:fill="auto"/>
            <w:noWrap/>
            <w:vAlign w:val="bottom"/>
            <w:hideMark/>
          </w:tcPr>
          <w:p w14:paraId="0DC2E9DE"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47.82609</w:t>
            </w:r>
          </w:p>
        </w:tc>
      </w:tr>
      <w:tr w:rsidR="00715ADF" w:rsidRPr="00660C65" w14:paraId="65DF921C" w14:textId="77777777" w:rsidTr="00715ADF">
        <w:trPr>
          <w:trHeight w:val="315"/>
        </w:trPr>
        <w:tc>
          <w:tcPr>
            <w:tcW w:w="2500" w:type="pct"/>
            <w:gridSpan w:val="7"/>
            <w:tcBorders>
              <w:top w:val="nil"/>
              <w:left w:val="single" w:sz="8" w:space="0" w:color="auto"/>
              <w:bottom w:val="nil"/>
              <w:right w:val="single" w:sz="8" w:space="0" w:color="000000"/>
            </w:tcBorders>
            <w:shd w:val="clear" w:color="auto" w:fill="auto"/>
            <w:noWrap/>
            <w:vAlign w:val="bottom"/>
            <w:hideMark/>
          </w:tcPr>
          <w:p w14:paraId="59CAB8FA" w14:textId="77777777" w:rsidR="00715ADF" w:rsidRPr="00660C65" w:rsidRDefault="00715ADF" w:rsidP="00715ADF">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Cameroun</w:t>
            </w:r>
          </w:p>
        </w:tc>
        <w:tc>
          <w:tcPr>
            <w:tcW w:w="2500" w:type="pct"/>
            <w:gridSpan w:val="7"/>
            <w:tcBorders>
              <w:top w:val="nil"/>
              <w:left w:val="nil"/>
              <w:bottom w:val="nil"/>
              <w:right w:val="single" w:sz="8" w:space="0" w:color="000000"/>
            </w:tcBorders>
            <w:shd w:val="clear" w:color="auto" w:fill="auto"/>
            <w:noWrap/>
            <w:vAlign w:val="bottom"/>
            <w:hideMark/>
          </w:tcPr>
          <w:p w14:paraId="512725BD" w14:textId="77777777" w:rsidR="00715ADF" w:rsidRPr="00660C65" w:rsidRDefault="00715ADF" w:rsidP="00715ADF">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Namibia</w:t>
            </w:r>
          </w:p>
        </w:tc>
      </w:tr>
      <w:tr w:rsidR="00715ADF" w:rsidRPr="00660C65" w14:paraId="31EB05A7" w14:textId="77777777" w:rsidTr="00715ADF">
        <w:trPr>
          <w:trHeight w:val="300"/>
        </w:trPr>
        <w:tc>
          <w:tcPr>
            <w:tcW w:w="345" w:type="pct"/>
            <w:tcBorders>
              <w:top w:val="single" w:sz="8" w:space="0" w:color="auto"/>
              <w:left w:val="single" w:sz="8" w:space="0" w:color="auto"/>
              <w:bottom w:val="nil"/>
              <w:right w:val="single" w:sz="8" w:space="0" w:color="auto"/>
            </w:tcBorders>
            <w:shd w:val="clear" w:color="auto" w:fill="auto"/>
            <w:noWrap/>
            <w:vAlign w:val="bottom"/>
            <w:hideMark/>
          </w:tcPr>
          <w:p w14:paraId="4CF51CD4"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Mean</w:t>
            </w:r>
          </w:p>
        </w:tc>
        <w:tc>
          <w:tcPr>
            <w:tcW w:w="352" w:type="pct"/>
            <w:tcBorders>
              <w:top w:val="single" w:sz="8" w:space="0" w:color="auto"/>
              <w:left w:val="nil"/>
              <w:bottom w:val="nil"/>
              <w:right w:val="nil"/>
            </w:tcBorders>
            <w:shd w:val="clear" w:color="auto" w:fill="auto"/>
            <w:noWrap/>
            <w:vAlign w:val="bottom"/>
            <w:hideMark/>
          </w:tcPr>
          <w:p w14:paraId="725FD6FE"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26.20853</w:t>
            </w:r>
          </w:p>
        </w:tc>
        <w:tc>
          <w:tcPr>
            <w:tcW w:w="395" w:type="pct"/>
            <w:tcBorders>
              <w:top w:val="single" w:sz="8" w:space="0" w:color="auto"/>
              <w:left w:val="nil"/>
              <w:bottom w:val="nil"/>
              <w:right w:val="nil"/>
            </w:tcBorders>
            <w:shd w:val="clear" w:color="auto" w:fill="auto"/>
            <w:noWrap/>
            <w:vAlign w:val="bottom"/>
            <w:hideMark/>
          </w:tcPr>
          <w:p w14:paraId="61C7B04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2.49E+10</w:t>
            </w:r>
          </w:p>
        </w:tc>
        <w:tc>
          <w:tcPr>
            <w:tcW w:w="352" w:type="pct"/>
            <w:tcBorders>
              <w:top w:val="single" w:sz="8" w:space="0" w:color="auto"/>
              <w:left w:val="nil"/>
              <w:bottom w:val="nil"/>
              <w:right w:val="nil"/>
            </w:tcBorders>
            <w:shd w:val="clear" w:color="auto" w:fill="auto"/>
            <w:noWrap/>
            <w:vAlign w:val="bottom"/>
            <w:hideMark/>
          </w:tcPr>
          <w:p w14:paraId="44C2841C"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18.54679</w:t>
            </w:r>
          </w:p>
        </w:tc>
        <w:tc>
          <w:tcPr>
            <w:tcW w:w="352" w:type="pct"/>
            <w:tcBorders>
              <w:top w:val="single" w:sz="8" w:space="0" w:color="auto"/>
              <w:left w:val="nil"/>
              <w:bottom w:val="nil"/>
              <w:right w:val="nil"/>
            </w:tcBorders>
            <w:shd w:val="clear" w:color="auto" w:fill="auto"/>
            <w:noWrap/>
            <w:vAlign w:val="bottom"/>
            <w:hideMark/>
          </w:tcPr>
          <w:p w14:paraId="75530AB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84401.87</w:t>
            </w:r>
          </w:p>
        </w:tc>
        <w:tc>
          <w:tcPr>
            <w:tcW w:w="352" w:type="pct"/>
            <w:tcBorders>
              <w:top w:val="single" w:sz="8" w:space="0" w:color="auto"/>
              <w:left w:val="nil"/>
              <w:bottom w:val="nil"/>
              <w:right w:val="nil"/>
            </w:tcBorders>
            <w:shd w:val="clear" w:color="auto" w:fill="auto"/>
            <w:noWrap/>
            <w:vAlign w:val="bottom"/>
            <w:hideMark/>
          </w:tcPr>
          <w:p w14:paraId="0DCF5245"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45.59944</w:t>
            </w:r>
          </w:p>
        </w:tc>
        <w:tc>
          <w:tcPr>
            <w:tcW w:w="352" w:type="pct"/>
            <w:tcBorders>
              <w:top w:val="single" w:sz="8" w:space="0" w:color="auto"/>
              <w:left w:val="nil"/>
              <w:bottom w:val="nil"/>
              <w:right w:val="single" w:sz="8" w:space="0" w:color="auto"/>
            </w:tcBorders>
            <w:shd w:val="clear" w:color="auto" w:fill="auto"/>
            <w:noWrap/>
            <w:vAlign w:val="bottom"/>
            <w:hideMark/>
          </w:tcPr>
          <w:p w14:paraId="6593ECAB"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18.62713</w:t>
            </w:r>
          </w:p>
        </w:tc>
        <w:tc>
          <w:tcPr>
            <w:tcW w:w="345" w:type="pct"/>
            <w:tcBorders>
              <w:top w:val="single" w:sz="8" w:space="0" w:color="auto"/>
              <w:left w:val="nil"/>
              <w:bottom w:val="nil"/>
              <w:right w:val="single" w:sz="8" w:space="0" w:color="auto"/>
            </w:tcBorders>
            <w:shd w:val="clear" w:color="auto" w:fill="auto"/>
            <w:noWrap/>
            <w:vAlign w:val="bottom"/>
            <w:hideMark/>
          </w:tcPr>
          <w:p w14:paraId="76EB4086"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Mean</w:t>
            </w:r>
          </w:p>
        </w:tc>
        <w:tc>
          <w:tcPr>
            <w:tcW w:w="352" w:type="pct"/>
            <w:tcBorders>
              <w:top w:val="single" w:sz="8" w:space="0" w:color="auto"/>
              <w:left w:val="nil"/>
              <w:bottom w:val="nil"/>
              <w:right w:val="nil"/>
            </w:tcBorders>
            <w:shd w:val="clear" w:color="auto" w:fill="auto"/>
            <w:noWrap/>
            <w:vAlign w:val="bottom"/>
            <w:hideMark/>
          </w:tcPr>
          <w:p w14:paraId="3A173DCE"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65.03695</w:t>
            </w:r>
          </w:p>
        </w:tc>
        <w:tc>
          <w:tcPr>
            <w:tcW w:w="395" w:type="pct"/>
            <w:tcBorders>
              <w:top w:val="single" w:sz="8" w:space="0" w:color="auto"/>
              <w:left w:val="nil"/>
              <w:bottom w:val="nil"/>
              <w:right w:val="nil"/>
            </w:tcBorders>
            <w:shd w:val="clear" w:color="auto" w:fill="auto"/>
            <w:noWrap/>
            <w:vAlign w:val="bottom"/>
            <w:hideMark/>
          </w:tcPr>
          <w:p w14:paraId="28AADBAF"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8.24E+09</w:t>
            </w:r>
          </w:p>
        </w:tc>
        <w:tc>
          <w:tcPr>
            <w:tcW w:w="352" w:type="pct"/>
            <w:tcBorders>
              <w:top w:val="single" w:sz="8" w:space="0" w:color="auto"/>
              <w:left w:val="nil"/>
              <w:bottom w:val="nil"/>
              <w:right w:val="nil"/>
            </w:tcBorders>
            <w:shd w:val="clear" w:color="auto" w:fill="auto"/>
            <w:noWrap/>
            <w:vAlign w:val="bottom"/>
            <w:hideMark/>
          </w:tcPr>
          <w:p w14:paraId="3DBA85DE"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21.91757</w:t>
            </w:r>
          </w:p>
        </w:tc>
        <w:tc>
          <w:tcPr>
            <w:tcW w:w="352" w:type="pct"/>
            <w:tcBorders>
              <w:top w:val="single" w:sz="8" w:space="0" w:color="auto"/>
              <w:left w:val="nil"/>
              <w:bottom w:val="nil"/>
              <w:right w:val="nil"/>
            </w:tcBorders>
            <w:shd w:val="clear" w:color="auto" w:fill="auto"/>
            <w:noWrap/>
            <w:vAlign w:val="bottom"/>
            <w:hideMark/>
          </w:tcPr>
          <w:p w14:paraId="37AE5F74"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11693.33</w:t>
            </w:r>
          </w:p>
        </w:tc>
        <w:tc>
          <w:tcPr>
            <w:tcW w:w="352" w:type="pct"/>
            <w:tcBorders>
              <w:top w:val="single" w:sz="8" w:space="0" w:color="auto"/>
              <w:left w:val="nil"/>
              <w:bottom w:val="nil"/>
              <w:right w:val="nil"/>
            </w:tcBorders>
            <w:shd w:val="clear" w:color="auto" w:fill="auto"/>
            <w:noWrap/>
            <w:vAlign w:val="bottom"/>
            <w:hideMark/>
          </w:tcPr>
          <w:p w14:paraId="3790BBC2"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94.3169</w:t>
            </w:r>
          </w:p>
        </w:tc>
        <w:tc>
          <w:tcPr>
            <w:tcW w:w="352" w:type="pct"/>
            <w:tcBorders>
              <w:top w:val="single" w:sz="8" w:space="0" w:color="auto"/>
              <w:left w:val="nil"/>
              <w:bottom w:val="nil"/>
              <w:right w:val="single" w:sz="8" w:space="0" w:color="auto"/>
            </w:tcBorders>
            <w:shd w:val="clear" w:color="auto" w:fill="auto"/>
            <w:noWrap/>
            <w:vAlign w:val="bottom"/>
            <w:hideMark/>
          </w:tcPr>
          <w:p w14:paraId="467FDA6B"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52.00154</w:t>
            </w:r>
          </w:p>
        </w:tc>
      </w:tr>
      <w:tr w:rsidR="00715ADF" w:rsidRPr="00660C65" w14:paraId="027A45FD" w14:textId="77777777" w:rsidTr="00715ADF">
        <w:trPr>
          <w:trHeight w:val="300"/>
        </w:trPr>
        <w:tc>
          <w:tcPr>
            <w:tcW w:w="345" w:type="pct"/>
            <w:tcBorders>
              <w:top w:val="nil"/>
              <w:left w:val="single" w:sz="8" w:space="0" w:color="auto"/>
              <w:bottom w:val="nil"/>
              <w:right w:val="single" w:sz="8" w:space="0" w:color="auto"/>
            </w:tcBorders>
            <w:shd w:val="clear" w:color="auto" w:fill="auto"/>
            <w:noWrap/>
            <w:vAlign w:val="bottom"/>
            <w:hideMark/>
          </w:tcPr>
          <w:p w14:paraId="204495C9"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Std dev</w:t>
            </w:r>
          </w:p>
        </w:tc>
        <w:tc>
          <w:tcPr>
            <w:tcW w:w="352" w:type="pct"/>
            <w:tcBorders>
              <w:top w:val="nil"/>
              <w:left w:val="nil"/>
              <w:bottom w:val="nil"/>
              <w:right w:val="nil"/>
            </w:tcBorders>
            <w:shd w:val="clear" w:color="auto" w:fill="auto"/>
            <w:noWrap/>
            <w:vAlign w:val="bottom"/>
            <w:hideMark/>
          </w:tcPr>
          <w:p w14:paraId="023309C1"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9.618091</w:t>
            </w:r>
          </w:p>
        </w:tc>
        <w:tc>
          <w:tcPr>
            <w:tcW w:w="395" w:type="pct"/>
            <w:tcBorders>
              <w:top w:val="nil"/>
              <w:left w:val="nil"/>
              <w:bottom w:val="nil"/>
              <w:right w:val="nil"/>
            </w:tcBorders>
            <w:shd w:val="clear" w:color="auto" w:fill="auto"/>
            <w:noWrap/>
            <w:vAlign w:val="bottom"/>
            <w:hideMark/>
          </w:tcPr>
          <w:p w14:paraId="7B09DA65"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7.36E+09</w:t>
            </w:r>
          </w:p>
        </w:tc>
        <w:tc>
          <w:tcPr>
            <w:tcW w:w="352" w:type="pct"/>
            <w:tcBorders>
              <w:top w:val="nil"/>
              <w:left w:val="nil"/>
              <w:bottom w:val="nil"/>
              <w:right w:val="nil"/>
            </w:tcBorders>
            <w:shd w:val="clear" w:color="auto" w:fill="auto"/>
            <w:noWrap/>
            <w:vAlign w:val="bottom"/>
            <w:hideMark/>
          </w:tcPr>
          <w:p w14:paraId="440C581E"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0.771232</w:t>
            </w:r>
          </w:p>
        </w:tc>
        <w:tc>
          <w:tcPr>
            <w:tcW w:w="352" w:type="pct"/>
            <w:tcBorders>
              <w:top w:val="nil"/>
              <w:left w:val="nil"/>
              <w:bottom w:val="nil"/>
              <w:right w:val="nil"/>
            </w:tcBorders>
            <w:shd w:val="clear" w:color="auto" w:fill="auto"/>
            <w:noWrap/>
            <w:vAlign w:val="bottom"/>
            <w:hideMark/>
          </w:tcPr>
          <w:p w14:paraId="289D5862"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3182.404</w:t>
            </w:r>
          </w:p>
        </w:tc>
        <w:tc>
          <w:tcPr>
            <w:tcW w:w="352" w:type="pct"/>
            <w:tcBorders>
              <w:top w:val="nil"/>
              <w:left w:val="nil"/>
              <w:bottom w:val="nil"/>
              <w:right w:val="nil"/>
            </w:tcBorders>
            <w:shd w:val="clear" w:color="auto" w:fill="auto"/>
            <w:noWrap/>
            <w:vAlign w:val="bottom"/>
            <w:hideMark/>
          </w:tcPr>
          <w:p w14:paraId="37546724"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5.476809</w:t>
            </w:r>
          </w:p>
        </w:tc>
        <w:tc>
          <w:tcPr>
            <w:tcW w:w="352" w:type="pct"/>
            <w:tcBorders>
              <w:top w:val="nil"/>
              <w:left w:val="nil"/>
              <w:bottom w:val="nil"/>
              <w:right w:val="single" w:sz="8" w:space="0" w:color="auto"/>
            </w:tcBorders>
            <w:shd w:val="clear" w:color="auto" w:fill="auto"/>
            <w:noWrap/>
            <w:vAlign w:val="bottom"/>
            <w:hideMark/>
          </w:tcPr>
          <w:p w14:paraId="3C05AB1E"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4.896571</w:t>
            </w:r>
          </w:p>
        </w:tc>
        <w:tc>
          <w:tcPr>
            <w:tcW w:w="345" w:type="pct"/>
            <w:tcBorders>
              <w:top w:val="nil"/>
              <w:left w:val="nil"/>
              <w:bottom w:val="nil"/>
              <w:right w:val="single" w:sz="8" w:space="0" w:color="auto"/>
            </w:tcBorders>
            <w:shd w:val="clear" w:color="auto" w:fill="auto"/>
            <w:noWrap/>
            <w:vAlign w:val="bottom"/>
            <w:hideMark/>
          </w:tcPr>
          <w:p w14:paraId="40826BF9"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Std dev</w:t>
            </w:r>
          </w:p>
        </w:tc>
        <w:tc>
          <w:tcPr>
            <w:tcW w:w="352" w:type="pct"/>
            <w:tcBorders>
              <w:top w:val="nil"/>
              <w:left w:val="nil"/>
              <w:bottom w:val="nil"/>
              <w:right w:val="nil"/>
            </w:tcBorders>
            <w:shd w:val="clear" w:color="auto" w:fill="auto"/>
            <w:noWrap/>
            <w:vAlign w:val="bottom"/>
            <w:hideMark/>
          </w:tcPr>
          <w:p w14:paraId="667513A2"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1.930238</w:t>
            </w:r>
          </w:p>
        </w:tc>
        <w:tc>
          <w:tcPr>
            <w:tcW w:w="395" w:type="pct"/>
            <w:tcBorders>
              <w:top w:val="nil"/>
              <w:left w:val="nil"/>
              <w:bottom w:val="nil"/>
              <w:right w:val="nil"/>
            </w:tcBorders>
            <w:shd w:val="clear" w:color="auto" w:fill="auto"/>
            <w:noWrap/>
            <w:vAlign w:val="bottom"/>
            <w:hideMark/>
          </w:tcPr>
          <w:p w14:paraId="347F286F"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2.33E+09</w:t>
            </w:r>
          </w:p>
        </w:tc>
        <w:tc>
          <w:tcPr>
            <w:tcW w:w="352" w:type="pct"/>
            <w:tcBorders>
              <w:top w:val="nil"/>
              <w:left w:val="nil"/>
              <w:bottom w:val="nil"/>
              <w:right w:val="nil"/>
            </w:tcBorders>
            <w:shd w:val="clear" w:color="auto" w:fill="auto"/>
            <w:noWrap/>
            <w:vAlign w:val="bottom"/>
            <w:hideMark/>
          </w:tcPr>
          <w:p w14:paraId="0D3F0A76"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5.121193</w:t>
            </w:r>
          </w:p>
        </w:tc>
        <w:tc>
          <w:tcPr>
            <w:tcW w:w="352" w:type="pct"/>
            <w:tcBorders>
              <w:top w:val="nil"/>
              <w:left w:val="nil"/>
              <w:bottom w:val="nil"/>
              <w:right w:val="nil"/>
            </w:tcBorders>
            <w:shd w:val="clear" w:color="auto" w:fill="auto"/>
            <w:noWrap/>
            <w:vAlign w:val="bottom"/>
            <w:hideMark/>
          </w:tcPr>
          <w:p w14:paraId="46810611"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2331.085</w:t>
            </w:r>
          </w:p>
        </w:tc>
        <w:tc>
          <w:tcPr>
            <w:tcW w:w="352" w:type="pct"/>
            <w:tcBorders>
              <w:top w:val="nil"/>
              <w:left w:val="nil"/>
              <w:bottom w:val="nil"/>
              <w:right w:val="nil"/>
            </w:tcBorders>
            <w:shd w:val="clear" w:color="auto" w:fill="auto"/>
            <w:noWrap/>
            <w:vAlign w:val="bottom"/>
            <w:hideMark/>
          </w:tcPr>
          <w:p w14:paraId="5ED292AA"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11.85499</w:t>
            </w:r>
          </w:p>
        </w:tc>
        <w:tc>
          <w:tcPr>
            <w:tcW w:w="352" w:type="pct"/>
            <w:tcBorders>
              <w:top w:val="nil"/>
              <w:left w:val="nil"/>
              <w:bottom w:val="nil"/>
              <w:right w:val="single" w:sz="8" w:space="0" w:color="auto"/>
            </w:tcBorders>
            <w:shd w:val="clear" w:color="auto" w:fill="auto"/>
            <w:noWrap/>
            <w:vAlign w:val="bottom"/>
            <w:hideMark/>
          </w:tcPr>
          <w:p w14:paraId="4F517174"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17.26008</w:t>
            </w:r>
          </w:p>
        </w:tc>
      </w:tr>
      <w:tr w:rsidR="00715ADF" w:rsidRPr="00660C65" w14:paraId="2BCC7497" w14:textId="77777777" w:rsidTr="00715ADF">
        <w:trPr>
          <w:trHeight w:val="300"/>
        </w:trPr>
        <w:tc>
          <w:tcPr>
            <w:tcW w:w="345" w:type="pct"/>
            <w:tcBorders>
              <w:top w:val="nil"/>
              <w:left w:val="single" w:sz="8" w:space="0" w:color="auto"/>
              <w:bottom w:val="nil"/>
              <w:right w:val="single" w:sz="8" w:space="0" w:color="auto"/>
            </w:tcBorders>
            <w:shd w:val="clear" w:color="auto" w:fill="auto"/>
            <w:noWrap/>
            <w:vAlign w:val="bottom"/>
            <w:hideMark/>
          </w:tcPr>
          <w:p w14:paraId="27DB9C08"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Min </w:t>
            </w:r>
          </w:p>
        </w:tc>
        <w:tc>
          <w:tcPr>
            <w:tcW w:w="352" w:type="pct"/>
            <w:tcBorders>
              <w:top w:val="nil"/>
              <w:left w:val="nil"/>
              <w:bottom w:val="nil"/>
              <w:right w:val="nil"/>
            </w:tcBorders>
            <w:shd w:val="clear" w:color="auto" w:fill="auto"/>
            <w:noWrap/>
            <w:vAlign w:val="bottom"/>
            <w:hideMark/>
          </w:tcPr>
          <w:p w14:paraId="2EFD9D53"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14.65179</w:t>
            </w:r>
          </w:p>
        </w:tc>
        <w:tc>
          <w:tcPr>
            <w:tcW w:w="395" w:type="pct"/>
            <w:tcBorders>
              <w:top w:val="nil"/>
              <w:left w:val="nil"/>
              <w:bottom w:val="nil"/>
              <w:right w:val="nil"/>
            </w:tcBorders>
            <w:shd w:val="clear" w:color="auto" w:fill="auto"/>
            <w:noWrap/>
            <w:vAlign w:val="bottom"/>
            <w:hideMark/>
          </w:tcPr>
          <w:p w14:paraId="52894F65"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1.45E+10</w:t>
            </w:r>
          </w:p>
        </w:tc>
        <w:tc>
          <w:tcPr>
            <w:tcW w:w="352" w:type="pct"/>
            <w:tcBorders>
              <w:top w:val="nil"/>
              <w:left w:val="nil"/>
              <w:bottom w:val="nil"/>
              <w:right w:val="nil"/>
            </w:tcBorders>
            <w:shd w:val="clear" w:color="auto" w:fill="auto"/>
            <w:noWrap/>
            <w:vAlign w:val="bottom"/>
            <w:hideMark/>
          </w:tcPr>
          <w:p w14:paraId="78B7B226"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17.19233</w:t>
            </w:r>
          </w:p>
        </w:tc>
        <w:tc>
          <w:tcPr>
            <w:tcW w:w="352" w:type="pct"/>
            <w:tcBorders>
              <w:top w:val="nil"/>
              <w:left w:val="nil"/>
              <w:bottom w:val="nil"/>
              <w:right w:val="nil"/>
            </w:tcBorders>
            <w:shd w:val="clear" w:color="auto" w:fill="auto"/>
            <w:noWrap/>
            <w:vAlign w:val="bottom"/>
            <w:hideMark/>
          </w:tcPr>
          <w:p w14:paraId="3A3A618D"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79220</w:t>
            </w:r>
          </w:p>
        </w:tc>
        <w:tc>
          <w:tcPr>
            <w:tcW w:w="352" w:type="pct"/>
            <w:tcBorders>
              <w:top w:val="nil"/>
              <w:left w:val="nil"/>
              <w:bottom w:val="nil"/>
              <w:right w:val="nil"/>
            </w:tcBorders>
            <w:shd w:val="clear" w:color="auto" w:fill="auto"/>
            <w:noWrap/>
            <w:vAlign w:val="bottom"/>
            <w:hideMark/>
          </w:tcPr>
          <w:p w14:paraId="6CBD40E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33.73898</w:t>
            </w:r>
          </w:p>
        </w:tc>
        <w:tc>
          <w:tcPr>
            <w:tcW w:w="352" w:type="pct"/>
            <w:tcBorders>
              <w:top w:val="nil"/>
              <w:left w:val="nil"/>
              <w:bottom w:val="nil"/>
              <w:right w:val="single" w:sz="8" w:space="0" w:color="auto"/>
            </w:tcBorders>
            <w:shd w:val="clear" w:color="auto" w:fill="auto"/>
            <w:noWrap/>
            <w:vAlign w:val="bottom"/>
            <w:hideMark/>
          </w:tcPr>
          <w:p w14:paraId="336FC03A"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7.065217</w:t>
            </w:r>
          </w:p>
        </w:tc>
        <w:tc>
          <w:tcPr>
            <w:tcW w:w="345" w:type="pct"/>
            <w:tcBorders>
              <w:top w:val="nil"/>
              <w:left w:val="nil"/>
              <w:bottom w:val="nil"/>
              <w:right w:val="single" w:sz="8" w:space="0" w:color="auto"/>
            </w:tcBorders>
            <w:shd w:val="clear" w:color="auto" w:fill="auto"/>
            <w:noWrap/>
            <w:vAlign w:val="bottom"/>
            <w:hideMark/>
          </w:tcPr>
          <w:p w14:paraId="612E3088"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Min </w:t>
            </w:r>
          </w:p>
        </w:tc>
        <w:tc>
          <w:tcPr>
            <w:tcW w:w="352" w:type="pct"/>
            <w:tcBorders>
              <w:top w:val="nil"/>
              <w:left w:val="nil"/>
              <w:bottom w:val="nil"/>
              <w:right w:val="nil"/>
            </w:tcBorders>
            <w:shd w:val="clear" w:color="auto" w:fill="auto"/>
            <w:noWrap/>
            <w:vAlign w:val="bottom"/>
            <w:hideMark/>
          </w:tcPr>
          <w:p w14:paraId="4408CBD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61.75233</w:t>
            </w:r>
          </w:p>
        </w:tc>
        <w:tc>
          <w:tcPr>
            <w:tcW w:w="395" w:type="pct"/>
            <w:tcBorders>
              <w:top w:val="nil"/>
              <w:left w:val="nil"/>
              <w:bottom w:val="nil"/>
              <w:right w:val="nil"/>
            </w:tcBorders>
            <w:shd w:val="clear" w:color="auto" w:fill="auto"/>
            <w:noWrap/>
            <w:vAlign w:val="bottom"/>
            <w:hideMark/>
          </w:tcPr>
          <w:p w14:paraId="2080C94E"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4.87E+09</w:t>
            </w:r>
          </w:p>
        </w:tc>
        <w:tc>
          <w:tcPr>
            <w:tcW w:w="352" w:type="pct"/>
            <w:tcBorders>
              <w:top w:val="nil"/>
              <w:left w:val="nil"/>
              <w:bottom w:val="nil"/>
              <w:right w:val="nil"/>
            </w:tcBorders>
            <w:shd w:val="clear" w:color="auto" w:fill="auto"/>
            <w:noWrap/>
            <w:vAlign w:val="bottom"/>
            <w:hideMark/>
          </w:tcPr>
          <w:p w14:paraId="07B772C8"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13.69207</w:t>
            </w:r>
          </w:p>
        </w:tc>
        <w:tc>
          <w:tcPr>
            <w:tcW w:w="352" w:type="pct"/>
            <w:tcBorders>
              <w:top w:val="nil"/>
              <w:left w:val="nil"/>
              <w:bottom w:val="nil"/>
              <w:right w:val="nil"/>
            </w:tcBorders>
            <w:shd w:val="clear" w:color="auto" w:fill="auto"/>
            <w:noWrap/>
            <w:vAlign w:val="bottom"/>
            <w:hideMark/>
          </w:tcPr>
          <w:p w14:paraId="23BB140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9200</w:t>
            </w:r>
          </w:p>
        </w:tc>
        <w:tc>
          <w:tcPr>
            <w:tcW w:w="352" w:type="pct"/>
            <w:tcBorders>
              <w:top w:val="nil"/>
              <w:left w:val="nil"/>
              <w:bottom w:val="nil"/>
              <w:right w:val="nil"/>
            </w:tcBorders>
            <w:shd w:val="clear" w:color="auto" w:fill="auto"/>
            <w:noWrap/>
            <w:vAlign w:val="bottom"/>
            <w:hideMark/>
          </w:tcPr>
          <w:p w14:paraId="5AFC6BA5"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75.13927</w:t>
            </w:r>
          </w:p>
        </w:tc>
        <w:tc>
          <w:tcPr>
            <w:tcW w:w="352" w:type="pct"/>
            <w:tcBorders>
              <w:top w:val="nil"/>
              <w:left w:val="nil"/>
              <w:bottom w:val="nil"/>
              <w:right w:val="single" w:sz="8" w:space="0" w:color="auto"/>
            </w:tcBorders>
            <w:shd w:val="clear" w:color="auto" w:fill="auto"/>
            <w:noWrap/>
            <w:vAlign w:val="bottom"/>
            <w:hideMark/>
          </w:tcPr>
          <w:p w14:paraId="20BA72A2"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7.065217</w:t>
            </w:r>
          </w:p>
        </w:tc>
      </w:tr>
      <w:tr w:rsidR="00715ADF" w:rsidRPr="00660C65" w14:paraId="1C973728" w14:textId="77777777" w:rsidTr="00715ADF">
        <w:trPr>
          <w:trHeight w:val="315"/>
        </w:trPr>
        <w:tc>
          <w:tcPr>
            <w:tcW w:w="345" w:type="pct"/>
            <w:tcBorders>
              <w:top w:val="nil"/>
              <w:left w:val="single" w:sz="8" w:space="0" w:color="auto"/>
              <w:bottom w:val="single" w:sz="8" w:space="0" w:color="auto"/>
              <w:right w:val="single" w:sz="8" w:space="0" w:color="auto"/>
            </w:tcBorders>
            <w:shd w:val="clear" w:color="auto" w:fill="auto"/>
            <w:noWrap/>
            <w:vAlign w:val="bottom"/>
            <w:hideMark/>
          </w:tcPr>
          <w:p w14:paraId="5DA1801F"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Max</w:t>
            </w:r>
          </w:p>
        </w:tc>
        <w:tc>
          <w:tcPr>
            <w:tcW w:w="352" w:type="pct"/>
            <w:tcBorders>
              <w:top w:val="nil"/>
              <w:left w:val="nil"/>
              <w:bottom w:val="single" w:sz="8" w:space="0" w:color="auto"/>
              <w:right w:val="nil"/>
            </w:tcBorders>
            <w:shd w:val="clear" w:color="auto" w:fill="auto"/>
            <w:noWrap/>
            <w:vAlign w:val="bottom"/>
            <w:hideMark/>
          </w:tcPr>
          <w:p w14:paraId="17BD191B"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38.31786</w:t>
            </w:r>
          </w:p>
        </w:tc>
        <w:tc>
          <w:tcPr>
            <w:tcW w:w="395" w:type="pct"/>
            <w:tcBorders>
              <w:top w:val="nil"/>
              <w:left w:val="nil"/>
              <w:bottom w:val="single" w:sz="8" w:space="0" w:color="auto"/>
              <w:right w:val="nil"/>
            </w:tcBorders>
            <w:shd w:val="clear" w:color="auto" w:fill="auto"/>
            <w:noWrap/>
            <w:vAlign w:val="bottom"/>
            <w:hideMark/>
          </w:tcPr>
          <w:p w14:paraId="4C78CD3E"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3.76E+10</w:t>
            </w:r>
          </w:p>
        </w:tc>
        <w:tc>
          <w:tcPr>
            <w:tcW w:w="352" w:type="pct"/>
            <w:tcBorders>
              <w:top w:val="nil"/>
              <w:left w:val="nil"/>
              <w:bottom w:val="single" w:sz="8" w:space="0" w:color="auto"/>
              <w:right w:val="nil"/>
            </w:tcBorders>
            <w:shd w:val="clear" w:color="auto" w:fill="auto"/>
            <w:noWrap/>
            <w:vAlign w:val="bottom"/>
            <w:hideMark/>
          </w:tcPr>
          <w:p w14:paraId="5166925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19.81805</w:t>
            </w:r>
          </w:p>
        </w:tc>
        <w:tc>
          <w:tcPr>
            <w:tcW w:w="352" w:type="pct"/>
            <w:tcBorders>
              <w:top w:val="nil"/>
              <w:left w:val="nil"/>
              <w:bottom w:val="single" w:sz="8" w:space="0" w:color="auto"/>
              <w:right w:val="nil"/>
            </w:tcBorders>
            <w:shd w:val="clear" w:color="auto" w:fill="auto"/>
            <w:noWrap/>
            <w:vAlign w:val="bottom"/>
            <w:hideMark/>
          </w:tcPr>
          <w:p w14:paraId="67093D7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90120</w:t>
            </w:r>
          </w:p>
        </w:tc>
        <w:tc>
          <w:tcPr>
            <w:tcW w:w="352" w:type="pct"/>
            <w:tcBorders>
              <w:top w:val="nil"/>
              <w:left w:val="nil"/>
              <w:bottom w:val="single" w:sz="8" w:space="0" w:color="auto"/>
              <w:right w:val="nil"/>
            </w:tcBorders>
            <w:shd w:val="clear" w:color="auto" w:fill="auto"/>
            <w:noWrap/>
            <w:vAlign w:val="bottom"/>
            <w:hideMark/>
          </w:tcPr>
          <w:p w14:paraId="6887F5F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56.92442</w:t>
            </w:r>
          </w:p>
        </w:tc>
        <w:tc>
          <w:tcPr>
            <w:tcW w:w="352" w:type="pct"/>
            <w:tcBorders>
              <w:top w:val="nil"/>
              <w:left w:val="nil"/>
              <w:bottom w:val="single" w:sz="8" w:space="0" w:color="auto"/>
              <w:right w:val="single" w:sz="8" w:space="0" w:color="auto"/>
            </w:tcBorders>
            <w:shd w:val="clear" w:color="auto" w:fill="auto"/>
            <w:noWrap/>
            <w:vAlign w:val="bottom"/>
            <w:hideMark/>
          </w:tcPr>
          <w:p w14:paraId="42F3E89C"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25.35885</w:t>
            </w:r>
          </w:p>
        </w:tc>
        <w:tc>
          <w:tcPr>
            <w:tcW w:w="345" w:type="pct"/>
            <w:tcBorders>
              <w:top w:val="nil"/>
              <w:left w:val="nil"/>
              <w:bottom w:val="single" w:sz="8" w:space="0" w:color="auto"/>
              <w:right w:val="single" w:sz="8" w:space="0" w:color="auto"/>
            </w:tcBorders>
            <w:shd w:val="clear" w:color="auto" w:fill="auto"/>
            <w:noWrap/>
            <w:vAlign w:val="bottom"/>
            <w:hideMark/>
          </w:tcPr>
          <w:p w14:paraId="222F8762"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Max</w:t>
            </w:r>
          </w:p>
        </w:tc>
        <w:tc>
          <w:tcPr>
            <w:tcW w:w="352" w:type="pct"/>
            <w:tcBorders>
              <w:top w:val="nil"/>
              <w:left w:val="nil"/>
              <w:bottom w:val="single" w:sz="8" w:space="0" w:color="auto"/>
              <w:right w:val="nil"/>
            </w:tcBorders>
            <w:shd w:val="clear" w:color="auto" w:fill="auto"/>
            <w:noWrap/>
            <w:vAlign w:val="bottom"/>
            <w:hideMark/>
          </w:tcPr>
          <w:p w14:paraId="146984DC"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67.11417</w:t>
            </w:r>
          </w:p>
        </w:tc>
        <w:tc>
          <w:tcPr>
            <w:tcW w:w="395" w:type="pct"/>
            <w:tcBorders>
              <w:top w:val="nil"/>
              <w:left w:val="nil"/>
              <w:bottom w:val="single" w:sz="8" w:space="0" w:color="auto"/>
              <w:right w:val="nil"/>
            </w:tcBorders>
            <w:shd w:val="clear" w:color="auto" w:fill="auto"/>
            <w:noWrap/>
            <w:vAlign w:val="bottom"/>
            <w:hideMark/>
          </w:tcPr>
          <w:p w14:paraId="2F1A9FA0"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1.13E+10</w:t>
            </w:r>
          </w:p>
        </w:tc>
        <w:tc>
          <w:tcPr>
            <w:tcW w:w="352" w:type="pct"/>
            <w:tcBorders>
              <w:top w:val="nil"/>
              <w:left w:val="nil"/>
              <w:bottom w:val="single" w:sz="8" w:space="0" w:color="auto"/>
              <w:right w:val="nil"/>
            </w:tcBorders>
            <w:shd w:val="clear" w:color="auto" w:fill="auto"/>
            <w:noWrap/>
            <w:vAlign w:val="bottom"/>
            <w:hideMark/>
          </w:tcPr>
          <w:p w14:paraId="2B6A7D5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34.77655</w:t>
            </w:r>
          </w:p>
        </w:tc>
        <w:tc>
          <w:tcPr>
            <w:tcW w:w="352" w:type="pct"/>
            <w:tcBorders>
              <w:top w:val="nil"/>
              <w:left w:val="nil"/>
              <w:bottom w:val="single" w:sz="8" w:space="0" w:color="auto"/>
              <w:right w:val="nil"/>
            </w:tcBorders>
            <w:shd w:val="clear" w:color="auto" w:fill="auto"/>
            <w:noWrap/>
            <w:vAlign w:val="bottom"/>
            <w:hideMark/>
          </w:tcPr>
          <w:p w14:paraId="2F573FA2"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19190</w:t>
            </w:r>
          </w:p>
        </w:tc>
        <w:tc>
          <w:tcPr>
            <w:tcW w:w="352" w:type="pct"/>
            <w:tcBorders>
              <w:top w:val="nil"/>
              <w:left w:val="nil"/>
              <w:bottom w:val="single" w:sz="8" w:space="0" w:color="auto"/>
              <w:right w:val="nil"/>
            </w:tcBorders>
            <w:shd w:val="clear" w:color="auto" w:fill="auto"/>
            <w:noWrap/>
            <w:vAlign w:val="bottom"/>
            <w:hideMark/>
          </w:tcPr>
          <w:p w14:paraId="4130F933"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123.7628</w:t>
            </w:r>
          </w:p>
        </w:tc>
        <w:tc>
          <w:tcPr>
            <w:tcW w:w="352" w:type="pct"/>
            <w:tcBorders>
              <w:top w:val="nil"/>
              <w:left w:val="nil"/>
              <w:bottom w:val="single" w:sz="8" w:space="0" w:color="auto"/>
              <w:right w:val="single" w:sz="8" w:space="0" w:color="auto"/>
            </w:tcBorders>
            <w:shd w:val="clear" w:color="auto" w:fill="auto"/>
            <w:noWrap/>
            <w:vAlign w:val="bottom"/>
            <w:hideMark/>
          </w:tcPr>
          <w:p w14:paraId="0ED50115"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68.64865</w:t>
            </w:r>
          </w:p>
        </w:tc>
      </w:tr>
      <w:tr w:rsidR="00715ADF" w:rsidRPr="00660C65" w14:paraId="11D3C50B" w14:textId="77777777" w:rsidTr="00715ADF">
        <w:trPr>
          <w:trHeight w:val="315"/>
        </w:trPr>
        <w:tc>
          <w:tcPr>
            <w:tcW w:w="2500" w:type="pct"/>
            <w:gridSpan w:val="7"/>
            <w:tcBorders>
              <w:top w:val="nil"/>
              <w:left w:val="single" w:sz="8" w:space="0" w:color="auto"/>
              <w:bottom w:val="nil"/>
              <w:right w:val="single" w:sz="8" w:space="0" w:color="000000"/>
            </w:tcBorders>
            <w:shd w:val="clear" w:color="auto" w:fill="auto"/>
            <w:noWrap/>
            <w:vAlign w:val="bottom"/>
            <w:hideMark/>
          </w:tcPr>
          <w:p w14:paraId="702BB9AB" w14:textId="77777777" w:rsidR="00715ADF" w:rsidRPr="00660C65" w:rsidRDefault="00715ADF" w:rsidP="00715ADF">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Central African Republic</w:t>
            </w:r>
          </w:p>
        </w:tc>
        <w:tc>
          <w:tcPr>
            <w:tcW w:w="2500" w:type="pct"/>
            <w:gridSpan w:val="7"/>
            <w:tcBorders>
              <w:top w:val="nil"/>
              <w:left w:val="nil"/>
              <w:bottom w:val="nil"/>
              <w:right w:val="single" w:sz="8" w:space="0" w:color="000000"/>
            </w:tcBorders>
            <w:shd w:val="clear" w:color="auto" w:fill="auto"/>
            <w:noWrap/>
            <w:vAlign w:val="bottom"/>
            <w:hideMark/>
          </w:tcPr>
          <w:p w14:paraId="587EC18B" w14:textId="77777777" w:rsidR="00715ADF" w:rsidRPr="00660C65" w:rsidRDefault="00715ADF" w:rsidP="00715ADF">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Niger</w:t>
            </w:r>
          </w:p>
        </w:tc>
      </w:tr>
      <w:tr w:rsidR="00715ADF" w:rsidRPr="00660C65" w14:paraId="74181C21" w14:textId="77777777" w:rsidTr="00715ADF">
        <w:trPr>
          <w:trHeight w:val="300"/>
        </w:trPr>
        <w:tc>
          <w:tcPr>
            <w:tcW w:w="345" w:type="pct"/>
            <w:tcBorders>
              <w:top w:val="single" w:sz="8" w:space="0" w:color="auto"/>
              <w:left w:val="single" w:sz="8" w:space="0" w:color="auto"/>
              <w:bottom w:val="nil"/>
              <w:right w:val="single" w:sz="8" w:space="0" w:color="auto"/>
            </w:tcBorders>
            <w:shd w:val="clear" w:color="auto" w:fill="auto"/>
            <w:noWrap/>
            <w:vAlign w:val="bottom"/>
            <w:hideMark/>
          </w:tcPr>
          <w:p w14:paraId="043AFEC8"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Mean</w:t>
            </w:r>
          </w:p>
        </w:tc>
        <w:tc>
          <w:tcPr>
            <w:tcW w:w="352" w:type="pct"/>
            <w:tcBorders>
              <w:top w:val="single" w:sz="8" w:space="0" w:color="auto"/>
              <w:left w:val="nil"/>
              <w:bottom w:val="nil"/>
              <w:right w:val="nil"/>
            </w:tcBorders>
            <w:shd w:val="clear" w:color="auto" w:fill="auto"/>
            <w:noWrap/>
            <w:vAlign w:val="bottom"/>
            <w:hideMark/>
          </w:tcPr>
          <w:p w14:paraId="664CF294"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36.7689</w:t>
            </w:r>
          </w:p>
        </w:tc>
        <w:tc>
          <w:tcPr>
            <w:tcW w:w="395" w:type="pct"/>
            <w:tcBorders>
              <w:top w:val="single" w:sz="8" w:space="0" w:color="auto"/>
              <w:left w:val="nil"/>
              <w:bottom w:val="nil"/>
              <w:right w:val="nil"/>
            </w:tcBorders>
            <w:shd w:val="clear" w:color="auto" w:fill="auto"/>
            <w:noWrap/>
            <w:vAlign w:val="bottom"/>
            <w:hideMark/>
          </w:tcPr>
          <w:p w14:paraId="31031340"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1.88E+09</w:t>
            </w:r>
          </w:p>
        </w:tc>
        <w:tc>
          <w:tcPr>
            <w:tcW w:w="352" w:type="pct"/>
            <w:tcBorders>
              <w:top w:val="single" w:sz="8" w:space="0" w:color="auto"/>
              <w:left w:val="nil"/>
              <w:bottom w:val="nil"/>
              <w:right w:val="nil"/>
            </w:tcBorders>
            <w:shd w:val="clear" w:color="auto" w:fill="auto"/>
            <w:noWrap/>
            <w:vAlign w:val="bottom"/>
            <w:hideMark/>
          </w:tcPr>
          <w:p w14:paraId="5E063EE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14.43865</w:t>
            </w:r>
          </w:p>
        </w:tc>
        <w:tc>
          <w:tcPr>
            <w:tcW w:w="352" w:type="pct"/>
            <w:tcBorders>
              <w:top w:val="single" w:sz="8" w:space="0" w:color="auto"/>
              <w:left w:val="nil"/>
              <w:bottom w:val="nil"/>
              <w:right w:val="nil"/>
            </w:tcBorders>
            <w:shd w:val="clear" w:color="auto" w:fill="auto"/>
            <w:noWrap/>
            <w:vAlign w:val="bottom"/>
            <w:hideMark/>
          </w:tcPr>
          <w:p w14:paraId="30A8677B"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21747.87</w:t>
            </w:r>
          </w:p>
        </w:tc>
        <w:tc>
          <w:tcPr>
            <w:tcW w:w="352" w:type="pct"/>
            <w:tcBorders>
              <w:top w:val="single" w:sz="8" w:space="0" w:color="auto"/>
              <w:left w:val="nil"/>
              <w:bottom w:val="nil"/>
              <w:right w:val="nil"/>
            </w:tcBorders>
            <w:shd w:val="clear" w:color="auto" w:fill="auto"/>
            <w:noWrap/>
            <w:vAlign w:val="bottom"/>
            <w:hideMark/>
          </w:tcPr>
          <w:p w14:paraId="4796B6AB"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42.66578</w:t>
            </w:r>
          </w:p>
        </w:tc>
        <w:tc>
          <w:tcPr>
            <w:tcW w:w="352" w:type="pct"/>
            <w:tcBorders>
              <w:top w:val="single" w:sz="8" w:space="0" w:color="auto"/>
              <w:left w:val="nil"/>
              <w:bottom w:val="nil"/>
              <w:right w:val="single" w:sz="8" w:space="0" w:color="auto"/>
            </w:tcBorders>
            <w:shd w:val="clear" w:color="auto" w:fill="auto"/>
            <w:noWrap/>
            <w:vAlign w:val="bottom"/>
            <w:hideMark/>
          </w:tcPr>
          <w:p w14:paraId="7BEAA7EB"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10.44018</w:t>
            </w:r>
          </w:p>
        </w:tc>
        <w:tc>
          <w:tcPr>
            <w:tcW w:w="345" w:type="pct"/>
            <w:tcBorders>
              <w:top w:val="single" w:sz="8" w:space="0" w:color="auto"/>
              <w:left w:val="nil"/>
              <w:bottom w:val="nil"/>
              <w:right w:val="single" w:sz="8" w:space="0" w:color="auto"/>
            </w:tcBorders>
            <w:shd w:val="clear" w:color="auto" w:fill="auto"/>
            <w:noWrap/>
            <w:vAlign w:val="bottom"/>
            <w:hideMark/>
          </w:tcPr>
          <w:p w14:paraId="7438CE7D"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Mean</w:t>
            </w:r>
          </w:p>
        </w:tc>
        <w:tc>
          <w:tcPr>
            <w:tcW w:w="352" w:type="pct"/>
            <w:tcBorders>
              <w:top w:val="single" w:sz="8" w:space="0" w:color="auto"/>
              <w:left w:val="nil"/>
              <w:bottom w:val="nil"/>
              <w:right w:val="nil"/>
            </w:tcBorders>
            <w:shd w:val="clear" w:color="auto" w:fill="auto"/>
            <w:noWrap/>
            <w:vAlign w:val="bottom"/>
            <w:hideMark/>
          </w:tcPr>
          <w:p w14:paraId="425695CF"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27.86699</w:t>
            </w:r>
          </w:p>
        </w:tc>
        <w:tc>
          <w:tcPr>
            <w:tcW w:w="395" w:type="pct"/>
            <w:tcBorders>
              <w:top w:val="single" w:sz="8" w:space="0" w:color="auto"/>
              <w:left w:val="nil"/>
              <w:bottom w:val="nil"/>
              <w:right w:val="nil"/>
            </w:tcBorders>
            <w:shd w:val="clear" w:color="auto" w:fill="auto"/>
            <w:noWrap/>
            <w:vAlign w:val="bottom"/>
            <w:hideMark/>
          </w:tcPr>
          <w:p w14:paraId="0EBDFE8B"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7.25E+09</w:t>
            </w:r>
          </w:p>
        </w:tc>
        <w:tc>
          <w:tcPr>
            <w:tcW w:w="352" w:type="pct"/>
            <w:tcBorders>
              <w:top w:val="single" w:sz="8" w:space="0" w:color="auto"/>
              <w:left w:val="nil"/>
              <w:bottom w:val="nil"/>
              <w:right w:val="nil"/>
            </w:tcBorders>
            <w:shd w:val="clear" w:color="auto" w:fill="auto"/>
            <w:noWrap/>
            <w:vAlign w:val="bottom"/>
            <w:hideMark/>
          </w:tcPr>
          <w:p w14:paraId="29DAD3E5"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22.53806</w:t>
            </w:r>
          </w:p>
        </w:tc>
        <w:tc>
          <w:tcPr>
            <w:tcW w:w="352" w:type="pct"/>
            <w:tcBorders>
              <w:top w:val="single" w:sz="8" w:space="0" w:color="auto"/>
              <w:left w:val="nil"/>
              <w:bottom w:val="nil"/>
              <w:right w:val="nil"/>
            </w:tcBorders>
            <w:shd w:val="clear" w:color="auto" w:fill="auto"/>
            <w:noWrap/>
            <w:vAlign w:val="bottom"/>
            <w:hideMark/>
          </w:tcPr>
          <w:p w14:paraId="4AFFB0E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27741.87</w:t>
            </w:r>
          </w:p>
        </w:tc>
        <w:tc>
          <w:tcPr>
            <w:tcW w:w="352" w:type="pct"/>
            <w:tcBorders>
              <w:top w:val="single" w:sz="8" w:space="0" w:color="auto"/>
              <w:left w:val="nil"/>
              <w:bottom w:val="nil"/>
              <w:right w:val="nil"/>
            </w:tcBorders>
            <w:shd w:val="clear" w:color="auto" w:fill="auto"/>
            <w:noWrap/>
            <w:vAlign w:val="bottom"/>
            <w:hideMark/>
          </w:tcPr>
          <w:p w14:paraId="4E32C7BD"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39.06491</w:t>
            </w:r>
          </w:p>
        </w:tc>
        <w:tc>
          <w:tcPr>
            <w:tcW w:w="352" w:type="pct"/>
            <w:tcBorders>
              <w:top w:val="single" w:sz="8" w:space="0" w:color="auto"/>
              <w:left w:val="nil"/>
              <w:bottom w:val="nil"/>
              <w:right w:val="single" w:sz="8" w:space="0" w:color="auto"/>
            </w:tcBorders>
            <w:shd w:val="clear" w:color="auto" w:fill="auto"/>
            <w:noWrap/>
            <w:vAlign w:val="bottom"/>
            <w:hideMark/>
          </w:tcPr>
          <w:p w14:paraId="0D25897C"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25.1782</w:t>
            </w:r>
          </w:p>
        </w:tc>
      </w:tr>
      <w:tr w:rsidR="00715ADF" w:rsidRPr="00660C65" w14:paraId="513A86BB" w14:textId="77777777" w:rsidTr="00715ADF">
        <w:trPr>
          <w:trHeight w:val="300"/>
        </w:trPr>
        <w:tc>
          <w:tcPr>
            <w:tcW w:w="345" w:type="pct"/>
            <w:tcBorders>
              <w:top w:val="nil"/>
              <w:left w:val="single" w:sz="8" w:space="0" w:color="auto"/>
              <w:bottom w:val="nil"/>
              <w:right w:val="single" w:sz="8" w:space="0" w:color="auto"/>
            </w:tcBorders>
            <w:shd w:val="clear" w:color="auto" w:fill="auto"/>
            <w:noWrap/>
            <w:vAlign w:val="bottom"/>
            <w:hideMark/>
          </w:tcPr>
          <w:p w14:paraId="5BFC2622"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Std dev</w:t>
            </w:r>
          </w:p>
        </w:tc>
        <w:tc>
          <w:tcPr>
            <w:tcW w:w="352" w:type="pct"/>
            <w:tcBorders>
              <w:top w:val="nil"/>
              <w:left w:val="nil"/>
              <w:bottom w:val="nil"/>
              <w:right w:val="nil"/>
            </w:tcBorders>
            <w:shd w:val="clear" w:color="auto" w:fill="auto"/>
            <w:noWrap/>
            <w:vAlign w:val="bottom"/>
            <w:hideMark/>
          </w:tcPr>
          <w:p w14:paraId="734FC1D6"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0.018716</w:t>
            </w:r>
          </w:p>
        </w:tc>
        <w:tc>
          <w:tcPr>
            <w:tcW w:w="395" w:type="pct"/>
            <w:tcBorders>
              <w:top w:val="nil"/>
              <w:left w:val="nil"/>
              <w:bottom w:val="nil"/>
              <w:right w:val="nil"/>
            </w:tcBorders>
            <w:shd w:val="clear" w:color="auto" w:fill="auto"/>
            <w:noWrap/>
            <w:vAlign w:val="bottom"/>
            <w:hideMark/>
          </w:tcPr>
          <w:p w14:paraId="55CC26A0"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2.69E+08</w:t>
            </w:r>
          </w:p>
        </w:tc>
        <w:tc>
          <w:tcPr>
            <w:tcW w:w="352" w:type="pct"/>
            <w:tcBorders>
              <w:top w:val="nil"/>
              <w:left w:val="nil"/>
              <w:bottom w:val="nil"/>
              <w:right w:val="nil"/>
            </w:tcBorders>
            <w:shd w:val="clear" w:color="auto" w:fill="auto"/>
            <w:noWrap/>
            <w:vAlign w:val="bottom"/>
            <w:hideMark/>
          </w:tcPr>
          <w:p w14:paraId="13F2B9F2"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6.722864</w:t>
            </w:r>
          </w:p>
        </w:tc>
        <w:tc>
          <w:tcPr>
            <w:tcW w:w="352" w:type="pct"/>
            <w:tcBorders>
              <w:top w:val="nil"/>
              <w:left w:val="nil"/>
              <w:bottom w:val="nil"/>
              <w:right w:val="nil"/>
            </w:tcBorders>
            <w:shd w:val="clear" w:color="auto" w:fill="auto"/>
            <w:noWrap/>
            <w:vAlign w:val="bottom"/>
            <w:hideMark/>
          </w:tcPr>
          <w:p w14:paraId="61D42904"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1501.435</w:t>
            </w:r>
          </w:p>
        </w:tc>
        <w:tc>
          <w:tcPr>
            <w:tcW w:w="352" w:type="pct"/>
            <w:tcBorders>
              <w:top w:val="nil"/>
              <w:left w:val="nil"/>
              <w:bottom w:val="nil"/>
              <w:right w:val="nil"/>
            </w:tcBorders>
            <w:shd w:val="clear" w:color="auto" w:fill="auto"/>
            <w:noWrap/>
            <w:vAlign w:val="bottom"/>
            <w:hideMark/>
          </w:tcPr>
          <w:p w14:paraId="23366FD2"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8.304923</w:t>
            </w:r>
          </w:p>
        </w:tc>
        <w:tc>
          <w:tcPr>
            <w:tcW w:w="352" w:type="pct"/>
            <w:tcBorders>
              <w:top w:val="nil"/>
              <w:left w:val="nil"/>
              <w:bottom w:val="nil"/>
              <w:right w:val="single" w:sz="8" w:space="0" w:color="auto"/>
            </w:tcBorders>
            <w:shd w:val="clear" w:color="auto" w:fill="auto"/>
            <w:noWrap/>
            <w:vAlign w:val="bottom"/>
            <w:hideMark/>
          </w:tcPr>
          <w:p w14:paraId="7A6C9E4E"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4.523707</w:t>
            </w:r>
          </w:p>
        </w:tc>
        <w:tc>
          <w:tcPr>
            <w:tcW w:w="345" w:type="pct"/>
            <w:tcBorders>
              <w:top w:val="nil"/>
              <w:left w:val="nil"/>
              <w:bottom w:val="nil"/>
              <w:right w:val="single" w:sz="8" w:space="0" w:color="auto"/>
            </w:tcBorders>
            <w:shd w:val="clear" w:color="auto" w:fill="auto"/>
            <w:noWrap/>
            <w:vAlign w:val="bottom"/>
            <w:hideMark/>
          </w:tcPr>
          <w:p w14:paraId="3402206E"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Std dev</w:t>
            </w:r>
          </w:p>
        </w:tc>
        <w:tc>
          <w:tcPr>
            <w:tcW w:w="352" w:type="pct"/>
            <w:tcBorders>
              <w:top w:val="nil"/>
              <w:left w:val="nil"/>
              <w:bottom w:val="nil"/>
              <w:right w:val="nil"/>
            </w:tcBorders>
            <w:shd w:val="clear" w:color="auto" w:fill="auto"/>
            <w:noWrap/>
            <w:vAlign w:val="bottom"/>
            <w:hideMark/>
          </w:tcPr>
          <w:p w14:paraId="50A2ECCF"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18.05342</w:t>
            </w:r>
          </w:p>
        </w:tc>
        <w:tc>
          <w:tcPr>
            <w:tcW w:w="395" w:type="pct"/>
            <w:tcBorders>
              <w:top w:val="nil"/>
              <w:left w:val="nil"/>
              <w:bottom w:val="nil"/>
              <w:right w:val="nil"/>
            </w:tcBorders>
            <w:shd w:val="clear" w:color="auto" w:fill="auto"/>
            <w:noWrap/>
            <w:vAlign w:val="bottom"/>
            <w:hideMark/>
          </w:tcPr>
          <w:p w14:paraId="15639AAB"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2.68E+09</w:t>
            </w:r>
          </w:p>
        </w:tc>
        <w:tc>
          <w:tcPr>
            <w:tcW w:w="352" w:type="pct"/>
            <w:tcBorders>
              <w:top w:val="nil"/>
              <w:left w:val="nil"/>
              <w:bottom w:val="nil"/>
              <w:right w:val="nil"/>
            </w:tcBorders>
            <w:shd w:val="clear" w:color="auto" w:fill="auto"/>
            <w:noWrap/>
            <w:vAlign w:val="bottom"/>
            <w:hideMark/>
          </w:tcPr>
          <w:p w14:paraId="293140F4"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7.764145</w:t>
            </w:r>
          </w:p>
        </w:tc>
        <w:tc>
          <w:tcPr>
            <w:tcW w:w="352" w:type="pct"/>
            <w:tcBorders>
              <w:top w:val="nil"/>
              <w:left w:val="nil"/>
              <w:bottom w:val="nil"/>
              <w:right w:val="nil"/>
            </w:tcBorders>
            <w:shd w:val="clear" w:color="auto" w:fill="auto"/>
            <w:noWrap/>
            <w:vAlign w:val="bottom"/>
            <w:hideMark/>
          </w:tcPr>
          <w:p w14:paraId="61959845"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8331.529</w:t>
            </w:r>
          </w:p>
        </w:tc>
        <w:tc>
          <w:tcPr>
            <w:tcW w:w="352" w:type="pct"/>
            <w:tcBorders>
              <w:top w:val="nil"/>
              <w:left w:val="nil"/>
              <w:bottom w:val="nil"/>
              <w:right w:val="nil"/>
            </w:tcBorders>
            <w:shd w:val="clear" w:color="auto" w:fill="auto"/>
            <w:noWrap/>
            <w:vAlign w:val="bottom"/>
            <w:hideMark/>
          </w:tcPr>
          <w:p w14:paraId="42FF81C8"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6.056909</w:t>
            </w:r>
          </w:p>
        </w:tc>
        <w:tc>
          <w:tcPr>
            <w:tcW w:w="352" w:type="pct"/>
            <w:tcBorders>
              <w:top w:val="nil"/>
              <w:left w:val="nil"/>
              <w:bottom w:val="nil"/>
              <w:right w:val="single" w:sz="8" w:space="0" w:color="auto"/>
            </w:tcBorders>
            <w:shd w:val="clear" w:color="auto" w:fill="auto"/>
            <w:noWrap/>
            <w:vAlign w:val="bottom"/>
            <w:hideMark/>
          </w:tcPr>
          <w:p w14:paraId="5F22B304"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8.259258</w:t>
            </w:r>
          </w:p>
        </w:tc>
      </w:tr>
      <w:tr w:rsidR="00715ADF" w:rsidRPr="00660C65" w14:paraId="239ABCE3" w14:textId="77777777" w:rsidTr="00715ADF">
        <w:trPr>
          <w:trHeight w:val="300"/>
        </w:trPr>
        <w:tc>
          <w:tcPr>
            <w:tcW w:w="345" w:type="pct"/>
            <w:tcBorders>
              <w:top w:val="nil"/>
              <w:left w:val="single" w:sz="8" w:space="0" w:color="auto"/>
              <w:bottom w:val="nil"/>
              <w:right w:val="single" w:sz="8" w:space="0" w:color="auto"/>
            </w:tcBorders>
            <w:shd w:val="clear" w:color="auto" w:fill="auto"/>
            <w:noWrap/>
            <w:vAlign w:val="bottom"/>
            <w:hideMark/>
          </w:tcPr>
          <w:p w14:paraId="4D4F8B73"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Min </w:t>
            </w:r>
          </w:p>
        </w:tc>
        <w:tc>
          <w:tcPr>
            <w:tcW w:w="352" w:type="pct"/>
            <w:tcBorders>
              <w:top w:val="nil"/>
              <w:left w:val="nil"/>
              <w:bottom w:val="nil"/>
              <w:right w:val="nil"/>
            </w:tcBorders>
            <w:shd w:val="clear" w:color="auto" w:fill="auto"/>
            <w:noWrap/>
            <w:vAlign w:val="bottom"/>
            <w:hideMark/>
          </w:tcPr>
          <w:p w14:paraId="7FA59A9B"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36.71083</w:t>
            </w:r>
          </w:p>
        </w:tc>
        <w:tc>
          <w:tcPr>
            <w:tcW w:w="395" w:type="pct"/>
            <w:tcBorders>
              <w:top w:val="nil"/>
              <w:left w:val="nil"/>
              <w:bottom w:val="nil"/>
              <w:right w:val="nil"/>
            </w:tcBorders>
            <w:shd w:val="clear" w:color="auto" w:fill="auto"/>
            <w:noWrap/>
            <w:vAlign w:val="bottom"/>
            <w:hideMark/>
          </w:tcPr>
          <w:p w14:paraId="0F2938BA"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1.50E+09</w:t>
            </w:r>
          </w:p>
        </w:tc>
        <w:tc>
          <w:tcPr>
            <w:tcW w:w="352" w:type="pct"/>
            <w:tcBorders>
              <w:top w:val="nil"/>
              <w:left w:val="nil"/>
              <w:bottom w:val="nil"/>
              <w:right w:val="nil"/>
            </w:tcBorders>
            <w:shd w:val="clear" w:color="auto" w:fill="auto"/>
            <w:noWrap/>
            <w:vAlign w:val="bottom"/>
            <w:hideMark/>
          </w:tcPr>
          <w:p w14:paraId="3B71FA55"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6.404793</w:t>
            </w:r>
          </w:p>
        </w:tc>
        <w:tc>
          <w:tcPr>
            <w:tcW w:w="352" w:type="pct"/>
            <w:tcBorders>
              <w:top w:val="nil"/>
              <w:left w:val="nil"/>
              <w:bottom w:val="nil"/>
              <w:right w:val="nil"/>
            </w:tcBorders>
            <w:shd w:val="clear" w:color="auto" w:fill="auto"/>
            <w:noWrap/>
            <w:vAlign w:val="bottom"/>
            <w:hideMark/>
          </w:tcPr>
          <w:p w14:paraId="1E9D62A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18690</w:t>
            </w:r>
          </w:p>
        </w:tc>
        <w:tc>
          <w:tcPr>
            <w:tcW w:w="352" w:type="pct"/>
            <w:tcBorders>
              <w:top w:val="nil"/>
              <w:left w:val="nil"/>
              <w:bottom w:val="nil"/>
              <w:right w:val="nil"/>
            </w:tcBorders>
            <w:shd w:val="clear" w:color="auto" w:fill="auto"/>
            <w:noWrap/>
            <w:vAlign w:val="bottom"/>
            <w:hideMark/>
          </w:tcPr>
          <w:p w14:paraId="16DE56FE"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31.49425</w:t>
            </w:r>
          </w:p>
        </w:tc>
        <w:tc>
          <w:tcPr>
            <w:tcW w:w="352" w:type="pct"/>
            <w:tcBorders>
              <w:top w:val="nil"/>
              <w:left w:val="nil"/>
              <w:bottom w:val="nil"/>
              <w:right w:val="single" w:sz="8" w:space="0" w:color="auto"/>
            </w:tcBorders>
            <w:shd w:val="clear" w:color="auto" w:fill="auto"/>
            <w:noWrap/>
            <w:vAlign w:val="bottom"/>
            <w:hideMark/>
          </w:tcPr>
          <w:p w14:paraId="6ABC1C32"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5.288462</w:t>
            </w:r>
          </w:p>
        </w:tc>
        <w:tc>
          <w:tcPr>
            <w:tcW w:w="345" w:type="pct"/>
            <w:tcBorders>
              <w:top w:val="nil"/>
              <w:left w:val="nil"/>
              <w:bottom w:val="nil"/>
              <w:right w:val="single" w:sz="8" w:space="0" w:color="auto"/>
            </w:tcBorders>
            <w:shd w:val="clear" w:color="auto" w:fill="auto"/>
            <w:noWrap/>
            <w:vAlign w:val="bottom"/>
            <w:hideMark/>
          </w:tcPr>
          <w:p w14:paraId="4D92A6C5"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Min </w:t>
            </w:r>
          </w:p>
        </w:tc>
        <w:tc>
          <w:tcPr>
            <w:tcW w:w="352" w:type="pct"/>
            <w:tcBorders>
              <w:top w:val="nil"/>
              <w:left w:val="nil"/>
              <w:bottom w:val="nil"/>
              <w:right w:val="nil"/>
            </w:tcBorders>
            <w:shd w:val="clear" w:color="auto" w:fill="auto"/>
            <w:noWrap/>
            <w:vAlign w:val="bottom"/>
            <w:hideMark/>
          </w:tcPr>
          <w:p w14:paraId="0E14B008"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13.71825</w:t>
            </w:r>
          </w:p>
        </w:tc>
        <w:tc>
          <w:tcPr>
            <w:tcW w:w="395" w:type="pct"/>
            <w:tcBorders>
              <w:top w:val="nil"/>
              <w:left w:val="nil"/>
              <w:bottom w:val="nil"/>
              <w:right w:val="nil"/>
            </w:tcBorders>
            <w:shd w:val="clear" w:color="auto" w:fill="auto"/>
            <w:noWrap/>
            <w:vAlign w:val="bottom"/>
            <w:hideMark/>
          </w:tcPr>
          <w:p w14:paraId="4AB1DBED"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4.11E+09</w:t>
            </w:r>
          </w:p>
        </w:tc>
        <w:tc>
          <w:tcPr>
            <w:tcW w:w="352" w:type="pct"/>
            <w:tcBorders>
              <w:top w:val="nil"/>
              <w:left w:val="nil"/>
              <w:bottom w:val="nil"/>
              <w:right w:val="nil"/>
            </w:tcBorders>
            <w:shd w:val="clear" w:color="auto" w:fill="auto"/>
            <w:noWrap/>
            <w:vAlign w:val="bottom"/>
            <w:hideMark/>
          </w:tcPr>
          <w:p w14:paraId="244EF5B5"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11.19953</w:t>
            </w:r>
          </w:p>
        </w:tc>
        <w:tc>
          <w:tcPr>
            <w:tcW w:w="352" w:type="pct"/>
            <w:tcBorders>
              <w:top w:val="nil"/>
              <w:left w:val="nil"/>
              <w:bottom w:val="nil"/>
              <w:right w:val="nil"/>
            </w:tcBorders>
            <w:shd w:val="clear" w:color="auto" w:fill="auto"/>
            <w:noWrap/>
            <w:vAlign w:val="bottom"/>
            <w:hideMark/>
          </w:tcPr>
          <w:p w14:paraId="0434D5BB"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16300</w:t>
            </w:r>
          </w:p>
        </w:tc>
        <w:tc>
          <w:tcPr>
            <w:tcW w:w="352" w:type="pct"/>
            <w:tcBorders>
              <w:top w:val="nil"/>
              <w:left w:val="nil"/>
              <w:bottom w:val="nil"/>
              <w:right w:val="nil"/>
            </w:tcBorders>
            <w:shd w:val="clear" w:color="auto" w:fill="auto"/>
            <w:noWrap/>
            <w:vAlign w:val="bottom"/>
            <w:hideMark/>
          </w:tcPr>
          <w:p w14:paraId="79F82A84"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30.83439</w:t>
            </w:r>
          </w:p>
        </w:tc>
        <w:tc>
          <w:tcPr>
            <w:tcW w:w="352" w:type="pct"/>
            <w:tcBorders>
              <w:top w:val="nil"/>
              <w:left w:val="nil"/>
              <w:bottom w:val="nil"/>
              <w:right w:val="single" w:sz="8" w:space="0" w:color="auto"/>
            </w:tcBorders>
            <w:shd w:val="clear" w:color="auto" w:fill="auto"/>
            <w:noWrap/>
            <w:vAlign w:val="bottom"/>
            <w:hideMark/>
          </w:tcPr>
          <w:p w14:paraId="40840403"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7.065217</w:t>
            </w:r>
          </w:p>
        </w:tc>
      </w:tr>
      <w:tr w:rsidR="00715ADF" w:rsidRPr="00660C65" w14:paraId="0EE6C1AB" w14:textId="77777777" w:rsidTr="00715ADF">
        <w:trPr>
          <w:trHeight w:val="315"/>
        </w:trPr>
        <w:tc>
          <w:tcPr>
            <w:tcW w:w="345" w:type="pct"/>
            <w:tcBorders>
              <w:top w:val="nil"/>
              <w:left w:val="single" w:sz="8" w:space="0" w:color="auto"/>
              <w:bottom w:val="single" w:sz="8" w:space="0" w:color="auto"/>
              <w:right w:val="single" w:sz="8" w:space="0" w:color="auto"/>
            </w:tcBorders>
            <w:shd w:val="clear" w:color="auto" w:fill="auto"/>
            <w:noWrap/>
            <w:vAlign w:val="bottom"/>
            <w:hideMark/>
          </w:tcPr>
          <w:p w14:paraId="024D031F"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Max</w:t>
            </w:r>
          </w:p>
        </w:tc>
        <w:tc>
          <w:tcPr>
            <w:tcW w:w="352" w:type="pct"/>
            <w:tcBorders>
              <w:top w:val="nil"/>
              <w:left w:val="nil"/>
              <w:bottom w:val="single" w:sz="8" w:space="0" w:color="auto"/>
              <w:right w:val="nil"/>
            </w:tcBorders>
            <w:shd w:val="clear" w:color="auto" w:fill="auto"/>
            <w:noWrap/>
            <w:vAlign w:val="bottom"/>
            <w:hideMark/>
          </w:tcPr>
          <w:p w14:paraId="5F7D67A5"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36.81032</w:t>
            </w:r>
          </w:p>
        </w:tc>
        <w:tc>
          <w:tcPr>
            <w:tcW w:w="395" w:type="pct"/>
            <w:tcBorders>
              <w:top w:val="nil"/>
              <w:left w:val="nil"/>
              <w:bottom w:val="single" w:sz="8" w:space="0" w:color="auto"/>
              <w:right w:val="nil"/>
            </w:tcBorders>
            <w:shd w:val="clear" w:color="auto" w:fill="auto"/>
            <w:noWrap/>
            <w:vAlign w:val="bottom"/>
            <w:hideMark/>
          </w:tcPr>
          <w:p w14:paraId="68FE054D"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2.55E+09</w:t>
            </w:r>
          </w:p>
        </w:tc>
        <w:tc>
          <w:tcPr>
            <w:tcW w:w="352" w:type="pct"/>
            <w:tcBorders>
              <w:top w:val="nil"/>
              <w:left w:val="nil"/>
              <w:bottom w:val="single" w:sz="8" w:space="0" w:color="auto"/>
              <w:right w:val="nil"/>
            </w:tcBorders>
            <w:shd w:val="clear" w:color="auto" w:fill="auto"/>
            <w:noWrap/>
            <w:vAlign w:val="bottom"/>
            <w:hideMark/>
          </w:tcPr>
          <w:p w14:paraId="741E3C14"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26</w:t>
            </w:r>
          </w:p>
        </w:tc>
        <w:tc>
          <w:tcPr>
            <w:tcW w:w="352" w:type="pct"/>
            <w:tcBorders>
              <w:top w:val="nil"/>
              <w:left w:val="nil"/>
              <w:bottom w:val="single" w:sz="8" w:space="0" w:color="auto"/>
              <w:right w:val="nil"/>
            </w:tcBorders>
            <w:shd w:val="clear" w:color="auto" w:fill="auto"/>
            <w:noWrap/>
            <w:vAlign w:val="bottom"/>
            <w:hideMark/>
          </w:tcPr>
          <w:p w14:paraId="46F3B4B1"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24760</w:t>
            </w:r>
          </w:p>
        </w:tc>
        <w:tc>
          <w:tcPr>
            <w:tcW w:w="352" w:type="pct"/>
            <w:tcBorders>
              <w:top w:val="nil"/>
              <w:left w:val="nil"/>
              <w:bottom w:val="single" w:sz="8" w:space="0" w:color="auto"/>
              <w:right w:val="nil"/>
            </w:tcBorders>
            <w:shd w:val="clear" w:color="auto" w:fill="auto"/>
            <w:noWrap/>
            <w:vAlign w:val="bottom"/>
            <w:hideMark/>
          </w:tcPr>
          <w:p w14:paraId="0E67B3A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57.14355</w:t>
            </w:r>
          </w:p>
        </w:tc>
        <w:tc>
          <w:tcPr>
            <w:tcW w:w="352" w:type="pct"/>
            <w:tcBorders>
              <w:top w:val="nil"/>
              <w:left w:val="nil"/>
              <w:bottom w:val="single" w:sz="8" w:space="0" w:color="auto"/>
              <w:right w:val="single" w:sz="8" w:space="0" w:color="auto"/>
            </w:tcBorders>
            <w:shd w:val="clear" w:color="auto" w:fill="auto"/>
            <w:noWrap/>
            <w:vAlign w:val="bottom"/>
            <w:hideMark/>
          </w:tcPr>
          <w:p w14:paraId="3B640734"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21.19565</w:t>
            </w:r>
          </w:p>
        </w:tc>
        <w:tc>
          <w:tcPr>
            <w:tcW w:w="345" w:type="pct"/>
            <w:tcBorders>
              <w:top w:val="nil"/>
              <w:left w:val="nil"/>
              <w:bottom w:val="single" w:sz="8" w:space="0" w:color="auto"/>
              <w:right w:val="single" w:sz="8" w:space="0" w:color="auto"/>
            </w:tcBorders>
            <w:shd w:val="clear" w:color="auto" w:fill="auto"/>
            <w:noWrap/>
            <w:vAlign w:val="bottom"/>
            <w:hideMark/>
          </w:tcPr>
          <w:p w14:paraId="07752133"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Max</w:t>
            </w:r>
          </w:p>
        </w:tc>
        <w:tc>
          <w:tcPr>
            <w:tcW w:w="352" w:type="pct"/>
            <w:tcBorders>
              <w:top w:val="nil"/>
              <w:left w:val="nil"/>
              <w:bottom w:val="single" w:sz="8" w:space="0" w:color="auto"/>
              <w:right w:val="nil"/>
            </w:tcBorders>
            <w:shd w:val="clear" w:color="auto" w:fill="auto"/>
            <w:noWrap/>
            <w:vAlign w:val="bottom"/>
            <w:hideMark/>
          </w:tcPr>
          <w:p w14:paraId="338743B2"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66.63141</w:t>
            </w:r>
          </w:p>
        </w:tc>
        <w:tc>
          <w:tcPr>
            <w:tcW w:w="395" w:type="pct"/>
            <w:tcBorders>
              <w:top w:val="nil"/>
              <w:left w:val="nil"/>
              <w:bottom w:val="single" w:sz="8" w:space="0" w:color="auto"/>
              <w:right w:val="nil"/>
            </w:tcBorders>
            <w:shd w:val="clear" w:color="auto" w:fill="auto"/>
            <w:noWrap/>
            <w:vAlign w:val="bottom"/>
            <w:hideMark/>
          </w:tcPr>
          <w:p w14:paraId="673CD6E8"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1.26E+10</w:t>
            </w:r>
          </w:p>
        </w:tc>
        <w:tc>
          <w:tcPr>
            <w:tcW w:w="352" w:type="pct"/>
            <w:tcBorders>
              <w:top w:val="nil"/>
              <w:left w:val="nil"/>
              <w:bottom w:val="single" w:sz="8" w:space="0" w:color="auto"/>
              <w:right w:val="nil"/>
            </w:tcBorders>
            <w:shd w:val="clear" w:color="auto" w:fill="auto"/>
            <w:noWrap/>
            <w:vAlign w:val="bottom"/>
            <w:hideMark/>
          </w:tcPr>
          <w:p w14:paraId="240D7AEB"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32.64046</w:t>
            </w:r>
          </w:p>
        </w:tc>
        <w:tc>
          <w:tcPr>
            <w:tcW w:w="352" w:type="pct"/>
            <w:tcBorders>
              <w:top w:val="nil"/>
              <w:left w:val="nil"/>
              <w:bottom w:val="single" w:sz="8" w:space="0" w:color="auto"/>
              <w:right w:val="nil"/>
            </w:tcBorders>
            <w:shd w:val="clear" w:color="auto" w:fill="auto"/>
            <w:noWrap/>
            <w:vAlign w:val="bottom"/>
            <w:hideMark/>
          </w:tcPr>
          <w:p w14:paraId="34314DC8"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42720</w:t>
            </w:r>
          </w:p>
        </w:tc>
        <w:tc>
          <w:tcPr>
            <w:tcW w:w="352" w:type="pct"/>
            <w:tcBorders>
              <w:top w:val="nil"/>
              <w:left w:val="nil"/>
              <w:bottom w:val="single" w:sz="8" w:space="0" w:color="auto"/>
              <w:right w:val="nil"/>
            </w:tcBorders>
            <w:shd w:val="clear" w:color="auto" w:fill="auto"/>
            <w:noWrap/>
            <w:vAlign w:val="bottom"/>
            <w:hideMark/>
          </w:tcPr>
          <w:p w14:paraId="6281C546"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51.94599</w:t>
            </w:r>
          </w:p>
        </w:tc>
        <w:tc>
          <w:tcPr>
            <w:tcW w:w="352" w:type="pct"/>
            <w:tcBorders>
              <w:top w:val="nil"/>
              <w:left w:val="nil"/>
              <w:bottom w:val="single" w:sz="8" w:space="0" w:color="auto"/>
              <w:right w:val="single" w:sz="8" w:space="0" w:color="auto"/>
            </w:tcBorders>
            <w:shd w:val="clear" w:color="auto" w:fill="auto"/>
            <w:noWrap/>
            <w:vAlign w:val="bottom"/>
            <w:hideMark/>
          </w:tcPr>
          <w:p w14:paraId="277A038B"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40.19608</w:t>
            </w:r>
          </w:p>
        </w:tc>
      </w:tr>
      <w:tr w:rsidR="00715ADF" w:rsidRPr="00660C65" w14:paraId="7720EC57" w14:textId="77777777" w:rsidTr="00715ADF">
        <w:trPr>
          <w:trHeight w:val="315"/>
        </w:trPr>
        <w:tc>
          <w:tcPr>
            <w:tcW w:w="2500" w:type="pct"/>
            <w:gridSpan w:val="7"/>
            <w:tcBorders>
              <w:top w:val="nil"/>
              <w:left w:val="single" w:sz="8" w:space="0" w:color="auto"/>
              <w:bottom w:val="nil"/>
              <w:right w:val="single" w:sz="8" w:space="0" w:color="000000"/>
            </w:tcBorders>
            <w:shd w:val="clear" w:color="auto" w:fill="auto"/>
            <w:noWrap/>
            <w:vAlign w:val="bottom"/>
            <w:hideMark/>
          </w:tcPr>
          <w:p w14:paraId="45A06C40" w14:textId="77777777" w:rsidR="00715ADF" w:rsidRPr="00660C65" w:rsidRDefault="00715ADF" w:rsidP="00715ADF">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Chad</w:t>
            </w:r>
          </w:p>
        </w:tc>
        <w:tc>
          <w:tcPr>
            <w:tcW w:w="2500" w:type="pct"/>
            <w:gridSpan w:val="7"/>
            <w:tcBorders>
              <w:top w:val="nil"/>
              <w:left w:val="nil"/>
              <w:bottom w:val="nil"/>
              <w:right w:val="single" w:sz="8" w:space="0" w:color="000000"/>
            </w:tcBorders>
            <w:shd w:val="clear" w:color="auto" w:fill="auto"/>
            <w:noWrap/>
            <w:vAlign w:val="bottom"/>
            <w:hideMark/>
          </w:tcPr>
          <w:p w14:paraId="3665B6C1" w14:textId="77777777" w:rsidR="00715ADF" w:rsidRPr="00660C65" w:rsidRDefault="00715ADF" w:rsidP="00715ADF">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Nigeria</w:t>
            </w:r>
          </w:p>
        </w:tc>
      </w:tr>
      <w:tr w:rsidR="00715ADF" w:rsidRPr="00660C65" w14:paraId="36D583E3" w14:textId="77777777" w:rsidTr="00715ADF">
        <w:trPr>
          <w:trHeight w:val="300"/>
        </w:trPr>
        <w:tc>
          <w:tcPr>
            <w:tcW w:w="345" w:type="pct"/>
            <w:tcBorders>
              <w:top w:val="single" w:sz="8" w:space="0" w:color="auto"/>
              <w:left w:val="single" w:sz="8" w:space="0" w:color="auto"/>
              <w:bottom w:val="nil"/>
              <w:right w:val="single" w:sz="8" w:space="0" w:color="auto"/>
            </w:tcBorders>
            <w:shd w:val="clear" w:color="auto" w:fill="auto"/>
            <w:noWrap/>
            <w:vAlign w:val="bottom"/>
            <w:hideMark/>
          </w:tcPr>
          <w:p w14:paraId="4517CAD4"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Mean</w:t>
            </w:r>
          </w:p>
        </w:tc>
        <w:tc>
          <w:tcPr>
            <w:tcW w:w="352" w:type="pct"/>
            <w:tcBorders>
              <w:top w:val="single" w:sz="8" w:space="0" w:color="auto"/>
              <w:left w:val="nil"/>
              <w:bottom w:val="nil"/>
              <w:right w:val="nil"/>
            </w:tcBorders>
            <w:shd w:val="clear" w:color="auto" w:fill="auto"/>
            <w:noWrap/>
            <w:vAlign w:val="bottom"/>
            <w:hideMark/>
          </w:tcPr>
          <w:p w14:paraId="3CCCFF5B"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36.76795</w:t>
            </w:r>
          </w:p>
        </w:tc>
        <w:tc>
          <w:tcPr>
            <w:tcW w:w="395" w:type="pct"/>
            <w:tcBorders>
              <w:top w:val="single" w:sz="8" w:space="0" w:color="auto"/>
              <w:left w:val="nil"/>
              <w:bottom w:val="nil"/>
              <w:right w:val="nil"/>
            </w:tcBorders>
            <w:shd w:val="clear" w:color="auto" w:fill="auto"/>
            <w:noWrap/>
            <w:vAlign w:val="bottom"/>
            <w:hideMark/>
          </w:tcPr>
          <w:p w14:paraId="1F6D25D2"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7.12E+09</w:t>
            </w:r>
          </w:p>
        </w:tc>
        <w:tc>
          <w:tcPr>
            <w:tcW w:w="352" w:type="pct"/>
            <w:tcBorders>
              <w:top w:val="single" w:sz="8" w:space="0" w:color="auto"/>
              <w:left w:val="nil"/>
              <w:bottom w:val="nil"/>
              <w:right w:val="nil"/>
            </w:tcBorders>
            <w:shd w:val="clear" w:color="auto" w:fill="auto"/>
            <w:noWrap/>
            <w:vAlign w:val="bottom"/>
            <w:hideMark/>
          </w:tcPr>
          <w:p w14:paraId="3950A203"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27.27253</w:t>
            </w:r>
          </w:p>
        </w:tc>
        <w:tc>
          <w:tcPr>
            <w:tcW w:w="352" w:type="pct"/>
            <w:tcBorders>
              <w:top w:val="single" w:sz="8" w:space="0" w:color="auto"/>
              <w:left w:val="nil"/>
              <w:bottom w:val="nil"/>
              <w:right w:val="nil"/>
            </w:tcBorders>
            <w:shd w:val="clear" w:color="auto" w:fill="auto"/>
            <w:noWrap/>
            <w:vAlign w:val="bottom"/>
            <w:hideMark/>
          </w:tcPr>
          <w:p w14:paraId="656413D2"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50691.6</w:t>
            </w:r>
          </w:p>
        </w:tc>
        <w:tc>
          <w:tcPr>
            <w:tcW w:w="352" w:type="pct"/>
            <w:tcBorders>
              <w:top w:val="single" w:sz="8" w:space="0" w:color="auto"/>
              <w:left w:val="nil"/>
              <w:bottom w:val="nil"/>
              <w:right w:val="nil"/>
            </w:tcBorders>
            <w:shd w:val="clear" w:color="auto" w:fill="auto"/>
            <w:noWrap/>
            <w:vAlign w:val="bottom"/>
            <w:hideMark/>
          </w:tcPr>
          <w:p w14:paraId="4B594B1C"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74.30544</w:t>
            </w:r>
          </w:p>
        </w:tc>
        <w:tc>
          <w:tcPr>
            <w:tcW w:w="352" w:type="pct"/>
            <w:tcBorders>
              <w:top w:val="single" w:sz="8" w:space="0" w:color="auto"/>
              <w:left w:val="nil"/>
              <w:bottom w:val="nil"/>
              <w:right w:val="single" w:sz="8" w:space="0" w:color="auto"/>
            </w:tcBorders>
            <w:shd w:val="clear" w:color="auto" w:fill="auto"/>
            <w:noWrap/>
            <w:vAlign w:val="bottom"/>
            <w:hideMark/>
          </w:tcPr>
          <w:p w14:paraId="3BA3599F"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12.39743</w:t>
            </w:r>
          </w:p>
        </w:tc>
        <w:tc>
          <w:tcPr>
            <w:tcW w:w="345" w:type="pct"/>
            <w:tcBorders>
              <w:top w:val="single" w:sz="8" w:space="0" w:color="auto"/>
              <w:left w:val="nil"/>
              <w:bottom w:val="nil"/>
              <w:right w:val="single" w:sz="8" w:space="0" w:color="auto"/>
            </w:tcBorders>
            <w:shd w:val="clear" w:color="auto" w:fill="auto"/>
            <w:noWrap/>
            <w:vAlign w:val="bottom"/>
            <w:hideMark/>
          </w:tcPr>
          <w:p w14:paraId="04B20A8C"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Mean</w:t>
            </w:r>
          </w:p>
        </w:tc>
        <w:tc>
          <w:tcPr>
            <w:tcW w:w="352" w:type="pct"/>
            <w:tcBorders>
              <w:top w:val="single" w:sz="8" w:space="0" w:color="auto"/>
              <w:left w:val="nil"/>
              <w:bottom w:val="nil"/>
              <w:right w:val="nil"/>
            </w:tcBorders>
            <w:shd w:val="clear" w:color="auto" w:fill="auto"/>
            <w:noWrap/>
            <w:vAlign w:val="bottom"/>
            <w:hideMark/>
          </w:tcPr>
          <w:p w14:paraId="3D4B51E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18.93216</w:t>
            </w:r>
          </w:p>
        </w:tc>
        <w:tc>
          <w:tcPr>
            <w:tcW w:w="395" w:type="pct"/>
            <w:tcBorders>
              <w:top w:val="single" w:sz="8" w:space="0" w:color="auto"/>
              <w:left w:val="nil"/>
              <w:bottom w:val="nil"/>
              <w:right w:val="nil"/>
            </w:tcBorders>
            <w:shd w:val="clear" w:color="auto" w:fill="auto"/>
            <w:noWrap/>
            <w:vAlign w:val="bottom"/>
            <w:hideMark/>
          </w:tcPr>
          <w:p w14:paraId="0D922234"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3.37E+11</w:t>
            </w:r>
          </w:p>
        </w:tc>
        <w:tc>
          <w:tcPr>
            <w:tcW w:w="352" w:type="pct"/>
            <w:tcBorders>
              <w:top w:val="single" w:sz="8" w:space="0" w:color="auto"/>
              <w:left w:val="nil"/>
              <w:bottom w:val="nil"/>
              <w:right w:val="nil"/>
            </w:tcBorders>
            <w:shd w:val="clear" w:color="auto" w:fill="auto"/>
            <w:noWrap/>
            <w:vAlign w:val="bottom"/>
            <w:hideMark/>
          </w:tcPr>
          <w:p w14:paraId="3A36CE1A"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24.76299</w:t>
            </w:r>
          </w:p>
        </w:tc>
        <w:tc>
          <w:tcPr>
            <w:tcW w:w="352" w:type="pct"/>
            <w:tcBorders>
              <w:top w:val="single" w:sz="8" w:space="0" w:color="auto"/>
              <w:left w:val="nil"/>
              <w:bottom w:val="nil"/>
              <w:right w:val="nil"/>
            </w:tcBorders>
            <w:shd w:val="clear" w:color="auto" w:fill="auto"/>
            <w:noWrap/>
            <w:vAlign w:val="bottom"/>
            <w:hideMark/>
          </w:tcPr>
          <w:p w14:paraId="638D918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258304.8</w:t>
            </w:r>
          </w:p>
        </w:tc>
        <w:tc>
          <w:tcPr>
            <w:tcW w:w="352" w:type="pct"/>
            <w:tcBorders>
              <w:top w:val="single" w:sz="8" w:space="0" w:color="auto"/>
              <w:left w:val="nil"/>
              <w:bottom w:val="nil"/>
              <w:right w:val="nil"/>
            </w:tcBorders>
            <w:shd w:val="clear" w:color="auto" w:fill="auto"/>
            <w:noWrap/>
            <w:vAlign w:val="bottom"/>
            <w:hideMark/>
          </w:tcPr>
          <w:p w14:paraId="491529A8"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37.2827</w:t>
            </w:r>
          </w:p>
        </w:tc>
        <w:tc>
          <w:tcPr>
            <w:tcW w:w="352" w:type="pct"/>
            <w:tcBorders>
              <w:top w:val="single" w:sz="8" w:space="0" w:color="auto"/>
              <w:left w:val="nil"/>
              <w:bottom w:val="nil"/>
              <w:right w:val="single" w:sz="8" w:space="0" w:color="auto"/>
            </w:tcBorders>
            <w:shd w:val="clear" w:color="auto" w:fill="auto"/>
            <w:noWrap/>
            <w:vAlign w:val="bottom"/>
            <w:hideMark/>
          </w:tcPr>
          <w:p w14:paraId="4BEBF9A8"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17.84192</w:t>
            </w:r>
          </w:p>
        </w:tc>
      </w:tr>
      <w:tr w:rsidR="00715ADF" w:rsidRPr="00660C65" w14:paraId="42CA8D4A" w14:textId="77777777" w:rsidTr="00715ADF">
        <w:trPr>
          <w:trHeight w:val="300"/>
        </w:trPr>
        <w:tc>
          <w:tcPr>
            <w:tcW w:w="345" w:type="pct"/>
            <w:tcBorders>
              <w:top w:val="nil"/>
              <w:left w:val="single" w:sz="8" w:space="0" w:color="auto"/>
              <w:bottom w:val="nil"/>
              <w:right w:val="single" w:sz="8" w:space="0" w:color="auto"/>
            </w:tcBorders>
            <w:shd w:val="clear" w:color="auto" w:fill="auto"/>
            <w:noWrap/>
            <w:vAlign w:val="bottom"/>
            <w:hideMark/>
          </w:tcPr>
          <w:p w14:paraId="38317DD9"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Std dev</w:t>
            </w:r>
          </w:p>
        </w:tc>
        <w:tc>
          <w:tcPr>
            <w:tcW w:w="352" w:type="pct"/>
            <w:tcBorders>
              <w:top w:val="nil"/>
              <w:left w:val="nil"/>
              <w:bottom w:val="nil"/>
              <w:right w:val="nil"/>
            </w:tcBorders>
            <w:shd w:val="clear" w:color="auto" w:fill="auto"/>
            <w:noWrap/>
            <w:vAlign w:val="bottom"/>
            <w:hideMark/>
          </w:tcPr>
          <w:p w14:paraId="5DB5B443"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0.000163</w:t>
            </w:r>
          </w:p>
        </w:tc>
        <w:tc>
          <w:tcPr>
            <w:tcW w:w="395" w:type="pct"/>
            <w:tcBorders>
              <w:top w:val="nil"/>
              <w:left w:val="nil"/>
              <w:bottom w:val="nil"/>
              <w:right w:val="nil"/>
            </w:tcBorders>
            <w:shd w:val="clear" w:color="auto" w:fill="auto"/>
            <w:noWrap/>
            <w:vAlign w:val="bottom"/>
            <w:hideMark/>
          </w:tcPr>
          <w:p w14:paraId="1ED164A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2.97E+09</w:t>
            </w:r>
          </w:p>
        </w:tc>
        <w:tc>
          <w:tcPr>
            <w:tcW w:w="352" w:type="pct"/>
            <w:tcBorders>
              <w:top w:val="nil"/>
              <w:left w:val="nil"/>
              <w:bottom w:val="nil"/>
              <w:right w:val="nil"/>
            </w:tcBorders>
            <w:shd w:val="clear" w:color="auto" w:fill="auto"/>
            <w:noWrap/>
            <w:vAlign w:val="bottom"/>
            <w:hideMark/>
          </w:tcPr>
          <w:p w14:paraId="620F2D3D"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10.61599</w:t>
            </w:r>
          </w:p>
        </w:tc>
        <w:tc>
          <w:tcPr>
            <w:tcW w:w="352" w:type="pct"/>
            <w:tcBorders>
              <w:top w:val="nil"/>
              <w:left w:val="nil"/>
              <w:bottom w:val="nil"/>
              <w:right w:val="nil"/>
            </w:tcBorders>
            <w:shd w:val="clear" w:color="auto" w:fill="auto"/>
            <w:noWrap/>
            <w:vAlign w:val="bottom"/>
            <w:hideMark/>
          </w:tcPr>
          <w:p w14:paraId="7B475D71"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17152.99</w:t>
            </w:r>
          </w:p>
        </w:tc>
        <w:tc>
          <w:tcPr>
            <w:tcW w:w="352" w:type="pct"/>
            <w:tcBorders>
              <w:top w:val="nil"/>
              <w:left w:val="nil"/>
              <w:bottom w:val="nil"/>
              <w:right w:val="nil"/>
            </w:tcBorders>
            <w:shd w:val="clear" w:color="auto" w:fill="auto"/>
            <w:noWrap/>
            <w:vAlign w:val="bottom"/>
            <w:hideMark/>
          </w:tcPr>
          <w:p w14:paraId="7BD8A18C"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18.14185</w:t>
            </w:r>
          </w:p>
        </w:tc>
        <w:tc>
          <w:tcPr>
            <w:tcW w:w="352" w:type="pct"/>
            <w:tcBorders>
              <w:top w:val="nil"/>
              <w:left w:val="nil"/>
              <w:bottom w:val="nil"/>
              <w:right w:val="single" w:sz="8" w:space="0" w:color="auto"/>
            </w:tcBorders>
            <w:shd w:val="clear" w:color="auto" w:fill="auto"/>
            <w:noWrap/>
            <w:vAlign w:val="bottom"/>
            <w:hideMark/>
          </w:tcPr>
          <w:p w14:paraId="40BA6E7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3.07501</w:t>
            </w:r>
          </w:p>
        </w:tc>
        <w:tc>
          <w:tcPr>
            <w:tcW w:w="345" w:type="pct"/>
            <w:tcBorders>
              <w:top w:val="nil"/>
              <w:left w:val="nil"/>
              <w:bottom w:val="nil"/>
              <w:right w:val="single" w:sz="8" w:space="0" w:color="auto"/>
            </w:tcBorders>
            <w:shd w:val="clear" w:color="auto" w:fill="auto"/>
            <w:noWrap/>
            <w:vAlign w:val="bottom"/>
            <w:hideMark/>
          </w:tcPr>
          <w:p w14:paraId="4B2CE01D"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Std dev</w:t>
            </w:r>
          </w:p>
        </w:tc>
        <w:tc>
          <w:tcPr>
            <w:tcW w:w="352" w:type="pct"/>
            <w:tcBorders>
              <w:top w:val="nil"/>
              <w:left w:val="nil"/>
              <w:bottom w:val="nil"/>
              <w:right w:val="nil"/>
            </w:tcBorders>
            <w:shd w:val="clear" w:color="auto" w:fill="auto"/>
            <w:noWrap/>
            <w:vAlign w:val="bottom"/>
            <w:hideMark/>
          </w:tcPr>
          <w:p w14:paraId="139E8F4E"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1.273984</w:t>
            </w:r>
          </w:p>
        </w:tc>
        <w:tc>
          <w:tcPr>
            <w:tcW w:w="395" w:type="pct"/>
            <w:tcBorders>
              <w:top w:val="nil"/>
              <w:left w:val="nil"/>
              <w:bottom w:val="nil"/>
              <w:right w:val="nil"/>
            </w:tcBorders>
            <w:shd w:val="clear" w:color="auto" w:fill="auto"/>
            <w:noWrap/>
            <w:vAlign w:val="bottom"/>
            <w:hideMark/>
          </w:tcPr>
          <w:p w14:paraId="44EC63D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1.29E+11</w:t>
            </w:r>
          </w:p>
        </w:tc>
        <w:tc>
          <w:tcPr>
            <w:tcW w:w="352" w:type="pct"/>
            <w:tcBorders>
              <w:top w:val="nil"/>
              <w:left w:val="nil"/>
              <w:bottom w:val="nil"/>
              <w:right w:val="nil"/>
            </w:tcBorders>
            <w:shd w:val="clear" w:color="auto" w:fill="auto"/>
            <w:noWrap/>
            <w:vAlign w:val="bottom"/>
            <w:hideMark/>
          </w:tcPr>
          <w:p w14:paraId="3BBF64BB"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8.338632</w:t>
            </w:r>
          </w:p>
        </w:tc>
        <w:tc>
          <w:tcPr>
            <w:tcW w:w="352" w:type="pct"/>
            <w:tcBorders>
              <w:top w:val="nil"/>
              <w:left w:val="nil"/>
              <w:bottom w:val="nil"/>
              <w:right w:val="nil"/>
            </w:tcBorders>
            <w:shd w:val="clear" w:color="auto" w:fill="auto"/>
            <w:noWrap/>
            <w:vAlign w:val="bottom"/>
            <w:hideMark/>
          </w:tcPr>
          <w:p w14:paraId="38883F2A"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26024.09</w:t>
            </w:r>
          </w:p>
        </w:tc>
        <w:tc>
          <w:tcPr>
            <w:tcW w:w="352" w:type="pct"/>
            <w:tcBorders>
              <w:top w:val="nil"/>
              <w:left w:val="nil"/>
              <w:bottom w:val="nil"/>
              <w:right w:val="nil"/>
            </w:tcBorders>
            <w:shd w:val="clear" w:color="auto" w:fill="auto"/>
            <w:noWrap/>
            <w:vAlign w:val="bottom"/>
            <w:hideMark/>
          </w:tcPr>
          <w:p w14:paraId="5DEBF0F1"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9.785754</w:t>
            </w:r>
          </w:p>
        </w:tc>
        <w:tc>
          <w:tcPr>
            <w:tcW w:w="352" w:type="pct"/>
            <w:tcBorders>
              <w:top w:val="nil"/>
              <w:left w:val="nil"/>
              <w:bottom w:val="nil"/>
              <w:right w:val="single" w:sz="8" w:space="0" w:color="auto"/>
            </w:tcBorders>
            <w:shd w:val="clear" w:color="auto" w:fill="auto"/>
            <w:noWrap/>
            <w:vAlign w:val="bottom"/>
            <w:hideMark/>
          </w:tcPr>
          <w:p w14:paraId="3F8740B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6.145608</w:t>
            </w:r>
          </w:p>
        </w:tc>
      </w:tr>
      <w:tr w:rsidR="00715ADF" w:rsidRPr="00660C65" w14:paraId="62D1698E" w14:textId="77777777" w:rsidTr="00715ADF">
        <w:trPr>
          <w:trHeight w:val="300"/>
        </w:trPr>
        <w:tc>
          <w:tcPr>
            <w:tcW w:w="345" w:type="pct"/>
            <w:tcBorders>
              <w:top w:val="nil"/>
              <w:left w:val="single" w:sz="8" w:space="0" w:color="auto"/>
              <w:bottom w:val="nil"/>
              <w:right w:val="single" w:sz="8" w:space="0" w:color="auto"/>
            </w:tcBorders>
            <w:shd w:val="clear" w:color="auto" w:fill="auto"/>
            <w:noWrap/>
            <w:vAlign w:val="bottom"/>
            <w:hideMark/>
          </w:tcPr>
          <w:p w14:paraId="6F9B1D6E"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Min </w:t>
            </w:r>
          </w:p>
        </w:tc>
        <w:tc>
          <w:tcPr>
            <w:tcW w:w="352" w:type="pct"/>
            <w:tcBorders>
              <w:top w:val="nil"/>
              <w:left w:val="nil"/>
              <w:bottom w:val="nil"/>
              <w:right w:val="nil"/>
            </w:tcBorders>
            <w:shd w:val="clear" w:color="auto" w:fill="auto"/>
            <w:noWrap/>
            <w:vAlign w:val="bottom"/>
            <w:hideMark/>
          </w:tcPr>
          <w:p w14:paraId="2CC5051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36.76775</w:t>
            </w:r>
          </w:p>
        </w:tc>
        <w:tc>
          <w:tcPr>
            <w:tcW w:w="395" w:type="pct"/>
            <w:tcBorders>
              <w:top w:val="nil"/>
              <w:left w:val="nil"/>
              <w:bottom w:val="nil"/>
              <w:right w:val="nil"/>
            </w:tcBorders>
            <w:shd w:val="clear" w:color="auto" w:fill="auto"/>
            <w:noWrap/>
            <w:vAlign w:val="bottom"/>
            <w:hideMark/>
          </w:tcPr>
          <w:p w14:paraId="1D610E36"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2.82E+09</w:t>
            </w:r>
          </w:p>
        </w:tc>
        <w:tc>
          <w:tcPr>
            <w:tcW w:w="352" w:type="pct"/>
            <w:tcBorders>
              <w:top w:val="nil"/>
              <w:left w:val="nil"/>
              <w:bottom w:val="nil"/>
              <w:right w:val="nil"/>
            </w:tcBorders>
            <w:shd w:val="clear" w:color="auto" w:fill="auto"/>
            <w:noWrap/>
            <w:vAlign w:val="bottom"/>
            <w:hideMark/>
          </w:tcPr>
          <w:p w14:paraId="2F6AF2B4"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13.6915</w:t>
            </w:r>
          </w:p>
        </w:tc>
        <w:tc>
          <w:tcPr>
            <w:tcW w:w="352" w:type="pct"/>
            <w:tcBorders>
              <w:top w:val="nil"/>
              <w:left w:val="nil"/>
              <w:bottom w:val="nil"/>
              <w:right w:val="nil"/>
            </w:tcBorders>
            <w:shd w:val="clear" w:color="auto" w:fill="auto"/>
            <w:noWrap/>
            <w:vAlign w:val="bottom"/>
            <w:hideMark/>
          </w:tcPr>
          <w:p w14:paraId="34EDA900"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28700</w:t>
            </w:r>
          </w:p>
        </w:tc>
        <w:tc>
          <w:tcPr>
            <w:tcW w:w="352" w:type="pct"/>
            <w:tcBorders>
              <w:top w:val="nil"/>
              <w:left w:val="nil"/>
              <w:bottom w:val="nil"/>
              <w:right w:val="nil"/>
            </w:tcBorders>
            <w:shd w:val="clear" w:color="auto" w:fill="auto"/>
            <w:noWrap/>
            <w:vAlign w:val="bottom"/>
            <w:hideMark/>
          </w:tcPr>
          <w:p w14:paraId="1C79350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46.61003</w:t>
            </w:r>
          </w:p>
        </w:tc>
        <w:tc>
          <w:tcPr>
            <w:tcW w:w="352" w:type="pct"/>
            <w:tcBorders>
              <w:top w:val="nil"/>
              <w:left w:val="nil"/>
              <w:bottom w:val="nil"/>
              <w:right w:val="single" w:sz="8" w:space="0" w:color="auto"/>
            </w:tcBorders>
            <w:shd w:val="clear" w:color="auto" w:fill="auto"/>
            <w:noWrap/>
            <w:vAlign w:val="bottom"/>
            <w:hideMark/>
          </w:tcPr>
          <w:p w14:paraId="70F400B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7.065217</w:t>
            </w:r>
          </w:p>
        </w:tc>
        <w:tc>
          <w:tcPr>
            <w:tcW w:w="345" w:type="pct"/>
            <w:tcBorders>
              <w:top w:val="nil"/>
              <w:left w:val="nil"/>
              <w:bottom w:val="nil"/>
              <w:right w:val="single" w:sz="8" w:space="0" w:color="auto"/>
            </w:tcBorders>
            <w:shd w:val="clear" w:color="auto" w:fill="auto"/>
            <w:noWrap/>
            <w:vAlign w:val="bottom"/>
            <w:hideMark/>
          </w:tcPr>
          <w:p w14:paraId="5BCC6F01"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Min </w:t>
            </w:r>
          </w:p>
        </w:tc>
        <w:tc>
          <w:tcPr>
            <w:tcW w:w="352" w:type="pct"/>
            <w:tcBorders>
              <w:top w:val="nil"/>
              <w:left w:val="nil"/>
              <w:bottom w:val="nil"/>
              <w:right w:val="nil"/>
            </w:tcBorders>
            <w:shd w:val="clear" w:color="auto" w:fill="auto"/>
            <w:noWrap/>
            <w:vAlign w:val="bottom"/>
            <w:hideMark/>
          </w:tcPr>
          <w:p w14:paraId="4CCB6363"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15.85414</w:t>
            </w:r>
          </w:p>
        </w:tc>
        <w:tc>
          <w:tcPr>
            <w:tcW w:w="395" w:type="pct"/>
            <w:tcBorders>
              <w:top w:val="nil"/>
              <w:left w:val="nil"/>
              <w:bottom w:val="nil"/>
              <w:right w:val="nil"/>
            </w:tcBorders>
            <w:shd w:val="clear" w:color="auto" w:fill="auto"/>
            <w:noWrap/>
            <w:vAlign w:val="bottom"/>
            <w:hideMark/>
          </w:tcPr>
          <w:p w14:paraId="31B0A7A1"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1.61E+11</w:t>
            </w:r>
          </w:p>
        </w:tc>
        <w:tc>
          <w:tcPr>
            <w:tcW w:w="352" w:type="pct"/>
            <w:tcBorders>
              <w:top w:val="nil"/>
              <w:left w:val="nil"/>
              <w:bottom w:val="nil"/>
              <w:right w:val="nil"/>
            </w:tcBorders>
            <w:shd w:val="clear" w:color="auto" w:fill="auto"/>
            <w:noWrap/>
            <w:vAlign w:val="bottom"/>
            <w:hideMark/>
          </w:tcPr>
          <w:p w14:paraId="611B9D15"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14.90391</w:t>
            </w:r>
          </w:p>
        </w:tc>
        <w:tc>
          <w:tcPr>
            <w:tcW w:w="352" w:type="pct"/>
            <w:tcBorders>
              <w:top w:val="nil"/>
              <w:left w:val="nil"/>
              <w:bottom w:val="nil"/>
              <w:right w:val="nil"/>
            </w:tcBorders>
            <w:shd w:val="clear" w:color="auto" w:fill="auto"/>
            <w:noWrap/>
            <w:vAlign w:val="bottom"/>
            <w:hideMark/>
          </w:tcPr>
          <w:p w14:paraId="7B66276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222730</w:t>
            </w:r>
          </w:p>
        </w:tc>
        <w:tc>
          <w:tcPr>
            <w:tcW w:w="352" w:type="pct"/>
            <w:tcBorders>
              <w:top w:val="nil"/>
              <w:left w:val="nil"/>
              <w:bottom w:val="nil"/>
              <w:right w:val="nil"/>
            </w:tcBorders>
            <w:shd w:val="clear" w:color="auto" w:fill="auto"/>
            <w:noWrap/>
            <w:vAlign w:val="bottom"/>
            <w:hideMark/>
          </w:tcPr>
          <w:p w14:paraId="1902DFDB"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16.35219</w:t>
            </w:r>
          </w:p>
        </w:tc>
        <w:tc>
          <w:tcPr>
            <w:tcW w:w="352" w:type="pct"/>
            <w:tcBorders>
              <w:top w:val="nil"/>
              <w:left w:val="nil"/>
              <w:bottom w:val="nil"/>
              <w:right w:val="single" w:sz="8" w:space="0" w:color="auto"/>
            </w:tcBorders>
            <w:shd w:val="clear" w:color="auto" w:fill="auto"/>
            <w:noWrap/>
            <w:vAlign w:val="bottom"/>
            <w:hideMark/>
          </w:tcPr>
          <w:p w14:paraId="1E52A004"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7.065217</w:t>
            </w:r>
          </w:p>
        </w:tc>
      </w:tr>
      <w:tr w:rsidR="00715ADF" w:rsidRPr="00660C65" w14:paraId="02C081FA" w14:textId="77777777" w:rsidTr="00715ADF">
        <w:trPr>
          <w:trHeight w:val="315"/>
        </w:trPr>
        <w:tc>
          <w:tcPr>
            <w:tcW w:w="345" w:type="pct"/>
            <w:tcBorders>
              <w:top w:val="nil"/>
              <w:left w:val="single" w:sz="8" w:space="0" w:color="auto"/>
              <w:bottom w:val="single" w:sz="8" w:space="0" w:color="auto"/>
              <w:right w:val="single" w:sz="8" w:space="0" w:color="auto"/>
            </w:tcBorders>
            <w:shd w:val="clear" w:color="auto" w:fill="auto"/>
            <w:noWrap/>
            <w:vAlign w:val="bottom"/>
            <w:hideMark/>
          </w:tcPr>
          <w:p w14:paraId="16CB5DF5"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Max</w:t>
            </w:r>
          </w:p>
        </w:tc>
        <w:tc>
          <w:tcPr>
            <w:tcW w:w="352" w:type="pct"/>
            <w:tcBorders>
              <w:top w:val="nil"/>
              <w:left w:val="nil"/>
              <w:bottom w:val="single" w:sz="8" w:space="0" w:color="auto"/>
              <w:right w:val="nil"/>
            </w:tcBorders>
            <w:shd w:val="clear" w:color="auto" w:fill="auto"/>
            <w:noWrap/>
            <w:vAlign w:val="bottom"/>
            <w:hideMark/>
          </w:tcPr>
          <w:p w14:paraId="12E02CAA"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36.76851</w:t>
            </w:r>
          </w:p>
        </w:tc>
        <w:tc>
          <w:tcPr>
            <w:tcW w:w="395" w:type="pct"/>
            <w:tcBorders>
              <w:top w:val="nil"/>
              <w:left w:val="nil"/>
              <w:bottom w:val="single" w:sz="8" w:space="0" w:color="auto"/>
              <w:right w:val="nil"/>
            </w:tcBorders>
            <w:shd w:val="clear" w:color="auto" w:fill="auto"/>
            <w:noWrap/>
            <w:vAlign w:val="bottom"/>
            <w:hideMark/>
          </w:tcPr>
          <w:p w14:paraId="3D1E3320"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1.10E+10</w:t>
            </w:r>
          </w:p>
        </w:tc>
        <w:tc>
          <w:tcPr>
            <w:tcW w:w="352" w:type="pct"/>
            <w:tcBorders>
              <w:top w:val="nil"/>
              <w:left w:val="nil"/>
              <w:bottom w:val="single" w:sz="8" w:space="0" w:color="auto"/>
              <w:right w:val="nil"/>
            </w:tcBorders>
            <w:shd w:val="clear" w:color="auto" w:fill="auto"/>
            <w:noWrap/>
            <w:vAlign w:val="bottom"/>
            <w:hideMark/>
          </w:tcPr>
          <w:p w14:paraId="4A9C2366"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60.15617</w:t>
            </w:r>
          </w:p>
        </w:tc>
        <w:tc>
          <w:tcPr>
            <w:tcW w:w="352" w:type="pct"/>
            <w:tcBorders>
              <w:top w:val="nil"/>
              <w:left w:val="nil"/>
              <w:bottom w:val="single" w:sz="8" w:space="0" w:color="auto"/>
              <w:right w:val="nil"/>
            </w:tcBorders>
            <w:shd w:val="clear" w:color="auto" w:fill="auto"/>
            <w:noWrap/>
            <w:vAlign w:val="bottom"/>
            <w:hideMark/>
          </w:tcPr>
          <w:p w14:paraId="6306D28D"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81650</w:t>
            </w:r>
          </w:p>
        </w:tc>
        <w:tc>
          <w:tcPr>
            <w:tcW w:w="352" w:type="pct"/>
            <w:tcBorders>
              <w:top w:val="nil"/>
              <w:left w:val="nil"/>
              <w:bottom w:val="single" w:sz="8" w:space="0" w:color="auto"/>
              <w:right w:val="nil"/>
            </w:tcBorders>
            <w:shd w:val="clear" w:color="auto" w:fill="auto"/>
            <w:noWrap/>
            <w:vAlign w:val="bottom"/>
            <w:hideMark/>
          </w:tcPr>
          <w:p w14:paraId="17C8448A"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126.3508</w:t>
            </w:r>
          </w:p>
        </w:tc>
        <w:tc>
          <w:tcPr>
            <w:tcW w:w="352" w:type="pct"/>
            <w:tcBorders>
              <w:top w:val="nil"/>
              <w:left w:val="nil"/>
              <w:bottom w:val="single" w:sz="8" w:space="0" w:color="auto"/>
              <w:right w:val="single" w:sz="8" w:space="0" w:color="auto"/>
            </w:tcBorders>
            <w:shd w:val="clear" w:color="auto" w:fill="auto"/>
            <w:noWrap/>
            <w:vAlign w:val="bottom"/>
            <w:hideMark/>
          </w:tcPr>
          <w:p w14:paraId="78FA2963"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20.39801</w:t>
            </w:r>
          </w:p>
        </w:tc>
        <w:tc>
          <w:tcPr>
            <w:tcW w:w="345" w:type="pct"/>
            <w:tcBorders>
              <w:top w:val="nil"/>
              <w:left w:val="nil"/>
              <w:bottom w:val="single" w:sz="8" w:space="0" w:color="auto"/>
              <w:right w:val="single" w:sz="8" w:space="0" w:color="auto"/>
            </w:tcBorders>
            <w:shd w:val="clear" w:color="auto" w:fill="auto"/>
            <w:noWrap/>
            <w:vAlign w:val="bottom"/>
            <w:hideMark/>
          </w:tcPr>
          <w:p w14:paraId="3012B134"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Max</w:t>
            </w:r>
          </w:p>
        </w:tc>
        <w:tc>
          <w:tcPr>
            <w:tcW w:w="352" w:type="pct"/>
            <w:tcBorders>
              <w:top w:val="nil"/>
              <w:left w:val="nil"/>
              <w:bottom w:val="single" w:sz="8" w:space="0" w:color="auto"/>
              <w:right w:val="nil"/>
            </w:tcBorders>
            <w:shd w:val="clear" w:color="auto" w:fill="auto"/>
            <w:noWrap/>
            <w:vAlign w:val="bottom"/>
            <w:hideMark/>
          </w:tcPr>
          <w:p w14:paraId="5824E3A4"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21.65634</w:t>
            </w:r>
          </w:p>
        </w:tc>
        <w:tc>
          <w:tcPr>
            <w:tcW w:w="395" w:type="pct"/>
            <w:tcBorders>
              <w:top w:val="nil"/>
              <w:left w:val="nil"/>
              <w:bottom w:val="single" w:sz="8" w:space="0" w:color="auto"/>
              <w:right w:val="nil"/>
            </w:tcBorders>
            <w:shd w:val="clear" w:color="auto" w:fill="auto"/>
            <w:noWrap/>
            <w:vAlign w:val="bottom"/>
            <w:hideMark/>
          </w:tcPr>
          <w:p w14:paraId="1A3DFCEC"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5.09E+11</w:t>
            </w:r>
          </w:p>
        </w:tc>
        <w:tc>
          <w:tcPr>
            <w:tcW w:w="352" w:type="pct"/>
            <w:tcBorders>
              <w:top w:val="nil"/>
              <w:left w:val="nil"/>
              <w:bottom w:val="single" w:sz="8" w:space="0" w:color="auto"/>
              <w:right w:val="nil"/>
            </w:tcBorders>
            <w:shd w:val="clear" w:color="auto" w:fill="auto"/>
            <w:noWrap/>
            <w:vAlign w:val="bottom"/>
            <w:hideMark/>
          </w:tcPr>
          <w:p w14:paraId="571CA441"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40.61495</w:t>
            </w:r>
          </w:p>
        </w:tc>
        <w:tc>
          <w:tcPr>
            <w:tcW w:w="352" w:type="pct"/>
            <w:tcBorders>
              <w:top w:val="nil"/>
              <w:left w:val="nil"/>
              <w:bottom w:val="single" w:sz="8" w:space="0" w:color="auto"/>
              <w:right w:val="nil"/>
            </w:tcBorders>
            <w:shd w:val="clear" w:color="auto" w:fill="auto"/>
            <w:noWrap/>
            <w:vAlign w:val="bottom"/>
            <w:hideMark/>
          </w:tcPr>
          <w:p w14:paraId="00D62623"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308180</w:t>
            </w:r>
          </w:p>
        </w:tc>
        <w:tc>
          <w:tcPr>
            <w:tcW w:w="352" w:type="pct"/>
            <w:tcBorders>
              <w:top w:val="nil"/>
              <w:left w:val="nil"/>
              <w:bottom w:val="single" w:sz="8" w:space="0" w:color="auto"/>
              <w:right w:val="nil"/>
            </w:tcBorders>
            <w:shd w:val="clear" w:color="auto" w:fill="auto"/>
            <w:noWrap/>
            <w:vAlign w:val="bottom"/>
            <w:hideMark/>
          </w:tcPr>
          <w:p w14:paraId="3281BBFF"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53.27796</w:t>
            </w:r>
          </w:p>
        </w:tc>
        <w:tc>
          <w:tcPr>
            <w:tcW w:w="352" w:type="pct"/>
            <w:tcBorders>
              <w:top w:val="nil"/>
              <w:left w:val="nil"/>
              <w:bottom w:val="single" w:sz="8" w:space="0" w:color="auto"/>
              <w:right w:val="single" w:sz="8" w:space="0" w:color="auto"/>
            </w:tcBorders>
            <w:shd w:val="clear" w:color="auto" w:fill="auto"/>
            <w:noWrap/>
            <w:vAlign w:val="bottom"/>
            <w:hideMark/>
          </w:tcPr>
          <w:p w14:paraId="3615F0B8"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27.01422</w:t>
            </w:r>
          </w:p>
        </w:tc>
      </w:tr>
      <w:tr w:rsidR="00715ADF" w:rsidRPr="00660C65" w14:paraId="15F39EAF" w14:textId="77777777" w:rsidTr="00715ADF">
        <w:trPr>
          <w:trHeight w:val="315"/>
        </w:trPr>
        <w:tc>
          <w:tcPr>
            <w:tcW w:w="2500" w:type="pct"/>
            <w:gridSpan w:val="7"/>
            <w:tcBorders>
              <w:top w:val="nil"/>
              <w:left w:val="single" w:sz="8" w:space="0" w:color="auto"/>
              <w:bottom w:val="nil"/>
              <w:right w:val="single" w:sz="8" w:space="0" w:color="000000"/>
            </w:tcBorders>
            <w:shd w:val="clear" w:color="auto" w:fill="auto"/>
            <w:noWrap/>
            <w:vAlign w:val="bottom"/>
            <w:hideMark/>
          </w:tcPr>
          <w:p w14:paraId="2E46F564" w14:textId="77777777" w:rsidR="00715ADF" w:rsidRPr="00660C65" w:rsidRDefault="00715ADF" w:rsidP="00715ADF">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Comoros</w:t>
            </w:r>
          </w:p>
        </w:tc>
        <w:tc>
          <w:tcPr>
            <w:tcW w:w="2500" w:type="pct"/>
            <w:gridSpan w:val="7"/>
            <w:tcBorders>
              <w:top w:val="nil"/>
              <w:left w:val="nil"/>
              <w:bottom w:val="nil"/>
              <w:right w:val="single" w:sz="8" w:space="0" w:color="000000"/>
            </w:tcBorders>
            <w:shd w:val="clear" w:color="auto" w:fill="auto"/>
            <w:noWrap/>
            <w:vAlign w:val="bottom"/>
            <w:hideMark/>
          </w:tcPr>
          <w:p w14:paraId="7340BF31" w14:textId="77777777" w:rsidR="00715ADF" w:rsidRPr="00660C65" w:rsidRDefault="00715ADF" w:rsidP="00715ADF">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Rwanda</w:t>
            </w:r>
          </w:p>
        </w:tc>
      </w:tr>
      <w:tr w:rsidR="00715ADF" w:rsidRPr="00660C65" w14:paraId="52DFCF82" w14:textId="77777777" w:rsidTr="00715ADF">
        <w:trPr>
          <w:trHeight w:val="300"/>
        </w:trPr>
        <w:tc>
          <w:tcPr>
            <w:tcW w:w="345" w:type="pct"/>
            <w:tcBorders>
              <w:top w:val="single" w:sz="8" w:space="0" w:color="auto"/>
              <w:left w:val="single" w:sz="8" w:space="0" w:color="auto"/>
              <w:bottom w:val="nil"/>
              <w:right w:val="single" w:sz="8" w:space="0" w:color="auto"/>
            </w:tcBorders>
            <w:shd w:val="clear" w:color="auto" w:fill="auto"/>
            <w:noWrap/>
            <w:vAlign w:val="bottom"/>
            <w:hideMark/>
          </w:tcPr>
          <w:p w14:paraId="3E1B57FF"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Mean</w:t>
            </w:r>
          </w:p>
        </w:tc>
        <w:tc>
          <w:tcPr>
            <w:tcW w:w="352" w:type="pct"/>
            <w:tcBorders>
              <w:top w:val="single" w:sz="8" w:space="0" w:color="auto"/>
              <w:left w:val="nil"/>
              <w:bottom w:val="nil"/>
              <w:right w:val="nil"/>
            </w:tcBorders>
            <w:shd w:val="clear" w:color="auto" w:fill="auto"/>
            <w:noWrap/>
            <w:vAlign w:val="bottom"/>
            <w:hideMark/>
          </w:tcPr>
          <w:p w14:paraId="3A0BA2DC"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26.11684</w:t>
            </w:r>
          </w:p>
        </w:tc>
        <w:tc>
          <w:tcPr>
            <w:tcW w:w="395" w:type="pct"/>
            <w:tcBorders>
              <w:top w:val="single" w:sz="8" w:space="0" w:color="auto"/>
              <w:left w:val="nil"/>
              <w:bottom w:val="nil"/>
              <w:right w:val="nil"/>
            </w:tcBorders>
            <w:shd w:val="clear" w:color="auto" w:fill="auto"/>
            <w:noWrap/>
            <w:vAlign w:val="bottom"/>
            <w:hideMark/>
          </w:tcPr>
          <w:p w14:paraId="6B73A7DD"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8.07E+08</w:t>
            </w:r>
          </w:p>
        </w:tc>
        <w:tc>
          <w:tcPr>
            <w:tcW w:w="352" w:type="pct"/>
            <w:tcBorders>
              <w:top w:val="single" w:sz="8" w:space="0" w:color="auto"/>
              <w:left w:val="nil"/>
              <w:bottom w:val="nil"/>
              <w:right w:val="nil"/>
            </w:tcBorders>
            <w:shd w:val="clear" w:color="auto" w:fill="auto"/>
            <w:noWrap/>
            <w:vAlign w:val="bottom"/>
            <w:hideMark/>
          </w:tcPr>
          <w:p w14:paraId="4EFBB03C"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16.54146</w:t>
            </w:r>
          </w:p>
        </w:tc>
        <w:tc>
          <w:tcPr>
            <w:tcW w:w="352" w:type="pct"/>
            <w:tcBorders>
              <w:top w:val="single" w:sz="8" w:space="0" w:color="auto"/>
              <w:left w:val="nil"/>
              <w:bottom w:val="nil"/>
              <w:right w:val="nil"/>
            </w:tcBorders>
            <w:shd w:val="clear" w:color="auto" w:fill="auto"/>
            <w:noWrap/>
            <w:vAlign w:val="bottom"/>
            <w:hideMark/>
          </w:tcPr>
          <w:p w14:paraId="28A4DDD1"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414.6667</w:t>
            </w:r>
          </w:p>
        </w:tc>
        <w:tc>
          <w:tcPr>
            <w:tcW w:w="352" w:type="pct"/>
            <w:tcBorders>
              <w:top w:val="single" w:sz="8" w:space="0" w:color="auto"/>
              <w:left w:val="nil"/>
              <w:bottom w:val="nil"/>
              <w:right w:val="nil"/>
            </w:tcBorders>
            <w:shd w:val="clear" w:color="auto" w:fill="auto"/>
            <w:noWrap/>
            <w:vAlign w:val="bottom"/>
            <w:hideMark/>
          </w:tcPr>
          <w:p w14:paraId="57DE639B"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37.34154</w:t>
            </w:r>
          </w:p>
        </w:tc>
        <w:tc>
          <w:tcPr>
            <w:tcW w:w="352" w:type="pct"/>
            <w:tcBorders>
              <w:top w:val="single" w:sz="8" w:space="0" w:color="auto"/>
              <w:left w:val="nil"/>
              <w:bottom w:val="nil"/>
              <w:right w:val="single" w:sz="8" w:space="0" w:color="auto"/>
            </w:tcBorders>
            <w:shd w:val="clear" w:color="auto" w:fill="auto"/>
            <w:noWrap/>
            <w:vAlign w:val="bottom"/>
            <w:hideMark/>
          </w:tcPr>
          <w:p w14:paraId="09A0127F"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9.427354</w:t>
            </w:r>
          </w:p>
        </w:tc>
        <w:tc>
          <w:tcPr>
            <w:tcW w:w="345" w:type="pct"/>
            <w:tcBorders>
              <w:top w:val="single" w:sz="8" w:space="0" w:color="auto"/>
              <w:left w:val="nil"/>
              <w:bottom w:val="nil"/>
              <w:right w:val="single" w:sz="8" w:space="0" w:color="auto"/>
            </w:tcBorders>
            <w:shd w:val="clear" w:color="auto" w:fill="auto"/>
            <w:noWrap/>
            <w:vAlign w:val="bottom"/>
            <w:hideMark/>
          </w:tcPr>
          <w:p w14:paraId="5CF235CD"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Mean</w:t>
            </w:r>
          </w:p>
        </w:tc>
        <w:tc>
          <w:tcPr>
            <w:tcW w:w="352" w:type="pct"/>
            <w:tcBorders>
              <w:top w:val="single" w:sz="8" w:space="0" w:color="auto"/>
              <w:left w:val="nil"/>
              <w:bottom w:val="nil"/>
              <w:right w:val="nil"/>
            </w:tcBorders>
            <w:shd w:val="clear" w:color="auto" w:fill="auto"/>
            <w:noWrap/>
            <w:vAlign w:val="bottom"/>
            <w:hideMark/>
          </w:tcPr>
          <w:p w14:paraId="5306E4FE"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66.63572</w:t>
            </w:r>
          </w:p>
        </w:tc>
        <w:tc>
          <w:tcPr>
            <w:tcW w:w="395" w:type="pct"/>
            <w:tcBorders>
              <w:top w:val="single" w:sz="8" w:space="0" w:color="auto"/>
              <w:left w:val="nil"/>
              <w:bottom w:val="nil"/>
              <w:right w:val="nil"/>
            </w:tcBorders>
            <w:shd w:val="clear" w:color="auto" w:fill="auto"/>
            <w:noWrap/>
            <w:vAlign w:val="bottom"/>
            <w:hideMark/>
          </w:tcPr>
          <w:p w14:paraId="4A8BD73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5.74E+09</w:t>
            </w:r>
          </w:p>
        </w:tc>
        <w:tc>
          <w:tcPr>
            <w:tcW w:w="352" w:type="pct"/>
            <w:tcBorders>
              <w:top w:val="single" w:sz="8" w:space="0" w:color="auto"/>
              <w:left w:val="nil"/>
              <w:bottom w:val="nil"/>
              <w:right w:val="nil"/>
            </w:tcBorders>
            <w:shd w:val="clear" w:color="auto" w:fill="auto"/>
            <w:noWrap/>
            <w:vAlign w:val="bottom"/>
            <w:hideMark/>
          </w:tcPr>
          <w:p w14:paraId="71CC24E1"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18.65191</w:t>
            </w:r>
          </w:p>
        </w:tc>
        <w:tc>
          <w:tcPr>
            <w:tcW w:w="352" w:type="pct"/>
            <w:tcBorders>
              <w:top w:val="single" w:sz="8" w:space="0" w:color="auto"/>
              <w:left w:val="nil"/>
              <w:bottom w:val="nil"/>
              <w:right w:val="nil"/>
            </w:tcBorders>
            <w:shd w:val="clear" w:color="auto" w:fill="auto"/>
            <w:noWrap/>
            <w:vAlign w:val="bottom"/>
            <w:hideMark/>
          </w:tcPr>
          <w:p w14:paraId="3FAFCC04"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3719.333</w:t>
            </w:r>
          </w:p>
        </w:tc>
        <w:tc>
          <w:tcPr>
            <w:tcW w:w="352" w:type="pct"/>
            <w:tcBorders>
              <w:top w:val="single" w:sz="8" w:space="0" w:color="auto"/>
              <w:left w:val="nil"/>
              <w:bottom w:val="nil"/>
              <w:right w:val="nil"/>
            </w:tcBorders>
            <w:shd w:val="clear" w:color="auto" w:fill="auto"/>
            <w:noWrap/>
            <w:vAlign w:val="bottom"/>
            <w:hideMark/>
          </w:tcPr>
          <w:p w14:paraId="56328E18"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38.73505</w:t>
            </w:r>
          </w:p>
        </w:tc>
        <w:tc>
          <w:tcPr>
            <w:tcW w:w="352" w:type="pct"/>
            <w:tcBorders>
              <w:top w:val="single" w:sz="8" w:space="0" w:color="auto"/>
              <w:left w:val="nil"/>
              <w:bottom w:val="nil"/>
              <w:right w:val="single" w:sz="8" w:space="0" w:color="auto"/>
            </w:tcBorders>
            <w:shd w:val="clear" w:color="auto" w:fill="auto"/>
            <w:noWrap/>
            <w:vAlign w:val="bottom"/>
            <w:hideMark/>
          </w:tcPr>
          <w:p w14:paraId="6C8203FC"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33.81765</w:t>
            </w:r>
          </w:p>
        </w:tc>
      </w:tr>
      <w:tr w:rsidR="00715ADF" w:rsidRPr="00660C65" w14:paraId="5153C078" w14:textId="77777777" w:rsidTr="00715ADF">
        <w:trPr>
          <w:trHeight w:val="300"/>
        </w:trPr>
        <w:tc>
          <w:tcPr>
            <w:tcW w:w="345" w:type="pct"/>
            <w:tcBorders>
              <w:top w:val="nil"/>
              <w:left w:val="single" w:sz="8" w:space="0" w:color="auto"/>
              <w:bottom w:val="nil"/>
              <w:right w:val="single" w:sz="8" w:space="0" w:color="auto"/>
            </w:tcBorders>
            <w:shd w:val="clear" w:color="auto" w:fill="auto"/>
            <w:noWrap/>
            <w:vAlign w:val="bottom"/>
            <w:hideMark/>
          </w:tcPr>
          <w:p w14:paraId="6F289CE5"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Std dev</w:t>
            </w:r>
          </w:p>
        </w:tc>
        <w:tc>
          <w:tcPr>
            <w:tcW w:w="352" w:type="pct"/>
            <w:tcBorders>
              <w:top w:val="nil"/>
              <w:left w:val="nil"/>
              <w:bottom w:val="nil"/>
              <w:right w:val="nil"/>
            </w:tcBorders>
            <w:shd w:val="clear" w:color="auto" w:fill="auto"/>
            <w:noWrap/>
            <w:vAlign w:val="bottom"/>
            <w:hideMark/>
          </w:tcPr>
          <w:p w14:paraId="0417E1E6"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0.012841</w:t>
            </w:r>
          </w:p>
        </w:tc>
        <w:tc>
          <w:tcPr>
            <w:tcW w:w="395" w:type="pct"/>
            <w:tcBorders>
              <w:top w:val="nil"/>
              <w:left w:val="nil"/>
              <w:bottom w:val="nil"/>
              <w:right w:val="nil"/>
            </w:tcBorders>
            <w:shd w:val="clear" w:color="auto" w:fill="auto"/>
            <w:noWrap/>
            <w:vAlign w:val="bottom"/>
            <w:hideMark/>
          </w:tcPr>
          <w:p w14:paraId="2341ECD4"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1.75E+08</w:t>
            </w:r>
          </w:p>
        </w:tc>
        <w:tc>
          <w:tcPr>
            <w:tcW w:w="352" w:type="pct"/>
            <w:tcBorders>
              <w:top w:val="nil"/>
              <w:left w:val="nil"/>
              <w:bottom w:val="nil"/>
              <w:right w:val="nil"/>
            </w:tcBorders>
            <w:shd w:val="clear" w:color="auto" w:fill="auto"/>
            <w:noWrap/>
            <w:vAlign w:val="bottom"/>
            <w:hideMark/>
          </w:tcPr>
          <w:p w14:paraId="3327444D"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2.169261</w:t>
            </w:r>
          </w:p>
        </w:tc>
        <w:tc>
          <w:tcPr>
            <w:tcW w:w="352" w:type="pct"/>
            <w:tcBorders>
              <w:top w:val="nil"/>
              <w:left w:val="nil"/>
              <w:bottom w:val="nil"/>
              <w:right w:val="nil"/>
            </w:tcBorders>
            <w:shd w:val="clear" w:color="auto" w:fill="auto"/>
            <w:noWrap/>
            <w:vAlign w:val="bottom"/>
            <w:hideMark/>
          </w:tcPr>
          <w:p w14:paraId="04741C2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109.5952</w:t>
            </w:r>
          </w:p>
        </w:tc>
        <w:tc>
          <w:tcPr>
            <w:tcW w:w="352" w:type="pct"/>
            <w:tcBorders>
              <w:top w:val="nil"/>
              <w:left w:val="nil"/>
              <w:bottom w:val="nil"/>
              <w:right w:val="nil"/>
            </w:tcBorders>
            <w:shd w:val="clear" w:color="auto" w:fill="auto"/>
            <w:noWrap/>
            <w:vAlign w:val="bottom"/>
            <w:hideMark/>
          </w:tcPr>
          <w:p w14:paraId="756910BB"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2.544609</w:t>
            </w:r>
          </w:p>
        </w:tc>
        <w:tc>
          <w:tcPr>
            <w:tcW w:w="352" w:type="pct"/>
            <w:tcBorders>
              <w:top w:val="nil"/>
              <w:left w:val="nil"/>
              <w:bottom w:val="nil"/>
              <w:right w:val="single" w:sz="8" w:space="0" w:color="auto"/>
            </w:tcBorders>
            <w:shd w:val="clear" w:color="auto" w:fill="auto"/>
            <w:noWrap/>
            <w:vAlign w:val="bottom"/>
            <w:hideMark/>
          </w:tcPr>
          <w:p w14:paraId="5AB3CCD8"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3.549874</w:t>
            </w:r>
          </w:p>
        </w:tc>
        <w:tc>
          <w:tcPr>
            <w:tcW w:w="345" w:type="pct"/>
            <w:tcBorders>
              <w:top w:val="nil"/>
              <w:left w:val="nil"/>
              <w:bottom w:val="nil"/>
              <w:right w:val="single" w:sz="8" w:space="0" w:color="auto"/>
            </w:tcBorders>
            <w:shd w:val="clear" w:color="auto" w:fill="auto"/>
            <w:noWrap/>
            <w:vAlign w:val="bottom"/>
            <w:hideMark/>
          </w:tcPr>
          <w:p w14:paraId="3EC65E80"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Std dev</w:t>
            </w:r>
          </w:p>
        </w:tc>
        <w:tc>
          <w:tcPr>
            <w:tcW w:w="352" w:type="pct"/>
            <w:tcBorders>
              <w:top w:val="nil"/>
              <w:left w:val="nil"/>
              <w:bottom w:val="nil"/>
              <w:right w:val="nil"/>
            </w:tcBorders>
            <w:shd w:val="clear" w:color="auto" w:fill="auto"/>
            <w:noWrap/>
            <w:vAlign w:val="bottom"/>
            <w:hideMark/>
          </w:tcPr>
          <w:p w14:paraId="5B241AC8"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0.000535</w:t>
            </w:r>
          </w:p>
        </w:tc>
        <w:tc>
          <w:tcPr>
            <w:tcW w:w="395" w:type="pct"/>
            <w:tcBorders>
              <w:top w:val="nil"/>
              <w:left w:val="nil"/>
              <w:bottom w:val="nil"/>
              <w:right w:val="nil"/>
            </w:tcBorders>
            <w:shd w:val="clear" w:color="auto" w:fill="auto"/>
            <w:noWrap/>
            <w:vAlign w:val="bottom"/>
            <w:hideMark/>
          </w:tcPr>
          <w:p w14:paraId="1324530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2.91E+09</w:t>
            </w:r>
          </w:p>
        </w:tc>
        <w:tc>
          <w:tcPr>
            <w:tcW w:w="352" w:type="pct"/>
            <w:tcBorders>
              <w:top w:val="nil"/>
              <w:left w:val="nil"/>
              <w:bottom w:val="nil"/>
              <w:right w:val="nil"/>
            </w:tcBorders>
            <w:shd w:val="clear" w:color="auto" w:fill="auto"/>
            <w:noWrap/>
            <w:vAlign w:val="bottom"/>
            <w:hideMark/>
          </w:tcPr>
          <w:p w14:paraId="739234B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4.892123</w:t>
            </w:r>
          </w:p>
        </w:tc>
        <w:tc>
          <w:tcPr>
            <w:tcW w:w="352" w:type="pct"/>
            <w:tcBorders>
              <w:top w:val="nil"/>
              <w:left w:val="nil"/>
              <w:bottom w:val="nil"/>
              <w:right w:val="nil"/>
            </w:tcBorders>
            <w:shd w:val="clear" w:color="auto" w:fill="auto"/>
            <w:noWrap/>
            <w:vAlign w:val="bottom"/>
            <w:hideMark/>
          </w:tcPr>
          <w:p w14:paraId="4AFD5661"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1103.92</w:t>
            </w:r>
          </w:p>
        </w:tc>
        <w:tc>
          <w:tcPr>
            <w:tcW w:w="352" w:type="pct"/>
            <w:tcBorders>
              <w:top w:val="nil"/>
              <w:left w:val="nil"/>
              <w:bottom w:val="nil"/>
              <w:right w:val="nil"/>
            </w:tcBorders>
            <w:shd w:val="clear" w:color="auto" w:fill="auto"/>
            <w:noWrap/>
            <w:vAlign w:val="bottom"/>
            <w:hideMark/>
          </w:tcPr>
          <w:p w14:paraId="73E7917D"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9.521416</w:t>
            </w:r>
          </w:p>
        </w:tc>
        <w:tc>
          <w:tcPr>
            <w:tcW w:w="352" w:type="pct"/>
            <w:tcBorders>
              <w:top w:val="nil"/>
              <w:left w:val="nil"/>
              <w:bottom w:val="nil"/>
              <w:right w:val="single" w:sz="8" w:space="0" w:color="auto"/>
            </w:tcBorders>
            <w:shd w:val="clear" w:color="auto" w:fill="auto"/>
            <w:noWrap/>
            <w:vAlign w:val="bottom"/>
            <w:hideMark/>
          </w:tcPr>
          <w:p w14:paraId="15C568D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19.80418</w:t>
            </w:r>
          </w:p>
        </w:tc>
      </w:tr>
      <w:tr w:rsidR="00715ADF" w:rsidRPr="00660C65" w14:paraId="395284E6" w14:textId="77777777" w:rsidTr="00715ADF">
        <w:trPr>
          <w:trHeight w:val="300"/>
        </w:trPr>
        <w:tc>
          <w:tcPr>
            <w:tcW w:w="345" w:type="pct"/>
            <w:tcBorders>
              <w:top w:val="nil"/>
              <w:left w:val="single" w:sz="8" w:space="0" w:color="auto"/>
              <w:bottom w:val="nil"/>
              <w:right w:val="single" w:sz="8" w:space="0" w:color="auto"/>
            </w:tcBorders>
            <w:shd w:val="clear" w:color="auto" w:fill="auto"/>
            <w:noWrap/>
            <w:vAlign w:val="bottom"/>
            <w:hideMark/>
          </w:tcPr>
          <w:p w14:paraId="150B968F"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Min </w:t>
            </w:r>
          </w:p>
        </w:tc>
        <w:tc>
          <w:tcPr>
            <w:tcW w:w="352" w:type="pct"/>
            <w:tcBorders>
              <w:top w:val="nil"/>
              <w:left w:val="nil"/>
              <w:bottom w:val="nil"/>
              <w:right w:val="nil"/>
            </w:tcBorders>
            <w:shd w:val="clear" w:color="auto" w:fill="auto"/>
            <w:noWrap/>
            <w:vAlign w:val="bottom"/>
            <w:hideMark/>
          </w:tcPr>
          <w:p w14:paraId="789BB30E"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26.07828</w:t>
            </w:r>
          </w:p>
        </w:tc>
        <w:tc>
          <w:tcPr>
            <w:tcW w:w="395" w:type="pct"/>
            <w:tcBorders>
              <w:top w:val="nil"/>
              <w:left w:val="nil"/>
              <w:bottom w:val="nil"/>
              <w:right w:val="nil"/>
            </w:tcBorders>
            <w:shd w:val="clear" w:color="auto" w:fill="auto"/>
            <w:noWrap/>
            <w:vAlign w:val="bottom"/>
            <w:hideMark/>
          </w:tcPr>
          <w:p w14:paraId="08310864"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5.42E+08</w:t>
            </w:r>
          </w:p>
        </w:tc>
        <w:tc>
          <w:tcPr>
            <w:tcW w:w="352" w:type="pct"/>
            <w:tcBorders>
              <w:top w:val="nil"/>
              <w:left w:val="nil"/>
              <w:bottom w:val="nil"/>
              <w:right w:val="nil"/>
            </w:tcBorders>
            <w:shd w:val="clear" w:color="auto" w:fill="auto"/>
            <w:noWrap/>
            <w:vAlign w:val="bottom"/>
            <w:hideMark/>
          </w:tcPr>
          <w:p w14:paraId="5C1B91CF"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11.80176</w:t>
            </w:r>
          </w:p>
        </w:tc>
        <w:tc>
          <w:tcPr>
            <w:tcW w:w="352" w:type="pct"/>
            <w:tcBorders>
              <w:top w:val="nil"/>
              <w:left w:val="nil"/>
              <w:bottom w:val="nil"/>
              <w:right w:val="nil"/>
            </w:tcBorders>
            <w:shd w:val="clear" w:color="auto" w:fill="auto"/>
            <w:noWrap/>
            <w:vAlign w:val="bottom"/>
            <w:hideMark/>
          </w:tcPr>
          <w:p w14:paraId="28B595DB"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290</w:t>
            </w:r>
          </w:p>
        </w:tc>
        <w:tc>
          <w:tcPr>
            <w:tcW w:w="352" w:type="pct"/>
            <w:tcBorders>
              <w:top w:val="nil"/>
              <w:left w:val="nil"/>
              <w:bottom w:val="nil"/>
              <w:right w:val="nil"/>
            </w:tcBorders>
            <w:shd w:val="clear" w:color="auto" w:fill="auto"/>
            <w:noWrap/>
            <w:vAlign w:val="bottom"/>
            <w:hideMark/>
          </w:tcPr>
          <w:p w14:paraId="5942BC5D"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33.15618</w:t>
            </w:r>
          </w:p>
        </w:tc>
        <w:tc>
          <w:tcPr>
            <w:tcW w:w="352" w:type="pct"/>
            <w:tcBorders>
              <w:top w:val="nil"/>
              <w:left w:val="nil"/>
              <w:bottom w:val="nil"/>
              <w:right w:val="single" w:sz="8" w:space="0" w:color="auto"/>
            </w:tcBorders>
            <w:shd w:val="clear" w:color="auto" w:fill="auto"/>
            <w:noWrap/>
            <w:vAlign w:val="bottom"/>
            <w:hideMark/>
          </w:tcPr>
          <w:p w14:paraId="70411266"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4.368932</w:t>
            </w:r>
          </w:p>
        </w:tc>
        <w:tc>
          <w:tcPr>
            <w:tcW w:w="345" w:type="pct"/>
            <w:tcBorders>
              <w:top w:val="nil"/>
              <w:left w:val="nil"/>
              <w:bottom w:val="nil"/>
              <w:right w:val="single" w:sz="8" w:space="0" w:color="auto"/>
            </w:tcBorders>
            <w:shd w:val="clear" w:color="auto" w:fill="auto"/>
            <w:noWrap/>
            <w:vAlign w:val="bottom"/>
            <w:hideMark/>
          </w:tcPr>
          <w:p w14:paraId="0B6BD25D"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Min </w:t>
            </w:r>
          </w:p>
        </w:tc>
        <w:tc>
          <w:tcPr>
            <w:tcW w:w="352" w:type="pct"/>
            <w:tcBorders>
              <w:top w:val="nil"/>
              <w:left w:val="nil"/>
              <w:bottom w:val="nil"/>
              <w:right w:val="nil"/>
            </w:tcBorders>
            <w:shd w:val="clear" w:color="auto" w:fill="auto"/>
            <w:noWrap/>
            <w:vAlign w:val="bottom"/>
            <w:hideMark/>
          </w:tcPr>
          <w:p w14:paraId="4271DE4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66.63412</w:t>
            </w:r>
          </w:p>
        </w:tc>
        <w:tc>
          <w:tcPr>
            <w:tcW w:w="395" w:type="pct"/>
            <w:tcBorders>
              <w:top w:val="nil"/>
              <w:left w:val="nil"/>
              <w:bottom w:val="nil"/>
              <w:right w:val="nil"/>
            </w:tcBorders>
            <w:shd w:val="clear" w:color="auto" w:fill="auto"/>
            <w:noWrap/>
            <w:vAlign w:val="bottom"/>
            <w:hideMark/>
          </w:tcPr>
          <w:p w14:paraId="25690EE1"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1.95E+09</w:t>
            </w:r>
          </w:p>
        </w:tc>
        <w:tc>
          <w:tcPr>
            <w:tcW w:w="352" w:type="pct"/>
            <w:tcBorders>
              <w:top w:val="nil"/>
              <w:left w:val="nil"/>
              <w:bottom w:val="nil"/>
              <w:right w:val="nil"/>
            </w:tcBorders>
            <w:shd w:val="clear" w:color="auto" w:fill="auto"/>
            <w:noWrap/>
            <w:vAlign w:val="bottom"/>
            <w:hideMark/>
          </w:tcPr>
          <w:p w14:paraId="4A6C935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11.98212</w:t>
            </w:r>
          </w:p>
        </w:tc>
        <w:tc>
          <w:tcPr>
            <w:tcW w:w="352" w:type="pct"/>
            <w:tcBorders>
              <w:top w:val="nil"/>
              <w:left w:val="nil"/>
              <w:bottom w:val="nil"/>
              <w:right w:val="nil"/>
            </w:tcBorders>
            <w:shd w:val="clear" w:color="auto" w:fill="auto"/>
            <w:noWrap/>
            <w:vAlign w:val="bottom"/>
            <w:hideMark/>
          </w:tcPr>
          <w:p w14:paraId="425D8D5B"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1960</w:t>
            </w:r>
          </w:p>
        </w:tc>
        <w:tc>
          <w:tcPr>
            <w:tcW w:w="352" w:type="pct"/>
            <w:tcBorders>
              <w:top w:val="nil"/>
              <w:left w:val="nil"/>
              <w:bottom w:val="nil"/>
              <w:right w:val="nil"/>
            </w:tcBorders>
            <w:shd w:val="clear" w:color="auto" w:fill="auto"/>
            <w:noWrap/>
            <w:vAlign w:val="bottom"/>
            <w:hideMark/>
          </w:tcPr>
          <w:p w14:paraId="1A04B59A"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27.35119</w:t>
            </w:r>
          </w:p>
        </w:tc>
        <w:tc>
          <w:tcPr>
            <w:tcW w:w="352" w:type="pct"/>
            <w:tcBorders>
              <w:top w:val="nil"/>
              <w:left w:val="nil"/>
              <w:bottom w:val="nil"/>
              <w:right w:val="single" w:sz="8" w:space="0" w:color="auto"/>
            </w:tcBorders>
            <w:shd w:val="clear" w:color="auto" w:fill="auto"/>
            <w:noWrap/>
            <w:vAlign w:val="bottom"/>
            <w:hideMark/>
          </w:tcPr>
          <w:p w14:paraId="41B78ABE"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7.065217</w:t>
            </w:r>
          </w:p>
        </w:tc>
      </w:tr>
      <w:tr w:rsidR="00715ADF" w:rsidRPr="00660C65" w14:paraId="3411E57B" w14:textId="77777777" w:rsidTr="00715ADF">
        <w:trPr>
          <w:trHeight w:val="315"/>
        </w:trPr>
        <w:tc>
          <w:tcPr>
            <w:tcW w:w="345" w:type="pct"/>
            <w:tcBorders>
              <w:top w:val="nil"/>
              <w:left w:val="single" w:sz="8" w:space="0" w:color="auto"/>
              <w:bottom w:val="single" w:sz="8" w:space="0" w:color="auto"/>
              <w:right w:val="single" w:sz="8" w:space="0" w:color="auto"/>
            </w:tcBorders>
            <w:shd w:val="clear" w:color="auto" w:fill="auto"/>
            <w:noWrap/>
            <w:vAlign w:val="bottom"/>
            <w:hideMark/>
          </w:tcPr>
          <w:p w14:paraId="2DC13848"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Max</w:t>
            </w:r>
          </w:p>
        </w:tc>
        <w:tc>
          <w:tcPr>
            <w:tcW w:w="352" w:type="pct"/>
            <w:tcBorders>
              <w:top w:val="nil"/>
              <w:left w:val="nil"/>
              <w:bottom w:val="single" w:sz="8" w:space="0" w:color="auto"/>
              <w:right w:val="nil"/>
            </w:tcBorders>
            <w:shd w:val="clear" w:color="auto" w:fill="auto"/>
            <w:noWrap/>
            <w:vAlign w:val="bottom"/>
            <w:hideMark/>
          </w:tcPr>
          <w:p w14:paraId="6898FBFE"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26.15213</w:t>
            </w:r>
          </w:p>
        </w:tc>
        <w:tc>
          <w:tcPr>
            <w:tcW w:w="395" w:type="pct"/>
            <w:tcBorders>
              <w:top w:val="nil"/>
              <w:left w:val="nil"/>
              <w:bottom w:val="single" w:sz="8" w:space="0" w:color="auto"/>
              <w:right w:val="nil"/>
            </w:tcBorders>
            <w:shd w:val="clear" w:color="auto" w:fill="auto"/>
            <w:noWrap/>
            <w:vAlign w:val="bottom"/>
            <w:hideMark/>
          </w:tcPr>
          <w:p w14:paraId="5008374F"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1.09E+09</w:t>
            </w:r>
          </w:p>
        </w:tc>
        <w:tc>
          <w:tcPr>
            <w:tcW w:w="352" w:type="pct"/>
            <w:tcBorders>
              <w:top w:val="nil"/>
              <w:left w:val="nil"/>
              <w:bottom w:val="single" w:sz="8" w:space="0" w:color="auto"/>
              <w:right w:val="nil"/>
            </w:tcBorders>
            <w:shd w:val="clear" w:color="auto" w:fill="auto"/>
            <w:noWrap/>
            <w:vAlign w:val="bottom"/>
            <w:hideMark/>
          </w:tcPr>
          <w:p w14:paraId="663EAB16"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19.24888</w:t>
            </w:r>
          </w:p>
        </w:tc>
        <w:tc>
          <w:tcPr>
            <w:tcW w:w="352" w:type="pct"/>
            <w:tcBorders>
              <w:top w:val="nil"/>
              <w:left w:val="nil"/>
              <w:bottom w:val="single" w:sz="8" w:space="0" w:color="auto"/>
              <w:right w:val="nil"/>
            </w:tcBorders>
            <w:shd w:val="clear" w:color="auto" w:fill="auto"/>
            <w:noWrap/>
            <w:vAlign w:val="bottom"/>
            <w:hideMark/>
          </w:tcPr>
          <w:p w14:paraId="0D365F96"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640</w:t>
            </w:r>
          </w:p>
        </w:tc>
        <w:tc>
          <w:tcPr>
            <w:tcW w:w="352" w:type="pct"/>
            <w:tcBorders>
              <w:top w:val="nil"/>
              <w:left w:val="nil"/>
              <w:bottom w:val="single" w:sz="8" w:space="0" w:color="auto"/>
              <w:right w:val="nil"/>
            </w:tcBorders>
            <w:shd w:val="clear" w:color="auto" w:fill="auto"/>
            <w:noWrap/>
            <w:vAlign w:val="bottom"/>
            <w:hideMark/>
          </w:tcPr>
          <w:p w14:paraId="79FDA2E1"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42.99615</w:t>
            </w:r>
          </w:p>
        </w:tc>
        <w:tc>
          <w:tcPr>
            <w:tcW w:w="352" w:type="pct"/>
            <w:tcBorders>
              <w:top w:val="nil"/>
              <w:left w:val="nil"/>
              <w:bottom w:val="single" w:sz="8" w:space="0" w:color="auto"/>
              <w:right w:val="single" w:sz="8" w:space="0" w:color="auto"/>
            </w:tcBorders>
            <w:shd w:val="clear" w:color="auto" w:fill="auto"/>
            <w:noWrap/>
            <w:vAlign w:val="bottom"/>
            <w:hideMark/>
          </w:tcPr>
          <w:p w14:paraId="125E8415"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17.83784</w:t>
            </w:r>
          </w:p>
        </w:tc>
        <w:tc>
          <w:tcPr>
            <w:tcW w:w="345" w:type="pct"/>
            <w:tcBorders>
              <w:top w:val="nil"/>
              <w:left w:val="nil"/>
              <w:bottom w:val="single" w:sz="8" w:space="0" w:color="auto"/>
              <w:right w:val="single" w:sz="8" w:space="0" w:color="auto"/>
            </w:tcBorders>
            <w:shd w:val="clear" w:color="auto" w:fill="auto"/>
            <w:noWrap/>
            <w:vAlign w:val="bottom"/>
            <w:hideMark/>
          </w:tcPr>
          <w:p w14:paraId="4EFDD44C"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Max</w:t>
            </w:r>
          </w:p>
        </w:tc>
        <w:tc>
          <w:tcPr>
            <w:tcW w:w="352" w:type="pct"/>
            <w:tcBorders>
              <w:top w:val="nil"/>
              <w:left w:val="nil"/>
              <w:bottom w:val="single" w:sz="8" w:space="0" w:color="auto"/>
              <w:right w:val="nil"/>
            </w:tcBorders>
            <w:shd w:val="clear" w:color="auto" w:fill="auto"/>
            <w:noWrap/>
            <w:vAlign w:val="bottom"/>
            <w:hideMark/>
          </w:tcPr>
          <w:p w14:paraId="7AC64A10"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66.63694</w:t>
            </w:r>
          </w:p>
        </w:tc>
        <w:tc>
          <w:tcPr>
            <w:tcW w:w="395" w:type="pct"/>
            <w:tcBorders>
              <w:top w:val="nil"/>
              <w:left w:val="nil"/>
              <w:bottom w:val="single" w:sz="8" w:space="0" w:color="auto"/>
              <w:right w:val="nil"/>
            </w:tcBorders>
            <w:shd w:val="clear" w:color="auto" w:fill="auto"/>
            <w:noWrap/>
            <w:vAlign w:val="bottom"/>
            <w:hideMark/>
          </w:tcPr>
          <w:p w14:paraId="24143B94"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1.12E+10</w:t>
            </w:r>
          </w:p>
        </w:tc>
        <w:tc>
          <w:tcPr>
            <w:tcW w:w="352" w:type="pct"/>
            <w:tcBorders>
              <w:top w:val="nil"/>
              <w:left w:val="nil"/>
              <w:bottom w:val="single" w:sz="8" w:space="0" w:color="auto"/>
              <w:right w:val="nil"/>
            </w:tcBorders>
            <w:shd w:val="clear" w:color="auto" w:fill="auto"/>
            <w:noWrap/>
            <w:vAlign w:val="bottom"/>
            <w:hideMark/>
          </w:tcPr>
          <w:p w14:paraId="373E68AB"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26.13304</w:t>
            </w:r>
          </w:p>
        </w:tc>
        <w:tc>
          <w:tcPr>
            <w:tcW w:w="352" w:type="pct"/>
            <w:tcBorders>
              <w:top w:val="nil"/>
              <w:left w:val="nil"/>
              <w:bottom w:val="single" w:sz="8" w:space="0" w:color="auto"/>
              <w:right w:val="nil"/>
            </w:tcBorders>
            <w:shd w:val="clear" w:color="auto" w:fill="auto"/>
            <w:noWrap/>
            <w:vAlign w:val="bottom"/>
            <w:hideMark/>
          </w:tcPr>
          <w:p w14:paraId="70424208"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5340</w:t>
            </w:r>
          </w:p>
        </w:tc>
        <w:tc>
          <w:tcPr>
            <w:tcW w:w="352" w:type="pct"/>
            <w:tcBorders>
              <w:top w:val="nil"/>
              <w:left w:val="nil"/>
              <w:bottom w:val="single" w:sz="8" w:space="0" w:color="auto"/>
              <w:right w:val="nil"/>
            </w:tcBorders>
            <w:shd w:val="clear" w:color="auto" w:fill="auto"/>
            <w:noWrap/>
            <w:vAlign w:val="bottom"/>
            <w:hideMark/>
          </w:tcPr>
          <w:p w14:paraId="38EC2BE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57.93633</w:t>
            </w:r>
          </w:p>
        </w:tc>
        <w:tc>
          <w:tcPr>
            <w:tcW w:w="352" w:type="pct"/>
            <w:tcBorders>
              <w:top w:val="nil"/>
              <w:left w:val="nil"/>
              <w:bottom w:val="single" w:sz="8" w:space="0" w:color="auto"/>
              <w:right w:val="single" w:sz="8" w:space="0" w:color="auto"/>
            </w:tcBorders>
            <w:shd w:val="clear" w:color="auto" w:fill="auto"/>
            <w:noWrap/>
            <w:vAlign w:val="bottom"/>
            <w:hideMark/>
          </w:tcPr>
          <w:p w14:paraId="575D5EFD"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60.09615</w:t>
            </w:r>
          </w:p>
        </w:tc>
      </w:tr>
      <w:tr w:rsidR="00715ADF" w:rsidRPr="00660C65" w14:paraId="4666F0CB" w14:textId="77777777" w:rsidTr="00715ADF">
        <w:trPr>
          <w:trHeight w:val="315"/>
        </w:trPr>
        <w:tc>
          <w:tcPr>
            <w:tcW w:w="2500" w:type="pct"/>
            <w:gridSpan w:val="7"/>
            <w:tcBorders>
              <w:top w:val="nil"/>
              <w:left w:val="single" w:sz="8" w:space="0" w:color="auto"/>
              <w:bottom w:val="nil"/>
              <w:right w:val="single" w:sz="8" w:space="0" w:color="000000"/>
            </w:tcBorders>
            <w:shd w:val="clear" w:color="auto" w:fill="auto"/>
            <w:noWrap/>
            <w:vAlign w:val="bottom"/>
            <w:hideMark/>
          </w:tcPr>
          <w:p w14:paraId="2D9D63CB" w14:textId="77777777" w:rsidR="00715ADF" w:rsidRPr="00660C65" w:rsidRDefault="00715ADF" w:rsidP="00715ADF">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lastRenderedPageBreak/>
              <w:t>Congo DR</w:t>
            </w:r>
          </w:p>
        </w:tc>
        <w:tc>
          <w:tcPr>
            <w:tcW w:w="2500" w:type="pct"/>
            <w:gridSpan w:val="7"/>
            <w:tcBorders>
              <w:top w:val="nil"/>
              <w:left w:val="nil"/>
              <w:bottom w:val="nil"/>
              <w:right w:val="single" w:sz="8" w:space="0" w:color="000000"/>
            </w:tcBorders>
            <w:shd w:val="clear" w:color="auto" w:fill="auto"/>
            <w:noWrap/>
            <w:vAlign w:val="bottom"/>
            <w:hideMark/>
          </w:tcPr>
          <w:p w14:paraId="0A0A40DC" w14:textId="77777777" w:rsidR="00715ADF" w:rsidRPr="00660C65" w:rsidRDefault="00715ADF" w:rsidP="00715ADF">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Senegal</w:t>
            </w:r>
          </w:p>
        </w:tc>
      </w:tr>
      <w:tr w:rsidR="00715ADF" w:rsidRPr="00660C65" w14:paraId="707047F4" w14:textId="77777777" w:rsidTr="00715ADF">
        <w:trPr>
          <w:trHeight w:val="300"/>
        </w:trPr>
        <w:tc>
          <w:tcPr>
            <w:tcW w:w="345" w:type="pct"/>
            <w:tcBorders>
              <w:top w:val="single" w:sz="8" w:space="0" w:color="auto"/>
              <w:left w:val="single" w:sz="8" w:space="0" w:color="auto"/>
              <w:bottom w:val="nil"/>
              <w:right w:val="single" w:sz="8" w:space="0" w:color="auto"/>
            </w:tcBorders>
            <w:shd w:val="clear" w:color="auto" w:fill="auto"/>
            <w:noWrap/>
            <w:vAlign w:val="bottom"/>
            <w:hideMark/>
          </w:tcPr>
          <w:p w14:paraId="76307069"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Mean</w:t>
            </w:r>
          </w:p>
        </w:tc>
        <w:tc>
          <w:tcPr>
            <w:tcW w:w="352" w:type="pct"/>
            <w:tcBorders>
              <w:top w:val="single" w:sz="8" w:space="0" w:color="auto"/>
              <w:left w:val="nil"/>
              <w:bottom w:val="nil"/>
              <w:right w:val="nil"/>
            </w:tcBorders>
            <w:shd w:val="clear" w:color="auto" w:fill="auto"/>
            <w:noWrap/>
            <w:vAlign w:val="bottom"/>
            <w:hideMark/>
          </w:tcPr>
          <w:p w14:paraId="3B55761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3.494345</w:t>
            </w:r>
          </w:p>
        </w:tc>
        <w:tc>
          <w:tcPr>
            <w:tcW w:w="395" w:type="pct"/>
            <w:tcBorders>
              <w:top w:val="single" w:sz="8" w:space="0" w:color="auto"/>
              <w:left w:val="nil"/>
              <w:bottom w:val="nil"/>
              <w:right w:val="nil"/>
            </w:tcBorders>
            <w:shd w:val="clear" w:color="auto" w:fill="auto"/>
            <w:noWrap/>
            <w:vAlign w:val="bottom"/>
            <w:hideMark/>
          </w:tcPr>
          <w:p w14:paraId="58A01344"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2.69E+10</w:t>
            </w:r>
          </w:p>
        </w:tc>
        <w:tc>
          <w:tcPr>
            <w:tcW w:w="352" w:type="pct"/>
            <w:tcBorders>
              <w:top w:val="single" w:sz="8" w:space="0" w:color="auto"/>
              <w:left w:val="nil"/>
              <w:bottom w:val="nil"/>
              <w:right w:val="nil"/>
            </w:tcBorders>
            <w:shd w:val="clear" w:color="auto" w:fill="auto"/>
            <w:noWrap/>
            <w:vAlign w:val="bottom"/>
            <w:hideMark/>
          </w:tcPr>
          <w:p w14:paraId="100FF96A"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15.64844</w:t>
            </w:r>
          </w:p>
        </w:tc>
        <w:tc>
          <w:tcPr>
            <w:tcW w:w="352" w:type="pct"/>
            <w:tcBorders>
              <w:top w:val="single" w:sz="8" w:space="0" w:color="auto"/>
              <w:left w:val="nil"/>
              <w:bottom w:val="nil"/>
              <w:right w:val="nil"/>
            </w:tcBorders>
            <w:shd w:val="clear" w:color="auto" w:fill="auto"/>
            <w:noWrap/>
            <w:vAlign w:val="bottom"/>
            <w:hideMark/>
          </w:tcPr>
          <w:p w14:paraId="4FE0059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46180.8</w:t>
            </w:r>
          </w:p>
        </w:tc>
        <w:tc>
          <w:tcPr>
            <w:tcW w:w="352" w:type="pct"/>
            <w:tcBorders>
              <w:top w:val="single" w:sz="8" w:space="0" w:color="auto"/>
              <w:left w:val="nil"/>
              <w:bottom w:val="nil"/>
              <w:right w:val="nil"/>
            </w:tcBorders>
            <w:shd w:val="clear" w:color="auto" w:fill="auto"/>
            <w:noWrap/>
            <w:vAlign w:val="bottom"/>
            <w:hideMark/>
          </w:tcPr>
          <w:p w14:paraId="6043408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59.3381</w:t>
            </w:r>
          </w:p>
        </w:tc>
        <w:tc>
          <w:tcPr>
            <w:tcW w:w="352" w:type="pct"/>
            <w:tcBorders>
              <w:top w:val="single" w:sz="8" w:space="0" w:color="auto"/>
              <w:left w:val="nil"/>
              <w:bottom w:val="nil"/>
              <w:right w:val="single" w:sz="8" w:space="0" w:color="auto"/>
            </w:tcBorders>
            <w:shd w:val="clear" w:color="auto" w:fill="auto"/>
            <w:noWrap/>
            <w:vAlign w:val="bottom"/>
            <w:hideMark/>
          </w:tcPr>
          <w:p w14:paraId="0F0F709C"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5.7943</w:t>
            </w:r>
          </w:p>
        </w:tc>
        <w:tc>
          <w:tcPr>
            <w:tcW w:w="345" w:type="pct"/>
            <w:tcBorders>
              <w:top w:val="single" w:sz="8" w:space="0" w:color="auto"/>
              <w:left w:val="nil"/>
              <w:bottom w:val="nil"/>
              <w:right w:val="single" w:sz="8" w:space="0" w:color="auto"/>
            </w:tcBorders>
            <w:shd w:val="clear" w:color="auto" w:fill="auto"/>
            <w:noWrap/>
            <w:vAlign w:val="bottom"/>
            <w:hideMark/>
          </w:tcPr>
          <w:p w14:paraId="5E5FC3EC"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Mean</w:t>
            </w:r>
          </w:p>
        </w:tc>
        <w:tc>
          <w:tcPr>
            <w:tcW w:w="352" w:type="pct"/>
            <w:tcBorders>
              <w:top w:val="single" w:sz="8" w:space="0" w:color="auto"/>
              <w:left w:val="nil"/>
              <w:bottom w:val="nil"/>
              <w:right w:val="nil"/>
            </w:tcBorders>
            <w:shd w:val="clear" w:color="auto" w:fill="auto"/>
            <w:noWrap/>
            <w:vAlign w:val="bottom"/>
            <w:hideMark/>
          </w:tcPr>
          <w:p w14:paraId="1AEC17DE"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50.80452</w:t>
            </w:r>
          </w:p>
        </w:tc>
        <w:tc>
          <w:tcPr>
            <w:tcW w:w="395" w:type="pct"/>
            <w:tcBorders>
              <w:top w:val="single" w:sz="8" w:space="0" w:color="auto"/>
              <w:left w:val="nil"/>
              <w:bottom w:val="nil"/>
              <w:right w:val="nil"/>
            </w:tcBorders>
            <w:shd w:val="clear" w:color="auto" w:fill="auto"/>
            <w:noWrap/>
            <w:vAlign w:val="bottom"/>
            <w:hideMark/>
          </w:tcPr>
          <w:p w14:paraId="6E5C5F0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1.44E+10</w:t>
            </w:r>
          </w:p>
        </w:tc>
        <w:tc>
          <w:tcPr>
            <w:tcW w:w="352" w:type="pct"/>
            <w:tcBorders>
              <w:top w:val="single" w:sz="8" w:space="0" w:color="auto"/>
              <w:left w:val="nil"/>
              <w:bottom w:val="nil"/>
              <w:right w:val="nil"/>
            </w:tcBorders>
            <w:shd w:val="clear" w:color="auto" w:fill="auto"/>
            <w:noWrap/>
            <w:vAlign w:val="bottom"/>
            <w:hideMark/>
          </w:tcPr>
          <w:p w14:paraId="68B6CFBB"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24.25032</w:t>
            </w:r>
          </w:p>
        </w:tc>
        <w:tc>
          <w:tcPr>
            <w:tcW w:w="352" w:type="pct"/>
            <w:tcBorders>
              <w:top w:val="single" w:sz="8" w:space="0" w:color="auto"/>
              <w:left w:val="nil"/>
              <w:bottom w:val="nil"/>
              <w:right w:val="nil"/>
            </w:tcBorders>
            <w:shd w:val="clear" w:color="auto" w:fill="auto"/>
            <w:noWrap/>
            <w:vAlign w:val="bottom"/>
            <w:hideMark/>
          </w:tcPr>
          <w:p w14:paraId="484C35B0"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21233.2</w:t>
            </w:r>
          </w:p>
        </w:tc>
        <w:tc>
          <w:tcPr>
            <w:tcW w:w="352" w:type="pct"/>
            <w:tcBorders>
              <w:top w:val="single" w:sz="8" w:space="0" w:color="auto"/>
              <w:left w:val="nil"/>
              <w:bottom w:val="nil"/>
              <w:right w:val="nil"/>
            </w:tcBorders>
            <w:shd w:val="clear" w:color="auto" w:fill="auto"/>
            <w:noWrap/>
            <w:vAlign w:val="bottom"/>
            <w:hideMark/>
          </w:tcPr>
          <w:p w14:paraId="2EB48B56"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55.10199</w:t>
            </w:r>
          </w:p>
        </w:tc>
        <w:tc>
          <w:tcPr>
            <w:tcW w:w="352" w:type="pct"/>
            <w:tcBorders>
              <w:top w:val="single" w:sz="8" w:space="0" w:color="auto"/>
              <w:left w:val="nil"/>
              <w:bottom w:val="nil"/>
              <w:right w:val="single" w:sz="8" w:space="0" w:color="auto"/>
            </w:tcBorders>
            <w:shd w:val="clear" w:color="auto" w:fill="auto"/>
            <w:noWrap/>
            <w:vAlign w:val="bottom"/>
            <w:hideMark/>
          </w:tcPr>
          <w:p w14:paraId="5F523962"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40.34576</w:t>
            </w:r>
          </w:p>
        </w:tc>
      </w:tr>
      <w:tr w:rsidR="00715ADF" w:rsidRPr="00660C65" w14:paraId="5AEF7F51" w14:textId="77777777" w:rsidTr="00715ADF">
        <w:trPr>
          <w:trHeight w:val="300"/>
        </w:trPr>
        <w:tc>
          <w:tcPr>
            <w:tcW w:w="345" w:type="pct"/>
            <w:tcBorders>
              <w:top w:val="nil"/>
              <w:left w:val="single" w:sz="8" w:space="0" w:color="auto"/>
              <w:bottom w:val="nil"/>
              <w:right w:val="single" w:sz="8" w:space="0" w:color="auto"/>
            </w:tcBorders>
            <w:shd w:val="clear" w:color="auto" w:fill="auto"/>
            <w:noWrap/>
            <w:vAlign w:val="bottom"/>
            <w:hideMark/>
          </w:tcPr>
          <w:p w14:paraId="1E85564D"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Std dev</w:t>
            </w:r>
          </w:p>
        </w:tc>
        <w:tc>
          <w:tcPr>
            <w:tcW w:w="352" w:type="pct"/>
            <w:tcBorders>
              <w:top w:val="nil"/>
              <w:left w:val="nil"/>
              <w:bottom w:val="nil"/>
              <w:right w:val="nil"/>
            </w:tcBorders>
            <w:shd w:val="clear" w:color="auto" w:fill="auto"/>
            <w:noWrap/>
            <w:vAlign w:val="bottom"/>
            <w:hideMark/>
          </w:tcPr>
          <w:p w14:paraId="7C4C88C8"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1.18673</w:t>
            </w:r>
          </w:p>
        </w:tc>
        <w:tc>
          <w:tcPr>
            <w:tcW w:w="395" w:type="pct"/>
            <w:tcBorders>
              <w:top w:val="nil"/>
              <w:left w:val="nil"/>
              <w:bottom w:val="nil"/>
              <w:right w:val="nil"/>
            </w:tcBorders>
            <w:shd w:val="clear" w:color="auto" w:fill="auto"/>
            <w:noWrap/>
            <w:vAlign w:val="bottom"/>
            <w:hideMark/>
          </w:tcPr>
          <w:p w14:paraId="1F28656E"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9.83E+09</w:t>
            </w:r>
          </w:p>
        </w:tc>
        <w:tc>
          <w:tcPr>
            <w:tcW w:w="352" w:type="pct"/>
            <w:tcBorders>
              <w:top w:val="nil"/>
              <w:left w:val="nil"/>
              <w:bottom w:val="nil"/>
              <w:right w:val="nil"/>
            </w:tcBorders>
            <w:shd w:val="clear" w:color="auto" w:fill="auto"/>
            <w:noWrap/>
            <w:vAlign w:val="bottom"/>
            <w:hideMark/>
          </w:tcPr>
          <w:p w14:paraId="6BC801B4"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7.875462</w:t>
            </w:r>
          </w:p>
        </w:tc>
        <w:tc>
          <w:tcPr>
            <w:tcW w:w="352" w:type="pct"/>
            <w:tcBorders>
              <w:top w:val="nil"/>
              <w:left w:val="nil"/>
              <w:bottom w:val="nil"/>
              <w:right w:val="nil"/>
            </w:tcBorders>
            <w:shd w:val="clear" w:color="auto" w:fill="auto"/>
            <w:noWrap/>
            <w:vAlign w:val="bottom"/>
            <w:hideMark/>
          </w:tcPr>
          <w:p w14:paraId="72F640F0"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7064.297</w:t>
            </w:r>
          </w:p>
        </w:tc>
        <w:tc>
          <w:tcPr>
            <w:tcW w:w="352" w:type="pct"/>
            <w:tcBorders>
              <w:top w:val="nil"/>
              <w:left w:val="nil"/>
              <w:bottom w:val="nil"/>
              <w:right w:val="nil"/>
            </w:tcBorders>
            <w:shd w:val="clear" w:color="auto" w:fill="auto"/>
            <w:noWrap/>
            <w:vAlign w:val="bottom"/>
            <w:hideMark/>
          </w:tcPr>
          <w:p w14:paraId="6C261C6A"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18.56655</w:t>
            </w:r>
          </w:p>
        </w:tc>
        <w:tc>
          <w:tcPr>
            <w:tcW w:w="352" w:type="pct"/>
            <w:tcBorders>
              <w:top w:val="nil"/>
              <w:left w:val="nil"/>
              <w:bottom w:val="nil"/>
              <w:right w:val="single" w:sz="8" w:space="0" w:color="auto"/>
            </w:tcBorders>
            <w:shd w:val="clear" w:color="auto" w:fill="auto"/>
            <w:noWrap/>
            <w:vAlign w:val="bottom"/>
            <w:hideMark/>
          </w:tcPr>
          <w:p w14:paraId="0D1CF7A3"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2.283356</w:t>
            </w:r>
          </w:p>
        </w:tc>
        <w:tc>
          <w:tcPr>
            <w:tcW w:w="345" w:type="pct"/>
            <w:tcBorders>
              <w:top w:val="nil"/>
              <w:left w:val="nil"/>
              <w:bottom w:val="nil"/>
              <w:right w:val="single" w:sz="8" w:space="0" w:color="auto"/>
            </w:tcBorders>
            <w:shd w:val="clear" w:color="auto" w:fill="auto"/>
            <w:noWrap/>
            <w:vAlign w:val="bottom"/>
            <w:hideMark/>
          </w:tcPr>
          <w:p w14:paraId="2B54D5B3"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Std dev</w:t>
            </w:r>
          </w:p>
        </w:tc>
        <w:tc>
          <w:tcPr>
            <w:tcW w:w="352" w:type="pct"/>
            <w:tcBorders>
              <w:top w:val="nil"/>
              <w:left w:val="nil"/>
              <w:bottom w:val="nil"/>
              <w:right w:val="nil"/>
            </w:tcBorders>
            <w:shd w:val="clear" w:color="auto" w:fill="auto"/>
            <w:noWrap/>
            <w:vAlign w:val="bottom"/>
            <w:hideMark/>
          </w:tcPr>
          <w:p w14:paraId="7096F151"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3.160653</w:t>
            </w:r>
          </w:p>
        </w:tc>
        <w:tc>
          <w:tcPr>
            <w:tcW w:w="395" w:type="pct"/>
            <w:tcBorders>
              <w:top w:val="nil"/>
              <w:left w:val="nil"/>
              <w:bottom w:val="nil"/>
              <w:right w:val="nil"/>
            </w:tcBorders>
            <w:shd w:val="clear" w:color="auto" w:fill="auto"/>
            <w:noWrap/>
            <w:vAlign w:val="bottom"/>
            <w:hideMark/>
          </w:tcPr>
          <w:p w14:paraId="69B4A09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4.24E+09</w:t>
            </w:r>
          </w:p>
        </w:tc>
        <w:tc>
          <w:tcPr>
            <w:tcW w:w="352" w:type="pct"/>
            <w:tcBorders>
              <w:top w:val="nil"/>
              <w:left w:val="nil"/>
              <w:bottom w:val="nil"/>
              <w:right w:val="nil"/>
            </w:tcBorders>
            <w:shd w:val="clear" w:color="auto" w:fill="auto"/>
            <w:noWrap/>
            <w:vAlign w:val="bottom"/>
            <w:hideMark/>
          </w:tcPr>
          <w:p w14:paraId="5181BDE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4.614496</w:t>
            </w:r>
          </w:p>
        </w:tc>
        <w:tc>
          <w:tcPr>
            <w:tcW w:w="352" w:type="pct"/>
            <w:tcBorders>
              <w:top w:val="nil"/>
              <w:left w:val="nil"/>
              <w:bottom w:val="nil"/>
              <w:right w:val="nil"/>
            </w:tcBorders>
            <w:shd w:val="clear" w:color="auto" w:fill="auto"/>
            <w:noWrap/>
            <w:vAlign w:val="bottom"/>
            <w:hideMark/>
          </w:tcPr>
          <w:p w14:paraId="795F738D"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4525.731</w:t>
            </w:r>
          </w:p>
        </w:tc>
        <w:tc>
          <w:tcPr>
            <w:tcW w:w="352" w:type="pct"/>
            <w:tcBorders>
              <w:top w:val="nil"/>
              <w:left w:val="nil"/>
              <w:bottom w:val="nil"/>
              <w:right w:val="nil"/>
            </w:tcBorders>
            <w:shd w:val="clear" w:color="auto" w:fill="auto"/>
            <w:noWrap/>
            <w:vAlign w:val="bottom"/>
            <w:hideMark/>
          </w:tcPr>
          <w:p w14:paraId="5DE0D53E"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5.287239</w:t>
            </w:r>
          </w:p>
        </w:tc>
        <w:tc>
          <w:tcPr>
            <w:tcW w:w="352" w:type="pct"/>
            <w:tcBorders>
              <w:top w:val="nil"/>
              <w:left w:val="nil"/>
              <w:bottom w:val="nil"/>
              <w:right w:val="single" w:sz="8" w:space="0" w:color="auto"/>
            </w:tcBorders>
            <w:shd w:val="clear" w:color="auto" w:fill="auto"/>
            <w:noWrap/>
            <w:vAlign w:val="bottom"/>
            <w:hideMark/>
          </w:tcPr>
          <w:p w14:paraId="15619074"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12.65898</w:t>
            </w:r>
          </w:p>
        </w:tc>
      </w:tr>
      <w:tr w:rsidR="00715ADF" w:rsidRPr="00660C65" w14:paraId="61241AA2" w14:textId="77777777" w:rsidTr="00715ADF">
        <w:trPr>
          <w:trHeight w:val="300"/>
        </w:trPr>
        <w:tc>
          <w:tcPr>
            <w:tcW w:w="345" w:type="pct"/>
            <w:tcBorders>
              <w:top w:val="nil"/>
              <w:left w:val="single" w:sz="8" w:space="0" w:color="auto"/>
              <w:bottom w:val="nil"/>
              <w:right w:val="single" w:sz="8" w:space="0" w:color="auto"/>
            </w:tcBorders>
            <w:shd w:val="clear" w:color="auto" w:fill="auto"/>
            <w:noWrap/>
            <w:vAlign w:val="bottom"/>
            <w:hideMark/>
          </w:tcPr>
          <w:p w14:paraId="30F423B6"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Min </w:t>
            </w:r>
          </w:p>
        </w:tc>
        <w:tc>
          <w:tcPr>
            <w:tcW w:w="352" w:type="pct"/>
            <w:tcBorders>
              <w:top w:val="nil"/>
              <w:left w:val="nil"/>
              <w:bottom w:val="nil"/>
              <w:right w:val="nil"/>
            </w:tcBorders>
            <w:shd w:val="clear" w:color="auto" w:fill="auto"/>
            <w:noWrap/>
            <w:vAlign w:val="bottom"/>
            <w:hideMark/>
          </w:tcPr>
          <w:p w14:paraId="210ADC6E"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1.639733</w:t>
            </w:r>
          </w:p>
        </w:tc>
        <w:tc>
          <w:tcPr>
            <w:tcW w:w="395" w:type="pct"/>
            <w:tcBorders>
              <w:top w:val="nil"/>
              <w:left w:val="nil"/>
              <w:bottom w:val="nil"/>
              <w:right w:val="nil"/>
            </w:tcBorders>
            <w:shd w:val="clear" w:color="auto" w:fill="auto"/>
            <w:noWrap/>
            <w:vAlign w:val="bottom"/>
            <w:hideMark/>
          </w:tcPr>
          <w:p w14:paraId="38B71D3C"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1.62E+10</w:t>
            </w:r>
          </w:p>
        </w:tc>
        <w:tc>
          <w:tcPr>
            <w:tcW w:w="352" w:type="pct"/>
            <w:tcBorders>
              <w:top w:val="nil"/>
              <w:left w:val="nil"/>
              <w:bottom w:val="nil"/>
              <w:right w:val="nil"/>
            </w:tcBorders>
            <w:shd w:val="clear" w:color="auto" w:fill="auto"/>
            <w:noWrap/>
            <w:vAlign w:val="bottom"/>
            <w:hideMark/>
          </w:tcPr>
          <w:p w14:paraId="63E96641"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2.1</w:t>
            </w:r>
          </w:p>
        </w:tc>
        <w:tc>
          <w:tcPr>
            <w:tcW w:w="352" w:type="pct"/>
            <w:tcBorders>
              <w:top w:val="nil"/>
              <w:left w:val="nil"/>
              <w:bottom w:val="nil"/>
              <w:right w:val="nil"/>
            </w:tcBorders>
            <w:shd w:val="clear" w:color="auto" w:fill="auto"/>
            <w:noWrap/>
            <w:vAlign w:val="bottom"/>
            <w:hideMark/>
          </w:tcPr>
          <w:p w14:paraId="0C04B531"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34010</w:t>
            </w:r>
          </w:p>
        </w:tc>
        <w:tc>
          <w:tcPr>
            <w:tcW w:w="352" w:type="pct"/>
            <w:tcBorders>
              <w:top w:val="nil"/>
              <w:left w:val="nil"/>
              <w:bottom w:val="nil"/>
              <w:right w:val="nil"/>
            </w:tcBorders>
            <w:shd w:val="clear" w:color="auto" w:fill="auto"/>
            <w:noWrap/>
            <w:vAlign w:val="bottom"/>
            <w:hideMark/>
          </w:tcPr>
          <w:p w14:paraId="2BA7C9A8"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25.04194</w:t>
            </w:r>
          </w:p>
        </w:tc>
        <w:tc>
          <w:tcPr>
            <w:tcW w:w="352" w:type="pct"/>
            <w:tcBorders>
              <w:top w:val="nil"/>
              <w:left w:val="nil"/>
              <w:bottom w:val="nil"/>
              <w:right w:val="single" w:sz="8" w:space="0" w:color="auto"/>
            </w:tcBorders>
            <w:shd w:val="clear" w:color="auto" w:fill="auto"/>
            <w:noWrap/>
            <w:vAlign w:val="bottom"/>
            <w:hideMark/>
          </w:tcPr>
          <w:p w14:paraId="5EEFF5FD"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1.630435</w:t>
            </w:r>
          </w:p>
        </w:tc>
        <w:tc>
          <w:tcPr>
            <w:tcW w:w="345" w:type="pct"/>
            <w:tcBorders>
              <w:top w:val="nil"/>
              <w:left w:val="nil"/>
              <w:bottom w:val="nil"/>
              <w:right w:val="single" w:sz="8" w:space="0" w:color="auto"/>
            </w:tcBorders>
            <w:shd w:val="clear" w:color="auto" w:fill="auto"/>
            <w:noWrap/>
            <w:vAlign w:val="bottom"/>
            <w:hideMark/>
          </w:tcPr>
          <w:p w14:paraId="36BCE173"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Min </w:t>
            </w:r>
          </w:p>
        </w:tc>
        <w:tc>
          <w:tcPr>
            <w:tcW w:w="352" w:type="pct"/>
            <w:tcBorders>
              <w:top w:val="nil"/>
              <w:left w:val="nil"/>
              <w:bottom w:val="nil"/>
              <w:right w:val="nil"/>
            </w:tcBorders>
            <w:shd w:val="clear" w:color="auto" w:fill="auto"/>
            <w:noWrap/>
            <w:vAlign w:val="bottom"/>
            <w:hideMark/>
          </w:tcPr>
          <w:p w14:paraId="0721B9E5"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44.52372</w:t>
            </w:r>
          </w:p>
        </w:tc>
        <w:tc>
          <w:tcPr>
            <w:tcW w:w="395" w:type="pct"/>
            <w:tcBorders>
              <w:top w:val="nil"/>
              <w:left w:val="nil"/>
              <w:bottom w:val="nil"/>
              <w:right w:val="nil"/>
            </w:tcBorders>
            <w:shd w:val="clear" w:color="auto" w:fill="auto"/>
            <w:noWrap/>
            <w:vAlign w:val="bottom"/>
            <w:hideMark/>
          </w:tcPr>
          <w:p w14:paraId="33E533C0"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8.67E+09</w:t>
            </w:r>
          </w:p>
        </w:tc>
        <w:tc>
          <w:tcPr>
            <w:tcW w:w="352" w:type="pct"/>
            <w:tcBorders>
              <w:top w:val="nil"/>
              <w:left w:val="nil"/>
              <w:bottom w:val="nil"/>
              <w:right w:val="nil"/>
            </w:tcBorders>
            <w:shd w:val="clear" w:color="auto" w:fill="auto"/>
            <w:noWrap/>
            <w:vAlign w:val="bottom"/>
            <w:hideMark/>
          </w:tcPr>
          <w:p w14:paraId="7AFF1102"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15.84806</w:t>
            </w:r>
          </w:p>
        </w:tc>
        <w:tc>
          <w:tcPr>
            <w:tcW w:w="352" w:type="pct"/>
            <w:tcBorders>
              <w:top w:val="nil"/>
              <w:left w:val="nil"/>
              <w:bottom w:val="nil"/>
              <w:right w:val="nil"/>
            </w:tcBorders>
            <w:shd w:val="clear" w:color="auto" w:fill="auto"/>
            <w:noWrap/>
            <w:vAlign w:val="bottom"/>
            <w:hideMark/>
          </w:tcPr>
          <w:p w14:paraId="263C65C6"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15030</w:t>
            </w:r>
          </w:p>
        </w:tc>
        <w:tc>
          <w:tcPr>
            <w:tcW w:w="352" w:type="pct"/>
            <w:tcBorders>
              <w:top w:val="nil"/>
              <w:left w:val="nil"/>
              <w:bottom w:val="nil"/>
              <w:right w:val="nil"/>
            </w:tcBorders>
            <w:shd w:val="clear" w:color="auto" w:fill="auto"/>
            <w:noWrap/>
            <w:vAlign w:val="bottom"/>
            <w:hideMark/>
          </w:tcPr>
          <w:p w14:paraId="76193411"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46.27243</w:t>
            </w:r>
          </w:p>
        </w:tc>
        <w:tc>
          <w:tcPr>
            <w:tcW w:w="352" w:type="pct"/>
            <w:tcBorders>
              <w:top w:val="nil"/>
              <w:left w:val="nil"/>
              <w:bottom w:val="nil"/>
              <w:right w:val="single" w:sz="8" w:space="0" w:color="auto"/>
            </w:tcBorders>
            <w:shd w:val="clear" w:color="auto" w:fill="auto"/>
            <w:noWrap/>
            <w:vAlign w:val="bottom"/>
            <w:hideMark/>
          </w:tcPr>
          <w:p w14:paraId="3FEF79E5"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7.065217</w:t>
            </w:r>
          </w:p>
        </w:tc>
      </w:tr>
      <w:tr w:rsidR="00715ADF" w:rsidRPr="00660C65" w14:paraId="2094963E" w14:textId="77777777" w:rsidTr="00715ADF">
        <w:trPr>
          <w:trHeight w:val="315"/>
        </w:trPr>
        <w:tc>
          <w:tcPr>
            <w:tcW w:w="345" w:type="pct"/>
            <w:tcBorders>
              <w:top w:val="nil"/>
              <w:left w:val="single" w:sz="8" w:space="0" w:color="auto"/>
              <w:bottom w:val="single" w:sz="8" w:space="0" w:color="auto"/>
              <w:right w:val="single" w:sz="8" w:space="0" w:color="auto"/>
            </w:tcBorders>
            <w:shd w:val="clear" w:color="auto" w:fill="auto"/>
            <w:noWrap/>
            <w:vAlign w:val="bottom"/>
            <w:hideMark/>
          </w:tcPr>
          <w:p w14:paraId="411EADE4"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Max</w:t>
            </w:r>
          </w:p>
        </w:tc>
        <w:tc>
          <w:tcPr>
            <w:tcW w:w="352" w:type="pct"/>
            <w:tcBorders>
              <w:top w:val="nil"/>
              <w:left w:val="nil"/>
              <w:bottom w:val="single" w:sz="8" w:space="0" w:color="auto"/>
              <w:right w:val="nil"/>
            </w:tcBorders>
            <w:shd w:val="clear" w:color="auto" w:fill="auto"/>
            <w:noWrap/>
            <w:vAlign w:val="bottom"/>
            <w:hideMark/>
          </w:tcPr>
          <w:p w14:paraId="5101D30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5.815208</w:t>
            </w:r>
          </w:p>
        </w:tc>
        <w:tc>
          <w:tcPr>
            <w:tcW w:w="395" w:type="pct"/>
            <w:tcBorders>
              <w:top w:val="nil"/>
              <w:left w:val="nil"/>
              <w:bottom w:val="single" w:sz="8" w:space="0" w:color="auto"/>
              <w:right w:val="nil"/>
            </w:tcBorders>
            <w:shd w:val="clear" w:color="auto" w:fill="auto"/>
            <w:noWrap/>
            <w:vAlign w:val="bottom"/>
            <w:hideMark/>
          </w:tcPr>
          <w:p w14:paraId="4E098D28"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4.53E+10</w:t>
            </w:r>
          </w:p>
        </w:tc>
        <w:tc>
          <w:tcPr>
            <w:tcW w:w="352" w:type="pct"/>
            <w:tcBorders>
              <w:top w:val="nil"/>
              <w:left w:val="nil"/>
              <w:bottom w:val="single" w:sz="8" w:space="0" w:color="auto"/>
              <w:right w:val="nil"/>
            </w:tcBorders>
            <w:shd w:val="clear" w:color="auto" w:fill="auto"/>
            <w:noWrap/>
            <w:vAlign w:val="bottom"/>
            <w:hideMark/>
          </w:tcPr>
          <w:p w14:paraId="5F791AA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28.78135</w:t>
            </w:r>
          </w:p>
        </w:tc>
        <w:tc>
          <w:tcPr>
            <w:tcW w:w="352" w:type="pct"/>
            <w:tcBorders>
              <w:top w:val="nil"/>
              <w:left w:val="nil"/>
              <w:bottom w:val="single" w:sz="8" w:space="0" w:color="auto"/>
              <w:right w:val="nil"/>
            </w:tcBorders>
            <w:shd w:val="clear" w:color="auto" w:fill="auto"/>
            <w:noWrap/>
            <w:vAlign w:val="bottom"/>
            <w:hideMark/>
          </w:tcPr>
          <w:p w14:paraId="4400AB26"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55500</w:t>
            </w:r>
          </w:p>
        </w:tc>
        <w:tc>
          <w:tcPr>
            <w:tcW w:w="352" w:type="pct"/>
            <w:tcBorders>
              <w:top w:val="nil"/>
              <w:left w:val="nil"/>
              <w:bottom w:val="single" w:sz="8" w:space="0" w:color="auto"/>
              <w:right w:val="nil"/>
            </w:tcBorders>
            <w:shd w:val="clear" w:color="auto" w:fill="auto"/>
            <w:noWrap/>
            <w:vAlign w:val="bottom"/>
            <w:hideMark/>
          </w:tcPr>
          <w:p w14:paraId="68B29DE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90.74761</w:t>
            </w:r>
          </w:p>
        </w:tc>
        <w:tc>
          <w:tcPr>
            <w:tcW w:w="352" w:type="pct"/>
            <w:tcBorders>
              <w:top w:val="nil"/>
              <w:left w:val="nil"/>
              <w:bottom w:val="single" w:sz="8" w:space="0" w:color="auto"/>
              <w:right w:val="single" w:sz="8" w:space="0" w:color="auto"/>
            </w:tcBorders>
            <w:shd w:val="clear" w:color="auto" w:fill="auto"/>
            <w:noWrap/>
            <w:vAlign w:val="bottom"/>
            <w:hideMark/>
          </w:tcPr>
          <w:p w14:paraId="2760A39A"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9.803922</w:t>
            </w:r>
          </w:p>
        </w:tc>
        <w:tc>
          <w:tcPr>
            <w:tcW w:w="345" w:type="pct"/>
            <w:tcBorders>
              <w:top w:val="nil"/>
              <w:left w:val="nil"/>
              <w:bottom w:val="single" w:sz="8" w:space="0" w:color="auto"/>
              <w:right w:val="single" w:sz="8" w:space="0" w:color="auto"/>
            </w:tcBorders>
            <w:shd w:val="clear" w:color="auto" w:fill="auto"/>
            <w:noWrap/>
            <w:vAlign w:val="bottom"/>
            <w:hideMark/>
          </w:tcPr>
          <w:p w14:paraId="41710803"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Max</w:t>
            </w:r>
          </w:p>
        </w:tc>
        <w:tc>
          <w:tcPr>
            <w:tcW w:w="352" w:type="pct"/>
            <w:tcBorders>
              <w:top w:val="nil"/>
              <w:left w:val="nil"/>
              <w:bottom w:val="single" w:sz="8" w:space="0" w:color="auto"/>
              <w:right w:val="nil"/>
            </w:tcBorders>
            <w:shd w:val="clear" w:color="auto" w:fill="auto"/>
            <w:noWrap/>
            <w:vAlign w:val="bottom"/>
            <w:hideMark/>
          </w:tcPr>
          <w:p w14:paraId="284D365B"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55.16466</w:t>
            </w:r>
          </w:p>
        </w:tc>
        <w:tc>
          <w:tcPr>
            <w:tcW w:w="395" w:type="pct"/>
            <w:tcBorders>
              <w:top w:val="nil"/>
              <w:left w:val="nil"/>
              <w:bottom w:val="single" w:sz="8" w:space="0" w:color="auto"/>
              <w:right w:val="nil"/>
            </w:tcBorders>
            <w:shd w:val="clear" w:color="auto" w:fill="auto"/>
            <w:noWrap/>
            <w:vAlign w:val="bottom"/>
            <w:hideMark/>
          </w:tcPr>
          <w:p w14:paraId="352AFDAD"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2.29E+10</w:t>
            </w:r>
          </w:p>
        </w:tc>
        <w:tc>
          <w:tcPr>
            <w:tcW w:w="352" w:type="pct"/>
            <w:tcBorders>
              <w:top w:val="nil"/>
              <w:left w:val="nil"/>
              <w:bottom w:val="single" w:sz="8" w:space="0" w:color="auto"/>
              <w:right w:val="nil"/>
            </w:tcBorders>
            <w:shd w:val="clear" w:color="auto" w:fill="auto"/>
            <w:noWrap/>
            <w:vAlign w:val="bottom"/>
            <w:hideMark/>
          </w:tcPr>
          <w:p w14:paraId="4D52ADAA"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35.14423</w:t>
            </w:r>
          </w:p>
        </w:tc>
        <w:tc>
          <w:tcPr>
            <w:tcW w:w="352" w:type="pct"/>
            <w:tcBorders>
              <w:top w:val="nil"/>
              <w:left w:val="nil"/>
              <w:bottom w:val="single" w:sz="8" w:space="0" w:color="auto"/>
              <w:right w:val="nil"/>
            </w:tcBorders>
            <w:shd w:val="clear" w:color="auto" w:fill="auto"/>
            <w:noWrap/>
            <w:vAlign w:val="bottom"/>
            <w:hideMark/>
          </w:tcPr>
          <w:p w14:paraId="77DD281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29230</w:t>
            </w:r>
          </w:p>
        </w:tc>
        <w:tc>
          <w:tcPr>
            <w:tcW w:w="352" w:type="pct"/>
            <w:tcBorders>
              <w:top w:val="nil"/>
              <w:left w:val="nil"/>
              <w:bottom w:val="single" w:sz="8" w:space="0" w:color="auto"/>
              <w:right w:val="nil"/>
            </w:tcBorders>
            <w:shd w:val="clear" w:color="auto" w:fill="auto"/>
            <w:noWrap/>
            <w:vAlign w:val="bottom"/>
            <w:hideMark/>
          </w:tcPr>
          <w:p w14:paraId="7A584303"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64.24975</w:t>
            </w:r>
          </w:p>
        </w:tc>
        <w:tc>
          <w:tcPr>
            <w:tcW w:w="352" w:type="pct"/>
            <w:tcBorders>
              <w:top w:val="nil"/>
              <w:left w:val="nil"/>
              <w:bottom w:val="single" w:sz="8" w:space="0" w:color="auto"/>
              <w:right w:val="single" w:sz="8" w:space="0" w:color="auto"/>
            </w:tcBorders>
            <w:shd w:val="clear" w:color="auto" w:fill="auto"/>
            <w:noWrap/>
            <w:vAlign w:val="bottom"/>
            <w:hideMark/>
          </w:tcPr>
          <w:p w14:paraId="270FB4B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51.18483</w:t>
            </w:r>
          </w:p>
        </w:tc>
      </w:tr>
      <w:tr w:rsidR="00715ADF" w:rsidRPr="00660C65" w14:paraId="63D6A8EF" w14:textId="77777777" w:rsidTr="00715ADF">
        <w:trPr>
          <w:trHeight w:val="315"/>
        </w:trPr>
        <w:tc>
          <w:tcPr>
            <w:tcW w:w="2500" w:type="pct"/>
            <w:gridSpan w:val="7"/>
            <w:tcBorders>
              <w:top w:val="nil"/>
              <w:left w:val="single" w:sz="8" w:space="0" w:color="auto"/>
              <w:bottom w:val="nil"/>
              <w:right w:val="single" w:sz="8" w:space="0" w:color="000000"/>
            </w:tcBorders>
            <w:shd w:val="clear" w:color="auto" w:fill="auto"/>
            <w:noWrap/>
            <w:vAlign w:val="bottom"/>
            <w:hideMark/>
          </w:tcPr>
          <w:p w14:paraId="7F54801E" w14:textId="77777777" w:rsidR="00715ADF" w:rsidRPr="00660C65" w:rsidRDefault="00715ADF" w:rsidP="00715ADF">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Congo Rep</w:t>
            </w:r>
          </w:p>
        </w:tc>
        <w:tc>
          <w:tcPr>
            <w:tcW w:w="2500" w:type="pct"/>
            <w:gridSpan w:val="7"/>
            <w:tcBorders>
              <w:top w:val="nil"/>
              <w:left w:val="nil"/>
              <w:bottom w:val="nil"/>
              <w:right w:val="single" w:sz="8" w:space="0" w:color="000000"/>
            </w:tcBorders>
            <w:shd w:val="clear" w:color="auto" w:fill="auto"/>
            <w:noWrap/>
            <w:vAlign w:val="bottom"/>
            <w:hideMark/>
          </w:tcPr>
          <w:p w14:paraId="67C3F68F" w14:textId="77777777" w:rsidR="00715ADF" w:rsidRPr="00660C65" w:rsidRDefault="00715ADF" w:rsidP="00715ADF">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South Africa</w:t>
            </w:r>
          </w:p>
        </w:tc>
      </w:tr>
      <w:tr w:rsidR="00715ADF" w:rsidRPr="00660C65" w14:paraId="3213CEC4" w14:textId="77777777" w:rsidTr="00715ADF">
        <w:trPr>
          <w:trHeight w:val="300"/>
        </w:trPr>
        <w:tc>
          <w:tcPr>
            <w:tcW w:w="345" w:type="pct"/>
            <w:tcBorders>
              <w:top w:val="single" w:sz="8" w:space="0" w:color="auto"/>
              <w:left w:val="single" w:sz="8" w:space="0" w:color="auto"/>
              <w:bottom w:val="nil"/>
              <w:right w:val="single" w:sz="8" w:space="0" w:color="auto"/>
            </w:tcBorders>
            <w:shd w:val="clear" w:color="auto" w:fill="auto"/>
            <w:noWrap/>
            <w:vAlign w:val="bottom"/>
            <w:hideMark/>
          </w:tcPr>
          <w:p w14:paraId="3D1BC2A0"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Mean</w:t>
            </w:r>
          </w:p>
        </w:tc>
        <w:tc>
          <w:tcPr>
            <w:tcW w:w="352" w:type="pct"/>
            <w:tcBorders>
              <w:top w:val="single" w:sz="8" w:space="0" w:color="auto"/>
              <w:left w:val="nil"/>
              <w:bottom w:val="nil"/>
              <w:right w:val="nil"/>
            </w:tcBorders>
            <w:shd w:val="clear" w:color="auto" w:fill="auto"/>
            <w:noWrap/>
            <w:vAlign w:val="bottom"/>
            <w:hideMark/>
          </w:tcPr>
          <w:p w14:paraId="6D0639E1"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33.57808</w:t>
            </w:r>
          </w:p>
        </w:tc>
        <w:tc>
          <w:tcPr>
            <w:tcW w:w="395" w:type="pct"/>
            <w:tcBorders>
              <w:top w:val="single" w:sz="8" w:space="0" w:color="auto"/>
              <w:left w:val="nil"/>
              <w:bottom w:val="nil"/>
              <w:right w:val="nil"/>
            </w:tcBorders>
            <w:shd w:val="clear" w:color="auto" w:fill="auto"/>
            <w:noWrap/>
            <w:vAlign w:val="bottom"/>
            <w:hideMark/>
          </w:tcPr>
          <w:p w14:paraId="22E77110"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8.73E+09</w:t>
            </w:r>
          </w:p>
        </w:tc>
        <w:tc>
          <w:tcPr>
            <w:tcW w:w="352" w:type="pct"/>
            <w:tcBorders>
              <w:top w:val="single" w:sz="8" w:space="0" w:color="auto"/>
              <w:left w:val="nil"/>
              <w:bottom w:val="nil"/>
              <w:right w:val="nil"/>
            </w:tcBorders>
            <w:shd w:val="clear" w:color="auto" w:fill="auto"/>
            <w:noWrap/>
            <w:vAlign w:val="bottom"/>
            <w:hideMark/>
          </w:tcPr>
          <w:p w14:paraId="23E94443"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37.04647</w:t>
            </w:r>
          </w:p>
        </w:tc>
        <w:tc>
          <w:tcPr>
            <w:tcW w:w="352" w:type="pct"/>
            <w:tcBorders>
              <w:top w:val="single" w:sz="8" w:space="0" w:color="auto"/>
              <w:left w:val="nil"/>
              <w:bottom w:val="nil"/>
              <w:right w:val="nil"/>
            </w:tcBorders>
            <w:shd w:val="clear" w:color="auto" w:fill="auto"/>
            <w:noWrap/>
            <w:vAlign w:val="bottom"/>
            <w:hideMark/>
          </w:tcPr>
          <w:p w14:paraId="46EC82D3"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13834.67</w:t>
            </w:r>
          </w:p>
        </w:tc>
        <w:tc>
          <w:tcPr>
            <w:tcW w:w="352" w:type="pct"/>
            <w:tcBorders>
              <w:top w:val="single" w:sz="8" w:space="0" w:color="auto"/>
              <w:left w:val="nil"/>
              <w:bottom w:val="nil"/>
              <w:right w:val="nil"/>
            </w:tcBorders>
            <w:shd w:val="clear" w:color="auto" w:fill="auto"/>
            <w:noWrap/>
            <w:vAlign w:val="bottom"/>
            <w:hideMark/>
          </w:tcPr>
          <w:p w14:paraId="7A63B33D"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125.6656</w:t>
            </w:r>
          </w:p>
        </w:tc>
        <w:tc>
          <w:tcPr>
            <w:tcW w:w="352" w:type="pct"/>
            <w:tcBorders>
              <w:top w:val="single" w:sz="8" w:space="0" w:color="auto"/>
              <w:left w:val="nil"/>
              <w:bottom w:val="nil"/>
              <w:right w:val="single" w:sz="8" w:space="0" w:color="auto"/>
            </w:tcBorders>
            <w:shd w:val="clear" w:color="auto" w:fill="auto"/>
            <w:noWrap/>
            <w:vAlign w:val="bottom"/>
            <w:hideMark/>
          </w:tcPr>
          <w:p w14:paraId="5DE01C2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9.540579</w:t>
            </w:r>
          </w:p>
        </w:tc>
        <w:tc>
          <w:tcPr>
            <w:tcW w:w="345" w:type="pct"/>
            <w:tcBorders>
              <w:top w:val="single" w:sz="8" w:space="0" w:color="auto"/>
              <w:left w:val="nil"/>
              <w:bottom w:val="nil"/>
              <w:right w:val="single" w:sz="8" w:space="0" w:color="auto"/>
            </w:tcBorders>
            <w:shd w:val="clear" w:color="auto" w:fill="auto"/>
            <w:noWrap/>
            <w:vAlign w:val="bottom"/>
            <w:hideMark/>
          </w:tcPr>
          <w:p w14:paraId="79A4DAB5"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Mean</w:t>
            </w:r>
          </w:p>
        </w:tc>
        <w:tc>
          <w:tcPr>
            <w:tcW w:w="352" w:type="pct"/>
            <w:tcBorders>
              <w:top w:val="single" w:sz="8" w:space="0" w:color="auto"/>
              <w:left w:val="nil"/>
              <w:bottom w:val="nil"/>
              <w:right w:val="nil"/>
            </w:tcBorders>
            <w:shd w:val="clear" w:color="auto" w:fill="auto"/>
            <w:noWrap/>
            <w:vAlign w:val="bottom"/>
            <w:hideMark/>
          </w:tcPr>
          <w:p w14:paraId="44674A1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86.41569</w:t>
            </w:r>
          </w:p>
        </w:tc>
        <w:tc>
          <w:tcPr>
            <w:tcW w:w="395" w:type="pct"/>
            <w:tcBorders>
              <w:top w:val="single" w:sz="8" w:space="0" w:color="auto"/>
              <w:left w:val="nil"/>
              <w:bottom w:val="nil"/>
              <w:right w:val="nil"/>
            </w:tcBorders>
            <w:shd w:val="clear" w:color="auto" w:fill="auto"/>
            <w:noWrap/>
            <w:vAlign w:val="bottom"/>
            <w:hideMark/>
          </w:tcPr>
          <w:p w14:paraId="49922368"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2.89E+11</w:t>
            </w:r>
          </w:p>
        </w:tc>
        <w:tc>
          <w:tcPr>
            <w:tcW w:w="352" w:type="pct"/>
            <w:tcBorders>
              <w:top w:val="single" w:sz="8" w:space="0" w:color="auto"/>
              <w:left w:val="nil"/>
              <w:bottom w:val="nil"/>
              <w:right w:val="nil"/>
            </w:tcBorders>
            <w:shd w:val="clear" w:color="auto" w:fill="auto"/>
            <w:noWrap/>
            <w:vAlign w:val="bottom"/>
            <w:hideMark/>
          </w:tcPr>
          <w:p w14:paraId="06651876"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17.05086</w:t>
            </w:r>
          </w:p>
        </w:tc>
        <w:tc>
          <w:tcPr>
            <w:tcW w:w="352" w:type="pct"/>
            <w:tcBorders>
              <w:top w:val="single" w:sz="8" w:space="0" w:color="auto"/>
              <w:left w:val="nil"/>
              <w:bottom w:val="nil"/>
              <w:right w:val="nil"/>
            </w:tcBorders>
            <w:shd w:val="clear" w:color="auto" w:fill="auto"/>
            <w:noWrap/>
            <w:vAlign w:val="bottom"/>
            <w:hideMark/>
          </w:tcPr>
          <w:p w14:paraId="6F682BE0"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484314.3</w:t>
            </w:r>
          </w:p>
        </w:tc>
        <w:tc>
          <w:tcPr>
            <w:tcW w:w="352" w:type="pct"/>
            <w:tcBorders>
              <w:top w:val="single" w:sz="8" w:space="0" w:color="auto"/>
              <w:left w:val="nil"/>
              <w:bottom w:val="nil"/>
              <w:right w:val="nil"/>
            </w:tcBorders>
            <w:shd w:val="clear" w:color="auto" w:fill="auto"/>
            <w:noWrap/>
            <w:vAlign w:val="bottom"/>
            <w:hideMark/>
          </w:tcPr>
          <w:p w14:paraId="0A681562"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51.58037</w:t>
            </w:r>
          </w:p>
        </w:tc>
        <w:tc>
          <w:tcPr>
            <w:tcW w:w="352" w:type="pct"/>
            <w:tcBorders>
              <w:top w:val="single" w:sz="8" w:space="0" w:color="auto"/>
              <w:left w:val="nil"/>
              <w:bottom w:val="nil"/>
              <w:right w:val="single" w:sz="8" w:space="0" w:color="auto"/>
            </w:tcBorders>
            <w:shd w:val="clear" w:color="auto" w:fill="auto"/>
            <w:noWrap/>
            <w:vAlign w:val="bottom"/>
            <w:hideMark/>
          </w:tcPr>
          <w:p w14:paraId="5608FE62"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57.94666</w:t>
            </w:r>
          </w:p>
        </w:tc>
      </w:tr>
      <w:tr w:rsidR="00715ADF" w:rsidRPr="00660C65" w14:paraId="0561DB44" w14:textId="77777777" w:rsidTr="00715ADF">
        <w:trPr>
          <w:trHeight w:val="300"/>
        </w:trPr>
        <w:tc>
          <w:tcPr>
            <w:tcW w:w="345" w:type="pct"/>
            <w:tcBorders>
              <w:top w:val="nil"/>
              <w:left w:val="single" w:sz="8" w:space="0" w:color="auto"/>
              <w:bottom w:val="nil"/>
              <w:right w:val="single" w:sz="8" w:space="0" w:color="auto"/>
            </w:tcBorders>
            <w:shd w:val="clear" w:color="auto" w:fill="auto"/>
            <w:noWrap/>
            <w:vAlign w:val="bottom"/>
            <w:hideMark/>
          </w:tcPr>
          <w:p w14:paraId="3CF014E3"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Std dev</w:t>
            </w:r>
          </w:p>
        </w:tc>
        <w:tc>
          <w:tcPr>
            <w:tcW w:w="352" w:type="pct"/>
            <w:tcBorders>
              <w:top w:val="nil"/>
              <w:left w:val="nil"/>
              <w:bottom w:val="nil"/>
              <w:right w:val="nil"/>
            </w:tcBorders>
            <w:shd w:val="clear" w:color="auto" w:fill="auto"/>
            <w:noWrap/>
            <w:vAlign w:val="bottom"/>
            <w:hideMark/>
          </w:tcPr>
          <w:p w14:paraId="615E2094"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8.618692</w:t>
            </w:r>
          </w:p>
        </w:tc>
        <w:tc>
          <w:tcPr>
            <w:tcW w:w="395" w:type="pct"/>
            <w:tcBorders>
              <w:top w:val="nil"/>
              <w:left w:val="nil"/>
              <w:bottom w:val="nil"/>
              <w:right w:val="nil"/>
            </w:tcBorders>
            <w:shd w:val="clear" w:color="auto" w:fill="auto"/>
            <w:noWrap/>
            <w:vAlign w:val="bottom"/>
            <w:hideMark/>
          </w:tcPr>
          <w:p w14:paraId="7314BEFB"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2.06E+09</w:t>
            </w:r>
          </w:p>
        </w:tc>
        <w:tc>
          <w:tcPr>
            <w:tcW w:w="352" w:type="pct"/>
            <w:tcBorders>
              <w:top w:val="nil"/>
              <w:left w:val="nil"/>
              <w:bottom w:val="nil"/>
              <w:right w:val="nil"/>
            </w:tcBorders>
            <w:shd w:val="clear" w:color="auto" w:fill="auto"/>
            <w:noWrap/>
            <w:vAlign w:val="bottom"/>
            <w:hideMark/>
          </w:tcPr>
          <w:p w14:paraId="7DEF8EA1"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16.85924</w:t>
            </w:r>
          </w:p>
        </w:tc>
        <w:tc>
          <w:tcPr>
            <w:tcW w:w="352" w:type="pct"/>
            <w:tcBorders>
              <w:top w:val="nil"/>
              <w:left w:val="nil"/>
              <w:bottom w:val="nil"/>
              <w:right w:val="nil"/>
            </w:tcBorders>
            <w:shd w:val="clear" w:color="auto" w:fill="auto"/>
            <w:noWrap/>
            <w:vAlign w:val="bottom"/>
            <w:hideMark/>
          </w:tcPr>
          <w:p w14:paraId="6A3FA29C"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2681.849</w:t>
            </w:r>
          </w:p>
        </w:tc>
        <w:tc>
          <w:tcPr>
            <w:tcW w:w="352" w:type="pct"/>
            <w:tcBorders>
              <w:top w:val="nil"/>
              <w:left w:val="nil"/>
              <w:bottom w:val="nil"/>
              <w:right w:val="nil"/>
            </w:tcBorders>
            <w:shd w:val="clear" w:color="auto" w:fill="auto"/>
            <w:noWrap/>
            <w:vAlign w:val="bottom"/>
            <w:hideMark/>
          </w:tcPr>
          <w:p w14:paraId="264E18B5"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15.50051</w:t>
            </w:r>
          </w:p>
        </w:tc>
        <w:tc>
          <w:tcPr>
            <w:tcW w:w="352" w:type="pct"/>
            <w:tcBorders>
              <w:top w:val="nil"/>
              <w:left w:val="nil"/>
              <w:bottom w:val="nil"/>
              <w:right w:val="single" w:sz="8" w:space="0" w:color="auto"/>
            </w:tcBorders>
            <w:shd w:val="clear" w:color="auto" w:fill="auto"/>
            <w:noWrap/>
            <w:vAlign w:val="bottom"/>
            <w:hideMark/>
          </w:tcPr>
          <w:p w14:paraId="1D16B006"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2.971117</w:t>
            </w:r>
          </w:p>
        </w:tc>
        <w:tc>
          <w:tcPr>
            <w:tcW w:w="345" w:type="pct"/>
            <w:tcBorders>
              <w:top w:val="nil"/>
              <w:left w:val="nil"/>
              <w:bottom w:val="nil"/>
              <w:right w:val="single" w:sz="8" w:space="0" w:color="auto"/>
            </w:tcBorders>
            <w:shd w:val="clear" w:color="auto" w:fill="auto"/>
            <w:noWrap/>
            <w:vAlign w:val="bottom"/>
            <w:hideMark/>
          </w:tcPr>
          <w:p w14:paraId="0A6B889C"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Std dev</w:t>
            </w:r>
          </w:p>
        </w:tc>
        <w:tc>
          <w:tcPr>
            <w:tcW w:w="352" w:type="pct"/>
            <w:tcBorders>
              <w:top w:val="nil"/>
              <w:left w:val="nil"/>
              <w:bottom w:val="nil"/>
              <w:right w:val="nil"/>
            </w:tcBorders>
            <w:shd w:val="clear" w:color="auto" w:fill="auto"/>
            <w:noWrap/>
            <w:vAlign w:val="bottom"/>
            <w:hideMark/>
          </w:tcPr>
          <w:p w14:paraId="5A648583"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1.111266</w:t>
            </w:r>
          </w:p>
        </w:tc>
        <w:tc>
          <w:tcPr>
            <w:tcW w:w="395" w:type="pct"/>
            <w:tcBorders>
              <w:top w:val="nil"/>
              <w:left w:val="nil"/>
              <w:bottom w:val="nil"/>
              <w:right w:val="nil"/>
            </w:tcBorders>
            <w:shd w:val="clear" w:color="auto" w:fill="auto"/>
            <w:noWrap/>
            <w:vAlign w:val="bottom"/>
            <w:hideMark/>
          </w:tcPr>
          <w:p w14:paraId="5D62DF4F"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5.55E+10</w:t>
            </w:r>
          </w:p>
        </w:tc>
        <w:tc>
          <w:tcPr>
            <w:tcW w:w="352" w:type="pct"/>
            <w:tcBorders>
              <w:top w:val="nil"/>
              <w:left w:val="nil"/>
              <w:bottom w:val="nil"/>
              <w:right w:val="nil"/>
            </w:tcBorders>
            <w:shd w:val="clear" w:color="auto" w:fill="auto"/>
            <w:noWrap/>
            <w:vAlign w:val="bottom"/>
            <w:hideMark/>
          </w:tcPr>
          <w:p w14:paraId="351DC90B"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1.897364</w:t>
            </w:r>
          </w:p>
        </w:tc>
        <w:tc>
          <w:tcPr>
            <w:tcW w:w="352" w:type="pct"/>
            <w:tcBorders>
              <w:top w:val="nil"/>
              <w:left w:val="nil"/>
              <w:bottom w:val="nil"/>
              <w:right w:val="nil"/>
            </w:tcBorders>
            <w:shd w:val="clear" w:color="auto" w:fill="auto"/>
            <w:noWrap/>
            <w:vAlign w:val="bottom"/>
            <w:hideMark/>
          </w:tcPr>
          <w:p w14:paraId="52B681B0"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69018.96</w:t>
            </w:r>
          </w:p>
        </w:tc>
        <w:tc>
          <w:tcPr>
            <w:tcW w:w="352" w:type="pct"/>
            <w:tcBorders>
              <w:top w:val="nil"/>
              <w:left w:val="nil"/>
              <w:bottom w:val="nil"/>
              <w:right w:val="nil"/>
            </w:tcBorders>
            <w:shd w:val="clear" w:color="auto" w:fill="auto"/>
            <w:noWrap/>
            <w:vAlign w:val="bottom"/>
            <w:hideMark/>
          </w:tcPr>
          <w:p w14:paraId="3E9A1CD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6.112856</w:t>
            </w:r>
          </w:p>
        </w:tc>
        <w:tc>
          <w:tcPr>
            <w:tcW w:w="352" w:type="pct"/>
            <w:tcBorders>
              <w:top w:val="nil"/>
              <w:left w:val="nil"/>
              <w:bottom w:val="nil"/>
              <w:right w:val="single" w:sz="8" w:space="0" w:color="auto"/>
            </w:tcBorders>
            <w:shd w:val="clear" w:color="auto" w:fill="auto"/>
            <w:noWrap/>
            <w:vAlign w:val="bottom"/>
            <w:hideMark/>
          </w:tcPr>
          <w:p w14:paraId="3951777D"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19.71648</w:t>
            </w:r>
          </w:p>
        </w:tc>
      </w:tr>
      <w:tr w:rsidR="00715ADF" w:rsidRPr="00660C65" w14:paraId="5CF53952" w14:textId="77777777" w:rsidTr="00715ADF">
        <w:trPr>
          <w:trHeight w:val="300"/>
        </w:trPr>
        <w:tc>
          <w:tcPr>
            <w:tcW w:w="345" w:type="pct"/>
            <w:tcBorders>
              <w:top w:val="nil"/>
              <w:left w:val="single" w:sz="8" w:space="0" w:color="auto"/>
              <w:bottom w:val="nil"/>
              <w:right w:val="single" w:sz="8" w:space="0" w:color="auto"/>
            </w:tcBorders>
            <w:shd w:val="clear" w:color="auto" w:fill="auto"/>
            <w:noWrap/>
            <w:vAlign w:val="bottom"/>
            <w:hideMark/>
          </w:tcPr>
          <w:p w14:paraId="162585EA"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Min </w:t>
            </w:r>
          </w:p>
        </w:tc>
        <w:tc>
          <w:tcPr>
            <w:tcW w:w="352" w:type="pct"/>
            <w:tcBorders>
              <w:top w:val="nil"/>
              <w:left w:val="nil"/>
              <w:bottom w:val="nil"/>
              <w:right w:val="nil"/>
            </w:tcBorders>
            <w:shd w:val="clear" w:color="auto" w:fill="auto"/>
            <w:noWrap/>
            <w:vAlign w:val="bottom"/>
            <w:hideMark/>
          </w:tcPr>
          <w:p w14:paraId="388F1D0D"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15.82491</w:t>
            </w:r>
          </w:p>
        </w:tc>
        <w:tc>
          <w:tcPr>
            <w:tcW w:w="395" w:type="pct"/>
            <w:tcBorders>
              <w:top w:val="nil"/>
              <w:left w:val="nil"/>
              <w:bottom w:val="nil"/>
              <w:right w:val="nil"/>
            </w:tcBorders>
            <w:shd w:val="clear" w:color="auto" w:fill="auto"/>
            <w:noWrap/>
            <w:vAlign w:val="bottom"/>
            <w:hideMark/>
          </w:tcPr>
          <w:p w14:paraId="655A5AA8"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5.93E+09</w:t>
            </w:r>
          </w:p>
        </w:tc>
        <w:tc>
          <w:tcPr>
            <w:tcW w:w="352" w:type="pct"/>
            <w:tcBorders>
              <w:top w:val="nil"/>
              <w:left w:val="nil"/>
              <w:bottom w:val="nil"/>
              <w:right w:val="nil"/>
            </w:tcBorders>
            <w:shd w:val="clear" w:color="auto" w:fill="auto"/>
            <w:noWrap/>
            <w:vAlign w:val="bottom"/>
            <w:hideMark/>
          </w:tcPr>
          <w:p w14:paraId="5654BE30"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15.59811</w:t>
            </w:r>
          </w:p>
        </w:tc>
        <w:tc>
          <w:tcPr>
            <w:tcW w:w="352" w:type="pct"/>
            <w:tcBorders>
              <w:top w:val="nil"/>
              <w:left w:val="nil"/>
              <w:bottom w:val="nil"/>
              <w:right w:val="nil"/>
            </w:tcBorders>
            <w:shd w:val="clear" w:color="auto" w:fill="auto"/>
            <w:noWrap/>
            <w:vAlign w:val="bottom"/>
            <w:hideMark/>
          </w:tcPr>
          <w:p w14:paraId="0C112B81"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9190</w:t>
            </w:r>
          </w:p>
        </w:tc>
        <w:tc>
          <w:tcPr>
            <w:tcW w:w="352" w:type="pct"/>
            <w:tcBorders>
              <w:top w:val="nil"/>
              <w:left w:val="nil"/>
              <w:bottom w:val="nil"/>
              <w:right w:val="nil"/>
            </w:tcBorders>
            <w:shd w:val="clear" w:color="auto" w:fill="auto"/>
            <w:noWrap/>
            <w:vAlign w:val="bottom"/>
            <w:hideMark/>
          </w:tcPr>
          <w:p w14:paraId="09BEB534"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93.00286</w:t>
            </w:r>
          </w:p>
        </w:tc>
        <w:tc>
          <w:tcPr>
            <w:tcW w:w="352" w:type="pct"/>
            <w:tcBorders>
              <w:top w:val="nil"/>
              <w:left w:val="nil"/>
              <w:bottom w:val="nil"/>
              <w:right w:val="single" w:sz="8" w:space="0" w:color="auto"/>
            </w:tcBorders>
            <w:shd w:val="clear" w:color="auto" w:fill="auto"/>
            <w:noWrap/>
            <w:vAlign w:val="bottom"/>
            <w:hideMark/>
          </w:tcPr>
          <w:p w14:paraId="743A4E5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4.807693</w:t>
            </w:r>
          </w:p>
        </w:tc>
        <w:tc>
          <w:tcPr>
            <w:tcW w:w="345" w:type="pct"/>
            <w:tcBorders>
              <w:top w:val="nil"/>
              <w:left w:val="nil"/>
              <w:bottom w:val="nil"/>
              <w:right w:val="single" w:sz="8" w:space="0" w:color="auto"/>
            </w:tcBorders>
            <w:shd w:val="clear" w:color="auto" w:fill="auto"/>
            <w:noWrap/>
            <w:vAlign w:val="bottom"/>
            <w:hideMark/>
          </w:tcPr>
          <w:p w14:paraId="7BDCB0F4"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Min </w:t>
            </w:r>
          </w:p>
        </w:tc>
        <w:tc>
          <w:tcPr>
            <w:tcW w:w="352" w:type="pct"/>
            <w:tcBorders>
              <w:top w:val="nil"/>
              <w:left w:val="nil"/>
              <w:bottom w:val="nil"/>
              <w:right w:val="nil"/>
            </w:tcBorders>
            <w:shd w:val="clear" w:color="auto" w:fill="auto"/>
            <w:noWrap/>
            <w:vAlign w:val="bottom"/>
            <w:hideMark/>
          </w:tcPr>
          <w:p w14:paraId="5C7D6DF6"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84.24343</w:t>
            </w:r>
          </w:p>
        </w:tc>
        <w:tc>
          <w:tcPr>
            <w:tcW w:w="395" w:type="pct"/>
            <w:tcBorders>
              <w:top w:val="nil"/>
              <w:left w:val="nil"/>
              <w:bottom w:val="nil"/>
              <w:right w:val="nil"/>
            </w:tcBorders>
            <w:shd w:val="clear" w:color="auto" w:fill="auto"/>
            <w:noWrap/>
            <w:vAlign w:val="bottom"/>
            <w:hideMark/>
          </w:tcPr>
          <w:p w14:paraId="52F050CE"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2.01E+11</w:t>
            </w:r>
          </w:p>
        </w:tc>
        <w:tc>
          <w:tcPr>
            <w:tcW w:w="352" w:type="pct"/>
            <w:tcBorders>
              <w:top w:val="nil"/>
              <w:left w:val="nil"/>
              <w:bottom w:val="nil"/>
              <w:right w:val="nil"/>
            </w:tcBorders>
            <w:shd w:val="clear" w:color="auto" w:fill="auto"/>
            <w:noWrap/>
            <w:vAlign w:val="bottom"/>
            <w:hideMark/>
          </w:tcPr>
          <w:p w14:paraId="6858D1E4"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12.40005</w:t>
            </w:r>
          </w:p>
        </w:tc>
        <w:tc>
          <w:tcPr>
            <w:tcW w:w="352" w:type="pct"/>
            <w:tcBorders>
              <w:top w:val="nil"/>
              <w:left w:val="nil"/>
              <w:bottom w:val="nil"/>
              <w:right w:val="nil"/>
            </w:tcBorders>
            <w:shd w:val="clear" w:color="auto" w:fill="auto"/>
            <w:noWrap/>
            <w:vAlign w:val="bottom"/>
            <w:hideMark/>
          </w:tcPr>
          <w:p w14:paraId="3278F69D"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364610</w:t>
            </w:r>
          </w:p>
        </w:tc>
        <w:tc>
          <w:tcPr>
            <w:tcW w:w="352" w:type="pct"/>
            <w:tcBorders>
              <w:top w:val="nil"/>
              <w:left w:val="nil"/>
              <w:bottom w:val="nil"/>
              <w:right w:val="nil"/>
            </w:tcBorders>
            <w:shd w:val="clear" w:color="auto" w:fill="auto"/>
            <w:noWrap/>
            <w:vAlign w:val="bottom"/>
            <w:hideMark/>
          </w:tcPr>
          <w:p w14:paraId="6599B641"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42.19925</w:t>
            </w:r>
          </w:p>
        </w:tc>
        <w:tc>
          <w:tcPr>
            <w:tcW w:w="352" w:type="pct"/>
            <w:tcBorders>
              <w:top w:val="nil"/>
              <w:left w:val="nil"/>
              <w:bottom w:val="nil"/>
              <w:right w:val="single" w:sz="8" w:space="0" w:color="auto"/>
            </w:tcBorders>
            <w:shd w:val="clear" w:color="auto" w:fill="auto"/>
            <w:noWrap/>
            <w:vAlign w:val="bottom"/>
            <w:hideMark/>
          </w:tcPr>
          <w:p w14:paraId="54F1D7EB"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7.065217</w:t>
            </w:r>
          </w:p>
        </w:tc>
      </w:tr>
      <w:tr w:rsidR="00715ADF" w:rsidRPr="00660C65" w14:paraId="5E78D390" w14:textId="77777777" w:rsidTr="00715ADF">
        <w:trPr>
          <w:trHeight w:val="315"/>
        </w:trPr>
        <w:tc>
          <w:tcPr>
            <w:tcW w:w="345" w:type="pct"/>
            <w:tcBorders>
              <w:top w:val="nil"/>
              <w:left w:val="single" w:sz="8" w:space="0" w:color="auto"/>
              <w:bottom w:val="single" w:sz="8" w:space="0" w:color="auto"/>
              <w:right w:val="single" w:sz="8" w:space="0" w:color="auto"/>
            </w:tcBorders>
            <w:shd w:val="clear" w:color="auto" w:fill="auto"/>
            <w:noWrap/>
            <w:vAlign w:val="bottom"/>
            <w:hideMark/>
          </w:tcPr>
          <w:p w14:paraId="46A4EEA8"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Max</w:t>
            </w:r>
          </w:p>
        </w:tc>
        <w:tc>
          <w:tcPr>
            <w:tcW w:w="352" w:type="pct"/>
            <w:tcBorders>
              <w:top w:val="nil"/>
              <w:left w:val="nil"/>
              <w:bottom w:val="single" w:sz="8" w:space="0" w:color="auto"/>
              <w:right w:val="nil"/>
            </w:tcBorders>
            <w:shd w:val="clear" w:color="auto" w:fill="auto"/>
            <w:noWrap/>
            <w:vAlign w:val="bottom"/>
            <w:hideMark/>
          </w:tcPr>
          <w:p w14:paraId="40648423"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42.04299</w:t>
            </w:r>
          </w:p>
        </w:tc>
        <w:tc>
          <w:tcPr>
            <w:tcW w:w="395" w:type="pct"/>
            <w:tcBorders>
              <w:top w:val="nil"/>
              <w:left w:val="nil"/>
              <w:bottom w:val="single" w:sz="8" w:space="0" w:color="auto"/>
              <w:right w:val="nil"/>
            </w:tcBorders>
            <w:shd w:val="clear" w:color="auto" w:fill="auto"/>
            <w:noWrap/>
            <w:vAlign w:val="bottom"/>
            <w:hideMark/>
          </w:tcPr>
          <w:p w14:paraId="6B2E1C23"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1.23E+10</w:t>
            </w:r>
          </w:p>
        </w:tc>
        <w:tc>
          <w:tcPr>
            <w:tcW w:w="352" w:type="pct"/>
            <w:tcBorders>
              <w:top w:val="nil"/>
              <w:left w:val="nil"/>
              <w:bottom w:val="single" w:sz="8" w:space="0" w:color="auto"/>
              <w:right w:val="nil"/>
            </w:tcBorders>
            <w:shd w:val="clear" w:color="auto" w:fill="auto"/>
            <w:noWrap/>
            <w:vAlign w:val="bottom"/>
            <w:hideMark/>
          </w:tcPr>
          <w:p w14:paraId="62FA5A5B"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79.40108</w:t>
            </w:r>
          </w:p>
        </w:tc>
        <w:tc>
          <w:tcPr>
            <w:tcW w:w="352" w:type="pct"/>
            <w:tcBorders>
              <w:top w:val="nil"/>
              <w:left w:val="nil"/>
              <w:bottom w:val="single" w:sz="8" w:space="0" w:color="auto"/>
              <w:right w:val="nil"/>
            </w:tcBorders>
            <w:shd w:val="clear" w:color="auto" w:fill="auto"/>
            <w:noWrap/>
            <w:vAlign w:val="bottom"/>
            <w:hideMark/>
          </w:tcPr>
          <w:p w14:paraId="396947C6"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19200</w:t>
            </w:r>
          </w:p>
        </w:tc>
        <w:tc>
          <w:tcPr>
            <w:tcW w:w="352" w:type="pct"/>
            <w:tcBorders>
              <w:top w:val="nil"/>
              <w:left w:val="nil"/>
              <w:bottom w:val="single" w:sz="8" w:space="0" w:color="auto"/>
              <w:right w:val="nil"/>
            </w:tcBorders>
            <w:shd w:val="clear" w:color="auto" w:fill="auto"/>
            <w:noWrap/>
            <w:vAlign w:val="bottom"/>
            <w:hideMark/>
          </w:tcPr>
          <w:p w14:paraId="16F3544B"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156.8618</w:t>
            </w:r>
          </w:p>
        </w:tc>
        <w:tc>
          <w:tcPr>
            <w:tcW w:w="352" w:type="pct"/>
            <w:tcBorders>
              <w:top w:val="nil"/>
              <w:left w:val="nil"/>
              <w:bottom w:val="single" w:sz="8" w:space="0" w:color="auto"/>
              <w:right w:val="single" w:sz="8" w:space="0" w:color="auto"/>
            </w:tcBorders>
            <w:shd w:val="clear" w:color="auto" w:fill="auto"/>
            <w:noWrap/>
            <w:vAlign w:val="bottom"/>
            <w:hideMark/>
          </w:tcPr>
          <w:p w14:paraId="0FF5812A"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16.91542</w:t>
            </w:r>
          </w:p>
        </w:tc>
        <w:tc>
          <w:tcPr>
            <w:tcW w:w="345" w:type="pct"/>
            <w:tcBorders>
              <w:top w:val="nil"/>
              <w:left w:val="nil"/>
              <w:bottom w:val="single" w:sz="8" w:space="0" w:color="auto"/>
              <w:right w:val="single" w:sz="8" w:space="0" w:color="auto"/>
            </w:tcBorders>
            <w:shd w:val="clear" w:color="auto" w:fill="auto"/>
            <w:noWrap/>
            <w:vAlign w:val="bottom"/>
            <w:hideMark/>
          </w:tcPr>
          <w:p w14:paraId="5868D969"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Max</w:t>
            </w:r>
          </w:p>
        </w:tc>
        <w:tc>
          <w:tcPr>
            <w:tcW w:w="352" w:type="pct"/>
            <w:tcBorders>
              <w:top w:val="nil"/>
              <w:left w:val="nil"/>
              <w:bottom w:val="single" w:sz="8" w:space="0" w:color="auto"/>
              <w:right w:val="nil"/>
            </w:tcBorders>
            <w:shd w:val="clear" w:color="auto" w:fill="auto"/>
            <w:noWrap/>
            <w:vAlign w:val="bottom"/>
            <w:hideMark/>
          </w:tcPr>
          <w:p w14:paraId="496970FA"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88.14867</w:t>
            </w:r>
          </w:p>
        </w:tc>
        <w:tc>
          <w:tcPr>
            <w:tcW w:w="395" w:type="pct"/>
            <w:tcBorders>
              <w:top w:val="nil"/>
              <w:left w:val="nil"/>
              <w:bottom w:val="single" w:sz="8" w:space="0" w:color="auto"/>
              <w:right w:val="nil"/>
            </w:tcBorders>
            <w:shd w:val="clear" w:color="auto" w:fill="auto"/>
            <w:noWrap/>
            <w:vAlign w:val="bottom"/>
            <w:hideMark/>
          </w:tcPr>
          <w:p w14:paraId="6D200CDF"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3.60E+11</w:t>
            </w:r>
          </w:p>
        </w:tc>
        <w:tc>
          <w:tcPr>
            <w:tcW w:w="352" w:type="pct"/>
            <w:tcBorders>
              <w:top w:val="nil"/>
              <w:left w:val="nil"/>
              <w:bottom w:val="single" w:sz="8" w:space="0" w:color="auto"/>
              <w:right w:val="nil"/>
            </w:tcBorders>
            <w:shd w:val="clear" w:color="auto" w:fill="auto"/>
            <w:noWrap/>
            <w:vAlign w:val="bottom"/>
            <w:hideMark/>
          </w:tcPr>
          <w:p w14:paraId="019AAFFE"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21.28725</w:t>
            </w:r>
          </w:p>
        </w:tc>
        <w:tc>
          <w:tcPr>
            <w:tcW w:w="352" w:type="pct"/>
            <w:tcBorders>
              <w:top w:val="nil"/>
              <w:left w:val="nil"/>
              <w:bottom w:val="single" w:sz="8" w:space="0" w:color="auto"/>
              <w:right w:val="nil"/>
            </w:tcBorders>
            <w:shd w:val="clear" w:color="auto" w:fill="auto"/>
            <w:noWrap/>
            <w:vAlign w:val="bottom"/>
            <w:hideMark/>
          </w:tcPr>
          <w:p w14:paraId="265E42D2"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560860</w:t>
            </w:r>
          </w:p>
        </w:tc>
        <w:tc>
          <w:tcPr>
            <w:tcW w:w="352" w:type="pct"/>
            <w:tcBorders>
              <w:top w:val="nil"/>
              <w:left w:val="nil"/>
              <w:bottom w:val="single" w:sz="8" w:space="0" w:color="auto"/>
              <w:right w:val="nil"/>
            </w:tcBorders>
            <w:shd w:val="clear" w:color="auto" w:fill="auto"/>
            <w:noWrap/>
            <w:vAlign w:val="bottom"/>
            <w:hideMark/>
          </w:tcPr>
          <w:p w14:paraId="093637D4"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65.97452</w:t>
            </w:r>
          </w:p>
        </w:tc>
        <w:tc>
          <w:tcPr>
            <w:tcW w:w="352" w:type="pct"/>
            <w:tcBorders>
              <w:top w:val="nil"/>
              <w:left w:val="nil"/>
              <w:bottom w:val="single" w:sz="8" w:space="0" w:color="auto"/>
              <w:right w:val="single" w:sz="8" w:space="0" w:color="auto"/>
            </w:tcBorders>
            <w:shd w:val="clear" w:color="auto" w:fill="auto"/>
            <w:noWrap/>
            <w:vAlign w:val="bottom"/>
            <w:hideMark/>
          </w:tcPr>
          <w:p w14:paraId="00086E3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72.54902</w:t>
            </w:r>
          </w:p>
        </w:tc>
      </w:tr>
      <w:tr w:rsidR="00715ADF" w:rsidRPr="00660C65" w14:paraId="3B339373" w14:textId="77777777" w:rsidTr="00715ADF">
        <w:trPr>
          <w:trHeight w:val="315"/>
        </w:trPr>
        <w:tc>
          <w:tcPr>
            <w:tcW w:w="2500" w:type="pct"/>
            <w:gridSpan w:val="7"/>
            <w:tcBorders>
              <w:top w:val="nil"/>
              <w:left w:val="single" w:sz="8" w:space="0" w:color="auto"/>
              <w:bottom w:val="nil"/>
              <w:right w:val="single" w:sz="8" w:space="0" w:color="000000"/>
            </w:tcBorders>
            <w:shd w:val="clear" w:color="auto" w:fill="auto"/>
            <w:noWrap/>
            <w:vAlign w:val="bottom"/>
            <w:hideMark/>
          </w:tcPr>
          <w:p w14:paraId="5C591783" w14:textId="77777777" w:rsidR="00715ADF" w:rsidRPr="00660C65" w:rsidRDefault="00715ADF" w:rsidP="00715ADF">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Cote D'Ivoire</w:t>
            </w:r>
          </w:p>
        </w:tc>
        <w:tc>
          <w:tcPr>
            <w:tcW w:w="2500" w:type="pct"/>
            <w:gridSpan w:val="7"/>
            <w:tcBorders>
              <w:top w:val="nil"/>
              <w:left w:val="nil"/>
              <w:bottom w:val="nil"/>
              <w:right w:val="single" w:sz="8" w:space="0" w:color="000000"/>
            </w:tcBorders>
            <w:shd w:val="clear" w:color="auto" w:fill="auto"/>
            <w:noWrap/>
            <w:vAlign w:val="bottom"/>
            <w:hideMark/>
          </w:tcPr>
          <w:p w14:paraId="60E7E470" w14:textId="77777777" w:rsidR="00715ADF" w:rsidRPr="00660C65" w:rsidRDefault="00715ADF" w:rsidP="00715ADF">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Sudan</w:t>
            </w:r>
          </w:p>
        </w:tc>
      </w:tr>
      <w:tr w:rsidR="00715ADF" w:rsidRPr="00660C65" w14:paraId="4F46F6E4" w14:textId="77777777" w:rsidTr="00715ADF">
        <w:trPr>
          <w:trHeight w:val="300"/>
        </w:trPr>
        <w:tc>
          <w:tcPr>
            <w:tcW w:w="345" w:type="pct"/>
            <w:tcBorders>
              <w:top w:val="single" w:sz="8" w:space="0" w:color="auto"/>
              <w:left w:val="single" w:sz="8" w:space="0" w:color="auto"/>
              <w:bottom w:val="nil"/>
              <w:right w:val="single" w:sz="8" w:space="0" w:color="auto"/>
            </w:tcBorders>
            <w:shd w:val="clear" w:color="auto" w:fill="auto"/>
            <w:noWrap/>
            <w:vAlign w:val="bottom"/>
            <w:hideMark/>
          </w:tcPr>
          <w:p w14:paraId="44AC78CC"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Mean</w:t>
            </w:r>
          </w:p>
        </w:tc>
        <w:tc>
          <w:tcPr>
            <w:tcW w:w="352" w:type="pct"/>
            <w:tcBorders>
              <w:top w:val="single" w:sz="8" w:space="0" w:color="auto"/>
              <w:left w:val="nil"/>
              <w:bottom w:val="nil"/>
              <w:right w:val="nil"/>
            </w:tcBorders>
            <w:shd w:val="clear" w:color="auto" w:fill="auto"/>
            <w:noWrap/>
            <w:vAlign w:val="bottom"/>
            <w:hideMark/>
          </w:tcPr>
          <w:p w14:paraId="27A2F1AB"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28.00792</w:t>
            </w:r>
          </w:p>
        </w:tc>
        <w:tc>
          <w:tcPr>
            <w:tcW w:w="395" w:type="pct"/>
            <w:tcBorders>
              <w:top w:val="single" w:sz="8" w:space="0" w:color="auto"/>
              <w:left w:val="nil"/>
              <w:bottom w:val="nil"/>
              <w:right w:val="nil"/>
            </w:tcBorders>
            <w:shd w:val="clear" w:color="auto" w:fill="auto"/>
            <w:noWrap/>
            <w:vAlign w:val="bottom"/>
            <w:hideMark/>
          </w:tcPr>
          <w:p w14:paraId="311DF282"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3.69E+10</w:t>
            </w:r>
          </w:p>
        </w:tc>
        <w:tc>
          <w:tcPr>
            <w:tcW w:w="352" w:type="pct"/>
            <w:tcBorders>
              <w:top w:val="single" w:sz="8" w:space="0" w:color="auto"/>
              <w:left w:val="nil"/>
              <w:bottom w:val="nil"/>
              <w:right w:val="nil"/>
            </w:tcBorders>
            <w:shd w:val="clear" w:color="auto" w:fill="auto"/>
            <w:noWrap/>
            <w:vAlign w:val="bottom"/>
            <w:hideMark/>
          </w:tcPr>
          <w:p w14:paraId="64ED2058"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17.69268</w:t>
            </w:r>
          </w:p>
        </w:tc>
        <w:tc>
          <w:tcPr>
            <w:tcW w:w="352" w:type="pct"/>
            <w:tcBorders>
              <w:top w:val="single" w:sz="8" w:space="0" w:color="auto"/>
              <w:left w:val="nil"/>
              <w:bottom w:val="nil"/>
              <w:right w:val="nil"/>
            </w:tcBorders>
            <w:shd w:val="clear" w:color="auto" w:fill="auto"/>
            <w:noWrap/>
            <w:vAlign w:val="bottom"/>
            <w:hideMark/>
          </w:tcPr>
          <w:p w14:paraId="77FEB5DE"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22803.73</w:t>
            </w:r>
          </w:p>
        </w:tc>
        <w:tc>
          <w:tcPr>
            <w:tcW w:w="352" w:type="pct"/>
            <w:tcBorders>
              <w:top w:val="single" w:sz="8" w:space="0" w:color="auto"/>
              <w:left w:val="nil"/>
              <w:bottom w:val="nil"/>
              <w:right w:val="nil"/>
            </w:tcBorders>
            <w:shd w:val="clear" w:color="auto" w:fill="auto"/>
            <w:noWrap/>
            <w:vAlign w:val="bottom"/>
            <w:hideMark/>
          </w:tcPr>
          <w:p w14:paraId="0194070E"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56.24961</w:t>
            </w:r>
          </w:p>
        </w:tc>
        <w:tc>
          <w:tcPr>
            <w:tcW w:w="352" w:type="pct"/>
            <w:tcBorders>
              <w:top w:val="single" w:sz="8" w:space="0" w:color="auto"/>
              <w:left w:val="nil"/>
              <w:bottom w:val="nil"/>
              <w:right w:val="single" w:sz="8" w:space="0" w:color="auto"/>
            </w:tcBorders>
            <w:shd w:val="clear" w:color="auto" w:fill="auto"/>
            <w:noWrap/>
            <w:vAlign w:val="bottom"/>
            <w:hideMark/>
          </w:tcPr>
          <w:p w14:paraId="26DF4BE0"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26.08625</w:t>
            </w:r>
          </w:p>
        </w:tc>
        <w:tc>
          <w:tcPr>
            <w:tcW w:w="345" w:type="pct"/>
            <w:tcBorders>
              <w:top w:val="single" w:sz="8" w:space="0" w:color="auto"/>
              <w:left w:val="nil"/>
              <w:bottom w:val="nil"/>
              <w:right w:val="single" w:sz="8" w:space="0" w:color="auto"/>
            </w:tcBorders>
            <w:shd w:val="clear" w:color="auto" w:fill="auto"/>
            <w:noWrap/>
            <w:vAlign w:val="bottom"/>
            <w:hideMark/>
          </w:tcPr>
          <w:p w14:paraId="5F6E9529"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Mean</w:t>
            </w:r>
          </w:p>
        </w:tc>
        <w:tc>
          <w:tcPr>
            <w:tcW w:w="352" w:type="pct"/>
            <w:tcBorders>
              <w:top w:val="single" w:sz="8" w:space="0" w:color="auto"/>
              <w:left w:val="nil"/>
              <w:bottom w:val="nil"/>
              <w:right w:val="nil"/>
            </w:tcBorders>
            <w:shd w:val="clear" w:color="auto" w:fill="auto"/>
            <w:noWrap/>
            <w:vAlign w:val="bottom"/>
            <w:hideMark/>
          </w:tcPr>
          <w:p w14:paraId="305D217F"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25.98762</w:t>
            </w:r>
          </w:p>
        </w:tc>
        <w:tc>
          <w:tcPr>
            <w:tcW w:w="395" w:type="pct"/>
            <w:tcBorders>
              <w:top w:val="single" w:sz="8" w:space="0" w:color="auto"/>
              <w:left w:val="nil"/>
              <w:bottom w:val="nil"/>
              <w:right w:val="nil"/>
            </w:tcBorders>
            <w:shd w:val="clear" w:color="auto" w:fill="auto"/>
            <w:noWrap/>
            <w:vAlign w:val="bottom"/>
            <w:hideMark/>
          </w:tcPr>
          <w:p w14:paraId="7FDACDF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7.85E+10</w:t>
            </w:r>
          </w:p>
        </w:tc>
        <w:tc>
          <w:tcPr>
            <w:tcW w:w="352" w:type="pct"/>
            <w:tcBorders>
              <w:top w:val="single" w:sz="8" w:space="0" w:color="auto"/>
              <w:left w:val="nil"/>
              <w:bottom w:val="nil"/>
              <w:right w:val="nil"/>
            </w:tcBorders>
            <w:shd w:val="clear" w:color="auto" w:fill="auto"/>
            <w:noWrap/>
            <w:vAlign w:val="bottom"/>
            <w:hideMark/>
          </w:tcPr>
          <w:p w14:paraId="081C6BDA"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27.20592</w:t>
            </w:r>
          </w:p>
        </w:tc>
        <w:tc>
          <w:tcPr>
            <w:tcW w:w="352" w:type="pct"/>
            <w:tcBorders>
              <w:top w:val="single" w:sz="8" w:space="0" w:color="auto"/>
              <w:left w:val="nil"/>
              <w:bottom w:val="nil"/>
              <w:right w:val="nil"/>
            </w:tcBorders>
            <w:shd w:val="clear" w:color="auto" w:fill="auto"/>
            <w:noWrap/>
            <w:vAlign w:val="bottom"/>
            <w:hideMark/>
          </w:tcPr>
          <w:p w14:paraId="45624C0F"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90074.8</w:t>
            </w:r>
          </w:p>
        </w:tc>
        <w:tc>
          <w:tcPr>
            <w:tcW w:w="352" w:type="pct"/>
            <w:tcBorders>
              <w:top w:val="single" w:sz="8" w:space="0" w:color="auto"/>
              <w:left w:val="nil"/>
              <w:bottom w:val="nil"/>
              <w:right w:val="nil"/>
            </w:tcBorders>
            <w:shd w:val="clear" w:color="auto" w:fill="auto"/>
            <w:noWrap/>
            <w:vAlign w:val="bottom"/>
            <w:hideMark/>
          </w:tcPr>
          <w:p w14:paraId="670CA853"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21.81321</w:t>
            </w:r>
          </w:p>
        </w:tc>
        <w:tc>
          <w:tcPr>
            <w:tcW w:w="352" w:type="pct"/>
            <w:tcBorders>
              <w:top w:val="single" w:sz="8" w:space="0" w:color="auto"/>
              <w:left w:val="nil"/>
              <w:bottom w:val="nil"/>
              <w:right w:val="single" w:sz="8" w:space="0" w:color="auto"/>
            </w:tcBorders>
            <w:shd w:val="clear" w:color="auto" w:fill="auto"/>
            <w:noWrap/>
            <w:vAlign w:val="bottom"/>
            <w:hideMark/>
          </w:tcPr>
          <w:p w14:paraId="6BA25FED"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7.217962</w:t>
            </w:r>
          </w:p>
        </w:tc>
      </w:tr>
      <w:tr w:rsidR="00715ADF" w:rsidRPr="00660C65" w14:paraId="5A33A3CF" w14:textId="77777777" w:rsidTr="00715ADF">
        <w:trPr>
          <w:trHeight w:val="300"/>
        </w:trPr>
        <w:tc>
          <w:tcPr>
            <w:tcW w:w="345" w:type="pct"/>
            <w:tcBorders>
              <w:top w:val="nil"/>
              <w:left w:val="single" w:sz="8" w:space="0" w:color="auto"/>
              <w:bottom w:val="nil"/>
              <w:right w:val="single" w:sz="8" w:space="0" w:color="auto"/>
            </w:tcBorders>
            <w:shd w:val="clear" w:color="auto" w:fill="auto"/>
            <w:noWrap/>
            <w:vAlign w:val="bottom"/>
            <w:hideMark/>
          </w:tcPr>
          <w:p w14:paraId="707A62F7"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Std dev</w:t>
            </w:r>
          </w:p>
        </w:tc>
        <w:tc>
          <w:tcPr>
            <w:tcW w:w="352" w:type="pct"/>
            <w:tcBorders>
              <w:top w:val="nil"/>
              <w:left w:val="nil"/>
              <w:bottom w:val="nil"/>
              <w:right w:val="nil"/>
            </w:tcBorders>
            <w:shd w:val="clear" w:color="auto" w:fill="auto"/>
            <w:noWrap/>
            <w:vAlign w:val="bottom"/>
            <w:hideMark/>
          </w:tcPr>
          <w:p w14:paraId="22338B4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5.275617</w:t>
            </w:r>
          </w:p>
        </w:tc>
        <w:tc>
          <w:tcPr>
            <w:tcW w:w="395" w:type="pct"/>
            <w:tcBorders>
              <w:top w:val="nil"/>
              <w:left w:val="nil"/>
              <w:bottom w:val="nil"/>
              <w:right w:val="nil"/>
            </w:tcBorders>
            <w:shd w:val="clear" w:color="auto" w:fill="auto"/>
            <w:noWrap/>
            <w:vAlign w:val="bottom"/>
            <w:hideMark/>
          </w:tcPr>
          <w:p w14:paraId="2E72EBD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1.09E+10</w:t>
            </w:r>
          </w:p>
        </w:tc>
        <w:tc>
          <w:tcPr>
            <w:tcW w:w="352" w:type="pct"/>
            <w:tcBorders>
              <w:top w:val="nil"/>
              <w:left w:val="nil"/>
              <w:bottom w:val="nil"/>
              <w:right w:val="nil"/>
            </w:tcBorders>
            <w:shd w:val="clear" w:color="auto" w:fill="auto"/>
            <w:noWrap/>
            <w:vAlign w:val="bottom"/>
            <w:hideMark/>
          </w:tcPr>
          <w:p w14:paraId="09CEC17F"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3.684289</w:t>
            </w:r>
          </w:p>
        </w:tc>
        <w:tc>
          <w:tcPr>
            <w:tcW w:w="352" w:type="pct"/>
            <w:tcBorders>
              <w:top w:val="nil"/>
              <w:left w:val="nil"/>
              <w:bottom w:val="nil"/>
              <w:right w:val="nil"/>
            </w:tcBorders>
            <w:shd w:val="clear" w:color="auto" w:fill="auto"/>
            <w:noWrap/>
            <w:vAlign w:val="bottom"/>
            <w:hideMark/>
          </w:tcPr>
          <w:p w14:paraId="5BE1DA8F"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2087.699</w:t>
            </w:r>
          </w:p>
        </w:tc>
        <w:tc>
          <w:tcPr>
            <w:tcW w:w="352" w:type="pct"/>
            <w:tcBorders>
              <w:top w:val="nil"/>
              <w:left w:val="nil"/>
              <w:bottom w:val="nil"/>
              <w:right w:val="nil"/>
            </w:tcBorders>
            <w:shd w:val="clear" w:color="auto" w:fill="auto"/>
            <w:noWrap/>
            <w:vAlign w:val="bottom"/>
            <w:hideMark/>
          </w:tcPr>
          <w:p w14:paraId="028A8D5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7.264271</w:t>
            </w:r>
          </w:p>
        </w:tc>
        <w:tc>
          <w:tcPr>
            <w:tcW w:w="352" w:type="pct"/>
            <w:tcBorders>
              <w:top w:val="nil"/>
              <w:left w:val="nil"/>
              <w:bottom w:val="nil"/>
              <w:right w:val="single" w:sz="8" w:space="0" w:color="auto"/>
            </w:tcBorders>
            <w:shd w:val="clear" w:color="auto" w:fill="auto"/>
            <w:noWrap/>
            <w:vAlign w:val="bottom"/>
            <w:hideMark/>
          </w:tcPr>
          <w:p w14:paraId="185D4A4E"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11.16777</w:t>
            </w:r>
          </w:p>
        </w:tc>
        <w:tc>
          <w:tcPr>
            <w:tcW w:w="345" w:type="pct"/>
            <w:tcBorders>
              <w:top w:val="nil"/>
              <w:left w:val="nil"/>
              <w:bottom w:val="nil"/>
              <w:right w:val="single" w:sz="8" w:space="0" w:color="auto"/>
            </w:tcBorders>
            <w:shd w:val="clear" w:color="auto" w:fill="auto"/>
            <w:noWrap/>
            <w:vAlign w:val="bottom"/>
            <w:hideMark/>
          </w:tcPr>
          <w:p w14:paraId="4DF843F1"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Std dev</w:t>
            </w:r>
          </w:p>
        </w:tc>
        <w:tc>
          <w:tcPr>
            <w:tcW w:w="352" w:type="pct"/>
            <w:tcBorders>
              <w:top w:val="nil"/>
              <w:left w:val="nil"/>
              <w:bottom w:val="nil"/>
              <w:right w:val="nil"/>
            </w:tcBorders>
            <w:shd w:val="clear" w:color="auto" w:fill="auto"/>
            <w:noWrap/>
            <w:vAlign w:val="bottom"/>
            <w:hideMark/>
          </w:tcPr>
          <w:p w14:paraId="48534878"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7.122911</w:t>
            </w:r>
          </w:p>
        </w:tc>
        <w:tc>
          <w:tcPr>
            <w:tcW w:w="395" w:type="pct"/>
            <w:tcBorders>
              <w:top w:val="nil"/>
              <w:left w:val="nil"/>
              <w:bottom w:val="nil"/>
              <w:right w:val="nil"/>
            </w:tcBorders>
            <w:shd w:val="clear" w:color="auto" w:fill="auto"/>
            <w:noWrap/>
            <w:vAlign w:val="bottom"/>
            <w:hideMark/>
          </w:tcPr>
          <w:p w14:paraId="3E100E38"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1.43E+10</w:t>
            </w:r>
          </w:p>
        </w:tc>
        <w:tc>
          <w:tcPr>
            <w:tcW w:w="352" w:type="pct"/>
            <w:tcBorders>
              <w:top w:val="nil"/>
              <w:left w:val="nil"/>
              <w:bottom w:val="nil"/>
              <w:right w:val="nil"/>
            </w:tcBorders>
            <w:shd w:val="clear" w:color="auto" w:fill="auto"/>
            <w:noWrap/>
            <w:vAlign w:val="bottom"/>
            <w:hideMark/>
          </w:tcPr>
          <w:p w14:paraId="08FE4008"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6.98129</w:t>
            </w:r>
          </w:p>
        </w:tc>
        <w:tc>
          <w:tcPr>
            <w:tcW w:w="352" w:type="pct"/>
            <w:tcBorders>
              <w:top w:val="nil"/>
              <w:left w:val="nil"/>
              <w:bottom w:val="nil"/>
              <w:right w:val="nil"/>
            </w:tcBorders>
            <w:shd w:val="clear" w:color="auto" w:fill="auto"/>
            <w:noWrap/>
            <w:vAlign w:val="bottom"/>
            <w:hideMark/>
          </w:tcPr>
          <w:p w14:paraId="1CEB238A"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13401.11</w:t>
            </w:r>
          </w:p>
        </w:tc>
        <w:tc>
          <w:tcPr>
            <w:tcW w:w="352" w:type="pct"/>
            <w:tcBorders>
              <w:top w:val="nil"/>
              <w:left w:val="nil"/>
              <w:bottom w:val="nil"/>
              <w:right w:val="nil"/>
            </w:tcBorders>
            <w:shd w:val="clear" w:color="auto" w:fill="auto"/>
            <w:noWrap/>
            <w:vAlign w:val="bottom"/>
            <w:hideMark/>
          </w:tcPr>
          <w:p w14:paraId="03BF1431"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14.58275</w:t>
            </w:r>
          </w:p>
        </w:tc>
        <w:tc>
          <w:tcPr>
            <w:tcW w:w="352" w:type="pct"/>
            <w:tcBorders>
              <w:top w:val="nil"/>
              <w:left w:val="nil"/>
              <w:bottom w:val="nil"/>
              <w:right w:val="single" w:sz="8" w:space="0" w:color="auto"/>
            </w:tcBorders>
            <w:shd w:val="clear" w:color="auto" w:fill="auto"/>
            <w:noWrap/>
            <w:vAlign w:val="bottom"/>
            <w:hideMark/>
          </w:tcPr>
          <w:p w14:paraId="547651F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2.022818</w:t>
            </w:r>
          </w:p>
        </w:tc>
      </w:tr>
      <w:tr w:rsidR="00715ADF" w:rsidRPr="00660C65" w14:paraId="302330E2" w14:textId="77777777" w:rsidTr="00715ADF">
        <w:trPr>
          <w:trHeight w:val="300"/>
        </w:trPr>
        <w:tc>
          <w:tcPr>
            <w:tcW w:w="345" w:type="pct"/>
            <w:tcBorders>
              <w:top w:val="nil"/>
              <w:left w:val="single" w:sz="8" w:space="0" w:color="auto"/>
              <w:bottom w:val="nil"/>
              <w:right w:val="single" w:sz="8" w:space="0" w:color="auto"/>
            </w:tcBorders>
            <w:shd w:val="clear" w:color="auto" w:fill="auto"/>
            <w:noWrap/>
            <w:vAlign w:val="bottom"/>
            <w:hideMark/>
          </w:tcPr>
          <w:p w14:paraId="0A201AB0"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Min </w:t>
            </w:r>
          </w:p>
        </w:tc>
        <w:tc>
          <w:tcPr>
            <w:tcW w:w="352" w:type="pct"/>
            <w:tcBorders>
              <w:top w:val="nil"/>
              <w:left w:val="nil"/>
              <w:bottom w:val="nil"/>
              <w:right w:val="nil"/>
            </w:tcBorders>
            <w:shd w:val="clear" w:color="auto" w:fill="auto"/>
            <w:noWrap/>
            <w:vAlign w:val="bottom"/>
            <w:hideMark/>
          </w:tcPr>
          <w:p w14:paraId="0CAC874A"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20.86776</w:t>
            </w:r>
          </w:p>
        </w:tc>
        <w:tc>
          <w:tcPr>
            <w:tcW w:w="395" w:type="pct"/>
            <w:tcBorders>
              <w:top w:val="nil"/>
              <w:left w:val="nil"/>
              <w:bottom w:val="nil"/>
              <w:right w:val="nil"/>
            </w:tcBorders>
            <w:shd w:val="clear" w:color="auto" w:fill="auto"/>
            <w:noWrap/>
            <w:vAlign w:val="bottom"/>
            <w:hideMark/>
          </w:tcPr>
          <w:p w14:paraId="51CEE1F2"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2.64E+10</w:t>
            </w:r>
          </w:p>
        </w:tc>
        <w:tc>
          <w:tcPr>
            <w:tcW w:w="352" w:type="pct"/>
            <w:tcBorders>
              <w:top w:val="nil"/>
              <w:left w:val="nil"/>
              <w:bottom w:val="nil"/>
              <w:right w:val="nil"/>
            </w:tcBorders>
            <w:shd w:val="clear" w:color="auto" w:fill="auto"/>
            <w:noWrap/>
            <w:vAlign w:val="bottom"/>
            <w:hideMark/>
          </w:tcPr>
          <w:p w14:paraId="08BEE65F"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12.02348</w:t>
            </w:r>
          </w:p>
        </w:tc>
        <w:tc>
          <w:tcPr>
            <w:tcW w:w="352" w:type="pct"/>
            <w:tcBorders>
              <w:top w:val="nil"/>
              <w:left w:val="nil"/>
              <w:bottom w:val="nil"/>
              <w:right w:val="nil"/>
            </w:tcBorders>
            <w:shd w:val="clear" w:color="auto" w:fill="auto"/>
            <w:noWrap/>
            <w:vAlign w:val="bottom"/>
            <w:hideMark/>
          </w:tcPr>
          <w:p w14:paraId="1E987BBE"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18880</w:t>
            </w:r>
          </w:p>
        </w:tc>
        <w:tc>
          <w:tcPr>
            <w:tcW w:w="352" w:type="pct"/>
            <w:tcBorders>
              <w:top w:val="nil"/>
              <w:left w:val="nil"/>
              <w:bottom w:val="nil"/>
              <w:right w:val="nil"/>
            </w:tcBorders>
            <w:shd w:val="clear" w:color="auto" w:fill="auto"/>
            <w:noWrap/>
            <w:vAlign w:val="bottom"/>
            <w:hideMark/>
          </w:tcPr>
          <w:p w14:paraId="5ACFE876"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42.20452</w:t>
            </w:r>
          </w:p>
        </w:tc>
        <w:tc>
          <w:tcPr>
            <w:tcW w:w="352" w:type="pct"/>
            <w:tcBorders>
              <w:top w:val="nil"/>
              <w:left w:val="nil"/>
              <w:bottom w:val="nil"/>
              <w:right w:val="single" w:sz="8" w:space="0" w:color="auto"/>
            </w:tcBorders>
            <w:shd w:val="clear" w:color="auto" w:fill="auto"/>
            <w:noWrap/>
            <w:vAlign w:val="bottom"/>
            <w:hideMark/>
          </w:tcPr>
          <w:p w14:paraId="7515D8CC"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7.065217</w:t>
            </w:r>
          </w:p>
        </w:tc>
        <w:tc>
          <w:tcPr>
            <w:tcW w:w="345" w:type="pct"/>
            <w:tcBorders>
              <w:top w:val="nil"/>
              <w:left w:val="nil"/>
              <w:bottom w:val="nil"/>
              <w:right w:val="single" w:sz="8" w:space="0" w:color="auto"/>
            </w:tcBorders>
            <w:shd w:val="clear" w:color="auto" w:fill="auto"/>
            <w:noWrap/>
            <w:vAlign w:val="bottom"/>
            <w:hideMark/>
          </w:tcPr>
          <w:p w14:paraId="622AF375"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Min </w:t>
            </w:r>
          </w:p>
        </w:tc>
        <w:tc>
          <w:tcPr>
            <w:tcW w:w="352" w:type="pct"/>
            <w:tcBorders>
              <w:top w:val="nil"/>
              <w:left w:val="nil"/>
              <w:bottom w:val="nil"/>
              <w:right w:val="nil"/>
            </w:tcBorders>
            <w:shd w:val="clear" w:color="auto" w:fill="auto"/>
            <w:noWrap/>
            <w:vAlign w:val="bottom"/>
            <w:hideMark/>
          </w:tcPr>
          <w:p w14:paraId="24CAB855"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12.97351</w:t>
            </w:r>
          </w:p>
        </w:tc>
        <w:tc>
          <w:tcPr>
            <w:tcW w:w="395" w:type="pct"/>
            <w:tcBorders>
              <w:top w:val="nil"/>
              <w:left w:val="nil"/>
              <w:bottom w:val="nil"/>
              <w:right w:val="nil"/>
            </w:tcBorders>
            <w:shd w:val="clear" w:color="auto" w:fill="auto"/>
            <w:noWrap/>
            <w:vAlign w:val="bottom"/>
            <w:hideMark/>
          </w:tcPr>
          <w:p w14:paraId="100E4CC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4.57E+10</w:t>
            </w:r>
          </w:p>
        </w:tc>
        <w:tc>
          <w:tcPr>
            <w:tcW w:w="352" w:type="pct"/>
            <w:tcBorders>
              <w:top w:val="nil"/>
              <w:left w:val="nil"/>
              <w:bottom w:val="nil"/>
              <w:right w:val="nil"/>
            </w:tcBorders>
            <w:shd w:val="clear" w:color="auto" w:fill="auto"/>
            <w:noWrap/>
            <w:vAlign w:val="bottom"/>
            <w:hideMark/>
          </w:tcPr>
          <w:p w14:paraId="0FA4351A"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12.47306</w:t>
            </w:r>
          </w:p>
        </w:tc>
        <w:tc>
          <w:tcPr>
            <w:tcW w:w="352" w:type="pct"/>
            <w:tcBorders>
              <w:top w:val="nil"/>
              <w:left w:val="nil"/>
              <w:bottom w:val="nil"/>
              <w:right w:val="nil"/>
            </w:tcBorders>
            <w:shd w:val="clear" w:color="auto" w:fill="auto"/>
            <w:noWrap/>
            <w:vAlign w:val="bottom"/>
            <w:hideMark/>
          </w:tcPr>
          <w:p w14:paraId="2995F2E0"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63870</w:t>
            </w:r>
          </w:p>
        </w:tc>
        <w:tc>
          <w:tcPr>
            <w:tcW w:w="352" w:type="pct"/>
            <w:tcBorders>
              <w:top w:val="nil"/>
              <w:left w:val="nil"/>
              <w:bottom w:val="nil"/>
              <w:right w:val="nil"/>
            </w:tcBorders>
            <w:shd w:val="clear" w:color="auto" w:fill="auto"/>
            <w:noWrap/>
            <w:vAlign w:val="bottom"/>
            <w:hideMark/>
          </w:tcPr>
          <w:p w14:paraId="78933956"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0.756876</w:t>
            </w:r>
          </w:p>
        </w:tc>
        <w:tc>
          <w:tcPr>
            <w:tcW w:w="352" w:type="pct"/>
            <w:tcBorders>
              <w:top w:val="nil"/>
              <w:left w:val="nil"/>
              <w:bottom w:val="nil"/>
              <w:right w:val="single" w:sz="8" w:space="0" w:color="auto"/>
            </w:tcBorders>
            <w:shd w:val="clear" w:color="auto" w:fill="auto"/>
            <w:noWrap/>
            <w:vAlign w:val="bottom"/>
            <w:hideMark/>
          </w:tcPr>
          <w:p w14:paraId="430BA0C3"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3.846154</w:t>
            </w:r>
          </w:p>
        </w:tc>
      </w:tr>
      <w:tr w:rsidR="00715ADF" w:rsidRPr="00660C65" w14:paraId="62F62695" w14:textId="77777777" w:rsidTr="00715ADF">
        <w:trPr>
          <w:trHeight w:val="315"/>
        </w:trPr>
        <w:tc>
          <w:tcPr>
            <w:tcW w:w="345" w:type="pct"/>
            <w:tcBorders>
              <w:top w:val="nil"/>
              <w:left w:val="single" w:sz="8" w:space="0" w:color="auto"/>
              <w:bottom w:val="single" w:sz="8" w:space="0" w:color="auto"/>
              <w:right w:val="single" w:sz="8" w:space="0" w:color="auto"/>
            </w:tcBorders>
            <w:shd w:val="clear" w:color="auto" w:fill="auto"/>
            <w:noWrap/>
            <w:vAlign w:val="bottom"/>
            <w:hideMark/>
          </w:tcPr>
          <w:p w14:paraId="511711FC"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Max</w:t>
            </w:r>
          </w:p>
        </w:tc>
        <w:tc>
          <w:tcPr>
            <w:tcW w:w="352" w:type="pct"/>
            <w:tcBorders>
              <w:top w:val="nil"/>
              <w:left w:val="nil"/>
              <w:bottom w:val="single" w:sz="8" w:space="0" w:color="auto"/>
              <w:right w:val="nil"/>
            </w:tcBorders>
            <w:shd w:val="clear" w:color="auto" w:fill="auto"/>
            <w:noWrap/>
            <w:vAlign w:val="bottom"/>
            <w:hideMark/>
          </w:tcPr>
          <w:p w14:paraId="7D19E01D"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40.89198</w:t>
            </w:r>
          </w:p>
        </w:tc>
        <w:tc>
          <w:tcPr>
            <w:tcW w:w="395" w:type="pct"/>
            <w:tcBorders>
              <w:top w:val="nil"/>
              <w:left w:val="nil"/>
              <w:bottom w:val="single" w:sz="8" w:space="0" w:color="auto"/>
              <w:right w:val="nil"/>
            </w:tcBorders>
            <w:shd w:val="clear" w:color="auto" w:fill="auto"/>
            <w:noWrap/>
            <w:vAlign w:val="bottom"/>
            <w:hideMark/>
          </w:tcPr>
          <w:p w14:paraId="64B7A421"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6.10E+10</w:t>
            </w:r>
          </w:p>
        </w:tc>
        <w:tc>
          <w:tcPr>
            <w:tcW w:w="352" w:type="pct"/>
            <w:tcBorders>
              <w:top w:val="nil"/>
              <w:left w:val="nil"/>
              <w:bottom w:val="single" w:sz="8" w:space="0" w:color="auto"/>
              <w:right w:val="nil"/>
            </w:tcBorders>
            <w:shd w:val="clear" w:color="auto" w:fill="auto"/>
            <w:noWrap/>
            <w:vAlign w:val="bottom"/>
            <w:hideMark/>
          </w:tcPr>
          <w:p w14:paraId="74207FE5"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23.48476</w:t>
            </w:r>
          </w:p>
        </w:tc>
        <w:tc>
          <w:tcPr>
            <w:tcW w:w="352" w:type="pct"/>
            <w:tcBorders>
              <w:top w:val="nil"/>
              <w:left w:val="nil"/>
              <w:bottom w:val="single" w:sz="8" w:space="0" w:color="auto"/>
              <w:right w:val="nil"/>
            </w:tcBorders>
            <w:shd w:val="clear" w:color="auto" w:fill="auto"/>
            <w:noWrap/>
            <w:vAlign w:val="bottom"/>
            <w:hideMark/>
          </w:tcPr>
          <w:p w14:paraId="1DD7625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26040</w:t>
            </w:r>
          </w:p>
        </w:tc>
        <w:tc>
          <w:tcPr>
            <w:tcW w:w="352" w:type="pct"/>
            <w:tcBorders>
              <w:top w:val="nil"/>
              <w:left w:val="nil"/>
              <w:bottom w:val="single" w:sz="8" w:space="0" w:color="auto"/>
              <w:right w:val="nil"/>
            </w:tcBorders>
            <w:shd w:val="clear" w:color="auto" w:fill="auto"/>
            <w:noWrap/>
            <w:vAlign w:val="bottom"/>
            <w:hideMark/>
          </w:tcPr>
          <w:p w14:paraId="6AE457AE"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70.30109</w:t>
            </w:r>
          </w:p>
        </w:tc>
        <w:tc>
          <w:tcPr>
            <w:tcW w:w="352" w:type="pct"/>
            <w:tcBorders>
              <w:top w:val="nil"/>
              <w:left w:val="nil"/>
              <w:bottom w:val="single" w:sz="8" w:space="0" w:color="auto"/>
              <w:right w:val="single" w:sz="8" w:space="0" w:color="auto"/>
            </w:tcBorders>
            <w:shd w:val="clear" w:color="auto" w:fill="auto"/>
            <w:noWrap/>
            <w:vAlign w:val="bottom"/>
            <w:hideMark/>
          </w:tcPr>
          <w:p w14:paraId="55049144"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44.23077</w:t>
            </w:r>
          </w:p>
        </w:tc>
        <w:tc>
          <w:tcPr>
            <w:tcW w:w="345" w:type="pct"/>
            <w:tcBorders>
              <w:top w:val="nil"/>
              <w:left w:val="nil"/>
              <w:bottom w:val="single" w:sz="8" w:space="0" w:color="auto"/>
              <w:right w:val="single" w:sz="8" w:space="0" w:color="auto"/>
            </w:tcBorders>
            <w:shd w:val="clear" w:color="auto" w:fill="auto"/>
            <w:noWrap/>
            <w:vAlign w:val="bottom"/>
            <w:hideMark/>
          </w:tcPr>
          <w:p w14:paraId="2B45BCA4"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Max</w:t>
            </w:r>
          </w:p>
        </w:tc>
        <w:tc>
          <w:tcPr>
            <w:tcW w:w="352" w:type="pct"/>
            <w:tcBorders>
              <w:top w:val="nil"/>
              <w:left w:val="nil"/>
              <w:bottom w:val="single" w:sz="8" w:space="0" w:color="auto"/>
              <w:right w:val="nil"/>
            </w:tcBorders>
            <w:shd w:val="clear" w:color="auto" w:fill="auto"/>
            <w:noWrap/>
            <w:vAlign w:val="bottom"/>
            <w:hideMark/>
          </w:tcPr>
          <w:p w14:paraId="2D629860"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32.82946</w:t>
            </w:r>
          </w:p>
        </w:tc>
        <w:tc>
          <w:tcPr>
            <w:tcW w:w="395" w:type="pct"/>
            <w:tcBorders>
              <w:top w:val="nil"/>
              <w:left w:val="nil"/>
              <w:bottom w:val="single" w:sz="8" w:space="0" w:color="auto"/>
              <w:right w:val="nil"/>
            </w:tcBorders>
            <w:shd w:val="clear" w:color="auto" w:fill="auto"/>
            <w:noWrap/>
            <w:vAlign w:val="bottom"/>
            <w:hideMark/>
          </w:tcPr>
          <w:p w14:paraId="3A7C6894"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9.73E+10</w:t>
            </w:r>
          </w:p>
        </w:tc>
        <w:tc>
          <w:tcPr>
            <w:tcW w:w="352" w:type="pct"/>
            <w:tcBorders>
              <w:top w:val="nil"/>
              <w:left w:val="nil"/>
              <w:bottom w:val="single" w:sz="8" w:space="0" w:color="auto"/>
              <w:right w:val="nil"/>
            </w:tcBorders>
            <w:shd w:val="clear" w:color="auto" w:fill="auto"/>
            <w:noWrap/>
            <w:vAlign w:val="bottom"/>
            <w:hideMark/>
          </w:tcPr>
          <w:p w14:paraId="51C4B71A"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39.54908</w:t>
            </w:r>
          </w:p>
        </w:tc>
        <w:tc>
          <w:tcPr>
            <w:tcW w:w="352" w:type="pct"/>
            <w:tcBorders>
              <w:top w:val="nil"/>
              <w:left w:val="nil"/>
              <w:bottom w:val="single" w:sz="8" w:space="0" w:color="auto"/>
              <w:right w:val="nil"/>
            </w:tcBorders>
            <w:shd w:val="clear" w:color="auto" w:fill="auto"/>
            <w:noWrap/>
            <w:vAlign w:val="bottom"/>
            <w:hideMark/>
          </w:tcPr>
          <w:p w14:paraId="02B14946"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106250</w:t>
            </w:r>
          </w:p>
        </w:tc>
        <w:tc>
          <w:tcPr>
            <w:tcW w:w="352" w:type="pct"/>
            <w:tcBorders>
              <w:top w:val="nil"/>
              <w:left w:val="nil"/>
              <w:bottom w:val="single" w:sz="8" w:space="0" w:color="auto"/>
              <w:right w:val="nil"/>
            </w:tcBorders>
            <w:shd w:val="clear" w:color="auto" w:fill="auto"/>
            <w:noWrap/>
            <w:vAlign w:val="bottom"/>
            <w:hideMark/>
          </w:tcPr>
          <w:p w14:paraId="6654BA53"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44.34437</w:t>
            </w:r>
          </w:p>
        </w:tc>
        <w:tc>
          <w:tcPr>
            <w:tcW w:w="352" w:type="pct"/>
            <w:tcBorders>
              <w:top w:val="nil"/>
              <w:left w:val="nil"/>
              <w:bottom w:val="single" w:sz="8" w:space="0" w:color="auto"/>
              <w:right w:val="single" w:sz="8" w:space="0" w:color="auto"/>
            </w:tcBorders>
            <w:shd w:val="clear" w:color="auto" w:fill="auto"/>
            <w:noWrap/>
            <w:vAlign w:val="bottom"/>
            <w:hideMark/>
          </w:tcPr>
          <w:p w14:paraId="5B7CEF53"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10.86957</w:t>
            </w:r>
          </w:p>
        </w:tc>
      </w:tr>
      <w:tr w:rsidR="00715ADF" w:rsidRPr="00660C65" w14:paraId="7F245683" w14:textId="77777777" w:rsidTr="00715ADF">
        <w:trPr>
          <w:trHeight w:val="315"/>
        </w:trPr>
        <w:tc>
          <w:tcPr>
            <w:tcW w:w="2500" w:type="pct"/>
            <w:gridSpan w:val="7"/>
            <w:tcBorders>
              <w:top w:val="nil"/>
              <w:left w:val="single" w:sz="8" w:space="0" w:color="auto"/>
              <w:bottom w:val="nil"/>
              <w:right w:val="single" w:sz="8" w:space="0" w:color="000000"/>
            </w:tcBorders>
            <w:shd w:val="clear" w:color="auto" w:fill="auto"/>
            <w:noWrap/>
            <w:vAlign w:val="bottom"/>
            <w:hideMark/>
          </w:tcPr>
          <w:p w14:paraId="1832FD65" w14:textId="3C76D644" w:rsidR="00715ADF" w:rsidRPr="00660C65" w:rsidRDefault="00A445F3" w:rsidP="00715ADF">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Eriteria</w:t>
            </w:r>
          </w:p>
        </w:tc>
        <w:tc>
          <w:tcPr>
            <w:tcW w:w="2500" w:type="pct"/>
            <w:gridSpan w:val="7"/>
            <w:tcBorders>
              <w:top w:val="nil"/>
              <w:left w:val="nil"/>
              <w:bottom w:val="nil"/>
              <w:right w:val="single" w:sz="8" w:space="0" w:color="000000"/>
            </w:tcBorders>
            <w:shd w:val="clear" w:color="auto" w:fill="auto"/>
            <w:noWrap/>
            <w:vAlign w:val="bottom"/>
            <w:hideMark/>
          </w:tcPr>
          <w:p w14:paraId="772FC84E" w14:textId="77777777" w:rsidR="00715ADF" w:rsidRPr="00660C65" w:rsidRDefault="00715ADF" w:rsidP="00715ADF">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Tanzania</w:t>
            </w:r>
          </w:p>
        </w:tc>
      </w:tr>
      <w:tr w:rsidR="00715ADF" w:rsidRPr="00660C65" w14:paraId="66977730" w14:textId="77777777" w:rsidTr="00715ADF">
        <w:trPr>
          <w:trHeight w:val="300"/>
        </w:trPr>
        <w:tc>
          <w:tcPr>
            <w:tcW w:w="345" w:type="pct"/>
            <w:tcBorders>
              <w:top w:val="single" w:sz="8" w:space="0" w:color="auto"/>
              <w:left w:val="single" w:sz="8" w:space="0" w:color="auto"/>
              <w:bottom w:val="nil"/>
              <w:right w:val="single" w:sz="8" w:space="0" w:color="auto"/>
            </w:tcBorders>
            <w:shd w:val="clear" w:color="auto" w:fill="auto"/>
            <w:noWrap/>
            <w:vAlign w:val="bottom"/>
            <w:hideMark/>
          </w:tcPr>
          <w:p w14:paraId="3017DB4C"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Mean</w:t>
            </w:r>
          </w:p>
        </w:tc>
        <w:tc>
          <w:tcPr>
            <w:tcW w:w="352" w:type="pct"/>
            <w:tcBorders>
              <w:top w:val="single" w:sz="8" w:space="0" w:color="auto"/>
              <w:left w:val="nil"/>
              <w:bottom w:val="nil"/>
              <w:right w:val="nil"/>
            </w:tcBorders>
            <w:shd w:val="clear" w:color="auto" w:fill="auto"/>
            <w:noWrap/>
            <w:vAlign w:val="bottom"/>
            <w:hideMark/>
          </w:tcPr>
          <w:p w14:paraId="1E44C841"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25.43639</w:t>
            </w:r>
          </w:p>
        </w:tc>
        <w:tc>
          <w:tcPr>
            <w:tcW w:w="395" w:type="pct"/>
            <w:tcBorders>
              <w:top w:val="single" w:sz="8" w:space="0" w:color="auto"/>
              <w:left w:val="nil"/>
              <w:bottom w:val="nil"/>
              <w:right w:val="nil"/>
            </w:tcBorders>
            <w:shd w:val="clear" w:color="auto" w:fill="auto"/>
            <w:noWrap/>
            <w:vAlign w:val="bottom"/>
            <w:hideMark/>
          </w:tcPr>
          <w:p w14:paraId="4FC330B1"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2.08E+09</w:t>
            </w:r>
          </w:p>
        </w:tc>
        <w:tc>
          <w:tcPr>
            <w:tcW w:w="352" w:type="pct"/>
            <w:tcBorders>
              <w:top w:val="single" w:sz="8" w:space="0" w:color="auto"/>
              <w:left w:val="nil"/>
              <w:bottom w:val="nil"/>
              <w:right w:val="nil"/>
            </w:tcBorders>
            <w:shd w:val="clear" w:color="auto" w:fill="auto"/>
            <w:noWrap/>
            <w:vAlign w:val="bottom"/>
            <w:hideMark/>
          </w:tcPr>
          <w:p w14:paraId="0E2FD04B"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18.85808</w:t>
            </w:r>
          </w:p>
        </w:tc>
        <w:tc>
          <w:tcPr>
            <w:tcW w:w="352" w:type="pct"/>
            <w:tcBorders>
              <w:top w:val="single" w:sz="8" w:space="0" w:color="auto"/>
              <w:left w:val="nil"/>
              <w:bottom w:val="nil"/>
              <w:right w:val="nil"/>
            </w:tcBorders>
            <w:shd w:val="clear" w:color="auto" w:fill="auto"/>
            <w:noWrap/>
            <w:vAlign w:val="bottom"/>
            <w:hideMark/>
          </w:tcPr>
          <w:p w14:paraId="5B56867D"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5605.333</w:t>
            </w:r>
          </w:p>
        </w:tc>
        <w:tc>
          <w:tcPr>
            <w:tcW w:w="352" w:type="pct"/>
            <w:tcBorders>
              <w:top w:val="single" w:sz="8" w:space="0" w:color="auto"/>
              <w:left w:val="nil"/>
              <w:bottom w:val="nil"/>
              <w:right w:val="nil"/>
            </w:tcBorders>
            <w:shd w:val="clear" w:color="auto" w:fill="auto"/>
            <w:noWrap/>
            <w:vAlign w:val="bottom"/>
            <w:hideMark/>
          </w:tcPr>
          <w:p w14:paraId="217260EC"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57.14438</w:t>
            </w:r>
          </w:p>
        </w:tc>
        <w:tc>
          <w:tcPr>
            <w:tcW w:w="352" w:type="pct"/>
            <w:tcBorders>
              <w:top w:val="single" w:sz="8" w:space="0" w:color="auto"/>
              <w:left w:val="nil"/>
              <w:bottom w:val="nil"/>
              <w:right w:val="single" w:sz="8" w:space="0" w:color="auto"/>
            </w:tcBorders>
            <w:shd w:val="clear" w:color="auto" w:fill="auto"/>
            <w:noWrap/>
            <w:vAlign w:val="bottom"/>
            <w:hideMark/>
          </w:tcPr>
          <w:p w14:paraId="3BFD0CB6"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4.381538</w:t>
            </w:r>
          </w:p>
        </w:tc>
        <w:tc>
          <w:tcPr>
            <w:tcW w:w="345" w:type="pct"/>
            <w:tcBorders>
              <w:top w:val="single" w:sz="8" w:space="0" w:color="auto"/>
              <w:left w:val="nil"/>
              <w:bottom w:val="nil"/>
              <w:right w:val="single" w:sz="8" w:space="0" w:color="auto"/>
            </w:tcBorders>
            <w:shd w:val="clear" w:color="auto" w:fill="auto"/>
            <w:noWrap/>
            <w:vAlign w:val="bottom"/>
            <w:hideMark/>
          </w:tcPr>
          <w:p w14:paraId="75DD66D3"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Mean</w:t>
            </w:r>
          </w:p>
        </w:tc>
        <w:tc>
          <w:tcPr>
            <w:tcW w:w="352" w:type="pct"/>
            <w:tcBorders>
              <w:top w:val="single" w:sz="8" w:space="0" w:color="auto"/>
              <w:left w:val="nil"/>
              <w:bottom w:val="nil"/>
              <w:right w:val="nil"/>
            </w:tcBorders>
            <w:shd w:val="clear" w:color="auto" w:fill="auto"/>
            <w:noWrap/>
            <w:vAlign w:val="bottom"/>
            <w:hideMark/>
          </w:tcPr>
          <w:p w14:paraId="49BE9C25"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10.73134</w:t>
            </w:r>
          </w:p>
        </w:tc>
        <w:tc>
          <w:tcPr>
            <w:tcW w:w="395" w:type="pct"/>
            <w:tcBorders>
              <w:top w:val="single" w:sz="8" w:space="0" w:color="auto"/>
              <w:left w:val="nil"/>
              <w:bottom w:val="nil"/>
              <w:right w:val="nil"/>
            </w:tcBorders>
            <w:shd w:val="clear" w:color="auto" w:fill="auto"/>
            <w:noWrap/>
            <w:vAlign w:val="bottom"/>
            <w:hideMark/>
          </w:tcPr>
          <w:p w14:paraId="30791C12"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3.39E+10</w:t>
            </w:r>
          </w:p>
        </w:tc>
        <w:tc>
          <w:tcPr>
            <w:tcW w:w="352" w:type="pct"/>
            <w:tcBorders>
              <w:top w:val="single" w:sz="8" w:space="0" w:color="auto"/>
              <w:left w:val="nil"/>
              <w:bottom w:val="nil"/>
              <w:right w:val="nil"/>
            </w:tcBorders>
            <w:shd w:val="clear" w:color="auto" w:fill="auto"/>
            <w:noWrap/>
            <w:vAlign w:val="bottom"/>
            <w:hideMark/>
          </w:tcPr>
          <w:p w14:paraId="3136B635"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29.06263</w:t>
            </w:r>
          </w:p>
        </w:tc>
        <w:tc>
          <w:tcPr>
            <w:tcW w:w="352" w:type="pct"/>
            <w:tcBorders>
              <w:top w:val="single" w:sz="8" w:space="0" w:color="auto"/>
              <w:left w:val="nil"/>
              <w:bottom w:val="nil"/>
              <w:right w:val="nil"/>
            </w:tcBorders>
            <w:shd w:val="clear" w:color="auto" w:fill="auto"/>
            <w:noWrap/>
            <w:vAlign w:val="bottom"/>
            <w:hideMark/>
          </w:tcPr>
          <w:p w14:paraId="1AF8D6AA"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64036.53</w:t>
            </w:r>
          </w:p>
        </w:tc>
        <w:tc>
          <w:tcPr>
            <w:tcW w:w="352" w:type="pct"/>
            <w:tcBorders>
              <w:top w:val="single" w:sz="8" w:space="0" w:color="auto"/>
              <w:left w:val="nil"/>
              <w:bottom w:val="nil"/>
              <w:right w:val="nil"/>
            </w:tcBorders>
            <w:shd w:val="clear" w:color="auto" w:fill="auto"/>
            <w:noWrap/>
            <w:vAlign w:val="bottom"/>
            <w:hideMark/>
          </w:tcPr>
          <w:p w14:paraId="574FEF34"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38.57584</w:t>
            </w:r>
          </w:p>
        </w:tc>
        <w:tc>
          <w:tcPr>
            <w:tcW w:w="352" w:type="pct"/>
            <w:tcBorders>
              <w:top w:val="single" w:sz="8" w:space="0" w:color="auto"/>
              <w:left w:val="nil"/>
              <w:bottom w:val="nil"/>
              <w:right w:val="single" w:sz="8" w:space="0" w:color="auto"/>
            </w:tcBorders>
            <w:shd w:val="clear" w:color="auto" w:fill="auto"/>
            <w:noWrap/>
            <w:vAlign w:val="bottom"/>
            <w:hideMark/>
          </w:tcPr>
          <w:p w14:paraId="3098879E"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30.5038</w:t>
            </w:r>
          </w:p>
        </w:tc>
      </w:tr>
      <w:tr w:rsidR="00715ADF" w:rsidRPr="00660C65" w14:paraId="536A289C" w14:textId="77777777" w:rsidTr="00715ADF">
        <w:trPr>
          <w:trHeight w:val="300"/>
        </w:trPr>
        <w:tc>
          <w:tcPr>
            <w:tcW w:w="345" w:type="pct"/>
            <w:tcBorders>
              <w:top w:val="nil"/>
              <w:left w:val="single" w:sz="8" w:space="0" w:color="auto"/>
              <w:bottom w:val="nil"/>
              <w:right w:val="single" w:sz="8" w:space="0" w:color="auto"/>
            </w:tcBorders>
            <w:shd w:val="clear" w:color="auto" w:fill="auto"/>
            <w:noWrap/>
            <w:vAlign w:val="bottom"/>
            <w:hideMark/>
          </w:tcPr>
          <w:p w14:paraId="5BC44E84"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Std dev</w:t>
            </w:r>
          </w:p>
        </w:tc>
        <w:tc>
          <w:tcPr>
            <w:tcW w:w="352" w:type="pct"/>
            <w:tcBorders>
              <w:top w:val="nil"/>
              <w:left w:val="nil"/>
              <w:bottom w:val="nil"/>
              <w:right w:val="nil"/>
            </w:tcBorders>
            <w:shd w:val="clear" w:color="auto" w:fill="auto"/>
            <w:noWrap/>
            <w:vAlign w:val="bottom"/>
            <w:hideMark/>
          </w:tcPr>
          <w:p w14:paraId="1505153E"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4.008241</w:t>
            </w:r>
          </w:p>
        </w:tc>
        <w:tc>
          <w:tcPr>
            <w:tcW w:w="395" w:type="pct"/>
            <w:tcBorders>
              <w:top w:val="nil"/>
              <w:left w:val="nil"/>
              <w:bottom w:val="nil"/>
              <w:right w:val="nil"/>
            </w:tcBorders>
            <w:shd w:val="clear" w:color="auto" w:fill="auto"/>
            <w:noWrap/>
            <w:vAlign w:val="bottom"/>
            <w:hideMark/>
          </w:tcPr>
          <w:p w14:paraId="7F0CA59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1.09E+08</w:t>
            </w:r>
          </w:p>
        </w:tc>
        <w:tc>
          <w:tcPr>
            <w:tcW w:w="352" w:type="pct"/>
            <w:tcBorders>
              <w:top w:val="nil"/>
              <w:left w:val="nil"/>
              <w:bottom w:val="nil"/>
              <w:right w:val="nil"/>
            </w:tcBorders>
            <w:shd w:val="clear" w:color="auto" w:fill="auto"/>
            <w:noWrap/>
            <w:vAlign w:val="bottom"/>
            <w:hideMark/>
          </w:tcPr>
          <w:p w14:paraId="2339894B"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9.755747</w:t>
            </w:r>
          </w:p>
        </w:tc>
        <w:tc>
          <w:tcPr>
            <w:tcW w:w="352" w:type="pct"/>
            <w:tcBorders>
              <w:top w:val="nil"/>
              <w:left w:val="nil"/>
              <w:bottom w:val="nil"/>
              <w:right w:val="nil"/>
            </w:tcBorders>
            <w:shd w:val="clear" w:color="auto" w:fill="auto"/>
            <w:noWrap/>
            <w:vAlign w:val="bottom"/>
            <w:hideMark/>
          </w:tcPr>
          <w:p w14:paraId="7154CA66"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384.361</w:t>
            </w:r>
          </w:p>
        </w:tc>
        <w:tc>
          <w:tcPr>
            <w:tcW w:w="352" w:type="pct"/>
            <w:tcBorders>
              <w:top w:val="nil"/>
              <w:left w:val="nil"/>
              <w:bottom w:val="nil"/>
              <w:right w:val="nil"/>
            </w:tcBorders>
            <w:shd w:val="clear" w:color="auto" w:fill="auto"/>
            <w:noWrap/>
            <w:vAlign w:val="bottom"/>
            <w:hideMark/>
          </w:tcPr>
          <w:p w14:paraId="5CE5A82F"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25.94699</w:t>
            </w:r>
          </w:p>
        </w:tc>
        <w:tc>
          <w:tcPr>
            <w:tcW w:w="352" w:type="pct"/>
            <w:tcBorders>
              <w:top w:val="nil"/>
              <w:left w:val="nil"/>
              <w:bottom w:val="nil"/>
              <w:right w:val="single" w:sz="8" w:space="0" w:color="auto"/>
            </w:tcBorders>
            <w:shd w:val="clear" w:color="auto" w:fill="auto"/>
            <w:noWrap/>
            <w:vAlign w:val="bottom"/>
            <w:hideMark/>
          </w:tcPr>
          <w:p w14:paraId="7171FA1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4.605558</w:t>
            </w:r>
          </w:p>
        </w:tc>
        <w:tc>
          <w:tcPr>
            <w:tcW w:w="345" w:type="pct"/>
            <w:tcBorders>
              <w:top w:val="nil"/>
              <w:left w:val="nil"/>
              <w:bottom w:val="nil"/>
              <w:right w:val="single" w:sz="8" w:space="0" w:color="auto"/>
            </w:tcBorders>
            <w:shd w:val="clear" w:color="auto" w:fill="auto"/>
            <w:noWrap/>
            <w:vAlign w:val="bottom"/>
            <w:hideMark/>
          </w:tcPr>
          <w:p w14:paraId="3C9487EB"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Std dev</w:t>
            </w:r>
          </w:p>
        </w:tc>
        <w:tc>
          <w:tcPr>
            <w:tcW w:w="352" w:type="pct"/>
            <w:tcBorders>
              <w:top w:val="nil"/>
              <w:left w:val="nil"/>
              <w:bottom w:val="nil"/>
              <w:right w:val="nil"/>
            </w:tcBorders>
            <w:shd w:val="clear" w:color="auto" w:fill="auto"/>
            <w:noWrap/>
            <w:vAlign w:val="bottom"/>
            <w:hideMark/>
          </w:tcPr>
          <w:p w14:paraId="292F1F82"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3.411028</w:t>
            </w:r>
          </w:p>
        </w:tc>
        <w:tc>
          <w:tcPr>
            <w:tcW w:w="395" w:type="pct"/>
            <w:tcBorders>
              <w:top w:val="nil"/>
              <w:left w:val="nil"/>
              <w:bottom w:val="nil"/>
              <w:right w:val="nil"/>
            </w:tcBorders>
            <w:shd w:val="clear" w:color="auto" w:fill="auto"/>
            <w:noWrap/>
            <w:vAlign w:val="bottom"/>
            <w:hideMark/>
          </w:tcPr>
          <w:p w14:paraId="0FD88F9A"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1.48E+10</w:t>
            </w:r>
          </w:p>
        </w:tc>
        <w:tc>
          <w:tcPr>
            <w:tcW w:w="352" w:type="pct"/>
            <w:tcBorders>
              <w:top w:val="nil"/>
              <w:left w:val="nil"/>
              <w:bottom w:val="nil"/>
              <w:right w:val="nil"/>
            </w:tcBorders>
            <w:shd w:val="clear" w:color="auto" w:fill="auto"/>
            <w:noWrap/>
            <w:vAlign w:val="bottom"/>
            <w:hideMark/>
          </w:tcPr>
          <w:p w14:paraId="0209C47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8.482632</w:t>
            </w:r>
          </w:p>
        </w:tc>
        <w:tc>
          <w:tcPr>
            <w:tcW w:w="352" w:type="pct"/>
            <w:tcBorders>
              <w:top w:val="nil"/>
              <w:left w:val="nil"/>
              <w:bottom w:val="nil"/>
              <w:right w:val="nil"/>
            </w:tcBorders>
            <w:shd w:val="clear" w:color="auto" w:fill="auto"/>
            <w:noWrap/>
            <w:vAlign w:val="bottom"/>
            <w:hideMark/>
          </w:tcPr>
          <w:p w14:paraId="4BC2C193"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14021.28</w:t>
            </w:r>
          </w:p>
        </w:tc>
        <w:tc>
          <w:tcPr>
            <w:tcW w:w="352" w:type="pct"/>
            <w:tcBorders>
              <w:top w:val="nil"/>
              <w:left w:val="nil"/>
              <w:bottom w:val="nil"/>
              <w:right w:val="nil"/>
            </w:tcBorders>
            <w:shd w:val="clear" w:color="auto" w:fill="auto"/>
            <w:noWrap/>
            <w:vAlign w:val="bottom"/>
            <w:hideMark/>
          </w:tcPr>
          <w:p w14:paraId="0989150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9.798519</w:t>
            </w:r>
          </w:p>
        </w:tc>
        <w:tc>
          <w:tcPr>
            <w:tcW w:w="352" w:type="pct"/>
            <w:tcBorders>
              <w:top w:val="nil"/>
              <w:left w:val="nil"/>
              <w:bottom w:val="nil"/>
              <w:right w:val="single" w:sz="8" w:space="0" w:color="auto"/>
            </w:tcBorders>
            <w:shd w:val="clear" w:color="auto" w:fill="auto"/>
            <w:noWrap/>
            <w:vAlign w:val="bottom"/>
            <w:hideMark/>
          </w:tcPr>
          <w:p w14:paraId="6AF851E2"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9.250304</w:t>
            </w:r>
          </w:p>
        </w:tc>
      </w:tr>
      <w:tr w:rsidR="00715ADF" w:rsidRPr="00660C65" w14:paraId="75658CAE" w14:textId="77777777" w:rsidTr="00715ADF">
        <w:trPr>
          <w:trHeight w:val="300"/>
        </w:trPr>
        <w:tc>
          <w:tcPr>
            <w:tcW w:w="345" w:type="pct"/>
            <w:tcBorders>
              <w:top w:val="nil"/>
              <w:left w:val="single" w:sz="8" w:space="0" w:color="auto"/>
              <w:bottom w:val="nil"/>
              <w:right w:val="single" w:sz="8" w:space="0" w:color="auto"/>
            </w:tcBorders>
            <w:shd w:val="clear" w:color="auto" w:fill="auto"/>
            <w:noWrap/>
            <w:vAlign w:val="bottom"/>
            <w:hideMark/>
          </w:tcPr>
          <w:p w14:paraId="2AA4DCE3"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Min </w:t>
            </w:r>
          </w:p>
        </w:tc>
        <w:tc>
          <w:tcPr>
            <w:tcW w:w="352" w:type="pct"/>
            <w:tcBorders>
              <w:top w:val="nil"/>
              <w:left w:val="nil"/>
              <w:bottom w:val="nil"/>
              <w:right w:val="nil"/>
            </w:tcBorders>
            <w:shd w:val="clear" w:color="auto" w:fill="auto"/>
            <w:noWrap/>
            <w:vAlign w:val="bottom"/>
            <w:hideMark/>
          </w:tcPr>
          <w:p w14:paraId="11BABFBE"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19.10594</w:t>
            </w:r>
          </w:p>
        </w:tc>
        <w:tc>
          <w:tcPr>
            <w:tcW w:w="395" w:type="pct"/>
            <w:tcBorders>
              <w:top w:val="nil"/>
              <w:left w:val="nil"/>
              <w:bottom w:val="nil"/>
              <w:right w:val="nil"/>
            </w:tcBorders>
            <w:shd w:val="clear" w:color="auto" w:fill="auto"/>
            <w:noWrap/>
            <w:vAlign w:val="bottom"/>
            <w:hideMark/>
          </w:tcPr>
          <w:p w14:paraId="445A963E"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1.79E+09</w:t>
            </w:r>
          </w:p>
        </w:tc>
        <w:tc>
          <w:tcPr>
            <w:tcW w:w="352" w:type="pct"/>
            <w:tcBorders>
              <w:top w:val="nil"/>
              <w:left w:val="nil"/>
              <w:bottom w:val="nil"/>
              <w:right w:val="nil"/>
            </w:tcBorders>
            <w:shd w:val="clear" w:color="auto" w:fill="auto"/>
            <w:noWrap/>
            <w:vAlign w:val="bottom"/>
            <w:hideMark/>
          </w:tcPr>
          <w:p w14:paraId="6242A788"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9.263796</w:t>
            </w:r>
          </w:p>
        </w:tc>
        <w:tc>
          <w:tcPr>
            <w:tcW w:w="352" w:type="pct"/>
            <w:tcBorders>
              <w:top w:val="nil"/>
              <w:left w:val="nil"/>
              <w:bottom w:val="nil"/>
              <w:right w:val="nil"/>
            </w:tcBorders>
            <w:shd w:val="clear" w:color="auto" w:fill="auto"/>
            <w:noWrap/>
            <w:vAlign w:val="bottom"/>
            <w:hideMark/>
          </w:tcPr>
          <w:p w14:paraId="3221F28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4840</w:t>
            </w:r>
          </w:p>
        </w:tc>
        <w:tc>
          <w:tcPr>
            <w:tcW w:w="352" w:type="pct"/>
            <w:tcBorders>
              <w:top w:val="nil"/>
              <w:left w:val="nil"/>
              <w:bottom w:val="nil"/>
              <w:right w:val="nil"/>
            </w:tcBorders>
            <w:shd w:val="clear" w:color="auto" w:fill="auto"/>
            <w:noWrap/>
            <w:vAlign w:val="bottom"/>
            <w:hideMark/>
          </w:tcPr>
          <w:p w14:paraId="5B623B5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27.97214</w:t>
            </w:r>
          </w:p>
        </w:tc>
        <w:tc>
          <w:tcPr>
            <w:tcW w:w="352" w:type="pct"/>
            <w:tcBorders>
              <w:top w:val="nil"/>
              <w:left w:val="nil"/>
              <w:bottom w:val="nil"/>
              <w:right w:val="single" w:sz="8" w:space="0" w:color="auto"/>
            </w:tcBorders>
            <w:shd w:val="clear" w:color="auto" w:fill="auto"/>
            <w:noWrap/>
            <w:vAlign w:val="bottom"/>
            <w:hideMark/>
          </w:tcPr>
          <w:p w14:paraId="628BAD68"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0.473934</w:t>
            </w:r>
          </w:p>
        </w:tc>
        <w:tc>
          <w:tcPr>
            <w:tcW w:w="345" w:type="pct"/>
            <w:tcBorders>
              <w:top w:val="nil"/>
              <w:left w:val="nil"/>
              <w:bottom w:val="nil"/>
              <w:right w:val="single" w:sz="8" w:space="0" w:color="auto"/>
            </w:tcBorders>
            <w:shd w:val="clear" w:color="auto" w:fill="auto"/>
            <w:noWrap/>
            <w:vAlign w:val="bottom"/>
            <w:hideMark/>
          </w:tcPr>
          <w:p w14:paraId="23885416"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Min </w:t>
            </w:r>
          </w:p>
        </w:tc>
        <w:tc>
          <w:tcPr>
            <w:tcW w:w="352" w:type="pct"/>
            <w:tcBorders>
              <w:top w:val="nil"/>
              <w:left w:val="nil"/>
              <w:bottom w:val="nil"/>
              <w:right w:val="nil"/>
            </w:tcBorders>
            <w:shd w:val="clear" w:color="auto" w:fill="auto"/>
            <w:noWrap/>
            <w:vAlign w:val="bottom"/>
            <w:hideMark/>
          </w:tcPr>
          <w:p w14:paraId="400E99A6"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5.541691</w:t>
            </w:r>
          </w:p>
        </w:tc>
        <w:tc>
          <w:tcPr>
            <w:tcW w:w="395" w:type="pct"/>
            <w:tcBorders>
              <w:top w:val="nil"/>
              <w:left w:val="nil"/>
              <w:bottom w:val="nil"/>
              <w:right w:val="nil"/>
            </w:tcBorders>
            <w:shd w:val="clear" w:color="auto" w:fill="auto"/>
            <w:noWrap/>
            <w:vAlign w:val="bottom"/>
            <w:hideMark/>
          </w:tcPr>
          <w:p w14:paraId="0B293DFD"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1.57E+10</w:t>
            </w:r>
          </w:p>
        </w:tc>
        <w:tc>
          <w:tcPr>
            <w:tcW w:w="352" w:type="pct"/>
            <w:tcBorders>
              <w:top w:val="nil"/>
              <w:left w:val="nil"/>
              <w:bottom w:val="nil"/>
              <w:right w:val="nil"/>
            </w:tcBorders>
            <w:shd w:val="clear" w:color="auto" w:fill="auto"/>
            <w:noWrap/>
            <w:vAlign w:val="bottom"/>
            <w:hideMark/>
          </w:tcPr>
          <w:p w14:paraId="483BCDBB"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14.89974</w:t>
            </w:r>
          </w:p>
        </w:tc>
        <w:tc>
          <w:tcPr>
            <w:tcW w:w="352" w:type="pct"/>
            <w:tcBorders>
              <w:top w:val="nil"/>
              <w:left w:val="nil"/>
              <w:bottom w:val="nil"/>
              <w:right w:val="nil"/>
            </w:tcBorders>
            <w:shd w:val="clear" w:color="auto" w:fill="auto"/>
            <w:noWrap/>
            <w:vAlign w:val="bottom"/>
            <w:hideMark/>
          </w:tcPr>
          <w:p w14:paraId="395048F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43540</w:t>
            </w:r>
          </w:p>
        </w:tc>
        <w:tc>
          <w:tcPr>
            <w:tcW w:w="352" w:type="pct"/>
            <w:tcBorders>
              <w:top w:val="nil"/>
              <w:left w:val="nil"/>
              <w:bottom w:val="nil"/>
              <w:right w:val="nil"/>
            </w:tcBorders>
            <w:shd w:val="clear" w:color="auto" w:fill="auto"/>
            <w:noWrap/>
            <w:vAlign w:val="bottom"/>
            <w:hideMark/>
          </w:tcPr>
          <w:p w14:paraId="580BF0E3"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23.98087</w:t>
            </w:r>
          </w:p>
        </w:tc>
        <w:tc>
          <w:tcPr>
            <w:tcW w:w="352" w:type="pct"/>
            <w:tcBorders>
              <w:top w:val="nil"/>
              <w:left w:val="nil"/>
              <w:bottom w:val="nil"/>
              <w:right w:val="single" w:sz="8" w:space="0" w:color="auto"/>
            </w:tcBorders>
            <w:shd w:val="clear" w:color="auto" w:fill="auto"/>
            <w:noWrap/>
            <w:vAlign w:val="bottom"/>
            <w:hideMark/>
          </w:tcPr>
          <w:p w14:paraId="5D25276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7.065217</w:t>
            </w:r>
          </w:p>
        </w:tc>
      </w:tr>
      <w:tr w:rsidR="00715ADF" w:rsidRPr="00660C65" w14:paraId="2A5F7460" w14:textId="77777777" w:rsidTr="00715ADF">
        <w:trPr>
          <w:trHeight w:val="315"/>
        </w:trPr>
        <w:tc>
          <w:tcPr>
            <w:tcW w:w="345" w:type="pct"/>
            <w:tcBorders>
              <w:top w:val="nil"/>
              <w:left w:val="single" w:sz="8" w:space="0" w:color="auto"/>
              <w:bottom w:val="single" w:sz="8" w:space="0" w:color="auto"/>
              <w:right w:val="single" w:sz="8" w:space="0" w:color="auto"/>
            </w:tcBorders>
            <w:shd w:val="clear" w:color="auto" w:fill="auto"/>
            <w:noWrap/>
            <w:vAlign w:val="bottom"/>
            <w:hideMark/>
          </w:tcPr>
          <w:p w14:paraId="53D2EF7D"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Max</w:t>
            </w:r>
          </w:p>
        </w:tc>
        <w:tc>
          <w:tcPr>
            <w:tcW w:w="352" w:type="pct"/>
            <w:tcBorders>
              <w:top w:val="nil"/>
              <w:left w:val="nil"/>
              <w:bottom w:val="single" w:sz="8" w:space="0" w:color="auto"/>
              <w:right w:val="nil"/>
            </w:tcBorders>
            <w:shd w:val="clear" w:color="auto" w:fill="auto"/>
            <w:noWrap/>
            <w:vAlign w:val="bottom"/>
            <w:hideMark/>
          </w:tcPr>
          <w:p w14:paraId="5E3A670C"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35.21807</w:t>
            </w:r>
          </w:p>
        </w:tc>
        <w:tc>
          <w:tcPr>
            <w:tcW w:w="395" w:type="pct"/>
            <w:tcBorders>
              <w:top w:val="nil"/>
              <w:left w:val="nil"/>
              <w:bottom w:val="single" w:sz="8" w:space="0" w:color="auto"/>
              <w:right w:val="nil"/>
            </w:tcBorders>
            <w:shd w:val="clear" w:color="auto" w:fill="auto"/>
            <w:noWrap/>
            <w:vAlign w:val="bottom"/>
            <w:hideMark/>
          </w:tcPr>
          <w:p w14:paraId="019032FF"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2.25E+09</w:t>
            </w:r>
          </w:p>
        </w:tc>
        <w:tc>
          <w:tcPr>
            <w:tcW w:w="352" w:type="pct"/>
            <w:tcBorders>
              <w:top w:val="nil"/>
              <w:left w:val="nil"/>
              <w:bottom w:val="single" w:sz="8" w:space="0" w:color="auto"/>
              <w:right w:val="nil"/>
            </w:tcBorders>
            <w:shd w:val="clear" w:color="auto" w:fill="auto"/>
            <w:noWrap/>
            <w:vAlign w:val="bottom"/>
            <w:hideMark/>
          </w:tcPr>
          <w:p w14:paraId="140108E0"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45.51418</w:t>
            </w:r>
          </w:p>
        </w:tc>
        <w:tc>
          <w:tcPr>
            <w:tcW w:w="352" w:type="pct"/>
            <w:tcBorders>
              <w:top w:val="nil"/>
              <w:left w:val="nil"/>
              <w:bottom w:val="single" w:sz="8" w:space="0" w:color="auto"/>
              <w:right w:val="nil"/>
            </w:tcBorders>
            <w:shd w:val="clear" w:color="auto" w:fill="auto"/>
            <w:noWrap/>
            <w:vAlign w:val="bottom"/>
            <w:hideMark/>
          </w:tcPr>
          <w:p w14:paraId="06BE419C"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6330</w:t>
            </w:r>
          </w:p>
        </w:tc>
        <w:tc>
          <w:tcPr>
            <w:tcW w:w="352" w:type="pct"/>
            <w:tcBorders>
              <w:top w:val="nil"/>
              <w:left w:val="nil"/>
              <w:bottom w:val="single" w:sz="8" w:space="0" w:color="auto"/>
              <w:right w:val="nil"/>
            </w:tcBorders>
            <w:shd w:val="clear" w:color="auto" w:fill="auto"/>
            <w:noWrap/>
            <w:vAlign w:val="bottom"/>
            <w:hideMark/>
          </w:tcPr>
          <w:p w14:paraId="4BE7C08C"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116.6175</w:t>
            </w:r>
          </w:p>
        </w:tc>
        <w:tc>
          <w:tcPr>
            <w:tcW w:w="352" w:type="pct"/>
            <w:tcBorders>
              <w:top w:val="nil"/>
              <w:left w:val="nil"/>
              <w:bottom w:val="single" w:sz="8" w:space="0" w:color="auto"/>
              <w:right w:val="single" w:sz="8" w:space="0" w:color="auto"/>
            </w:tcBorders>
            <w:shd w:val="clear" w:color="auto" w:fill="auto"/>
            <w:noWrap/>
            <w:vAlign w:val="bottom"/>
            <w:hideMark/>
          </w:tcPr>
          <w:p w14:paraId="14D285E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14.67391</w:t>
            </w:r>
          </w:p>
        </w:tc>
        <w:tc>
          <w:tcPr>
            <w:tcW w:w="345" w:type="pct"/>
            <w:tcBorders>
              <w:top w:val="nil"/>
              <w:left w:val="nil"/>
              <w:bottom w:val="single" w:sz="8" w:space="0" w:color="auto"/>
              <w:right w:val="single" w:sz="8" w:space="0" w:color="auto"/>
            </w:tcBorders>
            <w:shd w:val="clear" w:color="auto" w:fill="auto"/>
            <w:noWrap/>
            <w:vAlign w:val="bottom"/>
            <w:hideMark/>
          </w:tcPr>
          <w:p w14:paraId="6B67B234"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Max</w:t>
            </w:r>
          </w:p>
        </w:tc>
        <w:tc>
          <w:tcPr>
            <w:tcW w:w="352" w:type="pct"/>
            <w:tcBorders>
              <w:top w:val="nil"/>
              <w:left w:val="nil"/>
              <w:bottom w:val="single" w:sz="8" w:space="0" w:color="auto"/>
              <w:right w:val="nil"/>
            </w:tcBorders>
            <w:shd w:val="clear" w:color="auto" w:fill="auto"/>
            <w:noWrap/>
            <w:vAlign w:val="bottom"/>
            <w:hideMark/>
          </w:tcPr>
          <w:p w14:paraId="042C5314"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14.90684</w:t>
            </w:r>
          </w:p>
        </w:tc>
        <w:tc>
          <w:tcPr>
            <w:tcW w:w="395" w:type="pct"/>
            <w:tcBorders>
              <w:top w:val="nil"/>
              <w:left w:val="nil"/>
              <w:bottom w:val="single" w:sz="8" w:space="0" w:color="auto"/>
              <w:right w:val="nil"/>
            </w:tcBorders>
            <w:shd w:val="clear" w:color="auto" w:fill="auto"/>
            <w:noWrap/>
            <w:vAlign w:val="bottom"/>
            <w:hideMark/>
          </w:tcPr>
          <w:p w14:paraId="337BE62E"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6.15E+10</w:t>
            </w:r>
          </w:p>
        </w:tc>
        <w:tc>
          <w:tcPr>
            <w:tcW w:w="352" w:type="pct"/>
            <w:tcBorders>
              <w:top w:val="nil"/>
              <w:left w:val="nil"/>
              <w:bottom w:val="single" w:sz="8" w:space="0" w:color="auto"/>
              <w:right w:val="nil"/>
            </w:tcBorders>
            <w:shd w:val="clear" w:color="auto" w:fill="auto"/>
            <w:noWrap/>
            <w:vAlign w:val="bottom"/>
            <w:hideMark/>
          </w:tcPr>
          <w:p w14:paraId="333A4A3A"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41.01825</w:t>
            </w:r>
          </w:p>
        </w:tc>
        <w:tc>
          <w:tcPr>
            <w:tcW w:w="352" w:type="pct"/>
            <w:tcBorders>
              <w:top w:val="nil"/>
              <w:left w:val="nil"/>
              <w:bottom w:val="single" w:sz="8" w:space="0" w:color="auto"/>
              <w:right w:val="nil"/>
            </w:tcBorders>
            <w:shd w:val="clear" w:color="auto" w:fill="auto"/>
            <w:noWrap/>
            <w:vAlign w:val="bottom"/>
            <w:hideMark/>
          </w:tcPr>
          <w:p w14:paraId="5E3E72E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84000</w:t>
            </w:r>
          </w:p>
        </w:tc>
        <w:tc>
          <w:tcPr>
            <w:tcW w:w="352" w:type="pct"/>
            <w:tcBorders>
              <w:top w:val="nil"/>
              <w:left w:val="nil"/>
              <w:bottom w:val="single" w:sz="8" w:space="0" w:color="auto"/>
              <w:right w:val="nil"/>
            </w:tcBorders>
            <w:shd w:val="clear" w:color="auto" w:fill="auto"/>
            <w:noWrap/>
            <w:vAlign w:val="bottom"/>
            <w:hideMark/>
          </w:tcPr>
          <w:p w14:paraId="1CCAEDF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56.16612</w:t>
            </w:r>
          </w:p>
        </w:tc>
        <w:tc>
          <w:tcPr>
            <w:tcW w:w="352" w:type="pct"/>
            <w:tcBorders>
              <w:top w:val="nil"/>
              <w:left w:val="nil"/>
              <w:bottom w:val="single" w:sz="8" w:space="0" w:color="auto"/>
              <w:right w:val="single" w:sz="8" w:space="0" w:color="auto"/>
            </w:tcBorders>
            <w:shd w:val="clear" w:color="auto" w:fill="auto"/>
            <w:noWrap/>
            <w:vAlign w:val="bottom"/>
            <w:hideMark/>
          </w:tcPr>
          <w:p w14:paraId="30182C12"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39.81042</w:t>
            </w:r>
          </w:p>
        </w:tc>
      </w:tr>
      <w:tr w:rsidR="00715ADF" w:rsidRPr="00660C65" w14:paraId="4FF2075B" w14:textId="77777777" w:rsidTr="00715ADF">
        <w:trPr>
          <w:trHeight w:val="315"/>
        </w:trPr>
        <w:tc>
          <w:tcPr>
            <w:tcW w:w="2500" w:type="pct"/>
            <w:gridSpan w:val="7"/>
            <w:tcBorders>
              <w:top w:val="nil"/>
              <w:left w:val="single" w:sz="8" w:space="0" w:color="auto"/>
              <w:bottom w:val="nil"/>
              <w:right w:val="single" w:sz="8" w:space="0" w:color="000000"/>
            </w:tcBorders>
            <w:shd w:val="clear" w:color="auto" w:fill="auto"/>
            <w:noWrap/>
            <w:vAlign w:val="bottom"/>
            <w:hideMark/>
          </w:tcPr>
          <w:p w14:paraId="2B004571" w14:textId="77777777" w:rsidR="00715ADF" w:rsidRPr="00660C65" w:rsidRDefault="00715ADF" w:rsidP="00715ADF">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Eswatini</w:t>
            </w:r>
          </w:p>
        </w:tc>
        <w:tc>
          <w:tcPr>
            <w:tcW w:w="2500" w:type="pct"/>
            <w:gridSpan w:val="7"/>
            <w:tcBorders>
              <w:top w:val="nil"/>
              <w:left w:val="nil"/>
              <w:bottom w:val="nil"/>
              <w:right w:val="single" w:sz="8" w:space="0" w:color="000000"/>
            </w:tcBorders>
            <w:shd w:val="clear" w:color="auto" w:fill="auto"/>
            <w:noWrap/>
            <w:vAlign w:val="bottom"/>
            <w:hideMark/>
          </w:tcPr>
          <w:p w14:paraId="4474CD3A" w14:textId="77777777" w:rsidR="00715ADF" w:rsidRPr="00660C65" w:rsidRDefault="00715ADF" w:rsidP="00715ADF">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Togo</w:t>
            </w:r>
          </w:p>
        </w:tc>
      </w:tr>
      <w:tr w:rsidR="00715ADF" w:rsidRPr="00660C65" w14:paraId="4B3BC5A0" w14:textId="77777777" w:rsidTr="00715ADF">
        <w:trPr>
          <w:trHeight w:val="300"/>
        </w:trPr>
        <w:tc>
          <w:tcPr>
            <w:tcW w:w="345" w:type="pct"/>
            <w:tcBorders>
              <w:top w:val="single" w:sz="8" w:space="0" w:color="auto"/>
              <w:left w:val="single" w:sz="8" w:space="0" w:color="auto"/>
              <w:bottom w:val="nil"/>
              <w:right w:val="single" w:sz="8" w:space="0" w:color="auto"/>
            </w:tcBorders>
            <w:shd w:val="clear" w:color="auto" w:fill="auto"/>
            <w:noWrap/>
            <w:vAlign w:val="bottom"/>
            <w:hideMark/>
          </w:tcPr>
          <w:p w14:paraId="13110D5F"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Mean</w:t>
            </w:r>
          </w:p>
        </w:tc>
        <w:tc>
          <w:tcPr>
            <w:tcW w:w="352" w:type="pct"/>
            <w:tcBorders>
              <w:top w:val="single" w:sz="8" w:space="0" w:color="auto"/>
              <w:left w:val="nil"/>
              <w:bottom w:val="nil"/>
              <w:right w:val="nil"/>
            </w:tcBorders>
            <w:shd w:val="clear" w:color="auto" w:fill="auto"/>
            <w:noWrap/>
            <w:vAlign w:val="bottom"/>
            <w:hideMark/>
          </w:tcPr>
          <w:p w14:paraId="103AAACA"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8.188844</w:t>
            </w:r>
          </w:p>
        </w:tc>
        <w:tc>
          <w:tcPr>
            <w:tcW w:w="395" w:type="pct"/>
            <w:tcBorders>
              <w:top w:val="single" w:sz="8" w:space="0" w:color="auto"/>
              <w:left w:val="nil"/>
              <w:bottom w:val="nil"/>
              <w:right w:val="nil"/>
            </w:tcBorders>
            <w:shd w:val="clear" w:color="auto" w:fill="auto"/>
            <w:noWrap/>
            <w:vAlign w:val="bottom"/>
            <w:hideMark/>
          </w:tcPr>
          <w:p w14:paraId="35B6C07B"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3.32E+09</w:t>
            </w:r>
          </w:p>
        </w:tc>
        <w:tc>
          <w:tcPr>
            <w:tcW w:w="352" w:type="pct"/>
            <w:tcBorders>
              <w:top w:val="single" w:sz="8" w:space="0" w:color="auto"/>
              <w:left w:val="nil"/>
              <w:bottom w:val="nil"/>
              <w:right w:val="nil"/>
            </w:tcBorders>
            <w:shd w:val="clear" w:color="auto" w:fill="auto"/>
            <w:noWrap/>
            <w:vAlign w:val="bottom"/>
            <w:hideMark/>
          </w:tcPr>
          <w:p w14:paraId="3F02F1E5"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15.98258</w:t>
            </w:r>
          </w:p>
        </w:tc>
        <w:tc>
          <w:tcPr>
            <w:tcW w:w="352" w:type="pct"/>
            <w:tcBorders>
              <w:top w:val="single" w:sz="8" w:space="0" w:color="auto"/>
              <w:left w:val="nil"/>
              <w:bottom w:val="nil"/>
              <w:right w:val="nil"/>
            </w:tcBorders>
            <w:shd w:val="clear" w:color="auto" w:fill="auto"/>
            <w:noWrap/>
            <w:vAlign w:val="bottom"/>
            <w:hideMark/>
          </w:tcPr>
          <w:p w14:paraId="6F06B568"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2401.2</w:t>
            </w:r>
          </w:p>
        </w:tc>
        <w:tc>
          <w:tcPr>
            <w:tcW w:w="352" w:type="pct"/>
            <w:tcBorders>
              <w:top w:val="single" w:sz="8" w:space="0" w:color="auto"/>
              <w:left w:val="nil"/>
              <w:bottom w:val="nil"/>
              <w:right w:val="nil"/>
            </w:tcBorders>
            <w:shd w:val="clear" w:color="auto" w:fill="auto"/>
            <w:noWrap/>
            <w:vAlign w:val="bottom"/>
            <w:hideMark/>
          </w:tcPr>
          <w:p w14:paraId="6F6A411A"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116.554</w:t>
            </w:r>
          </w:p>
        </w:tc>
        <w:tc>
          <w:tcPr>
            <w:tcW w:w="352" w:type="pct"/>
            <w:tcBorders>
              <w:top w:val="single" w:sz="8" w:space="0" w:color="auto"/>
              <w:left w:val="nil"/>
              <w:bottom w:val="nil"/>
              <w:right w:val="single" w:sz="8" w:space="0" w:color="auto"/>
            </w:tcBorders>
            <w:shd w:val="clear" w:color="auto" w:fill="auto"/>
            <w:noWrap/>
            <w:vAlign w:val="bottom"/>
            <w:hideMark/>
          </w:tcPr>
          <w:p w14:paraId="5A50790E"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36.29536</w:t>
            </w:r>
          </w:p>
        </w:tc>
        <w:tc>
          <w:tcPr>
            <w:tcW w:w="345" w:type="pct"/>
            <w:tcBorders>
              <w:top w:val="single" w:sz="8" w:space="0" w:color="auto"/>
              <w:left w:val="nil"/>
              <w:bottom w:val="nil"/>
              <w:right w:val="single" w:sz="8" w:space="0" w:color="auto"/>
            </w:tcBorders>
            <w:shd w:val="clear" w:color="auto" w:fill="auto"/>
            <w:noWrap/>
            <w:vAlign w:val="bottom"/>
            <w:hideMark/>
          </w:tcPr>
          <w:p w14:paraId="5C40FC9B"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Mean</w:t>
            </w:r>
          </w:p>
        </w:tc>
        <w:tc>
          <w:tcPr>
            <w:tcW w:w="352" w:type="pct"/>
            <w:tcBorders>
              <w:top w:val="single" w:sz="8" w:space="0" w:color="auto"/>
              <w:left w:val="nil"/>
              <w:bottom w:val="nil"/>
              <w:right w:val="nil"/>
            </w:tcBorders>
            <w:shd w:val="clear" w:color="auto" w:fill="auto"/>
            <w:noWrap/>
            <w:vAlign w:val="bottom"/>
            <w:hideMark/>
          </w:tcPr>
          <w:p w14:paraId="44279D13"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16.43069</w:t>
            </w:r>
          </w:p>
        </w:tc>
        <w:tc>
          <w:tcPr>
            <w:tcW w:w="395" w:type="pct"/>
            <w:tcBorders>
              <w:top w:val="single" w:sz="8" w:space="0" w:color="auto"/>
              <w:left w:val="nil"/>
              <w:bottom w:val="nil"/>
              <w:right w:val="nil"/>
            </w:tcBorders>
            <w:shd w:val="clear" w:color="auto" w:fill="auto"/>
            <w:noWrap/>
            <w:vAlign w:val="bottom"/>
            <w:hideMark/>
          </w:tcPr>
          <w:p w14:paraId="3EC1C8C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3.30E+09</w:t>
            </w:r>
          </w:p>
        </w:tc>
        <w:tc>
          <w:tcPr>
            <w:tcW w:w="352" w:type="pct"/>
            <w:tcBorders>
              <w:top w:val="single" w:sz="8" w:space="0" w:color="auto"/>
              <w:left w:val="nil"/>
              <w:bottom w:val="nil"/>
              <w:right w:val="nil"/>
            </w:tcBorders>
            <w:shd w:val="clear" w:color="auto" w:fill="auto"/>
            <w:noWrap/>
            <w:vAlign w:val="bottom"/>
            <w:hideMark/>
          </w:tcPr>
          <w:p w14:paraId="2B406332"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20.16297</w:t>
            </w:r>
          </w:p>
        </w:tc>
        <w:tc>
          <w:tcPr>
            <w:tcW w:w="352" w:type="pct"/>
            <w:tcBorders>
              <w:top w:val="single" w:sz="8" w:space="0" w:color="auto"/>
              <w:left w:val="nil"/>
              <w:bottom w:val="nil"/>
              <w:right w:val="nil"/>
            </w:tcBorders>
            <w:shd w:val="clear" w:color="auto" w:fill="auto"/>
            <w:noWrap/>
            <w:vAlign w:val="bottom"/>
            <w:hideMark/>
          </w:tcPr>
          <w:p w14:paraId="602A340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5787.867</w:t>
            </w:r>
          </w:p>
        </w:tc>
        <w:tc>
          <w:tcPr>
            <w:tcW w:w="352" w:type="pct"/>
            <w:tcBorders>
              <w:top w:val="single" w:sz="8" w:space="0" w:color="auto"/>
              <w:left w:val="nil"/>
              <w:bottom w:val="nil"/>
              <w:right w:val="nil"/>
            </w:tcBorders>
            <w:shd w:val="clear" w:color="auto" w:fill="auto"/>
            <w:noWrap/>
            <w:vAlign w:val="bottom"/>
            <w:hideMark/>
          </w:tcPr>
          <w:p w14:paraId="4E1AD998"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79.79031</w:t>
            </w:r>
          </w:p>
        </w:tc>
        <w:tc>
          <w:tcPr>
            <w:tcW w:w="352" w:type="pct"/>
            <w:tcBorders>
              <w:top w:val="single" w:sz="8" w:space="0" w:color="auto"/>
              <w:left w:val="nil"/>
              <w:bottom w:val="nil"/>
              <w:right w:val="single" w:sz="8" w:space="0" w:color="auto"/>
            </w:tcBorders>
            <w:shd w:val="clear" w:color="auto" w:fill="auto"/>
            <w:noWrap/>
            <w:vAlign w:val="bottom"/>
            <w:hideMark/>
          </w:tcPr>
          <w:p w14:paraId="771A6904"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20.58925</w:t>
            </w:r>
          </w:p>
        </w:tc>
      </w:tr>
      <w:tr w:rsidR="00715ADF" w:rsidRPr="00660C65" w14:paraId="4F7C9594" w14:textId="77777777" w:rsidTr="00715ADF">
        <w:trPr>
          <w:trHeight w:val="300"/>
        </w:trPr>
        <w:tc>
          <w:tcPr>
            <w:tcW w:w="345" w:type="pct"/>
            <w:tcBorders>
              <w:top w:val="nil"/>
              <w:left w:val="single" w:sz="8" w:space="0" w:color="auto"/>
              <w:bottom w:val="nil"/>
              <w:right w:val="single" w:sz="8" w:space="0" w:color="auto"/>
            </w:tcBorders>
            <w:shd w:val="clear" w:color="auto" w:fill="auto"/>
            <w:noWrap/>
            <w:vAlign w:val="bottom"/>
            <w:hideMark/>
          </w:tcPr>
          <w:p w14:paraId="4F1958AD"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Std dev</w:t>
            </w:r>
          </w:p>
        </w:tc>
        <w:tc>
          <w:tcPr>
            <w:tcW w:w="352" w:type="pct"/>
            <w:tcBorders>
              <w:top w:val="nil"/>
              <w:left w:val="nil"/>
              <w:bottom w:val="nil"/>
              <w:right w:val="nil"/>
            </w:tcBorders>
            <w:shd w:val="clear" w:color="auto" w:fill="auto"/>
            <w:noWrap/>
            <w:vAlign w:val="bottom"/>
            <w:hideMark/>
          </w:tcPr>
          <w:p w14:paraId="1A6BBE9D"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10.30958</w:t>
            </w:r>
          </w:p>
        </w:tc>
        <w:tc>
          <w:tcPr>
            <w:tcW w:w="395" w:type="pct"/>
            <w:tcBorders>
              <w:top w:val="nil"/>
              <w:left w:val="nil"/>
              <w:bottom w:val="nil"/>
              <w:right w:val="nil"/>
            </w:tcBorders>
            <w:shd w:val="clear" w:color="auto" w:fill="auto"/>
            <w:noWrap/>
            <w:vAlign w:val="bottom"/>
            <w:hideMark/>
          </w:tcPr>
          <w:p w14:paraId="327C57BD"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7.26E+08</w:t>
            </w:r>
          </w:p>
        </w:tc>
        <w:tc>
          <w:tcPr>
            <w:tcW w:w="352" w:type="pct"/>
            <w:tcBorders>
              <w:top w:val="nil"/>
              <w:left w:val="nil"/>
              <w:bottom w:val="nil"/>
              <w:right w:val="nil"/>
            </w:tcBorders>
            <w:shd w:val="clear" w:color="auto" w:fill="auto"/>
            <w:noWrap/>
            <w:vAlign w:val="bottom"/>
            <w:hideMark/>
          </w:tcPr>
          <w:p w14:paraId="673ECB2B"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3.520765</w:t>
            </w:r>
          </w:p>
        </w:tc>
        <w:tc>
          <w:tcPr>
            <w:tcW w:w="352" w:type="pct"/>
            <w:tcBorders>
              <w:top w:val="nil"/>
              <w:left w:val="nil"/>
              <w:bottom w:val="nil"/>
              <w:right w:val="nil"/>
            </w:tcBorders>
            <w:shd w:val="clear" w:color="auto" w:fill="auto"/>
            <w:noWrap/>
            <w:vAlign w:val="bottom"/>
            <w:hideMark/>
          </w:tcPr>
          <w:p w14:paraId="6F0524D5"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165.4368</w:t>
            </w:r>
          </w:p>
        </w:tc>
        <w:tc>
          <w:tcPr>
            <w:tcW w:w="352" w:type="pct"/>
            <w:tcBorders>
              <w:top w:val="nil"/>
              <w:left w:val="nil"/>
              <w:bottom w:val="nil"/>
              <w:right w:val="nil"/>
            </w:tcBorders>
            <w:shd w:val="clear" w:color="auto" w:fill="auto"/>
            <w:noWrap/>
            <w:vAlign w:val="bottom"/>
            <w:hideMark/>
          </w:tcPr>
          <w:p w14:paraId="3362F504"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31.69747</w:t>
            </w:r>
          </w:p>
        </w:tc>
        <w:tc>
          <w:tcPr>
            <w:tcW w:w="352" w:type="pct"/>
            <w:tcBorders>
              <w:top w:val="nil"/>
              <w:left w:val="nil"/>
              <w:bottom w:val="nil"/>
              <w:right w:val="single" w:sz="8" w:space="0" w:color="auto"/>
            </w:tcBorders>
            <w:shd w:val="clear" w:color="auto" w:fill="auto"/>
            <w:noWrap/>
            <w:vAlign w:val="bottom"/>
            <w:hideMark/>
          </w:tcPr>
          <w:p w14:paraId="765E7B2F"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11.90161</w:t>
            </w:r>
          </w:p>
        </w:tc>
        <w:tc>
          <w:tcPr>
            <w:tcW w:w="345" w:type="pct"/>
            <w:tcBorders>
              <w:top w:val="nil"/>
              <w:left w:val="nil"/>
              <w:bottom w:val="nil"/>
              <w:right w:val="single" w:sz="8" w:space="0" w:color="auto"/>
            </w:tcBorders>
            <w:shd w:val="clear" w:color="auto" w:fill="auto"/>
            <w:noWrap/>
            <w:vAlign w:val="bottom"/>
            <w:hideMark/>
          </w:tcPr>
          <w:p w14:paraId="21A8A706"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Std dev</w:t>
            </w:r>
          </w:p>
        </w:tc>
        <w:tc>
          <w:tcPr>
            <w:tcW w:w="352" w:type="pct"/>
            <w:tcBorders>
              <w:top w:val="nil"/>
              <w:left w:val="nil"/>
              <w:bottom w:val="nil"/>
              <w:right w:val="nil"/>
            </w:tcBorders>
            <w:shd w:val="clear" w:color="auto" w:fill="auto"/>
            <w:noWrap/>
            <w:vAlign w:val="bottom"/>
            <w:hideMark/>
          </w:tcPr>
          <w:p w14:paraId="5E1C48DA"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2.928339</w:t>
            </w:r>
          </w:p>
        </w:tc>
        <w:tc>
          <w:tcPr>
            <w:tcW w:w="395" w:type="pct"/>
            <w:tcBorders>
              <w:top w:val="nil"/>
              <w:left w:val="nil"/>
              <w:bottom w:val="nil"/>
              <w:right w:val="nil"/>
            </w:tcBorders>
            <w:shd w:val="clear" w:color="auto" w:fill="auto"/>
            <w:noWrap/>
            <w:vAlign w:val="bottom"/>
            <w:hideMark/>
          </w:tcPr>
          <w:p w14:paraId="7E23AB75"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9.30E+08</w:t>
            </w:r>
          </w:p>
        </w:tc>
        <w:tc>
          <w:tcPr>
            <w:tcW w:w="352" w:type="pct"/>
            <w:tcBorders>
              <w:top w:val="nil"/>
              <w:left w:val="nil"/>
              <w:bottom w:val="nil"/>
              <w:right w:val="nil"/>
            </w:tcBorders>
            <w:shd w:val="clear" w:color="auto" w:fill="auto"/>
            <w:noWrap/>
            <w:vAlign w:val="bottom"/>
            <w:hideMark/>
          </w:tcPr>
          <w:p w14:paraId="3975A6A8"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5.011852</w:t>
            </w:r>
          </w:p>
        </w:tc>
        <w:tc>
          <w:tcPr>
            <w:tcW w:w="352" w:type="pct"/>
            <w:tcBorders>
              <w:top w:val="nil"/>
              <w:left w:val="nil"/>
              <w:bottom w:val="nil"/>
              <w:right w:val="nil"/>
            </w:tcBorders>
            <w:shd w:val="clear" w:color="auto" w:fill="auto"/>
            <w:noWrap/>
            <w:vAlign w:val="bottom"/>
            <w:hideMark/>
          </w:tcPr>
          <w:p w14:paraId="71875E4F"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1349.281</w:t>
            </w:r>
          </w:p>
        </w:tc>
        <w:tc>
          <w:tcPr>
            <w:tcW w:w="352" w:type="pct"/>
            <w:tcBorders>
              <w:top w:val="nil"/>
              <w:left w:val="nil"/>
              <w:bottom w:val="nil"/>
              <w:right w:val="nil"/>
            </w:tcBorders>
            <w:shd w:val="clear" w:color="auto" w:fill="auto"/>
            <w:noWrap/>
            <w:vAlign w:val="bottom"/>
            <w:hideMark/>
          </w:tcPr>
          <w:p w14:paraId="7139F063"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16.10392</w:t>
            </w:r>
          </w:p>
        </w:tc>
        <w:tc>
          <w:tcPr>
            <w:tcW w:w="352" w:type="pct"/>
            <w:tcBorders>
              <w:top w:val="nil"/>
              <w:left w:val="nil"/>
              <w:bottom w:val="nil"/>
              <w:right w:val="single" w:sz="8" w:space="0" w:color="auto"/>
            </w:tcBorders>
            <w:shd w:val="clear" w:color="auto" w:fill="auto"/>
            <w:noWrap/>
            <w:vAlign w:val="bottom"/>
            <w:hideMark/>
          </w:tcPr>
          <w:p w14:paraId="56C7F130"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6.416777</w:t>
            </w:r>
          </w:p>
        </w:tc>
      </w:tr>
      <w:tr w:rsidR="00715ADF" w:rsidRPr="00660C65" w14:paraId="52B9E021" w14:textId="77777777" w:rsidTr="00715ADF">
        <w:trPr>
          <w:trHeight w:val="300"/>
        </w:trPr>
        <w:tc>
          <w:tcPr>
            <w:tcW w:w="345" w:type="pct"/>
            <w:tcBorders>
              <w:top w:val="nil"/>
              <w:left w:val="single" w:sz="8" w:space="0" w:color="auto"/>
              <w:bottom w:val="nil"/>
              <w:right w:val="single" w:sz="8" w:space="0" w:color="auto"/>
            </w:tcBorders>
            <w:shd w:val="clear" w:color="auto" w:fill="auto"/>
            <w:noWrap/>
            <w:vAlign w:val="bottom"/>
            <w:hideMark/>
          </w:tcPr>
          <w:p w14:paraId="7983321E"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Min </w:t>
            </w:r>
          </w:p>
        </w:tc>
        <w:tc>
          <w:tcPr>
            <w:tcW w:w="352" w:type="pct"/>
            <w:tcBorders>
              <w:top w:val="nil"/>
              <w:left w:val="nil"/>
              <w:bottom w:val="nil"/>
              <w:right w:val="nil"/>
            </w:tcBorders>
            <w:shd w:val="clear" w:color="auto" w:fill="auto"/>
            <w:noWrap/>
            <w:vAlign w:val="bottom"/>
            <w:hideMark/>
          </w:tcPr>
          <w:p w14:paraId="3926A38F"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w:t>
            </w:r>
          </w:p>
        </w:tc>
        <w:tc>
          <w:tcPr>
            <w:tcW w:w="395" w:type="pct"/>
            <w:tcBorders>
              <w:top w:val="nil"/>
              <w:left w:val="nil"/>
              <w:bottom w:val="nil"/>
              <w:right w:val="nil"/>
            </w:tcBorders>
            <w:shd w:val="clear" w:color="auto" w:fill="auto"/>
            <w:noWrap/>
            <w:vAlign w:val="bottom"/>
            <w:hideMark/>
          </w:tcPr>
          <w:p w14:paraId="1A5D65C4"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2.24E+09</w:t>
            </w:r>
          </w:p>
        </w:tc>
        <w:tc>
          <w:tcPr>
            <w:tcW w:w="352" w:type="pct"/>
            <w:tcBorders>
              <w:top w:val="nil"/>
              <w:left w:val="nil"/>
              <w:bottom w:val="nil"/>
              <w:right w:val="nil"/>
            </w:tcBorders>
            <w:shd w:val="clear" w:color="auto" w:fill="auto"/>
            <w:noWrap/>
            <w:vAlign w:val="bottom"/>
            <w:hideMark/>
          </w:tcPr>
          <w:p w14:paraId="0C15C841"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11.82455</w:t>
            </w:r>
          </w:p>
        </w:tc>
        <w:tc>
          <w:tcPr>
            <w:tcW w:w="352" w:type="pct"/>
            <w:tcBorders>
              <w:top w:val="nil"/>
              <w:left w:val="nil"/>
              <w:bottom w:val="nil"/>
              <w:right w:val="nil"/>
            </w:tcBorders>
            <w:shd w:val="clear" w:color="auto" w:fill="auto"/>
            <w:noWrap/>
            <w:vAlign w:val="bottom"/>
            <w:hideMark/>
          </w:tcPr>
          <w:p w14:paraId="3AB013FF"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2080</w:t>
            </w:r>
          </w:p>
        </w:tc>
        <w:tc>
          <w:tcPr>
            <w:tcW w:w="352" w:type="pct"/>
            <w:tcBorders>
              <w:top w:val="nil"/>
              <w:left w:val="nil"/>
              <w:bottom w:val="nil"/>
              <w:right w:val="nil"/>
            </w:tcBorders>
            <w:shd w:val="clear" w:color="auto" w:fill="auto"/>
            <w:noWrap/>
            <w:vAlign w:val="bottom"/>
            <w:hideMark/>
          </w:tcPr>
          <w:p w14:paraId="0FFBE1D3"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79.66687</w:t>
            </w:r>
          </w:p>
        </w:tc>
        <w:tc>
          <w:tcPr>
            <w:tcW w:w="352" w:type="pct"/>
            <w:tcBorders>
              <w:top w:val="nil"/>
              <w:left w:val="nil"/>
              <w:bottom w:val="nil"/>
              <w:right w:val="single" w:sz="8" w:space="0" w:color="auto"/>
            </w:tcBorders>
            <w:shd w:val="clear" w:color="auto" w:fill="auto"/>
            <w:noWrap/>
            <w:vAlign w:val="bottom"/>
            <w:hideMark/>
          </w:tcPr>
          <w:p w14:paraId="4D131A5E"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7.065217</w:t>
            </w:r>
          </w:p>
        </w:tc>
        <w:tc>
          <w:tcPr>
            <w:tcW w:w="345" w:type="pct"/>
            <w:tcBorders>
              <w:top w:val="nil"/>
              <w:left w:val="nil"/>
              <w:bottom w:val="nil"/>
              <w:right w:val="single" w:sz="8" w:space="0" w:color="auto"/>
            </w:tcBorders>
            <w:shd w:val="clear" w:color="auto" w:fill="auto"/>
            <w:noWrap/>
            <w:vAlign w:val="bottom"/>
            <w:hideMark/>
          </w:tcPr>
          <w:p w14:paraId="70E76342"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Min </w:t>
            </w:r>
          </w:p>
        </w:tc>
        <w:tc>
          <w:tcPr>
            <w:tcW w:w="352" w:type="pct"/>
            <w:tcBorders>
              <w:top w:val="nil"/>
              <w:left w:val="nil"/>
              <w:bottom w:val="nil"/>
              <w:right w:val="nil"/>
            </w:tcBorders>
            <w:shd w:val="clear" w:color="auto" w:fill="auto"/>
            <w:noWrap/>
            <w:vAlign w:val="bottom"/>
            <w:hideMark/>
          </w:tcPr>
          <w:p w14:paraId="77D7D661"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12.01933</w:t>
            </w:r>
          </w:p>
        </w:tc>
        <w:tc>
          <w:tcPr>
            <w:tcW w:w="395" w:type="pct"/>
            <w:tcBorders>
              <w:top w:val="nil"/>
              <w:left w:val="nil"/>
              <w:bottom w:val="nil"/>
              <w:right w:val="nil"/>
            </w:tcBorders>
            <w:shd w:val="clear" w:color="auto" w:fill="auto"/>
            <w:noWrap/>
            <w:vAlign w:val="bottom"/>
            <w:hideMark/>
          </w:tcPr>
          <w:p w14:paraId="2E484DBC"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2.19E+09</w:t>
            </w:r>
          </w:p>
        </w:tc>
        <w:tc>
          <w:tcPr>
            <w:tcW w:w="352" w:type="pct"/>
            <w:tcBorders>
              <w:top w:val="nil"/>
              <w:left w:val="nil"/>
              <w:bottom w:val="nil"/>
              <w:right w:val="nil"/>
            </w:tcBorders>
            <w:shd w:val="clear" w:color="auto" w:fill="auto"/>
            <w:noWrap/>
            <w:vAlign w:val="bottom"/>
            <w:hideMark/>
          </w:tcPr>
          <w:p w14:paraId="26DB00F0"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13.33986</w:t>
            </w:r>
          </w:p>
        </w:tc>
        <w:tc>
          <w:tcPr>
            <w:tcW w:w="352" w:type="pct"/>
            <w:tcBorders>
              <w:top w:val="nil"/>
              <w:left w:val="nil"/>
              <w:bottom w:val="nil"/>
              <w:right w:val="nil"/>
            </w:tcBorders>
            <w:shd w:val="clear" w:color="auto" w:fill="auto"/>
            <w:noWrap/>
            <w:vAlign w:val="bottom"/>
            <w:hideMark/>
          </w:tcPr>
          <w:p w14:paraId="3ABFB04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3460</w:t>
            </w:r>
          </w:p>
        </w:tc>
        <w:tc>
          <w:tcPr>
            <w:tcW w:w="352" w:type="pct"/>
            <w:tcBorders>
              <w:top w:val="nil"/>
              <w:left w:val="nil"/>
              <w:bottom w:val="nil"/>
              <w:right w:val="nil"/>
            </w:tcBorders>
            <w:shd w:val="clear" w:color="auto" w:fill="auto"/>
            <w:noWrap/>
            <w:vAlign w:val="bottom"/>
            <w:hideMark/>
          </w:tcPr>
          <w:p w14:paraId="66DAA3BA"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54.37207</w:t>
            </w:r>
          </w:p>
        </w:tc>
        <w:tc>
          <w:tcPr>
            <w:tcW w:w="352" w:type="pct"/>
            <w:tcBorders>
              <w:top w:val="nil"/>
              <w:left w:val="nil"/>
              <w:bottom w:val="nil"/>
              <w:right w:val="single" w:sz="8" w:space="0" w:color="auto"/>
            </w:tcBorders>
            <w:shd w:val="clear" w:color="auto" w:fill="auto"/>
            <w:noWrap/>
            <w:vAlign w:val="bottom"/>
            <w:hideMark/>
          </w:tcPr>
          <w:p w14:paraId="6CC81426"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7.065217</w:t>
            </w:r>
          </w:p>
        </w:tc>
      </w:tr>
      <w:tr w:rsidR="00715ADF" w:rsidRPr="00660C65" w14:paraId="0149E247" w14:textId="77777777" w:rsidTr="00715ADF">
        <w:trPr>
          <w:trHeight w:val="315"/>
        </w:trPr>
        <w:tc>
          <w:tcPr>
            <w:tcW w:w="345" w:type="pct"/>
            <w:tcBorders>
              <w:top w:val="nil"/>
              <w:left w:val="single" w:sz="8" w:space="0" w:color="auto"/>
              <w:bottom w:val="single" w:sz="8" w:space="0" w:color="auto"/>
              <w:right w:val="single" w:sz="8" w:space="0" w:color="auto"/>
            </w:tcBorders>
            <w:shd w:val="clear" w:color="auto" w:fill="auto"/>
            <w:noWrap/>
            <w:vAlign w:val="bottom"/>
            <w:hideMark/>
          </w:tcPr>
          <w:p w14:paraId="3FD8223D"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Max</w:t>
            </w:r>
          </w:p>
        </w:tc>
        <w:tc>
          <w:tcPr>
            <w:tcW w:w="352" w:type="pct"/>
            <w:tcBorders>
              <w:top w:val="nil"/>
              <w:left w:val="nil"/>
              <w:bottom w:val="single" w:sz="8" w:space="0" w:color="auto"/>
              <w:right w:val="nil"/>
            </w:tcBorders>
            <w:shd w:val="clear" w:color="auto" w:fill="auto"/>
            <w:noWrap/>
            <w:vAlign w:val="bottom"/>
            <w:hideMark/>
          </w:tcPr>
          <w:p w14:paraId="61A6463D"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22.86097</w:t>
            </w:r>
          </w:p>
        </w:tc>
        <w:tc>
          <w:tcPr>
            <w:tcW w:w="395" w:type="pct"/>
            <w:tcBorders>
              <w:top w:val="nil"/>
              <w:left w:val="nil"/>
              <w:bottom w:val="single" w:sz="8" w:space="0" w:color="auto"/>
              <w:right w:val="nil"/>
            </w:tcBorders>
            <w:shd w:val="clear" w:color="auto" w:fill="auto"/>
            <w:noWrap/>
            <w:vAlign w:val="bottom"/>
            <w:hideMark/>
          </w:tcPr>
          <w:p w14:paraId="42E18852"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4.40E+09</w:t>
            </w:r>
          </w:p>
        </w:tc>
        <w:tc>
          <w:tcPr>
            <w:tcW w:w="352" w:type="pct"/>
            <w:tcBorders>
              <w:top w:val="nil"/>
              <w:left w:val="nil"/>
              <w:bottom w:val="single" w:sz="8" w:space="0" w:color="auto"/>
              <w:right w:val="nil"/>
            </w:tcBorders>
            <w:shd w:val="clear" w:color="auto" w:fill="auto"/>
            <w:noWrap/>
            <w:vAlign w:val="bottom"/>
            <w:hideMark/>
          </w:tcPr>
          <w:p w14:paraId="61379CC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23.69217</w:t>
            </w:r>
          </w:p>
        </w:tc>
        <w:tc>
          <w:tcPr>
            <w:tcW w:w="352" w:type="pct"/>
            <w:tcBorders>
              <w:top w:val="nil"/>
              <w:left w:val="nil"/>
              <w:bottom w:val="single" w:sz="8" w:space="0" w:color="auto"/>
              <w:right w:val="nil"/>
            </w:tcBorders>
            <w:shd w:val="clear" w:color="auto" w:fill="auto"/>
            <w:noWrap/>
            <w:vAlign w:val="bottom"/>
            <w:hideMark/>
          </w:tcPr>
          <w:p w14:paraId="2D86B38C"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2790</w:t>
            </w:r>
          </w:p>
        </w:tc>
        <w:tc>
          <w:tcPr>
            <w:tcW w:w="352" w:type="pct"/>
            <w:tcBorders>
              <w:top w:val="nil"/>
              <w:left w:val="nil"/>
              <w:bottom w:val="single" w:sz="8" w:space="0" w:color="auto"/>
              <w:right w:val="nil"/>
            </w:tcBorders>
            <w:shd w:val="clear" w:color="auto" w:fill="auto"/>
            <w:noWrap/>
            <w:vAlign w:val="bottom"/>
            <w:hideMark/>
          </w:tcPr>
          <w:p w14:paraId="23A2C43F"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175.798</w:t>
            </w:r>
          </w:p>
        </w:tc>
        <w:tc>
          <w:tcPr>
            <w:tcW w:w="352" w:type="pct"/>
            <w:tcBorders>
              <w:top w:val="nil"/>
              <w:left w:val="nil"/>
              <w:bottom w:val="single" w:sz="8" w:space="0" w:color="auto"/>
              <w:right w:val="single" w:sz="8" w:space="0" w:color="auto"/>
            </w:tcBorders>
            <w:shd w:val="clear" w:color="auto" w:fill="auto"/>
            <w:noWrap/>
            <w:vAlign w:val="bottom"/>
            <w:hideMark/>
          </w:tcPr>
          <w:p w14:paraId="364F7C2E"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47.56757</w:t>
            </w:r>
          </w:p>
        </w:tc>
        <w:tc>
          <w:tcPr>
            <w:tcW w:w="345" w:type="pct"/>
            <w:tcBorders>
              <w:top w:val="nil"/>
              <w:left w:val="nil"/>
              <w:bottom w:val="single" w:sz="8" w:space="0" w:color="auto"/>
              <w:right w:val="single" w:sz="8" w:space="0" w:color="auto"/>
            </w:tcBorders>
            <w:shd w:val="clear" w:color="auto" w:fill="auto"/>
            <w:noWrap/>
            <w:vAlign w:val="bottom"/>
            <w:hideMark/>
          </w:tcPr>
          <w:p w14:paraId="225BBBA4"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Max</w:t>
            </w:r>
          </w:p>
        </w:tc>
        <w:tc>
          <w:tcPr>
            <w:tcW w:w="352" w:type="pct"/>
            <w:tcBorders>
              <w:top w:val="nil"/>
              <w:left w:val="nil"/>
              <w:bottom w:val="single" w:sz="8" w:space="0" w:color="auto"/>
              <w:right w:val="nil"/>
            </w:tcBorders>
            <w:shd w:val="clear" w:color="auto" w:fill="auto"/>
            <w:noWrap/>
            <w:vAlign w:val="bottom"/>
            <w:hideMark/>
          </w:tcPr>
          <w:p w14:paraId="343A4EA2"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24.10152</w:t>
            </w:r>
          </w:p>
        </w:tc>
        <w:tc>
          <w:tcPr>
            <w:tcW w:w="395" w:type="pct"/>
            <w:tcBorders>
              <w:top w:val="nil"/>
              <w:left w:val="nil"/>
              <w:bottom w:val="single" w:sz="8" w:space="0" w:color="auto"/>
              <w:right w:val="nil"/>
            </w:tcBorders>
            <w:shd w:val="clear" w:color="auto" w:fill="auto"/>
            <w:noWrap/>
            <w:vAlign w:val="bottom"/>
            <w:hideMark/>
          </w:tcPr>
          <w:p w14:paraId="3BE75E5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5.19E+09</w:t>
            </w:r>
          </w:p>
        </w:tc>
        <w:tc>
          <w:tcPr>
            <w:tcW w:w="352" w:type="pct"/>
            <w:tcBorders>
              <w:top w:val="nil"/>
              <w:left w:val="nil"/>
              <w:bottom w:val="single" w:sz="8" w:space="0" w:color="auto"/>
              <w:right w:val="nil"/>
            </w:tcBorders>
            <w:shd w:val="clear" w:color="auto" w:fill="auto"/>
            <w:noWrap/>
            <w:vAlign w:val="bottom"/>
            <w:hideMark/>
          </w:tcPr>
          <w:p w14:paraId="361B0001"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32.2233</w:t>
            </w:r>
          </w:p>
        </w:tc>
        <w:tc>
          <w:tcPr>
            <w:tcW w:w="352" w:type="pct"/>
            <w:tcBorders>
              <w:top w:val="nil"/>
              <w:left w:val="nil"/>
              <w:bottom w:val="single" w:sz="8" w:space="0" w:color="auto"/>
              <w:right w:val="nil"/>
            </w:tcBorders>
            <w:shd w:val="clear" w:color="auto" w:fill="auto"/>
            <w:noWrap/>
            <w:vAlign w:val="bottom"/>
            <w:hideMark/>
          </w:tcPr>
          <w:p w14:paraId="44DBFC62"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7890</w:t>
            </w:r>
          </w:p>
        </w:tc>
        <w:tc>
          <w:tcPr>
            <w:tcW w:w="352" w:type="pct"/>
            <w:tcBorders>
              <w:top w:val="nil"/>
              <w:left w:val="nil"/>
              <w:bottom w:val="single" w:sz="8" w:space="0" w:color="auto"/>
              <w:right w:val="nil"/>
            </w:tcBorders>
            <w:shd w:val="clear" w:color="auto" w:fill="auto"/>
            <w:noWrap/>
            <w:vAlign w:val="bottom"/>
            <w:hideMark/>
          </w:tcPr>
          <w:p w14:paraId="466E0328"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112.761</w:t>
            </w:r>
          </w:p>
        </w:tc>
        <w:tc>
          <w:tcPr>
            <w:tcW w:w="352" w:type="pct"/>
            <w:tcBorders>
              <w:top w:val="nil"/>
              <w:left w:val="nil"/>
              <w:bottom w:val="single" w:sz="8" w:space="0" w:color="auto"/>
              <w:right w:val="single" w:sz="8" w:space="0" w:color="auto"/>
            </w:tcBorders>
            <w:shd w:val="clear" w:color="auto" w:fill="auto"/>
            <w:noWrap/>
            <w:vAlign w:val="bottom"/>
            <w:hideMark/>
          </w:tcPr>
          <w:p w14:paraId="057C0148"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36.95652</w:t>
            </w:r>
          </w:p>
        </w:tc>
      </w:tr>
      <w:tr w:rsidR="00715ADF" w:rsidRPr="00660C65" w14:paraId="2B5B10F3" w14:textId="77777777" w:rsidTr="00715ADF">
        <w:trPr>
          <w:trHeight w:val="315"/>
        </w:trPr>
        <w:tc>
          <w:tcPr>
            <w:tcW w:w="2500" w:type="pct"/>
            <w:gridSpan w:val="7"/>
            <w:tcBorders>
              <w:top w:val="nil"/>
              <w:left w:val="single" w:sz="8" w:space="0" w:color="auto"/>
              <w:bottom w:val="nil"/>
              <w:right w:val="single" w:sz="8" w:space="0" w:color="000000"/>
            </w:tcBorders>
            <w:shd w:val="clear" w:color="auto" w:fill="auto"/>
            <w:noWrap/>
            <w:vAlign w:val="bottom"/>
            <w:hideMark/>
          </w:tcPr>
          <w:p w14:paraId="0A7A7D56" w14:textId="77777777" w:rsidR="00715ADF" w:rsidRPr="00660C65" w:rsidRDefault="00715ADF" w:rsidP="00715ADF">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Gabon</w:t>
            </w:r>
          </w:p>
        </w:tc>
        <w:tc>
          <w:tcPr>
            <w:tcW w:w="2500" w:type="pct"/>
            <w:gridSpan w:val="7"/>
            <w:tcBorders>
              <w:top w:val="nil"/>
              <w:left w:val="nil"/>
              <w:bottom w:val="nil"/>
              <w:right w:val="single" w:sz="8" w:space="0" w:color="000000"/>
            </w:tcBorders>
            <w:shd w:val="clear" w:color="auto" w:fill="auto"/>
            <w:noWrap/>
            <w:vAlign w:val="bottom"/>
            <w:hideMark/>
          </w:tcPr>
          <w:p w14:paraId="182700EC" w14:textId="77777777" w:rsidR="00715ADF" w:rsidRPr="00660C65" w:rsidRDefault="00715ADF" w:rsidP="00715ADF">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Uganda</w:t>
            </w:r>
          </w:p>
        </w:tc>
      </w:tr>
      <w:tr w:rsidR="00715ADF" w:rsidRPr="00660C65" w14:paraId="44D51884" w14:textId="77777777" w:rsidTr="00715ADF">
        <w:trPr>
          <w:trHeight w:val="300"/>
        </w:trPr>
        <w:tc>
          <w:tcPr>
            <w:tcW w:w="345" w:type="pct"/>
            <w:tcBorders>
              <w:top w:val="single" w:sz="8" w:space="0" w:color="auto"/>
              <w:left w:val="single" w:sz="8" w:space="0" w:color="auto"/>
              <w:bottom w:val="nil"/>
              <w:right w:val="single" w:sz="8" w:space="0" w:color="auto"/>
            </w:tcBorders>
            <w:shd w:val="clear" w:color="auto" w:fill="auto"/>
            <w:noWrap/>
            <w:vAlign w:val="bottom"/>
            <w:hideMark/>
          </w:tcPr>
          <w:p w14:paraId="5FA606BD"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Mean</w:t>
            </w:r>
          </w:p>
        </w:tc>
        <w:tc>
          <w:tcPr>
            <w:tcW w:w="352" w:type="pct"/>
            <w:tcBorders>
              <w:top w:val="single" w:sz="8" w:space="0" w:color="auto"/>
              <w:left w:val="nil"/>
              <w:bottom w:val="nil"/>
              <w:right w:val="nil"/>
            </w:tcBorders>
            <w:shd w:val="clear" w:color="auto" w:fill="auto"/>
            <w:noWrap/>
            <w:vAlign w:val="bottom"/>
            <w:hideMark/>
          </w:tcPr>
          <w:p w14:paraId="7F5D7BA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25.39377</w:t>
            </w:r>
          </w:p>
        </w:tc>
        <w:tc>
          <w:tcPr>
            <w:tcW w:w="395" w:type="pct"/>
            <w:tcBorders>
              <w:top w:val="single" w:sz="8" w:space="0" w:color="auto"/>
              <w:left w:val="nil"/>
              <w:bottom w:val="nil"/>
              <w:right w:val="nil"/>
            </w:tcBorders>
            <w:shd w:val="clear" w:color="auto" w:fill="auto"/>
            <w:noWrap/>
            <w:vAlign w:val="bottom"/>
            <w:hideMark/>
          </w:tcPr>
          <w:p w14:paraId="405DA8E8"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1.18E+10</w:t>
            </w:r>
          </w:p>
        </w:tc>
        <w:tc>
          <w:tcPr>
            <w:tcW w:w="352" w:type="pct"/>
            <w:tcBorders>
              <w:top w:val="single" w:sz="8" w:space="0" w:color="auto"/>
              <w:left w:val="nil"/>
              <w:bottom w:val="nil"/>
              <w:right w:val="nil"/>
            </w:tcBorders>
            <w:shd w:val="clear" w:color="auto" w:fill="auto"/>
            <w:noWrap/>
            <w:vAlign w:val="bottom"/>
            <w:hideMark/>
          </w:tcPr>
          <w:p w14:paraId="6425B434"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25.79133</w:t>
            </w:r>
          </w:p>
        </w:tc>
        <w:tc>
          <w:tcPr>
            <w:tcW w:w="352" w:type="pct"/>
            <w:tcBorders>
              <w:top w:val="single" w:sz="8" w:space="0" w:color="auto"/>
              <w:left w:val="nil"/>
              <w:bottom w:val="nil"/>
              <w:right w:val="nil"/>
            </w:tcBorders>
            <w:shd w:val="clear" w:color="auto" w:fill="auto"/>
            <w:noWrap/>
            <w:vAlign w:val="bottom"/>
            <w:hideMark/>
          </w:tcPr>
          <w:p w14:paraId="157F2CA0"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13489.47</w:t>
            </w:r>
          </w:p>
        </w:tc>
        <w:tc>
          <w:tcPr>
            <w:tcW w:w="352" w:type="pct"/>
            <w:tcBorders>
              <w:top w:val="single" w:sz="8" w:space="0" w:color="auto"/>
              <w:left w:val="nil"/>
              <w:bottom w:val="nil"/>
              <w:right w:val="nil"/>
            </w:tcBorders>
            <w:shd w:val="clear" w:color="auto" w:fill="auto"/>
            <w:noWrap/>
            <w:vAlign w:val="bottom"/>
            <w:hideMark/>
          </w:tcPr>
          <w:p w14:paraId="4ADFA1A8"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85.04596</w:t>
            </w:r>
          </w:p>
        </w:tc>
        <w:tc>
          <w:tcPr>
            <w:tcW w:w="352" w:type="pct"/>
            <w:tcBorders>
              <w:top w:val="single" w:sz="8" w:space="0" w:color="auto"/>
              <w:left w:val="nil"/>
              <w:bottom w:val="nil"/>
              <w:right w:val="single" w:sz="8" w:space="0" w:color="auto"/>
            </w:tcBorders>
            <w:shd w:val="clear" w:color="auto" w:fill="auto"/>
            <w:noWrap/>
            <w:vAlign w:val="bottom"/>
            <w:hideMark/>
          </w:tcPr>
          <w:p w14:paraId="00499854"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33.63249</w:t>
            </w:r>
          </w:p>
        </w:tc>
        <w:tc>
          <w:tcPr>
            <w:tcW w:w="345" w:type="pct"/>
            <w:tcBorders>
              <w:top w:val="single" w:sz="8" w:space="0" w:color="auto"/>
              <w:left w:val="nil"/>
              <w:bottom w:val="nil"/>
              <w:right w:val="single" w:sz="8" w:space="0" w:color="auto"/>
            </w:tcBorders>
            <w:shd w:val="clear" w:color="auto" w:fill="auto"/>
            <w:noWrap/>
            <w:vAlign w:val="bottom"/>
            <w:hideMark/>
          </w:tcPr>
          <w:p w14:paraId="22659061"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Mean</w:t>
            </w:r>
          </w:p>
        </w:tc>
        <w:tc>
          <w:tcPr>
            <w:tcW w:w="352" w:type="pct"/>
            <w:tcBorders>
              <w:top w:val="single" w:sz="8" w:space="0" w:color="auto"/>
              <w:left w:val="nil"/>
              <w:bottom w:val="nil"/>
              <w:right w:val="nil"/>
            </w:tcBorders>
            <w:shd w:val="clear" w:color="auto" w:fill="auto"/>
            <w:noWrap/>
            <w:vAlign w:val="bottom"/>
            <w:hideMark/>
          </w:tcPr>
          <w:p w14:paraId="2D60A61E"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17.59937</w:t>
            </w:r>
          </w:p>
        </w:tc>
        <w:tc>
          <w:tcPr>
            <w:tcW w:w="395" w:type="pct"/>
            <w:tcBorders>
              <w:top w:val="single" w:sz="8" w:space="0" w:color="auto"/>
              <w:left w:val="nil"/>
              <w:bottom w:val="nil"/>
              <w:right w:val="nil"/>
            </w:tcBorders>
            <w:shd w:val="clear" w:color="auto" w:fill="auto"/>
            <w:noWrap/>
            <w:vAlign w:val="bottom"/>
            <w:hideMark/>
          </w:tcPr>
          <w:p w14:paraId="6FD19CB2"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2.30E+10</w:t>
            </w:r>
          </w:p>
        </w:tc>
        <w:tc>
          <w:tcPr>
            <w:tcW w:w="352" w:type="pct"/>
            <w:tcBorders>
              <w:top w:val="single" w:sz="8" w:space="0" w:color="auto"/>
              <w:left w:val="nil"/>
              <w:bottom w:val="nil"/>
              <w:right w:val="nil"/>
            </w:tcBorders>
            <w:shd w:val="clear" w:color="auto" w:fill="auto"/>
            <w:noWrap/>
            <w:vAlign w:val="bottom"/>
            <w:hideMark/>
          </w:tcPr>
          <w:p w14:paraId="577543A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22.8314</w:t>
            </w:r>
          </w:p>
        </w:tc>
        <w:tc>
          <w:tcPr>
            <w:tcW w:w="352" w:type="pct"/>
            <w:tcBorders>
              <w:top w:val="single" w:sz="8" w:space="0" w:color="auto"/>
              <w:left w:val="nil"/>
              <w:bottom w:val="nil"/>
              <w:right w:val="nil"/>
            </w:tcBorders>
            <w:shd w:val="clear" w:color="auto" w:fill="auto"/>
            <w:noWrap/>
            <w:vAlign w:val="bottom"/>
            <w:hideMark/>
          </w:tcPr>
          <w:p w14:paraId="48B192EB"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29605.47</w:t>
            </w:r>
          </w:p>
        </w:tc>
        <w:tc>
          <w:tcPr>
            <w:tcW w:w="352" w:type="pct"/>
            <w:tcBorders>
              <w:top w:val="single" w:sz="8" w:space="0" w:color="auto"/>
              <w:left w:val="nil"/>
              <w:bottom w:val="nil"/>
              <w:right w:val="nil"/>
            </w:tcBorders>
            <w:shd w:val="clear" w:color="auto" w:fill="auto"/>
            <w:noWrap/>
            <w:vAlign w:val="bottom"/>
            <w:hideMark/>
          </w:tcPr>
          <w:p w14:paraId="5F5E2A1F"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38.56514</w:t>
            </w:r>
          </w:p>
        </w:tc>
        <w:tc>
          <w:tcPr>
            <w:tcW w:w="352" w:type="pct"/>
            <w:tcBorders>
              <w:top w:val="single" w:sz="8" w:space="0" w:color="auto"/>
              <w:left w:val="nil"/>
              <w:bottom w:val="nil"/>
              <w:right w:val="single" w:sz="8" w:space="0" w:color="auto"/>
            </w:tcBorders>
            <w:shd w:val="clear" w:color="auto" w:fill="auto"/>
            <w:noWrap/>
            <w:vAlign w:val="bottom"/>
            <w:hideMark/>
          </w:tcPr>
          <w:p w14:paraId="3A82BE8E"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41.4659</w:t>
            </w:r>
          </w:p>
        </w:tc>
      </w:tr>
      <w:tr w:rsidR="00715ADF" w:rsidRPr="00660C65" w14:paraId="1A056C50" w14:textId="77777777" w:rsidTr="00715ADF">
        <w:trPr>
          <w:trHeight w:val="300"/>
        </w:trPr>
        <w:tc>
          <w:tcPr>
            <w:tcW w:w="345" w:type="pct"/>
            <w:tcBorders>
              <w:top w:val="nil"/>
              <w:left w:val="single" w:sz="8" w:space="0" w:color="auto"/>
              <w:bottom w:val="nil"/>
              <w:right w:val="single" w:sz="8" w:space="0" w:color="auto"/>
            </w:tcBorders>
            <w:shd w:val="clear" w:color="auto" w:fill="auto"/>
            <w:noWrap/>
            <w:vAlign w:val="bottom"/>
            <w:hideMark/>
          </w:tcPr>
          <w:p w14:paraId="3E1A4C01"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Std dev</w:t>
            </w:r>
          </w:p>
        </w:tc>
        <w:tc>
          <w:tcPr>
            <w:tcW w:w="352" w:type="pct"/>
            <w:tcBorders>
              <w:top w:val="nil"/>
              <w:left w:val="nil"/>
              <w:bottom w:val="nil"/>
              <w:right w:val="nil"/>
            </w:tcBorders>
            <w:shd w:val="clear" w:color="auto" w:fill="auto"/>
            <w:noWrap/>
            <w:vAlign w:val="bottom"/>
            <w:hideMark/>
          </w:tcPr>
          <w:p w14:paraId="11E2AA38"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6.142287</w:t>
            </w:r>
          </w:p>
        </w:tc>
        <w:tc>
          <w:tcPr>
            <w:tcW w:w="395" w:type="pct"/>
            <w:tcBorders>
              <w:top w:val="nil"/>
              <w:left w:val="nil"/>
              <w:bottom w:val="nil"/>
              <w:right w:val="nil"/>
            </w:tcBorders>
            <w:shd w:val="clear" w:color="auto" w:fill="auto"/>
            <w:noWrap/>
            <w:vAlign w:val="bottom"/>
            <w:hideMark/>
          </w:tcPr>
          <w:p w14:paraId="3FA8D061"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2.06E+09</w:t>
            </w:r>
          </w:p>
        </w:tc>
        <w:tc>
          <w:tcPr>
            <w:tcW w:w="352" w:type="pct"/>
            <w:tcBorders>
              <w:top w:val="nil"/>
              <w:left w:val="nil"/>
              <w:bottom w:val="nil"/>
              <w:right w:val="nil"/>
            </w:tcBorders>
            <w:shd w:val="clear" w:color="auto" w:fill="auto"/>
            <w:noWrap/>
            <w:vAlign w:val="bottom"/>
            <w:hideMark/>
          </w:tcPr>
          <w:p w14:paraId="4A4EEF41"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4.741246</w:t>
            </w:r>
          </w:p>
        </w:tc>
        <w:tc>
          <w:tcPr>
            <w:tcW w:w="352" w:type="pct"/>
            <w:tcBorders>
              <w:top w:val="nil"/>
              <w:left w:val="nil"/>
              <w:bottom w:val="nil"/>
              <w:right w:val="nil"/>
            </w:tcBorders>
            <w:shd w:val="clear" w:color="auto" w:fill="auto"/>
            <w:noWrap/>
            <w:vAlign w:val="bottom"/>
            <w:hideMark/>
          </w:tcPr>
          <w:p w14:paraId="513D7E88"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821.7522</w:t>
            </w:r>
          </w:p>
        </w:tc>
        <w:tc>
          <w:tcPr>
            <w:tcW w:w="352" w:type="pct"/>
            <w:tcBorders>
              <w:top w:val="nil"/>
              <w:left w:val="nil"/>
              <w:bottom w:val="nil"/>
              <w:right w:val="nil"/>
            </w:tcBorders>
            <w:shd w:val="clear" w:color="auto" w:fill="auto"/>
            <w:noWrap/>
            <w:vAlign w:val="bottom"/>
            <w:hideMark/>
          </w:tcPr>
          <w:p w14:paraId="3F2C132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9.248608</w:t>
            </w:r>
          </w:p>
        </w:tc>
        <w:tc>
          <w:tcPr>
            <w:tcW w:w="352" w:type="pct"/>
            <w:tcBorders>
              <w:top w:val="nil"/>
              <w:left w:val="nil"/>
              <w:bottom w:val="nil"/>
              <w:right w:val="single" w:sz="8" w:space="0" w:color="auto"/>
            </w:tcBorders>
            <w:shd w:val="clear" w:color="auto" w:fill="auto"/>
            <w:noWrap/>
            <w:vAlign w:val="bottom"/>
            <w:hideMark/>
          </w:tcPr>
          <w:p w14:paraId="18E7A0A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16.50586</w:t>
            </w:r>
          </w:p>
        </w:tc>
        <w:tc>
          <w:tcPr>
            <w:tcW w:w="345" w:type="pct"/>
            <w:tcBorders>
              <w:top w:val="nil"/>
              <w:left w:val="nil"/>
              <w:bottom w:val="nil"/>
              <w:right w:val="single" w:sz="8" w:space="0" w:color="auto"/>
            </w:tcBorders>
            <w:shd w:val="clear" w:color="auto" w:fill="auto"/>
            <w:noWrap/>
            <w:vAlign w:val="bottom"/>
            <w:hideMark/>
          </w:tcPr>
          <w:p w14:paraId="090AE636"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Std dev</w:t>
            </w:r>
          </w:p>
        </w:tc>
        <w:tc>
          <w:tcPr>
            <w:tcW w:w="352" w:type="pct"/>
            <w:tcBorders>
              <w:top w:val="nil"/>
              <w:left w:val="nil"/>
              <w:bottom w:val="nil"/>
              <w:right w:val="nil"/>
            </w:tcBorders>
            <w:shd w:val="clear" w:color="auto" w:fill="auto"/>
            <w:noWrap/>
            <w:vAlign w:val="bottom"/>
            <w:hideMark/>
          </w:tcPr>
          <w:p w14:paraId="022E5A4C"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0.035599</w:t>
            </w:r>
          </w:p>
        </w:tc>
        <w:tc>
          <w:tcPr>
            <w:tcW w:w="395" w:type="pct"/>
            <w:tcBorders>
              <w:top w:val="nil"/>
              <w:left w:val="nil"/>
              <w:bottom w:val="nil"/>
              <w:right w:val="nil"/>
            </w:tcBorders>
            <w:shd w:val="clear" w:color="auto" w:fill="auto"/>
            <w:noWrap/>
            <w:vAlign w:val="bottom"/>
            <w:hideMark/>
          </w:tcPr>
          <w:p w14:paraId="474ABD52"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9.94E+09</w:t>
            </w:r>
          </w:p>
        </w:tc>
        <w:tc>
          <w:tcPr>
            <w:tcW w:w="352" w:type="pct"/>
            <w:tcBorders>
              <w:top w:val="nil"/>
              <w:left w:val="nil"/>
              <w:bottom w:val="nil"/>
              <w:right w:val="nil"/>
            </w:tcBorders>
            <w:shd w:val="clear" w:color="auto" w:fill="auto"/>
            <w:noWrap/>
            <w:vAlign w:val="bottom"/>
            <w:hideMark/>
          </w:tcPr>
          <w:p w14:paraId="194DD6F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3.288231</w:t>
            </w:r>
          </w:p>
        </w:tc>
        <w:tc>
          <w:tcPr>
            <w:tcW w:w="352" w:type="pct"/>
            <w:tcBorders>
              <w:top w:val="nil"/>
              <w:left w:val="nil"/>
              <w:bottom w:val="nil"/>
              <w:right w:val="nil"/>
            </w:tcBorders>
            <w:shd w:val="clear" w:color="auto" w:fill="auto"/>
            <w:noWrap/>
            <w:vAlign w:val="bottom"/>
            <w:hideMark/>
          </w:tcPr>
          <w:p w14:paraId="5A3CD351"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9369.727</w:t>
            </w:r>
          </w:p>
        </w:tc>
        <w:tc>
          <w:tcPr>
            <w:tcW w:w="352" w:type="pct"/>
            <w:tcBorders>
              <w:top w:val="nil"/>
              <w:left w:val="nil"/>
              <w:bottom w:val="nil"/>
              <w:right w:val="nil"/>
            </w:tcBorders>
            <w:shd w:val="clear" w:color="auto" w:fill="auto"/>
            <w:noWrap/>
            <w:vAlign w:val="bottom"/>
            <w:hideMark/>
          </w:tcPr>
          <w:p w14:paraId="6A83A17D"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5.656674</w:t>
            </w:r>
          </w:p>
        </w:tc>
        <w:tc>
          <w:tcPr>
            <w:tcW w:w="352" w:type="pct"/>
            <w:tcBorders>
              <w:top w:val="nil"/>
              <w:left w:val="nil"/>
              <w:bottom w:val="nil"/>
              <w:right w:val="single" w:sz="8" w:space="0" w:color="auto"/>
            </w:tcBorders>
            <w:shd w:val="clear" w:color="auto" w:fill="auto"/>
            <w:noWrap/>
            <w:vAlign w:val="bottom"/>
            <w:hideMark/>
          </w:tcPr>
          <w:p w14:paraId="56D73B2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13.37673</w:t>
            </w:r>
          </w:p>
        </w:tc>
      </w:tr>
      <w:tr w:rsidR="00715ADF" w:rsidRPr="00660C65" w14:paraId="608316CB" w14:textId="77777777" w:rsidTr="00715ADF">
        <w:trPr>
          <w:trHeight w:val="300"/>
        </w:trPr>
        <w:tc>
          <w:tcPr>
            <w:tcW w:w="345" w:type="pct"/>
            <w:tcBorders>
              <w:top w:val="nil"/>
              <w:left w:val="single" w:sz="8" w:space="0" w:color="auto"/>
              <w:bottom w:val="nil"/>
              <w:right w:val="single" w:sz="8" w:space="0" w:color="auto"/>
            </w:tcBorders>
            <w:shd w:val="clear" w:color="auto" w:fill="auto"/>
            <w:noWrap/>
            <w:vAlign w:val="bottom"/>
            <w:hideMark/>
          </w:tcPr>
          <w:p w14:paraId="5D18F96D"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Min </w:t>
            </w:r>
          </w:p>
        </w:tc>
        <w:tc>
          <w:tcPr>
            <w:tcW w:w="352" w:type="pct"/>
            <w:tcBorders>
              <w:top w:val="nil"/>
              <w:left w:val="nil"/>
              <w:bottom w:val="nil"/>
              <w:right w:val="nil"/>
            </w:tcBorders>
            <w:shd w:val="clear" w:color="auto" w:fill="auto"/>
            <w:noWrap/>
            <w:vAlign w:val="bottom"/>
            <w:hideMark/>
          </w:tcPr>
          <w:p w14:paraId="2225A590"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16.46213</w:t>
            </w:r>
          </w:p>
        </w:tc>
        <w:tc>
          <w:tcPr>
            <w:tcW w:w="395" w:type="pct"/>
            <w:tcBorders>
              <w:top w:val="nil"/>
              <w:left w:val="nil"/>
              <w:bottom w:val="nil"/>
              <w:right w:val="nil"/>
            </w:tcBorders>
            <w:shd w:val="clear" w:color="auto" w:fill="auto"/>
            <w:noWrap/>
            <w:vAlign w:val="bottom"/>
            <w:hideMark/>
          </w:tcPr>
          <w:p w14:paraId="194D4C6C"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9.69E+09</w:t>
            </w:r>
          </w:p>
        </w:tc>
        <w:tc>
          <w:tcPr>
            <w:tcW w:w="352" w:type="pct"/>
            <w:tcBorders>
              <w:top w:val="nil"/>
              <w:left w:val="nil"/>
              <w:bottom w:val="nil"/>
              <w:right w:val="nil"/>
            </w:tcBorders>
            <w:shd w:val="clear" w:color="auto" w:fill="auto"/>
            <w:noWrap/>
            <w:vAlign w:val="bottom"/>
            <w:hideMark/>
          </w:tcPr>
          <w:p w14:paraId="45798D2C"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19.25823</w:t>
            </w:r>
          </w:p>
        </w:tc>
        <w:tc>
          <w:tcPr>
            <w:tcW w:w="352" w:type="pct"/>
            <w:tcBorders>
              <w:top w:val="nil"/>
              <w:left w:val="nil"/>
              <w:bottom w:val="nil"/>
              <w:right w:val="nil"/>
            </w:tcBorders>
            <w:shd w:val="clear" w:color="auto" w:fill="auto"/>
            <w:noWrap/>
            <w:vAlign w:val="bottom"/>
            <w:hideMark/>
          </w:tcPr>
          <w:p w14:paraId="6329A4D4"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11990</w:t>
            </w:r>
          </w:p>
        </w:tc>
        <w:tc>
          <w:tcPr>
            <w:tcW w:w="352" w:type="pct"/>
            <w:tcBorders>
              <w:top w:val="nil"/>
              <w:left w:val="nil"/>
              <w:bottom w:val="nil"/>
              <w:right w:val="nil"/>
            </w:tcBorders>
            <w:shd w:val="clear" w:color="auto" w:fill="auto"/>
            <w:noWrap/>
            <w:vAlign w:val="bottom"/>
            <w:hideMark/>
          </w:tcPr>
          <w:p w14:paraId="4FA53CAB"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70.06</w:t>
            </w:r>
          </w:p>
        </w:tc>
        <w:tc>
          <w:tcPr>
            <w:tcW w:w="352" w:type="pct"/>
            <w:tcBorders>
              <w:top w:val="nil"/>
              <w:left w:val="nil"/>
              <w:bottom w:val="nil"/>
              <w:right w:val="single" w:sz="8" w:space="0" w:color="auto"/>
            </w:tcBorders>
            <w:shd w:val="clear" w:color="auto" w:fill="auto"/>
            <w:noWrap/>
            <w:vAlign w:val="bottom"/>
            <w:hideMark/>
          </w:tcPr>
          <w:p w14:paraId="11155C4B"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7.065217</w:t>
            </w:r>
          </w:p>
        </w:tc>
        <w:tc>
          <w:tcPr>
            <w:tcW w:w="345" w:type="pct"/>
            <w:tcBorders>
              <w:top w:val="nil"/>
              <w:left w:val="nil"/>
              <w:bottom w:val="nil"/>
              <w:right w:val="single" w:sz="8" w:space="0" w:color="auto"/>
            </w:tcBorders>
            <w:shd w:val="clear" w:color="auto" w:fill="auto"/>
            <w:noWrap/>
            <w:vAlign w:val="bottom"/>
            <w:hideMark/>
          </w:tcPr>
          <w:p w14:paraId="7B82597F"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Min </w:t>
            </w:r>
          </w:p>
        </w:tc>
        <w:tc>
          <w:tcPr>
            <w:tcW w:w="352" w:type="pct"/>
            <w:tcBorders>
              <w:top w:val="nil"/>
              <w:left w:val="nil"/>
              <w:bottom w:val="nil"/>
              <w:right w:val="nil"/>
            </w:tcBorders>
            <w:shd w:val="clear" w:color="auto" w:fill="auto"/>
            <w:noWrap/>
            <w:vAlign w:val="bottom"/>
            <w:hideMark/>
          </w:tcPr>
          <w:p w14:paraId="52B05C70"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17.54744</w:t>
            </w:r>
          </w:p>
        </w:tc>
        <w:tc>
          <w:tcPr>
            <w:tcW w:w="395" w:type="pct"/>
            <w:tcBorders>
              <w:top w:val="nil"/>
              <w:left w:val="nil"/>
              <w:bottom w:val="nil"/>
              <w:right w:val="nil"/>
            </w:tcBorders>
            <w:shd w:val="clear" w:color="auto" w:fill="auto"/>
            <w:noWrap/>
            <w:vAlign w:val="bottom"/>
            <w:hideMark/>
          </w:tcPr>
          <w:p w14:paraId="52D725E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9.95E+09</w:t>
            </w:r>
          </w:p>
        </w:tc>
        <w:tc>
          <w:tcPr>
            <w:tcW w:w="352" w:type="pct"/>
            <w:tcBorders>
              <w:top w:val="nil"/>
              <w:left w:val="nil"/>
              <w:bottom w:val="nil"/>
              <w:right w:val="nil"/>
            </w:tcBorders>
            <w:shd w:val="clear" w:color="auto" w:fill="auto"/>
            <w:noWrap/>
            <w:vAlign w:val="bottom"/>
            <w:hideMark/>
          </w:tcPr>
          <w:p w14:paraId="22D5FA5E"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16.44715</w:t>
            </w:r>
          </w:p>
        </w:tc>
        <w:tc>
          <w:tcPr>
            <w:tcW w:w="352" w:type="pct"/>
            <w:tcBorders>
              <w:top w:val="nil"/>
              <w:left w:val="nil"/>
              <w:bottom w:val="nil"/>
              <w:right w:val="nil"/>
            </w:tcBorders>
            <w:shd w:val="clear" w:color="auto" w:fill="auto"/>
            <w:noWrap/>
            <w:vAlign w:val="bottom"/>
            <w:hideMark/>
          </w:tcPr>
          <w:p w14:paraId="05F2ADC3"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16910</w:t>
            </w:r>
          </w:p>
        </w:tc>
        <w:tc>
          <w:tcPr>
            <w:tcW w:w="352" w:type="pct"/>
            <w:tcBorders>
              <w:top w:val="nil"/>
              <w:left w:val="nil"/>
              <w:bottom w:val="nil"/>
              <w:right w:val="nil"/>
            </w:tcBorders>
            <w:shd w:val="clear" w:color="auto" w:fill="auto"/>
            <w:noWrap/>
            <w:vAlign w:val="bottom"/>
            <w:hideMark/>
          </w:tcPr>
          <w:p w14:paraId="4A00BB80"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30.04392</w:t>
            </w:r>
          </w:p>
        </w:tc>
        <w:tc>
          <w:tcPr>
            <w:tcW w:w="352" w:type="pct"/>
            <w:tcBorders>
              <w:top w:val="nil"/>
              <w:left w:val="nil"/>
              <w:bottom w:val="nil"/>
              <w:right w:val="single" w:sz="8" w:space="0" w:color="auto"/>
            </w:tcBorders>
            <w:shd w:val="clear" w:color="auto" w:fill="auto"/>
            <w:noWrap/>
            <w:vAlign w:val="bottom"/>
            <w:hideMark/>
          </w:tcPr>
          <w:p w14:paraId="1925F70B"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7.065217</w:t>
            </w:r>
          </w:p>
        </w:tc>
      </w:tr>
      <w:tr w:rsidR="00715ADF" w:rsidRPr="00660C65" w14:paraId="02693450" w14:textId="77777777" w:rsidTr="00715ADF">
        <w:trPr>
          <w:trHeight w:val="315"/>
        </w:trPr>
        <w:tc>
          <w:tcPr>
            <w:tcW w:w="345" w:type="pct"/>
            <w:tcBorders>
              <w:top w:val="nil"/>
              <w:left w:val="single" w:sz="8" w:space="0" w:color="auto"/>
              <w:bottom w:val="single" w:sz="8" w:space="0" w:color="auto"/>
              <w:right w:val="single" w:sz="8" w:space="0" w:color="auto"/>
            </w:tcBorders>
            <w:shd w:val="clear" w:color="auto" w:fill="auto"/>
            <w:noWrap/>
            <w:vAlign w:val="bottom"/>
            <w:hideMark/>
          </w:tcPr>
          <w:p w14:paraId="200E539F"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Max</w:t>
            </w:r>
          </w:p>
        </w:tc>
        <w:tc>
          <w:tcPr>
            <w:tcW w:w="352" w:type="pct"/>
            <w:tcBorders>
              <w:top w:val="nil"/>
              <w:left w:val="nil"/>
              <w:bottom w:val="single" w:sz="8" w:space="0" w:color="auto"/>
              <w:right w:val="nil"/>
            </w:tcBorders>
            <w:shd w:val="clear" w:color="auto" w:fill="auto"/>
            <w:noWrap/>
            <w:vAlign w:val="bottom"/>
            <w:hideMark/>
          </w:tcPr>
          <w:p w14:paraId="60AAC77D"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36.77855</w:t>
            </w:r>
          </w:p>
        </w:tc>
        <w:tc>
          <w:tcPr>
            <w:tcW w:w="395" w:type="pct"/>
            <w:tcBorders>
              <w:top w:val="nil"/>
              <w:left w:val="nil"/>
              <w:bottom w:val="single" w:sz="8" w:space="0" w:color="auto"/>
              <w:right w:val="nil"/>
            </w:tcBorders>
            <w:shd w:val="clear" w:color="auto" w:fill="auto"/>
            <w:noWrap/>
            <w:vAlign w:val="bottom"/>
            <w:hideMark/>
          </w:tcPr>
          <w:p w14:paraId="12B3E041"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1.55E+10</w:t>
            </w:r>
          </w:p>
        </w:tc>
        <w:tc>
          <w:tcPr>
            <w:tcW w:w="352" w:type="pct"/>
            <w:tcBorders>
              <w:top w:val="nil"/>
              <w:left w:val="nil"/>
              <w:bottom w:val="single" w:sz="8" w:space="0" w:color="auto"/>
              <w:right w:val="nil"/>
            </w:tcBorders>
            <w:shd w:val="clear" w:color="auto" w:fill="auto"/>
            <w:noWrap/>
            <w:vAlign w:val="bottom"/>
            <w:hideMark/>
          </w:tcPr>
          <w:p w14:paraId="19AEC8ED"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39.55766</w:t>
            </w:r>
          </w:p>
        </w:tc>
        <w:tc>
          <w:tcPr>
            <w:tcW w:w="352" w:type="pct"/>
            <w:tcBorders>
              <w:top w:val="nil"/>
              <w:left w:val="nil"/>
              <w:bottom w:val="single" w:sz="8" w:space="0" w:color="auto"/>
              <w:right w:val="nil"/>
            </w:tcBorders>
            <w:shd w:val="clear" w:color="auto" w:fill="auto"/>
            <w:noWrap/>
            <w:vAlign w:val="bottom"/>
            <w:hideMark/>
          </w:tcPr>
          <w:p w14:paraId="615EDF1F"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15350</w:t>
            </w:r>
          </w:p>
        </w:tc>
        <w:tc>
          <w:tcPr>
            <w:tcW w:w="352" w:type="pct"/>
            <w:tcBorders>
              <w:top w:val="nil"/>
              <w:left w:val="nil"/>
              <w:bottom w:val="single" w:sz="8" w:space="0" w:color="auto"/>
              <w:right w:val="nil"/>
            </w:tcBorders>
            <w:shd w:val="clear" w:color="auto" w:fill="auto"/>
            <w:noWrap/>
            <w:vAlign w:val="bottom"/>
            <w:hideMark/>
          </w:tcPr>
          <w:p w14:paraId="0FA29CDA"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101.7019</w:t>
            </w:r>
          </w:p>
        </w:tc>
        <w:tc>
          <w:tcPr>
            <w:tcW w:w="352" w:type="pct"/>
            <w:tcBorders>
              <w:top w:val="nil"/>
              <w:left w:val="nil"/>
              <w:bottom w:val="single" w:sz="8" w:space="0" w:color="auto"/>
              <w:right w:val="single" w:sz="8" w:space="0" w:color="auto"/>
            </w:tcBorders>
            <w:shd w:val="clear" w:color="auto" w:fill="auto"/>
            <w:noWrap/>
            <w:vAlign w:val="bottom"/>
            <w:hideMark/>
          </w:tcPr>
          <w:p w14:paraId="6C6822F2"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63.58696</w:t>
            </w:r>
          </w:p>
        </w:tc>
        <w:tc>
          <w:tcPr>
            <w:tcW w:w="345" w:type="pct"/>
            <w:tcBorders>
              <w:top w:val="nil"/>
              <w:left w:val="nil"/>
              <w:bottom w:val="single" w:sz="8" w:space="0" w:color="auto"/>
              <w:right w:val="single" w:sz="8" w:space="0" w:color="auto"/>
            </w:tcBorders>
            <w:shd w:val="clear" w:color="auto" w:fill="auto"/>
            <w:noWrap/>
            <w:vAlign w:val="bottom"/>
            <w:hideMark/>
          </w:tcPr>
          <w:p w14:paraId="72119040"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Max</w:t>
            </w:r>
          </w:p>
        </w:tc>
        <w:tc>
          <w:tcPr>
            <w:tcW w:w="352" w:type="pct"/>
            <w:tcBorders>
              <w:top w:val="nil"/>
              <w:left w:val="nil"/>
              <w:bottom w:val="single" w:sz="8" w:space="0" w:color="auto"/>
              <w:right w:val="nil"/>
            </w:tcBorders>
            <w:shd w:val="clear" w:color="auto" w:fill="auto"/>
            <w:noWrap/>
            <w:vAlign w:val="bottom"/>
            <w:hideMark/>
          </w:tcPr>
          <w:p w14:paraId="26D7EEA6"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17.76213</w:t>
            </w:r>
          </w:p>
        </w:tc>
        <w:tc>
          <w:tcPr>
            <w:tcW w:w="395" w:type="pct"/>
            <w:tcBorders>
              <w:top w:val="nil"/>
              <w:left w:val="nil"/>
              <w:bottom w:val="single" w:sz="8" w:space="0" w:color="auto"/>
              <w:right w:val="nil"/>
            </w:tcBorders>
            <w:shd w:val="clear" w:color="auto" w:fill="auto"/>
            <w:noWrap/>
            <w:vAlign w:val="bottom"/>
            <w:hideMark/>
          </w:tcPr>
          <w:p w14:paraId="44EB127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4.08E+10</w:t>
            </w:r>
          </w:p>
        </w:tc>
        <w:tc>
          <w:tcPr>
            <w:tcW w:w="352" w:type="pct"/>
            <w:tcBorders>
              <w:top w:val="nil"/>
              <w:left w:val="nil"/>
              <w:bottom w:val="single" w:sz="8" w:space="0" w:color="auto"/>
              <w:right w:val="nil"/>
            </w:tcBorders>
            <w:shd w:val="clear" w:color="auto" w:fill="auto"/>
            <w:noWrap/>
            <w:vAlign w:val="bottom"/>
            <w:hideMark/>
          </w:tcPr>
          <w:p w14:paraId="09308054"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30.81946</w:t>
            </w:r>
          </w:p>
        </w:tc>
        <w:tc>
          <w:tcPr>
            <w:tcW w:w="352" w:type="pct"/>
            <w:tcBorders>
              <w:top w:val="nil"/>
              <w:left w:val="nil"/>
              <w:bottom w:val="single" w:sz="8" w:space="0" w:color="auto"/>
              <w:right w:val="nil"/>
            </w:tcBorders>
            <w:shd w:val="clear" w:color="auto" w:fill="auto"/>
            <w:noWrap/>
            <w:vAlign w:val="bottom"/>
            <w:hideMark/>
          </w:tcPr>
          <w:p w14:paraId="24B7DE3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43290</w:t>
            </w:r>
          </w:p>
        </w:tc>
        <w:tc>
          <w:tcPr>
            <w:tcW w:w="352" w:type="pct"/>
            <w:tcBorders>
              <w:top w:val="nil"/>
              <w:left w:val="nil"/>
              <w:bottom w:val="single" w:sz="8" w:space="0" w:color="auto"/>
              <w:right w:val="nil"/>
            </w:tcBorders>
            <w:shd w:val="clear" w:color="auto" w:fill="auto"/>
            <w:noWrap/>
            <w:vAlign w:val="bottom"/>
            <w:hideMark/>
          </w:tcPr>
          <w:p w14:paraId="3CD5040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56.25827</w:t>
            </w:r>
          </w:p>
        </w:tc>
        <w:tc>
          <w:tcPr>
            <w:tcW w:w="352" w:type="pct"/>
            <w:tcBorders>
              <w:top w:val="nil"/>
              <w:left w:val="nil"/>
              <w:bottom w:val="single" w:sz="8" w:space="0" w:color="auto"/>
              <w:right w:val="single" w:sz="8" w:space="0" w:color="auto"/>
            </w:tcBorders>
            <w:shd w:val="clear" w:color="auto" w:fill="auto"/>
            <w:noWrap/>
            <w:vAlign w:val="bottom"/>
            <w:hideMark/>
          </w:tcPr>
          <w:p w14:paraId="530859C8"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55.97826</w:t>
            </w:r>
          </w:p>
        </w:tc>
      </w:tr>
      <w:tr w:rsidR="00715ADF" w:rsidRPr="00660C65" w14:paraId="3EBCE2C2" w14:textId="77777777" w:rsidTr="00715ADF">
        <w:trPr>
          <w:trHeight w:val="315"/>
        </w:trPr>
        <w:tc>
          <w:tcPr>
            <w:tcW w:w="2500" w:type="pct"/>
            <w:gridSpan w:val="7"/>
            <w:tcBorders>
              <w:top w:val="nil"/>
              <w:left w:val="single" w:sz="8" w:space="0" w:color="auto"/>
              <w:bottom w:val="nil"/>
              <w:right w:val="single" w:sz="8" w:space="0" w:color="000000"/>
            </w:tcBorders>
            <w:shd w:val="clear" w:color="auto" w:fill="auto"/>
            <w:noWrap/>
            <w:vAlign w:val="bottom"/>
            <w:hideMark/>
          </w:tcPr>
          <w:p w14:paraId="19088EB2" w14:textId="77777777" w:rsidR="00715ADF" w:rsidRPr="00660C65" w:rsidRDefault="00715ADF" w:rsidP="00715ADF">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Gambia</w:t>
            </w:r>
          </w:p>
        </w:tc>
        <w:tc>
          <w:tcPr>
            <w:tcW w:w="2500" w:type="pct"/>
            <w:gridSpan w:val="7"/>
            <w:tcBorders>
              <w:top w:val="nil"/>
              <w:left w:val="nil"/>
              <w:bottom w:val="nil"/>
              <w:right w:val="single" w:sz="8" w:space="0" w:color="000000"/>
            </w:tcBorders>
            <w:shd w:val="clear" w:color="auto" w:fill="auto"/>
            <w:noWrap/>
            <w:vAlign w:val="bottom"/>
            <w:hideMark/>
          </w:tcPr>
          <w:p w14:paraId="78570DE4" w14:textId="77777777" w:rsidR="00715ADF" w:rsidRPr="00660C65" w:rsidRDefault="00715ADF" w:rsidP="00715ADF">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Zambia</w:t>
            </w:r>
          </w:p>
        </w:tc>
      </w:tr>
      <w:tr w:rsidR="00715ADF" w:rsidRPr="00660C65" w14:paraId="132D6DF3" w14:textId="77777777" w:rsidTr="00715ADF">
        <w:trPr>
          <w:trHeight w:val="300"/>
        </w:trPr>
        <w:tc>
          <w:tcPr>
            <w:tcW w:w="345" w:type="pct"/>
            <w:tcBorders>
              <w:top w:val="single" w:sz="8" w:space="0" w:color="auto"/>
              <w:left w:val="single" w:sz="8" w:space="0" w:color="auto"/>
              <w:bottom w:val="nil"/>
              <w:right w:val="single" w:sz="8" w:space="0" w:color="auto"/>
            </w:tcBorders>
            <w:shd w:val="clear" w:color="auto" w:fill="auto"/>
            <w:noWrap/>
            <w:vAlign w:val="bottom"/>
            <w:hideMark/>
          </w:tcPr>
          <w:p w14:paraId="6F53FAED"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Mean</w:t>
            </w:r>
          </w:p>
        </w:tc>
        <w:tc>
          <w:tcPr>
            <w:tcW w:w="352" w:type="pct"/>
            <w:tcBorders>
              <w:top w:val="single" w:sz="8" w:space="0" w:color="auto"/>
              <w:left w:val="nil"/>
              <w:bottom w:val="nil"/>
              <w:right w:val="nil"/>
            </w:tcBorders>
            <w:shd w:val="clear" w:color="auto" w:fill="auto"/>
            <w:noWrap/>
            <w:vAlign w:val="bottom"/>
            <w:hideMark/>
          </w:tcPr>
          <w:p w14:paraId="03CE36C2"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21.12148</w:t>
            </w:r>
          </w:p>
        </w:tc>
        <w:tc>
          <w:tcPr>
            <w:tcW w:w="395" w:type="pct"/>
            <w:tcBorders>
              <w:top w:val="single" w:sz="8" w:space="0" w:color="auto"/>
              <w:left w:val="nil"/>
              <w:bottom w:val="nil"/>
              <w:right w:val="nil"/>
            </w:tcBorders>
            <w:shd w:val="clear" w:color="auto" w:fill="auto"/>
            <w:noWrap/>
            <w:vAlign w:val="bottom"/>
            <w:hideMark/>
          </w:tcPr>
          <w:p w14:paraId="1917703E"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1.20E+09</w:t>
            </w:r>
          </w:p>
        </w:tc>
        <w:tc>
          <w:tcPr>
            <w:tcW w:w="352" w:type="pct"/>
            <w:tcBorders>
              <w:top w:val="single" w:sz="8" w:space="0" w:color="auto"/>
              <w:left w:val="nil"/>
              <w:bottom w:val="nil"/>
              <w:right w:val="nil"/>
            </w:tcBorders>
            <w:shd w:val="clear" w:color="auto" w:fill="auto"/>
            <w:noWrap/>
            <w:vAlign w:val="bottom"/>
            <w:hideMark/>
          </w:tcPr>
          <w:p w14:paraId="3339C41B"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14.26366</w:t>
            </w:r>
          </w:p>
        </w:tc>
        <w:tc>
          <w:tcPr>
            <w:tcW w:w="352" w:type="pct"/>
            <w:tcBorders>
              <w:top w:val="single" w:sz="8" w:space="0" w:color="auto"/>
              <w:left w:val="nil"/>
              <w:bottom w:val="nil"/>
              <w:right w:val="nil"/>
            </w:tcBorders>
            <w:shd w:val="clear" w:color="auto" w:fill="auto"/>
            <w:noWrap/>
            <w:vAlign w:val="bottom"/>
            <w:hideMark/>
          </w:tcPr>
          <w:p w14:paraId="4A250185"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2173.467</w:t>
            </w:r>
          </w:p>
        </w:tc>
        <w:tc>
          <w:tcPr>
            <w:tcW w:w="352" w:type="pct"/>
            <w:tcBorders>
              <w:top w:val="single" w:sz="8" w:space="0" w:color="auto"/>
              <w:left w:val="nil"/>
              <w:bottom w:val="nil"/>
              <w:right w:val="nil"/>
            </w:tcBorders>
            <w:shd w:val="clear" w:color="auto" w:fill="auto"/>
            <w:noWrap/>
            <w:vAlign w:val="bottom"/>
            <w:hideMark/>
          </w:tcPr>
          <w:p w14:paraId="08B830A0"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50.56259</w:t>
            </w:r>
          </w:p>
        </w:tc>
        <w:tc>
          <w:tcPr>
            <w:tcW w:w="352" w:type="pct"/>
            <w:tcBorders>
              <w:top w:val="single" w:sz="8" w:space="0" w:color="auto"/>
              <w:left w:val="nil"/>
              <w:bottom w:val="nil"/>
              <w:right w:val="single" w:sz="8" w:space="0" w:color="auto"/>
            </w:tcBorders>
            <w:shd w:val="clear" w:color="auto" w:fill="auto"/>
            <w:noWrap/>
            <w:vAlign w:val="bottom"/>
            <w:hideMark/>
          </w:tcPr>
          <w:p w14:paraId="1D2E0D6B"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29.49379</w:t>
            </w:r>
          </w:p>
        </w:tc>
        <w:tc>
          <w:tcPr>
            <w:tcW w:w="345" w:type="pct"/>
            <w:tcBorders>
              <w:top w:val="single" w:sz="8" w:space="0" w:color="auto"/>
              <w:left w:val="nil"/>
              <w:bottom w:val="nil"/>
              <w:right w:val="single" w:sz="8" w:space="0" w:color="auto"/>
            </w:tcBorders>
            <w:shd w:val="clear" w:color="auto" w:fill="auto"/>
            <w:noWrap/>
            <w:vAlign w:val="bottom"/>
            <w:hideMark/>
          </w:tcPr>
          <w:p w14:paraId="0AC58A8E"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Mean</w:t>
            </w:r>
          </w:p>
        </w:tc>
        <w:tc>
          <w:tcPr>
            <w:tcW w:w="352" w:type="pct"/>
            <w:tcBorders>
              <w:top w:val="single" w:sz="8" w:space="0" w:color="auto"/>
              <w:left w:val="nil"/>
              <w:bottom w:val="nil"/>
              <w:right w:val="nil"/>
            </w:tcBorders>
            <w:shd w:val="clear" w:color="auto" w:fill="auto"/>
            <w:noWrap/>
            <w:vAlign w:val="bottom"/>
            <w:hideMark/>
          </w:tcPr>
          <w:p w14:paraId="5761246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9.579782</w:t>
            </w:r>
          </w:p>
        </w:tc>
        <w:tc>
          <w:tcPr>
            <w:tcW w:w="395" w:type="pct"/>
            <w:tcBorders>
              <w:top w:val="single" w:sz="8" w:space="0" w:color="auto"/>
              <w:left w:val="nil"/>
              <w:bottom w:val="nil"/>
              <w:right w:val="nil"/>
            </w:tcBorders>
            <w:shd w:val="clear" w:color="auto" w:fill="auto"/>
            <w:noWrap/>
            <w:vAlign w:val="bottom"/>
            <w:hideMark/>
          </w:tcPr>
          <w:p w14:paraId="44BE73CF"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1.48E+10</w:t>
            </w:r>
          </w:p>
        </w:tc>
        <w:tc>
          <w:tcPr>
            <w:tcW w:w="352" w:type="pct"/>
            <w:tcBorders>
              <w:top w:val="single" w:sz="8" w:space="0" w:color="auto"/>
              <w:left w:val="nil"/>
              <w:bottom w:val="nil"/>
              <w:right w:val="nil"/>
            </w:tcBorders>
            <w:shd w:val="clear" w:color="auto" w:fill="auto"/>
            <w:noWrap/>
            <w:vAlign w:val="bottom"/>
            <w:hideMark/>
          </w:tcPr>
          <w:p w14:paraId="596DB7B8"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24.23123</w:t>
            </w:r>
          </w:p>
        </w:tc>
        <w:tc>
          <w:tcPr>
            <w:tcW w:w="352" w:type="pct"/>
            <w:tcBorders>
              <w:top w:val="single" w:sz="8" w:space="0" w:color="auto"/>
              <w:left w:val="nil"/>
              <w:bottom w:val="nil"/>
              <w:right w:val="nil"/>
            </w:tcBorders>
            <w:shd w:val="clear" w:color="auto" w:fill="auto"/>
            <w:noWrap/>
            <w:vAlign w:val="bottom"/>
            <w:hideMark/>
          </w:tcPr>
          <w:p w14:paraId="612E00C8"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31121.07</w:t>
            </w:r>
          </w:p>
        </w:tc>
        <w:tc>
          <w:tcPr>
            <w:tcW w:w="352" w:type="pct"/>
            <w:tcBorders>
              <w:top w:val="single" w:sz="8" w:space="0" w:color="auto"/>
              <w:left w:val="nil"/>
              <w:bottom w:val="nil"/>
              <w:right w:val="nil"/>
            </w:tcBorders>
            <w:shd w:val="clear" w:color="auto" w:fill="auto"/>
            <w:noWrap/>
            <w:vAlign w:val="bottom"/>
            <w:hideMark/>
          </w:tcPr>
          <w:p w14:paraId="3CE0EAEC"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67.63584</w:t>
            </w:r>
          </w:p>
        </w:tc>
        <w:tc>
          <w:tcPr>
            <w:tcW w:w="352" w:type="pct"/>
            <w:tcBorders>
              <w:top w:val="single" w:sz="8" w:space="0" w:color="auto"/>
              <w:left w:val="nil"/>
              <w:bottom w:val="nil"/>
              <w:right w:val="single" w:sz="8" w:space="0" w:color="auto"/>
            </w:tcBorders>
            <w:shd w:val="clear" w:color="auto" w:fill="auto"/>
            <w:noWrap/>
            <w:vAlign w:val="bottom"/>
            <w:hideMark/>
          </w:tcPr>
          <w:p w14:paraId="1BA139A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28.27843</w:t>
            </w:r>
          </w:p>
        </w:tc>
      </w:tr>
      <w:tr w:rsidR="00715ADF" w:rsidRPr="00660C65" w14:paraId="504D3291" w14:textId="77777777" w:rsidTr="00715ADF">
        <w:trPr>
          <w:trHeight w:val="300"/>
        </w:trPr>
        <w:tc>
          <w:tcPr>
            <w:tcW w:w="345" w:type="pct"/>
            <w:tcBorders>
              <w:top w:val="nil"/>
              <w:left w:val="single" w:sz="8" w:space="0" w:color="auto"/>
              <w:bottom w:val="nil"/>
              <w:right w:val="single" w:sz="8" w:space="0" w:color="auto"/>
            </w:tcBorders>
            <w:shd w:val="clear" w:color="auto" w:fill="auto"/>
            <w:noWrap/>
            <w:vAlign w:val="bottom"/>
            <w:hideMark/>
          </w:tcPr>
          <w:p w14:paraId="50DFB22F"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Std dev</w:t>
            </w:r>
          </w:p>
        </w:tc>
        <w:tc>
          <w:tcPr>
            <w:tcW w:w="352" w:type="pct"/>
            <w:tcBorders>
              <w:top w:val="nil"/>
              <w:left w:val="nil"/>
              <w:bottom w:val="nil"/>
              <w:right w:val="nil"/>
            </w:tcBorders>
            <w:shd w:val="clear" w:color="auto" w:fill="auto"/>
            <w:noWrap/>
            <w:vAlign w:val="bottom"/>
            <w:hideMark/>
          </w:tcPr>
          <w:p w14:paraId="30C383AD"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22.31122</w:t>
            </w:r>
          </w:p>
        </w:tc>
        <w:tc>
          <w:tcPr>
            <w:tcW w:w="395" w:type="pct"/>
            <w:tcBorders>
              <w:top w:val="nil"/>
              <w:left w:val="nil"/>
              <w:bottom w:val="nil"/>
              <w:right w:val="nil"/>
            </w:tcBorders>
            <w:shd w:val="clear" w:color="auto" w:fill="auto"/>
            <w:noWrap/>
            <w:vAlign w:val="bottom"/>
            <w:hideMark/>
          </w:tcPr>
          <w:p w14:paraId="579F4C14"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2.53E+08</w:t>
            </w:r>
          </w:p>
        </w:tc>
        <w:tc>
          <w:tcPr>
            <w:tcW w:w="352" w:type="pct"/>
            <w:tcBorders>
              <w:top w:val="nil"/>
              <w:left w:val="nil"/>
              <w:bottom w:val="nil"/>
              <w:right w:val="nil"/>
            </w:tcBorders>
            <w:shd w:val="clear" w:color="auto" w:fill="auto"/>
            <w:noWrap/>
            <w:vAlign w:val="bottom"/>
            <w:hideMark/>
          </w:tcPr>
          <w:p w14:paraId="15367901"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7.081196</w:t>
            </w:r>
          </w:p>
        </w:tc>
        <w:tc>
          <w:tcPr>
            <w:tcW w:w="352" w:type="pct"/>
            <w:tcBorders>
              <w:top w:val="nil"/>
              <w:left w:val="nil"/>
              <w:bottom w:val="nil"/>
              <w:right w:val="nil"/>
            </w:tcBorders>
            <w:shd w:val="clear" w:color="auto" w:fill="auto"/>
            <w:noWrap/>
            <w:vAlign w:val="bottom"/>
            <w:hideMark/>
          </w:tcPr>
          <w:p w14:paraId="65CCD7C1"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460.0216</w:t>
            </w:r>
          </w:p>
        </w:tc>
        <w:tc>
          <w:tcPr>
            <w:tcW w:w="352" w:type="pct"/>
            <w:tcBorders>
              <w:top w:val="nil"/>
              <w:left w:val="nil"/>
              <w:bottom w:val="nil"/>
              <w:right w:val="nil"/>
            </w:tcBorders>
            <w:shd w:val="clear" w:color="auto" w:fill="auto"/>
            <w:noWrap/>
            <w:vAlign w:val="bottom"/>
            <w:hideMark/>
          </w:tcPr>
          <w:p w14:paraId="7E7DF062"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7.035044</w:t>
            </w:r>
          </w:p>
        </w:tc>
        <w:tc>
          <w:tcPr>
            <w:tcW w:w="352" w:type="pct"/>
            <w:tcBorders>
              <w:top w:val="nil"/>
              <w:left w:val="nil"/>
              <w:bottom w:val="nil"/>
              <w:right w:val="single" w:sz="8" w:space="0" w:color="auto"/>
            </w:tcBorders>
            <w:shd w:val="clear" w:color="auto" w:fill="auto"/>
            <w:noWrap/>
            <w:vAlign w:val="bottom"/>
            <w:hideMark/>
          </w:tcPr>
          <w:p w14:paraId="407BE7AC"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9.616254</w:t>
            </w:r>
          </w:p>
        </w:tc>
        <w:tc>
          <w:tcPr>
            <w:tcW w:w="345" w:type="pct"/>
            <w:tcBorders>
              <w:top w:val="nil"/>
              <w:left w:val="nil"/>
              <w:bottom w:val="nil"/>
              <w:right w:val="single" w:sz="8" w:space="0" w:color="auto"/>
            </w:tcBorders>
            <w:shd w:val="clear" w:color="auto" w:fill="auto"/>
            <w:noWrap/>
            <w:vAlign w:val="bottom"/>
            <w:hideMark/>
          </w:tcPr>
          <w:p w14:paraId="6C7385ED"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Std dev</w:t>
            </w:r>
          </w:p>
        </w:tc>
        <w:tc>
          <w:tcPr>
            <w:tcW w:w="352" w:type="pct"/>
            <w:tcBorders>
              <w:top w:val="nil"/>
              <w:left w:val="nil"/>
              <w:bottom w:val="nil"/>
              <w:right w:val="nil"/>
            </w:tcBorders>
            <w:shd w:val="clear" w:color="auto" w:fill="auto"/>
            <w:noWrap/>
            <w:vAlign w:val="bottom"/>
            <w:hideMark/>
          </w:tcPr>
          <w:p w14:paraId="26E5CA23"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1.263403</w:t>
            </w:r>
          </w:p>
        </w:tc>
        <w:tc>
          <w:tcPr>
            <w:tcW w:w="395" w:type="pct"/>
            <w:tcBorders>
              <w:top w:val="nil"/>
              <w:left w:val="nil"/>
              <w:bottom w:val="nil"/>
              <w:right w:val="nil"/>
            </w:tcBorders>
            <w:shd w:val="clear" w:color="auto" w:fill="auto"/>
            <w:noWrap/>
            <w:vAlign w:val="bottom"/>
            <w:hideMark/>
          </w:tcPr>
          <w:p w14:paraId="58887010"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6.13E+09</w:t>
            </w:r>
          </w:p>
        </w:tc>
        <w:tc>
          <w:tcPr>
            <w:tcW w:w="352" w:type="pct"/>
            <w:tcBorders>
              <w:top w:val="nil"/>
              <w:left w:val="nil"/>
              <w:bottom w:val="nil"/>
              <w:right w:val="nil"/>
            </w:tcBorders>
            <w:shd w:val="clear" w:color="auto" w:fill="auto"/>
            <w:noWrap/>
            <w:vAlign w:val="bottom"/>
            <w:hideMark/>
          </w:tcPr>
          <w:p w14:paraId="053FFD5E"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10.9553</w:t>
            </w:r>
          </w:p>
        </w:tc>
        <w:tc>
          <w:tcPr>
            <w:tcW w:w="352" w:type="pct"/>
            <w:tcBorders>
              <w:top w:val="nil"/>
              <w:left w:val="nil"/>
              <w:bottom w:val="nil"/>
              <w:right w:val="nil"/>
            </w:tcBorders>
            <w:shd w:val="clear" w:color="auto" w:fill="auto"/>
            <w:noWrap/>
            <w:vAlign w:val="bottom"/>
            <w:hideMark/>
          </w:tcPr>
          <w:p w14:paraId="02E7B3AD"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4463.019</w:t>
            </w:r>
          </w:p>
        </w:tc>
        <w:tc>
          <w:tcPr>
            <w:tcW w:w="352" w:type="pct"/>
            <w:tcBorders>
              <w:top w:val="nil"/>
              <w:left w:val="nil"/>
              <w:bottom w:val="nil"/>
              <w:right w:val="nil"/>
            </w:tcBorders>
            <w:shd w:val="clear" w:color="auto" w:fill="auto"/>
            <w:noWrap/>
            <w:vAlign w:val="bottom"/>
            <w:hideMark/>
          </w:tcPr>
          <w:p w14:paraId="0DE4B3FD"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8.081647</w:t>
            </w:r>
          </w:p>
        </w:tc>
        <w:tc>
          <w:tcPr>
            <w:tcW w:w="352" w:type="pct"/>
            <w:tcBorders>
              <w:top w:val="nil"/>
              <w:left w:val="nil"/>
              <w:bottom w:val="nil"/>
              <w:right w:val="single" w:sz="8" w:space="0" w:color="auto"/>
            </w:tcBorders>
            <w:shd w:val="clear" w:color="auto" w:fill="auto"/>
            <w:noWrap/>
            <w:vAlign w:val="bottom"/>
            <w:hideMark/>
          </w:tcPr>
          <w:p w14:paraId="19D9B6F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8.569493</w:t>
            </w:r>
          </w:p>
        </w:tc>
      </w:tr>
      <w:tr w:rsidR="00715ADF" w:rsidRPr="00660C65" w14:paraId="5EA1135C" w14:textId="77777777" w:rsidTr="00715ADF">
        <w:trPr>
          <w:trHeight w:val="300"/>
        </w:trPr>
        <w:tc>
          <w:tcPr>
            <w:tcW w:w="345" w:type="pct"/>
            <w:tcBorders>
              <w:top w:val="nil"/>
              <w:left w:val="single" w:sz="8" w:space="0" w:color="auto"/>
              <w:bottom w:val="nil"/>
              <w:right w:val="single" w:sz="8" w:space="0" w:color="auto"/>
            </w:tcBorders>
            <w:shd w:val="clear" w:color="auto" w:fill="auto"/>
            <w:noWrap/>
            <w:vAlign w:val="bottom"/>
            <w:hideMark/>
          </w:tcPr>
          <w:p w14:paraId="3C99C2C9"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Min </w:t>
            </w:r>
          </w:p>
        </w:tc>
        <w:tc>
          <w:tcPr>
            <w:tcW w:w="352" w:type="pct"/>
            <w:tcBorders>
              <w:top w:val="nil"/>
              <w:left w:val="nil"/>
              <w:bottom w:val="nil"/>
              <w:right w:val="nil"/>
            </w:tcBorders>
            <w:shd w:val="clear" w:color="auto" w:fill="auto"/>
            <w:noWrap/>
            <w:vAlign w:val="bottom"/>
            <w:hideMark/>
          </w:tcPr>
          <w:p w14:paraId="71D27840"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w:t>
            </w:r>
          </w:p>
        </w:tc>
        <w:tc>
          <w:tcPr>
            <w:tcW w:w="395" w:type="pct"/>
            <w:tcBorders>
              <w:top w:val="nil"/>
              <w:left w:val="nil"/>
              <w:bottom w:val="nil"/>
              <w:right w:val="nil"/>
            </w:tcBorders>
            <w:shd w:val="clear" w:color="auto" w:fill="auto"/>
            <w:noWrap/>
            <w:vAlign w:val="bottom"/>
            <w:hideMark/>
          </w:tcPr>
          <w:p w14:paraId="325C2A4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7.88E+08</w:t>
            </w:r>
          </w:p>
        </w:tc>
        <w:tc>
          <w:tcPr>
            <w:tcW w:w="352" w:type="pct"/>
            <w:tcBorders>
              <w:top w:val="nil"/>
              <w:left w:val="nil"/>
              <w:bottom w:val="nil"/>
              <w:right w:val="nil"/>
            </w:tcBorders>
            <w:shd w:val="clear" w:color="auto" w:fill="auto"/>
            <w:noWrap/>
            <w:vAlign w:val="bottom"/>
            <w:hideMark/>
          </w:tcPr>
          <w:p w14:paraId="14CEEFE4"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4.562497</w:t>
            </w:r>
          </w:p>
        </w:tc>
        <w:tc>
          <w:tcPr>
            <w:tcW w:w="352" w:type="pct"/>
            <w:tcBorders>
              <w:top w:val="nil"/>
              <w:left w:val="nil"/>
              <w:bottom w:val="nil"/>
              <w:right w:val="nil"/>
            </w:tcBorders>
            <w:shd w:val="clear" w:color="auto" w:fill="auto"/>
            <w:noWrap/>
            <w:vAlign w:val="bottom"/>
            <w:hideMark/>
          </w:tcPr>
          <w:p w14:paraId="61D5A83C"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1530</w:t>
            </w:r>
          </w:p>
        </w:tc>
        <w:tc>
          <w:tcPr>
            <w:tcW w:w="352" w:type="pct"/>
            <w:tcBorders>
              <w:top w:val="nil"/>
              <w:left w:val="nil"/>
              <w:bottom w:val="nil"/>
              <w:right w:val="nil"/>
            </w:tcBorders>
            <w:shd w:val="clear" w:color="auto" w:fill="auto"/>
            <w:noWrap/>
            <w:vAlign w:val="bottom"/>
            <w:hideMark/>
          </w:tcPr>
          <w:p w14:paraId="5CA3FEA8"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39.0891</w:t>
            </w:r>
          </w:p>
        </w:tc>
        <w:tc>
          <w:tcPr>
            <w:tcW w:w="352" w:type="pct"/>
            <w:tcBorders>
              <w:top w:val="nil"/>
              <w:left w:val="nil"/>
              <w:bottom w:val="nil"/>
              <w:right w:val="single" w:sz="8" w:space="0" w:color="auto"/>
            </w:tcBorders>
            <w:shd w:val="clear" w:color="auto" w:fill="auto"/>
            <w:noWrap/>
            <w:vAlign w:val="bottom"/>
            <w:hideMark/>
          </w:tcPr>
          <w:p w14:paraId="1A6D4C5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7.065217</w:t>
            </w:r>
          </w:p>
        </w:tc>
        <w:tc>
          <w:tcPr>
            <w:tcW w:w="345" w:type="pct"/>
            <w:tcBorders>
              <w:top w:val="nil"/>
              <w:left w:val="nil"/>
              <w:bottom w:val="nil"/>
              <w:right w:val="single" w:sz="8" w:space="0" w:color="auto"/>
            </w:tcBorders>
            <w:shd w:val="clear" w:color="auto" w:fill="auto"/>
            <w:noWrap/>
            <w:vAlign w:val="bottom"/>
            <w:hideMark/>
          </w:tcPr>
          <w:p w14:paraId="6E16B996"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Min </w:t>
            </w:r>
          </w:p>
        </w:tc>
        <w:tc>
          <w:tcPr>
            <w:tcW w:w="352" w:type="pct"/>
            <w:tcBorders>
              <w:top w:val="nil"/>
              <w:left w:val="nil"/>
              <w:bottom w:val="nil"/>
              <w:right w:val="nil"/>
            </w:tcBorders>
            <w:shd w:val="clear" w:color="auto" w:fill="auto"/>
            <w:noWrap/>
            <w:vAlign w:val="bottom"/>
            <w:hideMark/>
          </w:tcPr>
          <w:p w14:paraId="78DAA5BA"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6.736325</w:t>
            </w:r>
          </w:p>
        </w:tc>
        <w:tc>
          <w:tcPr>
            <w:tcW w:w="395" w:type="pct"/>
            <w:tcBorders>
              <w:top w:val="nil"/>
              <w:left w:val="nil"/>
              <w:bottom w:val="nil"/>
              <w:right w:val="nil"/>
            </w:tcBorders>
            <w:shd w:val="clear" w:color="auto" w:fill="auto"/>
            <w:noWrap/>
            <w:vAlign w:val="bottom"/>
            <w:hideMark/>
          </w:tcPr>
          <w:p w14:paraId="7714C2AF"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7.17E+09</w:t>
            </w:r>
          </w:p>
        </w:tc>
        <w:tc>
          <w:tcPr>
            <w:tcW w:w="352" w:type="pct"/>
            <w:tcBorders>
              <w:top w:val="nil"/>
              <w:left w:val="nil"/>
              <w:bottom w:val="nil"/>
              <w:right w:val="nil"/>
            </w:tcBorders>
            <w:shd w:val="clear" w:color="auto" w:fill="auto"/>
            <w:noWrap/>
            <w:vAlign w:val="bottom"/>
            <w:hideMark/>
          </w:tcPr>
          <w:p w14:paraId="727DA5FD"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14.65223</w:t>
            </w:r>
          </w:p>
        </w:tc>
        <w:tc>
          <w:tcPr>
            <w:tcW w:w="352" w:type="pct"/>
            <w:tcBorders>
              <w:top w:val="nil"/>
              <w:left w:val="nil"/>
              <w:bottom w:val="nil"/>
              <w:right w:val="nil"/>
            </w:tcBorders>
            <w:shd w:val="clear" w:color="auto" w:fill="auto"/>
            <w:noWrap/>
            <w:vAlign w:val="bottom"/>
            <w:hideMark/>
          </w:tcPr>
          <w:p w14:paraId="5955C2D6"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24720</w:t>
            </w:r>
          </w:p>
        </w:tc>
        <w:tc>
          <w:tcPr>
            <w:tcW w:w="352" w:type="pct"/>
            <w:tcBorders>
              <w:top w:val="nil"/>
              <w:left w:val="nil"/>
              <w:bottom w:val="nil"/>
              <w:right w:val="nil"/>
            </w:tcBorders>
            <w:shd w:val="clear" w:color="auto" w:fill="auto"/>
            <w:noWrap/>
            <w:vAlign w:val="bottom"/>
            <w:hideMark/>
          </w:tcPr>
          <w:p w14:paraId="4A20632F"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56.12138</w:t>
            </w:r>
          </w:p>
        </w:tc>
        <w:tc>
          <w:tcPr>
            <w:tcW w:w="352" w:type="pct"/>
            <w:tcBorders>
              <w:top w:val="nil"/>
              <w:left w:val="nil"/>
              <w:bottom w:val="nil"/>
              <w:right w:val="single" w:sz="8" w:space="0" w:color="auto"/>
            </w:tcBorders>
            <w:shd w:val="clear" w:color="auto" w:fill="auto"/>
            <w:noWrap/>
            <w:vAlign w:val="bottom"/>
            <w:hideMark/>
          </w:tcPr>
          <w:p w14:paraId="5789DAF0"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7.065217</w:t>
            </w:r>
          </w:p>
        </w:tc>
      </w:tr>
      <w:tr w:rsidR="00715ADF" w:rsidRPr="00660C65" w14:paraId="0678A6A0" w14:textId="77777777" w:rsidTr="00715ADF">
        <w:trPr>
          <w:trHeight w:val="315"/>
        </w:trPr>
        <w:tc>
          <w:tcPr>
            <w:tcW w:w="345" w:type="pct"/>
            <w:tcBorders>
              <w:top w:val="nil"/>
              <w:left w:val="single" w:sz="8" w:space="0" w:color="auto"/>
              <w:bottom w:val="single" w:sz="8" w:space="0" w:color="auto"/>
              <w:right w:val="single" w:sz="8" w:space="0" w:color="auto"/>
            </w:tcBorders>
            <w:shd w:val="clear" w:color="auto" w:fill="auto"/>
            <w:noWrap/>
            <w:vAlign w:val="bottom"/>
            <w:hideMark/>
          </w:tcPr>
          <w:p w14:paraId="64709905"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Max</w:t>
            </w:r>
          </w:p>
        </w:tc>
        <w:tc>
          <w:tcPr>
            <w:tcW w:w="352" w:type="pct"/>
            <w:tcBorders>
              <w:top w:val="nil"/>
              <w:left w:val="nil"/>
              <w:bottom w:val="single" w:sz="8" w:space="0" w:color="auto"/>
              <w:right w:val="nil"/>
            </w:tcBorders>
            <w:shd w:val="clear" w:color="auto" w:fill="auto"/>
            <w:noWrap/>
            <w:vAlign w:val="bottom"/>
            <w:hideMark/>
          </w:tcPr>
          <w:p w14:paraId="4EAB448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52.54034</w:t>
            </w:r>
          </w:p>
        </w:tc>
        <w:tc>
          <w:tcPr>
            <w:tcW w:w="395" w:type="pct"/>
            <w:tcBorders>
              <w:top w:val="nil"/>
              <w:left w:val="nil"/>
              <w:bottom w:val="single" w:sz="8" w:space="0" w:color="auto"/>
              <w:right w:val="nil"/>
            </w:tcBorders>
            <w:shd w:val="clear" w:color="auto" w:fill="auto"/>
            <w:noWrap/>
            <w:vAlign w:val="bottom"/>
            <w:hideMark/>
          </w:tcPr>
          <w:p w14:paraId="1B710EF1"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1.69E+09</w:t>
            </w:r>
          </w:p>
        </w:tc>
        <w:tc>
          <w:tcPr>
            <w:tcW w:w="352" w:type="pct"/>
            <w:tcBorders>
              <w:top w:val="nil"/>
              <w:left w:val="nil"/>
              <w:bottom w:val="single" w:sz="8" w:space="0" w:color="auto"/>
              <w:right w:val="nil"/>
            </w:tcBorders>
            <w:shd w:val="clear" w:color="auto" w:fill="auto"/>
            <w:noWrap/>
            <w:vAlign w:val="bottom"/>
            <w:hideMark/>
          </w:tcPr>
          <w:p w14:paraId="5B56FEDA"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31.95424</w:t>
            </w:r>
          </w:p>
        </w:tc>
        <w:tc>
          <w:tcPr>
            <w:tcW w:w="352" w:type="pct"/>
            <w:tcBorders>
              <w:top w:val="nil"/>
              <w:left w:val="nil"/>
              <w:bottom w:val="single" w:sz="8" w:space="0" w:color="auto"/>
              <w:right w:val="nil"/>
            </w:tcBorders>
            <w:shd w:val="clear" w:color="auto" w:fill="auto"/>
            <w:noWrap/>
            <w:vAlign w:val="bottom"/>
            <w:hideMark/>
          </w:tcPr>
          <w:p w14:paraId="337BE01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3460</w:t>
            </w:r>
          </w:p>
        </w:tc>
        <w:tc>
          <w:tcPr>
            <w:tcW w:w="352" w:type="pct"/>
            <w:tcBorders>
              <w:top w:val="nil"/>
              <w:left w:val="nil"/>
              <w:bottom w:val="single" w:sz="8" w:space="0" w:color="auto"/>
              <w:right w:val="nil"/>
            </w:tcBorders>
            <w:shd w:val="clear" w:color="auto" w:fill="auto"/>
            <w:noWrap/>
            <w:vAlign w:val="bottom"/>
            <w:hideMark/>
          </w:tcPr>
          <w:p w14:paraId="3250A59A"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68.85879</w:t>
            </w:r>
          </w:p>
        </w:tc>
        <w:tc>
          <w:tcPr>
            <w:tcW w:w="352" w:type="pct"/>
            <w:tcBorders>
              <w:top w:val="nil"/>
              <w:left w:val="nil"/>
              <w:bottom w:val="single" w:sz="8" w:space="0" w:color="auto"/>
              <w:right w:val="single" w:sz="8" w:space="0" w:color="auto"/>
            </w:tcBorders>
            <w:shd w:val="clear" w:color="auto" w:fill="auto"/>
            <w:noWrap/>
            <w:vAlign w:val="bottom"/>
            <w:hideMark/>
          </w:tcPr>
          <w:p w14:paraId="5AEDD73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44.54976</w:t>
            </w:r>
          </w:p>
        </w:tc>
        <w:tc>
          <w:tcPr>
            <w:tcW w:w="345" w:type="pct"/>
            <w:tcBorders>
              <w:top w:val="nil"/>
              <w:left w:val="nil"/>
              <w:bottom w:val="single" w:sz="8" w:space="0" w:color="auto"/>
              <w:right w:val="single" w:sz="8" w:space="0" w:color="auto"/>
            </w:tcBorders>
            <w:shd w:val="clear" w:color="auto" w:fill="auto"/>
            <w:noWrap/>
            <w:vAlign w:val="bottom"/>
            <w:hideMark/>
          </w:tcPr>
          <w:p w14:paraId="716643C0"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Max</w:t>
            </w:r>
          </w:p>
        </w:tc>
        <w:tc>
          <w:tcPr>
            <w:tcW w:w="352" w:type="pct"/>
            <w:tcBorders>
              <w:top w:val="nil"/>
              <w:left w:val="nil"/>
              <w:bottom w:val="single" w:sz="8" w:space="0" w:color="auto"/>
              <w:right w:val="nil"/>
            </w:tcBorders>
            <w:shd w:val="clear" w:color="auto" w:fill="auto"/>
            <w:noWrap/>
            <w:vAlign w:val="bottom"/>
            <w:hideMark/>
          </w:tcPr>
          <w:p w14:paraId="7B4216BB"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12.02352</w:t>
            </w:r>
          </w:p>
        </w:tc>
        <w:tc>
          <w:tcPr>
            <w:tcW w:w="395" w:type="pct"/>
            <w:tcBorders>
              <w:top w:val="nil"/>
              <w:left w:val="nil"/>
              <w:bottom w:val="single" w:sz="8" w:space="0" w:color="auto"/>
              <w:right w:val="nil"/>
            </w:tcBorders>
            <w:shd w:val="clear" w:color="auto" w:fill="auto"/>
            <w:noWrap/>
            <w:vAlign w:val="bottom"/>
            <w:hideMark/>
          </w:tcPr>
          <w:p w14:paraId="316EF90C"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2.41E+10</w:t>
            </w:r>
          </w:p>
        </w:tc>
        <w:tc>
          <w:tcPr>
            <w:tcW w:w="352" w:type="pct"/>
            <w:tcBorders>
              <w:top w:val="nil"/>
              <w:left w:val="nil"/>
              <w:bottom w:val="single" w:sz="8" w:space="0" w:color="auto"/>
              <w:right w:val="nil"/>
            </w:tcBorders>
            <w:shd w:val="clear" w:color="auto" w:fill="auto"/>
            <w:noWrap/>
            <w:vAlign w:val="bottom"/>
            <w:hideMark/>
          </w:tcPr>
          <w:p w14:paraId="0955179B"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42.80487</w:t>
            </w:r>
          </w:p>
        </w:tc>
        <w:tc>
          <w:tcPr>
            <w:tcW w:w="352" w:type="pct"/>
            <w:tcBorders>
              <w:top w:val="nil"/>
              <w:left w:val="nil"/>
              <w:bottom w:val="single" w:sz="8" w:space="0" w:color="auto"/>
              <w:right w:val="nil"/>
            </w:tcBorders>
            <w:shd w:val="clear" w:color="auto" w:fill="auto"/>
            <w:noWrap/>
            <w:vAlign w:val="bottom"/>
            <w:hideMark/>
          </w:tcPr>
          <w:p w14:paraId="20774B6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37570</w:t>
            </w:r>
          </w:p>
        </w:tc>
        <w:tc>
          <w:tcPr>
            <w:tcW w:w="352" w:type="pct"/>
            <w:tcBorders>
              <w:top w:val="nil"/>
              <w:left w:val="nil"/>
              <w:bottom w:val="single" w:sz="8" w:space="0" w:color="auto"/>
              <w:right w:val="nil"/>
            </w:tcBorders>
            <w:shd w:val="clear" w:color="auto" w:fill="auto"/>
            <w:noWrap/>
            <w:vAlign w:val="bottom"/>
            <w:hideMark/>
          </w:tcPr>
          <w:p w14:paraId="1B94B42B"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80.45602</w:t>
            </w:r>
          </w:p>
        </w:tc>
        <w:tc>
          <w:tcPr>
            <w:tcW w:w="352" w:type="pct"/>
            <w:tcBorders>
              <w:top w:val="nil"/>
              <w:left w:val="nil"/>
              <w:bottom w:val="single" w:sz="8" w:space="0" w:color="auto"/>
              <w:right w:val="single" w:sz="8" w:space="0" w:color="auto"/>
            </w:tcBorders>
            <w:shd w:val="clear" w:color="auto" w:fill="auto"/>
            <w:noWrap/>
            <w:vAlign w:val="bottom"/>
            <w:hideMark/>
          </w:tcPr>
          <w:p w14:paraId="32D091DD"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38.58696</w:t>
            </w:r>
          </w:p>
        </w:tc>
      </w:tr>
      <w:tr w:rsidR="00715ADF" w:rsidRPr="00660C65" w14:paraId="12DFB949" w14:textId="77777777" w:rsidTr="00715ADF">
        <w:trPr>
          <w:trHeight w:val="315"/>
        </w:trPr>
        <w:tc>
          <w:tcPr>
            <w:tcW w:w="2500" w:type="pct"/>
            <w:gridSpan w:val="7"/>
            <w:tcBorders>
              <w:top w:val="nil"/>
              <w:left w:val="single" w:sz="8" w:space="0" w:color="auto"/>
              <w:bottom w:val="nil"/>
              <w:right w:val="single" w:sz="8" w:space="0" w:color="000000"/>
            </w:tcBorders>
            <w:shd w:val="clear" w:color="auto" w:fill="auto"/>
            <w:noWrap/>
            <w:vAlign w:val="bottom"/>
            <w:hideMark/>
          </w:tcPr>
          <w:p w14:paraId="5D9D0BB5" w14:textId="77777777" w:rsidR="00715ADF" w:rsidRPr="00660C65" w:rsidRDefault="00715ADF" w:rsidP="00715ADF">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lastRenderedPageBreak/>
              <w:t>Ghana</w:t>
            </w:r>
          </w:p>
        </w:tc>
        <w:tc>
          <w:tcPr>
            <w:tcW w:w="2500" w:type="pct"/>
            <w:gridSpan w:val="7"/>
            <w:tcBorders>
              <w:top w:val="nil"/>
              <w:left w:val="nil"/>
              <w:bottom w:val="nil"/>
              <w:right w:val="single" w:sz="8" w:space="0" w:color="000000"/>
            </w:tcBorders>
            <w:shd w:val="clear" w:color="auto" w:fill="auto"/>
            <w:noWrap/>
            <w:vAlign w:val="bottom"/>
            <w:hideMark/>
          </w:tcPr>
          <w:p w14:paraId="6CD718CF" w14:textId="77777777" w:rsidR="00715ADF" w:rsidRPr="00660C65" w:rsidRDefault="00715ADF" w:rsidP="00715ADF">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Zimbabwe</w:t>
            </w:r>
          </w:p>
        </w:tc>
      </w:tr>
      <w:tr w:rsidR="00715ADF" w:rsidRPr="00660C65" w14:paraId="091C5391" w14:textId="77777777" w:rsidTr="00715ADF">
        <w:trPr>
          <w:trHeight w:val="300"/>
        </w:trPr>
        <w:tc>
          <w:tcPr>
            <w:tcW w:w="345" w:type="pct"/>
            <w:tcBorders>
              <w:top w:val="single" w:sz="8" w:space="0" w:color="auto"/>
              <w:left w:val="single" w:sz="8" w:space="0" w:color="auto"/>
              <w:bottom w:val="nil"/>
              <w:right w:val="single" w:sz="8" w:space="0" w:color="auto"/>
            </w:tcBorders>
            <w:shd w:val="clear" w:color="auto" w:fill="auto"/>
            <w:noWrap/>
            <w:vAlign w:val="bottom"/>
            <w:hideMark/>
          </w:tcPr>
          <w:p w14:paraId="2BD3D134"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Mean</w:t>
            </w:r>
          </w:p>
        </w:tc>
        <w:tc>
          <w:tcPr>
            <w:tcW w:w="352" w:type="pct"/>
            <w:tcBorders>
              <w:top w:val="single" w:sz="8" w:space="0" w:color="auto"/>
              <w:left w:val="nil"/>
              <w:bottom w:val="nil"/>
              <w:right w:val="nil"/>
            </w:tcBorders>
            <w:shd w:val="clear" w:color="auto" w:fill="auto"/>
            <w:noWrap/>
            <w:vAlign w:val="bottom"/>
            <w:hideMark/>
          </w:tcPr>
          <w:p w14:paraId="780D8DC1"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42.01207</w:t>
            </w:r>
          </w:p>
        </w:tc>
        <w:tc>
          <w:tcPr>
            <w:tcW w:w="395" w:type="pct"/>
            <w:tcBorders>
              <w:top w:val="single" w:sz="8" w:space="0" w:color="auto"/>
              <w:left w:val="nil"/>
              <w:bottom w:val="nil"/>
              <w:right w:val="nil"/>
            </w:tcBorders>
            <w:shd w:val="clear" w:color="auto" w:fill="auto"/>
            <w:noWrap/>
            <w:vAlign w:val="bottom"/>
            <w:hideMark/>
          </w:tcPr>
          <w:p w14:paraId="3B042B76"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3.53E+10</w:t>
            </w:r>
          </w:p>
        </w:tc>
        <w:tc>
          <w:tcPr>
            <w:tcW w:w="352" w:type="pct"/>
            <w:tcBorders>
              <w:top w:val="single" w:sz="8" w:space="0" w:color="auto"/>
              <w:left w:val="nil"/>
              <w:bottom w:val="nil"/>
              <w:right w:val="nil"/>
            </w:tcBorders>
            <w:shd w:val="clear" w:color="auto" w:fill="auto"/>
            <w:noWrap/>
            <w:vAlign w:val="bottom"/>
            <w:hideMark/>
          </w:tcPr>
          <w:p w14:paraId="2A041B92"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21.69475</w:t>
            </w:r>
          </w:p>
        </w:tc>
        <w:tc>
          <w:tcPr>
            <w:tcW w:w="352" w:type="pct"/>
            <w:tcBorders>
              <w:top w:val="single" w:sz="8" w:space="0" w:color="auto"/>
              <w:left w:val="nil"/>
              <w:bottom w:val="nil"/>
              <w:right w:val="nil"/>
            </w:tcBorders>
            <w:shd w:val="clear" w:color="auto" w:fill="auto"/>
            <w:noWrap/>
            <w:vAlign w:val="bottom"/>
            <w:hideMark/>
          </w:tcPr>
          <w:p w14:paraId="7AA27160"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24214.13</w:t>
            </w:r>
          </w:p>
        </w:tc>
        <w:tc>
          <w:tcPr>
            <w:tcW w:w="352" w:type="pct"/>
            <w:tcBorders>
              <w:top w:val="single" w:sz="8" w:space="0" w:color="auto"/>
              <w:left w:val="nil"/>
              <w:bottom w:val="nil"/>
              <w:right w:val="nil"/>
            </w:tcBorders>
            <w:shd w:val="clear" w:color="auto" w:fill="auto"/>
            <w:noWrap/>
            <w:vAlign w:val="bottom"/>
            <w:hideMark/>
          </w:tcPr>
          <w:p w14:paraId="44E458B3"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79.54771</w:t>
            </w:r>
          </w:p>
        </w:tc>
        <w:tc>
          <w:tcPr>
            <w:tcW w:w="352" w:type="pct"/>
            <w:tcBorders>
              <w:top w:val="single" w:sz="8" w:space="0" w:color="auto"/>
              <w:left w:val="nil"/>
              <w:bottom w:val="nil"/>
              <w:right w:val="single" w:sz="8" w:space="0" w:color="auto"/>
            </w:tcBorders>
            <w:shd w:val="clear" w:color="auto" w:fill="auto"/>
            <w:noWrap/>
            <w:vAlign w:val="bottom"/>
            <w:hideMark/>
          </w:tcPr>
          <w:p w14:paraId="072BA95E"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43.58583</w:t>
            </w:r>
          </w:p>
        </w:tc>
        <w:tc>
          <w:tcPr>
            <w:tcW w:w="345" w:type="pct"/>
            <w:tcBorders>
              <w:top w:val="single" w:sz="8" w:space="0" w:color="auto"/>
              <w:left w:val="nil"/>
              <w:bottom w:val="nil"/>
              <w:right w:val="single" w:sz="8" w:space="0" w:color="auto"/>
            </w:tcBorders>
            <w:shd w:val="clear" w:color="auto" w:fill="auto"/>
            <w:noWrap/>
            <w:vAlign w:val="bottom"/>
            <w:hideMark/>
          </w:tcPr>
          <w:p w14:paraId="310D2290"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Mean</w:t>
            </w:r>
          </w:p>
        </w:tc>
        <w:tc>
          <w:tcPr>
            <w:tcW w:w="352" w:type="pct"/>
            <w:tcBorders>
              <w:top w:val="single" w:sz="8" w:space="0" w:color="auto"/>
              <w:left w:val="nil"/>
              <w:bottom w:val="nil"/>
              <w:right w:val="nil"/>
            </w:tcBorders>
            <w:shd w:val="clear" w:color="auto" w:fill="auto"/>
            <w:noWrap/>
            <w:vAlign w:val="bottom"/>
            <w:hideMark/>
          </w:tcPr>
          <w:p w14:paraId="5FF3B69E"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31.12301</w:t>
            </w:r>
          </w:p>
        </w:tc>
        <w:tc>
          <w:tcPr>
            <w:tcW w:w="395" w:type="pct"/>
            <w:tcBorders>
              <w:top w:val="single" w:sz="8" w:space="0" w:color="auto"/>
              <w:left w:val="nil"/>
              <w:bottom w:val="nil"/>
              <w:right w:val="nil"/>
            </w:tcBorders>
            <w:shd w:val="clear" w:color="auto" w:fill="auto"/>
            <w:noWrap/>
            <w:vAlign w:val="bottom"/>
            <w:hideMark/>
          </w:tcPr>
          <w:p w14:paraId="23B1B01B"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1.76E+10</w:t>
            </w:r>
          </w:p>
        </w:tc>
        <w:tc>
          <w:tcPr>
            <w:tcW w:w="352" w:type="pct"/>
            <w:tcBorders>
              <w:top w:val="single" w:sz="8" w:space="0" w:color="auto"/>
              <w:left w:val="nil"/>
              <w:bottom w:val="nil"/>
              <w:right w:val="nil"/>
            </w:tcBorders>
            <w:shd w:val="clear" w:color="auto" w:fill="auto"/>
            <w:noWrap/>
            <w:vAlign w:val="bottom"/>
            <w:hideMark/>
          </w:tcPr>
          <w:p w14:paraId="72BDB414"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11.07224</w:t>
            </w:r>
          </w:p>
        </w:tc>
        <w:tc>
          <w:tcPr>
            <w:tcW w:w="352" w:type="pct"/>
            <w:tcBorders>
              <w:top w:val="single" w:sz="8" w:space="0" w:color="auto"/>
              <w:left w:val="nil"/>
              <w:bottom w:val="nil"/>
              <w:right w:val="nil"/>
            </w:tcBorders>
            <w:shd w:val="clear" w:color="auto" w:fill="auto"/>
            <w:noWrap/>
            <w:vAlign w:val="bottom"/>
            <w:hideMark/>
          </w:tcPr>
          <w:p w14:paraId="72B24CE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29163.47</w:t>
            </w:r>
          </w:p>
        </w:tc>
        <w:tc>
          <w:tcPr>
            <w:tcW w:w="352" w:type="pct"/>
            <w:tcBorders>
              <w:top w:val="single" w:sz="8" w:space="0" w:color="auto"/>
              <w:left w:val="nil"/>
              <w:bottom w:val="nil"/>
              <w:right w:val="nil"/>
            </w:tcBorders>
            <w:shd w:val="clear" w:color="auto" w:fill="auto"/>
            <w:noWrap/>
            <w:vAlign w:val="bottom"/>
            <w:hideMark/>
          </w:tcPr>
          <w:p w14:paraId="3D3D8B58"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70.53121</w:t>
            </w:r>
          </w:p>
        </w:tc>
        <w:tc>
          <w:tcPr>
            <w:tcW w:w="352" w:type="pct"/>
            <w:tcBorders>
              <w:top w:val="single" w:sz="8" w:space="0" w:color="auto"/>
              <w:left w:val="nil"/>
              <w:bottom w:val="nil"/>
              <w:right w:val="single" w:sz="8" w:space="0" w:color="auto"/>
            </w:tcBorders>
            <w:shd w:val="clear" w:color="auto" w:fill="auto"/>
            <w:noWrap/>
            <w:vAlign w:val="bottom"/>
            <w:hideMark/>
          </w:tcPr>
          <w:p w14:paraId="7D177CD1"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5.292439</w:t>
            </w:r>
          </w:p>
        </w:tc>
      </w:tr>
      <w:tr w:rsidR="00715ADF" w:rsidRPr="00660C65" w14:paraId="64DD9918" w14:textId="77777777" w:rsidTr="00715ADF">
        <w:trPr>
          <w:trHeight w:val="300"/>
        </w:trPr>
        <w:tc>
          <w:tcPr>
            <w:tcW w:w="345" w:type="pct"/>
            <w:tcBorders>
              <w:top w:val="nil"/>
              <w:left w:val="single" w:sz="8" w:space="0" w:color="auto"/>
              <w:bottom w:val="nil"/>
              <w:right w:val="single" w:sz="8" w:space="0" w:color="auto"/>
            </w:tcBorders>
            <w:shd w:val="clear" w:color="auto" w:fill="auto"/>
            <w:noWrap/>
            <w:vAlign w:val="bottom"/>
            <w:hideMark/>
          </w:tcPr>
          <w:p w14:paraId="1EBE9C0C"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Std dev</w:t>
            </w:r>
          </w:p>
        </w:tc>
        <w:tc>
          <w:tcPr>
            <w:tcW w:w="352" w:type="pct"/>
            <w:tcBorders>
              <w:top w:val="nil"/>
              <w:left w:val="nil"/>
              <w:bottom w:val="nil"/>
              <w:right w:val="nil"/>
            </w:tcBorders>
            <w:shd w:val="clear" w:color="auto" w:fill="auto"/>
            <w:noWrap/>
            <w:vAlign w:val="bottom"/>
            <w:hideMark/>
          </w:tcPr>
          <w:p w14:paraId="11753EF2"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11.2125</w:t>
            </w:r>
          </w:p>
        </w:tc>
        <w:tc>
          <w:tcPr>
            <w:tcW w:w="395" w:type="pct"/>
            <w:tcBorders>
              <w:top w:val="nil"/>
              <w:left w:val="nil"/>
              <w:bottom w:val="nil"/>
              <w:right w:val="nil"/>
            </w:tcBorders>
            <w:shd w:val="clear" w:color="auto" w:fill="auto"/>
            <w:noWrap/>
            <w:vAlign w:val="bottom"/>
            <w:hideMark/>
          </w:tcPr>
          <w:p w14:paraId="59FC816F"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1.53E+10</w:t>
            </w:r>
          </w:p>
        </w:tc>
        <w:tc>
          <w:tcPr>
            <w:tcW w:w="352" w:type="pct"/>
            <w:tcBorders>
              <w:top w:val="nil"/>
              <w:left w:val="nil"/>
              <w:bottom w:val="nil"/>
              <w:right w:val="nil"/>
            </w:tcBorders>
            <w:shd w:val="clear" w:color="auto" w:fill="auto"/>
            <w:noWrap/>
            <w:vAlign w:val="bottom"/>
            <w:hideMark/>
          </w:tcPr>
          <w:p w14:paraId="46FE7004"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4.669964</w:t>
            </w:r>
          </w:p>
        </w:tc>
        <w:tc>
          <w:tcPr>
            <w:tcW w:w="352" w:type="pct"/>
            <w:tcBorders>
              <w:top w:val="nil"/>
              <w:left w:val="nil"/>
              <w:bottom w:val="nil"/>
              <w:right w:val="nil"/>
            </w:tcBorders>
            <w:shd w:val="clear" w:color="auto" w:fill="auto"/>
            <w:noWrap/>
            <w:vAlign w:val="bottom"/>
            <w:hideMark/>
          </w:tcPr>
          <w:p w14:paraId="2A1C2A7D"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7338.194</w:t>
            </w:r>
          </w:p>
        </w:tc>
        <w:tc>
          <w:tcPr>
            <w:tcW w:w="352" w:type="pct"/>
            <w:tcBorders>
              <w:top w:val="nil"/>
              <w:left w:val="nil"/>
              <w:bottom w:val="nil"/>
              <w:right w:val="nil"/>
            </w:tcBorders>
            <w:shd w:val="clear" w:color="auto" w:fill="auto"/>
            <w:noWrap/>
            <w:vAlign w:val="bottom"/>
            <w:hideMark/>
          </w:tcPr>
          <w:p w14:paraId="1596B981"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17.3153</w:t>
            </w:r>
          </w:p>
        </w:tc>
        <w:tc>
          <w:tcPr>
            <w:tcW w:w="352" w:type="pct"/>
            <w:tcBorders>
              <w:top w:val="nil"/>
              <w:left w:val="nil"/>
              <w:bottom w:val="nil"/>
              <w:right w:val="single" w:sz="8" w:space="0" w:color="auto"/>
            </w:tcBorders>
            <w:shd w:val="clear" w:color="auto" w:fill="auto"/>
            <w:noWrap/>
            <w:vAlign w:val="bottom"/>
            <w:hideMark/>
          </w:tcPr>
          <w:p w14:paraId="52575743"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14.44968</w:t>
            </w:r>
          </w:p>
        </w:tc>
        <w:tc>
          <w:tcPr>
            <w:tcW w:w="345" w:type="pct"/>
            <w:tcBorders>
              <w:top w:val="nil"/>
              <w:left w:val="nil"/>
              <w:bottom w:val="nil"/>
              <w:right w:val="single" w:sz="8" w:space="0" w:color="auto"/>
            </w:tcBorders>
            <w:shd w:val="clear" w:color="auto" w:fill="auto"/>
            <w:noWrap/>
            <w:vAlign w:val="bottom"/>
            <w:hideMark/>
          </w:tcPr>
          <w:p w14:paraId="7BBB9787"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Std dev</w:t>
            </w:r>
          </w:p>
        </w:tc>
        <w:tc>
          <w:tcPr>
            <w:tcW w:w="352" w:type="pct"/>
            <w:tcBorders>
              <w:top w:val="nil"/>
              <w:left w:val="nil"/>
              <w:bottom w:val="nil"/>
              <w:right w:val="nil"/>
            </w:tcBorders>
            <w:shd w:val="clear" w:color="auto" w:fill="auto"/>
            <w:noWrap/>
            <w:vAlign w:val="bottom"/>
            <w:hideMark/>
          </w:tcPr>
          <w:p w14:paraId="66B10F5A"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5.357309</w:t>
            </w:r>
          </w:p>
        </w:tc>
        <w:tc>
          <w:tcPr>
            <w:tcW w:w="395" w:type="pct"/>
            <w:tcBorders>
              <w:top w:val="nil"/>
              <w:left w:val="nil"/>
              <w:bottom w:val="nil"/>
              <w:right w:val="nil"/>
            </w:tcBorders>
            <w:shd w:val="clear" w:color="auto" w:fill="auto"/>
            <w:noWrap/>
            <w:vAlign w:val="bottom"/>
            <w:hideMark/>
          </w:tcPr>
          <w:p w14:paraId="31A6CC88"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3.43E+09</w:t>
            </w:r>
          </w:p>
        </w:tc>
        <w:tc>
          <w:tcPr>
            <w:tcW w:w="352" w:type="pct"/>
            <w:tcBorders>
              <w:top w:val="nil"/>
              <w:left w:val="nil"/>
              <w:bottom w:val="nil"/>
              <w:right w:val="nil"/>
            </w:tcBorders>
            <w:shd w:val="clear" w:color="auto" w:fill="auto"/>
            <w:noWrap/>
            <w:vAlign w:val="bottom"/>
            <w:hideMark/>
          </w:tcPr>
          <w:p w14:paraId="67015944"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5.298181</w:t>
            </w:r>
          </w:p>
        </w:tc>
        <w:tc>
          <w:tcPr>
            <w:tcW w:w="352" w:type="pct"/>
            <w:tcBorders>
              <w:top w:val="nil"/>
              <w:left w:val="nil"/>
              <w:bottom w:val="nil"/>
              <w:right w:val="nil"/>
            </w:tcBorders>
            <w:shd w:val="clear" w:color="auto" w:fill="auto"/>
            <w:noWrap/>
            <w:vAlign w:val="bottom"/>
            <w:hideMark/>
          </w:tcPr>
          <w:p w14:paraId="39CA7A11"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2276.076</w:t>
            </w:r>
          </w:p>
        </w:tc>
        <w:tc>
          <w:tcPr>
            <w:tcW w:w="352" w:type="pct"/>
            <w:tcBorders>
              <w:top w:val="nil"/>
              <w:left w:val="nil"/>
              <w:bottom w:val="nil"/>
              <w:right w:val="nil"/>
            </w:tcBorders>
            <w:shd w:val="clear" w:color="auto" w:fill="auto"/>
            <w:noWrap/>
            <w:vAlign w:val="bottom"/>
            <w:hideMark/>
          </w:tcPr>
          <w:p w14:paraId="27B9BB63"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14.75109</w:t>
            </w:r>
          </w:p>
        </w:tc>
        <w:tc>
          <w:tcPr>
            <w:tcW w:w="352" w:type="pct"/>
            <w:tcBorders>
              <w:top w:val="nil"/>
              <w:left w:val="nil"/>
              <w:bottom w:val="nil"/>
              <w:right w:val="single" w:sz="8" w:space="0" w:color="auto"/>
            </w:tcBorders>
            <w:shd w:val="clear" w:color="auto" w:fill="auto"/>
            <w:noWrap/>
            <w:vAlign w:val="bottom"/>
            <w:hideMark/>
          </w:tcPr>
          <w:p w14:paraId="1B569D4F"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5.591081</w:t>
            </w:r>
          </w:p>
        </w:tc>
      </w:tr>
      <w:tr w:rsidR="00715ADF" w:rsidRPr="00660C65" w14:paraId="7E339B74" w14:textId="77777777" w:rsidTr="00715ADF">
        <w:trPr>
          <w:trHeight w:val="300"/>
        </w:trPr>
        <w:tc>
          <w:tcPr>
            <w:tcW w:w="345" w:type="pct"/>
            <w:tcBorders>
              <w:top w:val="nil"/>
              <w:left w:val="single" w:sz="8" w:space="0" w:color="auto"/>
              <w:bottom w:val="nil"/>
              <w:right w:val="single" w:sz="8" w:space="0" w:color="auto"/>
            </w:tcBorders>
            <w:shd w:val="clear" w:color="auto" w:fill="auto"/>
            <w:noWrap/>
            <w:vAlign w:val="bottom"/>
            <w:hideMark/>
          </w:tcPr>
          <w:p w14:paraId="24470CCE"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Min </w:t>
            </w:r>
          </w:p>
        </w:tc>
        <w:tc>
          <w:tcPr>
            <w:tcW w:w="352" w:type="pct"/>
            <w:tcBorders>
              <w:top w:val="nil"/>
              <w:left w:val="nil"/>
              <w:bottom w:val="nil"/>
              <w:right w:val="nil"/>
            </w:tcBorders>
            <w:shd w:val="clear" w:color="auto" w:fill="auto"/>
            <w:noWrap/>
            <w:vAlign w:val="bottom"/>
            <w:hideMark/>
          </w:tcPr>
          <w:p w14:paraId="54C30191"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19.32334</w:t>
            </w:r>
          </w:p>
        </w:tc>
        <w:tc>
          <w:tcPr>
            <w:tcW w:w="395" w:type="pct"/>
            <w:tcBorders>
              <w:top w:val="nil"/>
              <w:left w:val="nil"/>
              <w:bottom w:val="nil"/>
              <w:right w:val="nil"/>
            </w:tcBorders>
            <w:shd w:val="clear" w:color="auto" w:fill="auto"/>
            <w:noWrap/>
            <w:vAlign w:val="bottom"/>
            <w:hideMark/>
          </w:tcPr>
          <w:p w14:paraId="5820037F"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1.70E+10</w:t>
            </w:r>
          </w:p>
        </w:tc>
        <w:tc>
          <w:tcPr>
            <w:tcW w:w="352" w:type="pct"/>
            <w:tcBorders>
              <w:top w:val="nil"/>
              <w:left w:val="nil"/>
              <w:bottom w:val="nil"/>
              <w:right w:val="nil"/>
            </w:tcBorders>
            <w:shd w:val="clear" w:color="auto" w:fill="auto"/>
            <w:noWrap/>
            <w:vAlign w:val="bottom"/>
            <w:hideMark/>
          </w:tcPr>
          <w:p w14:paraId="5F330796"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12.80999</w:t>
            </w:r>
          </w:p>
        </w:tc>
        <w:tc>
          <w:tcPr>
            <w:tcW w:w="352" w:type="pct"/>
            <w:tcBorders>
              <w:top w:val="nil"/>
              <w:left w:val="nil"/>
              <w:bottom w:val="nil"/>
              <w:right w:val="nil"/>
            </w:tcBorders>
            <w:shd w:val="clear" w:color="auto" w:fill="auto"/>
            <w:noWrap/>
            <w:vAlign w:val="bottom"/>
            <w:hideMark/>
          </w:tcPr>
          <w:p w14:paraId="43B6E746"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14330</w:t>
            </w:r>
          </w:p>
        </w:tc>
        <w:tc>
          <w:tcPr>
            <w:tcW w:w="352" w:type="pct"/>
            <w:tcBorders>
              <w:top w:val="nil"/>
              <w:left w:val="nil"/>
              <w:bottom w:val="nil"/>
              <w:right w:val="nil"/>
            </w:tcBorders>
            <w:shd w:val="clear" w:color="auto" w:fill="auto"/>
            <w:noWrap/>
            <w:vAlign w:val="bottom"/>
            <w:hideMark/>
          </w:tcPr>
          <w:p w14:paraId="5AD343D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38.51686</w:t>
            </w:r>
          </w:p>
        </w:tc>
        <w:tc>
          <w:tcPr>
            <w:tcW w:w="352" w:type="pct"/>
            <w:tcBorders>
              <w:top w:val="nil"/>
              <w:left w:val="nil"/>
              <w:bottom w:val="nil"/>
              <w:right w:val="single" w:sz="8" w:space="0" w:color="auto"/>
            </w:tcBorders>
            <w:shd w:val="clear" w:color="auto" w:fill="auto"/>
            <w:noWrap/>
            <w:vAlign w:val="bottom"/>
            <w:hideMark/>
          </w:tcPr>
          <w:p w14:paraId="75DE8005"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7.065217</w:t>
            </w:r>
          </w:p>
        </w:tc>
        <w:tc>
          <w:tcPr>
            <w:tcW w:w="345" w:type="pct"/>
            <w:tcBorders>
              <w:top w:val="nil"/>
              <w:left w:val="nil"/>
              <w:bottom w:val="nil"/>
              <w:right w:val="single" w:sz="8" w:space="0" w:color="auto"/>
            </w:tcBorders>
            <w:shd w:val="clear" w:color="auto" w:fill="auto"/>
            <w:noWrap/>
            <w:vAlign w:val="bottom"/>
            <w:hideMark/>
          </w:tcPr>
          <w:p w14:paraId="73E235C0"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Min </w:t>
            </w:r>
          </w:p>
        </w:tc>
        <w:tc>
          <w:tcPr>
            <w:tcW w:w="352" w:type="pct"/>
            <w:tcBorders>
              <w:top w:val="nil"/>
              <w:left w:val="nil"/>
              <w:bottom w:val="nil"/>
              <w:right w:val="nil"/>
            </w:tcBorders>
            <w:shd w:val="clear" w:color="auto" w:fill="auto"/>
            <w:noWrap/>
            <w:vAlign w:val="bottom"/>
            <w:hideMark/>
          </w:tcPr>
          <w:p w14:paraId="4835035B"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23.67196</w:t>
            </w:r>
          </w:p>
        </w:tc>
        <w:tc>
          <w:tcPr>
            <w:tcW w:w="395" w:type="pct"/>
            <w:tcBorders>
              <w:top w:val="nil"/>
              <w:left w:val="nil"/>
              <w:bottom w:val="nil"/>
              <w:right w:val="nil"/>
            </w:tcBorders>
            <w:shd w:val="clear" w:color="auto" w:fill="auto"/>
            <w:noWrap/>
            <w:vAlign w:val="bottom"/>
            <w:hideMark/>
          </w:tcPr>
          <w:p w14:paraId="34CE969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1.04E+10</w:t>
            </w:r>
          </w:p>
        </w:tc>
        <w:tc>
          <w:tcPr>
            <w:tcW w:w="352" w:type="pct"/>
            <w:tcBorders>
              <w:top w:val="nil"/>
              <w:left w:val="nil"/>
              <w:bottom w:val="nil"/>
              <w:right w:val="nil"/>
            </w:tcBorders>
            <w:shd w:val="clear" w:color="auto" w:fill="auto"/>
            <w:noWrap/>
            <w:vAlign w:val="bottom"/>
            <w:hideMark/>
          </w:tcPr>
          <w:p w14:paraId="74742B91"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1.525177</w:t>
            </w:r>
          </w:p>
        </w:tc>
        <w:tc>
          <w:tcPr>
            <w:tcW w:w="352" w:type="pct"/>
            <w:tcBorders>
              <w:top w:val="nil"/>
              <w:left w:val="nil"/>
              <w:bottom w:val="nil"/>
              <w:right w:val="nil"/>
            </w:tcBorders>
            <w:shd w:val="clear" w:color="auto" w:fill="auto"/>
            <w:noWrap/>
            <w:vAlign w:val="bottom"/>
            <w:hideMark/>
          </w:tcPr>
          <w:p w14:paraId="27B85E8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24600</w:t>
            </w:r>
          </w:p>
        </w:tc>
        <w:tc>
          <w:tcPr>
            <w:tcW w:w="352" w:type="pct"/>
            <w:tcBorders>
              <w:top w:val="nil"/>
              <w:left w:val="nil"/>
              <w:bottom w:val="nil"/>
              <w:right w:val="nil"/>
            </w:tcBorders>
            <w:shd w:val="clear" w:color="auto" w:fill="auto"/>
            <w:noWrap/>
            <w:vAlign w:val="bottom"/>
            <w:hideMark/>
          </w:tcPr>
          <w:p w14:paraId="670F167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50.02971</w:t>
            </w:r>
          </w:p>
        </w:tc>
        <w:tc>
          <w:tcPr>
            <w:tcW w:w="352" w:type="pct"/>
            <w:tcBorders>
              <w:top w:val="nil"/>
              <w:left w:val="nil"/>
              <w:bottom w:val="nil"/>
              <w:right w:val="single" w:sz="8" w:space="0" w:color="auto"/>
            </w:tcBorders>
            <w:shd w:val="clear" w:color="auto" w:fill="auto"/>
            <w:noWrap/>
            <w:vAlign w:val="bottom"/>
            <w:hideMark/>
          </w:tcPr>
          <w:p w14:paraId="48DDC0A0"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0.980392</w:t>
            </w:r>
          </w:p>
        </w:tc>
      </w:tr>
      <w:tr w:rsidR="00715ADF" w:rsidRPr="00660C65" w14:paraId="18C1A9A6" w14:textId="77777777" w:rsidTr="00715ADF">
        <w:trPr>
          <w:trHeight w:val="315"/>
        </w:trPr>
        <w:tc>
          <w:tcPr>
            <w:tcW w:w="345" w:type="pct"/>
            <w:tcBorders>
              <w:top w:val="nil"/>
              <w:left w:val="single" w:sz="8" w:space="0" w:color="auto"/>
              <w:bottom w:val="single" w:sz="8" w:space="0" w:color="auto"/>
              <w:right w:val="single" w:sz="8" w:space="0" w:color="auto"/>
            </w:tcBorders>
            <w:shd w:val="clear" w:color="auto" w:fill="auto"/>
            <w:noWrap/>
            <w:vAlign w:val="bottom"/>
            <w:hideMark/>
          </w:tcPr>
          <w:p w14:paraId="1CDFAF79"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Max</w:t>
            </w:r>
          </w:p>
        </w:tc>
        <w:tc>
          <w:tcPr>
            <w:tcW w:w="352" w:type="pct"/>
            <w:tcBorders>
              <w:top w:val="nil"/>
              <w:left w:val="nil"/>
              <w:bottom w:val="single" w:sz="8" w:space="0" w:color="auto"/>
              <w:right w:val="nil"/>
            </w:tcBorders>
            <w:shd w:val="clear" w:color="auto" w:fill="auto"/>
            <w:noWrap/>
            <w:vAlign w:val="bottom"/>
            <w:hideMark/>
          </w:tcPr>
          <w:p w14:paraId="4C5B7206"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52.616</w:t>
            </w:r>
          </w:p>
        </w:tc>
        <w:tc>
          <w:tcPr>
            <w:tcW w:w="395" w:type="pct"/>
            <w:tcBorders>
              <w:top w:val="nil"/>
              <w:left w:val="nil"/>
              <w:bottom w:val="single" w:sz="8" w:space="0" w:color="auto"/>
              <w:right w:val="nil"/>
            </w:tcBorders>
            <w:shd w:val="clear" w:color="auto" w:fill="auto"/>
            <w:noWrap/>
            <w:vAlign w:val="bottom"/>
            <w:hideMark/>
          </w:tcPr>
          <w:p w14:paraId="6B322B71"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6.28E+10</w:t>
            </w:r>
          </w:p>
        </w:tc>
        <w:tc>
          <w:tcPr>
            <w:tcW w:w="352" w:type="pct"/>
            <w:tcBorders>
              <w:top w:val="nil"/>
              <w:left w:val="nil"/>
              <w:bottom w:val="single" w:sz="8" w:space="0" w:color="auto"/>
              <w:right w:val="nil"/>
            </w:tcBorders>
            <w:shd w:val="clear" w:color="auto" w:fill="auto"/>
            <w:noWrap/>
            <w:vAlign w:val="bottom"/>
            <w:hideMark/>
          </w:tcPr>
          <w:p w14:paraId="7EB97107"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29.00214</w:t>
            </w:r>
          </w:p>
        </w:tc>
        <w:tc>
          <w:tcPr>
            <w:tcW w:w="352" w:type="pct"/>
            <w:tcBorders>
              <w:top w:val="nil"/>
              <w:left w:val="nil"/>
              <w:bottom w:val="single" w:sz="8" w:space="0" w:color="auto"/>
              <w:right w:val="nil"/>
            </w:tcBorders>
            <w:shd w:val="clear" w:color="auto" w:fill="auto"/>
            <w:noWrap/>
            <w:vAlign w:val="bottom"/>
            <w:hideMark/>
          </w:tcPr>
          <w:p w14:paraId="2B3217CC"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37650</w:t>
            </w:r>
          </w:p>
        </w:tc>
        <w:tc>
          <w:tcPr>
            <w:tcW w:w="352" w:type="pct"/>
            <w:tcBorders>
              <w:top w:val="nil"/>
              <w:left w:val="nil"/>
              <w:bottom w:val="single" w:sz="8" w:space="0" w:color="auto"/>
              <w:right w:val="nil"/>
            </w:tcBorders>
            <w:shd w:val="clear" w:color="auto" w:fill="auto"/>
            <w:noWrap/>
            <w:vAlign w:val="bottom"/>
            <w:hideMark/>
          </w:tcPr>
          <w:p w14:paraId="3BC7C97F"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116.0484</w:t>
            </w:r>
          </w:p>
        </w:tc>
        <w:tc>
          <w:tcPr>
            <w:tcW w:w="352" w:type="pct"/>
            <w:tcBorders>
              <w:top w:val="nil"/>
              <w:left w:val="nil"/>
              <w:bottom w:val="single" w:sz="8" w:space="0" w:color="auto"/>
              <w:right w:val="single" w:sz="8" w:space="0" w:color="auto"/>
            </w:tcBorders>
            <w:shd w:val="clear" w:color="auto" w:fill="auto"/>
            <w:noWrap/>
            <w:vAlign w:val="bottom"/>
            <w:hideMark/>
          </w:tcPr>
          <w:p w14:paraId="7A89E58D"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54.9763</w:t>
            </w:r>
          </w:p>
        </w:tc>
        <w:tc>
          <w:tcPr>
            <w:tcW w:w="345" w:type="pct"/>
            <w:tcBorders>
              <w:top w:val="nil"/>
              <w:left w:val="nil"/>
              <w:bottom w:val="single" w:sz="8" w:space="0" w:color="auto"/>
              <w:right w:val="single" w:sz="8" w:space="0" w:color="auto"/>
            </w:tcBorders>
            <w:shd w:val="clear" w:color="auto" w:fill="auto"/>
            <w:noWrap/>
            <w:vAlign w:val="bottom"/>
            <w:hideMark/>
          </w:tcPr>
          <w:p w14:paraId="173838F4"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Max</w:t>
            </w:r>
          </w:p>
        </w:tc>
        <w:tc>
          <w:tcPr>
            <w:tcW w:w="352" w:type="pct"/>
            <w:tcBorders>
              <w:top w:val="nil"/>
              <w:left w:val="nil"/>
              <w:bottom w:val="single" w:sz="8" w:space="0" w:color="auto"/>
              <w:right w:val="nil"/>
            </w:tcBorders>
            <w:shd w:val="clear" w:color="auto" w:fill="auto"/>
            <w:noWrap/>
            <w:vAlign w:val="bottom"/>
            <w:hideMark/>
          </w:tcPr>
          <w:p w14:paraId="62ED9D50"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42.0693</w:t>
            </w:r>
          </w:p>
        </w:tc>
        <w:tc>
          <w:tcPr>
            <w:tcW w:w="395" w:type="pct"/>
            <w:tcBorders>
              <w:top w:val="nil"/>
              <w:left w:val="nil"/>
              <w:bottom w:val="single" w:sz="8" w:space="0" w:color="auto"/>
              <w:right w:val="nil"/>
            </w:tcBorders>
            <w:shd w:val="clear" w:color="auto" w:fill="auto"/>
            <w:noWrap/>
            <w:vAlign w:val="bottom"/>
            <w:hideMark/>
          </w:tcPr>
          <w:p w14:paraId="50B8FA80"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2.20E+10</w:t>
            </w:r>
          </w:p>
        </w:tc>
        <w:tc>
          <w:tcPr>
            <w:tcW w:w="352" w:type="pct"/>
            <w:tcBorders>
              <w:top w:val="nil"/>
              <w:left w:val="nil"/>
              <w:bottom w:val="single" w:sz="8" w:space="0" w:color="auto"/>
              <w:right w:val="nil"/>
            </w:tcBorders>
            <w:shd w:val="clear" w:color="auto" w:fill="auto"/>
            <w:noWrap/>
            <w:vAlign w:val="bottom"/>
            <w:hideMark/>
          </w:tcPr>
          <w:p w14:paraId="636EE4AD"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20.75046</w:t>
            </w:r>
          </w:p>
        </w:tc>
        <w:tc>
          <w:tcPr>
            <w:tcW w:w="352" w:type="pct"/>
            <w:tcBorders>
              <w:top w:val="nil"/>
              <w:left w:val="nil"/>
              <w:bottom w:val="single" w:sz="8" w:space="0" w:color="auto"/>
              <w:right w:val="nil"/>
            </w:tcBorders>
            <w:shd w:val="clear" w:color="auto" w:fill="auto"/>
            <w:noWrap/>
            <w:vAlign w:val="bottom"/>
            <w:hideMark/>
          </w:tcPr>
          <w:p w14:paraId="3047BB6E"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33770</w:t>
            </w:r>
          </w:p>
        </w:tc>
        <w:tc>
          <w:tcPr>
            <w:tcW w:w="352" w:type="pct"/>
            <w:tcBorders>
              <w:top w:val="nil"/>
              <w:left w:val="nil"/>
              <w:bottom w:val="single" w:sz="8" w:space="0" w:color="auto"/>
              <w:right w:val="nil"/>
            </w:tcBorders>
            <w:shd w:val="clear" w:color="auto" w:fill="auto"/>
            <w:noWrap/>
            <w:vAlign w:val="bottom"/>
            <w:hideMark/>
          </w:tcPr>
          <w:p w14:paraId="4AEE4B18"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109.5216</w:t>
            </w:r>
          </w:p>
        </w:tc>
        <w:tc>
          <w:tcPr>
            <w:tcW w:w="352" w:type="pct"/>
            <w:tcBorders>
              <w:top w:val="nil"/>
              <w:left w:val="nil"/>
              <w:bottom w:val="single" w:sz="8" w:space="0" w:color="auto"/>
              <w:right w:val="single" w:sz="8" w:space="0" w:color="auto"/>
            </w:tcBorders>
            <w:shd w:val="clear" w:color="auto" w:fill="auto"/>
            <w:noWrap/>
            <w:vAlign w:val="bottom"/>
            <w:hideMark/>
          </w:tcPr>
          <w:p w14:paraId="32C3B348"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23.36957</w:t>
            </w:r>
          </w:p>
        </w:tc>
      </w:tr>
      <w:tr w:rsidR="00715ADF" w:rsidRPr="00660C65" w14:paraId="1BF6DAA2" w14:textId="77777777" w:rsidTr="00715ADF">
        <w:trPr>
          <w:trHeight w:val="315"/>
        </w:trPr>
        <w:tc>
          <w:tcPr>
            <w:tcW w:w="2500" w:type="pct"/>
            <w:gridSpan w:val="7"/>
            <w:tcBorders>
              <w:top w:val="nil"/>
              <w:left w:val="single" w:sz="8" w:space="0" w:color="auto"/>
              <w:bottom w:val="nil"/>
              <w:right w:val="single" w:sz="8" w:space="0" w:color="000000"/>
            </w:tcBorders>
            <w:shd w:val="clear" w:color="auto" w:fill="auto"/>
            <w:noWrap/>
            <w:vAlign w:val="bottom"/>
            <w:hideMark/>
          </w:tcPr>
          <w:p w14:paraId="58960CA3" w14:textId="77777777" w:rsidR="00715ADF" w:rsidRPr="00660C65" w:rsidRDefault="00715ADF" w:rsidP="00715ADF">
            <w:pPr>
              <w:spacing w:after="0" w:line="240" w:lineRule="auto"/>
              <w:jc w:val="center"/>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Guinea</w:t>
            </w:r>
          </w:p>
        </w:tc>
        <w:tc>
          <w:tcPr>
            <w:tcW w:w="345" w:type="pct"/>
            <w:tcBorders>
              <w:top w:val="nil"/>
              <w:left w:val="nil"/>
              <w:bottom w:val="nil"/>
              <w:right w:val="nil"/>
            </w:tcBorders>
            <w:shd w:val="clear" w:color="auto" w:fill="auto"/>
            <w:noWrap/>
            <w:vAlign w:val="bottom"/>
            <w:hideMark/>
          </w:tcPr>
          <w:p w14:paraId="0F6FA00F"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w:t>
            </w:r>
          </w:p>
        </w:tc>
        <w:tc>
          <w:tcPr>
            <w:tcW w:w="352" w:type="pct"/>
            <w:tcBorders>
              <w:top w:val="nil"/>
              <w:left w:val="nil"/>
              <w:bottom w:val="nil"/>
              <w:right w:val="nil"/>
            </w:tcBorders>
            <w:shd w:val="clear" w:color="auto" w:fill="auto"/>
            <w:noWrap/>
            <w:vAlign w:val="bottom"/>
            <w:hideMark/>
          </w:tcPr>
          <w:p w14:paraId="485C26EE"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p>
        </w:tc>
        <w:tc>
          <w:tcPr>
            <w:tcW w:w="395" w:type="pct"/>
            <w:tcBorders>
              <w:top w:val="nil"/>
              <w:left w:val="nil"/>
              <w:bottom w:val="nil"/>
              <w:right w:val="nil"/>
            </w:tcBorders>
            <w:shd w:val="clear" w:color="auto" w:fill="auto"/>
            <w:noWrap/>
            <w:vAlign w:val="bottom"/>
            <w:hideMark/>
          </w:tcPr>
          <w:p w14:paraId="124E5D3E" w14:textId="77777777" w:rsidR="00715ADF" w:rsidRPr="00660C65" w:rsidRDefault="00715ADF" w:rsidP="00715ADF">
            <w:pPr>
              <w:spacing w:after="0" w:line="240" w:lineRule="auto"/>
              <w:rPr>
                <w:rFonts w:ascii="Arial" w:eastAsia="Times New Roman" w:hAnsi="Arial" w:cs="Arial"/>
                <w:sz w:val="20"/>
                <w:szCs w:val="20"/>
                <w14:ligatures w14:val="none"/>
              </w:rPr>
            </w:pPr>
          </w:p>
        </w:tc>
        <w:tc>
          <w:tcPr>
            <w:tcW w:w="352" w:type="pct"/>
            <w:tcBorders>
              <w:top w:val="nil"/>
              <w:left w:val="nil"/>
              <w:bottom w:val="nil"/>
              <w:right w:val="nil"/>
            </w:tcBorders>
            <w:shd w:val="clear" w:color="auto" w:fill="auto"/>
            <w:noWrap/>
            <w:vAlign w:val="bottom"/>
            <w:hideMark/>
          </w:tcPr>
          <w:p w14:paraId="635BD2C3" w14:textId="77777777" w:rsidR="00715ADF" w:rsidRPr="00660C65" w:rsidRDefault="00715ADF" w:rsidP="00715ADF">
            <w:pPr>
              <w:spacing w:after="0" w:line="240" w:lineRule="auto"/>
              <w:rPr>
                <w:rFonts w:ascii="Arial" w:eastAsia="Times New Roman" w:hAnsi="Arial" w:cs="Arial"/>
                <w:sz w:val="20"/>
                <w:szCs w:val="20"/>
                <w14:ligatures w14:val="none"/>
              </w:rPr>
            </w:pPr>
          </w:p>
        </w:tc>
        <w:tc>
          <w:tcPr>
            <w:tcW w:w="352" w:type="pct"/>
            <w:tcBorders>
              <w:top w:val="nil"/>
              <w:left w:val="nil"/>
              <w:bottom w:val="nil"/>
              <w:right w:val="nil"/>
            </w:tcBorders>
            <w:shd w:val="clear" w:color="auto" w:fill="auto"/>
            <w:noWrap/>
            <w:vAlign w:val="bottom"/>
            <w:hideMark/>
          </w:tcPr>
          <w:p w14:paraId="54B1685E" w14:textId="77777777" w:rsidR="00715ADF" w:rsidRPr="00660C65" w:rsidRDefault="00715ADF" w:rsidP="00715ADF">
            <w:pPr>
              <w:spacing w:after="0" w:line="240" w:lineRule="auto"/>
              <w:rPr>
                <w:rFonts w:ascii="Arial" w:eastAsia="Times New Roman" w:hAnsi="Arial" w:cs="Arial"/>
                <w:sz w:val="20"/>
                <w:szCs w:val="20"/>
                <w14:ligatures w14:val="none"/>
              </w:rPr>
            </w:pPr>
          </w:p>
        </w:tc>
        <w:tc>
          <w:tcPr>
            <w:tcW w:w="352" w:type="pct"/>
            <w:tcBorders>
              <w:top w:val="nil"/>
              <w:left w:val="nil"/>
              <w:bottom w:val="nil"/>
              <w:right w:val="nil"/>
            </w:tcBorders>
            <w:shd w:val="clear" w:color="auto" w:fill="auto"/>
            <w:noWrap/>
            <w:vAlign w:val="bottom"/>
            <w:hideMark/>
          </w:tcPr>
          <w:p w14:paraId="34FDBCB5" w14:textId="77777777" w:rsidR="00715ADF" w:rsidRPr="00660C65" w:rsidRDefault="00715ADF" w:rsidP="00715ADF">
            <w:pPr>
              <w:spacing w:after="0" w:line="240" w:lineRule="auto"/>
              <w:rPr>
                <w:rFonts w:ascii="Arial" w:eastAsia="Times New Roman" w:hAnsi="Arial" w:cs="Arial"/>
                <w:sz w:val="20"/>
                <w:szCs w:val="20"/>
                <w14:ligatures w14:val="none"/>
              </w:rPr>
            </w:pPr>
          </w:p>
        </w:tc>
        <w:tc>
          <w:tcPr>
            <w:tcW w:w="352" w:type="pct"/>
            <w:tcBorders>
              <w:top w:val="nil"/>
              <w:left w:val="nil"/>
              <w:bottom w:val="nil"/>
              <w:right w:val="single" w:sz="8" w:space="0" w:color="auto"/>
            </w:tcBorders>
            <w:shd w:val="clear" w:color="auto" w:fill="auto"/>
            <w:noWrap/>
            <w:vAlign w:val="bottom"/>
            <w:hideMark/>
          </w:tcPr>
          <w:p w14:paraId="053D4E70"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w:t>
            </w:r>
          </w:p>
        </w:tc>
      </w:tr>
      <w:tr w:rsidR="00715ADF" w:rsidRPr="00660C65" w14:paraId="28EBDF57" w14:textId="77777777" w:rsidTr="00715ADF">
        <w:trPr>
          <w:trHeight w:val="300"/>
        </w:trPr>
        <w:tc>
          <w:tcPr>
            <w:tcW w:w="345" w:type="pct"/>
            <w:tcBorders>
              <w:top w:val="single" w:sz="8" w:space="0" w:color="auto"/>
              <w:left w:val="single" w:sz="8" w:space="0" w:color="auto"/>
              <w:bottom w:val="nil"/>
              <w:right w:val="single" w:sz="8" w:space="0" w:color="auto"/>
            </w:tcBorders>
            <w:shd w:val="clear" w:color="auto" w:fill="auto"/>
            <w:noWrap/>
            <w:vAlign w:val="bottom"/>
            <w:hideMark/>
          </w:tcPr>
          <w:p w14:paraId="682E3850"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Mean</w:t>
            </w:r>
          </w:p>
        </w:tc>
        <w:tc>
          <w:tcPr>
            <w:tcW w:w="352" w:type="pct"/>
            <w:tcBorders>
              <w:top w:val="single" w:sz="8" w:space="0" w:color="auto"/>
              <w:left w:val="nil"/>
              <w:bottom w:val="nil"/>
              <w:right w:val="nil"/>
            </w:tcBorders>
            <w:shd w:val="clear" w:color="auto" w:fill="auto"/>
            <w:noWrap/>
            <w:vAlign w:val="bottom"/>
            <w:hideMark/>
          </w:tcPr>
          <w:p w14:paraId="50334F7F"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52.4918</w:t>
            </w:r>
          </w:p>
        </w:tc>
        <w:tc>
          <w:tcPr>
            <w:tcW w:w="395" w:type="pct"/>
            <w:tcBorders>
              <w:top w:val="single" w:sz="8" w:space="0" w:color="auto"/>
              <w:left w:val="nil"/>
              <w:bottom w:val="nil"/>
              <w:right w:val="nil"/>
            </w:tcBorders>
            <w:shd w:val="clear" w:color="auto" w:fill="auto"/>
            <w:noWrap/>
            <w:vAlign w:val="bottom"/>
            <w:hideMark/>
          </w:tcPr>
          <w:p w14:paraId="5B7D8D55"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7.33E+09</w:t>
            </w:r>
          </w:p>
        </w:tc>
        <w:tc>
          <w:tcPr>
            <w:tcW w:w="352" w:type="pct"/>
            <w:tcBorders>
              <w:top w:val="single" w:sz="8" w:space="0" w:color="auto"/>
              <w:left w:val="nil"/>
              <w:bottom w:val="nil"/>
              <w:right w:val="nil"/>
            </w:tcBorders>
            <w:shd w:val="clear" w:color="auto" w:fill="auto"/>
            <w:noWrap/>
            <w:vAlign w:val="bottom"/>
            <w:hideMark/>
          </w:tcPr>
          <w:p w14:paraId="7AA3D9AE"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22.38813</w:t>
            </w:r>
          </w:p>
        </w:tc>
        <w:tc>
          <w:tcPr>
            <w:tcW w:w="352" w:type="pct"/>
            <w:tcBorders>
              <w:top w:val="single" w:sz="8" w:space="0" w:color="auto"/>
              <w:left w:val="nil"/>
              <w:bottom w:val="nil"/>
              <w:right w:val="nil"/>
            </w:tcBorders>
            <w:shd w:val="clear" w:color="auto" w:fill="auto"/>
            <w:noWrap/>
            <w:vAlign w:val="bottom"/>
            <w:hideMark/>
          </w:tcPr>
          <w:p w14:paraId="7AE2E650"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17950.13</w:t>
            </w:r>
          </w:p>
        </w:tc>
        <w:tc>
          <w:tcPr>
            <w:tcW w:w="352" w:type="pct"/>
            <w:tcBorders>
              <w:top w:val="single" w:sz="8" w:space="0" w:color="auto"/>
              <w:left w:val="nil"/>
              <w:bottom w:val="nil"/>
              <w:right w:val="nil"/>
            </w:tcBorders>
            <w:shd w:val="clear" w:color="auto" w:fill="auto"/>
            <w:noWrap/>
            <w:vAlign w:val="bottom"/>
            <w:hideMark/>
          </w:tcPr>
          <w:p w14:paraId="6DAA7FE0"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71.36174</w:t>
            </w:r>
          </w:p>
        </w:tc>
        <w:tc>
          <w:tcPr>
            <w:tcW w:w="352" w:type="pct"/>
            <w:tcBorders>
              <w:top w:val="single" w:sz="8" w:space="0" w:color="auto"/>
              <w:left w:val="nil"/>
              <w:bottom w:val="nil"/>
              <w:right w:val="single" w:sz="8" w:space="0" w:color="auto"/>
            </w:tcBorders>
            <w:shd w:val="clear" w:color="auto" w:fill="auto"/>
            <w:noWrap/>
            <w:vAlign w:val="bottom"/>
            <w:hideMark/>
          </w:tcPr>
          <w:p w14:paraId="40F8951C"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15.85428</w:t>
            </w:r>
          </w:p>
        </w:tc>
        <w:tc>
          <w:tcPr>
            <w:tcW w:w="345" w:type="pct"/>
            <w:tcBorders>
              <w:top w:val="nil"/>
              <w:left w:val="nil"/>
              <w:bottom w:val="nil"/>
              <w:right w:val="nil"/>
            </w:tcBorders>
            <w:shd w:val="clear" w:color="auto" w:fill="auto"/>
            <w:noWrap/>
            <w:vAlign w:val="bottom"/>
            <w:hideMark/>
          </w:tcPr>
          <w:p w14:paraId="1B7D19D5"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w:t>
            </w:r>
          </w:p>
        </w:tc>
        <w:tc>
          <w:tcPr>
            <w:tcW w:w="352" w:type="pct"/>
            <w:tcBorders>
              <w:top w:val="nil"/>
              <w:left w:val="nil"/>
              <w:bottom w:val="nil"/>
              <w:right w:val="nil"/>
            </w:tcBorders>
            <w:shd w:val="clear" w:color="auto" w:fill="auto"/>
            <w:noWrap/>
            <w:vAlign w:val="bottom"/>
            <w:hideMark/>
          </w:tcPr>
          <w:p w14:paraId="2954BEDF"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p>
        </w:tc>
        <w:tc>
          <w:tcPr>
            <w:tcW w:w="395" w:type="pct"/>
            <w:tcBorders>
              <w:top w:val="nil"/>
              <w:left w:val="nil"/>
              <w:bottom w:val="nil"/>
              <w:right w:val="nil"/>
            </w:tcBorders>
            <w:shd w:val="clear" w:color="auto" w:fill="auto"/>
            <w:noWrap/>
            <w:vAlign w:val="bottom"/>
            <w:hideMark/>
          </w:tcPr>
          <w:p w14:paraId="332B3738" w14:textId="77777777" w:rsidR="00715ADF" w:rsidRPr="00660C65" w:rsidRDefault="00715ADF" w:rsidP="00715ADF">
            <w:pPr>
              <w:spacing w:after="0" w:line="240" w:lineRule="auto"/>
              <w:rPr>
                <w:rFonts w:ascii="Arial" w:eastAsia="Times New Roman" w:hAnsi="Arial" w:cs="Arial"/>
                <w:sz w:val="20"/>
                <w:szCs w:val="20"/>
                <w14:ligatures w14:val="none"/>
              </w:rPr>
            </w:pPr>
          </w:p>
        </w:tc>
        <w:tc>
          <w:tcPr>
            <w:tcW w:w="352" w:type="pct"/>
            <w:tcBorders>
              <w:top w:val="nil"/>
              <w:left w:val="nil"/>
              <w:bottom w:val="nil"/>
              <w:right w:val="nil"/>
            </w:tcBorders>
            <w:shd w:val="clear" w:color="auto" w:fill="auto"/>
            <w:noWrap/>
            <w:vAlign w:val="bottom"/>
            <w:hideMark/>
          </w:tcPr>
          <w:p w14:paraId="1BF240C1" w14:textId="77777777" w:rsidR="00715ADF" w:rsidRPr="00660C65" w:rsidRDefault="00715ADF" w:rsidP="00715ADF">
            <w:pPr>
              <w:spacing w:after="0" w:line="240" w:lineRule="auto"/>
              <w:rPr>
                <w:rFonts w:ascii="Arial" w:eastAsia="Times New Roman" w:hAnsi="Arial" w:cs="Arial"/>
                <w:sz w:val="20"/>
                <w:szCs w:val="20"/>
                <w14:ligatures w14:val="none"/>
              </w:rPr>
            </w:pPr>
          </w:p>
        </w:tc>
        <w:tc>
          <w:tcPr>
            <w:tcW w:w="352" w:type="pct"/>
            <w:tcBorders>
              <w:top w:val="nil"/>
              <w:left w:val="nil"/>
              <w:bottom w:val="nil"/>
              <w:right w:val="nil"/>
            </w:tcBorders>
            <w:shd w:val="clear" w:color="auto" w:fill="auto"/>
            <w:noWrap/>
            <w:vAlign w:val="bottom"/>
            <w:hideMark/>
          </w:tcPr>
          <w:p w14:paraId="37AAE4AF" w14:textId="77777777" w:rsidR="00715ADF" w:rsidRPr="00660C65" w:rsidRDefault="00715ADF" w:rsidP="00715ADF">
            <w:pPr>
              <w:spacing w:after="0" w:line="240" w:lineRule="auto"/>
              <w:rPr>
                <w:rFonts w:ascii="Arial" w:eastAsia="Times New Roman" w:hAnsi="Arial" w:cs="Arial"/>
                <w:sz w:val="20"/>
                <w:szCs w:val="20"/>
                <w14:ligatures w14:val="none"/>
              </w:rPr>
            </w:pPr>
          </w:p>
        </w:tc>
        <w:tc>
          <w:tcPr>
            <w:tcW w:w="352" w:type="pct"/>
            <w:tcBorders>
              <w:top w:val="nil"/>
              <w:left w:val="nil"/>
              <w:bottom w:val="nil"/>
              <w:right w:val="nil"/>
            </w:tcBorders>
            <w:shd w:val="clear" w:color="auto" w:fill="auto"/>
            <w:noWrap/>
            <w:vAlign w:val="bottom"/>
            <w:hideMark/>
          </w:tcPr>
          <w:p w14:paraId="3213ECBC" w14:textId="77777777" w:rsidR="00715ADF" w:rsidRPr="00660C65" w:rsidRDefault="00715ADF" w:rsidP="00715ADF">
            <w:pPr>
              <w:spacing w:after="0" w:line="240" w:lineRule="auto"/>
              <w:rPr>
                <w:rFonts w:ascii="Arial" w:eastAsia="Times New Roman" w:hAnsi="Arial" w:cs="Arial"/>
                <w:sz w:val="20"/>
                <w:szCs w:val="20"/>
                <w14:ligatures w14:val="none"/>
              </w:rPr>
            </w:pPr>
          </w:p>
        </w:tc>
        <w:tc>
          <w:tcPr>
            <w:tcW w:w="352" w:type="pct"/>
            <w:tcBorders>
              <w:top w:val="nil"/>
              <w:left w:val="nil"/>
              <w:bottom w:val="nil"/>
              <w:right w:val="single" w:sz="8" w:space="0" w:color="auto"/>
            </w:tcBorders>
            <w:shd w:val="clear" w:color="auto" w:fill="auto"/>
            <w:noWrap/>
            <w:vAlign w:val="bottom"/>
            <w:hideMark/>
          </w:tcPr>
          <w:p w14:paraId="416DB5FF"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w:t>
            </w:r>
          </w:p>
        </w:tc>
      </w:tr>
      <w:tr w:rsidR="00715ADF" w:rsidRPr="00660C65" w14:paraId="01E2F2E9" w14:textId="77777777" w:rsidTr="00715ADF">
        <w:trPr>
          <w:trHeight w:val="300"/>
        </w:trPr>
        <w:tc>
          <w:tcPr>
            <w:tcW w:w="345" w:type="pct"/>
            <w:tcBorders>
              <w:top w:val="nil"/>
              <w:left w:val="single" w:sz="8" w:space="0" w:color="auto"/>
              <w:bottom w:val="nil"/>
              <w:right w:val="single" w:sz="8" w:space="0" w:color="auto"/>
            </w:tcBorders>
            <w:shd w:val="clear" w:color="auto" w:fill="auto"/>
            <w:noWrap/>
            <w:vAlign w:val="bottom"/>
            <w:hideMark/>
          </w:tcPr>
          <w:p w14:paraId="7BE3CF10"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Std dev</w:t>
            </w:r>
          </w:p>
        </w:tc>
        <w:tc>
          <w:tcPr>
            <w:tcW w:w="352" w:type="pct"/>
            <w:tcBorders>
              <w:top w:val="nil"/>
              <w:left w:val="nil"/>
              <w:bottom w:val="nil"/>
              <w:right w:val="nil"/>
            </w:tcBorders>
            <w:shd w:val="clear" w:color="auto" w:fill="auto"/>
            <w:noWrap/>
            <w:vAlign w:val="bottom"/>
            <w:hideMark/>
          </w:tcPr>
          <w:p w14:paraId="6D8B9D6F"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0.004461</w:t>
            </w:r>
          </w:p>
        </w:tc>
        <w:tc>
          <w:tcPr>
            <w:tcW w:w="395" w:type="pct"/>
            <w:tcBorders>
              <w:top w:val="nil"/>
              <w:left w:val="nil"/>
              <w:bottom w:val="nil"/>
              <w:right w:val="nil"/>
            </w:tcBorders>
            <w:shd w:val="clear" w:color="auto" w:fill="auto"/>
            <w:noWrap/>
            <w:vAlign w:val="bottom"/>
            <w:hideMark/>
          </w:tcPr>
          <w:p w14:paraId="202398A6"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2.39E+09</w:t>
            </w:r>
          </w:p>
        </w:tc>
        <w:tc>
          <w:tcPr>
            <w:tcW w:w="352" w:type="pct"/>
            <w:tcBorders>
              <w:top w:val="nil"/>
              <w:left w:val="nil"/>
              <w:bottom w:val="nil"/>
              <w:right w:val="nil"/>
            </w:tcBorders>
            <w:shd w:val="clear" w:color="auto" w:fill="auto"/>
            <w:noWrap/>
            <w:vAlign w:val="bottom"/>
            <w:hideMark/>
          </w:tcPr>
          <w:p w14:paraId="10A3CC62"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6.974725</w:t>
            </w:r>
          </w:p>
        </w:tc>
        <w:tc>
          <w:tcPr>
            <w:tcW w:w="352" w:type="pct"/>
            <w:tcBorders>
              <w:top w:val="nil"/>
              <w:left w:val="nil"/>
              <w:bottom w:val="nil"/>
              <w:right w:val="nil"/>
            </w:tcBorders>
            <w:shd w:val="clear" w:color="auto" w:fill="auto"/>
            <w:noWrap/>
            <w:vAlign w:val="bottom"/>
            <w:hideMark/>
          </w:tcPr>
          <w:p w14:paraId="76E4884A"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5983.056</w:t>
            </w:r>
          </w:p>
        </w:tc>
        <w:tc>
          <w:tcPr>
            <w:tcW w:w="352" w:type="pct"/>
            <w:tcBorders>
              <w:top w:val="nil"/>
              <w:left w:val="nil"/>
              <w:bottom w:val="nil"/>
              <w:right w:val="nil"/>
            </w:tcBorders>
            <w:shd w:val="clear" w:color="auto" w:fill="auto"/>
            <w:noWrap/>
            <w:vAlign w:val="bottom"/>
            <w:hideMark/>
          </w:tcPr>
          <w:p w14:paraId="384D8408"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21.92024</w:t>
            </w:r>
          </w:p>
        </w:tc>
        <w:tc>
          <w:tcPr>
            <w:tcW w:w="352" w:type="pct"/>
            <w:tcBorders>
              <w:top w:val="nil"/>
              <w:left w:val="nil"/>
              <w:bottom w:val="nil"/>
              <w:right w:val="single" w:sz="8" w:space="0" w:color="auto"/>
            </w:tcBorders>
            <w:shd w:val="clear" w:color="auto" w:fill="auto"/>
            <w:noWrap/>
            <w:vAlign w:val="bottom"/>
            <w:hideMark/>
          </w:tcPr>
          <w:p w14:paraId="10CEF835"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4.362981</w:t>
            </w:r>
          </w:p>
        </w:tc>
        <w:tc>
          <w:tcPr>
            <w:tcW w:w="345" w:type="pct"/>
            <w:tcBorders>
              <w:top w:val="nil"/>
              <w:left w:val="nil"/>
              <w:bottom w:val="nil"/>
              <w:right w:val="nil"/>
            </w:tcBorders>
            <w:shd w:val="clear" w:color="auto" w:fill="auto"/>
            <w:noWrap/>
            <w:vAlign w:val="bottom"/>
            <w:hideMark/>
          </w:tcPr>
          <w:p w14:paraId="6F14BFCD"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w:t>
            </w:r>
          </w:p>
        </w:tc>
        <w:tc>
          <w:tcPr>
            <w:tcW w:w="352" w:type="pct"/>
            <w:tcBorders>
              <w:top w:val="nil"/>
              <w:left w:val="nil"/>
              <w:bottom w:val="nil"/>
              <w:right w:val="nil"/>
            </w:tcBorders>
            <w:shd w:val="clear" w:color="auto" w:fill="auto"/>
            <w:noWrap/>
            <w:vAlign w:val="bottom"/>
            <w:hideMark/>
          </w:tcPr>
          <w:p w14:paraId="0A0EFE4F"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p>
        </w:tc>
        <w:tc>
          <w:tcPr>
            <w:tcW w:w="395" w:type="pct"/>
            <w:tcBorders>
              <w:top w:val="nil"/>
              <w:left w:val="nil"/>
              <w:bottom w:val="nil"/>
              <w:right w:val="nil"/>
            </w:tcBorders>
            <w:shd w:val="clear" w:color="auto" w:fill="auto"/>
            <w:noWrap/>
            <w:vAlign w:val="bottom"/>
            <w:hideMark/>
          </w:tcPr>
          <w:p w14:paraId="7C3EC049" w14:textId="77777777" w:rsidR="00715ADF" w:rsidRPr="00660C65" w:rsidRDefault="00715ADF" w:rsidP="00715ADF">
            <w:pPr>
              <w:spacing w:after="0" w:line="240" w:lineRule="auto"/>
              <w:rPr>
                <w:rFonts w:ascii="Arial" w:eastAsia="Times New Roman" w:hAnsi="Arial" w:cs="Arial"/>
                <w:sz w:val="20"/>
                <w:szCs w:val="20"/>
                <w14:ligatures w14:val="none"/>
              </w:rPr>
            </w:pPr>
          </w:p>
        </w:tc>
        <w:tc>
          <w:tcPr>
            <w:tcW w:w="352" w:type="pct"/>
            <w:tcBorders>
              <w:top w:val="nil"/>
              <w:left w:val="nil"/>
              <w:bottom w:val="nil"/>
              <w:right w:val="nil"/>
            </w:tcBorders>
            <w:shd w:val="clear" w:color="auto" w:fill="auto"/>
            <w:noWrap/>
            <w:vAlign w:val="bottom"/>
            <w:hideMark/>
          </w:tcPr>
          <w:p w14:paraId="0E63BB71" w14:textId="77777777" w:rsidR="00715ADF" w:rsidRPr="00660C65" w:rsidRDefault="00715ADF" w:rsidP="00715ADF">
            <w:pPr>
              <w:spacing w:after="0" w:line="240" w:lineRule="auto"/>
              <w:rPr>
                <w:rFonts w:ascii="Arial" w:eastAsia="Times New Roman" w:hAnsi="Arial" w:cs="Arial"/>
                <w:sz w:val="20"/>
                <w:szCs w:val="20"/>
                <w14:ligatures w14:val="none"/>
              </w:rPr>
            </w:pPr>
          </w:p>
        </w:tc>
        <w:tc>
          <w:tcPr>
            <w:tcW w:w="352" w:type="pct"/>
            <w:tcBorders>
              <w:top w:val="nil"/>
              <w:left w:val="nil"/>
              <w:bottom w:val="nil"/>
              <w:right w:val="nil"/>
            </w:tcBorders>
            <w:shd w:val="clear" w:color="auto" w:fill="auto"/>
            <w:noWrap/>
            <w:vAlign w:val="bottom"/>
            <w:hideMark/>
          </w:tcPr>
          <w:p w14:paraId="231A888A" w14:textId="77777777" w:rsidR="00715ADF" w:rsidRPr="00660C65" w:rsidRDefault="00715ADF" w:rsidP="00715ADF">
            <w:pPr>
              <w:spacing w:after="0" w:line="240" w:lineRule="auto"/>
              <w:rPr>
                <w:rFonts w:ascii="Arial" w:eastAsia="Times New Roman" w:hAnsi="Arial" w:cs="Arial"/>
                <w:sz w:val="20"/>
                <w:szCs w:val="20"/>
                <w14:ligatures w14:val="none"/>
              </w:rPr>
            </w:pPr>
          </w:p>
        </w:tc>
        <w:tc>
          <w:tcPr>
            <w:tcW w:w="352" w:type="pct"/>
            <w:tcBorders>
              <w:top w:val="nil"/>
              <w:left w:val="nil"/>
              <w:bottom w:val="nil"/>
              <w:right w:val="nil"/>
            </w:tcBorders>
            <w:shd w:val="clear" w:color="auto" w:fill="auto"/>
            <w:noWrap/>
            <w:vAlign w:val="bottom"/>
            <w:hideMark/>
          </w:tcPr>
          <w:p w14:paraId="4BF4C93C" w14:textId="77777777" w:rsidR="00715ADF" w:rsidRPr="00660C65" w:rsidRDefault="00715ADF" w:rsidP="00715ADF">
            <w:pPr>
              <w:spacing w:after="0" w:line="240" w:lineRule="auto"/>
              <w:rPr>
                <w:rFonts w:ascii="Arial" w:eastAsia="Times New Roman" w:hAnsi="Arial" w:cs="Arial"/>
                <w:sz w:val="20"/>
                <w:szCs w:val="20"/>
                <w14:ligatures w14:val="none"/>
              </w:rPr>
            </w:pPr>
          </w:p>
        </w:tc>
        <w:tc>
          <w:tcPr>
            <w:tcW w:w="352" w:type="pct"/>
            <w:tcBorders>
              <w:top w:val="nil"/>
              <w:left w:val="nil"/>
              <w:bottom w:val="nil"/>
              <w:right w:val="single" w:sz="8" w:space="0" w:color="auto"/>
            </w:tcBorders>
            <w:shd w:val="clear" w:color="auto" w:fill="auto"/>
            <w:noWrap/>
            <w:vAlign w:val="bottom"/>
            <w:hideMark/>
          </w:tcPr>
          <w:p w14:paraId="08D8D7FE"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w:t>
            </w:r>
          </w:p>
        </w:tc>
      </w:tr>
      <w:tr w:rsidR="00715ADF" w:rsidRPr="00660C65" w14:paraId="04649319" w14:textId="77777777" w:rsidTr="00715ADF">
        <w:trPr>
          <w:trHeight w:val="300"/>
        </w:trPr>
        <w:tc>
          <w:tcPr>
            <w:tcW w:w="345" w:type="pct"/>
            <w:tcBorders>
              <w:top w:val="nil"/>
              <w:left w:val="single" w:sz="8" w:space="0" w:color="auto"/>
              <w:bottom w:val="nil"/>
              <w:right w:val="single" w:sz="8" w:space="0" w:color="auto"/>
            </w:tcBorders>
            <w:shd w:val="clear" w:color="auto" w:fill="auto"/>
            <w:noWrap/>
            <w:vAlign w:val="bottom"/>
            <w:hideMark/>
          </w:tcPr>
          <w:p w14:paraId="7A8D7AA1"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xml:space="preserve">Min </w:t>
            </w:r>
          </w:p>
        </w:tc>
        <w:tc>
          <w:tcPr>
            <w:tcW w:w="352" w:type="pct"/>
            <w:tcBorders>
              <w:top w:val="nil"/>
              <w:left w:val="nil"/>
              <w:bottom w:val="nil"/>
              <w:right w:val="nil"/>
            </w:tcBorders>
            <w:shd w:val="clear" w:color="auto" w:fill="auto"/>
            <w:noWrap/>
            <w:vAlign w:val="bottom"/>
            <w:hideMark/>
          </w:tcPr>
          <w:p w14:paraId="20A67638"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52.47736</w:t>
            </w:r>
          </w:p>
        </w:tc>
        <w:tc>
          <w:tcPr>
            <w:tcW w:w="395" w:type="pct"/>
            <w:tcBorders>
              <w:top w:val="nil"/>
              <w:left w:val="nil"/>
              <w:bottom w:val="nil"/>
              <w:right w:val="nil"/>
            </w:tcBorders>
            <w:shd w:val="clear" w:color="auto" w:fill="auto"/>
            <w:noWrap/>
            <w:vAlign w:val="bottom"/>
            <w:hideMark/>
          </w:tcPr>
          <w:p w14:paraId="2D11F2F9"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4.46E+09</w:t>
            </w:r>
          </w:p>
        </w:tc>
        <w:tc>
          <w:tcPr>
            <w:tcW w:w="352" w:type="pct"/>
            <w:tcBorders>
              <w:top w:val="nil"/>
              <w:left w:val="nil"/>
              <w:bottom w:val="nil"/>
              <w:right w:val="nil"/>
            </w:tcBorders>
            <w:shd w:val="clear" w:color="auto" w:fill="auto"/>
            <w:noWrap/>
            <w:vAlign w:val="bottom"/>
            <w:hideMark/>
          </w:tcPr>
          <w:p w14:paraId="24A30FE1"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14.53812</w:t>
            </w:r>
          </w:p>
        </w:tc>
        <w:tc>
          <w:tcPr>
            <w:tcW w:w="352" w:type="pct"/>
            <w:tcBorders>
              <w:top w:val="nil"/>
              <w:left w:val="nil"/>
              <w:bottom w:val="nil"/>
              <w:right w:val="nil"/>
            </w:tcBorders>
            <w:shd w:val="clear" w:color="auto" w:fill="auto"/>
            <w:noWrap/>
            <w:vAlign w:val="bottom"/>
            <w:hideMark/>
          </w:tcPr>
          <w:p w14:paraId="1EA4E0EA"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9700</w:t>
            </w:r>
          </w:p>
        </w:tc>
        <w:tc>
          <w:tcPr>
            <w:tcW w:w="352" w:type="pct"/>
            <w:tcBorders>
              <w:top w:val="nil"/>
              <w:left w:val="nil"/>
              <w:bottom w:val="nil"/>
              <w:right w:val="nil"/>
            </w:tcBorders>
            <w:shd w:val="clear" w:color="auto" w:fill="auto"/>
            <w:noWrap/>
            <w:vAlign w:val="bottom"/>
            <w:hideMark/>
          </w:tcPr>
          <w:p w14:paraId="365530FF"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42.41507</w:t>
            </w:r>
          </w:p>
        </w:tc>
        <w:tc>
          <w:tcPr>
            <w:tcW w:w="352" w:type="pct"/>
            <w:tcBorders>
              <w:top w:val="nil"/>
              <w:left w:val="nil"/>
              <w:bottom w:val="nil"/>
              <w:right w:val="single" w:sz="8" w:space="0" w:color="auto"/>
            </w:tcBorders>
            <w:shd w:val="clear" w:color="auto" w:fill="auto"/>
            <w:noWrap/>
            <w:vAlign w:val="bottom"/>
            <w:hideMark/>
          </w:tcPr>
          <w:p w14:paraId="7D45851E"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7.065217</w:t>
            </w:r>
          </w:p>
        </w:tc>
        <w:tc>
          <w:tcPr>
            <w:tcW w:w="345" w:type="pct"/>
            <w:tcBorders>
              <w:top w:val="nil"/>
              <w:left w:val="nil"/>
              <w:bottom w:val="nil"/>
              <w:right w:val="nil"/>
            </w:tcBorders>
            <w:shd w:val="clear" w:color="auto" w:fill="auto"/>
            <w:noWrap/>
            <w:vAlign w:val="bottom"/>
            <w:hideMark/>
          </w:tcPr>
          <w:p w14:paraId="6F10D1F9"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w:t>
            </w:r>
          </w:p>
        </w:tc>
        <w:tc>
          <w:tcPr>
            <w:tcW w:w="352" w:type="pct"/>
            <w:tcBorders>
              <w:top w:val="nil"/>
              <w:left w:val="nil"/>
              <w:bottom w:val="nil"/>
              <w:right w:val="nil"/>
            </w:tcBorders>
            <w:shd w:val="clear" w:color="auto" w:fill="auto"/>
            <w:noWrap/>
            <w:vAlign w:val="bottom"/>
            <w:hideMark/>
          </w:tcPr>
          <w:p w14:paraId="735423E2"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p>
        </w:tc>
        <w:tc>
          <w:tcPr>
            <w:tcW w:w="395" w:type="pct"/>
            <w:tcBorders>
              <w:top w:val="nil"/>
              <w:left w:val="nil"/>
              <w:bottom w:val="nil"/>
              <w:right w:val="nil"/>
            </w:tcBorders>
            <w:shd w:val="clear" w:color="auto" w:fill="auto"/>
            <w:noWrap/>
            <w:vAlign w:val="bottom"/>
            <w:hideMark/>
          </w:tcPr>
          <w:p w14:paraId="7DF17AA0" w14:textId="77777777" w:rsidR="00715ADF" w:rsidRPr="00660C65" w:rsidRDefault="00715ADF" w:rsidP="00715ADF">
            <w:pPr>
              <w:spacing w:after="0" w:line="240" w:lineRule="auto"/>
              <w:rPr>
                <w:rFonts w:ascii="Arial" w:eastAsia="Times New Roman" w:hAnsi="Arial" w:cs="Arial"/>
                <w:sz w:val="20"/>
                <w:szCs w:val="20"/>
                <w14:ligatures w14:val="none"/>
              </w:rPr>
            </w:pPr>
          </w:p>
        </w:tc>
        <w:tc>
          <w:tcPr>
            <w:tcW w:w="352" w:type="pct"/>
            <w:tcBorders>
              <w:top w:val="nil"/>
              <w:left w:val="nil"/>
              <w:bottom w:val="nil"/>
              <w:right w:val="nil"/>
            </w:tcBorders>
            <w:shd w:val="clear" w:color="auto" w:fill="auto"/>
            <w:noWrap/>
            <w:vAlign w:val="bottom"/>
            <w:hideMark/>
          </w:tcPr>
          <w:p w14:paraId="33FA5120" w14:textId="77777777" w:rsidR="00715ADF" w:rsidRPr="00660C65" w:rsidRDefault="00715ADF" w:rsidP="00715ADF">
            <w:pPr>
              <w:spacing w:after="0" w:line="240" w:lineRule="auto"/>
              <w:rPr>
                <w:rFonts w:ascii="Arial" w:eastAsia="Times New Roman" w:hAnsi="Arial" w:cs="Arial"/>
                <w:sz w:val="20"/>
                <w:szCs w:val="20"/>
                <w14:ligatures w14:val="none"/>
              </w:rPr>
            </w:pPr>
          </w:p>
        </w:tc>
        <w:tc>
          <w:tcPr>
            <w:tcW w:w="352" w:type="pct"/>
            <w:tcBorders>
              <w:top w:val="nil"/>
              <w:left w:val="nil"/>
              <w:bottom w:val="nil"/>
              <w:right w:val="nil"/>
            </w:tcBorders>
            <w:shd w:val="clear" w:color="auto" w:fill="auto"/>
            <w:noWrap/>
            <w:vAlign w:val="bottom"/>
            <w:hideMark/>
          </w:tcPr>
          <w:p w14:paraId="2506FBFD" w14:textId="77777777" w:rsidR="00715ADF" w:rsidRPr="00660C65" w:rsidRDefault="00715ADF" w:rsidP="00715ADF">
            <w:pPr>
              <w:spacing w:after="0" w:line="240" w:lineRule="auto"/>
              <w:rPr>
                <w:rFonts w:ascii="Arial" w:eastAsia="Times New Roman" w:hAnsi="Arial" w:cs="Arial"/>
                <w:sz w:val="20"/>
                <w:szCs w:val="20"/>
                <w14:ligatures w14:val="none"/>
              </w:rPr>
            </w:pPr>
          </w:p>
        </w:tc>
        <w:tc>
          <w:tcPr>
            <w:tcW w:w="352" w:type="pct"/>
            <w:tcBorders>
              <w:top w:val="nil"/>
              <w:left w:val="nil"/>
              <w:bottom w:val="nil"/>
              <w:right w:val="nil"/>
            </w:tcBorders>
            <w:shd w:val="clear" w:color="auto" w:fill="auto"/>
            <w:noWrap/>
            <w:vAlign w:val="bottom"/>
            <w:hideMark/>
          </w:tcPr>
          <w:p w14:paraId="17FDD7B4" w14:textId="77777777" w:rsidR="00715ADF" w:rsidRPr="00660C65" w:rsidRDefault="00715ADF" w:rsidP="00715ADF">
            <w:pPr>
              <w:spacing w:after="0" w:line="240" w:lineRule="auto"/>
              <w:rPr>
                <w:rFonts w:ascii="Arial" w:eastAsia="Times New Roman" w:hAnsi="Arial" w:cs="Arial"/>
                <w:sz w:val="20"/>
                <w:szCs w:val="20"/>
                <w14:ligatures w14:val="none"/>
              </w:rPr>
            </w:pPr>
          </w:p>
        </w:tc>
        <w:tc>
          <w:tcPr>
            <w:tcW w:w="352" w:type="pct"/>
            <w:tcBorders>
              <w:top w:val="nil"/>
              <w:left w:val="nil"/>
              <w:bottom w:val="nil"/>
              <w:right w:val="single" w:sz="8" w:space="0" w:color="auto"/>
            </w:tcBorders>
            <w:shd w:val="clear" w:color="auto" w:fill="auto"/>
            <w:noWrap/>
            <w:vAlign w:val="bottom"/>
            <w:hideMark/>
          </w:tcPr>
          <w:p w14:paraId="0048D01D"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w:t>
            </w:r>
          </w:p>
        </w:tc>
      </w:tr>
      <w:tr w:rsidR="00715ADF" w:rsidRPr="00660C65" w14:paraId="748950AD" w14:textId="77777777" w:rsidTr="00715ADF">
        <w:trPr>
          <w:trHeight w:val="315"/>
        </w:trPr>
        <w:tc>
          <w:tcPr>
            <w:tcW w:w="345" w:type="pct"/>
            <w:tcBorders>
              <w:top w:val="nil"/>
              <w:left w:val="single" w:sz="8" w:space="0" w:color="auto"/>
              <w:bottom w:val="single" w:sz="8" w:space="0" w:color="auto"/>
              <w:right w:val="single" w:sz="8" w:space="0" w:color="auto"/>
            </w:tcBorders>
            <w:shd w:val="clear" w:color="auto" w:fill="auto"/>
            <w:noWrap/>
            <w:vAlign w:val="bottom"/>
            <w:hideMark/>
          </w:tcPr>
          <w:p w14:paraId="216BE028"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Max</w:t>
            </w:r>
          </w:p>
        </w:tc>
        <w:tc>
          <w:tcPr>
            <w:tcW w:w="352" w:type="pct"/>
            <w:tcBorders>
              <w:top w:val="nil"/>
              <w:left w:val="nil"/>
              <w:bottom w:val="single" w:sz="8" w:space="0" w:color="auto"/>
              <w:right w:val="nil"/>
            </w:tcBorders>
            <w:shd w:val="clear" w:color="auto" w:fill="auto"/>
            <w:noWrap/>
            <w:vAlign w:val="bottom"/>
            <w:hideMark/>
          </w:tcPr>
          <w:p w14:paraId="4283179D"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52.50051</w:t>
            </w:r>
          </w:p>
        </w:tc>
        <w:tc>
          <w:tcPr>
            <w:tcW w:w="395" w:type="pct"/>
            <w:tcBorders>
              <w:top w:val="nil"/>
              <w:left w:val="nil"/>
              <w:bottom w:val="single" w:sz="8" w:space="0" w:color="auto"/>
              <w:right w:val="nil"/>
            </w:tcBorders>
            <w:shd w:val="clear" w:color="auto" w:fill="auto"/>
            <w:noWrap/>
            <w:vAlign w:val="bottom"/>
            <w:hideMark/>
          </w:tcPr>
          <w:p w14:paraId="3A2DB4B8"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1.27E+10</w:t>
            </w:r>
          </w:p>
        </w:tc>
        <w:tc>
          <w:tcPr>
            <w:tcW w:w="352" w:type="pct"/>
            <w:tcBorders>
              <w:top w:val="nil"/>
              <w:left w:val="nil"/>
              <w:bottom w:val="single" w:sz="8" w:space="0" w:color="auto"/>
              <w:right w:val="nil"/>
            </w:tcBorders>
            <w:shd w:val="clear" w:color="auto" w:fill="auto"/>
            <w:noWrap/>
            <w:vAlign w:val="bottom"/>
            <w:hideMark/>
          </w:tcPr>
          <w:p w14:paraId="067ACE5D"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52.66984</w:t>
            </w:r>
          </w:p>
        </w:tc>
        <w:tc>
          <w:tcPr>
            <w:tcW w:w="352" w:type="pct"/>
            <w:tcBorders>
              <w:top w:val="nil"/>
              <w:left w:val="nil"/>
              <w:bottom w:val="single" w:sz="8" w:space="0" w:color="auto"/>
              <w:right w:val="nil"/>
            </w:tcBorders>
            <w:shd w:val="clear" w:color="auto" w:fill="auto"/>
            <w:noWrap/>
            <w:vAlign w:val="bottom"/>
            <w:hideMark/>
          </w:tcPr>
          <w:p w14:paraId="304B7F42"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28330</w:t>
            </w:r>
          </w:p>
        </w:tc>
        <w:tc>
          <w:tcPr>
            <w:tcW w:w="352" w:type="pct"/>
            <w:tcBorders>
              <w:top w:val="nil"/>
              <w:left w:val="nil"/>
              <w:bottom w:val="single" w:sz="8" w:space="0" w:color="auto"/>
              <w:right w:val="nil"/>
            </w:tcBorders>
            <w:shd w:val="clear" w:color="auto" w:fill="auto"/>
            <w:noWrap/>
            <w:vAlign w:val="bottom"/>
            <w:hideMark/>
          </w:tcPr>
          <w:p w14:paraId="5B5DC6AA"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132.3825</w:t>
            </w:r>
          </w:p>
        </w:tc>
        <w:tc>
          <w:tcPr>
            <w:tcW w:w="352" w:type="pct"/>
            <w:tcBorders>
              <w:top w:val="nil"/>
              <w:left w:val="nil"/>
              <w:bottom w:val="single" w:sz="8" w:space="0" w:color="auto"/>
              <w:right w:val="single" w:sz="8" w:space="0" w:color="auto"/>
            </w:tcBorders>
            <w:shd w:val="clear" w:color="auto" w:fill="auto"/>
            <w:noWrap/>
            <w:vAlign w:val="bottom"/>
            <w:hideMark/>
          </w:tcPr>
          <w:p w14:paraId="379B50BC" w14:textId="77777777" w:rsidR="00715ADF" w:rsidRPr="00660C65" w:rsidRDefault="00715ADF" w:rsidP="00715ADF">
            <w:pPr>
              <w:spacing w:after="0" w:line="240" w:lineRule="auto"/>
              <w:jc w:val="right"/>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22.28261</w:t>
            </w:r>
          </w:p>
        </w:tc>
        <w:tc>
          <w:tcPr>
            <w:tcW w:w="345" w:type="pct"/>
            <w:tcBorders>
              <w:top w:val="nil"/>
              <w:left w:val="nil"/>
              <w:bottom w:val="single" w:sz="8" w:space="0" w:color="auto"/>
              <w:right w:val="nil"/>
            </w:tcBorders>
            <w:shd w:val="clear" w:color="auto" w:fill="auto"/>
            <w:noWrap/>
            <w:vAlign w:val="bottom"/>
            <w:hideMark/>
          </w:tcPr>
          <w:p w14:paraId="5C750221"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w:t>
            </w:r>
          </w:p>
        </w:tc>
        <w:tc>
          <w:tcPr>
            <w:tcW w:w="352" w:type="pct"/>
            <w:tcBorders>
              <w:top w:val="nil"/>
              <w:left w:val="nil"/>
              <w:bottom w:val="single" w:sz="8" w:space="0" w:color="auto"/>
              <w:right w:val="nil"/>
            </w:tcBorders>
            <w:shd w:val="clear" w:color="auto" w:fill="auto"/>
            <w:noWrap/>
            <w:vAlign w:val="bottom"/>
            <w:hideMark/>
          </w:tcPr>
          <w:p w14:paraId="0FDF90EC"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w:t>
            </w:r>
          </w:p>
        </w:tc>
        <w:tc>
          <w:tcPr>
            <w:tcW w:w="395" w:type="pct"/>
            <w:tcBorders>
              <w:top w:val="nil"/>
              <w:left w:val="nil"/>
              <w:bottom w:val="single" w:sz="8" w:space="0" w:color="auto"/>
              <w:right w:val="nil"/>
            </w:tcBorders>
            <w:shd w:val="clear" w:color="auto" w:fill="auto"/>
            <w:noWrap/>
            <w:vAlign w:val="bottom"/>
            <w:hideMark/>
          </w:tcPr>
          <w:p w14:paraId="0EC7548D"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w:t>
            </w:r>
          </w:p>
        </w:tc>
        <w:tc>
          <w:tcPr>
            <w:tcW w:w="352" w:type="pct"/>
            <w:tcBorders>
              <w:top w:val="nil"/>
              <w:left w:val="nil"/>
              <w:bottom w:val="single" w:sz="8" w:space="0" w:color="auto"/>
              <w:right w:val="nil"/>
            </w:tcBorders>
            <w:shd w:val="clear" w:color="auto" w:fill="auto"/>
            <w:noWrap/>
            <w:vAlign w:val="bottom"/>
            <w:hideMark/>
          </w:tcPr>
          <w:p w14:paraId="10035C26"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w:t>
            </w:r>
          </w:p>
        </w:tc>
        <w:tc>
          <w:tcPr>
            <w:tcW w:w="352" w:type="pct"/>
            <w:tcBorders>
              <w:top w:val="nil"/>
              <w:left w:val="nil"/>
              <w:bottom w:val="single" w:sz="8" w:space="0" w:color="auto"/>
              <w:right w:val="nil"/>
            </w:tcBorders>
            <w:shd w:val="clear" w:color="auto" w:fill="auto"/>
            <w:noWrap/>
            <w:vAlign w:val="bottom"/>
            <w:hideMark/>
          </w:tcPr>
          <w:p w14:paraId="6BF2D6BF"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w:t>
            </w:r>
          </w:p>
        </w:tc>
        <w:tc>
          <w:tcPr>
            <w:tcW w:w="352" w:type="pct"/>
            <w:tcBorders>
              <w:top w:val="nil"/>
              <w:left w:val="nil"/>
              <w:bottom w:val="single" w:sz="8" w:space="0" w:color="auto"/>
              <w:right w:val="nil"/>
            </w:tcBorders>
            <w:shd w:val="clear" w:color="auto" w:fill="auto"/>
            <w:noWrap/>
            <w:vAlign w:val="bottom"/>
            <w:hideMark/>
          </w:tcPr>
          <w:p w14:paraId="5E255F63"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w:t>
            </w:r>
          </w:p>
        </w:tc>
        <w:tc>
          <w:tcPr>
            <w:tcW w:w="352" w:type="pct"/>
            <w:tcBorders>
              <w:top w:val="nil"/>
              <w:left w:val="nil"/>
              <w:bottom w:val="single" w:sz="8" w:space="0" w:color="auto"/>
              <w:right w:val="single" w:sz="8" w:space="0" w:color="auto"/>
            </w:tcBorders>
            <w:shd w:val="clear" w:color="auto" w:fill="auto"/>
            <w:noWrap/>
            <w:vAlign w:val="bottom"/>
            <w:hideMark/>
          </w:tcPr>
          <w:p w14:paraId="5AC9387F" w14:textId="77777777" w:rsidR="00715ADF" w:rsidRPr="00660C65" w:rsidRDefault="00715ADF" w:rsidP="00715ADF">
            <w:pPr>
              <w:spacing w:after="0" w:line="240" w:lineRule="auto"/>
              <w:rPr>
                <w:rFonts w:ascii="Arial" w:eastAsia="Times New Roman" w:hAnsi="Arial" w:cs="Arial"/>
                <w:color w:val="000000"/>
                <w:sz w:val="16"/>
                <w:szCs w:val="16"/>
                <w14:ligatures w14:val="none"/>
              </w:rPr>
            </w:pPr>
            <w:r w:rsidRPr="00660C65">
              <w:rPr>
                <w:rFonts w:ascii="Arial" w:eastAsia="Times New Roman" w:hAnsi="Arial" w:cs="Arial"/>
                <w:color w:val="000000"/>
                <w:sz w:val="16"/>
                <w:szCs w:val="16"/>
                <w14:ligatures w14:val="none"/>
              </w:rPr>
              <w:t> </w:t>
            </w:r>
          </w:p>
        </w:tc>
      </w:tr>
    </w:tbl>
    <w:p w14:paraId="52E8F64E" w14:textId="77777777" w:rsidR="00715ADF" w:rsidRPr="00660C65" w:rsidRDefault="00715ADF" w:rsidP="00314FA2">
      <w:pPr>
        <w:jc w:val="both"/>
        <w:rPr>
          <w:rFonts w:ascii="Arial" w:hAnsi="Arial" w:cs="Arial"/>
          <w:sz w:val="20"/>
          <w:szCs w:val="20"/>
        </w:rPr>
      </w:pPr>
    </w:p>
    <w:sectPr w:rsidR="00715ADF" w:rsidRPr="00660C65">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5DE3A" w14:textId="77777777" w:rsidR="001E018D" w:rsidRDefault="001E018D" w:rsidP="00A40E5E">
      <w:pPr>
        <w:spacing w:after="0" w:line="240" w:lineRule="auto"/>
      </w:pPr>
      <w:r>
        <w:separator/>
      </w:r>
    </w:p>
  </w:endnote>
  <w:endnote w:type="continuationSeparator" w:id="0">
    <w:p w14:paraId="6653F464" w14:textId="77777777" w:rsidR="001E018D" w:rsidRDefault="001E018D" w:rsidP="00A40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B1071" w14:textId="77777777" w:rsidR="008E2D8B" w:rsidRDefault="008E2D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610320"/>
      <w:docPartObj>
        <w:docPartGallery w:val="Page Numbers (Bottom of Page)"/>
        <w:docPartUnique/>
      </w:docPartObj>
    </w:sdtPr>
    <w:sdtEndPr>
      <w:rPr>
        <w:noProof/>
      </w:rPr>
    </w:sdtEndPr>
    <w:sdtContent>
      <w:p w14:paraId="3BF9BF2D" w14:textId="77777777" w:rsidR="00915B18" w:rsidRDefault="00915B18">
        <w:pPr>
          <w:pStyle w:val="Footer"/>
          <w:jc w:val="center"/>
        </w:pPr>
        <w:r>
          <w:fldChar w:fldCharType="begin"/>
        </w:r>
        <w:r>
          <w:instrText xml:space="preserve"> PAGE   \* MERGEFORMAT </w:instrText>
        </w:r>
        <w:r>
          <w:fldChar w:fldCharType="separate"/>
        </w:r>
        <w:r w:rsidR="000D7D60">
          <w:rPr>
            <w:noProof/>
          </w:rPr>
          <w:t>23</w:t>
        </w:r>
        <w:r>
          <w:rPr>
            <w:noProof/>
          </w:rPr>
          <w:fldChar w:fldCharType="end"/>
        </w:r>
      </w:p>
    </w:sdtContent>
  </w:sdt>
  <w:p w14:paraId="7727FB42" w14:textId="77777777" w:rsidR="00915B18" w:rsidRDefault="00915B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44B13" w14:textId="77777777" w:rsidR="008E2D8B" w:rsidRDefault="008E2D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264F4" w14:textId="77777777" w:rsidR="001E018D" w:rsidRDefault="001E018D" w:rsidP="00A40E5E">
      <w:pPr>
        <w:spacing w:after="0" w:line="240" w:lineRule="auto"/>
      </w:pPr>
      <w:r>
        <w:separator/>
      </w:r>
    </w:p>
  </w:footnote>
  <w:footnote w:type="continuationSeparator" w:id="0">
    <w:p w14:paraId="55EA4C92" w14:textId="77777777" w:rsidR="001E018D" w:rsidRDefault="001E018D" w:rsidP="00A40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1FDA8" w14:textId="07319BCC" w:rsidR="008E2D8B" w:rsidRDefault="008E2D8B">
    <w:pPr>
      <w:pStyle w:val="Header"/>
    </w:pPr>
    <w:r>
      <w:rPr>
        <w:noProof/>
      </w:rPr>
      <w:pict w14:anchorId="15D77F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B2491" w14:textId="4506D27B" w:rsidR="008E2D8B" w:rsidRDefault="008E2D8B">
    <w:pPr>
      <w:pStyle w:val="Header"/>
    </w:pPr>
    <w:r>
      <w:rPr>
        <w:noProof/>
      </w:rPr>
      <w:pict w14:anchorId="69F05C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83CC7" w14:textId="273F5423" w:rsidR="008E2D8B" w:rsidRDefault="008E2D8B">
    <w:pPr>
      <w:pStyle w:val="Header"/>
    </w:pPr>
    <w:r>
      <w:rPr>
        <w:noProof/>
      </w:rPr>
      <w:pict w14:anchorId="59FF03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064D85"/>
    <w:multiLevelType w:val="hybridMultilevel"/>
    <w:tmpl w:val="5ACA8D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6655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29A"/>
    <w:rsid w:val="0001213C"/>
    <w:rsid w:val="00015D42"/>
    <w:rsid w:val="00026A45"/>
    <w:rsid w:val="00047E87"/>
    <w:rsid w:val="000579B8"/>
    <w:rsid w:val="00057FBF"/>
    <w:rsid w:val="00071AEF"/>
    <w:rsid w:val="000740BE"/>
    <w:rsid w:val="000770DF"/>
    <w:rsid w:val="00081CD4"/>
    <w:rsid w:val="0008316F"/>
    <w:rsid w:val="00086FB0"/>
    <w:rsid w:val="00097D1D"/>
    <w:rsid w:val="000C0ECF"/>
    <w:rsid w:val="000C1F5D"/>
    <w:rsid w:val="000D7D60"/>
    <w:rsid w:val="000E2CBF"/>
    <w:rsid w:val="000E30B3"/>
    <w:rsid w:val="00102B30"/>
    <w:rsid w:val="00114BD6"/>
    <w:rsid w:val="00114D48"/>
    <w:rsid w:val="001203F6"/>
    <w:rsid w:val="001342DE"/>
    <w:rsid w:val="00147E45"/>
    <w:rsid w:val="00157454"/>
    <w:rsid w:val="00172E16"/>
    <w:rsid w:val="001808AF"/>
    <w:rsid w:val="001B3E94"/>
    <w:rsid w:val="001C319D"/>
    <w:rsid w:val="001D2C61"/>
    <w:rsid w:val="001D52E1"/>
    <w:rsid w:val="001E018D"/>
    <w:rsid w:val="001E659C"/>
    <w:rsid w:val="001F0811"/>
    <w:rsid w:val="0020094E"/>
    <w:rsid w:val="00200D5E"/>
    <w:rsid w:val="0021159D"/>
    <w:rsid w:val="00215FE3"/>
    <w:rsid w:val="00216B64"/>
    <w:rsid w:val="00227B92"/>
    <w:rsid w:val="00227F1F"/>
    <w:rsid w:val="00243DF8"/>
    <w:rsid w:val="00260AB3"/>
    <w:rsid w:val="002827D3"/>
    <w:rsid w:val="00283C0A"/>
    <w:rsid w:val="00284ADE"/>
    <w:rsid w:val="002939E6"/>
    <w:rsid w:val="00293E84"/>
    <w:rsid w:val="002A1DB1"/>
    <w:rsid w:val="002A268B"/>
    <w:rsid w:val="002A40BE"/>
    <w:rsid w:val="002D08F8"/>
    <w:rsid w:val="002D16C9"/>
    <w:rsid w:val="002D54A5"/>
    <w:rsid w:val="002E12C1"/>
    <w:rsid w:val="002E655B"/>
    <w:rsid w:val="002E6BAE"/>
    <w:rsid w:val="002F04C1"/>
    <w:rsid w:val="002F0CDD"/>
    <w:rsid w:val="002F3D5A"/>
    <w:rsid w:val="00300763"/>
    <w:rsid w:val="003046F4"/>
    <w:rsid w:val="00314FA2"/>
    <w:rsid w:val="00315B31"/>
    <w:rsid w:val="0031687F"/>
    <w:rsid w:val="003214E3"/>
    <w:rsid w:val="00342CF5"/>
    <w:rsid w:val="003433FF"/>
    <w:rsid w:val="00355CA0"/>
    <w:rsid w:val="003757E9"/>
    <w:rsid w:val="0038752F"/>
    <w:rsid w:val="003B2AD2"/>
    <w:rsid w:val="003B4851"/>
    <w:rsid w:val="003B705A"/>
    <w:rsid w:val="003D0F70"/>
    <w:rsid w:val="003D4DAE"/>
    <w:rsid w:val="003D6FF5"/>
    <w:rsid w:val="003E456F"/>
    <w:rsid w:val="004154FD"/>
    <w:rsid w:val="0042611D"/>
    <w:rsid w:val="0043546B"/>
    <w:rsid w:val="00442C9A"/>
    <w:rsid w:val="00455C75"/>
    <w:rsid w:val="004575E0"/>
    <w:rsid w:val="0045792D"/>
    <w:rsid w:val="004749A5"/>
    <w:rsid w:val="004811DB"/>
    <w:rsid w:val="00483D47"/>
    <w:rsid w:val="00490882"/>
    <w:rsid w:val="00491310"/>
    <w:rsid w:val="004932BD"/>
    <w:rsid w:val="0049713B"/>
    <w:rsid w:val="004B149F"/>
    <w:rsid w:val="004B4A89"/>
    <w:rsid w:val="004B688A"/>
    <w:rsid w:val="004C1EE3"/>
    <w:rsid w:val="004C4FB8"/>
    <w:rsid w:val="004C54CA"/>
    <w:rsid w:val="004E29E0"/>
    <w:rsid w:val="00503360"/>
    <w:rsid w:val="00516A5C"/>
    <w:rsid w:val="00522E44"/>
    <w:rsid w:val="00531D25"/>
    <w:rsid w:val="00536693"/>
    <w:rsid w:val="00537A5A"/>
    <w:rsid w:val="005632AD"/>
    <w:rsid w:val="00565E92"/>
    <w:rsid w:val="0057321F"/>
    <w:rsid w:val="005758DC"/>
    <w:rsid w:val="0059090B"/>
    <w:rsid w:val="00595BCC"/>
    <w:rsid w:val="005A0D5C"/>
    <w:rsid w:val="005B0EB6"/>
    <w:rsid w:val="005C55BF"/>
    <w:rsid w:val="005C6BA9"/>
    <w:rsid w:val="005C6D01"/>
    <w:rsid w:val="005D0A69"/>
    <w:rsid w:val="005D3016"/>
    <w:rsid w:val="005D4F7A"/>
    <w:rsid w:val="005D548D"/>
    <w:rsid w:val="005D74B0"/>
    <w:rsid w:val="00641DD3"/>
    <w:rsid w:val="00655E6A"/>
    <w:rsid w:val="006574E1"/>
    <w:rsid w:val="00660C65"/>
    <w:rsid w:val="00662C41"/>
    <w:rsid w:val="00682638"/>
    <w:rsid w:val="00683FCE"/>
    <w:rsid w:val="00685A3A"/>
    <w:rsid w:val="00687225"/>
    <w:rsid w:val="00694021"/>
    <w:rsid w:val="00696F16"/>
    <w:rsid w:val="006A5A99"/>
    <w:rsid w:val="006C49BA"/>
    <w:rsid w:val="006E51B0"/>
    <w:rsid w:val="006E6757"/>
    <w:rsid w:val="00700AD3"/>
    <w:rsid w:val="007116DF"/>
    <w:rsid w:val="00715569"/>
    <w:rsid w:val="00715ADF"/>
    <w:rsid w:val="007201C6"/>
    <w:rsid w:val="0072056E"/>
    <w:rsid w:val="0073215E"/>
    <w:rsid w:val="00742487"/>
    <w:rsid w:val="00742505"/>
    <w:rsid w:val="00751BC1"/>
    <w:rsid w:val="00754B1F"/>
    <w:rsid w:val="00755692"/>
    <w:rsid w:val="00757B69"/>
    <w:rsid w:val="00761DCA"/>
    <w:rsid w:val="007632FF"/>
    <w:rsid w:val="00772A51"/>
    <w:rsid w:val="007755A5"/>
    <w:rsid w:val="00781D8C"/>
    <w:rsid w:val="007965BC"/>
    <w:rsid w:val="007B1D84"/>
    <w:rsid w:val="007C664A"/>
    <w:rsid w:val="007E0AB0"/>
    <w:rsid w:val="007E205E"/>
    <w:rsid w:val="007E49F8"/>
    <w:rsid w:val="007F25DA"/>
    <w:rsid w:val="007F345F"/>
    <w:rsid w:val="008041EC"/>
    <w:rsid w:val="00805BBB"/>
    <w:rsid w:val="00810147"/>
    <w:rsid w:val="008109EA"/>
    <w:rsid w:val="008214F7"/>
    <w:rsid w:val="00822CC8"/>
    <w:rsid w:val="00830CC7"/>
    <w:rsid w:val="0083548D"/>
    <w:rsid w:val="00835D24"/>
    <w:rsid w:val="00837147"/>
    <w:rsid w:val="0083763A"/>
    <w:rsid w:val="00841F76"/>
    <w:rsid w:val="00842EC4"/>
    <w:rsid w:val="00845E4D"/>
    <w:rsid w:val="008504EC"/>
    <w:rsid w:val="00853655"/>
    <w:rsid w:val="0086415F"/>
    <w:rsid w:val="0087047C"/>
    <w:rsid w:val="00872175"/>
    <w:rsid w:val="00886708"/>
    <w:rsid w:val="008920A1"/>
    <w:rsid w:val="00893212"/>
    <w:rsid w:val="0089639C"/>
    <w:rsid w:val="008A7C5F"/>
    <w:rsid w:val="008C0568"/>
    <w:rsid w:val="008C3D26"/>
    <w:rsid w:val="008C4353"/>
    <w:rsid w:val="008C4530"/>
    <w:rsid w:val="008D0EDA"/>
    <w:rsid w:val="008D3258"/>
    <w:rsid w:val="008E2D8B"/>
    <w:rsid w:val="008F206F"/>
    <w:rsid w:val="008F35E1"/>
    <w:rsid w:val="0090577F"/>
    <w:rsid w:val="00912C56"/>
    <w:rsid w:val="009155D5"/>
    <w:rsid w:val="00915B18"/>
    <w:rsid w:val="00951916"/>
    <w:rsid w:val="009571FB"/>
    <w:rsid w:val="00961E3E"/>
    <w:rsid w:val="009658D3"/>
    <w:rsid w:val="00976247"/>
    <w:rsid w:val="009B4C21"/>
    <w:rsid w:val="009C3A22"/>
    <w:rsid w:val="009D086C"/>
    <w:rsid w:val="009D2849"/>
    <w:rsid w:val="009D5F8B"/>
    <w:rsid w:val="009E1F6A"/>
    <w:rsid w:val="009F62FB"/>
    <w:rsid w:val="00A0118A"/>
    <w:rsid w:val="00A01B28"/>
    <w:rsid w:val="00A02EFC"/>
    <w:rsid w:val="00A05222"/>
    <w:rsid w:val="00A05AEE"/>
    <w:rsid w:val="00A06574"/>
    <w:rsid w:val="00A06E2E"/>
    <w:rsid w:val="00A21CC7"/>
    <w:rsid w:val="00A25201"/>
    <w:rsid w:val="00A40E5E"/>
    <w:rsid w:val="00A445F3"/>
    <w:rsid w:val="00A45F25"/>
    <w:rsid w:val="00A8300A"/>
    <w:rsid w:val="00A8586C"/>
    <w:rsid w:val="00A94EE4"/>
    <w:rsid w:val="00A97C1E"/>
    <w:rsid w:val="00A97DC0"/>
    <w:rsid w:val="00AA2173"/>
    <w:rsid w:val="00AA668D"/>
    <w:rsid w:val="00AB62F9"/>
    <w:rsid w:val="00AC0530"/>
    <w:rsid w:val="00AE7792"/>
    <w:rsid w:val="00B0064B"/>
    <w:rsid w:val="00B02B43"/>
    <w:rsid w:val="00B202AB"/>
    <w:rsid w:val="00B222BA"/>
    <w:rsid w:val="00B3461C"/>
    <w:rsid w:val="00B36799"/>
    <w:rsid w:val="00B405D6"/>
    <w:rsid w:val="00B47F23"/>
    <w:rsid w:val="00B52819"/>
    <w:rsid w:val="00B61FC2"/>
    <w:rsid w:val="00B6429A"/>
    <w:rsid w:val="00B70E06"/>
    <w:rsid w:val="00B714C5"/>
    <w:rsid w:val="00B92420"/>
    <w:rsid w:val="00B94302"/>
    <w:rsid w:val="00BB3108"/>
    <w:rsid w:val="00BB44E8"/>
    <w:rsid w:val="00BC124B"/>
    <w:rsid w:val="00BC7630"/>
    <w:rsid w:val="00BD03D2"/>
    <w:rsid w:val="00BD0F5C"/>
    <w:rsid w:val="00BF3C71"/>
    <w:rsid w:val="00C02062"/>
    <w:rsid w:val="00C05756"/>
    <w:rsid w:val="00C10F40"/>
    <w:rsid w:val="00C1192F"/>
    <w:rsid w:val="00C17783"/>
    <w:rsid w:val="00C33438"/>
    <w:rsid w:val="00C36857"/>
    <w:rsid w:val="00C379EB"/>
    <w:rsid w:val="00C4447F"/>
    <w:rsid w:val="00C45DF8"/>
    <w:rsid w:val="00C571F4"/>
    <w:rsid w:val="00C62614"/>
    <w:rsid w:val="00C62704"/>
    <w:rsid w:val="00C64E11"/>
    <w:rsid w:val="00C66D5A"/>
    <w:rsid w:val="00C935EE"/>
    <w:rsid w:val="00CA6C79"/>
    <w:rsid w:val="00CB6ABA"/>
    <w:rsid w:val="00CD43A0"/>
    <w:rsid w:val="00CE047E"/>
    <w:rsid w:val="00CE2194"/>
    <w:rsid w:val="00CF286B"/>
    <w:rsid w:val="00CF5ED0"/>
    <w:rsid w:val="00CF790C"/>
    <w:rsid w:val="00D15B5C"/>
    <w:rsid w:val="00D206EC"/>
    <w:rsid w:val="00D225E4"/>
    <w:rsid w:val="00D2389A"/>
    <w:rsid w:val="00D30122"/>
    <w:rsid w:val="00D3264D"/>
    <w:rsid w:val="00D35C34"/>
    <w:rsid w:val="00D53AAD"/>
    <w:rsid w:val="00D56B29"/>
    <w:rsid w:val="00D5702F"/>
    <w:rsid w:val="00D77549"/>
    <w:rsid w:val="00DA76FE"/>
    <w:rsid w:val="00DE799B"/>
    <w:rsid w:val="00E00199"/>
    <w:rsid w:val="00E034D6"/>
    <w:rsid w:val="00E07714"/>
    <w:rsid w:val="00E07DAC"/>
    <w:rsid w:val="00E13D32"/>
    <w:rsid w:val="00E17572"/>
    <w:rsid w:val="00E33CCC"/>
    <w:rsid w:val="00E40B9B"/>
    <w:rsid w:val="00E431FD"/>
    <w:rsid w:val="00E43A7A"/>
    <w:rsid w:val="00E46543"/>
    <w:rsid w:val="00E52448"/>
    <w:rsid w:val="00E600E8"/>
    <w:rsid w:val="00E71C77"/>
    <w:rsid w:val="00E74993"/>
    <w:rsid w:val="00E90816"/>
    <w:rsid w:val="00E978CD"/>
    <w:rsid w:val="00EB5BD1"/>
    <w:rsid w:val="00EB7077"/>
    <w:rsid w:val="00EC067D"/>
    <w:rsid w:val="00ED4F56"/>
    <w:rsid w:val="00EE58B0"/>
    <w:rsid w:val="00EF0588"/>
    <w:rsid w:val="00EF268E"/>
    <w:rsid w:val="00EF2C29"/>
    <w:rsid w:val="00EF4503"/>
    <w:rsid w:val="00EF5846"/>
    <w:rsid w:val="00F12B7B"/>
    <w:rsid w:val="00F20544"/>
    <w:rsid w:val="00F24FAF"/>
    <w:rsid w:val="00F2643D"/>
    <w:rsid w:val="00F30898"/>
    <w:rsid w:val="00F36C82"/>
    <w:rsid w:val="00F404D6"/>
    <w:rsid w:val="00F606E5"/>
    <w:rsid w:val="00F76470"/>
    <w:rsid w:val="00F83BB7"/>
    <w:rsid w:val="00F855DC"/>
    <w:rsid w:val="00F86534"/>
    <w:rsid w:val="00F95DE6"/>
    <w:rsid w:val="00F97CFF"/>
    <w:rsid w:val="00FB0AC8"/>
    <w:rsid w:val="00FB4146"/>
    <w:rsid w:val="00FB4D44"/>
    <w:rsid w:val="00FB75EA"/>
    <w:rsid w:val="00FC4469"/>
    <w:rsid w:val="00FD6852"/>
    <w:rsid w:val="00FE4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FF224"/>
  <w15:chartTrackingRefBased/>
  <w15:docId w15:val="{86C83E79-883E-4553-A156-482E0B05B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29A"/>
    <w:rPr>
      <w:kern w:val="0"/>
    </w:rPr>
  </w:style>
  <w:style w:type="paragraph" w:styleId="Heading1">
    <w:name w:val="heading 1"/>
    <w:basedOn w:val="Normal"/>
    <w:next w:val="Normal"/>
    <w:link w:val="Heading1Char"/>
    <w:uiPriority w:val="9"/>
    <w:qFormat/>
    <w:rsid w:val="00E07714"/>
    <w:pPr>
      <w:keepNext/>
      <w:keepLines/>
      <w:widowControl w:val="0"/>
      <w:autoSpaceDE w:val="0"/>
      <w:autoSpaceDN w:val="0"/>
      <w:spacing w:before="240" w:after="0" w:line="240" w:lineRule="auto"/>
      <w:jc w:val="center"/>
      <w:outlineLvl w:val="0"/>
    </w:pPr>
    <w:rPr>
      <w:rFonts w:ascii="Times New Roman" w:eastAsiaTheme="majorEastAsia" w:hAnsi="Times New Roman" w:cstheme="majorBidi"/>
      <w:b/>
      <w:sz w:val="24"/>
      <w:szCs w:val="32"/>
    </w:rPr>
  </w:style>
  <w:style w:type="paragraph" w:styleId="Heading2">
    <w:name w:val="heading 2"/>
    <w:basedOn w:val="Normal"/>
    <w:link w:val="Heading2Char"/>
    <w:uiPriority w:val="9"/>
    <w:unhideWhenUsed/>
    <w:qFormat/>
    <w:rsid w:val="00E07714"/>
    <w:pPr>
      <w:widowControl w:val="0"/>
      <w:autoSpaceDE w:val="0"/>
      <w:autoSpaceDN w:val="0"/>
      <w:spacing w:after="0" w:line="240" w:lineRule="auto"/>
      <w:ind w:left="1626"/>
      <w:jc w:val="both"/>
      <w:outlineLvl w:val="1"/>
    </w:pPr>
    <w:rPr>
      <w:rFonts w:ascii="Times New Roman" w:eastAsia="Tahoma" w:hAnsi="Times New Roman" w:cs="Tahoma"/>
      <w:b/>
      <w:bCs/>
      <w:sz w:val="24"/>
      <w:szCs w:val="28"/>
    </w:rPr>
  </w:style>
  <w:style w:type="paragraph" w:styleId="Heading3">
    <w:name w:val="heading 3"/>
    <w:basedOn w:val="Normal"/>
    <w:link w:val="Heading3Char"/>
    <w:uiPriority w:val="9"/>
    <w:qFormat/>
    <w:rsid w:val="005A0D5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71C7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714"/>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E07714"/>
    <w:rPr>
      <w:rFonts w:ascii="Times New Roman" w:eastAsia="Tahoma" w:hAnsi="Times New Roman" w:cs="Tahoma"/>
      <w:b/>
      <w:bCs/>
      <w:sz w:val="24"/>
      <w:szCs w:val="28"/>
    </w:rPr>
  </w:style>
  <w:style w:type="paragraph" w:styleId="FootnoteText">
    <w:name w:val="footnote text"/>
    <w:basedOn w:val="Normal"/>
    <w:link w:val="FootnoteTextChar"/>
    <w:uiPriority w:val="99"/>
    <w:semiHidden/>
    <w:unhideWhenUsed/>
    <w:rsid w:val="00A40E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E5E"/>
    <w:rPr>
      <w:kern w:val="0"/>
      <w:sz w:val="20"/>
      <w:szCs w:val="20"/>
    </w:rPr>
  </w:style>
  <w:style w:type="character" w:styleId="FootnoteReference">
    <w:name w:val="footnote reference"/>
    <w:basedOn w:val="DefaultParagraphFont"/>
    <w:uiPriority w:val="99"/>
    <w:semiHidden/>
    <w:unhideWhenUsed/>
    <w:rsid w:val="00A40E5E"/>
    <w:rPr>
      <w:vertAlign w:val="superscript"/>
    </w:rPr>
  </w:style>
  <w:style w:type="character" w:customStyle="1" w:styleId="Heading3Char">
    <w:name w:val="Heading 3 Char"/>
    <w:basedOn w:val="DefaultParagraphFont"/>
    <w:link w:val="Heading3"/>
    <w:uiPriority w:val="9"/>
    <w:rsid w:val="005A0D5C"/>
    <w:rPr>
      <w:rFonts w:ascii="Times New Roman" w:eastAsia="Times New Roman" w:hAnsi="Times New Roman" w:cs="Times New Roman"/>
      <w:b/>
      <w:bCs/>
      <w:kern w:val="0"/>
      <w:sz w:val="27"/>
      <w:szCs w:val="27"/>
    </w:rPr>
  </w:style>
  <w:style w:type="character" w:styleId="Hyperlink">
    <w:name w:val="Hyperlink"/>
    <w:basedOn w:val="DefaultParagraphFont"/>
    <w:uiPriority w:val="99"/>
    <w:unhideWhenUsed/>
    <w:rsid w:val="00961E3E"/>
    <w:rPr>
      <w:color w:val="0000FF"/>
      <w:u w:val="single"/>
    </w:rPr>
  </w:style>
  <w:style w:type="character" w:customStyle="1" w:styleId="anchor-text">
    <w:name w:val="anchor-text"/>
    <w:basedOn w:val="DefaultParagraphFont"/>
    <w:rsid w:val="00772A51"/>
  </w:style>
  <w:style w:type="character" w:customStyle="1" w:styleId="mjxassistivemathml">
    <w:name w:val="mjx_assistive_mathml"/>
    <w:basedOn w:val="DefaultParagraphFont"/>
    <w:rsid w:val="005632AD"/>
  </w:style>
  <w:style w:type="table" w:styleId="TableGrid">
    <w:name w:val="Table Grid"/>
    <w:basedOn w:val="TableNormal"/>
    <w:uiPriority w:val="39"/>
    <w:rsid w:val="001F081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E71C77"/>
    <w:rPr>
      <w:rFonts w:asciiTheme="majorHAnsi" w:eastAsiaTheme="majorEastAsia" w:hAnsiTheme="majorHAnsi" w:cstheme="majorBidi"/>
      <w:i/>
      <w:iCs/>
      <w:color w:val="2F5496" w:themeColor="accent1" w:themeShade="BF"/>
      <w:kern w:val="0"/>
    </w:rPr>
  </w:style>
  <w:style w:type="paragraph" w:styleId="NormalWeb">
    <w:name w:val="Normal (Web)"/>
    <w:basedOn w:val="Normal"/>
    <w:uiPriority w:val="99"/>
    <w:unhideWhenUsed/>
    <w:rsid w:val="00E71C77"/>
    <w:pPr>
      <w:spacing w:before="100" w:beforeAutospacing="1" w:after="100" w:afterAutospacing="1" w:line="240" w:lineRule="auto"/>
    </w:pPr>
    <w:rPr>
      <w:rFonts w:ascii="Times New Roman" w:eastAsia="Times New Roman" w:hAnsi="Times New Roman" w:cs="Times New Roman"/>
      <w:sz w:val="24"/>
      <w:szCs w:val="24"/>
      <w14:ligatures w14:val="none"/>
    </w:rPr>
  </w:style>
  <w:style w:type="character" w:styleId="FollowedHyperlink">
    <w:name w:val="FollowedHyperlink"/>
    <w:basedOn w:val="DefaultParagraphFont"/>
    <w:uiPriority w:val="99"/>
    <w:semiHidden/>
    <w:unhideWhenUsed/>
    <w:rsid w:val="00715ADF"/>
    <w:rPr>
      <w:color w:val="954F72"/>
      <w:u w:val="single"/>
    </w:rPr>
  </w:style>
  <w:style w:type="paragraph" w:customStyle="1" w:styleId="msonormal0">
    <w:name w:val="msonormal"/>
    <w:basedOn w:val="Normal"/>
    <w:rsid w:val="00715ADF"/>
    <w:pPr>
      <w:spacing w:before="100" w:beforeAutospacing="1" w:after="100" w:afterAutospacing="1" w:line="240" w:lineRule="auto"/>
    </w:pPr>
    <w:rPr>
      <w:rFonts w:ascii="Times New Roman" w:eastAsia="Times New Roman" w:hAnsi="Times New Roman" w:cs="Times New Roman"/>
      <w:sz w:val="24"/>
      <w:szCs w:val="24"/>
      <w14:ligatures w14:val="none"/>
    </w:rPr>
  </w:style>
  <w:style w:type="paragraph" w:customStyle="1" w:styleId="xl63">
    <w:name w:val="xl63"/>
    <w:basedOn w:val="Normal"/>
    <w:rsid w:val="00715ADF"/>
    <w:pPr>
      <w:pBdr>
        <w:top w:val="single" w:sz="8" w:space="0" w:color="auto"/>
        <w:left w:val="single" w:sz="8" w:space="0" w:color="auto"/>
      </w:pBdr>
      <w:spacing w:before="100" w:beforeAutospacing="1" w:after="100" w:afterAutospacing="1" w:line="240" w:lineRule="auto"/>
      <w:jc w:val="center"/>
    </w:pPr>
    <w:rPr>
      <w:rFonts w:ascii="Comic Sans MS" w:eastAsia="Times New Roman" w:hAnsi="Comic Sans MS" w:cs="Times New Roman"/>
      <w:sz w:val="16"/>
      <w:szCs w:val="16"/>
      <w14:ligatures w14:val="none"/>
    </w:rPr>
  </w:style>
  <w:style w:type="paragraph" w:customStyle="1" w:styleId="xl64">
    <w:name w:val="xl64"/>
    <w:basedOn w:val="Normal"/>
    <w:rsid w:val="00715ADF"/>
    <w:pPr>
      <w:pBdr>
        <w:top w:val="single" w:sz="8" w:space="0" w:color="auto"/>
      </w:pBdr>
      <w:spacing w:before="100" w:beforeAutospacing="1" w:after="100" w:afterAutospacing="1" w:line="240" w:lineRule="auto"/>
      <w:jc w:val="center"/>
    </w:pPr>
    <w:rPr>
      <w:rFonts w:ascii="Comic Sans MS" w:eastAsia="Times New Roman" w:hAnsi="Comic Sans MS" w:cs="Times New Roman"/>
      <w:sz w:val="16"/>
      <w:szCs w:val="16"/>
      <w14:ligatures w14:val="none"/>
    </w:rPr>
  </w:style>
  <w:style w:type="paragraph" w:customStyle="1" w:styleId="xl65">
    <w:name w:val="xl65"/>
    <w:basedOn w:val="Normal"/>
    <w:rsid w:val="00715ADF"/>
    <w:pPr>
      <w:pBdr>
        <w:top w:val="single" w:sz="8" w:space="0" w:color="auto"/>
        <w:right w:val="single" w:sz="8" w:space="0" w:color="auto"/>
      </w:pBdr>
      <w:spacing w:before="100" w:beforeAutospacing="1" w:after="100" w:afterAutospacing="1" w:line="240" w:lineRule="auto"/>
      <w:jc w:val="center"/>
    </w:pPr>
    <w:rPr>
      <w:rFonts w:ascii="Comic Sans MS" w:eastAsia="Times New Roman" w:hAnsi="Comic Sans MS" w:cs="Times New Roman"/>
      <w:sz w:val="16"/>
      <w:szCs w:val="16"/>
      <w14:ligatures w14:val="none"/>
    </w:rPr>
  </w:style>
  <w:style w:type="paragraph" w:customStyle="1" w:styleId="xl66">
    <w:name w:val="xl66"/>
    <w:basedOn w:val="Normal"/>
    <w:rsid w:val="00715ADF"/>
    <w:pPr>
      <w:pBdr>
        <w:left w:val="single" w:sz="8" w:space="0" w:color="auto"/>
      </w:pBdr>
      <w:spacing w:before="100" w:beforeAutospacing="1" w:after="100" w:afterAutospacing="1" w:line="240" w:lineRule="auto"/>
    </w:pPr>
    <w:rPr>
      <w:rFonts w:ascii="Comic Sans MS" w:eastAsia="Times New Roman" w:hAnsi="Comic Sans MS" w:cs="Times New Roman"/>
      <w:sz w:val="16"/>
      <w:szCs w:val="16"/>
      <w14:ligatures w14:val="none"/>
    </w:rPr>
  </w:style>
  <w:style w:type="paragraph" w:customStyle="1" w:styleId="xl67">
    <w:name w:val="xl67"/>
    <w:basedOn w:val="Normal"/>
    <w:rsid w:val="00715ADF"/>
    <w:pPr>
      <w:spacing w:before="100" w:beforeAutospacing="1" w:after="100" w:afterAutospacing="1" w:line="240" w:lineRule="auto"/>
    </w:pPr>
    <w:rPr>
      <w:rFonts w:ascii="Comic Sans MS" w:eastAsia="Times New Roman" w:hAnsi="Comic Sans MS" w:cs="Times New Roman"/>
      <w:sz w:val="16"/>
      <w:szCs w:val="16"/>
      <w14:ligatures w14:val="none"/>
    </w:rPr>
  </w:style>
  <w:style w:type="paragraph" w:customStyle="1" w:styleId="xl68">
    <w:name w:val="xl68"/>
    <w:basedOn w:val="Normal"/>
    <w:rsid w:val="00715ADF"/>
    <w:pPr>
      <w:spacing w:before="100" w:beforeAutospacing="1" w:after="100" w:afterAutospacing="1" w:line="240" w:lineRule="auto"/>
    </w:pPr>
    <w:rPr>
      <w:rFonts w:ascii="Comic Sans MS" w:eastAsia="Times New Roman" w:hAnsi="Comic Sans MS" w:cs="Times New Roman"/>
      <w:sz w:val="16"/>
      <w:szCs w:val="16"/>
      <w14:ligatures w14:val="none"/>
    </w:rPr>
  </w:style>
  <w:style w:type="paragraph" w:customStyle="1" w:styleId="xl69">
    <w:name w:val="xl69"/>
    <w:basedOn w:val="Normal"/>
    <w:rsid w:val="00715ADF"/>
    <w:pPr>
      <w:pBdr>
        <w:right w:val="single" w:sz="8" w:space="0" w:color="auto"/>
      </w:pBdr>
      <w:spacing w:before="100" w:beforeAutospacing="1" w:after="100" w:afterAutospacing="1" w:line="240" w:lineRule="auto"/>
    </w:pPr>
    <w:rPr>
      <w:rFonts w:ascii="Comic Sans MS" w:eastAsia="Times New Roman" w:hAnsi="Comic Sans MS" w:cs="Times New Roman"/>
      <w:sz w:val="16"/>
      <w:szCs w:val="16"/>
      <w14:ligatures w14:val="none"/>
    </w:rPr>
  </w:style>
  <w:style w:type="paragraph" w:customStyle="1" w:styleId="xl70">
    <w:name w:val="xl70"/>
    <w:basedOn w:val="Normal"/>
    <w:rsid w:val="00715ADF"/>
    <w:pPr>
      <w:pBdr>
        <w:left w:val="single" w:sz="8" w:space="0" w:color="auto"/>
      </w:pBdr>
      <w:spacing w:before="100" w:beforeAutospacing="1" w:after="100" w:afterAutospacing="1" w:line="240" w:lineRule="auto"/>
      <w:jc w:val="center"/>
    </w:pPr>
    <w:rPr>
      <w:rFonts w:ascii="Comic Sans MS" w:eastAsia="Times New Roman" w:hAnsi="Comic Sans MS" w:cs="Times New Roman"/>
      <w:sz w:val="16"/>
      <w:szCs w:val="16"/>
      <w14:ligatures w14:val="none"/>
    </w:rPr>
  </w:style>
  <w:style w:type="paragraph" w:customStyle="1" w:styleId="xl71">
    <w:name w:val="xl71"/>
    <w:basedOn w:val="Normal"/>
    <w:rsid w:val="00715ADF"/>
    <w:pPr>
      <w:spacing w:before="100" w:beforeAutospacing="1" w:after="100" w:afterAutospacing="1" w:line="240" w:lineRule="auto"/>
      <w:jc w:val="center"/>
    </w:pPr>
    <w:rPr>
      <w:rFonts w:ascii="Comic Sans MS" w:eastAsia="Times New Roman" w:hAnsi="Comic Sans MS" w:cs="Times New Roman"/>
      <w:sz w:val="16"/>
      <w:szCs w:val="16"/>
      <w14:ligatures w14:val="none"/>
    </w:rPr>
  </w:style>
  <w:style w:type="paragraph" w:customStyle="1" w:styleId="xl72">
    <w:name w:val="xl72"/>
    <w:basedOn w:val="Normal"/>
    <w:rsid w:val="00715ADF"/>
    <w:pPr>
      <w:pBdr>
        <w:right w:val="single" w:sz="8" w:space="0" w:color="auto"/>
      </w:pBdr>
      <w:spacing w:before="100" w:beforeAutospacing="1" w:after="100" w:afterAutospacing="1" w:line="240" w:lineRule="auto"/>
      <w:jc w:val="center"/>
    </w:pPr>
    <w:rPr>
      <w:rFonts w:ascii="Comic Sans MS" w:eastAsia="Times New Roman" w:hAnsi="Comic Sans MS" w:cs="Times New Roman"/>
      <w:sz w:val="16"/>
      <w:szCs w:val="16"/>
      <w14:ligatures w14:val="none"/>
    </w:rPr>
  </w:style>
  <w:style w:type="paragraph" w:customStyle="1" w:styleId="xl73">
    <w:name w:val="xl73"/>
    <w:basedOn w:val="Normal"/>
    <w:rsid w:val="00715ADF"/>
    <w:pPr>
      <w:pBdr>
        <w:left w:val="single" w:sz="8" w:space="0" w:color="auto"/>
        <w:bottom w:val="single" w:sz="8" w:space="0" w:color="auto"/>
      </w:pBdr>
      <w:spacing w:before="100" w:beforeAutospacing="1" w:after="100" w:afterAutospacing="1" w:line="240" w:lineRule="auto"/>
    </w:pPr>
    <w:rPr>
      <w:rFonts w:ascii="Comic Sans MS" w:eastAsia="Times New Roman" w:hAnsi="Comic Sans MS" w:cs="Times New Roman"/>
      <w:sz w:val="16"/>
      <w:szCs w:val="16"/>
      <w14:ligatures w14:val="none"/>
    </w:rPr>
  </w:style>
  <w:style w:type="paragraph" w:customStyle="1" w:styleId="xl74">
    <w:name w:val="xl74"/>
    <w:basedOn w:val="Normal"/>
    <w:rsid w:val="00715ADF"/>
    <w:pPr>
      <w:pBdr>
        <w:bottom w:val="single" w:sz="8" w:space="0" w:color="auto"/>
      </w:pBdr>
      <w:spacing w:before="100" w:beforeAutospacing="1" w:after="100" w:afterAutospacing="1" w:line="240" w:lineRule="auto"/>
    </w:pPr>
    <w:rPr>
      <w:rFonts w:ascii="Comic Sans MS" w:eastAsia="Times New Roman" w:hAnsi="Comic Sans MS" w:cs="Times New Roman"/>
      <w:sz w:val="16"/>
      <w:szCs w:val="16"/>
      <w14:ligatures w14:val="none"/>
    </w:rPr>
  </w:style>
  <w:style w:type="paragraph" w:customStyle="1" w:styleId="xl75">
    <w:name w:val="xl75"/>
    <w:basedOn w:val="Normal"/>
    <w:rsid w:val="00715ADF"/>
    <w:pPr>
      <w:pBdr>
        <w:bottom w:val="single" w:sz="8" w:space="0" w:color="auto"/>
      </w:pBdr>
      <w:spacing w:before="100" w:beforeAutospacing="1" w:after="100" w:afterAutospacing="1" w:line="240" w:lineRule="auto"/>
    </w:pPr>
    <w:rPr>
      <w:rFonts w:ascii="Comic Sans MS" w:eastAsia="Times New Roman" w:hAnsi="Comic Sans MS" w:cs="Times New Roman"/>
      <w:sz w:val="16"/>
      <w:szCs w:val="16"/>
      <w14:ligatures w14:val="none"/>
    </w:rPr>
  </w:style>
  <w:style w:type="paragraph" w:customStyle="1" w:styleId="xl76">
    <w:name w:val="xl76"/>
    <w:basedOn w:val="Normal"/>
    <w:rsid w:val="00715ADF"/>
    <w:pPr>
      <w:pBdr>
        <w:bottom w:val="single" w:sz="8" w:space="0" w:color="auto"/>
        <w:right w:val="single" w:sz="8" w:space="0" w:color="auto"/>
      </w:pBdr>
      <w:spacing w:before="100" w:beforeAutospacing="1" w:after="100" w:afterAutospacing="1" w:line="240" w:lineRule="auto"/>
    </w:pPr>
    <w:rPr>
      <w:rFonts w:ascii="Comic Sans MS" w:eastAsia="Times New Roman" w:hAnsi="Comic Sans MS" w:cs="Times New Roman"/>
      <w:sz w:val="16"/>
      <w:szCs w:val="16"/>
      <w14:ligatures w14:val="none"/>
    </w:rPr>
  </w:style>
  <w:style w:type="paragraph" w:customStyle="1" w:styleId="xl77">
    <w:name w:val="xl77"/>
    <w:basedOn w:val="Normal"/>
    <w:rsid w:val="00715ADF"/>
    <w:pPr>
      <w:pBdr>
        <w:top w:val="single" w:sz="8" w:space="0" w:color="auto"/>
      </w:pBdr>
      <w:spacing w:before="100" w:beforeAutospacing="1" w:after="100" w:afterAutospacing="1" w:line="240" w:lineRule="auto"/>
    </w:pPr>
    <w:rPr>
      <w:rFonts w:ascii="Comic Sans MS" w:eastAsia="Times New Roman" w:hAnsi="Comic Sans MS" w:cs="Times New Roman"/>
      <w:sz w:val="16"/>
      <w:szCs w:val="16"/>
      <w14:ligatures w14:val="none"/>
    </w:rPr>
  </w:style>
  <w:style w:type="paragraph" w:customStyle="1" w:styleId="xl78">
    <w:name w:val="xl78"/>
    <w:basedOn w:val="Normal"/>
    <w:rsid w:val="00715ADF"/>
    <w:pPr>
      <w:pBdr>
        <w:top w:val="single" w:sz="8" w:space="0" w:color="auto"/>
      </w:pBdr>
      <w:spacing w:before="100" w:beforeAutospacing="1" w:after="100" w:afterAutospacing="1" w:line="240" w:lineRule="auto"/>
    </w:pPr>
    <w:rPr>
      <w:rFonts w:ascii="Comic Sans MS" w:eastAsia="Times New Roman" w:hAnsi="Comic Sans MS" w:cs="Times New Roman"/>
      <w:sz w:val="16"/>
      <w:szCs w:val="16"/>
      <w14:ligatures w14:val="none"/>
    </w:rPr>
  </w:style>
  <w:style w:type="paragraph" w:customStyle="1" w:styleId="xl79">
    <w:name w:val="xl79"/>
    <w:basedOn w:val="Normal"/>
    <w:rsid w:val="00715ADF"/>
    <w:pPr>
      <w:pBdr>
        <w:top w:val="single" w:sz="8" w:space="0" w:color="auto"/>
        <w:right w:val="single" w:sz="8" w:space="0" w:color="auto"/>
      </w:pBdr>
      <w:spacing w:before="100" w:beforeAutospacing="1" w:after="100" w:afterAutospacing="1" w:line="240" w:lineRule="auto"/>
    </w:pPr>
    <w:rPr>
      <w:rFonts w:ascii="Comic Sans MS" w:eastAsia="Times New Roman" w:hAnsi="Comic Sans MS" w:cs="Times New Roman"/>
      <w:sz w:val="16"/>
      <w:szCs w:val="16"/>
      <w14:ligatures w14:val="none"/>
    </w:rPr>
  </w:style>
  <w:style w:type="paragraph" w:customStyle="1" w:styleId="xl80">
    <w:name w:val="xl80"/>
    <w:basedOn w:val="Normal"/>
    <w:rsid w:val="00715ADF"/>
    <w:pPr>
      <w:pBdr>
        <w:top w:val="single" w:sz="8" w:space="0" w:color="auto"/>
        <w:left w:val="single" w:sz="8" w:space="0" w:color="auto"/>
        <w:right w:val="single" w:sz="8" w:space="0" w:color="auto"/>
      </w:pBdr>
      <w:spacing w:before="100" w:beforeAutospacing="1" w:after="100" w:afterAutospacing="1" w:line="240" w:lineRule="auto"/>
    </w:pPr>
    <w:rPr>
      <w:rFonts w:ascii="Comic Sans MS" w:eastAsia="Times New Roman" w:hAnsi="Comic Sans MS" w:cs="Times New Roman"/>
      <w:sz w:val="16"/>
      <w:szCs w:val="16"/>
      <w14:ligatures w14:val="none"/>
    </w:rPr>
  </w:style>
  <w:style w:type="paragraph" w:customStyle="1" w:styleId="xl81">
    <w:name w:val="xl81"/>
    <w:basedOn w:val="Normal"/>
    <w:rsid w:val="00715ADF"/>
    <w:pPr>
      <w:pBdr>
        <w:left w:val="single" w:sz="8" w:space="0" w:color="auto"/>
        <w:right w:val="single" w:sz="8" w:space="0" w:color="auto"/>
      </w:pBdr>
      <w:spacing w:before="100" w:beforeAutospacing="1" w:after="100" w:afterAutospacing="1" w:line="240" w:lineRule="auto"/>
    </w:pPr>
    <w:rPr>
      <w:rFonts w:ascii="Comic Sans MS" w:eastAsia="Times New Roman" w:hAnsi="Comic Sans MS" w:cs="Times New Roman"/>
      <w:sz w:val="16"/>
      <w:szCs w:val="16"/>
      <w14:ligatures w14:val="none"/>
    </w:rPr>
  </w:style>
  <w:style w:type="paragraph" w:customStyle="1" w:styleId="xl82">
    <w:name w:val="xl82"/>
    <w:basedOn w:val="Normal"/>
    <w:rsid w:val="00715ADF"/>
    <w:pPr>
      <w:pBdr>
        <w:left w:val="single" w:sz="8" w:space="0" w:color="auto"/>
        <w:bottom w:val="single" w:sz="8" w:space="0" w:color="auto"/>
        <w:right w:val="single" w:sz="8" w:space="0" w:color="auto"/>
      </w:pBdr>
      <w:spacing w:before="100" w:beforeAutospacing="1" w:after="100" w:afterAutospacing="1" w:line="240" w:lineRule="auto"/>
    </w:pPr>
    <w:rPr>
      <w:rFonts w:ascii="Comic Sans MS" w:eastAsia="Times New Roman" w:hAnsi="Comic Sans MS" w:cs="Times New Roman"/>
      <w:sz w:val="16"/>
      <w:szCs w:val="16"/>
      <w14:ligatures w14:val="none"/>
    </w:rPr>
  </w:style>
  <w:style w:type="paragraph" w:customStyle="1" w:styleId="xl83">
    <w:name w:val="xl83"/>
    <w:basedOn w:val="Normal"/>
    <w:rsid w:val="00715ADF"/>
    <w:pPr>
      <w:pBdr>
        <w:top w:val="single" w:sz="8" w:space="0" w:color="auto"/>
        <w:bottom w:val="single" w:sz="8" w:space="0" w:color="auto"/>
      </w:pBdr>
      <w:spacing w:before="100" w:beforeAutospacing="1" w:after="100" w:afterAutospacing="1" w:line="240" w:lineRule="auto"/>
    </w:pPr>
    <w:rPr>
      <w:rFonts w:ascii="Comic Sans MS" w:eastAsia="Times New Roman" w:hAnsi="Comic Sans MS" w:cs="Times New Roman"/>
      <w:sz w:val="16"/>
      <w:szCs w:val="16"/>
      <w14:ligatures w14:val="none"/>
    </w:rPr>
  </w:style>
  <w:style w:type="paragraph" w:customStyle="1" w:styleId="xl84">
    <w:name w:val="xl84"/>
    <w:basedOn w:val="Normal"/>
    <w:rsid w:val="00715ADF"/>
    <w:pPr>
      <w:pBdr>
        <w:top w:val="single" w:sz="8" w:space="0" w:color="auto"/>
        <w:bottom w:val="single" w:sz="8" w:space="0" w:color="auto"/>
        <w:right w:val="single" w:sz="8" w:space="0" w:color="auto"/>
      </w:pBdr>
      <w:spacing w:before="100" w:beforeAutospacing="1" w:after="100" w:afterAutospacing="1" w:line="240" w:lineRule="auto"/>
    </w:pPr>
    <w:rPr>
      <w:rFonts w:ascii="Comic Sans MS" w:eastAsia="Times New Roman" w:hAnsi="Comic Sans MS" w:cs="Times New Roman"/>
      <w:sz w:val="16"/>
      <w:szCs w:val="16"/>
      <w14:ligatures w14:val="none"/>
    </w:rPr>
  </w:style>
  <w:style w:type="paragraph" w:customStyle="1" w:styleId="xl85">
    <w:name w:val="xl85"/>
    <w:basedOn w:val="Normal"/>
    <w:rsid w:val="00715AD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Comic Sans MS" w:eastAsia="Times New Roman" w:hAnsi="Comic Sans MS" w:cs="Times New Roman"/>
      <w:sz w:val="16"/>
      <w:szCs w:val="16"/>
      <w14:ligatures w14:val="none"/>
    </w:rPr>
  </w:style>
  <w:style w:type="character" w:customStyle="1" w:styleId="UnresolvedMention1">
    <w:name w:val="Unresolved Mention1"/>
    <w:basedOn w:val="DefaultParagraphFont"/>
    <w:uiPriority w:val="99"/>
    <w:semiHidden/>
    <w:unhideWhenUsed/>
    <w:rsid w:val="008F206F"/>
    <w:rPr>
      <w:color w:val="605E5C"/>
      <w:shd w:val="clear" w:color="auto" w:fill="E1DFDD"/>
    </w:rPr>
  </w:style>
  <w:style w:type="paragraph" w:styleId="Header">
    <w:name w:val="header"/>
    <w:basedOn w:val="Normal"/>
    <w:link w:val="HeaderChar"/>
    <w:uiPriority w:val="99"/>
    <w:unhideWhenUsed/>
    <w:rsid w:val="00915B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B18"/>
    <w:rPr>
      <w:kern w:val="0"/>
    </w:rPr>
  </w:style>
  <w:style w:type="paragraph" w:styleId="Footer">
    <w:name w:val="footer"/>
    <w:basedOn w:val="Normal"/>
    <w:link w:val="FooterChar"/>
    <w:uiPriority w:val="99"/>
    <w:unhideWhenUsed/>
    <w:rsid w:val="00915B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B18"/>
    <w:rPr>
      <w:kern w:val="0"/>
    </w:rPr>
  </w:style>
  <w:style w:type="paragraph" w:styleId="ListParagraph">
    <w:name w:val="List Paragraph"/>
    <w:basedOn w:val="Normal"/>
    <w:uiPriority w:val="34"/>
    <w:qFormat/>
    <w:rsid w:val="00BD0F5C"/>
    <w:pPr>
      <w:ind w:left="720"/>
      <w:contextualSpacing/>
    </w:pPr>
    <w:rPr>
      <w:kern w:val="2"/>
    </w:rPr>
  </w:style>
  <w:style w:type="paragraph" w:styleId="NoSpacing">
    <w:name w:val="No Spacing"/>
    <w:uiPriority w:val="1"/>
    <w:qFormat/>
    <w:rsid w:val="00810147"/>
    <w:pPr>
      <w:spacing w:after="0" w:line="240" w:lineRule="auto"/>
    </w:pPr>
  </w:style>
  <w:style w:type="character" w:styleId="UnresolvedMention">
    <w:name w:val="Unresolved Mention"/>
    <w:basedOn w:val="DefaultParagraphFont"/>
    <w:uiPriority w:val="99"/>
    <w:semiHidden/>
    <w:unhideWhenUsed/>
    <w:rsid w:val="00E175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7364">
      <w:bodyDiv w:val="1"/>
      <w:marLeft w:val="0"/>
      <w:marRight w:val="0"/>
      <w:marTop w:val="0"/>
      <w:marBottom w:val="0"/>
      <w:divBdr>
        <w:top w:val="none" w:sz="0" w:space="0" w:color="auto"/>
        <w:left w:val="none" w:sz="0" w:space="0" w:color="auto"/>
        <w:bottom w:val="none" w:sz="0" w:space="0" w:color="auto"/>
        <w:right w:val="none" w:sz="0" w:space="0" w:color="auto"/>
      </w:divBdr>
    </w:div>
    <w:div w:id="38092345">
      <w:bodyDiv w:val="1"/>
      <w:marLeft w:val="0"/>
      <w:marRight w:val="0"/>
      <w:marTop w:val="0"/>
      <w:marBottom w:val="0"/>
      <w:divBdr>
        <w:top w:val="none" w:sz="0" w:space="0" w:color="auto"/>
        <w:left w:val="none" w:sz="0" w:space="0" w:color="auto"/>
        <w:bottom w:val="none" w:sz="0" w:space="0" w:color="auto"/>
        <w:right w:val="none" w:sz="0" w:space="0" w:color="auto"/>
      </w:divBdr>
    </w:div>
    <w:div w:id="183058976">
      <w:bodyDiv w:val="1"/>
      <w:marLeft w:val="0"/>
      <w:marRight w:val="0"/>
      <w:marTop w:val="0"/>
      <w:marBottom w:val="0"/>
      <w:divBdr>
        <w:top w:val="none" w:sz="0" w:space="0" w:color="auto"/>
        <w:left w:val="none" w:sz="0" w:space="0" w:color="auto"/>
        <w:bottom w:val="none" w:sz="0" w:space="0" w:color="auto"/>
        <w:right w:val="none" w:sz="0" w:space="0" w:color="auto"/>
      </w:divBdr>
    </w:div>
    <w:div w:id="269629875">
      <w:bodyDiv w:val="1"/>
      <w:marLeft w:val="0"/>
      <w:marRight w:val="0"/>
      <w:marTop w:val="0"/>
      <w:marBottom w:val="0"/>
      <w:divBdr>
        <w:top w:val="none" w:sz="0" w:space="0" w:color="auto"/>
        <w:left w:val="none" w:sz="0" w:space="0" w:color="auto"/>
        <w:bottom w:val="none" w:sz="0" w:space="0" w:color="auto"/>
        <w:right w:val="none" w:sz="0" w:space="0" w:color="auto"/>
      </w:divBdr>
    </w:div>
    <w:div w:id="401635738">
      <w:bodyDiv w:val="1"/>
      <w:marLeft w:val="0"/>
      <w:marRight w:val="0"/>
      <w:marTop w:val="0"/>
      <w:marBottom w:val="0"/>
      <w:divBdr>
        <w:top w:val="none" w:sz="0" w:space="0" w:color="auto"/>
        <w:left w:val="none" w:sz="0" w:space="0" w:color="auto"/>
        <w:bottom w:val="none" w:sz="0" w:space="0" w:color="auto"/>
        <w:right w:val="none" w:sz="0" w:space="0" w:color="auto"/>
      </w:divBdr>
      <w:divsChild>
        <w:div w:id="158079402">
          <w:marLeft w:val="0"/>
          <w:marRight w:val="0"/>
          <w:marTop w:val="0"/>
          <w:marBottom w:val="0"/>
          <w:divBdr>
            <w:top w:val="none" w:sz="0" w:space="0" w:color="auto"/>
            <w:left w:val="none" w:sz="0" w:space="0" w:color="auto"/>
            <w:bottom w:val="none" w:sz="0" w:space="0" w:color="auto"/>
            <w:right w:val="none" w:sz="0" w:space="0" w:color="auto"/>
          </w:divBdr>
        </w:div>
      </w:divsChild>
    </w:div>
    <w:div w:id="410272921">
      <w:bodyDiv w:val="1"/>
      <w:marLeft w:val="0"/>
      <w:marRight w:val="0"/>
      <w:marTop w:val="0"/>
      <w:marBottom w:val="0"/>
      <w:divBdr>
        <w:top w:val="none" w:sz="0" w:space="0" w:color="auto"/>
        <w:left w:val="none" w:sz="0" w:space="0" w:color="auto"/>
        <w:bottom w:val="none" w:sz="0" w:space="0" w:color="auto"/>
        <w:right w:val="none" w:sz="0" w:space="0" w:color="auto"/>
      </w:divBdr>
    </w:div>
    <w:div w:id="421222716">
      <w:bodyDiv w:val="1"/>
      <w:marLeft w:val="0"/>
      <w:marRight w:val="0"/>
      <w:marTop w:val="0"/>
      <w:marBottom w:val="0"/>
      <w:divBdr>
        <w:top w:val="none" w:sz="0" w:space="0" w:color="auto"/>
        <w:left w:val="none" w:sz="0" w:space="0" w:color="auto"/>
        <w:bottom w:val="none" w:sz="0" w:space="0" w:color="auto"/>
        <w:right w:val="none" w:sz="0" w:space="0" w:color="auto"/>
      </w:divBdr>
    </w:div>
    <w:div w:id="443421529">
      <w:bodyDiv w:val="1"/>
      <w:marLeft w:val="0"/>
      <w:marRight w:val="0"/>
      <w:marTop w:val="0"/>
      <w:marBottom w:val="0"/>
      <w:divBdr>
        <w:top w:val="none" w:sz="0" w:space="0" w:color="auto"/>
        <w:left w:val="none" w:sz="0" w:space="0" w:color="auto"/>
        <w:bottom w:val="none" w:sz="0" w:space="0" w:color="auto"/>
        <w:right w:val="none" w:sz="0" w:space="0" w:color="auto"/>
      </w:divBdr>
      <w:divsChild>
        <w:div w:id="501167048">
          <w:marLeft w:val="0"/>
          <w:marRight w:val="0"/>
          <w:marTop w:val="0"/>
          <w:marBottom w:val="0"/>
          <w:divBdr>
            <w:top w:val="none" w:sz="0" w:space="0" w:color="auto"/>
            <w:left w:val="none" w:sz="0" w:space="0" w:color="auto"/>
            <w:bottom w:val="none" w:sz="0" w:space="0" w:color="auto"/>
            <w:right w:val="none" w:sz="0" w:space="0" w:color="auto"/>
          </w:divBdr>
        </w:div>
      </w:divsChild>
    </w:div>
    <w:div w:id="464200450">
      <w:bodyDiv w:val="1"/>
      <w:marLeft w:val="0"/>
      <w:marRight w:val="0"/>
      <w:marTop w:val="0"/>
      <w:marBottom w:val="0"/>
      <w:divBdr>
        <w:top w:val="none" w:sz="0" w:space="0" w:color="auto"/>
        <w:left w:val="none" w:sz="0" w:space="0" w:color="auto"/>
        <w:bottom w:val="none" w:sz="0" w:space="0" w:color="auto"/>
        <w:right w:val="none" w:sz="0" w:space="0" w:color="auto"/>
      </w:divBdr>
    </w:div>
    <w:div w:id="531960617">
      <w:bodyDiv w:val="1"/>
      <w:marLeft w:val="0"/>
      <w:marRight w:val="0"/>
      <w:marTop w:val="0"/>
      <w:marBottom w:val="0"/>
      <w:divBdr>
        <w:top w:val="none" w:sz="0" w:space="0" w:color="auto"/>
        <w:left w:val="none" w:sz="0" w:space="0" w:color="auto"/>
        <w:bottom w:val="none" w:sz="0" w:space="0" w:color="auto"/>
        <w:right w:val="none" w:sz="0" w:space="0" w:color="auto"/>
      </w:divBdr>
    </w:div>
    <w:div w:id="577206216">
      <w:bodyDiv w:val="1"/>
      <w:marLeft w:val="0"/>
      <w:marRight w:val="0"/>
      <w:marTop w:val="0"/>
      <w:marBottom w:val="0"/>
      <w:divBdr>
        <w:top w:val="none" w:sz="0" w:space="0" w:color="auto"/>
        <w:left w:val="none" w:sz="0" w:space="0" w:color="auto"/>
        <w:bottom w:val="none" w:sz="0" w:space="0" w:color="auto"/>
        <w:right w:val="none" w:sz="0" w:space="0" w:color="auto"/>
      </w:divBdr>
    </w:div>
    <w:div w:id="684404564">
      <w:bodyDiv w:val="1"/>
      <w:marLeft w:val="0"/>
      <w:marRight w:val="0"/>
      <w:marTop w:val="0"/>
      <w:marBottom w:val="0"/>
      <w:divBdr>
        <w:top w:val="none" w:sz="0" w:space="0" w:color="auto"/>
        <w:left w:val="none" w:sz="0" w:space="0" w:color="auto"/>
        <w:bottom w:val="none" w:sz="0" w:space="0" w:color="auto"/>
        <w:right w:val="none" w:sz="0" w:space="0" w:color="auto"/>
      </w:divBdr>
    </w:div>
    <w:div w:id="848299713">
      <w:bodyDiv w:val="1"/>
      <w:marLeft w:val="0"/>
      <w:marRight w:val="0"/>
      <w:marTop w:val="0"/>
      <w:marBottom w:val="0"/>
      <w:divBdr>
        <w:top w:val="none" w:sz="0" w:space="0" w:color="auto"/>
        <w:left w:val="none" w:sz="0" w:space="0" w:color="auto"/>
        <w:bottom w:val="none" w:sz="0" w:space="0" w:color="auto"/>
        <w:right w:val="none" w:sz="0" w:space="0" w:color="auto"/>
      </w:divBdr>
    </w:div>
    <w:div w:id="967471242">
      <w:bodyDiv w:val="1"/>
      <w:marLeft w:val="0"/>
      <w:marRight w:val="0"/>
      <w:marTop w:val="0"/>
      <w:marBottom w:val="0"/>
      <w:divBdr>
        <w:top w:val="none" w:sz="0" w:space="0" w:color="auto"/>
        <w:left w:val="none" w:sz="0" w:space="0" w:color="auto"/>
        <w:bottom w:val="none" w:sz="0" w:space="0" w:color="auto"/>
        <w:right w:val="none" w:sz="0" w:space="0" w:color="auto"/>
      </w:divBdr>
    </w:div>
    <w:div w:id="971711547">
      <w:bodyDiv w:val="1"/>
      <w:marLeft w:val="0"/>
      <w:marRight w:val="0"/>
      <w:marTop w:val="0"/>
      <w:marBottom w:val="0"/>
      <w:divBdr>
        <w:top w:val="none" w:sz="0" w:space="0" w:color="auto"/>
        <w:left w:val="none" w:sz="0" w:space="0" w:color="auto"/>
        <w:bottom w:val="none" w:sz="0" w:space="0" w:color="auto"/>
        <w:right w:val="none" w:sz="0" w:space="0" w:color="auto"/>
      </w:divBdr>
      <w:divsChild>
        <w:div w:id="229849057">
          <w:marLeft w:val="0"/>
          <w:marRight w:val="0"/>
          <w:marTop w:val="0"/>
          <w:marBottom w:val="0"/>
          <w:divBdr>
            <w:top w:val="none" w:sz="0" w:space="0" w:color="auto"/>
            <w:left w:val="none" w:sz="0" w:space="0" w:color="auto"/>
            <w:bottom w:val="none" w:sz="0" w:space="0" w:color="auto"/>
            <w:right w:val="none" w:sz="0" w:space="0" w:color="auto"/>
          </w:divBdr>
        </w:div>
      </w:divsChild>
    </w:div>
    <w:div w:id="1089933964">
      <w:bodyDiv w:val="1"/>
      <w:marLeft w:val="0"/>
      <w:marRight w:val="0"/>
      <w:marTop w:val="0"/>
      <w:marBottom w:val="0"/>
      <w:divBdr>
        <w:top w:val="none" w:sz="0" w:space="0" w:color="auto"/>
        <w:left w:val="none" w:sz="0" w:space="0" w:color="auto"/>
        <w:bottom w:val="none" w:sz="0" w:space="0" w:color="auto"/>
        <w:right w:val="none" w:sz="0" w:space="0" w:color="auto"/>
      </w:divBdr>
    </w:div>
    <w:div w:id="1598561350">
      <w:bodyDiv w:val="1"/>
      <w:marLeft w:val="0"/>
      <w:marRight w:val="0"/>
      <w:marTop w:val="0"/>
      <w:marBottom w:val="0"/>
      <w:divBdr>
        <w:top w:val="none" w:sz="0" w:space="0" w:color="auto"/>
        <w:left w:val="none" w:sz="0" w:space="0" w:color="auto"/>
        <w:bottom w:val="none" w:sz="0" w:space="0" w:color="auto"/>
        <w:right w:val="none" w:sz="0" w:space="0" w:color="auto"/>
      </w:divBdr>
      <w:divsChild>
        <w:div w:id="402265259">
          <w:marLeft w:val="0"/>
          <w:marRight w:val="0"/>
          <w:marTop w:val="0"/>
          <w:marBottom w:val="0"/>
          <w:divBdr>
            <w:top w:val="none" w:sz="0" w:space="0" w:color="auto"/>
            <w:left w:val="none" w:sz="0" w:space="0" w:color="auto"/>
            <w:bottom w:val="none" w:sz="0" w:space="0" w:color="auto"/>
            <w:right w:val="none" w:sz="0" w:space="0" w:color="auto"/>
          </w:divBdr>
        </w:div>
      </w:divsChild>
    </w:div>
    <w:div w:id="1612199459">
      <w:bodyDiv w:val="1"/>
      <w:marLeft w:val="0"/>
      <w:marRight w:val="0"/>
      <w:marTop w:val="0"/>
      <w:marBottom w:val="0"/>
      <w:divBdr>
        <w:top w:val="none" w:sz="0" w:space="0" w:color="auto"/>
        <w:left w:val="none" w:sz="0" w:space="0" w:color="auto"/>
        <w:bottom w:val="none" w:sz="0" w:space="0" w:color="auto"/>
        <w:right w:val="none" w:sz="0" w:space="0" w:color="auto"/>
      </w:divBdr>
    </w:div>
    <w:div w:id="191562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doi.org/10.9734/ajeba/2023/v23i221165" TargetMode="External"/><Relationship Id="rId18" Type="http://schemas.openxmlformats.org/officeDocument/2006/relationships/hyperlink" Target="https://doi.org/10.52223/jei4032205"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9734/ajess/2023/v49i41226" TargetMode="External"/><Relationship Id="rId7" Type="http://schemas.openxmlformats.org/officeDocument/2006/relationships/image" Target="media/image1.emf"/><Relationship Id="rId12" Type="http://schemas.openxmlformats.org/officeDocument/2006/relationships/hyperlink" Target="https://doi.org/10.9734/ajess/2023/v49i41196" TargetMode="External"/><Relationship Id="rId17" Type="http://schemas.openxmlformats.org/officeDocument/2006/relationships/hyperlink" Target="https://doi.org/10.9734/ajeba/2023/v23i181055" TargetMode="External"/><Relationship Id="rId25" Type="http://schemas.openxmlformats.org/officeDocument/2006/relationships/hyperlink" Target="https://databank.worldbank.org/source/worldwide-governance-indicator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deas.repec.org/s/aoj/ajeaer.html" TargetMode="External"/><Relationship Id="rId20" Type="http://schemas.openxmlformats.org/officeDocument/2006/relationships/hyperlink" Target="https://doi.org/10.9734/ajeba/2023/v23i211127"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topics/economics-econometrics-and-finance/international-trade" TargetMode="External"/><Relationship Id="rId24" Type="http://schemas.openxmlformats.org/officeDocument/2006/relationships/hyperlink" Target="https://databank.worldbank.org/source/world-development-indicator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ideas.repec.org/a/aoj/ajeaer/2019p169-179.html" TargetMode="External"/><Relationship Id="rId23" Type="http://schemas.openxmlformats.org/officeDocument/2006/relationships/hyperlink" Target="https://doi.org/10.1016/j.resourpol.2019.101413" TargetMode="External"/><Relationship Id="rId28"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hyperlink" Target="https://doi.org/10.1016/j.gecco.2020.e00961"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https://roape.net/2018/09/27/africas-dependency-curse-the-case-of-botswana/" TargetMode="External"/><Relationship Id="rId22" Type="http://schemas.openxmlformats.org/officeDocument/2006/relationships/hyperlink" Target="https://doi.org/10.1016/j.scitotenv.2020.142538"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20</Pages>
  <Words>9941</Words>
  <Characters>56667</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Editor-23</cp:lastModifiedBy>
  <cp:revision>61</cp:revision>
  <dcterms:created xsi:type="dcterms:W3CDTF">2024-04-13T15:39:00Z</dcterms:created>
  <dcterms:modified xsi:type="dcterms:W3CDTF">2024-04-15T11:54:00Z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72917d8f2317db231d98ff4aaa0ff72ff0dd08a72ba19df8b9fedaddc173b951</vt:lpwstr>
  </property>
</Properties>
</file>