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2460" w14:textId="7CEE3B91" w:rsidR="00D37348" w:rsidRPr="00B1645D" w:rsidRDefault="00A13C39" w:rsidP="00D37348">
      <w:pPr>
        <w:jc w:val="center"/>
        <w:rPr>
          <w:rFonts w:ascii="Arial" w:hAnsi="Arial" w:cs="Arial"/>
          <w:b/>
          <w:bCs/>
          <w:lang w:val="en-US"/>
        </w:rPr>
      </w:pPr>
      <w:r w:rsidRPr="00B1645D">
        <w:rPr>
          <w:rFonts w:ascii="Arial" w:hAnsi="Arial" w:cs="Arial"/>
          <w:b/>
          <w:bCs/>
          <w:lang w:val="en-US"/>
        </w:rPr>
        <w:t>Understanding The Growth and Trend Patterns of Palm Oil Imports in India: An Innovative Trend Analysis</w:t>
      </w:r>
    </w:p>
    <w:p w14:paraId="781FBBA6" w14:textId="77777777" w:rsidR="00EB718E" w:rsidRDefault="00EB718E" w:rsidP="00D37348">
      <w:pPr>
        <w:rPr>
          <w:rFonts w:ascii="Arial" w:hAnsi="Arial" w:cs="Arial"/>
          <w:b/>
          <w:bCs/>
          <w:sz w:val="24"/>
          <w:szCs w:val="24"/>
          <w:lang w:val="en-US"/>
        </w:rPr>
      </w:pPr>
    </w:p>
    <w:p w14:paraId="2803799E" w14:textId="388C4429" w:rsidR="00D37348" w:rsidRPr="00A13C39" w:rsidRDefault="00D37348" w:rsidP="00D37348">
      <w:pPr>
        <w:rPr>
          <w:rFonts w:ascii="Arial" w:hAnsi="Arial" w:cs="Arial"/>
          <w:b/>
          <w:bCs/>
          <w:sz w:val="24"/>
          <w:szCs w:val="24"/>
          <w:lang w:val="en-US"/>
        </w:rPr>
      </w:pPr>
      <w:r w:rsidRPr="00A13C39">
        <w:rPr>
          <w:rFonts w:ascii="Arial" w:hAnsi="Arial" w:cs="Arial"/>
          <w:b/>
          <w:bCs/>
          <w:sz w:val="24"/>
          <w:szCs w:val="24"/>
          <w:lang w:val="en-US"/>
        </w:rPr>
        <w:t>ABSTRACT</w:t>
      </w:r>
    </w:p>
    <w:p w14:paraId="24B4D186" w14:textId="18B2E2CF" w:rsidR="00A37C40" w:rsidRDefault="00A13C39" w:rsidP="00A37C40">
      <w:pPr>
        <w:spacing w:line="360" w:lineRule="auto"/>
        <w:jc w:val="both"/>
        <w:rPr>
          <w:rFonts w:ascii="Arial" w:hAnsi="Arial" w:cs="Arial"/>
          <w:sz w:val="20"/>
          <w:szCs w:val="20"/>
          <w:lang w:val="en-US"/>
        </w:rPr>
      </w:pPr>
      <w:r w:rsidRPr="00A13C39">
        <w:rPr>
          <w:rFonts w:ascii="Arial" w:hAnsi="Arial" w:cs="Arial"/>
          <w:b/>
          <w:bCs/>
          <w:sz w:val="20"/>
          <w:szCs w:val="20"/>
          <w:lang w:val="en-US"/>
        </w:rPr>
        <w:t>Aim:</w:t>
      </w:r>
      <w:r w:rsidRPr="00A13C39">
        <w:rPr>
          <w:rFonts w:ascii="Arial" w:hAnsi="Arial" w:cs="Arial"/>
          <w:sz w:val="20"/>
          <w:szCs w:val="20"/>
          <w:lang w:val="en-US"/>
        </w:rPr>
        <w:t xml:space="preserve"> India, with its large population, is one of the world's largest consumers of edible oils, and palm oil is a major component of this consumption. The objective of the study was to understand the growth and trend patterns of palm oil imports in India.</w:t>
      </w:r>
    </w:p>
    <w:p w14:paraId="0A108F40" w14:textId="37A0D744" w:rsidR="00A13C39" w:rsidRDefault="00A13C39" w:rsidP="00A37C40">
      <w:pPr>
        <w:spacing w:line="360" w:lineRule="auto"/>
        <w:jc w:val="both"/>
        <w:rPr>
          <w:rFonts w:ascii="Arial" w:hAnsi="Arial" w:cs="Arial"/>
          <w:sz w:val="20"/>
          <w:szCs w:val="20"/>
          <w:lang w:val="en-US"/>
        </w:rPr>
      </w:pPr>
      <w:r w:rsidRPr="00941F2F">
        <w:rPr>
          <w:rFonts w:ascii="Arial" w:hAnsi="Arial" w:cs="Arial"/>
          <w:b/>
          <w:bCs/>
          <w:sz w:val="20"/>
          <w:szCs w:val="20"/>
          <w:lang w:val="en-US"/>
        </w:rPr>
        <w:t>Data Description:</w:t>
      </w:r>
      <w:r w:rsidR="00941F2F" w:rsidRPr="00941F2F">
        <w:rPr>
          <w:rFonts w:ascii="Arial" w:hAnsi="Arial" w:cs="Arial"/>
          <w:sz w:val="20"/>
          <w:szCs w:val="20"/>
          <w:lang w:val="en-US"/>
        </w:rPr>
        <w:t xml:space="preserve"> </w:t>
      </w:r>
      <w:r w:rsidR="00941F2F" w:rsidRPr="00A13C39">
        <w:rPr>
          <w:rFonts w:ascii="Arial" w:hAnsi="Arial" w:cs="Arial"/>
          <w:sz w:val="20"/>
          <w:szCs w:val="20"/>
          <w:lang w:val="en-US"/>
        </w:rPr>
        <w:t>Monthly palm oil imports to India in terms of quantity from April 2007 to March 2023 was collected from various sources, including ICT Trade Map and UNCOMTRADE, based on the six-digit Harmonized System (HS) code.</w:t>
      </w:r>
    </w:p>
    <w:p w14:paraId="16AA2A9C" w14:textId="6C344C13" w:rsidR="00A13C39" w:rsidRPr="00941F2F" w:rsidRDefault="00A13C39" w:rsidP="00A37C40">
      <w:pPr>
        <w:spacing w:line="360" w:lineRule="auto"/>
        <w:jc w:val="both"/>
        <w:rPr>
          <w:rFonts w:ascii="Arial" w:hAnsi="Arial" w:cs="Arial"/>
          <w:sz w:val="20"/>
          <w:szCs w:val="20"/>
          <w:lang w:val="en-US"/>
        </w:rPr>
      </w:pPr>
      <w:r w:rsidRPr="00941F2F">
        <w:rPr>
          <w:rFonts w:ascii="Arial" w:hAnsi="Arial" w:cs="Arial"/>
          <w:b/>
          <w:bCs/>
          <w:sz w:val="20"/>
          <w:szCs w:val="20"/>
          <w:lang w:val="en-US"/>
        </w:rPr>
        <w:t>Methodology:</w:t>
      </w:r>
      <w:r w:rsidR="00941F2F">
        <w:rPr>
          <w:rFonts w:ascii="Arial" w:hAnsi="Arial" w:cs="Arial"/>
          <w:b/>
          <w:bCs/>
          <w:sz w:val="20"/>
          <w:szCs w:val="20"/>
          <w:lang w:val="en-US"/>
        </w:rPr>
        <w:t xml:space="preserve"> </w:t>
      </w:r>
      <w:r w:rsidR="00941F2F">
        <w:rPr>
          <w:rFonts w:ascii="Arial" w:hAnsi="Arial" w:cs="Arial"/>
          <w:sz w:val="20"/>
          <w:szCs w:val="20"/>
          <w:lang w:val="en-US"/>
        </w:rPr>
        <w:t>Various parametric (Linear regression) and non-parametric (Modified Mann-Kendall’s Test, Sen’s slope and Innovative Trend analysis) approaches used for analyzing the trend in the India’s palm oil imports quantity.</w:t>
      </w:r>
    </w:p>
    <w:p w14:paraId="00E19C2B" w14:textId="767E2931" w:rsidR="00A13C39" w:rsidRPr="00941F2F" w:rsidRDefault="00A13C39" w:rsidP="00A37C40">
      <w:pPr>
        <w:spacing w:line="360" w:lineRule="auto"/>
        <w:jc w:val="both"/>
        <w:rPr>
          <w:rFonts w:ascii="Arial" w:hAnsi="Arial" w:cs="Arial"/>
          <w:sz w:val="20"/>
          <w:szCs w:val="20"/>
          <w:lang w:val="en-US"/>
        </w:rPr>
      </w:pPr>
      <w:r w:rsidRPr="00941F2F">
        <w:rPr>
          <w:rFonts w:ascii="Arial" w:hAnsi="Arial" w:cs="Arial"/>
          <w:b/>
          <w:bCs/>
          <w:sz w:val="20"/>
          <w:szCs w:val="20"/>
          <w:lang w:val="en-US"/>
        </w:rPr>
        <w:t>Results:</w:t>
      </w:r>
      <w:r w:rsidR="00941F2F" w:rsidRPr="00941F2F">
        <w:t xml:space="preserve"> </w:t>
      </w:r>
      <w:r w:rsidR="00941F2F" w:rsidRPr="00941F2F">
        <w:rPr>
          <w:rFonts w:ascii="Arial" w:hAnsi="Arial" w:cs="Arial"/>
          <w:sz w:val="20"/>
          <w:szCs w:val="20"/>
          <w:lang w:val="en-US"/>
        </w:rPr>
        <w:t>The analysis revealed a mixed trend in palm oil imports, with a weak but definite pattern indicated by the linear regression analysis (R² = 0.1079). The Modified Mann-Kendall test identified significant growth in August and September, while the Innovative Trend Analysis highlighted strong increasing trends in February, March, April, and August, with September showing the most significant import growth.</w:t>
      </w:r>
    </w:p>
    <w:p w14:paraId="45F6B61A" w14:textId="5C53268A" w:rsidR="00A37C40" w:rsidRDefault="00A13C39" w:rsidP="00C61B98">
      <w:pPr>
        <w:spacing w:line="360" w:lineRule="auto"/>
        <w:jc w:val="both"/>
        <w:rPr>
          <w:rFonts w:ascii="Arial" w:hAnsi="Arial" w:cs="Arial"/>
          <w:sz w:val="20"/>
          <w:szCs w:val="20"/>
          <w:lang w:val="en-US"/>
        </w:rPr>
      </w:pPr>
      <w:r w:rsidRPr="00941F2F">
        <w:rPr>
          <w:rFonts w:ascii="Arial" w:hAnsi="Arial" w:cs="Arial"/>
          <w:b/>
          <w:bCs/>
          <w:sz w:val="20"/>
          <w:szCs w:val="20"/>
          <w:lang w:val="en-US"/>
        </w:rPr>
        <w:t>Conclusion</w:t>
      </w:r>
      <w:r w:rsidR="00941F2F" w:rsidRPr="00941F2F">
        <w:rPr>
          <w:rFonts w:ascii="Arial" w:hAnsi="Arial" w:cs="Arial"/>
          <w:b/>
          <w:bCs/>
          <w:sz w:val="20"/>
          <w:szCs w:val="20"/>
          <w:lang w:val="en-US"/>
        </w:rPr>
        <w:t>:</w:t>
      </w:r>
      <w:r w:rsidR="00941F2F" w:rsidRPr="00941F2F">
        <w:t xml:space="preserve"> </w:t>
      </w:r>
      <w:r w:rsidR="00941F2F" w:rsidRPr="00941F2F">
        <w:rPr>
          <w:rFonts w:ascii="Arial" w:hAnsi="Arial" w:cs="Arial"/>
          <w:sz w:val="20"/>
          <w:szCs w:val="20"/>
          <w:lang w:val="en-US"/>
        </w:rPr>
        <w:t>These findings underscore the importance of monitoring and understanding palm oil import trends for policymakers, traders, and stakeholders in the edible oil industry.</w:t>
      </w:r>
    </w:p>
    <w:p w14:paraId="2BC9773C" w14:textId="2F26986D" w:rsidR="00941F2F" w:rsidRPr="00941F2F" w:rsidRDefault="00941F2F" w:rsidP="00C61B98">
      <w:pPr>
        <w:spacing w:line="360" w:lineRule="auto"/>
        <w:jc w:val="both"/>
        <w:rPr>
          <w:rFonts w:ascii="Arial" w:hAnsi="Arial" w:cs="Arial"/>
          <w:i/>
          <w:iCs/>
          <w:sz w:val="20"/>
          <w:szCs w:val="20"/>
          <w:lang w:val="en-US"/>
        </w:rPr>
      </w:pPr>
      <w:r w:rsidRPr="00941F2F">
        <w:rPr>
          <w:rFonts w:ascii="Arial" w:hAnsi="Arial" w:cs="Arial"/>
          <w:i/>
          <w:iCs/>
          <w:sz w:val="20"/>
          <w:szCs w:val="20"/>
          <w:lang w:val="en-US"/>
        </w:rPr>
        <w:t>Keywords: Vegetable oils, Palm oil, imports, Innovative Trend analysis, Sen’s slope, Modified Mann-Kendall’s test.</w:t>
      </w:r>
    </w:p>
    <w:p w14:paraId="384E2C22" w14:textId="77777777" w:rsidR="00B1645D" w:rsidRDefault="00B1645D" w:rsidP="00531312">
      <w:pPr>
        <w:spacing w:line="360" w:lineRule="auto"/>
        <w:jc w:val="both"/>
        <w:rPr>
          <w:rFonts w:ascii="Arial" w:hAnsi="Arial" w:cs="Arial"/>
          <w:b/>
          <w:bCs/>
          <w:lang w:val="en-US"/>
        </w:rPr>
      </w:pPr>
    </w:p>
    <w:p w14:paraId="403578AD" w14:textId="3C8AEA60" w:rsidR="00D37348" w:rsidRPr="00531312" w:rsidRDefault="00531312" w:rsidP="00531312">
      <w:pPr>
        <w:spacing w:line="360" w:lineRule="auto"/>
        <w:jc w:val="both"/>
        <w:rPr>
          <w:rFonts w:ascii="Arial" w:hAnsi="Arial" w:cs="Arial"/>
          <w:b/>
          <w:bCs/>
          <w:lang w:val="en-US"/>
        </w:rPr>
      </w:pPr>
      <w:r>
        <w:rPr>
          <w:rFonts w:ascii="Arial" w:hAnsi="Arial" w:cs="Arial"/>
          <w:b/>
          <w:bCs/>
          <w:lang w:val="en-US"/>
        </w:rPr>
        <w:t>1.</w:t>
      </w:r>
      <w:r w:rsidR="00D37348" w:rsidRPr="00531312">
        <w:rPr>
          <w:rFonts w:ascii="Arial" w:hAnsi="Arial" w:cs="Arial"/>
          <w:b/>
          <w:bCs/>
          <w:lang w:val="en-US"/>
        </w:rPr>
        <w:t>INTRODUCTION</w:t>
      </w:r>
    </w:p>
    <w:p w14:paraId="23D5A764" w14:textId="26ACD153" w:rsidR="00D37348" w:rsidRPr="005E19C4" w:rsidRDefault="00D37348" w:rsidP="00FD6AF3">
      <w:pPr>
        <w:spacing w:line="360" w:lineRule="auto"/>
        <w:ind w:firstLine="720"/>
        <w:jc w:val="both"/>
        <w:rPr>
          <w:rFonts w:ascii="Arial" w:hAnsi="Arial" w:cs="Arial"/>
          <w:sz w:val="20"/>
          <w:szCs w:val="20"/>
        </w:rPr>
      </w:pPr>
      <w:r w:rsidRPr="005E19C4">
        <w:rPr>
          <w:rFonts w:ascii="Arial" w:hAnsi="Arial" w:cs="Arial"/>
          <w:sz w:val="20"/>
          <w:szCs w:val="20"/>
          <w:lang w:val="en-US"/>
        </w:rPr>
        <w:t xml:space="preserve">Vegetable oils are oils or fats extracted from a plant. Their texture can be described as liquid, oily and fatty. Most vegetable oils are able to fulfill two functions: they can either be used as cooking oil or for fuel and diesel production. </w:t>
      </w:r>
      <w:r w:rsidR="00A61B8C" w:rsidRPr="005E19C4">
        <w:rPr>
          <w:rFonts w:ascii="Arial" w:hAnsi="Arial" w:cs="Arial"/>
          <w:sz w:val="20"/>
          <w:szCs w:val="20"/>
          <w:lang w:val="en-US"/>
        </w:rPr>
        <w:t xml:space="preserve">In terms of consumption as a food product, vegetable oils are seen as the healthier alternative as they contain more unsaturated fatty acids than animal fats. </w:t>
      </w:r>
      <w:r w:rsidRPr="005E19C4">
        <w:rPr>
          <w:rFonts w:ascii="Arial" w:hAnsi="Arial" w:cs="Arial"/>
          <w:sz w:val="20"/>
          <w:szCs w:val="20"/>
          <w:lang w:val="en-US"/>
        </w:rPr>
        <w:t xml:space="preserve">The most common </w:t>
      </w:r>
      <w:r w:rsidR="001E1F3C" w:rsidRPr="005E19C4">
        <w:rPr>
          <w:rFonts w:ascii="Arial" w:hAnsi="Arial" w:cs="Arial"/>
          <w:sz w:val="20"/>
          <w:szCs w:val="20"/>
          <w:lang w:val="en-US"/>
        </w:rPr>
        <w:t xml:space="preserve">vegetable </w:t>
      </w:r>
      <w:r w:rsidRPr="005E19C4">
        <w:rPr>
          <w:rFonts w:ascii="Arial" w:hAnsi="Arial" w:cs="Arial"/>
          <w:sz w:val="20"/>
          <w:szCs w:val="20"/>
          <w:lang w:val="en-US"/>
        </w:rPr>
        <w:t>oil</w:t>
      </w:r>
      <w:r w:rsidR="001E1F3C" w:rsidRPr="005E19C4">
        <w:rPr>
          <w:rFonts w:ascii="Arial" w:hAnsi="Arial" w:cs="Arial"/>
          <w:sz w:val="20"/>
          <w:szCs w:val="20"/>
          <w:lang w:val="en-US"/>
        </w:rPr>
        <w:t>s</w:t>
      </w:r>
      <w:r w:rsidRPr="005E19C4">
        <w:rPr>
          <w:rFonts w:ascii="Arial" w:hAnsi="Arial" w:cs="Arial"/>
          <w:sz w:val="20"/>
          <w:szCs w:val="20"/>
          <w:lang w:val="en-US"/>
        </w:rPr>
        <w:t xml:space="preserve"> </w:t>
      </w:r>
      <w:r w:rsidR="001E1F3C" w:rsidRPr="005E19C4">
        <w:rPr>
          <w:rFonts w:ascii="Arial" w:hAnsi="Arial" w:cs="Arial"/>
          <w:sz w:val="20"/>
          <w:szCs w:val="20"/>
          <w:lang w:val="en-US"/>
        </w:rPr>
        <w:t>used for consumption in India</w:t>
      </w:r>
      <w:r w:rsidRPr="005E19C4">
        <w:rPr>
          <w:rFonts w:ascii="Arial" w:hAnsi="Arial" w:cs="Arial"/>
          <w:sz w:val="20"/>
          <w:szCs w:val="20"/>
          <w:lang w:val="en-US"/>
        </w:rPr>
        <w:t xml:space="preserve"> include palm oil, soybean oil, </w:t>
      </w:r>
      <w:r w:rsidR="00A61B8C" w:rsidRPr="005E19C4">
        <w:rPr>
          <w:rFonts w:ascii="Arial" w:hAnsi="Arial" w:cs="Arial"/>
          <w:sz w:val="20"/>
          <w:szCs w:val="20"/>
          <w:lang w:val="en-US"/>
        </w:rPr>
        <w:t>rapeseed</w:t>
      </w:r>
      <w:r w:rsidRPr="005E19C4">
        <w:rPr>
          <w:rFonts w:ascii="Arial" w:hAnsi="Arial" w:cs="Arial"/>
          <w:sz w:val="20"/>
          <w:szCs w:val="20"/>
          <w:lang w:val="en-US"/>
        </w:rPr>
        <w:t xml:space="preserve"> oil and sunflower seed oil</w:t>
      </w:r>
      <w:r w:rsidR="007D0ED4" w:rsidRPr="005E19C4">
        <w:rPr>
          <w:rFonts w:ascii="Arial" w:hAnsi="Arial" w:cs="Arial"/>
          <w:sz w:val="20"/>
          <w:szCs w:val="20"/>
          <w:lang w:val="en-US"/>
        </w:rPr>
        <w:t xml:space="preserve"> </w:t>
      </w:r>
      <w:r w:rsidR="00B101C7" w:rsidRPr="005E19C4">
        <w:rPr>
          <w:rFonts w:ascii="Arial" w:hAnsi="Arial" w:cs="Arial"/>
          <w:sz w:val="20"/>
          <w:szCs w:val="20"/>
          <w:lang w:val="en-US"/>
        </w:rPr>
        <w:t>(</w:t>
      </w:r>
      <w:r w:rsidR="007D0ED4" w:rsidRPr="00B1645D">
        <w:rPr>
          <w:rFonts w:ascii="Arial" w:hAnsi="Arial" w:cs="Arial"/>
          <w:sz w:val="20"/>
          <w:szCs w:val="20"/>
          <w:lang w:val="en-US"/>
        </w:rPr>
        <w:t>Singh and Pritwani, 2022</w:t>
      </w:r>
      <w:r w:rsidR="00B101C7" w:rsidRPr="005E19C4">
        <w:rPr>
          <w:rFonts w:ascii="Arial" w:hAnsi="Arial" w:cs="Arial"/>
          <w:sz w:val="20"/>
          <w:szCs w:val="20"/>
          <w:lang w:val="en-US"/>
        </w:rPr>
        <w:t>)</w:t>
      </w:r>
      <w:r w:rsidRPr="005E19C4">
        <w:rPr>
          <w:rFonts w:ascii="Arial" w:hAnsi="Arial" w:cs="Arial"/>
          <w:sz w:val="20"/>
          <w:szCs w:val="20"/>
          <w:lang w:val="en-US"/>
        </w:rPr>
        <w:t>.</w:t>
      </w:r>
      <w:r w:rsidR="00A61B8C" w:rsidRPr="005E19C4">
        <w:rPr>
          <w:rFonts w:ascii="Arial" w:hAnsi="Arial" w:cs="Arial"/>
          <w:sz w:val="20"/>
          <w:szCs w:val="20"/>
        </w:rPr>
        <w:t xml:space="preserve"> </w:t>
      </w:r>
    </w:p>
    <w:p w14:paraId="05E4674E" w14:textId="536424B0" w:rsidR="001E1F3C" w:rsidRPr="005E19C4" w:rsidRDefault="001E1F3C" w:rsidP="001E1F3C">
      <w:pPr>
        <w:spacing w:line="360" w:lineRule="auto"/>
        <w:ind w:firstLine="720"/>
        <w:jc w:val="both"/>
        <w:rPr>
          <w:rFonts w:ascii="Arial" w:hAnsi="Arial" w:cs="Arial"/>
          <w:sz w:val="20"/>
          <w:szCs w:val="20"/>
          <w:lang w:val="en-US"/>
        </w:rPr>
      </w:pPr>
      <w:r w:rsidRPr="005E19C4">
        <w:rPr>
          <w:rFonts w:ascii="Arial" w:hAnsi="Arial" w:cs="Arial"/>
          <w:sz w:val="20"/>
          <w:szCs w:val="20"/>
          <w:lang w:val="en-US"/>
        </w:rPr>
        <w:t>Palm oil is primarily found in the tropical climate of Africa, South America and South East Asia.</w:t>
      </w:r>
      <w:r w:rsidRPr="005E19C4">
        <w:rPr>
          <w:rFonts w:ascii="Arial" w:hAnsi="Arial" w:cs="Arial"/>
          <w:sz w:val="20"/>
          <w:szCs w:val="20"/>
        </w:rPr>
        <w:t>Oil which is extracted from Oil palm</w:t>
      </w:r>
      <w:r w:rsidRPr="005E19C4">
        <w:rPr>
          <w:rFonts w:ascii="Arial" w:hAnsi="Arial" w:cs="Arial"/>
          <w:sz w:val="20"/>
          <w:szCs w:val="20"/>
          <w:lang w:val="en-US"/>
        </w:rPr>
        <w:t xml:space="preserve"> plant is more unsaturated, but the oil to bunch ratio is extremely low, making it uneconomical to plant on a commercial scale (</w:t>
      </w:r>
      <w:r w:rsidR="00303A05" w:rsidRPr="00B1645D">
        <w:rPr>
          <w:rFonts w:ascii="Arial" w:eastAsia="Times New Roman" w:hAnsi="Arial" w:cs="Arial"/>
          <w:kern w:val="0"/>
          <w:sz w:val="20"/>
          <w:szCs w:val="20"/>
          <w:lang w:eastAsia="en-IN"/>
          <w14:ligatures w14:val="none"/>
        </w:rPr>
        <w:t>Gunstone, 2011</w:t>
      </w:r>
      <w:r w:rsidRPr="005E19C4">
        <w:rPr>
          <w:rFonts w:ascii="Arial" w:hAnsi="Arial" w:cs="Arial"/>
          <w:sz w:val="20"/>
          <w:szCs w:val="20"/>
          <w:lang w:val="en-US"/>
        </w:rPr>
        <w:t>).</w:t>
      </w:r>
      <w:r w:rsidRPr="005E19C4">
        <w:rPr>
          <w:rFonts w:ascii="Arial" w:hAnsi="Arial" w:cs="Arial"/>
          <w:sz w:val="20"/>
          <w:szCs w:val="20"/>
        </w:rPr>
        <w:t xml:space="preserve"> </w:t>
      </w:r>
      <w:r w:rsidRPr="005E19C4">
        <w:rPr>
          <w:rFonts w:ascii="Arial" w:hAnsi="Arial" w:cs="Arial"/>
          <w:sz w:val="20"/>
          <w:szCs w:val="20"/>
          <w:lang w:val="en-US"/>
        </w:rPr>
        <w:t>The oil palm is the most efficient oil-producing plant, with about 4.5 tonnes of oil per hectare per year (</w:t>
      </w:r>
      <w:r w:rsidRPr="00B1645D">
        <w:rPr>
          <w:rFonts w:ascii="Arial" w:hAnsi="Arial" w:cs="Arial"/>
          <w:sz w:val="20"/>
          <w:szCs w:val="20"/>
          <w:lang w:val="en-US"/>
        </w:rPr>
        <w:t>Robbelen, 1990</w:t>
      </w:r>
      <w:r w:rsidRPr="005E19C4">
        <w:rPr>
          <w:rFonts w:ascii="Arial" w:hAnsi="Arial" w:cs="Arial"/>
          <w:sz w:val="20"/>
          <w:szCs w:val="20"/>
          <w:lang w:val="en-US"/>
        </w:rPr>
        <w:t>). Crude palm oil (CPO) is produced from fresh fruit bunches (FFB) of Oil Palm (</w:t>
      </w:r>
      <w:r w:rsidRPr="005E19C4">
        <w:rPr>
          <w:rFonts w:ascii="Arial" w:hAnsi="Arial" w:cs="Arial"/>
          <w:i/>
          <w:iCs/>
          <w:sz w:val="20"/>
          <w:szCs w:val="20"/>
          <w:lang w:val="en-US"/>
        </w:rPr>
        <w:t>Elaeis guineensis Jacq</w:t>
      </w:r>
      <w:r w:rsidRPr="005E19C4">
        <w:rPr>
          <w:rFonts w:ascii="Arial" w:hAnsi="Arial" w:cs="Arial"/>
          <w:sz w:val="20"/>
          <w:szCs w:val="20"/>
          <w:lang w:val="en-US"/>
        </w:rPr>
        <w:t xml:space="preserve">.) and </w:t>
      </w:r>
      <w:r w:rsidRPr="005E19C4">
        <w:rPr>
          <w:rFonts w:ascii="Arial" w:hAnsi="Arial" w:cs="Arial"/>
          <w:sz w:val="20"/>
          <w:szCs w:val="20"/>
          <w:lang w:val="en-US"/>
        </w:rPr>
        <w:lastRenderedPageBreak/>
        <w:t>the palm kernel oil (PKO) is produced from fruit’s nut (</w:t>
      </w:r>
      <w:r w:rsidRPr="00B1645D">
        <w:rPr>
          <w:rFonts w:ascii="Arial" w:eastAsia="Times New Roman" w:hAnsi="Arial" w:cs="Arial"/>
          <w:kern w:val="0"/>
          <w:sz w:val="20"/>
          <w:szCs w:val="20"/>
          <w:lang w:eastAsia="en-IN"/>
          <w14:ligatures w14:val="none"/>
        </w:rPr>
        <w:t>Manoharan, 2015</w:t>
      </w:r>
      <w:r w:rsidRPr="005E19C4">
        <w:rPr>
          <w:rFonts w:ascii="Arial" w:eastAsia="Times New Roman" w:hAnsi="Arial" w:cs="Arial"/>
          <w:kern w:val="0"/>
          <w:sz w:val="20"/>
          <w:szCs w:val="20"/>
          <w:lang w:eastAsia="en-IN"/>
          <w14:ligatures w14:val="none"/>
        </w:rPr>
        <w:t>)</w:t>
      </w:r>
      <w:r w:rsidRPr="005E19C4">
        <w:rPr>
          <w:rFonts w:ascii="Arial" w:hAnsi="Arial" w:cs="Arial"/>
          <w:sz w:val="20"/>
          <w:szCs w:val="20"/>
          <w:lang w:val="en-US"/>
        </w:rPr>
        <w:t>.  It is estimated that about 90 percent of palm oil is used for food consumption, whereas industrial consumption such as cosmetic products or fuel and diesel claim the remaining 10 percent (</w:t>
      </w:r>
      <w:hyperlink r:id="rId7" w:history="1">
        <w:r w:rsidRPr="005E19C4">
          <w:rPr>
            <w:rStyle w:val="Hyperlink"/>
            <w:rFonts w:ascii="Arial" w:hAnsi="Arial" w:cs="Arial"/>
            <w:sz w:val="20"/>
            <w:szCs w:val="20"/>
            <w:lang w:val="en-US"/>
          </w:rPr>
          <w:t>https://www.statista.com/statistics/263937/vegetable-oils-global-consumption</w:t>
        </w:r>
      </w:hyperlink>
      <w:r w:rsidRPr="005E19C4">
        <w:rPr>
          <w:rFonts w:ascii="Arial" w:hAnsi="Arial" w:cs="Arial"/>
          <w:sz w:val="20"/>
          <w:szCs w:val="20"/>
          <w:lang w:val="en-US"/>
        </w:rPr>
        <w:t>).</w:t>
      </w:r>
    </w:p>
    <w:p w14:paraId="31E6B2C9" w14:textId="702FE1EB" w:rsidR="001E1F3C" w:rsidRPr="005E19C4" w:rsidRDefault="006574D9" w:rsidP="001E1F3C">
      <w:pPr>
        <w:spacing w:line="360" w:lineRule="auto"/>
        <w:ind w:firstLine="720"/>
        <w:jc w:val="both"/>
        <w:rPr>
          <w:rFonts w:ascii="Arial" w:hAnsi="Arial" w:cs="Arial"/>
          <w:sz w:val="20"/>
          <w:szCs w:val="20"/>
          <w:lang w:val="en-US"/>
        </w:rPr>
      </w:pPr>
      <w:r w:rsidRPr="005E19C4">
        <w:rPr>
          <w:rFonts w:ascii="Arial" w:hAnsi="Arial" w:cs="Arial"/>
          <w:noProof/>
          <w:sz w:val="20"/>
          <w:szCs w:val="20"/>
        </w:rPr>
        <w:drawing>
          <wp:inline distT="0" distB="0" distL="0" distR="0" wp14:anchorId="77FAF3AC" wp14:editId="3C4DD17C">
            <wp:extent cx="5021580" cy="2255520"/>
            <wp:effectExtent l="0" t="0" r="7620" b="11430"/>
            <wp:docPr id="569253559" name="Chart 1">
              <a:extLst xmlns:a="http://schemas.openxmlformats.org/drawingml/2006/main">
                <a:ext uri="{FF2B5EF4-FFF2-40B4-BE49-F238E27FC236}">
                  <a16:creationId xmlns:a16="http://schemas.microsoft.com/office/drawing/2014/main" id="{FDBB81B3-2C61-1043-A63A-6E400245ED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C70B79" w14:textId="15575543" w:rsidR="006574D9" w:rsidRPr="005E19C4" w:rsidRDefault="006574D9" w:rsidP="006574D9">
      <w:pPr>
        <w:spacing w:line="360" w:lineRule="auto"/>
        <w:ind w:firstLine="720"/>
        <w:jc w:val="center"/>
        <w:rPr>
          <w:rFonts w:ascii="Arial" w:hAnsi="Arial" w:cs="Arial"/>
          <w:b/>
          <w:bCs/>
          <w:sz w:val="20"/>
          <w:szCs w:val="20"/>
          <w:lang w:val="en-US"/>
        </w:rPr>
      </w:pPr>
      <w:r w:rsidRPr="005E19C4">
        <w:rPr>
          <w:rFonts w:ascii="Arial" w:hAnsi="Arial" w:cs="Arial"/>
          <w:b/>
          <w:bCs/>
          <w:sz w:val="20"/>
          <w:szCs w:val="20"/>
          <w:lang w:val="en-US"/>
        </w:rPr>
        <w:t>Fig 1 Palm oil scenario in India</w:t>
      </w:r>
    </w:p>
    <w:p w14:paraId="76526D71" w14:textId="0CCEE1B2" w:rsidR="00A04E71" w:rsidRPr="005E19C4" w:rsidRDefault="006574D9" w:rsidP="00A04E71">
      <w:pPr>
        <w:spacing w:line="360" w:lineRule="auto"/>
        <w:ind w:firstLine="720"/>
        <w:jc w:val="both"/>
        <w:rPr>
          <w:rFonts w:ascii="Arial" w:hAnsi="Arial" w:cs="Arial"/>
          <w:sz w:val="20"/>
          <w:szCs w:val="20"/>
        </w:rPr>
      </w:pPr>
      <w:r w:rsidRPr="005E19C4">
        <w:rPr>
          <w:rFonts w:ascii="Arial" w:hAnsi="Arial" w:cs="Arial"/>
          <w:sz w:val="20"/>
          <w:szCs w:val="20"/>
          <w:lang w:val="en-US"/>
        </w:rPr>
        <w:t xml:space="preserve">The Fig 1 presents data on palm oil consumption, production, and supply in India from 2001 to 2023. Consumption of palm oil in India has witnessed a gradual increase, with some fluctuations, from 2760 thousand metric tons (MT) in 2001 to 9750 thousand MT in 2023.This growth reflects the rising demand for palm oil, driven by factors such as population growth, urbanization, and changes in dietary habits. Palm oil production in India remained relatively stable at around 35-50 </w:t>
      </w:r>
      <w:r w:rsidR="00A04E71" w:rsidRPr="005E19C4">
        <w:rPr>
          <w:rFonts w:ascii="Arial" w:hAnsi="Arial" w:cs="Arial"/>
          <w:sz w:val="20"/>
          <w:szCs w:val="20"/>
          <w:lang w:val="en-US"/>
        </w:rPr>
        <w:t xml:space="preserve">thousand </w:t>
      </w:r>
      <w:r w:rsidRPr="005E19C4">
        <w:rPr>
          <w:rFonts w:ascii="Arial" w:hAnsi="Arial" w:cs="Arial"/>
          <w:sz w:val="20"/>
          <w:szCs w:val="20"/>
          <w:lang w:val="en-US"/>
        </w:rPr>
        <w:t>MT until 2010, indicating that domestic production has not kept pace with the increasing demand. However, there was a notable increase in production from 2011 onwards, reaching 305</w:t>
      </w:r>
      <w:r w:rsidR="00A04E71" w:rsidRPr="005E19C4">
        <w:rPr>
          <w:rFonts w:ascii="Arial" w:hAnsi="Arial" w:cs="Arial"/>
          <w:sz w:val="20"/>
          <w:szCs w:val="20"/>
          <w:lang w:val="en-US"/>
        </w:rPr>
        <w:t xml:space="preserve"> thousand</w:t>
      </w:r>
      <w:r w:rsidRPr="005E19C4">
        <w:rPr>
          <w:rFonts w:ascii="Arial" w:hAnsi="Arial" w:cs="Arial"/>
          <w:sz w:val="20"/>
          <w:szCs w:val="20"/>
          <w:lang w:val="en-US"/>
        </w:rPr>
        <w:t xml:space="preserve"> MT in 2023. This suggests efforts to boost domestic production to reduce reliance on imports.</w:t>
      </w:r>
      <w:r w:rsidR="00A04E71" w:rsidRPr="005E19C4">
        <w:rPr>
          <w:rFonts w:ascii="Arial" w:hAnsi="Arial" w:cs="Arial"/>
          <w:sz w:val="20"/>
          <w:szCs w:val="20"/>
        </w:rPr>
        <w:t xml:space="preserve"> </w:t>
      </w:r>
    </w:p>
    <w:p w14:paraId="22C2FC1F" w14:textId="0AF5F220" w:rsidR="006574D9" w:rsidRPr="005E19C4" w:rsidRDefault="00A04E71" w:rsidP="00A04E71">
      <w:pPr>
        <w:spacing w:line="360" w:lineRule="auto"/>
        <w:ind w:firstLine="720"/>
        <w:jc w:val="both"/>
        <w:rPr>
          <w:rFonts w:ascii="Arial" w:hAnsi="Arial" w:cs="Arial"/>
          <w:sz w:val="20"/>
          <w:szCs w:val="20"/>
          <w:lang w:val="en-US"/>
        </w:rPr>
      </w:pPr>
      <w:r w:rsidRPr="005E19C4">
        <w:rPr>
          <w:rFonts w:ascii="Arial" w:hAnsi="Arial" w:cs="Arial"/>
          <w:sz w:val="20"/>
          <w:szCs w:val="20"/>
          <w:lang w:val="en-US"/>
        </w:rPr>
        <w:t xml:space="preserve">The supply of palm oil, which includes both domestic production and imports, has also been increasing to meet the rising demand. </w:t>
      </w:r>
      <w:r w:rsidR="006574D9" w:rsidRPr="005E19C4">
        <w:rPr>
          <w:rFonts w:ascii="Arial" w:hAnsi="Arial" w:cs="Arial"/>
          <w:sz w:val="20"/>
          <w:szCs w:val="20"/>
          <w:lang w:val="en-US"/>
        </w:rPr>
        <w:t>Supply, representing the total availability of palm oil in the market, also varied but generally increased over the years, ranging from 2882</w:t>
      </w:r>
      <w:r w:rsidRPr="005E19C4">
        <w:rPr>
          <w:rFonts w:ascii="Arial" w:hAnsi="Arial" w:cs="Arial"/>
          <w:sz w:val="20"/>
          <w:szCs w:val="20"/>
          <w:lang w:val="en-US"/>
        </w:rPr>
        <w:t xml:space="preserve"> thousand</w:t>
      </w:r>
      <w:r w:rsidR="006574D9" w:rsidRPr="005E19C4">
        <w:rPr>
          <w:rFonts w:ascii="Arial" w:hAnsi="Arial" w:cs="Arial"/>
          <w:sz w:val="20"/>
          <w:szCs w:val="20"/>
          <w:lang w:val="en-US"/>
        </w:rPr>
        <w:t xml:space="preserve"> MT in 2001 to 12024 </w:t>
      </w:r>
      <w:r w:rsidRPr="005E19C4">
        <w:rPr>
          <w:rFonts w:ascii="Arial" w:hAnsi="Arial" w:cs="Arial"/>
          <w:sz w:val="20"/>
          <w:szCs w:val="20"/>
          <w:lang w:val="en-US"/>
        </w:rPr>
        <w:t xml:space="preserve">thousand </w:t>
      </w:r>
      <w:r w:rsidR="006574D9" w:rsidRPr="005E19C4">
        <w:rPr>
          <w:rFonts w:ascii="Arial" w:hAnsi="Arial" w:cs="Arial"/>
          <w:sz w:val="20"/>
          <w:szCs w:val="20"/>
          <w:lang w:val="en-US"/>
        </w:rPr>
        <w:t xml:space="preserve">MT in 2023. </w:t>
      </w:r>
      <w:r w:rsidRPr="005E19C4">
        <w:rPr>
          <w:rFonts w:ascii="Arial" w:hAnsi="Arial" w:cs="Arial"/>
          <w:sz w:val="20"/>
          <w:szCs w:val="20"/>
          <w:lang w:val="en-US"/>
        </w:rPr>
        <w:t xml:space="preserve">While domestic production has seen some growth, it has not kept pace with the increasing consumption, leading to a significant reliance on imports to bridge the gap. The gap between domestic consumption and production has widened over the years, necessitating higher imports to meet the demand. </w:t>
      </w:r>
    </w:p>
    <w:p w14:paraId="2FE6C95F" w14:textId="34745930" w:rsidR="00D37348" w:rsidRPr="005E19C4" w:rsidRDefault="00284B44" w:rsidP="00FD6AF3">
      <w:pPr>
        <w:spacing w:line="360" w:lineRule="auto"/>
        <w:ind w:firstLine="720"/>
        <w:jc w:val="both"/>
        <w:rPr>
          <w:rFonts w:ascii="Arial" w:hAnsi="Arial" w:cs="Arial"/>
          <w:sz w:val="20"/>
          <w:szCs w:val="20"/>
          <w:lang w:val="en-US"/>
        </w:rPr>
      </w:pPr>
      <w:r w:rsidRPr="005E19C4">
        <w:rPr>
          <w:rFonts w:ascii="Arial" w:hAnsi="Arial" w:cs="Arial"/>
          <w:sz w:val="20"/>
          <w:szCs w:val="20"/>
          <w:lang w:val="en-US"/>
        </w:rPr>
        <w:t xml:space="preserve">ASEAN countries such as Indonesia and Malaysia are the two major </w:t>
      </w:r>
      <w:r w:rsidR="009B31FE" w:rsidRPr="005E19C4">
        <w:rPr>
          <w:rFonts w:ascii="Arial" w:hAnsi="Arial" w:cs="Arial"/>
          <w:sz w:val="20"/>
          <w:szCs w:val="20"/>
          <w:lang w:val="en-US"/>
        </w:rPr>
        <w:t>producers of palm oil at the global level. Malaysia is the world's second largest supplier of palm oil after Indonesia (</w:t>
      </w:r>
      <w:r w:rsidR="009B31FE" w:rsidRPr="00B1645D">
        <w:rPr>
          <w:rFonts w:ascii="Arial" w:hAnsi="Arial" w:cs="Arial"/>
          <w:sz w:val="20"/>
          <w:szCs w:val="20"/>
          <w:lang w:val="en-US"/>
        </w:rPr>
        <w:t xml:space="preserve">Mishra </w:t>
      </w:r>
      <w:r w:rsidR="009B31FE" w:rsidRPr="00B1645D">
        <w:rPr>
          <w:rFonts w:ascii="Arial" w:hAnsi="Arial" w:cs="Arial"/>
          <w:i/>
          <w:iCs/>
          <w:sz w:val="20"/>
          <w:szCs w:val="20"/>
          <w:lang w:val="en-US"/>
        </w:rPr>
        <w:t>et al.,</w:t>
      </w:r>
      <w:r w:rsidR="009B31FE" w:rsidRPr="00B1645D">
        <w:rPr>
          <w:rFonts w:ascii="Arial" w:hAnsi="Arial" w:cs="Arial"/>
          <w:sz w:val="20"/>
          <w:szCs w:val="20"/>
          <w:lang w:val="en-US"/>
        </w:rPr>
        <w:t>2017</w:t>
      </w:r>
      <w:r w:rsidR="009B31FE" w:rsidRPr="005E19C4">
        <w:rPr>
          <w:rFonts w:ascii="Arial" w:hAnsi="Arial" w:cs="Arial"/>
          <w:sz w:val="20"/>
          <w:szCs w:val="20"/>
          <w:lang w:val="en-US"/>
        </w:rPr>
        <w:t>). In India more than half of the consumption is met through imported oils and three-fourths of these edible oil</w:t>
      </w:r>
      <w:r w:rsidR="0081741A" w:rsidRPr="005E19C4">
        <w:rPr>
          <w:rFonts w:ascii="Arial" w:hAnsi="Arial" w:cs="Arial"/>
          <w:sz w:val="20"/>
          <w:szCs w:val="20"/>
          <w:lang w:val="en-US"/>
        </w:rPr>
        <w:t>’</w:t>
      </w:r>
      <w:r w:rsidR="009B31FE" w:rsidRPr="005E19C4">
        <w:rPr>
          <w:rFonts w:ascii="Arial" w:hAnsi="Arial" w:cs="Arial"/>
          <w:sz w:val="20"/>
          <w:szCs w:val="20"/>
          <w:lang w:val="en-US"/>
        </w:rPr>
        <w:t>s imports are palm oil from Indonesia and Malaysia (</w:t>
      </w:r>
      <w:r w:rsidR="009B31FE" w:rsidRPr="00B1645D">
        <w:rPr>
          <w:rFonts w:ascii="Arial" w:hAnsi="Arial" w:cs="Arial"/>
          <w:sz w:val="20"/>
          <w:szCs w:val="20"/>
          <w:lang w:val="en-US"/>
        </w:rPr>
        <w:t xml:space="preserve">Sainy and Gulati 2017; </w:t>
      </w:r>
      <w:r w:rsidR="0081741A" w:rsidRPr="00B1645D">
        <w:rPr>
          <w:rFonts w:ascii="Arial" w:hAnsi="Arial" w:cs="Arial"/>
          <w:sz w:val="20"/>
          <w:szCs w:val="20"/>
          <w:lang w:val="en-US"/>
        </w:rPr>
        <w:t>VR and Jha., 2019</w:t>
      </w:r>
      <w:r w:rsidR="009B31FE" w:rsidRPr="005E19C4">
        <w:rPr>
          <w:rFonts w:ascii="Arial" w:hAnsi="Arial" w:cs="Arial"/>
          <w:sz w:val="20"/>
          <w:szCs w:val="20"/>
          <w:lang w:val="en-US"/>
        </w:rPr>
        <w:t>).</w:t>
      </w:r>
      <w:r w:rsidR="0081741A" w:rsidRPr="005E19C4">
        <w:rPr>
          <w:rFonts w:ascii="Arial" w:hAnsi="Arial" w:cs="Arial"/>
          <w:sz w:val="20"/>
          <w:szCs w:val="20"/>
          <w:lang w:val="en-US"/>
        </w:rPr>
        <w:t xml:space="preserve"> </w:t>
      </w:r>
      <w:r w:rsidR="00D37348" w:rsidRPr="005E19C4">
        <w:rPr>
          <w:rFonts w:ascii="Arial" w:hAnsi="Arial" w:cs="Arial"/>
          <w:sz w:val="20"/>
          <w:szCs w:val="20"/>
          <w:lang w:val="en-US"/>
        </w:rPr>
        <w:t>The edible oils/ oilseeds sector currently faces several challenges. Oilseed cultivation is becoming increasingly unattractive due to low and unstable yields (</w:t>
      </w:r>
      <w:r w:rsidR="00D37348" w:rsidRPr="00B1645D">
        <w:rPr>
          <w:rFonts w:ascii="Arial" w:hAnsi="Arial" w:cs="Arial"/>
          <w:sz w:val="20"/>
          <w:szCs w:val="20"/>
          <w:lang w:val="en-US"/>
        </w:rPr>
        <w:t>Srinivasan, 2005</w:t>
      </w:r>
      <w:r w:rsidR="00D37348" w:rsidRPr="005E19C4">
        <w:rPr>
          <w:rFonts w:ascii="Arial" w:hAnsi="Arial" w:cs="Arial"/>
          <w:sz w:val="20"/>
          <w:szCs w:val="20"/>
          <w:lang w:val="en-US"/>
        </w:rPr>
        <w:t xml:space="preserve">). </w:t>
      </w:r>
    </w:p>
    <w:p w14:paraId="43C7FB5B" w14:textId="67B520E1" w:rsidR="00D37348" w:rsidRPr="005E19C4" w:rsidRDefault="00D37348" w:rsidP="008D3A99">
      <w:pPr>
        <w:spacing w:line="360" w:lineRule="auto"/>
        <w:ind w:firstLine="720"/>
        <w:jc w:val="both"/>
        <w:rPr>
          <w:rFonts w:ascii="Arial" w:hAnsi="Arial" w:cs="Arial"/>
          <w:sz w:val="20"/>
          <w:szCs w:val="20"/>
          <w:lang w:val="en-US"/>
        </w:rPr>
      </w:pPr>
      <w:r w:rsidRPr="005E19C4">
        <w:rPr>
          <w:rFonts w:ascii="Arial" w:hAnsi="Arial" w:cs="Arial"/>
          <w:sz w:val="20"/>
          <w:szCs w:val="20"/>
          <w:lang w:val="en-US"/>
        </w:rPr>
        <w:lastRenderedPageBreak/>
        <w:t>To address these challenges and enhance the performance of the oilseed sector, the Indian government has implemented various policies and initiatives.</w:t>
      </w:r>
      <w:r w:rsidR="00FD6AF3" w:rsidRPr="005E19C4">
        <w:rPr>
          <w:rFonts w:ascii="Arial" w:hAnsi="Arial" w:cs="Arial"/>
          <w:sz w:val="20"/>
          <w:szCs w:val="20"/>
          <w:lang w:val="en-US"/>
        </w:rPr>
        <w:t xml:space="preserve"> Recently</w:t>
      </w:r>
      <w:r w:rsidRPr="005E19C4">
        <w:rPr>
          <w:rFonts w:ascii="Arial" w:hAnsi="Arial" w:cs="Arial"/>
          <w:sz w:val="20"/>
          <w:szCs w:val="20"/>
          <w:lang w:val="en-US"/>
        </w:rPr>
        <w:t>, the government has launched schemes such as</w:t>
      </w:r>
      <w:r w:rsidR="008D3A99" w:rsidRPr="005E19C4">
        <w:rPr>
          <w:rFonts w:ascii="Arial" w:hAnsi="Arial" w:cs="Arial"/>
          <w:sz w:val="20"/>
          <w:szCs w:val="20"/>
        </w:rPr>
        <w:t xml:space="preserve"> </w:t>
      </w:r>
      <w:r w:rsidR="008D3A99" w:rsidRPr="005E19C4">
        <w:rPr>
          <w:rFonts w:ascii="Arial" w:hAnsi="Arial" w:cs="Arial"/>
          <w:sz w:val="20"/>
          <w:szCs w:val="20"/>
          <w:lang w:val="en-US"/>
        </w:rPr>
        <w:t>National Mission on Edible Oils – Oil Palm (NMEO-OP) to promote palm cultivation and reduce the country’s dependence on edible oils imports, especially crude palm oil (CPO) involving expansion of area under Oil Palm cultivation by 6.50 lakh hectares by 2025-26 (</w:t>
      </w:r>
      <w:r w:rsidR="008D3A99" w:rsidRPr="00B1645D">
        <w:rPr>
          <w:rFonts w:ascii="Arial" w:hAnsi="Arial" w:cs="Arial"/>
          <w:sz w:val="20"/>
          <w:szCs w:val="20"/>
          <w:lang w:val="en-US"/>
        </w:rPr>
        <w:t>Ahmed, 2021</w:t>
      </w:r>
      <w:r w:rsidR="008D3A99" w:rsidRPr="005E19C4">
        <w:rPr>
          <w:rFonts w:ascii="Arial" w:hAnsi="Arial" w:cs="Arial"/>
          <w:sz w:val="20"/>
          <w:szCs w:val="20"/>
          <w:lang w:val="en-US"/>
        </w:rPr>
        <w:t>).</w:t>
      </w:r>
    </w:p>
    <w:p w14:paraId="6A02B496" w14:textId="64124508" w:rsidR="00D37348" w:rsidRPr="005E19C4" w:rsidRDefault="008D3A99" w:rsidP="00D37348">
      <w:pPr>
        <w:spacing w:line="360" w:lineRule="auto"/>
        <w:jc w:val="both"/>
        <w:rPr>
          <w:rFonts w:ascii="Arial" w:hAnsi="Arial" w:cs="Arial"/>
          <w:sz w:val="20"/>
          <w:szCs w:val="20"/>
          <w:lang w:val="en-US"/>
        </w:rPr>
      </w:pPr>
      <w:r w:rsidRPr="005E19C4">
        <w:rPr>
          <w:rFonts w:ascii="Arial" w:hAnsi="Arial" w:cs="Arial"/>
          <w:sz w:val="20"/>
          <w:szCs w:val="20"/>
          <w:lang w:val="en-US"/>
        </w:rPr>
        <w:t xml:space="preserve">In this regard, the study made an attempt to </w:t>
      </w:r>
      <w:r w:rsidR="00A574FC" w:rsidRPr="005E19C4">
        <w:rPr>
          <w:rFonts w:ascii="Arial" w:hAnsi="Arial" w:cs="Arial"/>
          <w:sz w:val="20"/>
          <w:szCs w:val="20"/>
          <w:lang w:val="en-US"/>
        </w:rPr>
        <w:t>analyze</w:t>
      </w:r>
      <w:r w:rsidRPr="005E19C4">
        <w:rPr>
          <w:rFonts w:ascii="Arial" w:hAnsi="Arial" w:cs="Arial"/>
          <w:sz w:val="20"/>
          <w:szCs w:val="20"/>
          <w:lang w:val="en-US"/>
        </w:rPr>
        <w:t xml:space="preserve"> the trend patterns or dynamics in the palm oil imports in India. This study helps to identify the gap between </w:t>
      </w:r>
      <w:r w:rsidR="00A574FC" w:rsidRPr="005E19C4">
        <w:rPr>
          <w:rFonts w:ascii="Arial" w:hAnsi="Arial" w:cs="Arial"/>
          <w:sz w:val="20"/>
          <w:szCs w:val="20"/>
          <w:lang w:val="en-US"/>
        </w:rPr>
        <w:t>consumer demand and production of palm oil, highlighting the need for strategic interventions to bridge this gap. Understanding the import trends also offers valuable information for policymakers, industry stakeholders, and investors, enabling them to make informed decisions regarding production, import strategies, and sustainability practices in the palm oil sector.</w:t>
      </w:r>
    </w:p>
    <w:p w14:paraId="7A4956C1" w14:textId="46BE53E2" w:rsidR="00D37348" w:rsidRPr="005E19C4" w:rsidRDefault="005E19C4" w:rsidP="00D37348">
      <w:pPr>
        <w:rPr>
          <w:rFonts w:ascii="Arial" w:hAnsi="Arial" w:cs="Arial"/>
          <w:lang w:val="en-US"/>
        </w:rPr>
      </w:pPr>
      <w:r w:rsidRPr="005E19C4">
        <w:rPr>
          <w:rFonts w:ascii="Arial" w:hAnsi="Arial" w:cs="Arial"/>
          <w:b/>
          <w:bCs/>
          <w:lang w:val="en-US"/>
        </w:rPr>
        <w:t>2.</w:t>
      </w:r>
      <w:r w:rsidR="00531312">
        <w:rPr>
          <w:rFonts w:ascii="Arial" w:hAnsi="Arial" w:cs="Arial"/>
          <w:b/>
          <w:bCs/>
          <w:lang w:val="en-US"/>
        </w:rPr>
        <w:t xml:space="preserve"> </w:t>
      </w:r>
      <w:r w:rsidR="00D37348" w:rsidRPr="005E19C4">
        <w:rPr>
          <w:rFonts w:ascii="Arial" w:hAnsi="Arial" w:cs="Arial"/>
          <w:b/>
          <w:bCs/>
          <w:lang w:val="en-US"/>
        </w:rPr>
        <w:t>M</w:t>
      </w:r>
      <w:r w:rsidRPr="005E19C4">
        <w:rPr>
          <w:rFonts w:ascii="Arial" w:hAnsi="Arial" w:cs="Arial"/>
          <w:b/>
          <w:bCs/>
          <w:lang w:val="en-US"/>
        </w:rPr>
        <w:t>ATERIAL AND METHODS</w:t>
      </w:r>
    </w:p>
    <w:p w14:paraId="6A923388" w14:textId="6BEDABB3" w:rsidR="00D37348" w:rsidRDefault="005E19C4" w:rsidP="00D37348">
      <w:pPr>
        <w:spacing w:line="360" w:lineRule="auto"/>
        <w:jc w:val="both"/>
        <w:rPr>
          <w:rFonts w:ascii="Arial" w:hAnsi="Arial" w:cs="Arial"/>
          <w:b/>
          <w:bCs/>
          <w:lang w:val="en-US"/>
        </w:rPr>
      </w:pPr>
      <w:r w:rsidRPr="005E19C4">
        <w:rPr>
          <w:rFonts w:ascii="Arial" w:hAnsi="Arial" w:cs="Arial"/>
          <w:b/>
          <w:bCs/>
          <w:lang w:val="en-US"/>
        </w:rPr>
        <w:t xml:space="preserve">2.1 Data </w:t>
      </w:r>
      <w:r>
        <w:rPr>
          <w:rFonts w:ascii="Arial" w:hAnsi="Arial" w:cs="Arial"/>
          <w:b/>
          <w:bCs/>
          <w:lang w:val="en-US"/>
        </w:rPr>
        <w:t>a</w:t>
      </w:r>
      <w:r w:rsidRPr="005E19C4">
        <w:rPr>
          <w:rFonts w:ascii="Arial" w:hAnsi="Arial" w:cs="Arial"/>
          <w:b/>
          <w:bCs/>
          <w:lang w:val="en-US"/>
        </w:rPr>
        <w:t xml:space="preserve">nd Source </w:t>
      </w:r>
      <w:r>
        <w:rPr>
          <w:rFonts w:ascii="Arial" w:hAnsi="Arial" w:cs="Arial"/>
          <w:b/>
          <w:bCs/>
          <w:lang w:val="en-US"/>
        </w:rPr>
        <w:t>o</w:t>
      </w:r>
      <w:r w:rsidRPr="005E19C4">
        <w:rPr>
          <w:rFonts w:ascii="Arial" w:hAnsi="Arial" w:cs="Arial"/>
          <w:b/>
          <w:bCs/>
          <w:lang w:val="en-US"/>
        </w:rPr>
        <w:t>f Study:</w:t>
      </w:r>
    </w:p>
    <w:p w14:paraId="312F8C9F" w14:textId="244CD525" w:rsidR="00D37348" w:rsidRPr="005E19C4" w:rsidRDefault="00D37348" w:rsidP="00D37348">
      <w:pPr>
        <w:spacing w:line="360" w:lineRule="auto"/>
        <w:jc w:val="both"/>
        <w:rPr>
          <w:rFonts w:ascii="Arial" w:hAnsi="Arial" w:cs="Arial"/>
          <w:sz w:val="20"/>
          <w:szCs w:val="20"/>
          <w:lang w:val="en-US"/>
        </w:rPr>
      </w:pPr>
      <w:r w:rsidRPr="005E19C4">
        <w:rPr>
          <w:rFonts w:ascii="Arial" w:hAnsi="Arial" w:cs="Arial"/>
          <w:sz w:val="20"/>
          <w:szCs w:val="20"/>
          <w:lang w:val="en-US"/>
        </w:rPr>
        <w:t>Monthly time series data on the imports of palm oil to India from the world was collected from various sources, including ICT Trade Map, World Bank Portal, and UNCOMTRADE trade data. The data was collected based on the six-digit Harmonized System (HS) code from the UNCOMTRADE web portal.</w:t>
      </w:r>
      <w:r w:rsidRPr="005E19C4">
        <w:rPr>
          <w:rFonts w:ascii="Arial" w:hAnsi="Arial" w:cs="Arial"/>
          <w:sz w:val="20"/>
          <w:szCs w:val="20"/>
        </w:rPr>
        <w:t xml:space="preserve"> </w:t>
      </w:r>
      <w:r w:rsidRPr="005E19C4">
        <w:rPr>
          <w:rFonts w:ascii="Arial" w:hAnsi="Arial" w:cs="Arial"/>
          <w:sz w:val="20"/>
          <w:szCs w:val="20"/>
          <w:lang w:val="en-US"/>
        </w:rPr>
        <w:t>The monthly data of import quantity of palm</w:t>
      </w:r>
      <w:r w:rsidR="005E19C4" w:rsidRPr="005E19C4">
        <w:rPr>
          <w:rFonts w:ascii="Arial" w:hAnsi="Arial" w:cs="Arial"/>
          <w:sz w:val="20"/>
          <w:szCs w:val="20"/>
          <w:lang w:val="en-US"/>
        </w:rPr>
        <w:t xml:space="preserve"> oil</w:t>
      </w:r>
      <w:r w:rsidRPr="005E19C4">
        <w:rPr>
          <w:rFonts w:ascii="Arial" w:hAnsi="Arial" w:cs="Arial"/>
          <w:sz w:val="20"/>
          <w:szCs w:val="20"/>
          <w:lang w:val="en-US"/>
        </w:rPr>
        <w:t xml:space="preserve"> w</w:t>
      </w:r>
      <w:r w:rsidR="005E19C4" w:rsidRPr="005E19C4">
        <w:rPr>
          <w:rFonts w:ascii="Arial" w:hAnsi="Arial" w:cs="Arial"/>
          <w:sz w:val="20"/>
          <w:szCs w:val="20"/>
          <w:lang w:val="en-US"/>
        </w:rPr>
        <w:t>as</w:t>
      </w:r>
      <w:r w:rsidRPr="005E19C4">
        <w:rPr>
          <w:rFonts w:ascii="Arial" w:hAnsi="Arial" w:cs="Arial"/>
          <w:sz w:val="20"/>
          <w:szCs w:val="20"/>
          <w:lang w:val="en-US"/>
        </w:rPr>
        <w:t xml:space="preserve"> collected for the period spanning from April 2007 to March 2023. </w:t>
      </w:r>
    </w:p>
    <w:p w14:paraId="0832723A" w14:textId="30289FD3" w:rsidR="00D37348" w:rsidRPr="005E19C4" w:rsidRDefault="005E19C4" w:rsidP="00D37348">
      <w:pPr>
        <w:spacing w:line="360" w:lineRule="auto"/>
        <w:jc w:val="both"/>
        <w:rPr>
          <w:rFonts w:ascii="Arial" w:hAnsi="Arial" w:cs="Arial"/>
          <w:b/>
          <w:bCs/>
          <w:lang w:val="en-US"/>
        </w:rPr>
      </w:pPr>
      <w:r w:rsidRPr="005E19C4">
        <w:rPr>
          <w:rFonts w:ascii="Arial" w:hAnsi="Arial" w:cs="Arial"/>
          <w:b/>
          <w:bCs/>
          <w:lang w:val="en-US"/>
        </w:rPr>
        <w:t xml:space="preserve">2.2 Statistical Tools Employed </w:t>
      </w:r>
      <w:r>
        <w:rPr>
          <w:rFonts w:ascii="Arial" w:hAnsi="Arial" w:cs="Arial"/>
          <w:b/>
          <w:bCs/>
          <w:lang w:val="en-US"/>
        </w:rPr>
        <w:t>i</w:t>
      </w:r>
      <w:r w:rsidRPr="005E19C4">
        <w:rPr>
          <w:rFonts w:ascii="Arial" w:hAnsi="Arial" w:cs="Arial"/>
          <w:b/>
          <w:bCs/>
          <w:lang w:val="en-US"/>
        </w:rPr>
        <w:t>n The Analysis:</w:t>
      </w:r>
    </w:p>
    <w:p w14:paraId="1254D2F8" w14:textId="77777777" w:rsidR="00D37348" w:rsidRPr="00531312" w:rsidRDefault="00D37348" w:rsidP="00D37348">
      <w:pPr>
        <w:spacing w:line="360" w:lineRule="auto"/>
        <w:jc w:val="both"/>
        <w:rPr>
          <w:rFonts w:ascii="Arial" w:hAnsi="Arial" w:cs="Arial"/>
          <w:sz w:val="20"/>
          <w:szCs w:val="20"/>
          <w:lang w:val="en-US"/>
        </w:rPr>
      </w:pPr>
      <w:r w:rsidRPr="00531312">
        <w:rPr>
          <w:rFonts w:ascii="Arial" w:hAnsi="Arial" w:cs="Arial"/>
          <w:sz w:val="20"/>
          <w:szCs w:val="20"/>
          <w:lang w:val="en-US"/>
        </w:rPr>
        <w:t>Keeping the objectives set for the study in view, the following tools and methods have been employed.</w:t>
      </w:r>
    </w:p>
    <w:p w14:paraId="5B2E3AE6" w14:textId="7FF23E60" w:rsidR="00D37348" w:rsidRPr="005E19C4" w:rsidRDefault="005E19C4" w:rsidP="00D37348">
      <w:pPr>
        <w:spacing w:line="360" w:lineRule="auto"/>
        <w:jc w:val="both"/>
        <w:rPr>
          <w:rFonts w:ascii="Arial" w:hAnsi="Arial" w:cs="Arial"/>
          <w:b/>
          <w:bCs/>
          <w:sz w:val="20"/>
          <w:szCs w:val="20"/>
          <w:u w:val="single"/>
          <w:lang w:val="en-US"/>
        </w:rPr>
      </w:pPr>
      <w:r w:rsidRPr="005E19C4">
        <w:rPr>
          <w:rFonts w:ascii="Arial" w:hAnsi="Arial" w:cs="Arial"/>
          <w:b/>
          <w:bCs/>
          <w:sz w:val="20"/>
          <w:szCs w:val="20"/>
          <w:u w:val="single"/>
          <w:lang w:val="en-US"/>
        </w:rPr>
        <w:t>2</w:t>
      </w:r>
      <w:r w:rsidR="00D37348" w:rsidRPr="005E19C4">
        <w:rPr>
          <w:rFonts w:ascii="Arial" w:hAnsi="Arial" w:cs="Arial"/>
          <w:b/>
          <w:bCs/>
          <w:sz w:val="20"/>
          <w:szCs w:val="20"/>
          <w:u w:val="single"/>
          <w:lang w:val="en-US"/>
        </w:rPr>
        <w:t>.2.1 Trend analysis</w:t>
      </w:r>
    </w:p>
    <w:p w14:paraId="17967C59" w14:textId="77777777" w:rsidR="00D37348" w:rsidRPr="00531312" w:rsidRDefault="00D37348" w:rsidP="00D37348">
      <w:pPr>
        <w:spacing w:after="100" w:afterAutospacing="1" w:line="360" w:lineRule="auto"/>
        <w:ind w:firstLine="720"/>
        <w:jc w:val="both"/>
        <w:rPr>
          <w:rFonts w:ascii="Arial" w:hAnsi="Arial" w:cs="Arial"/>
          <w:sz w:val="20"/>
          <w:szCs w:val="20"/>
          <w:lang w:val="en-US"/>
        </w:rPr>
      </w:pPr>
      <w:r w:rsidRPr="00531312">
        <w:rPr>
          <w:rFonts w:ascii="Arial" w:hAnsi="Arial" w:cs="Arial"/>
          <w:sz w:val="20"/>
          <w:szCs w:val="20"/>
          <w:lang w:val="en-US"/>
        </w:rPr>
        <w:t>Trend refers to a pattern found in the time series dataset. The trend may be positive or negative and upward or downward. It can be estimated by using statistical parametric or non-parametric tests. In this research work for assessing rainfall parametric and non-parametric test were used. By using the standard mathematical procedures (</w:t>
      </w:r>
      <w:r w:rsidRPr="00531312">
        <w:rPr>
          <w:rFonts w:ascii="Arial" w:hAnsi="Arial" w:cs="Arial"/>
          <w:sz w:val="20"/>
          <w:szCs w:val="20"/>
        </w:rPr>
        <w:t xml:space="preserve">Surendran </w:t>
      </w:r>
      <w:r w:rsidRPr="00531312">
        <w:rPr>
          <w:rFonts w:ascii="Arial" w:hAnsi="Arial" w:cs="Arial"/>
          <w:i/>
          <w:iCs/>
          <w:sz w:val="20"/>
          <w:szCs w:val="20"/>
        </w:rPr>
        <w:t>et al.,</w:t>
      </w:r>
      <w:r w:rsidRPr="00531312">
        <w:rPr>
          <w:rFonts w:ascii="Arial" w:hAnsi="Arial" w:cs="Arial"/>
          <w:sz w:val="20"/>
          <w:szCs w:val="20"/>
        </w:rPr>
        <w:t xml:space="preserve"> 2019</w:t>
      </w:r>
      <w:r w:rsidRPr="00531312">
        <w:rPr>
          <w:rFonts w:ascii="Arial" w:hAnsi="Arial" w:cs="Arial"/>
          <w:sz w:val="20"/>
          <w:szCs w:val="20"/>
          <w:lang w:val="en-US"/>
        </w:rPr>
        <w:t>) descriptive statistics was computed. Linear regression analysis, Mann-Kendall’s test, Sen’s slope estimator, Modified Mann-Kendall test and to test the randomness Wallis and Moore phase-frequency test was used and those details were given as follows;</w:t>
      </w:r>
    </w:p>
    <w:p w14:paraId="032D204D" w14:textId="77777777" w:rsidR="00D37348" w:rsidRPr="00531312" w:rsidRDefault="00D37348" w:rsidP="00D37348">
      <w:pPr>
        <w:pStyle w:val="ListParagraph"/>
        <w:numPr>
          <w:ilvl w:val="0"/>
          <w:numId w:val="1"/>
        </w:numPr>
        <w:spacing w:line="360" w:lineRule="auto"/>
        <w:jc w:val="both"/>
        <w:rPr>
          <w:rFonts w:ascii="Arial" w:hAnsi="Arial" w:cs="Arial"/>
          <w:sz w:val="20"/>
          <w:szCs w:val="20"/>
          <w:lang w:val="en-US"/>
        </w:rPr>
      </w:pPr>
      <w:r w:rsidRPr="00531312">
        <w:rPr>
          <w:rFonts w:ascii="Arial" w:hAnsi="Arial" w:cs="Arial"/>
          <w:sz w:val="20"/>
          <w:szCs w:val="20"/>
          <w:lang w:val="en-US"/>
        </w:rPr>
        <w:t>Linear regression analysis</w:t>
      </w:r>
    </w:p>
    <w:p w14:paraId="753CE5C3" w14:textId="77777777" w:rsidR="00D37348" w:rsidRPr="00531312" w:rsidRDefault="00D37348" w:rsidP="00D37348">
      <w:pPr>
        <w:pStyle w:val="ListParagraph"/>
        <w:numPr>
          <w:ilvl w:val="0"/>
          <w:numId w:val="1"/>
        </w:numPr>
        <w:spacing w:line="360" w:lineRule="auto"/>
        <w:jc w:val="both"/>
        <w:rPr>
          <w:rFonts w:ascii="Arial" w:hAnsi="Arial" w:cs="Arial"/>
          <w:sz w:val="20"/>
          <w:szCs w:val="20"/>
          <w:lang w:val="en-US"/>
        </w:rPr>
      </w:pPr>
      <w:r w:rsidRPr="00531312">
        <w:rPr>
          <w:rFonts w:ascii="Arial" w:hAnsi="Arial" w:cs="Arial"/>
          <w:sz w:val="20"/>
          <w:szCs w:val="20"/>
          <w:lang w:val="en-US"/>
        </w:rPr>
        <w:t>The Mann-Kendall’s trend test</w:t>
      </w:r>
    </w:p>
    <w:p w14:paraId="3C476819" w14:textId="77777777" w:rsidR="00D37348" w:rsidRPr="00531312" w:rsidRDefault="00D37348" w:rsidP="00D37348">
      <w:pPr>
        <w:pStyle w:val="ListParagraph"/>
        <w:numPr>
          <w:ilvl w:val="0"/>
          <w:numId w:val="1"/>
        </w:numPr>
        <w:spacing w:line="360" w:lineRule="auto"/>
        <w:jc w:val="both"/>
        <w:rPr>
          <w:rFonts w:ascii="Arial" w:hAnsi="Arial" w:cs="Arial"/>
          <w:sz w:val="20"/>
          <w:szCs w:val="20"/>
          <w:lang w:val="en-US"/>
        </w:rPr>
      </w:pPr>
      <w:r w:rsidRPr="00531312">
        <w:rPr>
          <w:rFonts w:ascii="Arial" w:hAnsi="Arial" w:cs="Arial"/>
          <w:sz w:val="20"/>
          <w:szCs w:val="20"/>
          <w:lang w:val="en-US"/>
        </w:rPr>
        <w:t>Sens slope estimator</w:t>
      </w:r>
    </w:p>
    <w:p w14:paraId="1A715409" w14:textId="77777777" w:rsidR="00D37348" w:rsidRPr="00531312" w:rsidRDefault="00D37348" w:rsidP="00D37348">
      <w:pPr>
        <w:pStyle w:val="ListParagraph"/>
        <w:numPr>
          <w:ilvl w:val="0"/>
          <w:numId w:val="1"/>
        </w:numPr>
        <w:spacing w:line="360" w:lineRule="auto"/>
        <w:jc w:val="both"/>
        <w:rPr>
          <w:rFonts w:ascii="Arial" w:hAnsi="Arial" w:cs="Arial"/>
          <w:sz w:val="20"/>
          <w:szCs w:val="20"/>
          <w:lang w:val="en-US"/>
        </w:rPr>
      </w:pPr>
      <w:r w:rsidRPr="00531312">
        <w:rPr>
          <w:rFonts w:ascii="Arial" w:hAnsi="Arial" w:cs="Arial"/>
          <w:sz w:val="20"/>
          <w:szCs w:val="20"/>
          <w:lang w:val="en-US"/>
        </w:rPr>
        <w:t>Modified Mann-Kendall’s test</w:t>
      </w:r>
    </w:p>
    <w:p w14:paraId="08B1A5A7" w14:textId="77777777" w:rsidR="00D37348" w:rsidRPr="00531312" w:rsidRDefault="00D37348" w:rsidP="00D37348">
      <w:pPr>
        <w:pStyle w:val="ListParagraph"/>
        <w:numPr>
          <w:ilvl w:val="0"/>
          <w:numId w:val="1"/>
        </w:numPr>
        <w:spacing w:line="360" w:lineRule="auto"/>
        <w:jc w:val="both"/>
        <w:rPr>
          <w:rFonts w:ascii="Arial" w:hAnsi="Arial" w:cs="Arial"/>
          <w:sz w:val="20"/>
          <w:szCs w:val="20"/>
          <w:lang w:val="en-US"/>
        </w:rPr>
      </w:pPr>
      <w:r w:rsidRPr="00531312">
        <w:rPr>
          <w:rFonts w:ascii="Arial" w:hAnsi="Arial" w:cs="Arial"/>
          <w:sz w:val="20"/>
          <w:szCs w:val="20"/>
          <w:lang w:val="en-US"/>
        </w:rPr>
        <w:t>Innovative trend analysis (ITA)</w:t>
      </w:r>
    </w:p>
    <w:p w14:paraId="222CBCFB" w14:textId="2740BADB" w:rsidR="00D37348" w:rsidRPr="00531312" w:rsidRDefault="00D37348" w:rsidP="00D37348">
      <w:pPr>
        <w:spacing w:after="100" w:afterAutospacing="1" w:line="360" w:lineRule="auto"/>
        <w:jc w:val="both"/>
        <w:rPr>
          <w:rFonts w:ascii="Arial" w:hAnsi="Arial" w:cs="Arial"/>
          <w:b/>
          <w:bCs/>
          <w:i/>
          <w:iCs/>
          <w:sz w:val="20"/>
          <w:szCs w:val="20"/>
          <w:lang w:val="en-US"/>
        </w:rPr>
      </w:pPr>
      <w:r w:rsidRPr="00531312">
        <w:rPr>
          <w:rFonts w:ascii="Arial" w:hAnsi="Arial" w:cs="Arial"/>
          <w:b/>
          <w:bCs/>
          <w:i/>
          <w:iCs/>
          <w:sz w:val="20"/>
          <w:szCs w:val="20"/>
          <w:lang w:val="en-US"/>
        </w:rPr>
        <w:t>2.</w:t>
      </w:r>
      <w:r w:rsidR="005E19C4" w:rsidRPr="00531312">
        <w:rPr>
          <w:rFonts w:ascii="Arial" w:hAnsi="Arial" w:cs="Arial"/>
          <w:b/>
          <w:bCs/>
          <w:i/>
          <w:iCs/>
          <w:sz w:val="20"/>
          <w:szCs w:val="20"/>
          <w:lang w:val="en-US"/>
        </w:rPr>
        <w:t>2</w:t>
      </w:r>
      <w:r w:rsidRPr="00531312">
        <w:rPr>
          <w:rFonts w:ascii="Arial" w:hAnsi="Arial" w:cs="Arial"/>
          <w:b/>
          <w:bCs/>
          <w:i/>
          <w:iCs/>
          <w:sz w:val="20"/>
          <w:szCs w:val="20"/>
          <w:lang w:val="en-US"/>
        </w:rPr>
        <w:t>.1</w:t>
      </w:r>
      <w:r w:rsidR="005E19C4" w:rsidRPr="00531312">
        <w:rPr>
          <w:rFonts w:ascii="Arial" w:hAnsi="Arial" w:cs="Arial"/>
          <w:b/>
          <w:bCs/>
          <w:i/>
          <w:iCs/>
          <w:sz w:val="20"/>
          <w:szCs w:val="20"/>
          <w:lang w:val="en-US"/>
        </w:rPr>
        <w:t>.1</w:t>
      </w:r>
      <w:r w:rsidRPr="00531312">
        <w:rPr>
          <w:rFonts w:ascii="Arial" w:hAnsi="Arial" w:cs="Arial"/>
          <w:b/>
          <w:bCs/>
          <w:i/>
          <w:iCs/>
          <w:sz w:val="20"/>
          <w:szCs w:val="20"/>
          <w:lang w:val="en-US"/>
        </w:rPr>
        <w:t xml:space="preserve"> Linear Regression Analysis</w:t>
      </w:r>
    </w:p>
    <w:p w14:paraId="295A9D56" w14:textId="77777777" w:rsidR="00D37348" w:rsidRPr="00531312" w:rsidRDefault="00D37348" w:rsidP="00D37348">
      <w:pPr>
        <w:spacing w:after="100" w:afterAutospacing="1" w:line="360" w:lineRule="auto"/>
        <w:ind w:firstLine="720"/>
        <w:jc w:val="both"/>
        <w:rPr>
          <w:rFonts w:ascii="Arial" w:hAnsi="Arial" w:cs="Arial"/>
          <w:sz w:val="20"/>
          <w:szCs w:val="20"/>
        </w:rPr>
      </w:pPr>
      <w:r w:rsidRPr="00531312">
        <w:rPr>
          <w:rFonts w:ascii="Arial" w:hAnsi="Arial" w:cs="Arial"/>
          <w:sz w:val="20"/>
          <w:szCs w:val="20"/>
          <w:lang w:val="en-US"/>
        </w:rPr>
        <w:lastRenderedPageBreak/>
        <w:t xml:space="preserve">To detect a trend in a data series one of the most used parametric models is Linear regression analysis. By applying a linear equation to the collected data, this model creates a relationship between two variables (the dependent and independent variables). </w:t>
      </w:r>
      <w:r w:rsidRPr="00531312">
        <w:rPr>
          <w:rFonts w:ascii="Arial" w:hAnsi="Arial" w:cs="Arial"/>
          <w:sz w:val="20"/>
          <w:szCs w:val="20"/>
        </w:rPr>
        <w:t>The linear regression model is generally described by the following equation:</w:t>
      </w:r>
    </w:p>
    <w:p w14:paraId="1452AFE8" w14:textId="4C4D1E12" w:rsidR="00D37348" w:rsidRPr="00531312" w:rsidRDefault="00D37348" w:rsidP="00D37348">
      <w:pPr>
        <w:spacing w:after="100" w:afterAutospacing="1" w:line="360" w:lineRule="auto"/>
        <w:jc w:val="both"/>
        <w:rPr>
          <w:rFonts w:ascii="Arial" w:hAnsi="Arial" w:cs="Arial"/>
          <w:sz w:val="20"/>
          <w:szCs w:val="20"/>
        </w:rPr>
      </w:pPr>
      <w:r w:rsidRPr="00531312">
        <w:rPr>
          <w:rFonts w:ascii="Arial" w:hAnsi="Arial" w:cs="Arial"/>
          <w:sz w:val="20"/>
          <w:szCs w:val="20"/>
        </w:rPr>
        <w:t xml:space="preserve">                                                       </w:t>
      </w:r>
      <m:oMath>
        <m:r>
          <w:rPr>
            <w:rFonts w:ascii="Cambria Math" w:hAnsi="Cambria Math" w:cs="Arial"/>
            <w:sz w:val="20"/>
            <w:szCs w:val="20"/>
          </w:rPr>
          <m:t>Y=mX+C</m:t>
        </m:r>
      </m:oMath>
      <w:r w:rsidRPr="00531312">
        <w:rPr>
          <w:rFonts w:ascii="Arial" w:hAnsi="Arial" w:cs="Arial"/>
          <w:sz w:val="20"/>
          <w:szCs w:val="20"/>
        </w:rPr>
        <w:t xml:space="preserve">                                                           </w:t>
      </w:r>
      <w:r w:rsidR="00B1645D">
        <w:rPr>
          <w:rFonts w:ascii="Arial" w:hAnsi="Arial" w:cs="Arial"/>
          <w:sz w:val="20"/>
          <w:szCs w:val="20"/>
        </w:rPr>
        <w:t xml:space="preserve"> </w:t>
      </w:r>
      <w:r w:rsidRPr="00531312">
        <w:rPr>
          <w:rFonts w:ascii="Arial" w:hAnsi="Arial" w:cs="Arial"/>
          <w:sz w:val="20"/>
          <w:szCs w:val="20"/>
        </w:rPr>
        <w:t xml:space="preserve"> … (</w:t>
      </w:r>
      <w:r w:rsidR="00531312">
        <w:rPr>
          <w:rFonts w:ascii="Arial" w:hAnsi="Arial" w:cs="Arial"/>
          <w:sz w:val="20"/>
          <w:szCs w:val="20"/>
        </w:rPr>
        <w:t>1</w:t>
      </w:r>
      <w:r w:rsidRPr="00531312">
        <w:rPr>
          <w:rFonts w:ascii="Arial" w:hAnsi="Arial" w:cs="Arial"/>
          <w:sz w:val="20"/>
          <w:szCs w:val="20"/>
        </w:rPr>
        <w:t>)</w:t>
      </w:r>
    </w:p>
    <w:p w14:paraId="43330B95" w14:textId="77777777" w:rsidR="00D37348" w:rsidRPr="00531312" w:rsidRDefault="00D37348" w:rsidP="00D37348">
      <w:pPr>
        <w:spacing w:after="100" w:afterAutospacing="1" w:line="360" w:lineRule="auto"/>
        <w:ind w:firstLine="720"/>
        <w:jc w:val="both"/>
        <w:rPr>
          <w:rFonts w:ascii="Arial" w:hAnsi="Arial" w:cs="Arial"/>
          <w:sz w:val="20"/>
          <w:szCs w:val="20"/>
        </w:rPr>
      </w:pPr>
      <w:r w:rsidRPr="00531312">
        <w:rPr>
          <w:rFonts w:ascii="Arial" w:hAnsi="Arial" w:cs="Arial"/>
          <w:sz w:val="20"/>
          <w:szCs w:val="20"/>
        </w:rPr>
        <w:t>Where Y is the dependent variable, X is the independent variable, m is the slope of the line, C is the intercept constant. The t-test is used to determine whether the linear trends are significantly different from zero at the 5% significance level.</w:t>
      </w:r>
    </w:p>
    <w:p w14:paraId="185024BB" w14:textId="0CA0262F" w:rsidR="00D37348" w:rsidRPr="00531312" w:rsidRDefault="00531312" w:rsidP="00D37348">
      <w:pPr>
        <w:spacing w:after="100" w:afterAutospacing="1" w:line="360" w:lineRule="auto"/>
        <w:jc w:val="both"/>
        <w:rPr>
          <w:rFonts w:ascii="Arial" w:hAnsi="Arial" w:cs="Arial"/>
          <w:i/>
          <w:iCs/>
          <w:sz w:val="20"/>
          <w:szCs w:val="20"/>
          <w:lang w:val="en-US"/>
        </w:rPr>
      </w:pPr>
      <w:r w:rsidRPr="00531312">
        <w:rPr>
          <w:rFonts w:ascii="Arial" w:hAnsi="Arial" w:cs="Arial"/>
          <w:b/>
          <w:bCs/>
          <w:i/>
          <w:iCs/>
          <w:sz w:val="20"/>
          <w:szCs w:val="20"/>
        </w:rPr>
        <w:t>2</w:t>
      </w:r>
      <w:r w:rsidR="00D37348" w:rsidRPr="00531312">
        <w:rPr>
          <w:rFonts w:ascii="Arial" w:hAnsi="Arial" w:cs="Arial"/>
          <w:b/>
          <w:bCs/>
          <w:i/>
          <w:iCs/>
          <w:sz w:val="20"/>
          <w:szCs w:val="20"/>
        </w:rPr>
        <w:t>.2.</w:t>
      </w:r>
      <w:r w:rsidRPr="00531312">
        <w:rPr>
          <w:rFonts w:ascii="Arial" w:hAnsi="Arial" w:cs="Arial"/>
          <w:b/>
          <w:bCs/>
          <w:i/>
          <w:iCs/>
          <w:sz w:val="20"/>
          <w:szCs w:val="20"/>
        </w:rPr>
        <w:t>1</w:t>
      </w:r>
      <w:r w:rsidR="00D37348" w:rsidRPr="00531312">
        <w:rPr>
          <w:rFonts w:ascii="Arial" w:hAnsi="Arial" w:cs="Arial"/>
          <w:b/>
          <w:bCs/>
          <w:i/>
          <w:iCs/>
          <w:sz w:val="20"/>
          <w:szCs w:val="20"/>
        </w:rPr>
        <w:t>.2 The Mann–Kendall’s Trend Test</w:t>
      </w:r>
    </w:p>
    <w:p w14:paraId="559DC5FE" w14:textId="77777777" w:rsidR="00D37348" w:rsidRPr="00531312" w:rsidRDefault="00D37348" w:rsidP="00D37348">
      <w:pPr>
        <w:spacing w:after="100" w:afterAutospacing="1" w:line="360" w:lineRule="auto"/>
        <w:ind w:firstLine="720"/>
        <w:jc w:val="both"/>
        <w:rPr>
          <w:rFonts w:ascii="Arial" w:hAnsi="Arial" w:cs="Arial"/>
          <w:sz w:val="20"/>
          <w:szCs w:val="20"/>
          <w:lang w:val="en-US"/>
        </w:rPr>
      </w:pPr>
      <w:r w:rsidRPr="00531312">
        <w:rPr>
          <w:rFonts w:ascii="Arial" w:hAnsi="Arial" w:cs="Arial"/>
          <w:sz w:val="20"/>
          <w:szCs w:val="20"/>
        </w:rPr>
        <w:t>The significance of the trends was tested by a nonparametric test known as the Mann–Kendall (MK) test (</w:t>
      </w:r>
      <w:r w:rsidRPr="00B1645D">
        <w:rPr>
          <w:rFonts w:ascii="Arial" w:hAnsi="Arial" w:cs="Arial"/>
          <w:sz w:val="20"/>
          <w:szCs w:val="20"/>
        </w:rPr>
        <w:t>Gilbert, 1987; Kendall, 1976; Mann, 2017</w:t>
      </w:r>
      <w:r w:rsidRPr="00531312">
        <w:rPr>
          <w:rFonts w:ascii="Arial" w:hAnsi="Arial" w:cs="Arial"/>
          <w:sz w:val="20"/>
          <w:szCs w:val="20"/>
        </w:rPr>
        <w:t xml:space="preserve">). It identifies trends in the data of time series but trend may or may not be linear. Let </w:t>
      </w:r>
      <w:r w:rsidRPr="00531312">
        <w:rPr>
          <w:rFonts w:ascii="Arial" w:hAnsi="Arial" w:cs="Arial"/>
          <w:i/>
          <w:iCs/>
          <w:sz w:val="20"/>
          <w:szCs w:val="20"/>
        </w:rPr>
        <w:t>x</w:t>
      </w:r>
      <w:r w:rsidRPr="00531312">
        <w:rPr>
          <w:rFonts w:ascii="Arial" w:hAnsi="Arial" w:cs="Arial"/>
          <w:i/>
          <w:iCs/>
          <w:sz w:val="20"/>
          <w:szCs w:val="20"/>
          <w:vertAlign w:val="subscript"/>
        </w:rPr>
        <w:t>1</w:t>
      </w:r>
      <w:r w:rsidRPr="00531312">
        <w:rPr>
          <w:rFonts w:ascii="Arial" w:hAnsi="Arial" w:cs="Arial"/>
          <w:i/>
          <w:iCs/>
          <w:sz w:val="20"/>
          <w:szCs w:val="20"/>
        </w:rPr>
        <w:t>, x</w:t>
      </w:r>
      <w:r w:rsidRPr="00531312">
        <w:rPr>
          <w:rFonts w:ascii="Arial" w:hAnsi="Arial" w:cs="Arial"/>
          <w:i/>
          <w:iCs/>
          <w:sz w:val="20"/>
          <w:szCs w:val="20"/>
          <w:vertAlign w:val="subscript"/>
        </w:rPr>
        <w:t>2</w:t>
      </w:r>
      <w:r w:rsidRPr="00531312">
        <w:rPr>
          <w:rFonts w:ascii="Arial" w:hAnsi="Arial" w:cs="Arial"/>
          <w:i/>
          <w:iCs/>
          <w:sz w:val="20"/>
          <w:szCs w:val="20"/>
        </w:rPr>
        <w:t>, x</w:t>
      </w:r>
      <w:r w:rsidRPr="00531312">
        <w:rPr>
          <w:rFonts w:ascii="Arial" w:hAnsi="Arial" w:cs="Arial"/>
          <w:i/>
          <w:iCs/>
          <w:sz w:val="20"/>
          <w:szCs w:val="20"/>
          <w:vertAlign w:val="subscript"/>
        </w:rPr>
        <w:t>3</w:t>
      </w:r>
      <w:r w:rsidRPr="00531312">
        <w:rPr>
          <w:rFonts w:ascii="Arial" w:hAnsi="Arial" w:cs="Arial"/>
          <w:i/>
          <w:iCs/>
          <w:sz w:val="20"/>
          <w:szCs w:val="20"/>
        </w:rPr>
        <w:t>, x</w:t>
      </w:r>
      <w:r w:rsidRPr="00531312">
        <w:rPr>
          <w:rFonts w:ascii="Arial" w:hAnsi="Arial" w:cs="Arial"/>
          <w:i/>
          <w:iCs/>
          <w:sz w:val="20"/>
          <w:szCs w:val="20"/>
          <w:vertAlign w:val="subscript"/>
        </w:rPr>
        <w:t xml:space="preserve">n </w:t>
      </w:r>
      <w:r w:rsidRPr="00531312">
        <w:rPr>
          <w:rFonts w:ascii="Arial" w:hAnsi="Arial" w:cs="Arial"/>
          <w:sz w:val="20"/>
          <w:szCs w:val="20"/>
        </w:rPr>
        <w:t xml:space="preserve">represents n data points, where </w:t>
      </w:r>
      <w:r w:rsidRPr="00531312">
        <w:rPr>
          <w:rFonts w:ascii="Arial" w:hAnsi="Arial" w:cs="Arial"/>
          <w:i/>
          <w:iCs/>
          <w:sz w:val="20"/>
          <w:szCs w:val="20"/>
        </w:rPr>
        <w:t>x</w:t>
      </w:r>
      <w:r w:rsidRPr="00531312">
        <w:rPr>
          <w:rFonts w:ascii="Arial" w:hAnsi="Arial" w:cs="Arial"/>
          <w:i/>
          <w:iCs/>
          <w:sz w:val="20"/>
          <w:szCs w:val="20"/>
          <w:vertAlign w:val="subscript"/>
        </w:rPr>
        <w:t xml:space="preserve">j </w:t>
      </w:r>
      <w:r w:rsidRPr="00531312">
        <w:rPr>
          <w:rFonts w:ascii="Arial" w:hAnsi="Arial" w:cs="Arial"/>
          <w:sz w:val="20"/>
          <w:szCs w:val="20"/>
        </w:rPr>
        <w:t>represents the data points at time</w:t>
      </w:r>
      <w:r w:rsidRPr="00531312">
        <w:rPr>
          <w:rFonts w:ascii="Arial" w:hAnsi="Arial" w:cs="Arial"/>
          <w:i/>
          <w:iCs/>
          <w:sz w:val="20"/>
          <w:szCs w:val="20"/>
        </w:rPr>
        <w:t xml:space="preserve"> j</w:t>
      </w:r>
      <w:r w:rsidRPr="00531312">
        <w:rPr>
          <w:rFonts w:ascii="Arial" w:hAnsi="Arial" w:cs="Arial"/>
          <w:sz w:val="20"/>
          <w:szCs w:val="20"/>
        </w:rPr>
        <w:t>. The Mann-Kendal statistic (S) is given by</w:t>
      </w:r>
    </w:p>
    <w:p w14:paraId="20C1739F" w14:textId="3BCB6EEB" w:rsidR="00D37348" w:rsidRPr="00531312" w:rsidRDefault="00D37348" w:rsidP="00D37348">
      <w:pPr>
        <w:spacing w:line="360" w:lineRule="auto"/>
        <w:ind w:firstLine="720"/>
        <w:rPr>
          <w:rFonts w:ascii="Arial" w:eastAsiaTheme="minorEastAsia" w:hAnsi="Arial" w:cs="Arial"/>
          <w:sz w:val="20"/>
          <w:szCs w:val="20"/>
        </w:rPr>
      </w:pPr>
      <w:r w:rsidRPr="00531312">
        <w:rPr>
          <w:rFonts w:ascii="Arial" w:hAnsi="Arial" w:cs="Arial"/>
          <w:sz w:val="20"/>
          <w:szCs w:val="20"/>
        </w:rPr>
        <w:t xml:space="preserve">                        S =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n-1</m:t>
            </m:r>
          </m:sup>
          <m:e>
            <m:nary>
              <m:naryPr>
                <m:chr m:val="∑"/>
                <m:limLoc m:val="undOvr"/>
                <m:ctrlPr>
                  <w:rPr>
                    <w:rFonts w:ascii="Cambria Math" w:hAnsi="Cambria Math" w:cs="Arial"/>
                    <w:i/>
                    <w:sz w:val="20"/>
                    <w:szCs w:val="20"/>
                  </w:rPr>
                </m:ctrlPr>
              </m:naryPr>
              <m:sub>
                <m:r>
                  <w:rPr>
                    <w:rFonts w:ascii="Cambria Math" w:hAnsi="Cambria Math" w:cs="Arial"/>
                    <w:sz w:val="20"/>
                    <w:szCs w:val="20"/>
                  </w:rPr>
                  <m:t>j=i+1</m:t>
                </m:r>
              </m:sub>
              <m:sup>
                <m:r>
                  <w:rPr>
                    <w:rFonts w:ascii="Cambria Math" w:hAnsi="Cambria Math" w:cs="Arial"/>
                    <w:sz w:val="20"/>
                    <w:szCs w:val="20"/>
                  </w:rPr>
                  <m:t>n</m:t>
                </m:r>
              </m:sup>
              <m:e>
                <m:r>
                  <w:rPr>
                    <w:rFonts w:ascii="Cambria Math" w:hAnsi="Cambria Math" w:cs="Arial"/>
                    <w:sz w:val="20"/>
                    <w:szCs w:val="20"/>
                  </w:rPr>
                  <m:t>sign</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d>
              </m:e>
            </m:nary>
          </m:e>
        </m:nary>
      </m:oMath>
      <w:r w:rsidRPr="00531312">
        <w:rPr>
          <w:rFonts w:ascii="Arial" w:hAnsi="Arial" w:cs="Arial"/>
          <w:sz w:val="20"/>
          <w:szCs w:val="20"/>
        </w:rPr>
        <w:t xml:space="preserve">                                                   … (</w:t>
      </w:r>
      <w:r w:rsidR="00531312">
        <w:rPr>
          <w:rFonts w:ascii="Arial" w:hAnsi="Arial" w:cs="Arial"/>
          <w:sz w:val="20"/>
          <w:szCs w:val="20"/>
        </w:rPr>
        <w:t>2</w:t>
      </w:r>
      <w:r w:rsidRPr="00531312">
        <w:rPr>
          <w:rFonts w:ascii="Arial" w:hAnsi="Arial" w:cs="Arial"/>
          <w:sz w:val="20"/>
          <w:szCs w:val="20"/>
        </w:rPr>
        <w:t>)</w:t>
      </w:r>
    </w:p>
    <w:p w14:paraId="387D6624" w14:textId="77777777" w:rsidR="00D37348" w:rsidRPr="00531312" w:rsidRDefault="00D37348" w:rsidP="00D37348">
      <w:pPr>
        <w:spacing w:line="360" w:lineRule="auto"/>
        <w:ind w:firstLine="720"/>
        <w:jc w:val="both"/>
        <w:rPr>
          <w:rFonts w:ascii="Arial" w:eastAsiaTheme="minorEastAsia" w:hAnsi="Arial" w:cs="Arial"/>
          <w:sz w:val="20"/>
          <w:szCs w:val="20"/>
        </w:rPr>
      </w:pPr>
      <w:r w:rsidRPr="00531312">
        <w:rPr>
          <w:rFonts w:ascii="Arial" w:eastAsiaTheme="minorEastAsia" w:hAnsi="Arial" w:cs="Arial"/>
          <w:sz w:val="20"/>
          <w:szCs w:val="20"/>
        </w:rPr>
        <w:t xml:space="preserve">Where </w:t>
      </w:r>
      <w:r w:rsidRPr="00531312">
        <w:rPr>
          <w:rFonts w:ascii="Arial" w:hAnsi="Arial" w:cs="Arial"/>
          <w:i/>
          <w:iCs/>
          <w:sz w:val="20"/>
          <w:szCs w:val="20"/>
        </w:rPr>
        <w:t>x</w:t>
      </w:r>
      <w:r w:rsidRPr="00531312">
        <w:rPr>
          <w:rFonts w:ascii="Arial" w:hAnsi="Arial" w:cs="Arial"/>
          <w:i/>
          <w:iCs/>
          <w:sz w:val="20"/>
          <w:szCs w:val="20"/>
          <w:vertAlign w:val="subscript"/>
        </w:rPr>
        <w:t xml:space="preserve">i </w:t>
      </w:r>
      <w:r w:rsidRPr="00531312">
        <w:rPr>
          <w:rFonts w:ascii="Arial" w:eastAsiaTheme="minorEastAsia" w:hAnsi="Arial" w:cs="Arial"/>
          <w:sz w:val="20"/>
          <w:szCs w:val="20"/>
        </w:rPr>
        <w:t xml:space="preserve">and </w:t>
      </w:r>
      <w:r w:rsidRPr="00531312">
        <w:rPr>
          <w:rFonts w:ascii="Arial" w:hAnsi="Arial" w:cs="Arial"/>
          <w:i/>
          <w:iCs/>
          <w:sz w:val="20"/>
          <w:szCs w:val="20"/>
        </w:rPr>
        <w:t>x</w:t>
      </w:r>
      <w:r w:rsidRPr="00531312">
        <w:rPr>
          <w:rFonts w:ascii="Arial" w:hAnsi="Arial" w:cs="Arial"/>
          <w:i/>
          <w:iCs/>
          <w:sz w:val="20"/>
          <w:szCs w:val="20"/>
          <w:vertAlign w:val="subscript"/>
        </w:rPr>
        <w:t xml:space="preserve">j </w:t>
      </w:r>
      <w:r w:rsidRPr="00531312">
        <w:rPr>
          <w:rFonts w:ascii="Arial" w:eastAsiaTheme="minorEastAsia" w:hAnsi="Arial" w:cs="Arial"/>
          <w:sz w:val="20"/>
          <w:szCs w:val="20"/>
        </w:rPr>
        <w:t xml:space="preserve">are the annual values in years’ </w:t>
      </w:r>
      <w:r w:rsidRPr="00531312">
        <w:rPr>
          <w:rFonts w:ascii="Arial" w:eastAsiaTheme="minorEastAsia" w:hAnsi="Arial" w:cs="Arial"/>
          <w:i/>
          <w:iCs/>
          <w:sz w:val="20"/>
          <w:szCs w:val="20"/>
        </w:rPr>
        <w:t xml:space="preserve">j </w:t>
      </w:r>
      <w:r w:rsidRPr="00531312">
        <w:rPr>
          <w:rFonts w:ascii="Arial" w:eastAsiaTheme="minorEastAsia" w:hAnsi="Arial" w:cs="Arial"/>
          <w:sz w:val="20"/>
          <w:szCs w:val="20"/>
        </w:rPr>
        <w:t xml:space="preserve">and </w:t>
      </w:r>
      <w:r w:rsidRPr="00531312">
        <w:rPr>
          <w:rFonts w:ascii="Arial" w:eastAsiaTheme="minorEastAsia" w:hAnsi="Arial" w:cs="Arial"/>
          <w:i/>
          <w:iCs/>
          <w:sz w:val="20"/>
          <w:szCs w:val="20"/>
        </w:rPr>
        <w:t xml:space="preserve">i, j&gt;i </w:t>
      </w:r>
      <w:r w:rsidRPr="00531312">
        <w:rPr>
          <w:rFonts w:ascii="Arial" w:eastAsiaTheme="minorEastAsia" w:hAnsi="Arial" w:cs="Arial"/>
          <w:sz w:val="20"/>
          <w:szCs w:val="20"/>
        </w:rPr>
        <w:t xml:space="preserve">respectively and N is the number of data points. The values of </w:t>
      </w:r>
      <m:oMath>
        <m:r>
          <w:rPr>
            <w:rFonts w:ascii="Cambria Math" w:eastAsiaTheme="minorEastAsia" w:hAnsi="Cambria Math" w:cs="Arial"/>
            <w:sz w:val="20"/>
            <w:szCs w:val="20"/>
          </w:rPr>
          <m:t>sign</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j</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m:t>
                </m:r>
              </m:sub>
            </m:sSub>
          </m:e>
        </m:d>
      </m:oMath>
      <w:r w:rsidRPr="00531312">
        <w:rPr>
          <w:rFonts w:ascii="Arial" w:eastAsiaTheme="minorEastAsia" w:hAnsi="Arial" w:cs="Arial"/>
          <w:sz w:val="20"/>
          <w:szCs w:val="20"/>
        </w:rPr>
        <w:t xml:space="preserve"> = 0. </w:t>
      </w:r>
      <w:r w:rsidRPr="00531312">
        <w:rPr>
          <w:rFonts w:ascii="Arial" w:hAnsi="Arial" w:cs="Arial"/>
          <w:sz w:val="20"/>
          <w:szCs w:val="20"/>
        </w:rPr>
        <w:t xml:space="preserve">This statistic represents the number of positive differences minus number of negative differences for all the differences considered. For large samples (N&gt;10), the test is conducted using z statistics with mean and the variance as follows </w:t>
      </w:r>
    </w:p>
    <w:p w14:paraId="3DC44294" w14:textId="02007F98" w:rsidR="00D37348" w:rsidRPr="00531312" w:rsidRDefault="00D37348" w:rsidP="00D37348">
      <w:pPr>
        <w:spacing w:line="360" w:lineRule="auto"/>
        <w:ind w:firstLine="720"/>
        <w:jc w:val="both"/>
        <w:rPr>
          <w:rFonts w:ascii="Arial" w:eastAsiaTheme="minorEastAsia" w:hAnsi="Arial" w:cs="Arial"/>
          <w:sz w:val="20"/>
          <w:szCs w:val="20"/>
        </w:rPr>
      </w:pPr>
      <w:r w:rsidRPr="00531312">
        <w:rPr>
          <w:rFonts w:ascii="Arial" w:hAnsi="Arial" w:cs="Arial"/>
          <w:sz w:val="20"/>
          <w:szCs w:val="20"/>
        </w:rPr>
        <w:t xml:space="preserve">                         </w:t>
      </w:r>
      <m:oMath>
        <m:r>
          <w:rPr>
            <w:rFonts w:ascii="Cambria Math" w:hAnsi="Cambria Math" w:cs="Arial"/>
            <w:sz w:val="20"/>
            <w:szCs w:val="20"/>
          </w:rPr>
          <m:t>E</m:t>
        </m:r>
        <m:d>
          <m:dPr>
            <m:begChr m:val="["/>
            <m:endChr m:val="]"/>
            <m:ctrlPr>
              <w:rPr>
                <w:rFonts w:ascii="Cambria Math" w:hAnsi="Cambria Math" w:cs="Arial"/>
                <w:i/>
                <w:sz w:val="20"/>
                <w:szCs w:val="20"/>
              </w:rPr>
            </m:ctrlPr>
          </m:dPr>
          <m:e>
            <m:r>
              <w:rPr>
                <w:rFonts w:ascii="Cambria Math" w:hAnsi="Cambria Math" w:cs="Arial"/>
                <w:sz w:val="20"/>
                <w:szCs w:val="20"/>
              </w:rPr>
              <m:t>S</m:t>
            </m:r>
          </m:e>
        </m:d>
        <m:r>
          <w:rPr>
            <w:rFonts w:ascii="Cambria Math" w:hAnsi="Cambria Math" w:cs="Arial"/>
            <w:sz w:val="20"/>
            <w:szCs w:val="20"/>
          </w:rPr>
          <m:t>=0</m:t>
        </m:r>
      </m:oMath>
      <w:r w:rsidRPr="00531312">
        <w:rPr>
          <w:rFonts w:ascii="Arial" w:hAnsi="Arial" w:cs="Arial"/>
          <w:sz w:val="20"/>
          <w:szCs w:val="20"/>
        </w:rPr>
        <w:t xml:space="preserve">                                                                                   … (3)</w:t>
      </w:r>
    </w:p>
    <w:p w14:paraId="2D3AF6E4" w14:textId="1D326270" w:rsidR="00D37348" w:rsidRPr="00531312" w:rsidRDefault="00D37348" w:rsidP="00D37348">
      <w:pPr>
        <w:spacing w:line="360" w:lineRule="auto"/>
        <w:jc w:val="both"/>
        <w:rPr>
          <w:rFonts w:ascii="Arial" w:eastAsiaTheme="minorEastAsia" w:hAnsi="Arial" w:cs="Arial"/>
          <w:sz w:val="20"/>
          <w:szCs w:val="20"/>
        </w:rPr>
      </w:pPr>
      <w:r w:rsidRPr="00531312">
        <w:rPr>
          <w:rFonts w:ascii="Arial" w:eastAsiaTheme="minorEastAsia" w:hAnsi="Arial" w:cs="Arial"/>
          <w:sz w:val="20"/>
          <w:szCs w:val="20"/>
        </w:rPr>
        <w:t xml:space="preserve">                      </w:t>
      </w:r>
      <m:oMath>
        <m:r>
          <w:rPr>
            <w:rFonts w:ascii="Cambria Math" w:hAnsi="Cambria Math" w:cs="Arial"/>
            <w:sz w:val="20"/>
            <w:szCs w:val="20"/>
          </w:rPr>
          <m:t>VAR</m:t>
        </m:r>
        <m:d>
          <m:dPr>
            <m:ctrlPr>
              <w:rPr>
                <w:rFonts w:ascii="Cambria Math" w:hAnsi="Cambria Math" w:cs="Arial"/>
                <w:i/>
                <w:sz w:val="20"/>
                <w:szCs w:val="20"/>
              </w:rPr>
            </m:ctrlPr>
          </m:dPr>
          <m:e>
            <m:r>
              <w:rPr>
                <w:rFonts w:ascii="Cambria Math" w:hAnsi="Cambria Math" w:cs="Arial"/>
                <w:sz w:val="20"/>
                <w:szCs w:val="20"/>
              </w:rPr>
              <m:t>S</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18</m:t>
            </m:r>
          </m:den>
        </m:f>
        <m:d>
          <m:dPr>
            <m:begChr m:val="["/>
            <m:endChr m:val="]"/>
            <m:ctrlPr>
              <w:rPr>
                <w:rFonts w:ascii="Cambria Math" w:hAnsi="Cambria Math" w:cs="Arial"/>
                <w:i/>
                <w:sz w:val="20"/>
                <w:szCs w:val="20"/>
              </w:rPr>
            </m:ctrlPr>
          </m:dPr>
          <m:e>
            <m:r>
              <w:rPr>
                <w:rFonts w:ascii="Cambria Math" w:hAnsi="Cambria Math" w:cs="Arial"/>
                <w:sz w:val="20"/>
                <w:szCs w:val="20"/>
              </w:rPr>
              <m:t>n</m:t>
            </m:r>
            <m:d>
              <m:dPr>
                <m:ctrlPr>
                  <w:rPr>
                    <w:rFonts w:ascii="Cambria Math" w:hAnsi="Cambria Math" w:cs="Arial"/>
                    <w:i/>
                    <w:sz w:val="20"/>
                    <w:szCs w:val="20"/>
                  </w:rPr>
                </m:ctrlPr>
              </m:dPr>
              <m:e>
                <m:r>
                  <w:rPr>
                    <w:rFonts w:ascii="Cambria Math" w:hAnsi="Cambria Math" w:cs="Arial"/>
                    <w:sz w:val="20"/>
                    <w:szCs w:val="20"/>
                  </w:rPr>
                  <m:t>n-1</m:t>
                </m:r>
              </m:e>
            </m:d>
            <m:d>
              <m:dPr>
                <m:ctrlPr>
                  <w:rPr>
                    <w:rFonts w:ascii="Cambria Math" w:hAnsi="Cambria Math" w:cs="Arial"/>
                    <w:i/>
                    <w:sz w:val="20"/>
                    <w:szCs w:val="20"/>
                  </w:rPr>
                </m:ctrlPr>
              </m:dPr>
              <m:e>
                <m:r>
                  <w:rPr>
                    <w:rFonts w:ascii="Cambria Math" w:hAnsi="Cambria Math" w:cs="Arial"/>
                    <w:sz w:val="20"/>
                    <w:szCs w:val="20"/>
                  </w:rPr>
                  <m:t>2n+5</m:t>
                </m:r>
              </m:e>
            </m:d>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p-1</m:t>
                </m:r>
              </m:sub>
              <m:sup>
                <m:r>
                  <w:rPr>
                    <w:rFonts w:ascii="Cambria Math" w:hAnsi="Cambria Math" w:cs="Arial"/>
                    <w:sz w:val="20"/>
                    <w:szCs w:val="20"/>
                  </w:rPr>
                  <m:t>q</m:t>
                </m:r>
              </m:sup>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p</m:t>
                    </m:r>
                  </m:sub>
                </m:sSub>
                <m:r>
                  <w:rPr>
                    <w:rFonts w:ascii="Cambria Math" w:hAnsi="Cambria Math" w:cs="Arial"/>
                    <w:sz w:val="20"/>
                    <w:szCs w:val="20"/>
                  </w:rPr>
                  <m:t>-1)(2</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p</m:t>
                    </m:r>
                  </m:sub>
                </m:sSub>
                <m:r>
                  <w:rPr>
                    <w:rFonts w:ascii="Cambria Math" w:hAnsi="Cambria Math" w:cs="Arial"/>
                    <w:sz w:val="20"/>
                    <w:szCs w:val="20"/>
                  </w:rPr>
                  <m:t>+5)</m:t>
                </m:r>
              </m:e>
            </m:nary>
          </m:e>
        </m:d>
      </m:oMath>
      <w:r w:rsidRPr="00531312">
        <w:rPr>
          <w:rFonts w:ascii="Arial" w:eastAsiaTheme="minorEastAsia" w:hAnsi="Arial" w:cs="Arial"/>
          <w:sz w:val="20"/>
          <w:szCs w:val="20"/>
        </w:rPr>
        <w:t xml:space="preserve">               </w:t>
      </w:r>
      <w:r w:rsidR="00B1645D">
        <w:rPr>
          <w:rFonts w:ascii="Arial" w:eastAsiaTheme="minorEastAsia" w:hAnsi="Arial" w:cs="Arial"/>
          <w:sz w:val="20"/>
          <w:szCs w:val="20"/>
        </w:rPr>
        <w:t xml:space="preserve">     </w:t>
      </w:r>
      <w:r w:rsidRPr="00531312">
        <w:rPr>
          <w:rFonts w:ascii="Arial" w:eastAsiaTheme="minorEastAsia" w:hAnsi="Arial" w:cs="Arial"/>
          <w:sz w:val="20"/>
          <w:szCs w:val="20"/>
        </w:rPr>
        <w:t xml:space="preserve"> … (</w:t>
      </w:r>
      <w:r w:rsidR="00531312">
        <w:rPr>
          <w:rFonts w:ascii="Arial" w:eastAsiaTheme="minorEastAsia" w:hAnsi="Arial" w:cs="Arial"/>
          <w:sz w:val="20"/>
          <w:szCs w:val="20"/>
        </w:rPr>
        <w:t>4</w:t>
      </w:r>
      <w:r w:rsidRPr="00531312">
        <w:rPr>
          <w:rFonts w:ascii="Arial" w:eastAsiaTheme="minorEastAsia" w:hAnsi="Arial" w:cs="Arial"/>
          <w:sz w:val="20"/>
          <w:szCs w:val="20"/>
        </w:rPr>
        <w:t>)</w:t>
      </w:r>
    </w:p>
    <w:p w14:paraId="4A1E5B79" w14:textId="77777777" w:rsidR="00D37348" w:rsidRPr="00531312" w:rsidRDefault="00D37348" w:rsidP="00D37348">
      <w:pPr>
        <w:spacing w:line="360" w:lineRule="auto"/>
        <w:ind w:firstLine="720"/>
        <w:jc w:val="both"/>
        <w:rPr>
          <w:rFonts w:ascii="Arial" w:eastAsiaTheme="minorEastAsia" w:hAnsi="Arial" w:cs="Arial"/>
          <w:sz w:val="20"/>
          <w:szCs w:val="20"/>
        </w:rPr>
      </w:pPr>
      <w:r w:rsidRPr="00531312">
        <w:rPr>
          <w:rFonts w:ascii="Arial" w:eastAsiaTheme="minorEastAsia" w:hAnsi="Arial" w:cs="Arial"/>
          <w:sz w:val="20"/>
          <w:szCs w:val="20"/>
        </w:rPr>
        <w:t xml:space="preserve">Where q is the number of tied groups and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p</m:t>
            </m:r>
          </m:sub>
        </m:sSub>
      </m:oMath>
      <w:r w:rsidRPr="00531312">
        <w:rPr>
          <w:rFonts w:ascii="Arial" w:eastAsiaTheme="minorEastAsia" w:hAnsi="Arial" w:cs="Arial"/>
          <w:sz w:val="20"/>
          <w:szCs w:val="20"/>
        </w:rPr>
        <w:t>is the number of observations in the p</w:t>
      </w:r>
      <w:r w:rsidRPr="00531312">
        <w:rPr>
          <w:rFonts w:ascii="Arial" w:eastAsiaTheme="minorEastAsia" w:hAnsi="Arial" w:cs="Arial"/>
          <w:sz w:val="20"/>
          <w:szCs w:val="20"/>
          <w:vertAlign w:val="superscript"/>
        </w:rPr>
        <w:t>th</w:t>
      </w:r>
      <w:r w:rsidRPr="00531312">
        <w:rPr>
          <w:rFonts w:ascii="Arial" w:eastAsiaTheme="minorEastAsia" w:hAnsi="Arial" w:cs="Arial"/>
          <w:sz w:val="20"/>
          <w:szCs w:val="20"/>
        </w:rPr>
        <w:t xml:space="preserve"> group. Compute MK test statistic, Z</w:t>
      </w:r>
      <w:r w:rsidRPr="00531312">
        <w:rPr>
          <w:rFonts w:ascii="Arial" w:eastAsiaTheme="minorEastAsia" w:hAnsi="Arial" w:cs="Arial"/>
          <w:sz w:val="20"/>
          <w:szCs w:val="20"/>
          <w:vertAlign w:val="subscript"/>
        </w:rPr>
        <w:t>MK</w:t>
      </w:r>
      <w:r w:rsidRPr="00531312">
        <w:rPr>
          <w:rFonts w:ascii="Arial" w:eastAsiaTheme="minorEastAsia" w:hAnsi="Arial" w:cs="Arial"/>
          <w:sz w:val="20"/>
          <w:szCs w:val="20"/>
        </w:rPr>
        <w:t>, as follows:</w:t>
      </w:r>
    </w:p>
    <w:p w14:paraId="09A81836" w14:textId="593DD520" w:rsidR="00D37348" w:rsidRPr="00531312" w:rsidRDefault="00D37348" w:rsidP="00D37348">
      <w:pPr>
        <w:spacing w:line="360" w:lineRule="auto"/>
        <w:jc w:val="both"/>
        <w:rPr>
          <w:rFonts w:ascii="Arial" w:hAnsi="Arial" w:cs="Arial"/>
          <w:sz w:val="20"/>
          <w:szCs w:val="20"/>
        </w:rPr>
      </w:pPr>
      <w:r w:rsidRPr="00531312">
        <w:rPr>
          <w:rFonts w:ascii="Arial" w:eastAsiaTheme="minorEastAsia" w:hAnsi="Arial" w:cs="Arial"/>
          <w:sz w:val="20"/>
          <w:szCs w:val="20"/>
        </w:rPr>
        <w:t xml:space="preserve">                              Z</w:t>
      </w:r>
      <w:r w:rsidRPr="00531312">
        <w:rPr>
          <w:rFonts w:ascii="Arial" w:eastAsiaTheme="minorEastAsia" w:hAnsi="Arial" w:cs="Arial"/>
          <w:sz w:val="20"/>
          <w:szCs w:val="20"/>
          <w:vertAlign w:val="subscript"/>
        </w:rPr>
        <w:t xml:space="preserve">MK </w:t>
      </w:r>
      <w:r w:rsidRPr="00531312">
        <w:rPr>
          <w:rFonts w:ascii="Arial" w:eastAsiaTheme="minorEastAsia" w:hAnsi="Arial" w:cs="Arial"/>
          <w:sz w:val="20"/>
          <w:szCs w:val="20"/>
        </w:rPr>
        <w:t xml:space="preserve">= </w:t>
      </w:r>
      <m:oMath>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S-1</m:t>
            </m: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VAR(S)</m:t>
                </m:r>
              </m:e>
            </m:rad>
          </m:den>
        </m:f>
        <m:r>
          <w:rPr>
            <w:rFonts w:ascii="Cambria Math" w:eastAsiaTheme="minorEastAsia" w:hAnsi="Cambria Math" w:cs="Arial"/>
            <w:sz w:val="20"/>
            <w:szCs w:val="20"/>
          </w:rPr>
          <m:t xml:space="preserve">  </m:t>
        </m:r>
      </m:oMath>
      <w:r w:rsidRPr="00531312">
        <w:rPr>
          <w:rFonts w:ascii="Arial" w:eastAsiaTheme="minorEastAsia" w:hAnsi="Arial" w:cs="Arial"/>
          <w:sz w:val="20"/>
          <w:szCs w:val="20"/>
        </w:rPr>
        <w:t xml:space="preserve"> if S&gt;0                                                                      … (</w:t>
      </w:r>
      <w:r w:rsidR="00531312">
        <w:rPr>
          <w:rFonts w:ascii="Arial" w:eastAsiaTheme="minorEastAsia" w:hAnsi="Arial" w:cs="Arial"/>
          <w:sz w:val="20"/>
          <w:szCs w:val="20"/>
        </w:rPr>
        <w:t>5</w:t>
      </w:r>
      <w:r w:rsidRPr="00531312">
        <w:rPr>
          <w:rFonts w:ascii="Arial" w:eastAsiaTheme="minorEastAsia" w:hAnsi="Arial" w:cs="Arial"/>
          <w:sz w:val="20"/>
          <w:szCs w:val="20"/>
        </w:rPr>
        <w:t>)</w:t>
      </w:r>
    </w:p>
    <w:p w14:paraId="10B58EA3" w14:textId="6D97694F" w:rsidR="00D37348" w:rsidRPr="00531312" w:rsidRDefault="00D37348" w:rsidP="00D37348">
      <w:pPr>
        <w:spacing w:line="360" w:lineRule="auto"/>
        <w:ind w:firstLine="720"/>
        <w:jc w:val="both"/>
        <w:rPr>
          <w:rFonts w:ascii="Arial" w:hAnsi="Arial" w:cs="Arial"/>
          <w:sz w:val="20"/>
          <w:szCs w:val="20"/>
        </w:rPr>
      </w:pPr>
      <w:r w:rsidRPr="00531312">
        <w:rPr>
          <w:rFonts w:ascii="Arial" w:hAnsi="Arial" w:cs="Arial"/>
          <w:sz w:val="20"/>
          <w:szCs w:val="20"/>
        </w:rPr>
        <w:t xml:space="preserve">                          =    0           if S=0                                                                  … (</w:t>
      </w:r>
      <w:r w:rsidR="00531312">
        <w:rPr>
          <w:rFonts w:ascii="Arial" w:hAnsi="Arial" w:cs="Arial"/>
          <w:sz w:val="20"/>
          <w:szCs w:val="20"/>
        </w:rPr>
        <w:t>6</w:t>
      </w:r>
      <w:r w:rsidRPr="00531312">
        <w:rPr>
          <w:rFonts w:ascii="Arial" w:hAnsi="Arial" w:cs="Arial"/>
          <w:sz w:val="20"/>
          <w:szCs w:val="20"/>
        </w:rPr>
        <w:t>)</w:t>
      </w:r>
    </w:p>
    <w:p w14:paraId="202DAD7A" w14:textId="1CBF0DA1" w:rsidR="00D37348" w:rsidRPr="00531312" w:rsidRDefault="00D37348" w:rsidP="00D37348">
      <w:pPr>
        <w:spacing w:line="360" w:lineRule="auto"/>
        <w:ind w:firstLine="720"/>
        <w:jc w:val="both"/>
        <w:rPr>
          <w:rFonts w:ascii="Arial" w:hAnsi="Arial" w:cs="Arial"/>
          <w:sz w:val="20"/>
          <w:szCs w:val="20"/>
        </w:rPr>
      </w:pPr>
      <w:r w:rsidRPr="00531312">
        <w:rPr>
          <w:rFonts w:ascii="Arial" w:hAnsi="Arial" w:cs="Arial"/>
          <w:sz w:val="20"/>
          <w:szCs w:val="20"/>
        </w:rPr>
        <w:t xml:space="preserve">                          =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S-1</m:t>
            </m: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VAR(S)</m:t>
                </m:r>
              </m:e>
            </m:rad>
          </m:den>
        </m:f>
      </m:oMath>
      <w:r w:rsidRPr="00531312">
        <w:rPr>
          <w:rFonts w:ascii="Arial" w:eastAsiaTheme="minorEastAsia" w:hAnsi="Arial" w:cs="Arial"/>
          <w:sz w:val="20"/>
          <w:szCs w:val="20"/>
        </w:rPr>
        <w:t xml:space="preserve">   if S&lt;0                                                                   …. (</w:t>
      </w:r>
      <w:r w:rsidR="00531312">
        <w:rPr>
          <w:rFonts w:ascii="Arial" w:eastAsiaTheme="minorEastAsia" w:hAnsi="Arial" w:cs="Arial"/>
          <w:sz w:val="20"/>
          <w:szCs w:val="20"/>
        </w:rPr>
        <w:t>7</w:t>
      </w:r>
      <w:r w:rsidRPr="00531312">
        <w:rPr>
          <w:rFonts w:ascii="Arial" w:eastAsiaTheme="minorEastAsia" w:hAnsi="Arial" w:cs="Arial"/>
          <w:sz w:val="20"/>
          <w:szCs w:val="20"/>
        </w:rPr>
        <w:t>)</w:t>
      </w:r>
    </w:p>
    <w:p w14:paraId="1364E5E2" w14:textId="77777777" w:rsidR="00D37348" w:rsidRPr="00531312" w:rsidRDefault="00D37348" w:rsidP="00D37348">
      <w:pPr>
        <w:spacing w:line="360" w:lineRule="auto"/>
        <w:ind w:firstLine="720"/>
        <w:jc w:val="both"/>
        <w:rPr>
          <w:rFonts w:ascii="Arial" w:hAnsi="Arial" w:cs="Arial"/>
          <w:sz w:val="20"/>
          <w:szCs w:val="20"/>
        </w:rPr>
      </w:pPr>
      <w:r w:rsidRPr="00531312">
        <w:rPr>
          <w:rFonts w:ascii="Arial" w:eastAsiaTheme="minorEastAsia" w:hAnsi="Arial" w:cs="Arial"/>
          <w:sz w:val="20"/>
          <w:szCs w:val="20"/>
        </w:rPr>
        <w:t>A positive (negative) value of Z</w:t>
      </w:r>
      <w:r w:rsidRPr="00531312">
        <w:rPr>
          <w:rFonts w:ascii="Arial" w:eastAsiaTheme="minorEastAsia" w:hAnsi="Arial" w:cs="Arial"/>
          <w:sz w:val="20"/>
          <w:szCs w:val="20"/>
          <w:vertAlign w:val="subscript"/>
        </w:rPr>
        <w:t>MK</w:t>
      </w:r>
      <w:r w:rsidRPr="00531312">
        <w:rPr>
          <w:rFonts w:ascii="Arial" w:eastAsiaTheme="minorEastAsia" w:hAnsi="Arial" w:cs="Arial"/>
          <w:sz w:val="20"/>
          <w:szCs w:val="20"/>
        </w:rPr>
        <w:t xml:space="preserve"> indicates that the data tend to increase (decrease) with time. To test either an upward or downward monotone trend (a two tailed test at </w:t>
      </w:r>
      <m:oMath>
        <m:r>
          <w:rPr>
            <w:rFonts w:ascii="Cambria Math" w:eastAsiaTheme="minorEastAsia" w:hAnsi="Cambria Math" w:cs="Arial"/>
            <w:sz w:val="20"/>
            <w:szCs w:val="20"/>
          </w:rPr>
          <m:t>α</m:t>
        </m:r>
      </m:oMath>
      <w:r w:rsidRPr="00531312">
        <w:rPr>
          <w:rFonts w:ascii="Arial" w:eastAsiaTheme="minorEastAsia" w:hAnsi="Arial" w:cs="Arial"/>
          <w:sz w:val="20"/>
          <w:szCs w:val="20"/>
        </w:rPr>
        <w:t xml:space="preserve"> level of significance H</w:t>
      </w:r>
      <w:r w:rsidRPr="00531312">
        <w:rPr>
          <w:rFonts w:ascii="Arial" w:eastAsiaTheme="minorEastAsia" w:hAnsi="Arial" w:cs="Arial"/>
          <w:sz w:val="20"/>
          <w:szCs w:val="20"/>
          <w:vertAlign w:val="subscript"/>
        </w:rPr>
        <w:t xml:space="preserve">0 </w:t>
      </w:r>
      <w:r w:rsidRPr="00531312">
        <w:rPr>
          <w:rFonts w:ascii="Arial" w:eastAsiaTheme="minorEastAsia" w:hAnsi="Arial" w:cs="Arial"/>
          <w:sz w:val="20"/>
          <w:szCs w:val="20"/>
        </w:rPr>
        <w:t>is rejected if |Z</w:t>
      </w:r>
      <w:r w:rsidRPr="00531312">
        <w:rPr>
          <w:rFonts w:ascii="Arial" w:eastAsiaTheme="minorEastAsia" w:hAnsi="Arial" w:cs="Arial"/>
          <w:sz w:val="20"/>
          <w:szCs w:val="20"/>
          <w:vertAlign w:val="subscript"/>
        </w:rPr>
        <w:t>MK</w:t>
      </w:r>
      <w:r w:rsidRPr="00531312">
        <w:rPr>
          <w:rFonts w:ascii="Arial" w:eastAsiaTheme="minorEastAsia" w:hAnsi="Arial" w:cs="Arial"/>
          <w:sz w:val="20"/>
          <w:szCs w:val="20"/>
        </w:rPr>
        <w:t xml:space="preserve">| </w:t>
      </w:r>
      <m:oMath>
        <m:r>
          <w:rPr>
            <w:rFonts w:ascii="Cambria Math" w:eastAsiaTheme="minorEastAsia" w:hAnsi="Cambria Math" w:cs="Arial"/>
            <w:sz w:val="20"/>
            <w:szCs w:val="20"/>
          </w:rPr>
          <m:t xml:space="preserve">≥ </m:t>
        </m:r>
      </m:oMath>
      <w:r w:rsidRPr="00531312">
        <w:rPr>
          <w:rFonts w:ascii="Arial" w:eastAsiaTheme="minorEastAsia" w:hAnsi="Arial" w:cs="Arial"/>
          <w:sz w:val="20"/>
          <w:szCs w:val="20"/>
        </w:rPr>
        <w:t>Z</w:t>
      </w:r>
      <w:r w:rsidRPr="00531312">
        <w:rPr>
          <w:rFonts w:ascii="Arial" w:eastAsiaTheme="minorEastAsia" w:hAnsi="Arial" w:cs="Arial"/>
          <w:sz w:val="20"/>
          <w:szCs w:val="20"/>
          <w:vertAlign w:val="subscript"/>
        </w:rPr>
        <w:t>1-</w:t>
      </w:r>
      <w:r w:rsidRPr="00531312">
        <w:rPr>
          <w:rFonts w:ascii="Arial" w:eastAsiaTheme="minorEastAsia" w:hAnsi="Arial" w:cs="Arial"/>
          <w:i/>
          <w:sz w:val="20"/>
          <w:szCs w:val="20"/>
        </w:rPr>
        <w:t xml:space="preserve"> </w:t>
      </w:r>
      <m:oMath>
        <m:r>
          <w:rPr>
            <w:rFonts w:ascii="Cambria Math" w:eastAsiaTheme="minorEastAsia" w:hAnsi="Cambria Math" w:cs="Arial"/>
            <w:sz w:val="20"/>
            <w:szCs w:val="20"/>
          </w:rPr>
          <m:t>α/2</m:t>
        </m:r>
      </m:oMath>
      <w:r w:rsidRPr="00531312">
        <w:rPr>
          <w:rFonts w:ascii="Arial" w:eastAsiaTheme="minorEastAsia" w:hAnsi="Arial" w:cs="Arial"/>
          <w:i/>
          <w:sz w:val="20"/>
          <w:szCs w:val="20"/>
        </w:rPr>
        <w:t xml:space="preserve">. </w:t>
      </w:r>
    </w:p>
    <w:p w14:paraId="20D3CA4C" w14:textId="5CE11CE9" w:rsidR="00D37348" w:rsidRPr="00531312" w:rsidRDefault="00531312" w:rsidP="00D37348">
      <w:pPr>
        <w:spacing w:after="100" w:afterAutospacing="1" w:line="360" w:lineRule="auto"/>
        <w:jc w:val="both"/>
        <w:rPr>
          <w:rFonts w:ascii="Arial" w:eastAsiaTheme="minorEastAsia" w:hAnsi="Arial" w:cs="Arial"/>
          <w:b/>
          <w:bCs/>
          <w:i/>
          <w:sz w:val="20"/>
          <w:szCs w:val="20"/>
        </w:rPr>
      </w:pPr>
      <w:r w:rsidRPr="00531312">
        <w:rPr>
          <w:rFonts w:ascii="Arial" w:eastAsiaTheme="minorEastAsia" w:hAnsi="Arial" w:cs="Arial"/>
          <w:b/>
          <w:bCs/>
          <w:i/>
          <w:sz w:val="20"/>
          <w:szCs w:val="20"/>
        </w:rPr>
        <w:t>2</w:t>
      </w:r>
      <w:r w:rsidR="00D37348" w:rsidRPr="00531312">
        <w:rPr>
          <w:rFonts w:ascii="Arial" w:eastAsiaTheme="minorEastAsia" w:hAnsi="Arial" w:cs="Arial"/>
          <w:b/>
          <w:bCs/>
          <w:i/>
          <w:sz w:val="20"/>
          <w:szCs w:val="20"/>
        </w:rPr>
        <w:t>.2.</w:t>
      </w:r>
      <w:r w:rsidRPr="00531312">
        <w:rPr>
          <w:rFonts w:ascii="Arial" w:eastAsiaTheme="minorEastAsia" w:hAnsi="Arial" w:cs="Arial"/>
          <w:b/>
          <w:bCs/>
          <w:i/>
          <w:sz w:val="20"/>
          <w:szCs w:val="20"/>
        </w:rPr>
        <w:t>1</w:t>
      </w:r>
      <w:r w:rsidR="00D37348" w:rsidRPr="00531312">
        <w:rPr>
          <w:rFonts w:ascii="Arial" w:eastAsiaTheme="minorEastAsia" w:hAnsi="Arial" w:cs="Arial"/>
          <w:b/>
          <w:bCs/>
          <w:i/>
          <w:sz w:val="20"/>
          <w:szCs w:val="20"/>
        </w:rPr>
        <w:t>.3 Sens’s slope estimator</w:t>
      </w:r>
    </w:p>
    <w:p w14:paraId="78048C1D" w14:textId="77777777" w:rsidR="00D37348" w:rsidRPr="00531312" w:rsidRDefault="00D37348" w:rsidP="00D37348">
      <w:pPr>
        <w:spacing w:after="100" w:afterAutospacing="1" w:line="360" w:lineRule="auto"/>
        <w:ind w:firstLine="720"/>
        <w:jc w:val="both"/>
        <w:rPr>
          <w:rFonts w:ascii="Arial" w:eastAsiaTheme="minorEastAsia" w:hAnsi="Arial" w:cs="Arial"/>
          <w:b/>
          <w:bCs/>
          <w:iCs/>
          <w:sz w:val="20"/>
          <w:szCs w:val="20"/>
        </w:rPr>
      </w:pPr>
      <w:r w:rsidRPr="00531312">
        <w:rPr>
          <w:rFonts w:ascii="Arial" w:eastAsiaTheme="minorEastAsia" w:hAnsi="Arial" w:cs="Arial"/>
          <w:iCs/>
          <w:sz w:val="20"/>
          <w:szCs w:val="20"/>
        </w:rPr>
        <w:lastRenderedPageBreak/>
        <w:t>Sen’s slope is to identify the magnitude of trend in a data series which not serially auto-correlated. The Sen’s method (</w:t>
      </w:r>
      <w:r w:rsidRPr="00B1645D">
        <w:rPr>
          <w:rFonts w:ascii="Arial" w:eastAsiaTheme="minorEastAsia" w:hAnsi="Arial" w:cs="Arial"/>
          <w:iCs/>
          <w:sz w:val="20"/>
          <w:szCs w:val="20"/>
        </w:rPr>
        <w:t>Sen, 1968</w:t>
      </w:r>
      <w:r w:rsidRPr="00531312">
        <w:rPr>
          <w:rFonts w:ascii="Arial" w:eastAsiaTheme="minorEastAsia" w:hAnsi="Arial" w:cs="Arial"/>
          <w:iCs/>
          <w:sz w:val="20"/>
          <w:szCs w:val="20"/>
        </w:rPr>
        <w:t xml:space="preserve">) can be used in cases where the trend can be assumed to be linear. </w:t>
      </w:r>
    </w:p>
    <w:p w14:paraId="618031D0" w14:textId="6D98D5FC" w:rsidR="00D37348" w:rsidRPr="00531312" w:rsidRDefault="00D37348" w:rsidP="00D37348">
      <w:pPr>
        <w:spacing w:line="360" w:lineRule="auto"/>
        <w:jc w:val="both"/>
        <w:rPr>
          <w:rFonts w:ascii="Arial" w:eastAsiaTheme="minorEastAsia" w:hAnsi="Arial" w:cs="Arial"/>
          <w:iCs/>
          <w:sz w:val="20"/>
          <w:szCs w:val="20"/>
        </w:rPr>
      </w:pPr>
      <w:r w:rsidRPr="00531312">
        <w:rPr>
          <w:rFonts w:ascii="Arial" w:eastAsiaTheme="minorEastAsia" w:hAnsi="Arial" w:cs="Arial"/>
          <w:iCs/>
          <w:sz w:val="20"/>
          <w:szCs w:val="20"/>
        </w:rPr>
        <w:t xml:space="preserve">                                                  </w:t>
      </w:r>
      <m:oMath>
        <m:r>
          <w:rPr>
            <w:rFonts w:ascii="Cambria Math" w:eastAsiaTheme="minorEastAsia" w:hAnsi="Cambria Math" w:cs="Arial"/>
            <w:sz w:val="20"/>
            <w:szCs w:val="20"/>
          </w:rPr>
          <m:t>f</m:t>
        </m:r>
        <m:d>
          <m:dPr>
            <m:ctrlPr>
              <w:rPr>
                <w:rFonts w:ascii="Cambria Math" w:eastAsiaTheme="minorEastAsia" w:hAnsi="Cambria Math" w:cs="Arial"/>
                <w:i/>
                <w:iCs/>
                <w:sz w:val="20"/>
                <w:szCs w:val="20"/>
              </w:rPr>
            </m:ctrlPr>
          </m:dPr>
          <m:e>
            <m:r>
              <w:rPr>
                <w:rFonts w:ascii="Cambria Math" w:eastAsiaTheme="minorEastAsia" w:hAnsi="Cambria Math" w:cs="Arial"/>
                <w:sz w:val="20"/>
                <w:szCs w:val="20"/>
              </w:rPr>
              <m:t>t</m:t>
            </m:r>
          </m:e>
        </m:d>
        <m:r>
          <w:rPr>
            <w:rFonts w:ascii="Cambria Math" w:eastAsiaTheme="minorEastAsia" w:hAnsi="Cambria Math" w:cs="Arial"/>
            <w:sz w:val="20"/>
            <w:szCs w:val="20"/>
          </w:rPr>
          <m:t>=Qt+B</m:t>
        </m:r>
      </m:oMath>
      <w:r w:rsidRPr="00531312">
        <w:rPr>
          <w:rFonts w:ascii="Arial" w:eastAsiaTheme="minorEastAsia" w:hAnsi="Arial" w:cs="Arial"/>
          <w:sz w:val="20"/>
          <w:szCs w:val="20"/>
        </w:rPr>
        <w:t xml:space="preserve">                                                               …. (</w:t>
      </w:r>
      <w:r w:rsidR="00531312">
        <w:rPr>
          <w:rFonts w:ascii="Arial" w:eastAsiaTheme="minorEastAsia" w:hAnsi="Arial" w:cs="Arial"/>
          <w:sz w:val="20"/>
          <w:szCs w:val="20"/>
        </w:rPr>
        <w:t>8</w:t>
      </w:r>
      <w:r w:rsidRPr="00531312">
        <w:rPr>
          <w:rFonts w:ascii="Arial" w:eastAsiaTheme="minorEastAsia" w:hAnsi="Arial" w:cs="Arial"/>
          <w:sz w:val="20"/>
          <w:szCs w:val="20"/>
        </w:rPr>
        <w:t>)</w:t>
      </w:r>
    </w:p>
    <w:p w14:paraId="0E03ED61" w14:textId="77777777" w:rsidR="00D37348" w:rsidRPr="00531312" w:rsidRDefault="00D37348" w:rsidP="00D37348">
      <w:pPr>
        <w:spacing w:line="360" w:lineRule="auto"/>
        <w:ind w:firstLine="720"/>
        <w:jc w:val="both"/>
        <w:rPr>
          <w:rFonts w:ascii="Arial" w:hAnsi="Arial" w:cs="Arial"/>
          <w:sz w:val="20"/>
          <w:szCs w:val="20"/>
        </w:rPr>
      </w:pPr>
      <w:r w:rsidRPr="00531312">
        <w:rPr>
          <w:rFonts w:ascii="Arial" w:hAnsi="Arial" w:cs="Arial"/>
          <w:sz w:val="20"/>
          <w:szCs w:val="20"/>
        </w:rPr>
        <w:t xml:space="preserve">Where </w:t>
      </w:r>
      <w:r w:rsidRPr="00531312">
        <w:rPr>
          <w:rFonts w:ascii="Arial" w:hAnsi="Arial" w:cs="Arial"/>
          <w:i/>
          <w:iCs/>
          <w:sz w:val="20"/>
          <w:szCs w:val="20"/>
        </w:rPr>
        <w:t>Q</w:t>
      </w:r>
      <w:r w:rsidRPr="00531312">
        <w:rPr>
          <w:rFonts w:ascii="Arial" w:hAnsi="Arial" w:cs="Arial"/>
          <w:sz w:val="20"/>
          <w:szCs w:val="20"/>
        </w:rPr>
        <w:t xml:space="preserve"> is the slope, </w:t>
      </w:r>
      <w:r w:rsidRPr="00531312">
        <w:rPr>
          <w:rFonts w:ascii="Arial" w:hAnsi="Arial" w:cs="Arial"/>
          <w:i/>
          <w:iCs/>
          <w:sz w:val="20"/>
          <w:szCs w:val="20"/>
        </w:rPr>
        <w:t>B</w:t>
      </w:r>
      <w:r w:rsidRPr="00531312">
        <w:rPr>
          <w:rFonts w:ascii="Arial" w:hAnsi="Arial" w:cs="Arial"/>
          <w:sz w:val="20"/>
          <w:szCs w:val="20"/>
        </w:rPr>
        <w:t xml:space="preserve"> is a constant and </w:t>
      </w:r>
      <w:r w:rsidRPr="00531312">
        <w:rPr>
          <w:rFonts w:ascii="Arial" w:hAnsi="Arial" w:cs="Arial"/>
          <w:i/>
          <w:iCs/>
          <w:sz w:val="20"/>
          <w:szCs w:val="20"/>
        </w:rPr>
        <w:t>t</w:t>
      </w:r>
      <w:r w:rsidRPr="00531312">
        <w:rPr>
          <w:rFonts w:ascii="Arial" w:hAnsi="Arial" w:cs="Arial"/>
          <w:sz w:val="20"/>
          <w:szCs w:val="20"/>
        </w:rPr>
        <w:t xml:space="preserve"> is time. To get the slope estimate Q, the slopes of all the data value pairs is calculated using the equation:</w:t>
      </w:r>
    </w:p>
    <w:p w14:paraId="47B65C88" w14:textId="5FD58DE5" w:rsidR="00D37348" w:rsidRPr="00531312" w:rsidRDefault="00D37348" w:rsidP="00D37348">
      <w:pPr>
        <w:spacing w:line="360" w:lineRule="auto"/>
        <w:rPr>
          <w:rFonts w:ascii="Arial" w:eastAsiaTheme="minorEastAsia" w:hAnsi="Arial" w:cs="Arial"/>
          <w:sz w:val="20"/>
          <w:szCs w:val="20"/>
        </w:rPr>
      </w:pPr>
      <w:r w:rsidRPr="00531312">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oMath>
      <w:r w:rsidRPr="00531312">
        <w:rPr>
          <w:rFonts w:ascii="Arial" w:eastAsiaTheme="minorEastAsia" w:hAnsi="Arial" w:cs="Arial"/>
          <w:sz w:val="20"/>
          <w:szCs w:val="20"/>
        </w:rPr>
        <w:t xml:space="preserve">= </w:t>
      </w:r>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j</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k</m:t>
                </m:r>
              </m:sub>
            </m:sSub>
          </m:num>
          <m:den>
            <m:r>
              <w:rPr>
                <w:rFonts w:ascii="Cambria Math" w:eastAsiaTheme="minorEastAsia" w:hAnsi="Cambria Math" w:cs="Arial"/>
                <w:sz w:val="20"/>
                <w:szCs w:val="20"/>
              </w:rPr>
              <m:t>j-k</m:t>
            </m:r>
          </m:den>
        </m:f>
      </m:oMath>
      <w:r w:rsidRPr="00531312">
        <w:rPr>
          <w:rFonts w:ascii="Arial" w:eastAsiaTheme="minorEastAsia" w:hAnsi="Arial" w:cs="Arial"/>
          <w:sz w:val="20"/>
          <w:szCs w:val="20"/>
        </w:rPr>
        <w:t xml:space="preserve">                                                             …. (</w:t>
      </w:r>
      <w:r w:rsidR="00531312">
        <w:rPr>
          <w:rFonts w:ascii="Arial" w:eastAsiaTheme="minorEastAsia" w:hAnsi="Arial" w:cs="Arial"/>
          <w:sz w:val="20"/>
          <w:szCs w:val="20"/>
        </w:rPr>
        <w:t>9</w:t>
      </w:r>
      <w:r w:rsidRPr="00531312">
        <w:rPr>
          <w:rFonts w:ascii="Arial" w:eastAsiaTheme="minorEastAsia" w:hAnsi="Arial" w:cs="Arial"/>
          <w:sz w:val="20"/>
          <w:szCs w:val="20"/>
        </w:rPr>
        <w:t>)</w:t>
      </w:r>
    </w:p>
    <w:p w14:paraId="3A08B362" w14:textId="77777777" w:rsidR="00D37348" w:rsidRPr="00531312" w:rsidRDefault="00D37348" w:rsidP="00D37348">
      <w:pPr>
        <w:spacing w:line="360" w:lineRule="auto"/>
        <w:ind w:firstLine="720"/>
        <w:jc w:val="both"/>
        <w:rPr>
          <w:rFonts w:ascii="Arial" w:eastAsiaTheme="minorEastAsia" w:hAnsi="Arial" w:cs="Arial"/>
          <w:sz w:val="20"/>
          <w:szCs w:val="20"/>
        </w:rPr>
      </w:pPr>
      <w:r w:rsidRPr="00531312">
        <w:rPr>
          <w:rFonts w:ascii="Arial" w:eastAsiaTheme="minorEastAsia" w:hAnsi="Arial" w:cs="Arial"/>
          <w:sz w:val="20"/>
          <w:szCs w:val="20"/>
        </w:rPr>
        <w:t xml:space="preserve">Where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j</m:t>
            </m:r>
          </m:sub>
        </m:sSub>
      </m:oMath>
      <w:r w:rsidRPr="00531312">
        <w:rPr>
          <w:rFonts w:ascii="Arial" w:eastAsiaTheme="minorEastAsia"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k</m:t>
            </m:r>
          </m:sub>
        </m:sSub>
      </m:oMath>
      <w:r w:rsidRPr="00531312">
        <w:rPr>
          <w:rFonts w:ascii="Arial" w:eastAsiaTheme="minorEastAsia" w:hAnsi="Arial" w:cs="Arial"/>
          <w:sz w:val="20"/>
          <w:szCs w:val="20"/>
        </w:rPr>
        <w:t xml:space="preserve"> are the data values at time j and k (</w:t>
      </w:r>
      <w:r w:rsidRPr="00531312">
        <w:rPr>
          <w:rFonts w:ascii="Arial" w:eastAsiaTheme="minorEastAsia" w:hAnsi="Arial" w:cs="Arial"/>
          <w:i/>
          <w:iCs/>
          <w:sz w:val="20"/>
          <w:szCs w:val="20"/>
        </w:rPr>
        <w:t>j&gt;k</w:t>
      </w:r>
      <w:r w:rsidRPr="00531312">
        <w:rPr>
          <w:rFonts w:ascii="Arial" w:eastAsiaTheme="minorEastAsia" w:hAnsi="Arial" w:cs="Arial"/>
          <w:sz w:val="20"/>
          <w:szCs w:val="20"/>
        </w:rPr>
        <w:t xml:space="preserve">) respectively. If there are n values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j</m:t>
            </m:r>
          </m:sub>
        </m:sSub>
      </m:oMath>
      <w:r w:rsidRPr="00531312">
        <w:rPr>
          <w:rFonts w:ascii="Arial" w:eastAsiaTheme="minorEastAsia" w:hAnsi="Arial" w:cs="Arial"/>
          <w:sz w:val="20"/>
          <w:szCs w:val="20"/>
        </w:rPr>
        <w:t xml:space="preserve"> in the time series, there will be as many as </w:t>
      </w:r>
      <m:oMath>
        <m:r>
          <w:rPr>
            <w:rFonts w:ascii="Cambria Math" w:eastAsiaTheme="minorEastAsia" w:hAnsi="Cambria Math" w:cs="Arial"/>
            <w:sz w:val="20"/>
            <w:szCs w:val="20"/>
          </w:rPr>
          <m:t>N=</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n(n-1)</m:t>
            </m:r>
          </m:num>
          <m:den>
            <m:r>
              <w:rPr>
                <w:rFonts w:ascii="Cambria Math" w:eastAsiaTheme="minorEastAsia" w:hAnsi="Cambria Math" w:cs="Arial"/>
                <w:sz w:val="20"/>
                <w:szCs w:val="20"/>
              </w:rPr>
              <m:t>2</m:t>
            </m:r>
          </m:den>
        </m:f>
      </m:oMath>
      <w:r w:rsidRPr="00531312">
        <w:rPr>
          <w:rFonts w:ascii="Arial" w:eastAsiaTheme="minorEastAsia" w:hAnsi="Arial" w:cs="Arial"/>
          <w:sz w:val="20"/>
          <w:szCs w:val="20"/>
        </w:rPr>
        <w:t xml:space="preserve"> slope estimates Q</w:t>
      </w:r>
      <w:r w:rsidRPr="00531312">
        <w:rPr>
          <w:rFonts w:ascii="Arial" w:eastAsiaTheme="minorEastAsia" w:hAnsi="Arial" w:cs="Arial"/>
          <w:sz w:val="20"/>
          <w:szCs w:val="20"/>
          <w:vertAlign w:val="subscript"/>
        </w:rPr>
        <w:t xml:space="preserve">t. </w:t>
      </w:r>
      <w:r w:rsidRPr="00531312">
        <w:rPr>
          <w:rFonts w:ascii="Arial" w:eastAsiaTheme="minorEastAsia" w:hAnsi="Arial" w:cs="Arial"/>
          <w:sz w:val="20"/>
          <w:szCs w:val="20"/>
        </w:rPr>
        <w:t>The N values of Q</w:t>
      </w:r>
      <w:r w:rsidRPr="00531312">
        <w:rPr>
          <w:rFonts w:ascii="Arial" w:eastAsiaTheme="minorEastAsia" w:hAnsi="Arial" w:cs="Arial"/>
          <w:sz w:val="20"/>
          <w:szCs w:val="20"/>
          <w:vertAlign w:val="subscript"/>
        </w:rPr>
        <w:t xml:space="preserve">t </w:t>
      </w:r>
      <w:r w:rsidRPr="00531312">
        <w:rPr>
          <w:rFonts w:ascii="Arial" w:eastAsiaTheme="minorEastAsia" w:hAnsi="Arial" w:cs="Arial"/>
          <w:sz w:val="20"/>
          <w:szCs w:val="20"/>
        </w:rPr>
        <w:t>are ranked from the smallest to the largest and the Sen’s estimator is</w:t>
      </w:r>
    </w:p>
    <w:p w14:paraId="7AD6989B" w14:textId="10D74D4E" w:rsidR="00D37348" w:rsidRPr="00531312" w:rsidRDefault="00D37348" w:rsidP="00D37348">
      <w:pPr>
        <w:spacing w:line="360" w:lineRule="auto"/>
        <w:rPr>
          <w:rFonts w:ascii="Arial" w:eastAsiaTheme="minorEastAsia" w:hAnsi="Arial" w:cs="Arial"/>
          <w:sz w:val="20"/>
          <w:szCs w:val="20"/>
        </w:rPr>
      </w:pPr>
      <w:r w:rsidRPr="00531312">
        <w:rPr>
          <w:rFonts w:ascii="Arial" w:eastAsiaTheme="minorEastAsia" w:hAnsi="Arial" w:cs="Arial"/>
          <w:sz w:val="20"/>
          <w:szCs w:val="20"/>
        </w:rPr>
        <w:t xml:space="preserve">                  </w:t>
      </w:r>
      <m:oMath>
        <m:r>
          <w:rPr>
            <w:rFonts w:ascii="Cambria Math" w:eastAsiaTheme="minorEastAsia" w:hAnsi="Cambria Math" w:cs="Arial"/>
            <w:sz w:val="20"/>
            <w:szCs w:val="20"/>
          </w:rPr>
          <m:t>Q=</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n(n+1)</m:t>
                    </m:r>
                  </m:num>
                  <m:den>
                    <m:r>
                      <w:rPr>
                        <w:rFonts w:ascii="Cambria Math" w:eastAsiaTheme="minorEastAsia" w:hAnsi="Cambria Math" w:cs="Arial"/>
                        <w:sz w:val="20"/>
                        <w:szCs w:val="20"/>
                      </w:rPr>
                      <m:t>2</m:t>
                    </m:r>
                  </m:den>
                </m:f>
              </m:e>
            </m:d>
          </m:sub>
        </m:sSub>
      </m:oMath>
      <w:r w:rsidRPr="00531312">
        <w:rPr>
          <w:rFonts w:ascii="Arial" w:eastAsiaTheme="minorEastAsia" w:hAnsi="Arial" w:cs="Arial"/>
          <w:sz w:val="20"/>
          <w:szCs w:val="20"/>
        </w:rPr>
        <w:t xml:space="preserve"> , if N is odd or </w:t>
      </w:r>
      <m:oMath>
        <m:r>
          <w:rPr>
            <w:rFonts w:ascii="Cambria Math" w:eastAsiaTheme="minorEastAsia" w:hAnsi="Cambria Math" w:cs="Arial"/>
            <w:sz w:val="20"/>
            <w:szCs w:val="20"/>
          </w:rPr>
          <m:t>Q=1/2</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N</m:t>
                        </m:r>
                      </m:num>
                      <m:den>
                        <m:r>
                          <w:rPr>
                            <w:rFonts w:ascii="Cambria Math" w:eastAsiaTheme="minorEastAsia" w:hAnsi="Cambria Math" w:cs="Arial"/>
                            <w:sz w:val="20"/>
                            <w:szCs w:val="20"/>
                          </w:rPr>
                          <m:t>2</m:t>
                        </m:r>
                      </m:den>
                    </m:f>
                  </m:e>
                </m:d>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(N+2)</m:t>
                        </m:r>
                      </m:num>
                      <m:den>
                        <m:r>
                          <w:rPr>
                            <w:rFonts w:ascii="Cambria Math" w:eastAsiaTheme="minorEastAsia" w:hAnsi="Cambria Math" w:cs="Arial"/>
                            <w:sz w:val="20"/>
                            <w:szCs w:val="20"/>
                          </w:rPr>
                          <m:t>2</m:t>
                        </m:r>
                      </m:den>
                    </m:f>
                  </m:e>
                </m:d>
              </m:sub>
            </m:sSub>
          </m:e>
        </m:d>
      </m:oMath>
      <w:r w:rsidRPr="00531312">
        <w:rPr>
          <w:rFonts w:ascii="Arial" w:eastAsiaTheme="minorEastAsia" w:hAnsi="Arial" w:cs="Arial"/>
          <w:sz w:val="20"/>
          <w:szCs w:val="20"/>
        </w:rPr>
        <w:t>, if N is even.     …. (</w:t>
      </w:r>
      <w:r w:rsidR="00531312">
        <w:rPr>
          <w:rFonts w:ascii="Arial" w:eastAsiaTheme="minorEastAsia" w:hAnsi="Arial" w:cs="Arial"/>
          <w:sz w:val="20"/>
          <w:szCs w:val="20"/>
        </w:rPr>
        <w:t>10</w:t>
      </w:r>
      <w:r w:rsidRPr="00531312">
        <w:rPr>
          <w:rFonts w:ascii="Arial" w:eastAsiaTheme="minorEastAsia" w:hAnsi="Arial" w:cs="Arial"/>
          <w:sz w:val="20"/>
          <w:szCs w:val="20"/>
        </w:rPr>
        <w:t>)</w:t>
      </w:r>
    </w:p>
    <w:p w14:paraId="15A962A1" w14:textId="77777777" w:rsidR="00D37348" w:rsidRPr="00531312" w:rsidRDefault="00D37348" w:rsidP="00D37348">
      <w:pPr>
        <w:spacing w:after="100" w:afterAutospacing="1" w:line="360" w:lineRule="auto"/>
        <w:jc w:val="both"/>
        <w:rPr>
          <w:rFonts w:ascii="Arial" w:eastAsiaTheme="minorEastAsia" w:hAnsi="Arial" w:cs="Arial"/>
          <w:sz w:val="20"/>
          <w:szCs w:val="20"/>
        </w:rPr>
      </w:pPr>
      <w:r w:rsidRPr="00531312">
        <w:rPr>
          <w:rFonts w:ascii="Arial" w:eastAsiaTheme="minorEastAsia" w:hAnsi="Arial" w:cs="Arial"/>
          <w:sz w:val="20"/>
          <w:szCs w:val="20"/>
        </w:rPr>
        <w:t xml:space="preserve">To obtain the estimate of B in equation </w:t>
      </w:r>
      <w:r w:rsidRPr="00531312">
        <w:rPr>
          <w:rFonts w:ascii="Arial" w:eastAsiaTheme="minorEastAsia" w:hAnsi="Arial" w:cs="Arial"/>
          <w:i/>
          <w:iCs/>
          <w:sz w:val="20"/>
          <w:szCs w:val="20"/>
        </w:rPr>
        <w:t>f(t)</w:t>
      </w:r>
      <w:r w:rsidRPr="00531312">
        <w:rPr>
          <w:rFonts w:ascii="Arial" w:eastAsiaTheme="minorEastAsia" w:hAnsi="Arial" w:cs="Arial"/>
          <w:sz w:val="20"/>
          <w:szCs w:val="20"/>
        </w:rPr>
        <w:t xml:space="preserve"> the n values of differences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ti</m:t>
            </m:r>
          </m:sub>
        </m:sSub>
      </m:oMath>
      <w:r w:rsidRPr="00531312">
        <w:rPr>
          <w:rFonts w:ascii="Arial" w:eastAsiaTheme="minorEastAsia" w:hAnsi="Arial" w:cs="Arial"/>
          <w:sz w:val="20"/>
          <w:szCs w:val="20"/>
        </w:rPr>
        <w:t xml:space="preserve"> values are calculated. The median of the values gives an estimate of B.</w:t>
      </w:r>
    </w:p>
    <w:p w14:paraId="1E3978C2" w14:textId="14615DB5" w:rsidR="00D37348" w:rsidRPr="00531312" w:rsidRDefault="00D37348" w:rsidP="00D37348">
      <w:pPr>
        <w:spacing w:after="100" w:afterAutospacing="1" w:line="360" w:lineRule="auto"/>
        <w:jc w:val="both"/>
        <w:rPr>
          <w:rFonts w:ascii="Arial" w:eastAsiaTheme="minorEastAsia" w:hAnsi="Arial" w:cs="Arial"/>
          <w:i/>
          <w:iCs/>
          <w:sz w:val="20"/>
          <w:szCs w:val="20"/>
        </w:rPr>
      </w:pPr>
      <w:r w:rsidRPr="00531312">
        <w:rPr>
          <w:rFonts w:ascii="Arial" w:eastAsiaTheme="minorEastAsia" w:hAnsi="Arial" w:cs="Arial"/>
          <w:b/>
          <w:bCs/>
          <w:i/>
          <w:iCs/>
          <w:sz w:val="20"/>
          <w:szCs w:val="20"/>
        </w:rPr>
        <w:t>3.2.</w:t>
      </w:r>
      <w:r w:rsidR="00531312" w:rsidRPr="00531312">
        <w:rPr>
          <w:rFonts w:ascii="Arial" w:eastAsiaTheme="minorEastAsia" w:hAnsi="Arial" w:cs="Arial"/>
          <w:b/>
          <w:bCs/>
          <w:i/>
          <w:iCs/>
          <w:sz w:val="20"/>
          <w:szCs w:val="20"/>
        </w:rPr>
        <w:t>1</w:t>
      </w:r>
      <w:r w:rsidRPr="00531312">
        <w:rPr>
          <w:rFonts w:ascii="Arial" w:eastAsiaTheme="minorEastAsia" w:hAnsi="Arial" w:cs="Arial"/>
          <w:b/>
          <w:bCs/>
          <w:i/>
          <w:iCs/>
          <w:sz w:val="20"/>
          <w:szCs w:val="20"/>
        </w:rPr>
        <w:t xml:space="preserve">.4 Modified Mann-Kendall Test </w:t>
      </w:r>
    </w:p>
    <w:p w14:paraId="1DDA5BC8" w14:textId="77777777" w:rsidR="00D37348" w:rsidRPr="00531312" w:rsidRDefault="00D37348" w:rsidP="00D37348">
      <w:pPr>
        <w:spacing w:line="360" w:lineRule="auto"/>
        <w:ind w:firstLine="720"/>
        <w:jc w:val="both"/>
        <w:rPr>
          <w:rFonts w:ascii="Arial" w:hAnsi="Arial" w:cs="Arial"/>
          <w:sz w:val="20"/>
          <w:szCs w:val="20"/>
        </w:rPr>
      </w:pPr>
      <w:r w:rsidRPr="00531312">
        <w:rPr>
          <w:rFonts w:ascii="Arial" w:eastAsiaTheme="minorEastAsia" w:hAnsi="Arial" w:cs="Arial"/>
          <w:sz w:val="20"/>
          <w:szCs w:val="20"/>
        </w:rPr>
        <w:t xml:space="preserve">The non-parametric statistical method known as the modified Mann-Kendall test is used to examine monotonic upward or downward trend of the series when there is a positive autocorrelation </w:t>
      </w:r>
      <w:r w:rsidRPr="00531312">
        <w:rPr>
          <w:rFonts w:ascii="Arial" w:hAnsi="Arial" w:cs="Arial"/>
          <w:sz w:val="20"/>
          <w:szCs w:val="20"/>
        </w:rPr>
        <w:t>(</w:t>
      </w:r>
      <w:r w:rsidRPr="00B1645D">
        <w:rPr>
          <w:rFonts w:ascii="Arial" w:hAnsi="Arial" w:cs="Arial"/>
          <w:sz w:val="20"/>
          <w:szCs w:val="20"/>
        </w:rPr>
        <w:t>Yue and Wang, 2004</w:t>
      </w:r>
      <w:r w:rsidRPr="00531312">
        <w:rPr>
          <w:rFonts w:ascii="Arial" w:hAnsi="Arial" w:cs="Arial"/>
          <w:sz w:val="20"/>
          <w:szCs w:val="20"/>
        </w:rPr>
        <w:t>). It deals with the issue of serial correlation using the variance correction approach. The variance of s statistic is as follows;</w:t>
      </w:r>
    </w:p>
    <w:p w14:paraId="5CFFCF10" w14:textId="52A1849E" w:rsidR="00D37348" w:rsidRPr="00531312" w:rsidRDefault="00D37348" w:rsidP="00D37348">
      <w:pPr>
        <w:spacing w:line="360" w:lineRule="auto"/>
        <w:ind w:firstLine="720"/>
        <w:jc w:val="both"/>
        <w:rPr>
          <w:rFonts w:ascii="Arial" w:hAnsi="Arial" w:cs="Arial"/>
          <w:sz w:val="20"/>
          <w:szCs w:val="20"/>
        </w:rPr>
      </w:pPr>
      <w:r w:rsidRPr="00531312">
        <w:rPr>
          <w:rFonts w:ascii="Arial" w:hAnsi="Arial" w:cs="Arial"/>
          <w:sz w:val="20"/>
          <w:szCs w:val="20"/>
        </w:rPr>
        <w:t xml:space="preserve">                                           </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m:t>
            </m:r>
          </m:sup>
        </m:sSup>
        <m:r>
          <w:rPr>
            <w:rFonts w:ascii="Cambria Math" w:hAnsi="Cambria Math" w:cs="Arial"/>
            <w:sz w:val="20"/>
            <w:szCs w:val="20"/>
          </w:rPr>
          <m:t>(S)= V(S)</m:t>
        </m:r>
        <m:f>
          <m:fPr>
            <m:ctrlPr>
              <w:rPr>
                <w:rFonts w:ascii="Cambria Math" w:hAnsi="Cambria Math" w:cs="Arial"/>
                <w:i/>
                <w:sz w:val="20"/>
                <w:szCs w:val="20"/>
              </w:rPr>
            </m:ctrlPr>
          </m:fPr>
          <m:num>
            <m:r>
              <w:rPr>
                <w:rFonts w:ascii="Cambria Math" w:hAnsi="Cambria Math" w:cs="Arial"/>
                <w:sz w:val="20"/>
                <w:szCs w:val="20"/>
              </w:rPr>
              <m:t>n</m:t>
            </m:r>
          </m:num>
          <m:den>
            <m:sSup>
              <m:sSupPr>
                <m:ctrlPr>
                  <w:rPr>
                    <w:rFonts w:ascii="Cambria Math" w:hAnsi="Cambria Math" w:cs="Arial"/>
                    <w:i/>
                    <w:sz w:val="20"/>
                    <w:szCs w:val="20"/>
                  </w:rPr>
                </m:ctrlPr>
              </m:sSupPr>
              <m:e>
                <m:r>
                  <w:rPr>
                    <w:rFonts w:ascii="Cambria Math" w:hAnsi="Cambria Math" w:cs="Arial"/>
                    <w:sz w:val="20"/>
                    <w:szCs w:val="20"/>
                  </w:rPr>
                  <m:t>n</m:t>
                </m:r>
              </m:e>
              <m:sup>
                <m:r>
                  <w:rPr>
                    <w:rFonts w:ascii="Cambria Math" w:hAnsi="Cambria Math" w:cs="Arial"/>
                    <w:sz w:val="20"/>
                    <w:szCs w:val="20"/>
                  </w:rPr>
                  <m:t>*</m:t>
                </m:r>
              </m:sup>
            </m:sSup>
          </m:den>
        </m:f>
      </m:oMath>
      <w:r w:rsidRPr="00531312">
        <w:rPr>
          <w:rFonts w:ascii="Arial" w:hAnsi="Arial" w:cs="Arial"/>
          <w:sz w:val="20"/>
          <w:szCs w:val="20"/>
        </w:rPr>
        <w:t xml:space="preserve">                                                    …. (</w:t>
      </w:r>
      <w:r w:rsidR="00531312">
        <w:rPr>
          <w:rFonts w:ascii="Arial" w:hAnsi="Arial" w:cs="Arial"/>
          <w:sz w:val="20"/>
          <w:szCs w:val="20"/>
        </w:rPr>
        <w:t>11</w:t>
      </w:r>
      <w:r w:rsidRPr="00531312">
        <w:rPr>
          <w:rFonts w:ascii="Arial" w:hAnsi="Arial" w:cs="Arial"/>
          <w:sz w:val="20"/>
          <w:szCs w:val="20"/>
        </w:rPr>
        <w:t xml:space="preserve">)                                             </w:t>
      </w:r>
    </w:p>
    <w:p w14:paraId="5CB7769F" w14:textId="77777777" w:rsidR="00D37348" w:rsidRPr="00531312" w:rsidRDefault="00D37348" w:rsidP="00D37348">
      <w:pPr>
        <w:spacing w:line="360" w:lineRule="auto"/>
        <w:jc w:val="both"/>
        <w:rPr>
          <w:rFonts w:ascii="Arial" w:eastAsiaTheme="minorEastAsia" w:hAnsi="Arial" w:cs="Arial"/>
          <w:iCs/>
          <w:sz w:val="20"/>
          <w:szCs w:val="20"/>
        </w:rPr>
      </w:pPr>
      <w:r w:rsidRPr="00531312">
        <w:rPr>
          <w:rFonts w:ascii="Arial" w:hAnsi="Arial" w:cs="Arial"/>
          <w:sz w:val="20"/>
          <w:szCs w:val="20"/>
        </w:rPr>
        <w:t xml:space="preserve">             Where </w:t>
      </w:r>
      <m:oMath>
        <m:f>
          <m:fPr>
            <m:ctrlPr>
              <w:rPr>
                <w:rFonts w:ascii="Cambria Math" w:hAnsi="Cambria Math" w:cs="Arial"/>
                <w:i/>
                <w:sz w:val="20"/>
                <w:szCs w:val="20"/>
              </w:rPr>
            </m:ctrlPr>
          </m:fPr>
          <m:num>
            <m:r>
              <w:rPr>
                <w:rFonts w:ascii="Cambria Math" w:hAnsi="Cambria Math" w:cs="Arial"/>
                <w:sz w:val="20"/>
                <w:szCs w:val="20"/>
              </w:rPr>
              <m:t>n</m:t>
            </m:r>
          </m:num>
          <m:den>
            <m:sSup>
              <m:sSupPr>
                <m:ctrlPr>
                  <w:rPr>
                    <w:rFonts w:ascii="Cambria Math" w:hAnsi="Cambria Math" w:cs="Arial"/>
                    <w:i/>
                    <w:sz w:val="20"/>
                    <w:szCs w:val="20"/>
                  </w:rPr>
                </m:ctrlPr>
              </m:sSupPr>
              <m:e>
                <m:r>
                  <w:rPr>
                    <w:rFonts w:ascii="Cambria Math" w:hAnsi="Cambria Math" w:cs="Arial"/>
                    <w:sz w:val="20"/>
                    <w:szCs w:val="20"/>
                  </w:rPr>
                  <m:t>n</m:t>
                </m:r>
              </m:e>
              <m:sup>
                <m:r>
                  <w:rPr>
                    <w:rFonts w:ascii="Cambria Math" w:hAnsi="Cambria Math" w:cs="Arial"/>
                    <w:sz w:val="20"/>
                    <w:szCs w:val="20"/>
                  </w:rPr>
                  <m:t>*</m:t>
                </m:r>
              </m:sup>
            </m:sSup>
          </m:den>
        </m:f>
      </m:oMath>
      <w:r w:rsidRPr="00531312">
        <w:rPr>
          <w:rFonts w:ascii="Arial" w:hAnsi="Arial" w:cs="Arial"/>
          <w:sz w:val="20"/>
          <w:szCs w:val="20"/>
        </w:rPr>
        <w:t xml:space="preserve">  is a correction factor. V(S) is calculated as in the original MK test.                                                       The null hypothesis H</w:t>
      </w:r>
      <w:r w:rsidRPr="00531312">
        <w:rPr>
          <w:rFonts w:ascii="Arial" w:hAnsi="Arial" w:cs="Arial"/>
          <w:sz w:val="20"/>
          <w:szCs w:val="20"/>
          <w:vertAlign w:val="subscript"/>
        </w:rPr>
        <w:t>0</w:t>
      </w:r>
      <w:r w:rsidRPr="00531312">
        <w:rPr>
          <w:rFonts w:ascii="Arial" w:hAnsi="Arial" w:cs="Arial"/>
          <w:sz w:val="20"/>
          <w:szCs w:val="20"/>
        </w:rPr>
        <w:t xml:space="preserve"> indicate there is no trend in the given series, the null hypothesis is rejected when the Z-transformed statistic value is greater than the Z critical value at 5% level of significance (</w:t>
      </w:r>
      <w:r w:rsidRPr="00531312">
        <w:rPr>
          <w:rFonts w:ascii="Arial" w:eastAsiaTheme="minorEastAsia" w:hAnsi="Arial" w:cs="Arial"/>
          <w:sz w:val="20"/>
          <w:szCs w:val="20"/>
        </w:rPr>
        <w:t>|Z</w:t>
      </w:r>
      <w:r w:rsidRPr="00531312">
        <w:rPr>
          <w:rFonts w:ascii="Arial" w:eastAsiaTheme="minorEastAsia" w:hAnsi="Arial" w:cs="Arial"/>
          <w:sz w:val="20"/>
          <w:szCs w:val="20"/>
          <w:vertAlign w:val="subscript"/>
        </w:rPr>
        <w:t>MMK</w:t>
      </w:r>
      <w:r w:rsidRPr="00531312">
        <w:rPr>
          <w:rFonts w:ascii="Arial" w:eastAsiaTheme="minorEastAsia" w:hAnsi="Arial" w:cs="Arial"/>
          <w:sz w:val="20"/>
          <w:szCs w:val="20"/>
        </w:rPr>
        <w:t xml:space="preserve">| </w:t>
      </w:r>
      <m:oMath>
        <m:r>
          <w:rPr>
            <w:rFonts w:ascii="Cambria Math" w:eastAsiaTheme="minorEastAsia" w:hAnsi="Cambria Math" w:cs="Arial"/>
            <w:sz w:val="20"/>
            <w:szCs w:val="20"/>
          </w:rPr>
          <m:t xml:space="preserve">≥ </m:t>
        </m:r>
      </m:oMath>
      <w:r w:rsidRPr="00531312">
        <w:rPr>
          <w:rFonts w:ascii="Arial" w:eastAsiaTheme="minorEastAsia" w:hAnsi="Arial" w:cs="Arial"/>
          <w:sz w:val="20"/>
          <w:szCs w:val="20"/>
        </w:rPr>
        <w:t>Z</w:t>
      </w:r>
      <w:r w:rsidRPr="00531312">
        <w:rPr>
          <w:rFonts w:ascii="Arial" w:eastAsiaTheme="minorEastAsia" w:hAnsi="Arial" w:cs="Arial"/>
          <w:sz w:val="20"/>
          <w:szCs w:val="20"/>
          <w:vertAlign w:val="subscript"/>
        </w:rPr>
        <w:t>1-</w:t>
      </w:r>
      <w:r w:rsidRPr="00531312">
        <w:rPr>
          <w:rFonts w:ascii="Arial" w:eastAsiaTheme="minorEastAsia" w:hAnsi="Arial" w:cs="Arial"/>
          <w:i/>
          <w:sz w:val="20"/>
          <w:szCs w:val="20"/>
        </w:rPr>
        <w:t xml:space="preserve"> </w:t>
      </w:r>
      <m:oMath>
        <m:r>
          <w:rPr>
            <w:rFonts w:ascii="Cambria Math" w:eastAsiaTheme="minorEastAsia" w:hAnsi="Cambria Math" w:cs="Arial"/>
            <w:sz w:val="20"/>
            <w:szCs w:val="20"/>
          </w:rPr>
          <m:t>α/2</m:t>
        </m:r>
      </m:oMath>
      <w:r w:rsidRPr="00531312">
        <w:rPr>
          <w:rFonts w:ascii="Arial" w:eastAsiaTheme="minorEastAsia" w:hAnsi="Arial" w:cs="Arial"/>
          <w:iCs/>
          <w:sz w:val="20"/>
          <w:szCs w:val="20"/>
        </w:rPr>
        <w:t xml:space="preserve">). </w:t>
      </w:r>
    </w:p>
    <w:p w14:paraId="054E9B7D" w14:textId="25C3E313" w:rsidR="00D37348" w:rsidRPr="00531312" w:rsidRDefault="00D37348" w:rsidP="00D37348">
      <w:pPr>
        <w:spacing w:line="360" w:lineRule="auto"/>
        <w:jc w:val="both"/>
        <w:rPr>
          <w:rFonts w:ascii="Arial" w:eastAsiaTheme="minorEastAsia" w:hAnsi="Arial" w:cs="Arial"/>
          <w:b/>
          <w:bCs/>
          <w:i/>
          <w:sz w:val="20"/>
          <w:szCs w:val="20"/>
        </w:rPr>
      </w:pPr>
      <w:r w:rsidRPr="00531312">
        <w:rPr>
          <w:rFonts w:ascii="Arial" w:eastAsiaTheme="minorEastAsia" w:hAnsi="Arial" w:cs="Arial"/>
          <w:b/>
          <w:bCs/>
          <w:i/>
          <w:sz w:val="20"/>
          <w:szCs w:val="20"/>
        </w:rPr>
        <w:t>3.2.</w:t>
      </w:r>
      <w:r w:rsidR="00531312" w:rsidRPr="00531312">
        <w:rPr>
          <w:rFonts w:ascii="Arial" w:eastAsiaTheme="minorEastAsia" w:hAnsi="Arial" w:cs="Arial"/>
          <w:b/>
          <w:bCs/>
          <w:i/>
          <w:sz w:val="20"/>
          <w:szCs w:val="20"/>
        </w:rPr>
        <w:t>1</w:t>
      </w:r>
      <w:r w:rsidRPr="00531312">
        <w:rPr>
          <w:rFonts w:ascii="Arial" w:eastAsiaTheme="minorEastAsia" w:hAnsi="Arial" w:cs="Arial"/>
          <w:b/>
          <w:bCs/>
          <w:i/>
          <w:sz w:val="20"/>
          <w:szCs w:val="20"/>
        </w:rPr>
        <w:t>.5 Innovative Trend Analysis (ITA):</w:t>
      </w:r>
    </w:p>
    <w:p w14:paraId="33AFC933" w14:textId="77777777" w:rsidR="00D37348" w:rsidRPr="00531312" w:rsidRDefault="00D37348" w:rsidP="00D37348">
      <w:pPr>
        <w:spacing w:line="360" w:lineRule="auto"/>
        <w:jc w:val="both"/>
        <w:rPr>
          <w:rFonts w:ascii="Arial" w:eastAsiaTheme="minorEastAsia" w:hAnsi="Arial" w:cs="Arial"/>
          <w:iCs/>
          <w:sz w:val="20"/>
          <w:szCs w:val="20"/>
        </w:rPr>
      </w:pPr>
      <w:r w:rsidRPr="00531312">
        <w:rPr>
          <w:rFonts w:ascii="Arial" w:eastAsiaTheme="minorEastAsia" w:hAnsi="Arial" w:cs="Arial"/>
          <w:iCs/>
          <w:sz w:val="20"/>
          <w:szCs w:val="20"/>
        </w:rPr>
        <w:t xml:space="preserve">The innovative trend analysis (ITA) proposed by </w:t>
      </w:r>
      <w:r w:rsidRPr="00B1645D">
        <w:rPr>
          <w:rFonts w:ascii="Arial" w:eastAsiaTheme="minorEastAsia" w:hAnsi="Arial" w:cs="Arial"/>
          <w:iCs/>
          <w:sz w:val="20"/>
          <w:szCs w:val="20"/>
        </w:rPr>
        <w:t>Şen (2012)</w:t>
      </w:r>
      <w:r w:rsidRPr="00531312">
        <w:rPr>
          <w:rFonts w:ascii="Arial" w:eastAsiaTheme="minorEastAsia" w:hAnsi="Arial" w:cs="Arial"/>
          <w:iCs/>
          <w:sz w:val="20"/>
          <w:szCs w:val="20"/>
        </w:rPr>
        <w:t xml:space="preserve"> was also applied to detect the trends in time series. Unlike the most commonly used classical trend analysis methods like the M-K/mM-K and SS tests, the ITA method is free from the assumptions of serial autocorrelation, normality, and length of the records. The time series is divided into two equal parts in ITA from the first date to the end date. Both sub-series are arranged in ascending order. The first half of the series is placed on X-axis, and the second half is placed at the Y-axis of the Cartesian coordinate system. If the data points are collected on 1:1 line, it indicates there is no trend in the data. If the data points fall above the 1:1 line, it is indicative of a positive trend, while if the data points accumulate below the 1:1 line, it indicates a negative trend. </w:t>
      </w:r>
      <w:r w:rsidRPr="00531312">
        <w:rPr>
          <w:rFonts w:ascii="Arial" w:eastAsiaTheme="minorEastAsia" w:hAnsi="Arial" w:cs="Arial"/>
          <w:iCs/>
          <w:sz w:val="20"/>
          <w:szCs w:val="20"/>
        </w:rPr>
        <w:lastRenderedPageBreak/>
        <w:t xml:space="preserve">The slope of the ITA (SITA) test was proposed by </w:t>
      </w:r>
      <w:r w:rsidRPr="00B1645D">
        <w:rPr>
          <w:rFonts w:ascii="Arial" w:eastAsiaTheme="minorEastAsia" w:hAnsi="Arial" w:cs="Arial"/>
          <w:iCs/>
          <w:sz w:val="20"/>
          <w:szCs w:val="20"/>
        </w:rPr>
        <w:t>Şen (2017).</w:t>
      </w:r>
      <w:r w:rsidRPr="00531312">
        <w:rPr>
          <w:rFonts w:ascii="Arial" w:eastAsiaTheme="minorEastAsia" w:hAnsi="Arial" w:cs="Arial"/>
          <w:iCs/>
          <w:sz w:val="20"/>
          <w:szCs w:val="20"/>
        </w:rPr>
        <w:t xml:space="preserve"> A positive SITA value indicates an increasing trend, while a negative SITA shows a decreasing trend in time series. The ITA was performed using “trendchange” package </w:t>
      </w:r>
      <w:r w:rsidRPr="00B1645D">
        <w:rPr>
          <w:rFonts w:ascii="Arial" w:eastAsiaTheme="minorEastAsia" w:hAnsi="Arial" w:cs="Arial"/>
          <w:iCs/>
          <w:sz w:val="20"/>
          <w:szCs w:val="20"/>
        </w:rPr>
        <w:t>(Patakamuri and Das, 2019)</w:t>
      </w:r>
      <w:r w:rsidRPr="00531312">
        <w:rPr>
          <w:rFonts w:ascii="Arial" w:eastAsiaTheme="minorEastAsia" w:hAnsi="Arial" w:cs="Arial"/>
          <w:iCs/>
          <w:sz w:val="20"/>
          <w:szCs w:val="20"/>
        </w:rPr>
        <w:t xml:space="preserve"> in R software version 4.0.2 (R Core Team 2020). In this paper, the null hypothesis of no trend against the alternate hypothesis of there is a trend in the India’s imports of vegetable oils time series data was tested at two different significance levels (α), i.e., α = 5% and α = 1%.</w:t>
      </w:r>
    </w:p>
    <w:p w14:paraId="7F0FD685" w14:textId="15BB1FC4" w:rsidR="00D37348" w:rsidRPr="00531312" w:rsidRDefault="00531312" w:rsidP="00D37348">
      <w:pPr>
        <w:rPr>
          <w:rFonts w:ascii="Arial" w:hAnsi="Arial" w:cs="Arial"/>
          <w:b/>
          <w:bCs/>
          <w:lang w:val="en-US"/>
        </w:rPr>
      </w:pPr>
      <w:r w:rsidRPr="00531312">
        <w:rPr>
          <w:rFonts w:ascii="Arial" w:hAnsi="Arial" w:cs="Arial"/>
          <w:b/>
          <w:bCs/>
          <w:lang w:val="en-US"/>
        </w:rPr>
        <w:t>3.</w:t>
      </w:r>
      <w:r>
        <w:rPr>
          <w:rFonts w:ascii="Arial" w:hAnsi="Arial" w:cs="Arial"/>
          <w:b/>
          <w:bCs/>
          <w:lang w:val="en-US"/>
        </w:rPr>
        <w:t xml:space="preserve"> </w:t>
      </w:r>
      <w:r w:rsidR="00D37348" w:rsidRPr="00531312">
        <w:rPr>
          <w:rFonts w:ascii="Arial" w:hAnsi="Arial" w:cs="Arial"/>
          <w:b/>
          <w:bCs/>
          <w:lang w:val="en-US"/>
        </w:rPr>
        <w:t>RESULTS AND DISCUSSION</w:t>
      </w:r>
    </w:p>
    <w:p w14:paraId="59F5DA31" w14:textId="2A7DCCB5" w:rsidR="00D37348" w:rsidRPr="00531312" w:rsidRDefault="00531312" w:rsidP="00D37348">
      <w:pPr>
        <w:rPr>
          <w:rFonts w:ascii="Arial" w:hAnsi="Arial" w:cs="Arial"/>
          <w:b/>
          <w:bCs/>
          <w:lang w:val="en-US"/>
        </w:rPr>
      </w:pPr>
      <w:r>
        <w:rPr>
          <w:rFonts w:ascii="Arial" w:hAnsi="Arial" w:cs="Arial"/>
          <w:b/>
          <w:bCs/>
          <w:lang w:val="en-US"/>
        </w:rPr>
        <w:t xml:space="preserve">3.1 </w:t>
      </w:r>
      <w:r w:rsidR="00D37348" w:rsidRPr="00531312">
        <w:rPr>
          <w:rFonts w:ascii="Arial" w:hAnsi="Arial" w:cs="Arial"/>
          <w:b/>
          <w:bCs/>
          <w:lang w:val="en-US"/>
        </w:rPr>
        <w:t>Palm oil:</w:t>
      </w:r>
    </w:p>
    <w:p w14:paraId="47C07F10" w14:textId="2734175C" w:rsidR="00D37348" w:rsidRPr="00531312" w:rsidRDefault="00D37348" w:rsidP="00D37348">
      <w:pPr>
        <w:spacing w:line="360" w:lineRule="auto"/>
        <w:jc w:val="both"/>
        <w:rPr>
          <w:rFonts w:ascii="Arial" w:hAnsi="Arial" w:cs="Arial"/>
          <w:sz w:val="20"/>
          <w:szCs w:val="20"/>
          <w:lang w:val="en-US"/>
        </w:rPr>
      </w:pPr>
      <w:r w:rsidRPr="00531312">
        <w:rPr>
          <w:rFonts w:ascii="Arial" w:hAnsi="Arial" w:cs="Arial"/>
          <w:sz w:val="20"/>
          <w:szCs w:val="20"/>
          <w:lang w:val="en-US"/>
        </w:rPr>
        <w:t>Fig.</w:t>
      </w:r>
      <w:r w:rsidR="00B1645D">
        <w:rPr>
          <w:rFonts w:ascii="Arial" w:hAnsi="Arial" w:cs="Arial"/>
          <w:sz w:val="20"/>
          <w:szCs w:val="20"/>
          <w:lang w:val="en-US"/>
        </w:rPr>
        <w:t>2</w:t>
      </w:r>
      <w:r w:rsidRPr="00531312">
        <w:rPr>
          <w:rFonts w:ascii="Arial" w:hAnsi="Arial" w:cs="Arial"/>
          <w:sz w:val="20"/>
          <w:szCs w:val="20"/>
          <w:lang w:val="en-US"/>
        </w:rPr>
        <w:t xml:space="preserve"> represents the monthly imports of palm oil in India. The linear regression analysis was done for monthly palm oil imports. The graph depicts the mixed nature of trend in palm oil imports of India for the time period April 2007 to March 2023.However, it does not specify the particular months in which these variations occur significantly. The value of Coefficient of determination (R2) for linear equation is at lower magnitude (0.1079) which indicate that data under consideration has definite pattern. </w:t>
      </w:r>
    </w:p>
    <w:p w14:paraId="3ED76CEB" w14:textId="77777777" w:rsidR="00D37348" w:rsidRPr="00531312" w:rsidRDefault="00D37348" w:rsidP="00D37348">
      <w:pPr>
        <w:jc w:val="center"/>
        <w:rPr>
          <w:rFonts w:ascii="Arial" w:hAnsi="Arial" w:cs="Arial"/>
          <w:sz w:val="20"/>
          <w:szCs w:val="20"/>
          <w:lang w:val="en-US"/>
        </w:rPr>
      </w:pPr>
      <w:r w:rsidRPr="00531312">
        <w:rPr>
          <w:rFonts w:ascii="Arial" w:hAnsi="Arial" w:cs="Arial"/>
          <w:noProof/>
          <w:sz w:val="20"/>
          <w:szCs w:val="20"/>
        </w:rPr>
        <w:drawing>
          <wp:inline distT="0" distB="0" distL="0" distR="0" wp14:anchorId="5812C1C2" wp14:editId="62A008F0">
            <wp:extent cx="4815840" cy="2625090"/>
            <wp:effectExtent l="0" t="0" r="3810" b="3810"/>
            <wp:docPr id="1218820169" name="Chart 1">
              <a:extLst xmlns:a="http://schemas.openxmlformats.org/drawingml/2006/main">
                <a:ext uri="{FF2B5EF4-FFF2-40B4-BE49-F238E27FC236}">
                  <a16:creationId xmlns:a16="http://schemas.microsoft.com/office/drawing/2014/main" id="{1BAFFFD0-CB10-B8BA-4003-816FD5B8B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A409F" w14:textId="4898BE68" w:rsidR="00D37348" w:rsidRPr="00531312" w:rsidRDefault="00D37348" w:rsidP="00D37348">
      <w:pPr>
        <w:jc w:val="both"/>
        <w:rPr>
          <w:rFonts w:ascii="Arial" w:hAnsi="Arial" w:cs="Arial"/>
          <w:b/>
          <w:bCs/>
          <w:sz w:val="20"/>
          <w:szCs w:val="20"/>
        </w:rPr>
      </w:pPr>
      <w:r w:rsidRPr="00531312">
        <w:rPr>
          <w:rFonts w:ascii="Arial" w:hAnsi="Arial" w:cs="Arial"/>
          <w:b/>
          <w:bCs/>
          <w:sz w:val="20"/>
          <w:szCs w:val="20"/>
          <w:lang w:val="en-US"/>
        </w:rPr>
        <w:t>Fig.</w:t>
      </w:r>
      <w:r w:rsidR="00B1645D">
        <w:rPr>
          <w:rFonts w:ascii="Arial" w:hAnsi="Arial" w:cs="Arial"/>
          <w:b/>
          <w:bCs/>
          <w:sz w:val="20"/>
          <w:szCs w:val="20"/>
          <w:lang w:val="en-US"/>
        </w:rPr>
        <w:t>2</w:t>
      </w:r>
      <w:r w:rsidRPr="00531312">
        <w:rPr>
          <w:rFonts w:ascii="Arial" w:hAnsi="Arial" w:cs="Arial"/>
          <w:b/>
          <w:bCs/>
          <w:sz w:val="20"/>
          <w:szCs w:val="20"/>
          <w:lang w:val="en-US"/>
        </w:rPr>
        <w:t xml:space="preserve"> </w:t>
      </w:r>
      <w:r w:rsidRPr="00531312">
        <w:rPr>
          <w:rFonts w:ascii="Arial" w:hAnsi="Arial" w:cs="Arial"/>
          <w:b/>
          <w:bCs/>
          <w:sz w:val="20"/>
          <w:szCs w:val="20"/>
        </w:rPr>
        <w:t>Trend of Palm oil imports of India from world using linear regression analysis.</w:t>
      </w:r>
    </w:p>
    <w:p w14:paraId="120DF805" w14:textId="3BE039E2" w:rsidR="00D37348" w:rsidRPr="00531312" w:rsidRDefault="00D37348" w:rsidP="00D37348">
      <w:pPr>
        <w:spacing w:line="360" w:lineRule="auto"/>
        <w:jc w:val="both"/>
        <w:rPr>
          <w:rFonts w:ascii="Arial" w:hAnsi="Arial" w:cs="Arial"/>
          <w:sz w:val="20"/>
          <w:szCs w:val="20"/>
        </w:rPr>
      </w:pPr>
      <w:r w:rsidRPr="00531312">
        <w:rPr>
          <w:rFonts w:ascii="Arial" w:hAnsi="Arial" w:cs="Arial"/>
          <w:sz w:val="20"/>
          <w:szCs w:val="20"/>
        </w:rPr>
        <w:t xml:space="preserve">Before proceeding with the Modified Mann-Kendall’s test need to test the data for normality and auto-correlation. </w:t>
      </w:r>
    </w:p>
    <w:p w14:paraId="3CF08CA4" w14:textId="48F723CB" w:rsidR="00D37348" w:rsidRPr="00531312" w:rsidRDefault="00D37348" w:rsidP="00D37348">
      <w:pPr>
        <w:spacing w:line="360" w:lineRule="auto"/>
        <w:jc w:val="both"/>
        <w:rPr>
          <w:rFonts w:ascii="Arial" w:hAnsi="Arial" w:cs="Arial"/>
          <w:b/>
          <w:bCs/>
          <w:sz w:val="20"/>
          <w:szCs w:val="20"/>
        </w:rPr>
      </w:pPr>
      <w:r w:rsidRPr="00531312">
        <w:rPr>
          <w:rFonts w:ascii="Arial" w:hAnsi="Arial" w:cs="Arial"/>
          <w:b/>
          <w:bCs/>
          <w:sz w:val="20"/>
          <w:szCs w:val="20"/>
        </w:rPr>
        <w:t>Table 1</w:t>
      </w:r>
      <w:r w:rsidR="00531312">
        <w:rPr>
          <w:rFonts w:ascii="Arial" w:hAnsi="Arial" w:cs="Arial"/>
          <w:b/>
          <w:bCs/>
          <w:sz w:val="20"/>
          <w:szCs w:val="20"/>
        </w:rPr>
        <w:t>.</w:t>
      </w:r>
      <w:r w:rsidRPr="00531312">
        <w:rPr>
          <w:rFonts w:ascii="Arial" w:hAnsi="Arial" w:cs="Arial"/>
          <w:b/>
          <w:bCs/>
          <w:sz w:val="20"/>
          <w:szCs w:val="20"/>
        </w:rPr>
        <w:t xml:space="preserve"> Normality and Autocorrelation test for palm oil imports</w:t>
      </w:r>
    </w:p>
    <w:tbl>
      <w:tblPr>
        <w:tblStyle w:val="TableGrid"/>
        <w:tblW w:w="0" w:type="auto"/>
        <w:tblLook w:val="04A0" w:firstRow="1" w:lastRow="0" w:firstColumn="1" w:lastColumn="0" w:noHBand="0" w:noVBand="1"/>
      </w:tblPr>
      <w:tblGrid>
        <w:gridCol w:w="2254"/>
        <w:gridCol w:w="2254"/>
        <w:gridCol w:w="2254"/>
        <w:gridCol w:w="2254"/>
      </w:tblGrid>
      <w:tr w:rsidR="00D37348" w:rsidRPr="00531312" w14:paraId="2BC91BA6" w14:textId="77777777" w:rsidTr="00CA2659">
        <w:tc>
          <w:tcPr>
            <w:tcW w:w="2254" w:type="dxa"/>
          </w:tcPr>
          <w:p w14:paraId="73504B96" w14:textId="77777777" w:rsidR="00D37348" w:rsidRPr="00531312" w:rsidRDefault="00D37348" w:rsidP="00CA2659">
            <w:pPr>
              <w:spacing w:line="360" w:lineRule="auto"/>
              <w:jc w:val="both"/>
              <w:rPr>
                <w:rFonts w:ascii="Arial" w:hAnsi="Arial" w:cs="Arial"/>
                <w:b/>
                <w:bCs/>
                <w:sz w:val="20"/>
                <w:szCs w:val="20"/>
              </w:rPr>
            </w:pPr>
            <w:r w:rsidRPr="00531312">
              <w:rPr>
                <w:rFonts w:ascii="Arial" w:hAnsi="Arial" w:cs="Arial"/>
                <w:b/>
                <w:bCs/>
                <w:sz w:val="20"/>
                <w:szCs w:val="20"/>
              </w:rPr>
              <w:t>Test</w:t>
            </w:r>
          </w:p>
        </w:tc>
        <w:tc>
          <w:tcPr>
            <w:tcW w:w="2254" w:type="dxa"/>
          </w:tcPr>
          <w:p w14:paraId="6A70BBCA" w14:textId="77777777" w:rsidR="00D37348" w:rsidRPr="00531312" w:rsidRDefault="00D37348" w:rsidP="00CA2659">
            <w:pPr>
              <w:spacing w:line="360" w:lineRule="auto"/>
              <w:jc w:val="both"/>
              <w:rPr>
                <w:rFonts w:ascii="Arial" w:hAnsi="Arial" w:cs="Arial"/>
                <w:b/>
                <w:bCs/>
                <w:sz w:val="20"/>
                <w:szCs w:val="20"/>
              </w:rPr>
            </w:pPr>
            <w:r w:rsidRPr="00531312">
              <w:rPr>
                <w:rFonts w:ascii="Arial" w:hAnsi="Arial" w:cs="Arial"/>
                <w:b/>
                <w:bCs/>
                <w:sz w:val="20"/>
                <w:szCs w:val="20"/>
              </w:rPr>
              <w:t xml:space="preserve">Test statistic </w:t>
            </w:r>
          </w:p>
        </w:tc>
        <w:tc>
          <w:tcPr>
            <w:tcW w:w="2254" w:type="dxa"/>
          </w:tcPr>
          <w:p w14:paraId="01E12FCB" w14:textId="77777777" w:rsidR="00D37348" w:rsidRPr="00531312" w:rsidRDefault="00D37348" w:rsidP="00CA2659">
            <w:pPr>
              <w:spacing w:line="360" w:lineRule="auto"/>
              <w:jc w:val="both"/>
              <w:rPr>
                <w:rFonts w:ascii="Arial" w:hAnsi="Arial" w:cs="Arial"/>
                <w:b/>
                <w:bCs/>
                <w:sz w:val="20"/>
                <w:szCs w:val="20"/>
              </w:rPr>
            </w:pPr>
            <w:r w:rsidRPr="00531312">
              <w:rPr>
                <w:rFonts w:ascii="Arial" w:hAnsi="Arial" w:cs="Arial"/>
                <w:b/>
                <w:bCs/>
                <w:sz w:val="20"/>
                <w:szCs w:val="20"/>
              </w:rPr>
              <w:t xml:space="preserve">P value </w:t>
            </w:r>
          </w:p>
        </w:tc>
        <w:tc>
          <w:tcPr>
            <w:tcW w:w="2254" w:type="dxa"/>
          </w:tcPr>
          <w:p w14:paraId="36F33871" w14:textId="77777777" w:rsidR="00D37348" w:rsidRPr="00531312" w:rsidRDefault="00D37348" w:rsidP="00CA2659">
            <w:pPr>
              <w:spacing w:line="360" w:lineRule="auto"/>
              <w:jc w:val="both"/>
              <w:rPr>
                <w:rFonts w:ascii="Arial" w:hAnsi="Arial" w:cs="Arial"/>
                <w:b/>
                <w:bCs/>
                <w:sz w:val="20"/>
                <w:szCs w:val="20"/>
              </w:rPr>
            </w:pPr>
            <w:r w:rsidRPr="00531312">
              <w:rPr>
                <w:rFonts w:ascii="Arial" w:hAnsi="Arial" w:cs="Arial"/>
                <w:b/>
                <w:bCs/>
                <w:sz w:val="20"/>
                <w:szCs w:val="20"/>
              </w:rPr>
              <w:t>Result</w:t>
            </w:r>
          </w:p>
        </w:tc>
      </w:tr>
      <w:tr w:rsidR="00D37348" w:rsidRPr="00531312" w14:paraId="009AD2EB" w14:textId="77777777" w:rsidTr="00CA2659">
        <w:tc>
          <w:tcPr>
            <w:tcW w:w="2254" w:type="dxa"/>
          </w:tcPr>
          <w:p w14:paraId="5D367C8E"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Shapiro-wilk test</w:t>
            </w:r>
          </w:p>
        </w:tc>
        <w:tc>
          <w:tcPr>
            <w:tcW w:w="2254" w:type="dxa"/>
          </w:tcPr>
          <w:p w14:paraId="0E5537D8"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0.96 (w)</w:t>
            </w:r>
          </w:p>
        </w:tc>
        <w:tc>
          <w:tcPr>
            <w:tcW w:w="2254" w:type="dxa"/>
          </w:tcPr>
          <w:p w14:paraId="764C0E4A"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0.00</w:t>
            </w:r>
          </w:p>
        </w:tc>
        <w:tc>
          <w:tcPr>
            <w:tcW w:w="2254" w:type="dxa"/>
          </w:tcPr>
          <w:p w14:paraId="5ECD2F42"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Data is not normally distributed.</w:t>
            </w:r>
          </w:p>
        </w:tc>
      </w:tr>
      <w:tr w:rsidR="00D37348" w:rsidRPr="00531312" w14:paraId="705B5D24" w14:textId="77777777" w:rsidTr="00CA2659">
        <w:tc>
          <w:tcPr>
            <w:tcW w:w="2254" w:type="dxa"/>
          </w:tcPr>
          <w:p w14:paraId="4E9A2FFA"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Ljung box test</w:t>
            </w:r>
          </w:p>
        </w:tc>
        <w:tc>
          <w:tcPr>
            <w:tcW w:w="2254" w:type="dxa"/>
          </w:tcPr>
          <w:p w14:paraId="0C2F62EA"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108.42 (X- squared)</w:t>
            </w:r>
          </w:p>
        </w:tc>
        <w:tc>
          <w:tcPr>
            <w:tcW w:w="2254" w:type="dxa"/>
          </w:tcPr>
          <w:p w14:paraId="10F268D4" w14:textId="77777777"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0.00</w:t>
            </w:r>
          </w:p>
        </w:tc>
        <w:tc>
          <w:tcPr>
            <w:tcW w:w="2254" w:type="dxa"/>
          </w:tcPr>
          <w:p w14:paraId="3EAC3ADF" w14:textId="2C03F03F" w:rsidR="00D37348" w:rsidRPr="00531312" w:rsidRDefault="00D37348" w:rsidP="00CA2659">
            <w:pPr>
              <w:spacing w:line="360" w:lineRule="auto"/>
              <w:jc w:val="both"/>
              <w:rPr>
                <w:rFonts w:ascii="Arial" w:hAnsi="Arial" w:cs="Arial"/>
                <w:sz w:val="20"/>
                <w:szCs w:val="20"/>
              </w:rPr>
            </w:pPr>
            <w:r w:rsidRPr="00531312">
              <w:rPr>
                <w:rFonts w:ascii="Arial" w:hAnsi="Arial" w:cs="Arial"/>
                <w:sz w:val="20"/>
                <w:szCs w:val="20"/>
              </w:rPr>
              <w:t xml:space="preserve">Autocorrelation </w:t>
            </w:r>
            <w:r w:rsidR="00591CDF" w:rsidRPr="00531312">
              <w:rPr>
                <w:rFonts w:ascii="Arial" w:hAnsi="Arial" w:cs="Arial"/>
                <w:sz w:val="20"/>
                <w:szCs w:val="20"/>
              </w:rPr>
              <w:t>presents</w:t>
            </w:r>
            <w:r w:rsidRPr="00531312">
              <w:rPr>
                <w:rFonts w:ascii="Arial" w:hAnsi="Arial" w:cs="Arial"/>
                <w:sz w:val="20"/>
                <w:szCs w:val="20"/>
              </w:rPr>
              <w:t xml:space="preserve"> in the data.</w:t>
            </w:r>
          </w:p>
        </w:tc>
      </w:tr>
    </w:tbl>
    <w:p w14:paraId="7C113000" w14:textId="77777777" w:rsidR="00D37348" w:rsidRPr="00531312" w:rsidRDefault="00D37348" w:rsidP="00D37348">
      <w:pPr>
        <w:spacing w:line="360" w:lineRule="auto"/>
        <w:jc w:val="both"/>
        <w:rPr>
          <w:rFonts w:ascii="Arial" w:hAnsi="Arial" w:cs="Arial"/>
          <w:sz w:val="20"/>
          <w:szCs w:val="20"/>
        </w:rPr>
      </w:pPr>
    </w:p>
    <w:p w14:paraId="3A6B6F01" w14:textId="77777777" w:rsidR="00D37348" w:rsidRPr="00531312" w:rsidRDefault="00D37348" w:rsidP="00D37348">
      <w:pPr>
        <w:spacing w:line="360" w:lineRule="auto"/>
        <w:jc w:val="both"/>
        <w:rPr>
          <w:rFonts w:ascii="Arial" w:hAnsi="Arial" w:cs="Arial"/>
          <w:bCs/>
          <w:sz w:val="20"/>
          <w:szCs w:val="20"/>
        </w:rPr>
      </w:pPr>
      <w:r w:rsidRPr="00531312">
        <w:rPr>
          <w:rFonts w:ascii="Arial" w:hAnsi="Arial" w:cs="Arial"/>
          <w:sz w:val="20"/>
          <w:szCs w:val="20"/>
        </w:rPr>
        <w:t xml:space="preserve">The results from two statistical tests performed </w:t>
      </w:r>
      <w:r w:rsidRPr="00531312">
        <w:rPr>
          <w:rFonts w:ascii="Arial" w:hAnsi="Arial" w:cs="Arial"/>
          <w:bCs/>
          <w:sz w:val="20"/>
          <w:szCs w:val="20"/>
        </w:rPr>
        <w:t>on the data presented in Table 1</w:t>
      </w:r>
      <w:r w:rsidRPr="00531312">
        <w:rPr>
          <w:rFonts w:ascii="Arial" w:hAnsi="Arial" w:cs="Arial"/>
          <w:b/>
          <w:sz w:val="20"/>
          <w:szCs w:val="20"/>
        </w:rPr>
        <w:t>,</w:t>
      </w:r>
      <w:r w:rsidRPr="00531312">
        <w:rPr>
          <w:rFonts w:ascii="Arial" w:hAnsi="Arial" w:cs="Arial"/>
          <w:bCs/>
          <w:sz w:val="20"/>
          <w:szCs w:val="20"/>
        </w:rPr>
        <w:t xml:space="preserve"> indicate significant findings. The Box-Pierce test for autocorrelation suggests that the imports are not independent over </w:t>
      </w:r>
      <w:r w:rsidRPr="00531312">
        <w:rPr>
          <w:rFonts w:ascii="Arial" w:hAnsi="Arial" w:cs="Arial"/>
          <w:bCs/>
          <w:sz w:val="20"/>
          <w:szCs w:val="20"/>
        </w:rPr>
        <w:lastRenderedPageBreak/>
        <w:t>time, with a test statistic of 108.42 and a p-value &lt; 2.2e-16, strongly rejecting the null hypothesis of independence. Additionally, the Shapiro-Wilk test for normality reveals that the data is not normally distributed, as evidenced by a test statistic of 0.95983 and a p-value of 2.791e-05, leading to the rejection of the null hypothesis of normality. These results suggest that the palm oil imports exhibit autocorrelation and are not normally distributed, highlighting potential patterns and deviations from normality in the import data.</w:t>
      </w:r>
    </w:p>
    <w:p w14:paraId="468E4EB5" w14:textId="56AD7718" w:rsidR="00D37348" w:rsidRPr="00531312" w:rsidRDefault="00D37348" w:rsidP="00D37348">
      <w:pPr>
        <w:jc w:val="both"/>
        <w:rPr>
          <w:rFonts w:ascii="Arial" w:hAnsi="Arial" w:cs="Arial"/>
          <w:b/>
          <w:sz w:val="20"/>
          <w:szCs w:val="20"/>
        </w:rPr>
      </w:pPr>
      <w:r w:rsidRPr="00531312">
        <w:rPr>
          <w:rFonts w:ascii="Arial" w:hAnsi="Arial" w:cs="Arial"/>
          <w:b/>
          <w:sz w:val="20"/>
          <w:szCs w:val="20"/>
        </w:rPr>
        <w:t>Table 2</w:t>
      </w:r>
      <w:r w:rsidR="00531312">
        <w:rPr>
          <w:rFonts w:ascii="Arial" w:hAnsi="Arial" w:cs="Arial"/>
          <w:b/>
          <w:sz w:val="20"/>
          <w:szCs w:val="20"/>
        </w:rPr>
        <w:t>.</w:t>
      </w:r>
      <w:r w:rsidRPr="00531312">
        <w:rPr>
          <w:rFonts w:ascii="Arial" w:hAnsi="Arial" w:cs="Arial"/>
          <w:bCs/>
          <w:sz w:val="20"/>
          <w:szCs w:val="20"/>
        </w:rPr>
        <w:t xml:space="preserve"> </w:t>
      </w:r>
      <w:r w:rsidRPr="00531312">
        <w:rPr>
          <w:rFonts w:ascii="Arial" w:hAnsi="Arial" w:cs="Arial"/>
          <w:b/>
          <w:sz w:val="20"/>
          <w:szCs w:val="20"/>
        </w:rPr>
        <w:t>Modified Mann-Kendall test of trend analysis of monthly and annual palm oil import data.</w:t>
      </w:r>
    </w:p>
    <w:tbl>
      <w:tblPr>
        <w:tblStyle w:val="TableGrid"/>
        <w:tblW w:w="0" w:type="auto"/>
        <w:jc w:val="center"/>
        <w:tblLook w:val="04A0" w:firstRow="1" w:lastRow="0" w:firstColumn="1" w:lastColumn="0" w:noHBand="0" w:noVBand="1"/>
      </w:tblPr>
      <w:tblGrid>
        <w:gridCol w:w="2098"/>
        <w:gridCol w:w="2254"/>
        <w:gridCol w:w="2254"/>
        <w:gridCol w:w="2254"/>
      </w:tblGrid>
      <w:tr w:rsidR="00D37348" w:rsidRPr="00531312" w14:paraId="7D997DC1" w14:textId="77777777" w:rsidTr="00CA2659">
        <w:trPr>
          <w:trHeight w:val="20"/>
          <w:jc w:val="center"/>
        </w:trPr>
        <w:tc>
          <w:tcPr>
            <w:tcW w:w="2098" w:type="dxa"/>
            <w:vAlign w:val="center"/>
          </w:tcPr>
          <w:p w14:paraId="5C6E4B52"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Parameter</w:t>
            </w:r>
          </w:p>
        </w:tc>
        <w:tc>
          <w:tcPr>
            <w:tcW w:w="2254" w:type="dxa"/>
            <w:vAlign w:val="center"/>
          </w:tcPr>
          <w:p w14:paraId="0E4C7344"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Z- Transformed test Statistic</w:t>
            </w:r>
          </w:p>
        </w:tc>
        <w:tc>
          <w:tcPr>
            <w:tcW w:w="2254" w:type="dxa"/>
            <w:vAlign w:val="center"/>
          </w:tcPr>
          <w:p w14:paraId="25EEAF74"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Trend</w:t>
            </w:r>
          </w:p>
        </w:tc>
        <w:tc>
          <w:tcPr>
            <w:tcW w:w="2254" w:type="dxa"/>
            <w:vAlign w:val="center"/>
          </w:tcPr>
          <w:p w14:paraId="50CDAE03"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Sens slope</w:t>
            </w:r>
          </w:p>
        </w:tc>
      </w:tr>
      <w:tr w:rsidR="00D37348" w:rsidRPr="00531312" w14:paraId="4C213B00" w14:textId="77777777" w:rsidTr="00CA2659">
        <w:trPr>
          <w:trHeight w:val="20"/>
          <w:jc w:val="center"/>
        </w:trPr>
        <w:tc>
          <w:tcPr>
            <w:tcW w:w="2098" w:type="dxa"/>
            <w:vAlign w:val="center"/>
          </w:tcPr>
          <w:p w14:paraId="047A5F0F"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January</w:t>
            </w:r>
          </w:p>
        </w:tc>
        <w:tc>
          <w:tcPr>
            <w:tcW w:w="2254" w:type="dxa"/>
            <w:vAlign w:val="center"/>
          </w:tcPr>
          <w:p w14:paraId="659D855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0.94</w:t>
            </w:r>
          </w:p>
        </w:tc>
        <w:tc>
          <w:tcPr>
            <w:tcW w:w="2254" w:type="dxa"/>
            <w:vAlign w:val="center"/>
          </w:tcPr>
          <w:p w14:paraId="6711FC2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3802526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4902.95</w:t>
            </w:r>
          </w:p>
        </w:tc>
      </w:tr>
      <w:tr w:rsidR="00D37348" w:rsidRPr="00531312" w14:paraId="7EB7D0D3" w14:textId="77777777" w:rsidTr="00CA2659">
        <w:trPr>
          <w:trHeight w:val="20"/>
          <w:jc w:val="center"/>
        </w:trPr>
        <w:tc>
          <w:tcPr>
            <w:tcW w:w="2098" w:type="dxa"/>
            <w:vAlign w:val="center"/>
          </w:tcPr>
          <w:p w14:paraId="31E13E33"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February</w:t>
            </w:r>
          </w:p>
        </w:tc>
        <w:tc>
          <w:tcPr>
            <w:tcW w:w="2254" w:type="dxa"/>
            <w:vAlign w:val="center"/>
          </w:tcPr>
          <w:p w14:paraId="291C042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1.85</w:t>
            </w:r>
          </w:p>
        </w:tc>
        <w:tc>
          <w:tcPr>
            <w:tcW w:w="2254" w:type="dxa"/>
            <w:vAlign w:val="center"/>
          </w:tcPr>
          <w:p w14:paraId="32D7BC3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195C230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13839.95</w:t>
            </w:r>
          </w:p>
        </w:tc>
      </w:tr>
      <w:tr w:rsidR="00D37348" w:rsidRPr="00531312" w14:paraId="78396BE8" w14:textId="77777777" w:rsidTr="00CA2659">
        <w:trPr>
          <w:trHeight w:val="20"/>
          <w:jc w:val="center"/>
        </w:trPr>
        <w:tc>
          <w:tcPr>
            <w:tcW w:w="2098" w:type="dxa"/>
            <w:vAlign w:val="center"/>
          </w:tcPr>
          <w:p w14:paraId="6CD32B55"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March</w:t>
            </w:r>
          </w:p>
        </w:tc>
        <w:tc>
          <w:tcPr>
            <w:tcW w:w="2254" w:type="dxa"/>
            <w:vAlign w:val="center"/>
          </w:tcPr>
          <w:p w14:paraId="7C323F4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1.85</w:t>
            </w:r>
          </w:p>
        </w:tc>
        <w:tc>
          <w:tcPr>
            <w:tcW w:w="2254" w:type="dxa"/>
            <w:vAlign w:val="center"/>
          </w:tcPr>
          <w:p w14:paraId="2EB3950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3A69644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3800.06</w:t>
            </w:r>
          </w:p>
        </w:tc>
      </w:tr>
      <w:tr w:rsidR="00D37348" w:rsidRPr="00531312" w14:paraId="53CD709F" w14:textId="77777777" w:rsidTr="00CA2659">
        <w:trPr>
          <w:trHeight w:val="20"/>
          <w:jc w:val="center"/>
        </w:trPr>
        <w:tc>
          <w:tcPr>
            <w:tcW w:w="2098" w:type="dxa"/>
            <w:vAlign w:val="center"/>
          </w:tcPr>
          <w:p w14:paraId="4DED9B3E"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April</w:t>
            </w:r>
          </w:p>
        </w:tc>
        <w:tc>
          <w:tcPr>
            <w:tcW w:w="2254" w:type="dxa"/>
            <w:vAlign w:val="center"/>
          </w:tcPr>
          <w:p w14:paraId="2F696C0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1.44</w:t>
            </w:r>
          </w:p>
        </w:tc>
        <w:tc>
          <w:tcPr>
            <w:tcW w:w="2254" w:type="dxa"/>
            <w:vAlign w:val="center"/>
          </w:tcPr>
          <w:p w14:paraId="7A61D52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163A409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7220.22</w:t>
            </w:r>
          </w:p>
        </w:tc>
      </w:tr>
      <w:tr w:rsidR="00D37348" w:rsidRPr="00531312" w14:paraId="0BDE14B6" w14:textId="77777777" w:rsidTr="00CA2659">
        <w:trPr>
          <w:trHeight w:val="20"/>
          <w:jc w:val="center"/>
        </w:trPr>
        <w:tc>
          <w:tcPr>
            <w:tcW w:w="2098" w:type="dxa"/>
            <w:vAlign w:val="center"/>
          </w:tcPr>
          <w:p w14:paraId="0B665656"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May</w:t>
            </w:r>
          </w:p>
        </w:tc>
        <w:tc>
          <w:tcPr>
            <w:tcW w:w="2254" w:type="dxa"/>
            <w:vAlign w:val="center"/>
          </w:tcPr>
          <w:p w14:paraId="700ADB2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1.11</w:t>
            </w:r>
          </w:p>
        </w:tc>
        <w:tc>
          <w:tcPr>
            <w:tcW w:w="2254" w:type="dxa"/>
            <w:vAlign w:val="center"/>
          </w:tcPr>
          <w:p w14:paraId="6B869D6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2650FBF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8663.06</w:t>
            </w:r>
          </w:p>
        </w:tc>
      </w:tr>
      <w:tr w:rsidR="00D37348" w:rsidRPr="00531312" w14:paraId="3BE941AA" w14:textId="77777777" w:rsidTr="00CA2659">
        <w:trPr>
          <w:trHeight w:val="20"/>
          <w:jc w:val="center"/>
        </w:trPr>
        <w:tc>
          <w:tcPr>
            <w:tcW w:w="2098" w:type="dxa"/>
            <w:vAlign w:val="center"/>
          </w:tcPr>
          <w:p w14:paraId="61CD3A85"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June</w:t>
            </w:r>
          </w:p>
        </w:tc>
        <w:tc>
          <w:tcPr>
            <w:tcW w:w="2254" w:type="dxa"/>
            <w:vAlign w:val="center"/>
          </w:tcPr>
          <w:p w14:paraId="194AE73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0.78</w:t>
            </w:r>
          </w:p>
        </w:tc>
        <w:tc>
          <w:tcPr>
            <w:tcW w:w="2254" w:type="dxa"/>
            <w:vAlign w:val="center"/>
          </w:tcPr>
          <w:p w14:paraId="69942BB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745D574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8478.06</w:t>
            </w:r>
          </w:p>
        </w:tc>
      </w:tr>
      <w:tr w:rsidR="00D37348" w:rsidRPr="00531312" w14:paraId="270A6AED" w14:textId="77777777" w:rsidTr="00CA2659">
        <w:trPr>
          <w:trHeight w:val="20"/>
          <w:jc w:val="center"/>
        </w:trPr>
        <w:tc>
          <w:tcPr>
            <w:tcW w:w="2098" w:type="dxa"/>
            <w:vAlign w:val="center"/>
          </w:tcPr>
          <w:p w14:paraId="7E88E3B5"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July</w:t>
            </w:r>
          </w:p>
        </w:tc>
        <w:tc>
          <w:tcPr>
            <w:tcW w:w="2254" w:type="dxa"/>
            <w:vAlign w:val="center"/>
          </w:tcPr>
          <w:p w14:paraId="6494857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1.77</w:t>
            </w:r>
          </w:p>
        </w:tc>
        <w:tc>
          <w:tcPr>
            <w:tcW w:w="2254" w:type="dxa"/>
            <w:vAlign w:val="center"/>
          </w:tcPr>
          <w:p w14:paraId="30D244F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0DAC537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13402.06</w:t>
            </w:r>
          </w:p>
        </w:tc>
      </w:tr>
      <w:tr w:rsidR="00D37348" w:rsidRPr="00531312" w14:paraId="1E9B9F89" w14:textId="77777777" w:rsidTr="00CA2659">
        <w:trPr>
          <w:trHeight w:val="20"/>
          <w:jc w:val="center"/>
        </w:trPr>
        <w:tc>
          <w:tcPr>
            <w:tcW w:w="2098" w:type="dxa"/>
            <w:vAlign w:val="center"/>
          </w:tcPr>
          <w:p w14:paraId="55B4BB25"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August</w:t>
            </w:r>
          </w:p>
        </w:tc>
        <w:tc>
          <w:tcPr>
            <w:tcW w:w="2254" w:type="dxa"/>
            <w:vAlign w:val="center"/>
          </w:tcPr>
          <w:p w14:paraId="117C6B5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2.68</w:t>
            </w:r>
          </w:p>
        </w:tc>
        <w:tc>
          <w:tcPr>
            <w:tcW w:w="2254" w:type="dxa"/>
            <w:vAlign w:val="center"/>
          </w:tcPr>
          <w:p w14:paraId="6D2F77F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w:t>
            </w:r>
          </w:p>
        </w:tc>
        <w:tc>
          <w:tcPr>
            <w:tcW w:w="2254" w:type="dxa"/>
            <w:vAlign w:val="center"/>
          </w:tcPr>
          <w:p w14:paraId="511B47B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16332.22</w:t>
            </w:r>
          </w:p>
        </w:tc>
      </w:tr>
      <w:tr w:rsidR="00D37348" w:rsidRPr="00531312" w14:paraId="71910215" w14:textId="77777777" w:rsidTr="00CA2659">
        <w:trPr>
          <w:trHeight w:val="20"/>
          <w:jc w:val="center"/>
        </w:trPr>
        <w:tc>
          <w:tcPr>
            <w:tcW w:w="2098" w:type="dxa"/>
            <w:vAlign w:val="center"/>
          </w:tcPr>
          <w:p w14:paraId="53441300"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September</w:t>
            </w:r>
          </w:p>
        </w:tc>
        <w:tc>
          <w:tcPr>
            <w:tcW w:w="2254" w:type="dxa"/>
            <w:vAlign w:val="center"/>
          </w:tcPr>
          <w:p w14:paraId="7599C4B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2.68</w:t>
            </w:r>
          </w:p>
        </w:tc>
        <w:tc>
          <w:tcPr>
            <w:tcW w:w="2254" w:type="dxa"/>
            <w:vAlign w:val="center"/>
          </w:tcPr>
          <w:p w14:paraId="271D430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w:t>
            </w:r>
          </w:p>
        </w:tc>
        <w:tc>
          <w:tcPr>
            <w:tcW w:w="2254" w:type="dxa"/>
            <w:vAlign w:val="center"/>
          </w:tcPr>
          <w:p w14:paraId="28A2332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20409.41</w:t>
            </w:r>
          </w:p>
        </w:tc>
      </w:tr>
      <w:tr w:rsidR="00D37348" w:rsidRPr="00531312" w14:paraId="1E85F1A4" w14:textId="77777777" w:rsidTr="00CA2659">
        <w:trPr>
          <w:trHeight w:val="20"/>
          <w:jc w:val="center"/>
        </w:trPr>
        <w:tc>
          <w:tcPr>
            <w:tcW w:w="2098" w:type="dxa"/>
            <w:vAlign w:val="center"/>
          </w:tcPr>
          <w:p w14:paraId="6309D231"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October</w:t>
            </w:r>
          </w:p>
        </w:tc>
        <w:tc>
          <w:tcPr>
            <w:tcW w:w="2254" w:type="dxa"/>
            <w:vAlign w:val="center"/>
          </w:tcPr>
          <w:p w14:paraId="0AD197A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0.37</w:t>
            </w:r>
          </w:p>
        </w:tc>
        <w:tc>
          <w:tcPr>
            <w:tcW w:w="2254" w:type="dxa"/>
            <w:vAlign w:val="center"/>
          </w:tcPr>
          <w:p w14:paraId="25B423E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0AD167C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1773.85</w:t>
            </w:r>
          </w:p>
        </w:tc>
      </w:tr>
      <w:tr w:rsidR="00D37348" w:rsidRPr="00531312" w14:paraId="6BD79EF3" w14:textId="77777777" w:rsidTr="00CA2659">
        <w:trPr>
          <w:trHeight w:val="20"/>
          <w:jc w:val="center"/>
        </w:trPr>
        <w:tc>
          <w:tcPr>
            <w:tcW w:w="2098" w:type="dxa"/>
            <w:vAlign w:val="center"/>
          </w:tcPr>
          <w:p w14:paraId="1393DF99" w14:textId="77777777" w:rsidR="00D37348" w:rsidRPr="00531312" w:rsidRDefault="00D37348" w:rsidP="00CA2659">
            <w:pPr>
              <w:jc w:val="center"/>
              <w:rPr>
                <w:rFonts w:ascii="Arial" w:hAnsi="Arial" w:cs="Arial"/>
                <w:bCs/>
                <w:sz w:val="20"/>
                <w:szCs w:val="20"/>
              </w:rPr>
            </w:pPr>
            <w:r w:rsidRPr="00531312">
              <w:rPr>
                <w:rFonts w:ascii="Arial" w:hAnsi="Arial" w:cs="Arial"/>
                <w:sz w:val="20"/>
                <w:szCs w:val="20"/>
              </w:rPr>
              <w:t>November</w:t>
            </w:r>
          </w:p>
        </w:tc>
        <w:tc>
          <w:tcPr>
            <w:tcW w:w="2254" w:type="dxa"/>
            <w:vAlign w:val="center"/>
          </w:tcPr>
          <w:p w14:paraId="2AF59AD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1.28</w:t>
            </w:r>
          </w:p>
        </w:tc>
        <w:tc>
          <w:tcPr>
            <w:tcW w:w="2254" w:type="dxa"/>
            <w:vAlign w:val="center"/>
          </w:tcPr>
          <w:p w14:paraId="2B42150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212D8F1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4134.94</w:t>
            </w:r>
          </w:p>
        </w:tc>
      </w:tr>
      <w:tr w:rsidR="00D37348" w:rsidRPr="00531312" w14:paraId="5A8830CC" w14:textId="77777777" w:rsidTr="00CA2659">
        <w:trPr>
          <w:trHeight w:val="20"/>
          <w:jc w:val="center"/>
        </w:trPr>
        <w:tc>
          <w:tcPr>
            <w:tcW w:w="2098" w:type="dxa"/>
            <w:vAlign w:val="center"/>
          </w:tcPr>
          <w:p w14:paraId="49F9CD8F"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sz w:val="20"/>
                <w:szCs w:val="20"/>
              </w:rPr>
              <w:t>December</w:t>
            </w:r>
          </w:p>
        </w:tc>
        <w:tc>
          <w:tcPr>
            <w:tcW w:w="2254" w:type="dxa"/>
            <w:vAlign w:val="center"/>
          </w:tcPr>
          <w:p w14:paraId="0F4FB567"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0.45</w:t>
            </w:r>
          </w:p>
        </w:tc>
        <w:tc>
          <w:tcPr>
            <w:tcW w:w="2254" w:type="dxa"/>
            <w:vAlign w:val="center"/>
          </w:tcPr>
          <w:p w14:paraId="7FEEEAB5"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NS</w:t>
            </w:r>
          </w:p>
        </w:tc>
        <w:tc>
          <w:tcPr>
            <w:tcW w:w="2254" w:type="dxa"/>
            <w:vAlign w:val="center"/>
          </w:tcPr>
          <w:p w14:paraId="0BAF2E19"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2747.54</w:t>
            </w:r>
          </w:p>
        </w:tc>
      </w:tr>
      <w:tr w:rsidR="00D37348" w:rsidRPr="00531312" w14:paraId="2755451A" w14:textId="77777777" w:rsidTr="00CA2659">
        <w:trPr>
          <w:trHeight w:val="20"/>
          <w:jc w:val="center"/>
        </w:trPr>
        <w:tc>
          <w:tcPr>
            <w:tcW w:w="2098" w:type="dxa"/>
            <w:vAlign w:val="center"/>
          </w:tcPr>
          <w:p w14:paraId="35C4F965" w14:textId="77777777" w:rsidR="00D37348" w:rsidRPr="00531312" w:rsidRDefault="00D37348" w:rsidP="00CA2659">
            <w:pPr>
              <w:spacing w:after="100" w:afterAutospacing="1"/>
              <w:jc w:val="center"/>
              <w:rPr>
                <w:rFonts w:ascii="Arial" w:hAnsi="Arial" w:cs="Arial"/>
                <w:sz w:val="20"/>
                <w:szCs w:val="20"/>
              </w:rPr>
            </w:pPr>
            <w:r w:rsidRPr="00531312">
              <w:rPr>
                <w:rFonts w:ascii="Arial" w:hAnsi="Arial" w:cs="Arial"/>
                <w:sz w:val="20"/>
                <w:szCs w:val="20"/>
              </w:rPr>
              <w:t>Annual</w:t>
            </w:r>
          </w:p>
        </w:tc>
        <w:tc>
          <w:tcPr>
            <w:tcW w:w="2254" w:type="dxa"/>
            <w:vAlign w:val="center"/>
          </w:tcPr>
          <w:p w14:paraId="60A0781F"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2.35</w:t>
            </w:r>
          </w:p>
        </w:tc>
        <w:tc>
          <w:tcPr>
            <w:tcW w:w="2254" w:type="dxa"/>
            <w:vAlign w:val="center"/>
          </w:tcPr>
          <w:p w14:paraId="072D34B4"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w:t>
            </w:r>
          </w:p>
        </w:tc>
        <w:tc>
          <w:tcPr>
            <w:tcW w:w="2254" w:type="dxa"/>
            <w:vAlign w:val="center"/>
          </w:tcPr>
          <w:p w14:paraId="6C4B7F08" w14:textId="77777777" w:rsidR="00D37348" w:rsidRPr="00531312" w:rsidRDefault="00D37348" w:rsidP="00CA2659">
            <w:pPr>
              <w:spacing w:after="100" w:afterAutospacing="1"/>
              <w:jc w:val="center"/>
              <w:rPr>
                <w:rFonts w:ascii="Arial" w:hAnsi="Arial" w:cs="Arial"/>
                <w:bCs/>
                <w:sz w:val="20"/>
                <w:szCs w:val="20"/>
              </w:rPr>
            </w:pPr>
            <w:r w:rsidRPr="00531312">
              <w:rPr>
                <w:rFonts w:ascii="Arial" w:hAnsi="Arial" w:cs="Arial"/>
                <w:bCs/>
                <w:sz w:val="20"/>
                <w:szCs w:val="20"/>
              </w:rPr>
              <w:t>120734.75</w:t>
            </w:r>
          </w:p>
        </w:tc>
      </w:tr>
    </w:tbl>
    <w:p w14:paraId="0D48BF34" w14:textId="44D06DEB" w:rsidR="00D37348" w:rsidRPr="00531312" w:rsidRDefault="00D37348" w:rsidP="00D37348">
      <w:pPr>
        <w:spacing w:after="100" w:afterAutospacing="1"/>
        <w:jc w:val="both"/>
        <w:rPr>
          <w:rFonts w:ascii="Arial" w:hAnsi="Arial" w:cs="Arial"/>
          <w:bCs/>
          <w:sz w:val="20"/>
          <w:szCs w:val="20"/>
        </w:rPr>
      </w:pPr>
      <w:r w:rsidRPr="00531312">
        <w:rPr>
          <w:rFonts w:ascii="Arial" w:hAnsi="Arial" w:cs="Arial"/>
          <w:bCs/>
          <w:sz w:val="20"/>
          <w:szCs w:val="20"/>
        </w:rPr>
        <w:t xml:space="preserve"> NS - </w:t>
      </w:r>
      <w:r w:rsidR="00591CDF" w:rsidRPr="00531312">
        <w:rPr>
          <w:rFonts w:ascii="Arial" w:hAnsi="Arial" w:cs="Arial"/>
          <w:bCs/>
          <w:sz w:val="20"/>
          <w:szCs w:val="20"/>
        </w:rPr>
        <w:t>non-significant</w:t>
      </w:r>
      <w:r w:rsidRPr="00531312">
        <w:rPr>
          <w:rFonts w:ascii="Arial" w:hAnsi="Arial" w:cs="Arial"/>
          <w:bCs/>
          <w:sz w:val="20"/>
          <w:szCs w:val="20"/>
        </w:rPr>
        <w:t xml:space="preserve"> trend         * - significant trend</w:t>
      </w:r>
    </w:p>
    <w:p w14:paraId="00C25A2A" w14:textId="4B8D7C2B" w:rsidR="00AA1700" w:rsidRPr="00531312" w:rsidRDefault="00D37348" w:rsidP="00531312">
      <w:pPr>
        <w:spacing w:line="360" w:lineRule="auto"/>
        <w:jc w:val="both"/>
        <w:rPr>
          <w:rFonts w:ascii="Arial" w:hAnsi="Arial" w:cs="Arial"/>
          <w:bCs/>
          <w:sz w:val="20"/>
          <w:szCs w:val="20"/>
        </w:rPr>
      </w:pPr>
      <w:r w:rsidRPr="00531312">
        <w:rPr>
          <w:rFonts w:ascii="Arial" w:hAnsi="Arial" w:cs="Arial"/>
          <w:bCs/>
          <w:sz w:val="20"/>
          <w:szCs w:val="20"/>
        </w:rPr>
        <w:t>The results of Modified Mann-Kendall trend analysis for palm oil imports by India were depicted in Table 2. It revealed the significant growing trend of palm oil imports in the months of August and September as the Z transformed test statistic is significant at 5 per cent level of significance. There was no noteworthy trend in the remaining months as the test results were non-significant. It revealed the significant growing trend of annual palm oil imports in India as the Z transformed test statistic Z</w:t>
      </w:r>
      <w:r w:rsidRPr="00531312">
        <w:rPr>
          <w:rFonts w:ascii="Arial" w:hAnsi="Arial" w:cs="Arial"/>
          <w:bCs/>
          <w:sz w:val="20"/>
          <w:szCs w:val="20"/>
          <w:vertAlign w:val="subscript"/>
        </w:rPr>
        <w:t xml:space="preserve">cal </w:t>
      </w:r>
      <w:r w:rsidRPr="00531312">
        <w:rPr>
          <w:rFonts w:ascii="Arial" w:hAnsi="Arial" w:cs="Arial"/>
          <w:bCs/>
          <w:sz w:val="20"/>
          <w:szCs w:val="20"/>
        </w:rPr>
        <w:t>was greater than Z</w:t>
      </w:r>
      <w:r w:rsidRPr="00531312">
        <w:rPr>
          <w:rFonts w:ascii="Arial" w:hAnsi="Arial" w:cs="Arial"/>
          <w:bCs/>
          <w:sz w:val="20"/>
          <w:szCs w:val="20"/>
          <w:vertAlign w:val="subscript"/>
        </w:rPr>
        <w:t xml:space="preserve">tab </w:t>
      </w:r>
      <w:r w:rsidRPr="00531312">
        <w:rPr>
          <w:rFonts w:ascii="Arial" w:hAnsi="Arial" w:cs="Arial"/>
          <w:bCs/>
          <w:sz w:val="20"/>
          <w:szCs w:val="20"/>
        </w:rPr>
        <w:t>at 5 per cent level of significance so the null hypothesis was rejected.</w:t>
      </w:r>
    </w:p>
    <w:p w14:paraId="45165C82" w14:textId="77777777" w:rsidR="00B1645D" w:rsidRDefault="00B1645D" w:rsidP="00D37348">
      <w:pPr>
        <w:jc w:val="both"/>
        <w:rPr>
          <w:rFonts w:ascii="Arial" w:hAnsi="Arial" w:cs="Arial"/>
          <w:b/>
          <w:sz w:val="20"/>
          <w:szCs w:val="20"/>
        </w:rPr>
      </w:pPr>
    </w:p>
    <w:p w14:paraId="2286AC1F" w14:textId="687AAB9C" w:rsidR="00D37348" w:rsidRPr="00531312" w:rsidRDefault="00D37348" w:rsidP="00D37348">
      <w:pPr>
        <w:jc w:val="both"/>
        <w:rPr>
          <w:rFonts w:ascii="Arial" w:hAnsi="Arial" w:cs="Arial"/>
          <w:bCs/>
          <w:sz w:val="20"/>
          <w:szCs w:val="20"/>
        </w:rPr>
      </w:pPr>
      <w:r w:rsidRPr="00531312">
        <w:rPr>
          <w:rFonts w:ascii="Arial" w:hAnsi="Arial" w:cs="Arial"/>
          <w:b/>
          <w:sz w:val="20"/>
          <w:szCs w:val="20"/>
        </w:rPr>
        <w:t>Table 3</w:t>
      </w:r>
      <w:r w:rsidR="00531312">
        <w:rPr>
          <w:rFonts w:ascii="Arial" w:hAnsi="Arial" w:cs="Arial"/>
          <w:b/>
          <w:sz w:val="20"/>
          <w:szCs w:val="20"/>
        </w:rPr>
        <w:t>.</w:t>
      </w:r>
      <w:r w:rsidRPr="00531312">
        <w:rPr>
          <w:rFonts w:ascii="Arial" w:hAnsi="Arial" w:cs="Arial"/>
          <w:bCs/>
          <w:sz w:val="20"/>
          <w:szCs w:val="20"/>
        </w:rPr>
        <w:t xml:space="preserve"> </w:t>
      </w:r>
      <w:r w:rsidRPr="00531312">
        <w:rPr>
          <w:rFonts w:ascii="Arial" w:hAnsi="Arial" w:cs="Arial"/>
          <w:b/>
          <w:sz w:val="20"/>
          <w:szCs w:val="20"/>
        </w:rPr>
        <w:t>Innovative trend analysis (ITA) of monthly and annual palm oil import of India</w:t>
      </w:r>
    </w:p>
    <w:tbl>
      <w:tblPr>
        <w:tblStyle w:val="TableGrid"/>
        <w:tblW w:w="9711" w:type="dxa"/>
        <w:tblLook w:val="04A0" w:firstRow="1" w:lastRow="0" w:firstColumn="1" w:lastColumn="0" w:noHBand="0" w:noVBand="1"/>
      </w:tblPr>
      <w:tblGrid>
        <w:gridCol w:w="1195"/>
        <w:gridCol w:w="1162"/>
        <w:gridCol w:w="1061"/>
        <w:gridCol w:w="1051"/>
        <w:gridCol w:w="1051"/>
        <w:gridCol w:w="1051"/>
        <w:gridCol w:w="1051"/>
        <w:gridCol w:w="1051"/>
        <w:gridCol w:w="1051"/>
      </w:tblGrid>
      <w:tr w:rsidR="00D37348" w:rsidRPr="00531312" w14:paraId="617843ED" w14:textId="77777777" w:rsidTr="00CA2659">
        <w:tc>
          <w:tcPr>
            <w:tcW w:w="1218" w:type="dxa"/>
            <w:vMerge w:val="restart"/>
            <w:shd w:val="clear" w:color="auto" w:fill="auto"/>
          </w:tcPr>
          <w:p w14:paraId="2385E6CC"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Parameter</w:t>
            </w:r>
          </w:p>
        </w:tc>
        <w:tc>
          <w:tcPr>
            <w:tcW w:w="1151" w:type="dxa"/>
            <w:vMerge w:val="restart"/>
            <w:shd w:val="clear" w:color="auto" w:fill="auto"/>
          </w:tcPr>
          <w:p w14:paraId="62F3E92A"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Trend slope</w:t>
            </w:r>
          </w:p>
        </w:tc>
        <w:tc>
          <w:tcPr>
            <w:tcW w:w="1028" w:type="dxa"/>
            <w:vMerge w:val="restart"/>
          </w:tcPr>
          <w:p w14:paraId="4244CDEB"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Trend Indicator</w:t>
            </w:r>
          </w:p>
        </w:tc>
        <w:tc>
          <w:tcPr>
            <w:tcW w:w="2150" w:type="dxa"/>
            <w:gridSpan w:val="2"/>
          </w:tcPr>
          <w:p w14:paraId="649C8C28" w14:textId="77777777" w:rsidR="00D37348" w:rsidRPr="00531312" w:rsidRDefault="00D37348" w:rsidP="00CA2659">
            <w:pPr>
              <w:jc w:val="center"/>
              <w:rPr>
                <w:rFonts w:ascii="Arial" w:hAnsi="Arial" w:cs="Arial"/>
                <w:b/>
                <w:sz w:val="20"/>
                <w:szCs w:val="20"/>
              </w:rPr>
            </w:pPr>
            <m:oMathPara>
              <m:oMath>
                <m:r>
                  <m:rPr>
                    <m:sty m:val="bi"/>
                  </m:rPr>
                  <w:rPr>
                    <w:rFonts w:ascii="Cambria Math" w:hAnsi="Cambria Math" w:cs="Arial"/>
                    <w:sz w:val="20"/>
                    <w:szCs w:val="20"/>
                  </w:rPr>
                  <m:t>∝=0.10</m:t>
                </m:r>
              </m:oMath>
            </m:oMathPara>
          </w:p>
        </w:tc>
        <w:tc>
          <w:tcPr>
            <w:tcW w:w="2082" w:type="dxa"/>
            <w:gridSpan w:val="2"/>
          </w:tcPr>
          <w:p w14:paraId="64B9C7ED" w14:textId="77777777" w:rsidR="00D37348" w:rsidRPr="00531312" w:rsidRDefault="00D37348" w:rsidP="00CA2659">
            <w:pPr>
              <w:jc w:val="center"/>
              <w:rPr>
                <w:rFonts w:ascii="Arial" w:hAnsi="Arial" w:cs="Arial"/>
                <w:b/>
                <w:sz w:val="20"/>
                <w:szCs w:val="20"/>
              </w:rPr>
            </w:pPr>
            <m:oMathPara>
              <m:oMath>
                <m:r>
                  <m:rPr>
                    <m:sty m:val="bi"/>
                  </m:rPr>
                  <w:rPr>
                    <w:rFonts w:ascii="Cambria Math" w:hAnsi="Cambria Math" w:cs="Arial"/>
                    <w:sz w:val="20"/>
                    <w:szCs w:val="20"/>
                  </w:rPr>
                  <m:t>∝=0.05</m:t>
                </m:r>
              </m:oMath>
            </m:oMathPara>
          </w:p>
        </w:tc>
        <w:tc>
          <w:tcPr>
            <w:tcW w:w="2082" w:type="dxa"/>
            <w:gridSpan w:val="2"/>
          </w:tcPr>
          <w:p w14:paraId="4637B06E" w14:textId="77777777" w:rsidR="00D37348" w:rsidRPr="00531312" w:rsidRDefault="00D37348" w:rsidP="00CA2659">
            <w:pPr>
              <w:jc w:val="center"/>
              <w:rPr>
                <w:rFonts w:ascii="Arial" w:hAnsi="Arial" w:cs="Arial"/>
                <w:b/>
                <w:sz w:val="20"/>
                <w:szCs w:val="20"/>
              </w:rPr>
            </w:pPr>
            <m:oMathPara>
              <m:oMath>
                <m:r>
                  <m:rPr>
                    <m:sty m:val="bi"/>
                  </m:rPr>
                  <w:rPr>
                    <w:rFonts w:ascii="Cambria Math" w:hAnsi="Cambria Math" w:cs="Arial"/>
                    <w:sz w:val="20"/>
                    <w:szCs w:val="20"/>
                  </w:rPr>
                  <m:t>∝=0.01</m:t>
                </m:r>
              </m:oMath>
            </m:oMathPara>
          </w:p>
        </w:tc>
      </w:tr>
      <w:tr w:rsidR="00D37348" w:rsidRPr="00531312" w14:paraId="25029212" w14:textId="77777777" w:rsidTr="00CA2659">
        <w:trPr>
          <w:trHeight w:val="266"/>
        </w:trPr>
        <w:tc>
          <w:tcPr>
            <w:tcW w:w="1218" w:type="dxa"/>
            <w:vMerge/>
            <w:shd w:val="clear" w:color="auto" w:fill="auto"/>
          </w:tcPr>
          <w:p w14:paraId="5DD2BE60" w14:textId="77777777" w:rsidR="00D37348" w:rsidRPr="00531312" w:rsidRDefault="00D37348" w:rsidP="00CA2659">
            <w:pPr>
              <w:jc w:val="center"/>
              <w:rPr>
                <w:rFonts w:ascii="Arial" w:hAnsi="Arial" w:cs="Arial"/>
                <w:b/>
                <w:sz w:val="20"/>
                <w:szCs w:val="20"/>
              </w:rPr>
            </w:pPr>
          </w:p>
        </w:tc>
        <w:tc>
          <w:tcPr>
            <w:tcW w:w="1151" w:type="dxa"/>
            <w:vMerge/>
            <w:shd w:val="clear" w:color="auto" w:fill="auto"/>
          </w:tcPr>
          <w:p w14:paraId="78DE5C90" w14:textId="77777777" w:rsidR="00D37348" w:rsidRPr="00531312" w:rsidRDefault="00D37348" w:rsidP="00CA2659">
            <w:pPr>
              <w:jc w:val="center"/>
              <w:rPr>
                <w:rFonts w:ascii="Arial" w:hAnsi="Arial" w:cs="Arial"/>
                <w:b/>
                <w:sz w:val="20"/>
                <w:szCs w:val="20"/>
              </w:rPr>
            </w:pPr>
          </w:p>
        </w:tc>
        <w:tc>
          <w:tcPr>
            <w:tcW w:w="1028" w:type="dxa"/>
            <w:vMerge/>
          </w:tcPr>
          <w:p w14:paraId="0591EB8A" w14:textId="77777777" w:rsidR="00D37348" w:rsidRPr="00531312" w:rsidRDefault="00D37348" w:rsidP="00CA2659">
            <w:pPr>
              <w:jc w:val="center"/>
              <w:rPr>
                <w:rFonts w:ascii="Arial" w:hAnsi="Arial" w:cs="Arial"/>
                <w:b/>
                <w:sz w:val="20"/>
                <w:szCs w:val="20"/>
              </w:rPr>
            </w:pPr>
          </w:p>
        </w:tc>
        <w:tc>
          <w:tcPr>
            <w:tcW w:w="1109" w:type="dxa"/>
          </w:tcPr>
          <w:p w14:paraId="4A05BDE9"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LCL</w:t>
            </w:r>
          </w:p>
        </w:tc>
        <w:tc>
          <w:tcPr>
            <w:tcW w:w="1041" w:type="dxa"/>
          </w:tcPr>
          <w:p w14:paraId="59537700"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 xml:space="preserve">UCL </w:t>
            </w:r>
          </w:p>
        </w:tc>
        <w:tc>
          <w:tcPr>
            <w:tcW w:w="1041" w:type="dxa"/>
          </w:tcPr>
          <w:p w14:paraId="72090F4B"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 xml:space="preserve">LCL </w:t>
            </w:r>
          </w:p>
        </w:tc>
        <w:tc>
          <w:tcPr>
            <w:tcW w:w="1041" w:type="dxa"/>
          </w:tcPr>
          <w:p w14:paraId="609C9759"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UCL</w:t>
            </w:r>
          </w:p>
        </w:tc>
        <w:tc>
          <w:tcPr>
            <w:tcW w:w="1041" w:type="dxa"/>
          </w:tcPr>
          <w:p w14:paraId="726708C5"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 xml:space="preserve">LCL </w:t>
            </w:r>
          </w:p>
        </w:tc>
        <w:tc>
          <w:tcPr>
            <w:tcW w:w="1041" w:type="dxa"/>
          </w:tcPr>
          <w:p w14:paraId="75C86CCB" w14:textId="77777777" w:rsidR="00D37348" w:rsidRPr="00531312" w:rsidRDefault="00D37348" w:rsidP="00CA2659">
            <w:pPr>
              <w:jc w:val="center"/>
              <w:rPr>
                <w:rFonts w:ascii="Arial" w:hAnsi="Arial" w:cs="Arial"/>
                <w:b/>
                <w:sz w:val="20"/>
                <w:szCs w:val="20"/>
              </w:rPr>
            </w:pPr>
            <w:r w:rsidRPr="00531312">
              <w:rPr>
                <w:rFonts w:ascii="Arial" w:hAnsi="Arial" w:cs="Arial"/>
                <w:b/>
                <w:sz w:val="20"/>
                <w:szCs w:val="20"/>
              </w:rPr>
              <w:t xml:space="preserve">UCL </w:t>
            </w:r>
          </w:p>
        </w:tc>
      </w:tr>
      <w:tr w:rsidR="00D37348" w:rsidRPr="00531312" w14:paraId="00D77709" w14:textId="77777777" w:rsidTr="00CA2659">
        <w:tc>
          <w:tcPr>
            <w:tcW w:w="1218" w:type="dxa"/>
            <w:shd w:val="clear" w:color="auto" w:fill="auto"/>
          </w:tcPr>
          <w:p w14:paraId="6EAA8CC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January</w:t>
            </w:r>
          </w:p>
        </w:tc>
        <w:tc>
          <w:tcPr>
            <w:tcW w:w="1151" w:type="dxa"/>
            <w:shd w:val="clear" w:color="auto" w:fill="auto"/>
            <w:vAlign w:val="center"/>
          </w:tcPr>
          <w:p w14:paraId="1FE7E97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1684.90</w:t>
            </w:r>
          </w:p>
        </w:tc>
        <w:tc>
          <w:tcPr>
            <w:tcW w:w="1028" w:type="dxa"/>
            <w:vAlign w:val="center"/>
          </w:tcPr>
          <w:p w14:paraId="1EF44A2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1.36</w:t>
            </w:r>
          </w:p>
        </w:tc>
        <w:tc>
          <w:tcPr>
            <w:tcW w:w="1109" w:type="dxa"/>
            <w:vAlign w:val="center"/>
          </w:tcPr>
          <w:p w14:paraId="1CCE994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-1252.17</w:t>
            </w:r>
          </w:p>
        </w:tc>
        <w:tc>
          <w:tcPr>
            <w:tcW w:w="1041" w:type="dxa"/>
            <w:vAlign w:val="center"/>
          </w:tcPr>
          <w:p w14:paraId="3CDB3F7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1252.17</w:t>
            </w:r>
          </w:p>
        </w:tc>
        <w:tc>
          <w:tcPr>
            <w:tcW w:w="1041" w:type="dxa"/>
            <w:vAlign w:val="center"/>
          </w:tcPr>
          <w:p w14:paraId="421D953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-1491.94</w:t>
            </w:r>
          </w:p>
        </w:tc>
        <w:tc>
          <w:tcPr>
            <w:tcW w:w="1041" w:type="dxa"/>
            <w:vAlign w:val="center"/>
          </w:tcPr>
          <w:p w14:paraId="03F122B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1491.94</w:t>
            </w:r>
          </w:p>
        </w:tc>
        <w:tc>
          <w:tcPr>
            <w:tcW w:w="1041" w:type="dxa"/>
            <w:vAlign w:val="center"/>
          </w:tcPr>
          <w:p w14:paraId="54CC820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-1960.84</w:t>
            </w:r>
          </w:p>
        </w:tc>
        <w:tc>
          <w:tcPr>
            <w:tcW w:w="1041" w:type="dxa"/>
            <w:vAlign w:val="center"/>
          </w:tcPr>
          <w:p w14:paraId="44A4C99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1960.84</w:t>
            </w:r>
          </w:p>
        </w:tc>
      </w:tr>
      <w:tr w:rsidR="00D37348" w:rsidRPr="00531312" w14:paraId="34FCAB5B" w14:textId="77777777" w:rsidTr="00CA2659">
        <w:tc>
          <w:tcPr>
            <w:tcW w:w="1218" w:type="dxa"/>
            <w:shd w:val="clear" w:color="auto" w:fill="auto"/>
          </w:tcPr>
          <w:p w14:paraId="64FE566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February</w:t>
            </w:r>
          </w:p>
        </w:tc>
        <w:tc>
          <w:tcPr>
            <w:tcW w:w="1151" w:type="dxa"/>
            <w:shd w:val="clear" w:color="auto" w:fill="auto"/>
            <w:vAlign w:val="center"/>
          </w:tcPr>
          <w:p w14:paraId="0C46A2B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8447.76</w:t>
            </w:r>
          </w:p>
        </w:tc>
        <w:tc>
          <w:tcPr>
            <w:tcW w:w="1028" w:type="dxa"/>
            <w:vAlign w:val="center"/>
          </w:tcPr>
          <w:p w14:paraId="0CDD02E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7.61</w:t>
            </w:r>
          </w:p>
        </w:tc>
        <w:tc>
          <w:tcPr>
            <w:tcW w:w="1109" w:type="dxa"/>
            <w:vAlign w:val="center"/>
          </w:tcPr>
          <w:p w14:paraId="15C40E4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-2188.08</w:t>
            </w:r>
          </w:p>
        </w:tc>
        <w:tc>
          <w:tcPr>
            <w:tcW w:w="1041" w:type="dxa"/>
            <w:vAlign w:val="center"/>
          </w:tcPr>
          <w:p w14:paraId="1D64E83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2188.08</w:t>
            </w:r>
          </w:p>
        </w:tc>
        <w:tc>
          <w:tcPr>
            <w:tcW w:w="1041" w:type="dxa"/>
            <w:vAlign w:val="center"/>
          </w:tcPr>
          <w:p w14:paraId="432DCD8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-2607.08</w:t>
            </w:r>
          </w:p>
        </w:tc>
        <w:tc>
          <w:tcPr>
            <w:tcW w:w="1041" w:type="dxa"/>
            <w:vAlign w:val="center"/>
          </w:tcPr>
          <w:p w14:paraId="4F320FA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2607.08</w:t>
            </w:r>
          </w:p>
        </w:tc>
        <w:tc>
          <w:tcPr>
            <w:tcW w:w="1041" w:type="dxa"/>
            <w:vAlign w:val="center"/>
          </w:tcPr>
          <w:p w14:paraId="4E8E62B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-3426.45</w:t>
            </w:r>
          </w:p>
        </w:tc>
        <w:tc>
          <w:tcPr>
            <w:tcW w:w="1041" w:type="dxa"/>
            <w:vAlign w:val="center"/>
          </w:tcPr>
          <w:p w14:paraId="476CD38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3426.45</w:t>
            </w:r>
          </w:p>
        </w:tc>
      </w:tr>
      <w:tr w:rsidR="00D37348" w:rsidRPr="00531312" w14:paraId="0C761050" w14:textId="77777777" w:rsidTr="00CA2659">
        <w:tc>
          <w:tcPr>
            <w:tcW w:w="1218" w:type="dxa"/>
            <w:shd w:val="clear" w:color="auto" w:fill="auto"/>
          </w:tcPr>
          <w:p w14:paraId="5C46817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March</w:t>
            </w:r>
          </w:p>
        </w:tc>
        <w:tc>
          <w:tcPr>
            <w:tcW w:w="1151" w:type="dxa"/>
            <w:shd w:val="clear" w:color="auto" w:fill="auto"/>
            <w:vAlign w:val="center"/>
          </w:tcPr>
          <w:p w14:paraId="17E0E5E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10929.15</w:t>
            </w:r>
          </w:p>
        </w:tc>
        <w:tc>
          <w:tcPr>
            <w:tcW w:w="1028" w:type="dxa"/>
            <w:vAlign w:val="center"/>
          </w:tcPr>
          <w:p w14:paraId="29DFBF0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9.27</w:t>
            </w:r>
          </w:p>
        </w:tc>
        <w:tc>
          <w:tcPr>
            <w:tcW w:w="1109" w:type="dxa"/>
            <w:vAlign w:val="center"/>
          </w:tcPr>
          <w:p w14:paraId="07B15F8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-1973.15</w:t>
            </w:r>
          </w:p>
        </w:tc>
        <w:tc>
          <w:tcPr>
            <w:tcW w:w="1041" w:type="dxa"/>
            <w:vAlign w:val="center"/>
          </w:tcPr>
          <w:p w14:paraId="3AAA263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1973.15</w:t>
            </w:r>
          </w:p>
        </w:tc>
        <w:tc>
          <w:tcPr>
            <w:tcW w:w="1041" w:type="dxa"/>
            <w:vAlign w:val="center"/>
          </w:tcPr>
          <w:p w14:paraId="2C88EEF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-2350.98</w:t>
            </w:r>
          </w:p>
        </w:tc>
        <w:tc>
          <w:tcPr>
            <w:tcW w:w="1041" w:type="dxa"/>
            <w:vAlign w:val="center"/>
          </w:tcPr>
          <w:p w14:paraId="1C442B3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2350.98</w:t>
            </w:r>
          </w:p>
        </w:tc>
        <w:tc>
          <w:tcPr>
            <w:tcW w:w="1041" w:type="dxa"/>
            <w:vAlign w:val="center"/>
          </w:tcPr>
          <w:p w14:paraId="7E397F6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-3089.86</w:t>
            </w:r>
          </w:p>
        </w:tc>
        <w:tc>
          <w:tcPr>
            <w:tcW w:w="1041" w:type="dxa"/>
            <w:vAlign w:val="center"/>
          </w:tcPr>
          <w:p w14:paraId="7EDA017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3089.86</w:t>
            </w:r>
          </w:p>
        </w:tc>
      </w:tr>
      <w:tr w:rsidR="00D37348" w:rsidRPr="00531312" w14:paraId="38E2BDF3" w14:textId="77777777" w:rsidTr="00CA2659">
        <w:tc>
          <w:tcPr>
            <w:tcW w:w="1218" w:type="dxa"/>
            <w:shd w:val="clear" w:color="auto" w:fill="auto"/>
          </w:tcPr>
          <w:p w14:paraId="285C92D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April</w:t>
            </w:r>
          </w:p>
        </w:tc>
        <w:tc>
          <w:tcPr>
            <w:tcW w:w="1151" w:type="dxa"/>
            <w:shd w:val="clear" w:color="auto" w:fill="auto"/>
            <w:vAlign w:val="center"/>
          </w:tcPr>
          <w:p w14:paraId="0279604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9940.67</w:t>
            </w:r>
          </w:p>
        </w:tc>
        <w:tc>
          <w:tcPr>
            <w:tcW w:w="1028" w:type="dxa"/>
            <w:vAlign w:val="center"/>
          </w:tcPr>
          <w:p w14:paraId="056E488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11.51</w:t>
            </w:r>
          </w:p>
        </w:tc>
        <w:tc>
          <w:tcPr>
            <w:tcW w:w="1109" w:type="dxa"/>
            <w:vAlign w:val="center"/>
          </w:tcPr>
          <w:p w14:paraId="72E1FFC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-2534.23</w:t>
            </w:r>
          </w:p>
        </w:tc>
        <w:tc>
          <w:tcPr>
            <w:tcW w:w="1041" w:type="dxa"/>
            <w:vAlign w:val="center"/>
          </w:tcPr>
          <w:p w14:paraId="631E226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2534.23</w:t>
            </w:r>
          </w:p>
        </w:tc>
        <w:tc>
          <w:tcPr>
            <w:tcW w:w="1041" w:type="dxa"/>
            <w:vAlign w:val="center"/>
          </w:tcPr>
          <w:p w14:paraId="161A2E5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-3019.51</w:t>
            </w:r>
          </w:p>
        </w:tc>
        <w:tc>
          <w:tcPr>
            <w:tcW w:w="1041" w:type="dxa"/>
            <w:vAlign w:val="center"/>
          </w:tcPr>
          <w:p w14:paraId="0571B66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3019.51</w:t>
            </w:r>
          </w:p>
        </w:tc>
        <w:tc>
          <w:tcPr>
            <w:tcW w:w="1041" w:type="dxa"/>
            <w:vAlign w:val="center"/>
          </w:tcPr>
          <w:p w14:paraId="766F304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-3968.49</w:t>
            </w:r>
          </w:p>
        </w:tc>
        <w:tc>
          <w:tcPr>
            <w:tcW w:w="1041" w:type="dxa"/>
            <w:vAlign w:val="center"/>
          </w:tcPr>
          <w:p w14:paraId="229B3F9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3968.49</w:t>
            </w:r>
          </w:p>
        </w:tc>
      </w:tr>
      <w:tr w:rsidR="00D37348" w:rsidRPr="00531312" w14:paraId="253C6470" w14:textId="77777777" w:rsidTr="00CA2659">
        <w:tc>
          <w:tcPr>
            <w:tcW w:w="1218" w:type="dxa"/>
            <w:shd w:val="clear" w:color="auto" w:fill="auto"/>
          </w:tcPr>
          <w:p w14:paraId="6D9DDB0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May</w:t>
            </w:r>
          </w:p>
        </w:tc>
        <w:tc>
          <w:tcPr>
            <w:tcW w:w="1151" w:type="dxa"/>
            <w:shd w:val="clear" w:color="auto" w:fill="auto"/>
            <w:vAlign w:val="center"/>
          </w:tcPr>
          <w:p w14:paraId="5BE9A8B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9525.41</w:t>
            </w:r>
          </w:p>
        </w:tc>
        <w:tc>
          <w:tcPr>
            <w:tcW w:w="1028" w:type="dxa"/>
            <w:vAlign w:val="center"/>
          </w:tcPr>
          <w:p w14:paraId="2DFB2FD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6.33</w:t>
            </w:r>
          </w:p>
        </w:tc>
        <w:tc>
          <w:tcPr>
            <w:tcW w:w="1109" w:type="dxa"/>
            <w:vAlign w:val="center"/>
          </w:tcPr>
          <w:p w14:paraId="1867AC3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-3069.64</w:t>
            </w:r>
          </w:p>
        </w:tc>
        <w:tc>
          <w:tcPr>
            <w:tcW w:w="1041" w:type="dxa"/>
            <w:vAlign w:val="center"/>
          </w:tcPr>
          <w:p w14:paraId="5C45A02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3069.64</w:t>
            </w:r>
          </w:p>
        </w:tc>
        <w:tc>
          <w:tcPr>
            <w:tcW w:w="1041" w:type="dxa"/>
            <w:vAlign w:val="center"/>
          </w:tcPr>
          <w:p w14:paraId="761DD58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-3657.45</w:t>
            </w:r>
          </w:p>
        </w:tc>
        <w:tc>
          <w:tcPr>
            <w:tcW w:w="1041" w:type="dxa"/>
            <w:vAlign w:val="center"/>
          </w:tcPr>
          <w:p w14:paraId="7195825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3657.45</w:t>
            </w:r>
          </w:p>
        </w:tc>
        <w:tc>
          <w:tcPr>
            <w:tcW w:w="1041" w:type="dxa"/>
            <w:vAlign w:val="center"/>
          </w:tcPr>
          <w:p w14:paraId="0FB55B6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-4806.93</w:t>
            </w:r>
          </w:p>
        </w:tc>
        <w:tc>
          <w:tcPr>
            <w:tcW w:w="1041" w:type="dxa"/>
            <w:vAlign w:val="center"/>
          </w:tcPr>
          <w:p w14:paraId="3B7F7F1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4806.93</w:t>
            </w:r>
          </w:p>
        </w:tc>
      </w:tr>
      <w:tr w:rsidR="00D37348" w:rsidRPr="00531312" w14:paraId="7FBD5171" w14:textId="77777777" w:rsidTr="00CA2659">
        <w:tc>
          <w:tcPr>
            <w:tcW w:w="1218" w:type="dxa"/>
            <w:shd w:val="clear" w:color="auto" w:fill="auto"/>
          </w:tcPr>
          <w:p w14:paraId="18E5DB8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June</w:t>
            </w:r>
          </w:p>
        </w:tc>
        <w:tc>
          <w:tcPr>
            <w:tcW w:w="1151" w:type="dxa"/>
            <w:shd w:val="clear" w:color="auto" w:fill="auto"/>
            <w:vAlign w:val="center"/>
          </w:tcPr>
          <w:p w14:paraId="4524994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7259.13</w:t>
            </w:r>
          </w:p>
        </w:tc>
        <w:tc>
          <w:tcPr>
            <w:tcW w:w="1028" w:type="dxa"/>
            <w:vAlign w:val="center"/>
          </w:tcPr>
          <w:p w14:paraId="2818DF3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5.56</w:t>
            </w:r>
          </w:p>
        </w:tc>
        <w:tc>
          <w:tcPr>
            <w:tcW w:w="1109" w:type="dxa"/>
            <w:vAlign w:val="center"/>
          </w:tcPr>
          <w:p w14:paraId="5D38BB3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-3150.43</w:t>
            </w:r>
          </w:p>
        </w:tc>
        <w:tc>
          <w:tcPr>
            <w:tcW w:w="1041" w:type="dxa"/>
            <w:vAlign w:val="center"/>
          </w:tcPr>
          <w:p w14:paraId="6474071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3150.43</w:t>
            </w:r>
          </w:p>
        </w:tc>
        <w:tc>
          <w:tcPr>
            <w:tcW w:w="1041" w:type="dxa"/>
            <w:vAlign w:val="center"/>
          </w:tcPr>
          <w:p w14:paraId="52403DA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-3753.70</w:t>
            </w:r>
          </w:p>
        </w:tc>
        <w:tc>
          <w:tcPr>
            <w:tcW w:w="1041" w:type="dxa"/>
            <w:vAlign w:val="center"/>
          </w:tcPr>
          <w:p w14:paraId="058A93D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3753.70</w:t>
            </w:r>
          </w:p>
        </w:tc>
        <w:tc>
          <w:tcPr>
            <w:tcW w:w="1041" w:type="dxa"/>
            <w:vAlign w:val="center"/>
          </w:tcPr>
          <w:p w14:paraId="3055E32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-4933.44</w:t>
            </w:r>
          </w:p>
        </w:tc>
        <w:tc>
          <w:tcPr>
            <w:tcW w:w="1041" w:type="dxa"/>
            <w:vAlign w:val="center"/>
          </w:tcPr>
          <w:p w14:paraId="69F8901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4933.44</w:t>
            </w:r>
          </w:p>
        </w:tc>
      </w:tr>
      <w:tr w:rsidR="00D37348" w:rsidRPr="00531312" w14:paraId="7E2E6DCB" w14:textId="77777777" w:rsidTr="00CA2659">
        <w:tc>
          <w:tcPr>
            <w:tcW w:w="1218" w:type="dxa"/>
            <w:shd w:val="clear" w:color="auto" w:fill="auto"/>
          </w:tcPr>
          <w:p w14:paraId="1CEA630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July</w:t>
            </w:r>
          </w:p>
        </w:tc>
        <w:tc>
          <w:tcPr>
            <w:tcW w:w="1151" w:type="dxa"/>
            <w:shd w:val="clear" w:color="auto" w:fill="auto"/>
            <w:vAlign w:val="center"/>
          </w:tcPr>
          <w:p w14:paraId="66E4AFB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7770.69</w:t>
            </w:r>
          </w:p>
        </w:tc>
        <w:tc>
          <w:tcPr>
            <w:tcW w:w="1028" w:type="dxa"/>
            <w:vAlign w:val="center"/>
          </w:tcPr>
          <w:p w14:paraId="6E3612F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6.93</w:t>
            </w:r>
          </w:p>
        </w:tc>
        <w:tc>
          <w:tcPr>
            <w:tcW w:w="1109" w:type="dxa"/>
            <w:vAlign w:val="center"/>
          </w:tcPr>
          <w:p w14:paraId="2B816D0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-2953.16</w:t>
            </w:r>
          </w:p>
        </w:tc>
        <w:tc>
          <w:tcPr>
            <w:tcW w:w="1041" w:type="dxa"/>
            <w:vAlign w:val="center"/>
          </w:tcPr>
          <w:p w14:paraId="1F3FCE4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2953.16</w:t>
            </w:r>
          </w:p>
        </w:tc>
        <w:tc>
          <w:tcPr>
            <w:tcW w:w="1041" w:type="dxa"/>
            <w:vAlign w:val="center"/>
          </w:tcPr>
          <w:p w14:paraId="6DD855F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-3518.66</w:t>
            </w:r>
          </w:p>
        </w:tc>
        <w:tc>
          <w:tcPr>
            <w:tcW w:w="1041" w:type="dxa"/>
            <w:vAlign w:val="center"/>
          </w:tcPr>
          <w:p w14:paraId="1F68154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3518.66</w:t>
            </w:r>
          </w:p>
        </w:tc>
        <w:tc>
          <w:tcPr>
            <w:tcW w:w="1041" w:type="dxa"/>
            <w:vAlign w:val="center"/>
          </w:tcPr>
          <w:p w14:paraId="7705A93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-4624.53</w:t>
            </w:r>
          </w:p>
        </w:tc>
        <w:tc>
          <w:tcPr>
            <w:tcW w:w="1041" w:type="dxa"/>
            <w:vAlign w:val="center"/>
          </w:tcPr>
          <w:p w14:paraId="2F3ACF4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4624.53</w:t>
            </w:r>
          </w:p>
        </w:tc>
      </w:tr>
      <w:tr w:rsidR="00D37348" w:rsidRPr="00531312" w14:paraId="6E1FDA32" w14:textId="77777777" w:rsidTr="00CA2659">
        <w:tc>
          <w:tcPr>
            <w:tcW w:w="1218" w:type="dxa"/>
            <w:shd w:val="clear" w:color="auto" w:fill="auto"/>
          </w:tcPr>
          <w:p w14:paraId="5636FBE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August</w:t>
            </w:r>
          </w:p>
        </w:tc>
        <w:tc>
          <w:tcPr>
            <w:tcW w:w="1151" w:type="dxa"/>
            <w:shd w:val="clear" w:color="auto" w:fill="auto"/>
            <w:vAlign w:val="center"/>
          </w:tcPr>
          <w:p w14:paraId="1669DFC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12437.17</w:t>
            </w:r>
          </w:p>
        </w:tc>
        <w:tc>
          <w:tcPr>
            <w:tcW w:w="1028" w:type="dxa"/>
            <w:vAlign w:val="center"/>
          </w:tcPr>
          <w:p w14:paraId="76B989A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9.45</w:t>
            </w:r>
          </w:p>
        </w:tc>
        <w:tc>
          <w:tcPr>
            <w:tcW w:w="1109" w:type="dxa"/>
            <w:vAlign w:val="center"/>
          </w:tcPr>
          <w:p w14:paraId="46E2179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-1428.88</w:t>
            </w:r>
          </w:p>
        </w:tc>
        <w:tc>
          <w:tcPr>
            <w:tcW w:w="1041" w:type="dxa"/>
            <w:vAlign w:val="center"/>
          </w:tcPr>
          <w:p w14:paraId="6AAFF2E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1428.88</w:t>
            </w:r>
          </w:p>
        </w:tc>
        <w:tc>
          <w:tcPr>
            <w:tcW w:w="1041" w:type="dxa"/>
            <w:vAlign w:val="center"/>
          </w:tcPr>
          <w:p w14:paraId="7B06ECE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-1702.50</w:t>
            </w:r>
          </w:p>
        </w:tc>
        <w:tc>
          <w:tcPr>
            <w:tcW w:w="1041" w:type="dxa"/>
            <w:vAlign w:val="center"/>
          </w:tcPr>
          <w:p w14:paraId="53BB10F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1702.50</w:t>
            </w:r>
          </w:p>
        </w:tc>
        <w:tc>
          <w:tcPr>
            <w:tcW w:w="1041" w:type="dxa"/>
            <w:vAlign w:val="center"/>
          </w:tcPr>
          <w:p w14:paraId="4A87A73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-2237.57</w:t>
            </w:r>
          </w:p>
        </w:tc>
        <w:tc>
          <w:tcPr>
            <w:tcW w:w="1041" w:type="dxa"/>
            <w:vAlign w:val="center"/>
          </w:tcPr>
          <w:p w14:paraId="51275CC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2237.57</w:t>
            </w:r>
          </w:p>
        </w:tc>
      </w:tr>
      <w:tr w:rsidR="00D37348" w:rsidRPr="00531312" w14:paraId="46FAF4B0" w14:textId="77777777" w:rsidTr="00CA2659">
        <w:trPr>
          <w:trHeight w:val="279"/>
        </w:trPr>
        <w:tc>
          <w:tcPr>
            <w:tcW w:w="1218" w:type="dxa"/>
            <w:shd w:val="clear" w:color="auto" w:fill="auto"/>
          </w:tcPr>
          <w:p w14:paraId="5702931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September</w:t>
            </w:r>
          </w:p>
        </w:tc>
        <w:tc>
          <w:tcPr>
            <w:tcW w:w="1151" w:type="dxa"/>
            <w:shd w:val="clear" w:color="auto" w:fill="auto"/>
            <w:vAlign w:val="center"/>
          </w:tcPr>
          <w:p w14:paraId="18D0EA6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18210.59</w:t>
            </w:r>
          </w:p>
        </w:tc>
        <w:tc>
          <w:tcPr>
            <w:tcW w:w="1028" w:type="dxa"/>
            <w:vAlign w:val="center"/>
          </w:tcPr>
          <w:p w14:paraId="21BCB16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13.09</w:t>
            </w:r>
          </w:p>
        </w:tc>
        <w:tc>
          <w:tcPr>
            <w:tcW w:w="1109" w:type="dxa"/>
            <w:vAlign w:val="center"/>
          </w:tcPr>
          <w:p w14:paraId="5EEF9E2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-1351.58</w:t>
            </w:r>
          </w:p>
        </w:tc>
        <w:tc>
          <w:tcPr>
            <w:tcW w:w="1041" w:type="dxa"/>
            <w:vAlign w:val="center"/>
          </w:tcPr>
          <w:p w14:paraId="29932C2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1351.58</w:t>
            </w:r>
          </w:p>
        </w:tc>
        <w:tc>
          <w:tcPr>
            <w:tcW w:w="1041" w:type="dxa"/>
            <w:vAlign w:val="center"/>
          </w:tcPr>
          <w:p w14:paraId="0E12139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-1610.39</w:t>
            </w:r>
          </w:p>
        </w:tc>
        <w:tc>
          <w:tcPr>
            <w:tcW w:w="1041" w:type="dxa"/>
            <w:vAlign w:val="center"/>
          </w:tcPr>
          <w:p w14:paraId="6687250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1610.39</w:t>
            </w:r>
          </w:p>
        </w:tc>
        <w:tc>
          <w:tcPr>
            <w:tcW w:w="1041" w:type="dxa"/>
            <w:vAlign w:val="center"/>
          </w:tcPr>
          <w:p w14:paraId="69A48A2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-2116.52</w:t>
            </w:r>
          </w:p>
        </w:tc>
        <w:tc>
          <w:tcPr>
            <w:tcW w:w="1041" w:type="dxa"/>
            <w:vAlign w:val="center"/>
          </w:tcPr>
          <w:p w14:paraId="6856049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2116.52</w:t>
            </w:r>
          </w:p>
        </w:tc>
      </w:tr>
      <w:tr w:rsidR="00D37348" w:rsidRPr="00531312" w14:paraId="6F2286F1" w14:textId="77777777" w:rsidTr="00CA2659">
        <w:tc>
          <w:tcPr>
            <w:tcW w:w="1218" w:type="dxa"/>
            <w:shd w:val="clear" w:color="auto" w:fill="auto"/>
          </w:tcPr>
          <w:p w14:paraId="2489E9F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October</w:t>
            </w:r>
          </w:p>
        </w:tc>
        <w:tc>
          <w:tcPr>
            <w:tcW w:w="1151" w:type="dxa"/>
            <w:shd w:val="clear" w:color="auto" w:fill="auto"/>
            <w:vAlign w:val="center"/>
          </w:tcPr>
          <w:p w14:paraId="59E277E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5111.96</w:t>
            </w:r>
          </w:p>
        </w:tc>
        <w:tc>
          <w:tcPr>
            <w:tcW w:w="1028" w:type="dxa"/>
            <w:vAlign w:val="center"/>
          </w:tcPr>
          <w:p w14:paraId="601E054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3.84</w:t>
            </w:r>
          </w:p>
        </w:tc>
        <w:tc>
          <w:tcPr>
            <w:tcW w:w="1109" w:type="dxa"/>
            <w:vAlign w:val="center"/>
          </w:tcPr>
          <w:p w14:paraId="7ABE198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-1185.81</w:t>
            </w:r>
          </w:p>
        </w:tc>
        <w:tc>
          <w:tcPr>
            <w:tcW w:w="1041" w:type="dxa"/>
            <w:vAlign w:val="center"/>
          </w:tcPr>
          <w:p w14:paraId="69E6904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1185.81</w:t>
            </w:r>
          </w:p>
        </w:tc>
        <w:tc>
          <w:tcPr>
            <w:tcW w:w="1041" w:type="dxa"/>
            <w:vAlign w:val="center"/>
          </w:tcPr>
          <w:p w14:paraId="4D3B042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-1412.87</w:t>
            </w:r>
          </w:p>
        </w:tc>
        <w:tc>
          <w:tcPr>
            <w:tcW w:w="1041" w:type="dxa"/>
            <w:vAlign w:val="center"/>
          </w:tcPr>
          <w:p w14:paraId="6C1A7998" w14:textId="77777777" w:rsidR="00D37348" w:rsidRPr="00531312" w:rsidRDefault="00D37348" w:rsidP="00CA2659">
            <w:pPr>
              <w:rPr>
                <w:rFonts w:ascii="Arial" w:hAnsi="Arial" w:cs="Arial"/>
                <w:bCs/>
                <w:sz w:val="20"/>
                <w:szCs w:val="20"/>
              </w:rPr>
            </w:pPr>
            <w:r w:rsidRPr="00531312">
              <w:rPr>
                <w:rFonts w:ascii="Arial" w:hAnsi="Arial" w:cs="Arial"/>
                <w:bCs/>
                <w:sz w:val="20"/>
                <w:szCs w:val="20"/>
              </w:rPr>
              <w:t>1412.87</w:t>
            </w:r>
          </w:p>
        </w:tc>
        <w:tc>
          <w:tcPr>
            <w:tcW w:w="1041" w:type="dxa"/>
            <w:vAlign w:val="center"/>
          </w:tcPr>
          <w:p w14:paraId="4EB7B5F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-1856.92</w:t>
            </w:r>
          </w:p>
        </w:tc>
        <w:tc>
          <w:tcPr>
            <w:tcW w:w="1041" w:type="dxa"/>
            <w:vAlign w:val="center"/>
          </w:tcPr>
          <w:p w14:paraId="78CD181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1856.92</w:t>
            </w:r>
          </w:p>
        </w:tc>
      </w:tr>
      <w:tr w:rsidR="00D37348" w:rsidRPr="00531312" w14:paraId="480C41E8" w14:textId="77777777" w:rsidTr="00CA2659">
        <w:tc>
          <w:tcPr>
            <w:tcW w:w="1218" w:type="dxa"/>
            <w:shd w:val="clear" w:color="auto" w:fill="auto"/>
          </w:tcPr>
          <w:p w14:paraId="1A9FC22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November</w:t>
            </w:r>
          </w:p>
        </w:tc>
        <w:tc>
          <w:tcPr>
            <w:tcW w:w="1151" w:type="dxa"/>
            <w:shd w:val="clear" w:color="auto" w:fill="auto"/>
            <w:vAlign w:val="center"/>
          </w:tcPr>
          <w:p w14:paraId="7DE88D6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7098.64</w:t>
            </w:r>
          </w:p>
        </w:tc>
        <w:tc>
          <w:tcPr>
            <w:tcW w:w="1028" w:type="dxa"/>
            <w:vAlign w:val="center"/>
          </w:tcPr>
          <w:p w14:paraId="5D85F24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6.38</w:t>
            </w:r>
          </w:p>
        </w:tc>
        <w:tc>
          <w:tcPr>
            <w:tcW w:w="1109" w:type="dxa"/>
            <w:vAlign w:val="center"/>
          </w:tcPr>
          <w:p w14:paraId="76AC4E74"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-661.58</w:t>
            </w:r>
          </w:p>
        </w:tc>
        <w:tc>
          <w:tcPr>
            <w:tcW w:w="1041" w:type="dxa"/>
            <w:vAlign w:val="center"/>
          </w:tcPr>
          <w:p w14:paraId="4B4AAEF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661.58</w:t>
            </w:r>
          </w:p>
        </w:tc>
        <w:tc>
          <w:tcPr>
            <w:tcW w:w="1041" w:type="dxa"/>
            <w:vAlign w:val="center"/>
          </w:tcPr>
          <w:p w14:paraId="0B2789F6"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-788.26</w:t>
            </w:r>
          </w:p>
        </w:tc>
        <w:tc>
          <w:tcPr>
            <w:tcW w:w="1041" w:type="dxa"/>
            <w:vAlign w:val="center"/>
          </w:tcPr>
          <w:p w14:paraId="06E44D61" w14:textId="77777777" w:rsidR="00D37348" w:rsidRPr="00531312" w:rsidRDefault="00D37348" w:rsidP="00CA2659">
            <w:pPr>
              <w:rPr>
                <w:rFonts w:ascii="Arial" w:hAnsi="Arial" w:cs="Arial"/>
                <w:bCs/>
                <w:sz w:val="20"/>
                <w:szCs w:val="20"/>
              </w:rPr>
            </w:pPr>
            <w:r w:rsidRPr="00531312">
              <w:rPr>
                <w:rFonts w:ascii="Arial" w:hAnsi="Arial" w:cs="Arial"/>
                <w:bCs/>
                <w:sz w:val="20"/>
                <w:szCs w:val="20"/>
              </w:rPr>
              <w:t>788.26</w:t>
            </w:r>
          </w:p>
        </w:tc>
        <w:tc>
          <w:tcPr>
            <w:tcW w:w="1041" w:type="dxa"/>
            <w:vAlign w:val="center"/>
          </w:tcPr>
          <w:p w14:paraId="7F793FC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-1036.00</w:t>
            </w:r>
          </w:p>
        </w:tc>
        <w:tc>
          <w:tcPr>
            <w:tcW w:w="1041" w:type="dxa"/>
            <w:vAlign w:val="center"/>
          </w:tcPr>
          <w:p w14:paraId="698FADD2"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1036.00</w:t>
            </w:r>
          </w:p>
        </w:tc>
      </w:tr>
      <w:tr w:rsidR="00D37348" w:rsidRPr="00531312" w14:paraId="36230EA0" w14:textId="77777777" w:rsidTr="00CA2659">
        <w:tc>
          <w:tcPr>
            <w:tcW w:w="1218" w:type="dxa"/>
            <w:shd w:val="clear" w:color="auto" w:fill="auto"/>
          </w:tcPr>
          <w:p w14:paraId="19493B59"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December</w:t>
            </w:r>
          </w:p>
        </w:tc>
        <w:tc>
          <w:tcPr>
            <w:tcW w:w="1151" w:type="dxa"/>
            <w:shd w:val="clear" w:color="auto" w:fill="auto"/>
            <w:vAlign w:val="center"/>
          </w:tcPr>
          <w:p w14:paraId="2976858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5844.35</w:t>
            </w:r>
          </w:p>
        </w:tc>
        <w:tc>
          <w:tcPr>
            <w:tcW w:w="1028" w:type="dxa"/>
            <w:vAlign w:val="center"/>
          </w:tcPr>
          <w:p w14:paraId="42EE18E3"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4.73</w:t>
            </w:r>
          </w:p>
        </w:tc>
        <w:tc>
          <w:tcPr>
            <w:tcW w:w="1109" w:type="dxa"/>
            <w:vAlign w:val="center"/>
          </w:tcPr>
          <w:p w14:paraId="433D8BD0"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-1567.68</w:t>
            </w:r>
          </w:p>
        </w:tc>
        <w:tc>
          <w:tcPr>
            <w:tcW w:w="1041" w:type="dxa"/>
            <w:vAlign w:val="center"/>
          </w:tcPr>
          <w:p w14:paraId="2B29921D"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1567.68</w:t>
            </w:r>
          </w:p>
        </w:tc>
        <w:tc>
          <w:tcPr>
            <w:tcW w:w="1041" w:type="dxa"/>
            <w:vAlign w:val="center"/>
          </w:tcPr>
          <w:p w14:paraId="74D73D6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-1867.87</w:t>
            </w:r>
          </w:p>
        </w:tc>
        <w:tc>
          <w:tcPr>
            <w:tcW w:w="1041" w:type="dxa"/>
            <w:vAlign w:val="center"/>
          </w:tcPr>
          <w:p w14:paraId="005C3EBE"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1867.87</w:t>
            </w:r>
          </w:p>
        </w:tc>
        <w:tc>
          <w:tcPr>
            <w:tcW w:w="1041" w:type="dxa"/>
            <w:vAlign w:val="center"/>
          </w:tcPr>
          <w:p w14:paraId="6DDF9EB7"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-2454.92</w:t>
            </w:r>
          </w:p>
        </w:tc>
        <w:tc>
          <w:tcPr>
            <w:tcW w:w="1041" w:type="dxa"/>
            <w:vAlign w:val="center"/>
          </w:tcPr>
          <w:p w14:paraId="36D8CC51"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2454.92</w:t>
            </w:r>
          </w:p>
        </w:tc>
      </w:tr>
      <w:tr w:rsidR="00D37348" w:rsidRPr="00531312" w14:paraId="25B22F2A" w14:textId="77777777" w:rsidTr="00CA2659">
        <w:tc>
          <w:tcPr>
            <w:tcW w:w="1218" w:type="dxa"/>
            <w:shd w:val="clear" w:color="auto" w:fill="auto"/>
          </w:tcPr>
          <w:p w14:paraId="79F4E9BC"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lastRenderedPageBreak/>
              <w:t>Annual</w:t>
            </w:r>
          </w:p>
        </w:tc>
        <w:tc>
          <w:tcPr>
            <w:tcW w:w="1151" w:type="dxa"/>
            <w:shd w:val="clear" w:color="auto" w:fill="auto"/>
            <w:vAlign w:val="center"/>
          </w:tcPr>
          <w:p w14:paraId="43B7DAC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104260.46</w:t>
            </w:r>
          </w:p>
        </w:tc>
        <w:tc>
          <w:tcPr>
            <w:tcW w:w="1028" w:type="dxa"/>
            <w:vAlign w:val="center"/>
          </w:tcPr>
          <w:p w14:paraId="7F515D35"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7.09</w:t>
            </w:r>
          </w:p>
        </w:tc>
        <w:tc>
          <w:tcPr>
            <w:tcW w:w="1109" w:type="dxa"/>
            <w:vAlign w:val="center"/>
          </w:tcPr>
          <w:p w14:paraId="6F71B4A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-23333.34</w:t>
            </w:r>
          </w:p>
        </w:tc>
        <w:tc>
          <w:tcPr>
            <w:tcW w:w="1041" w:type="dxa"/>
            <w:vAlign w:val="center"/>
          </w:tcPr>
          <w:p w14:paraId="782D964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23333.34</w:t>
            </w:r>
          </w:p>
        </w:tc>
        <w:tc>
          <w:tcPr>
            <w:tcW w:w="1041" w:type="dxa"/>
            <w:vAlign w:val="center"/>
          </w:tcPr>
          <w:p w14:paraId="07EB39FA"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-27801.43</w:t>
            </w:r>
          </w:p>
        </w:tc>
        <w:tc>
          <w:tcPr>
            <w:tcW w:w="1041" w:type="dxa"/>
            <w:vAlign w:val="center"/>
          </w:tcPr>
          <w:p w14:paraId="661BDBFF"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27801.43</w:t>
            </w:r>
          </w:p>
        </w:tc>
        <w:tc>
          <w:tcPr>
            <w:tcW w:w="1041" w:type="dxa"/>
            <w:vAlign w:val="center"/>
          </w:tcPr>
          <w:p w14:paraId="55D3BDF8"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-36539.02</w:t>
            </w:r>
          </w:p>
        </w:tc>
        <w:tc>
          <w:tcPr>
            <w:tcW w:w="1041" w:type="dxa"/>
            <w:vAlign w:val="center"/>
          </w:tcPr>
          <w:p w14:paraId="372BC85B" w14:textId="77777777" w:rsidR="00D37348" w:rsidRPr="00531312" w:rsidRDefault="00D37348" w:rsidP="00CA2659">
            <w:pPr>
              <w:jc w:val="center"/>
              <w:rPr>
                <w:rFonts w:ascii="Arial" w:hAnsi="Arial" w:cs="Arial"/>
                <w:bCs/>
                <w:sz w:val="20"/>
                <w:szCs w:val="20"/>
              </w:rPr>
            </w:pPr>
            <w:r w:rsidRPr="00531312">
              <w:rPr>
                <w:rFonts w:ascii="Arial" w:hAnsi="Arial" w:cs="Arial"/>
                <w:bCs/>
                <w:sz w:val="20"/>
                <w:szCs w:val="20"/>
              </w:rPr>
              <w:t>36539.02</w:t>
            </w:r>
          </w:p>
        </w:tc>
      </w:tr>
    </w:tbl>
    <w:p w14:paraId="3FC82B82" w14:textId="77777777" w:rsidR="00D37348" w:rsidRPr="00531312" w:rsidRDefault="00D37348" w:rsidP="00D37348">
      <w:pPr>
        <w:spacing w:after="0" w:line="240" w:lineRule="auto"/>
        <w:jc w:val="both"/>
        <w:rPr>
          <w:rFonts w:ascii="Arial" w:hAnsi="Arial" w:cs="Arial"/>
          <w:b/>
          <w:sz w:val="20"/>
          <w:szCs w:val="20"/>
        </w:rPr>
      </w:pPr>
    </w:p>
    <w:p w14:paraId="7D39FE7A" w14:textId="4E56B7A1" w:rsidR="00D37348" w:rsidRPr="00531312" w:rsidRDefault="00D37348" w:rsidP="00D37348">
      <w:pPr>
        <w:spacing w:after="0" w:line="360" w:lineRule="auto"/>
        <w:jc w:val="both"/>
        <w:rPr>
          <w:rFonts w:ascii="Arial" w:hAnsi="Arial" w:cs="Arial"/>
          <w:bCs/>
          <w:sz w:val="20"/>
          <w:szCs w:val="20"/>
        </w:rPr>
      </w:pPr>
      <w:r w:rsidRPr="00531312">
        <w:rPr>
          <w:rFonts w:ascii="Arial" w:hAnsi="Arial" w:cs="Arial"/>
          <w:bCs/>
          <w:sz w:val="20"/>
          <w:szCs w:val="20"/>
        </w:rPr>
        <w:t xml:space="preserve">In Table 3 presented the results of the ITA with Significance Test at 99%, 95%, and 90% confidence levels. </w:t>
      </w:r>
      <w:r w:rsidRPr="00B1645D">
        <w:rPr>
          <w:rFonts w:ascii="Arial" w:hAnsi="Arial" w:cs="Arial"/>
          <w:bCs/>
          <w:sz w:val="20"/>
          <w:szCs w:val="20"/>
        </w:rPr>
        <w:t>Figs. 3</w:t>
      </w:r>
      <w:r w:rsidR="00531312" w:rsidRPr="00B1645D">
        <w:rPr>
          <w:rFonts w:ascii="Arial" w:hAnsi="Arial" w:cs="Arial"/>
          <w:bCs/>
          <w:sz w:val="20"/>
          <w:szCs w:val="20"/>
        </w:rPr>
        <w:t>,</w:t>
      </w:r>
      <w:r w:rsidRPr="00B1645D">
        <w:rPr>
          <w:rFonts w:ascii="Arial" w:hAnsi="Arial" w:cs="Arial"/>
          <w:bCs/>
          <w:sz w:val="20"/>
          <w:szCs w:val="20"/>
        </w:rPr>
        <w:t xml:space="preserve"> 4 </w:t>
      </w:r>
      <w:r w:rsidR="00531312" w:rsidRPr="00B1645D">
        <w:rPr>
          <w:rFonts w:ascii="Arial" w:hAnsi="Arial" w:cs="Arial"/>
          <w:bCs/>
          <w:sz w:val="20"/>
          <w:szCs w:val="20"/>
        </w:rPr>
        <w:t>and 5</w:t>
      </w:r>
      <w:r w:rsidR="00531312">
        <w:rPr>
          <w:rFonts w:ascii="Arial" w:hAnsi="Arial" w:cs="Arial"/>
          <w:bCs/>
          <w:sz w:val="20"/>
          <w:szCs w:val="20"/>
        </w:rPr>
        <w:t xml:space="preserve"> </w:t>
      </w:r>
      <w:r w:rsidRPr="00531312">
        <w:rPr>
          <w:rFonts w:ascii="Arial" w:hAnsi="Arial" w:cs="Arial"/>
          <w:bCs/>
          <w:sz w:val="20"/>
          <w:szCs w:val="20"/>
        </w:rPr>
        <w:t>showing the trend slopes as well as the top and lower bounds of the trend for each month</w:t>
      </w:r>
      <w:r w:rsidR="00531312">
        <w:rPr>
          <w:rFonts w:ascii="Arial" w:hAnsi="Arial" w:cs="Arial"/>
          <w:bCs/>
          <w:sz w:val="20"/>
          <w:szCs w:val="20"/>
        </w:rPr>
        <w:t xml:space="preserve"> at 0.10, 0.05 and 0.01 level of significance</w:t>
      </w:r>
      <w:r w:rsidRPr="00531312">
        <w:rPr>
          <w:rFonts w:ascii="Arial" w:hAnsi="Arial" w:cs="Arial"/>
          <w:bCs/>
          <w:sz w:val="20"/>
          <w:szCs w:val="20"/>
        </w:rPr>
        <w:t>. The results of the innovative trend analysis provide an in-depth understanding of the temporal patterns in the data, highlighting the direction, strength, and significant nature of trends for every month. The rate of change is indicated by the trend slope, where positive values denote a rising trend and negative values denote a falling trend. In addition, the trend indicator provides information on the strength of the trend; larger values correspond to more pronounced trends. The lower and upper confidence limits (LCL and UCL) provide a range within which the true trend slope is likely to fall, aiding in assessing the reliability of the trend estimates.</w:t>
      </w:r>
    </w:p>
    <w:p w14:paraId="34E48FDF" w14:textId="77777777" w:rsidR="00D37348" w:rsidRPr="00531312" w:rsidRDefault="00D37348" w:rsidP="00D37348">
      <w:pPr>
        <w:spacing w:after="0" w:line="360" w:lineRule="auto"/>
        <w:ind w:firstLine="720"/>
        <w:jc w:val="both"/>
        <w:rPr>
          <w:rFonts w:ascii="Arial" w:hAnsi="Arial" w:cs="Arial"/>
          <w:bCs/>
          <w:sz w:val="20"/>
          <w:szCs w:val="20"/>
        </w:rPr>
      </w:pPr>
      <w:r w:rsidRPr="00531312">
        <w:rPr>
          <w:rFonts w:ascii="Arial" w:hAnsi="Arial" w:cs="Arial"/>
          <w:bCs/>
          <w:sz w:val="20"/>
          <w:szCs w:val="20"/>
        </w:rPr>
        <w:t>The analysis of monthly palm oil imports by India using innovative trend analysis revealed several significant trends. February, March, April, and August stand out as months with particularly strong increasing trends. In February, the trend indicator of 7.61 signifies a significant and consistent rise in imports, which is also supported by statistical significance across confidence levels. March and April follow suit with even stronger trend indicators of 9.27 and 11.51, respectively, indicating substantial and statistically significant growth in imports during these months. August month showed a similar pattern with a trend indicator of 9.45, suggesting a significant increase in palm oil imports during this period.</w:t>
      </w:r>
    </w:p>
    <w:p w14:paraId="3F703A19" w14:textId="77777777" w:rsidR="00D37348" w:rsidRPr="00531312" w:rsidRDefault="00D37348" w:rsidP="00D37348">
      <w:pPr>
        <w:spacing w:after="0" w:line="360" w:lineRule="auto"/>
        <w:ind w:firstLine="720"/>
        <w:jc w:val="both"/>
        <w:rPr>
          <w:rFonts w:ascii="Arial" w:hAnsi="Arial" w:cs="Arial"/>
          <w:bCs/>
          <w:sz w:val="20"/>
          <w:szCs w:val="20"/>
        </w:rPr>
      </w:pPr>
      <w:r w:rsidRPr="00531312">
        <w:rPr>
          <w:rFonts w:ascii="Arial" w:hAnsi="Arial" w:cs="Arial"/>
          <w:bCs/>
          <w:sz w:val="20"/>
          <w:szCs w:val="20"/>
        </w:rPr>
        <w:t>September, however, emerged as the most significant month in terms of import growth, with a remarkable trend indicator of 13.09. This value indicated a very strong and statistically significant upward trend in palm oil imports during September, pointing to a particularly pronounced surge in import volumes.</w:t>
      </w:r>
    </w:p>
    <w:p w14:paraId="6CDB7E32" w14:textId="49CBA2CF" w:rsidR="00D37348" w:rsidRPr="00531312" w:rsidRDefault="00D37348" w:rsidP="007F74A3">
      <w:pPr>
        <w:spacing w:after="0" w:line="360" w:lineRule="auto"/>
        <w:ind w:firstLine="720"/>
        <w:jc w:val="both"/>
        <w:rPr>
          <w:rFonts w:ascii="Arial" w:hAnsi="Arial" w:cs="Arial"/>
          <w:bCs/>
          <w:sz w:val="20"/>
          <w:szCs w:val="20"/>
        </w:rPr>
      </w:pPr>
      <w:r w:rsidRPr="00531312">
        <w:rPr>
          <w:rFonts w:ascii="Arial" w:hAnsi="Arial" w:cs="Arial"/>
          <w:bCs/>
          <w:sz w:val="20"/>
          <w:szCs w:val="20"/>
        </w:rPr>
        <w:t>Other months, such as May, June, July, and November, also exhibited moderate increasing trends, indicating ongoing growth in palm oil imports during these periods. In contrast, January and October showed comparatively weaker increasing trends, suggested less pronounced growth in import volumes during these months. Overall, this analysis highlighted distinct periods of growth in palm oil imports by India, with September standing out as a month of exceptional and rapid increase in import volumes.</w:t>
      </w:r>
    </w:p>
    <w:p w14:paraId="36E99407" w14:textId="402C98B7" w:rsidR="00DE1C82" w:rsidRPr="00531312" w:rsidRDefault="004142F2" w:rsidP="007F74A3">
      <w:pPr>
        <w:spacing w:after="0" w:line="360" w:lineRule="auto"/>
        <w:ind w:firstLine="720"/>
        <w:jc w:val="both"/>
        <w:rPr>
          <w:rFonts w:ascii="Arial" w:hAnsi="Arial" w:cs="Arial"/>
          <w:bCs/>
          <w:sz w:val="20"/>
          <w:szCs w:val="20"/>
        </w:rPr>
      </w:pPr>
      <w:r w:rsidRPr="00531312">
        <w:rPr>
          <w:rFonts w:ascii="Arial" w:hAnsi="Arial" w:cs="Arial"/>
          <w:noProof/>
          <w:sz w:val="20"/>
          <w:szCs w:val="20"/>
        </w:rPr>
        <w:drawing>
          <wp:inline distT="0" distB="0" distL="0" distR="0" wp14:anchorId="09EB7AF4" wp14:editId="2061CFA2">
            <wp:extent cx="5090160" cy="2103120"/>
            <wp:effectExtent l="0" t="0" r="15240" b="11430"/>
            <wp:docPr id="1077935344" name="Chart 1">
              <a:extLst xmlns:a="http://schemas.openxmlformats.org/drawingml/2006/main">
                <a:ext uri="{FF2B5EF4-FFF2-40B4-BE49-F238E27FC236}">
                  <a16:creationId xmlns:a16="http://schemas.microsoft.com/office/drawing/2014/main" id="{1374EDAB-351A-870E-3F00-544A04A1DE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C64C6E" w14:textId="4A2CD596" w:rsidR="0098081A" w:rsidRPr="00531312" w:rsidRDefault="0098081A" w:rsidP="007F74A3">
      <w:pPr>
        <w:spacing w:after="0" w:line="360" w:lineRule="auto"/>
        <w:ind w:firstLine="720"/>
        <w:jc w:val="both"/>
        <w:rPr>
          <w:rFonts w:ascii="Arial" w:hAnsi="Arial" w:cs="Arial"/>
          <w:b/>
          <w:sz w:val="20"/>
          <w:szCs w:val="20"/>
        </w:rPr>
      </w:pPr>
      <w:bookmarkStart w:id="0" w:name="_Hlk163928724"/>
      <w:r w:rsidRPr="00531312">
        <w:rPr>
          <w:rFonts w:ascii="Arial" w:hAnsi="Arial" w:cs="Arial"/>
          <w:b/>
          <w:sz w:val="20"/>
          <w:szCs w:val="20"/>
        </w:rPr>
        <w:lastRenderedPageBreak/>
        <w:t>Fig 3. Radar chart for Innovative trend analysis of Palm oil imports in India at 0.10 level of significance</w:t>
      </w:r>
    </w:p>
    <w:bookmarkEnd w:id="0"/>
    <w:p w14:paraId="4A6F6683" w14:textId="17693CA5" w:rsidR="00E10EC4" w:rsidRPr="00531312" w:rsidRDefault="004142F2" w:rsidP="007F74A3">
      <w:pPr>
        <w:spacing w:after="0" w:line="360" w:lineRule="auto"/>
        <w:ind w:firstLine="720"/>
        <w:jc w:val="both"/>
        <w:rPr>
          <w:rFonts w:ascii="Arial" w:hAnsi="Arial" w:cs="Arial"/>
          <w:b/>
          <w:sz w:val="20"/>
          <w:szCs w:val="20"/>
        </w:rPr>
      </w:pPr>
      <w:r w:rsidRPr="00531312">
        <w:rPr>
          <w:rFonts w:ascii="Arial" w:hAnsi="Arial" w:cs="Arial"/>
          <w:noProof/>
          <w:sz w:val="20"/>
          <w:szCs w:val="20"/>
        </w:rPr>
        <w:drawing>
          <wp:inline distT="0" distB="0" distL="0" distR="0" wp14:anchorId="3B4832F9" wp14:editId="764D6CA1">
            <wp:extent cx="5158740" cy="2164080"/>
            <wp:effectExtent l="0" t="0" r="3810" b="7620"/>
            <wp:docPr id="616399243" name="Chart 1">
              <a:extLst xmlns:a="http://schemas.openxmlformats.org/drawingml/2006/main">
                <a:ext uri="{FF2B5EF4-FFF2-40B4-BE49-F238E27FC236}">
                  <a16:creationId xmlns:a16="http://schemas.microsoft.com/office/drawing/2014/main" id="{2AF43A64-16D5-2C7C-A47E-D5C0A1307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0E9AA3" w14:textId="06A9741C" w:rsidR="00E10EC4" w:rsidRPr="00531312" w:rsidRDefault="00E10EC4" w:rsidP="00E10EC4">
      <w:pPr>
        <w:spacing w:after="0" w:line="360" w:lineRule="auto"/>
        <w:ind w:firstLine="720"/>
        <w:jc w:val="both"/>
        <w:rPr>
          <w:rFonts w:ascii="Arial" w:hAnsi="Arial" w:cs="Arial"/>
          <w:b/>
          <w:sz w:val="20"/>
          <w:szCs w:val="20"/>
        </w:rPr>
      </w:pPr>
      <w:r w:rsidRPr="00531312">
        <w:rPr>
          <w:rFonts w:ascii="Arial" w:hAnsi="Arial" w:cs="Arial"/>
          <w:b/>
          <w:sz w:val="20"/>
          <w:szCs w:val="20"/>
        </w:rPr>
        <w:t xml:space="preserve">Fig </w:t>
      </w:r>
      <w:r w:rsidR="00531312">
        <w:rPr>
          <w:rFonts w:ascii="Arial" w:hAnsi="Arial" w:cs="Arial"/>
          <w:b/>
          <w:sz w:val="20"/>
          <w:szCs w:val="20"/>
        </w:rPr>
        <w:t>4</w:t>
      </w:r>
      <w:r w:rsidRPr="00531312">
        <w:rPr>
          <w:rFonts w:ascii="Arial" w:hAnsi="Arial" w:cs="Arial"/>
          <w:b/>
          <w:sz w:val="20"/>
          <w:szCs w:val="20"/>
        </w:rPr>
        <w:t>. Radar chart for Innovative trend analysis of Palm oil imports in India at 0.05 level of significance</w:t>
      </w:r>
    </w:p>
    <w:p w14:paraId="7DCE3319" w14:textId="60C2EE3B" w:rsidR="00E10EC4" w:rsidRPr="00531312" w:rsidRDefault="004142F2" w:rsidP="00E10EC4">
      <w:pPr>
        <w:spacing w:after="0" w:line="360" w:lineRule="auto"/>
        <w:ind w:firstLine="720"/>
        <w:jc w:val="both"/>
        <w:rPr>
          <w:rFonts w:ascii="Arial" w:hAnsi="Arial" w:cs="Arial"/>
          <w:b/>
          <w:sz w:val="20"/>
          <w:szCs w:val="20"/>
        </w:rPr>
      </w:pPr>
      <w:r w:rsidRPr="00531312">
        <w:rPr>
          <w:rFonts w:ascii="Arial" w:hAnsi="Arial" w:cs="Arial"/>
          <w:noProof/>
          <w:sz w:val="20"/>
          <w:szCs w:val="20"/>
        </w:rPr>
        <w:drawing>
          <wp:inline distT="0" distB="0" distL="0" distR="0" wp14:anchorId="313A3E5A" wp14:editId="15AD73D4">
            <wp:extent cx="5295900" cy="2385060"/>
            <wp:effectExtent l="0" t="0" r="0" b="15240"/>
            <wp:docPr id="677258901" name="Chart 1">
              <a:extLst xmlns:a="http://schemas.openxmlformats.org/drawingml/2006/main">
                <a:ext uri="{FF2B5EF4-FFF2-40B4-BE49-F238E27FC236}">
                  <a16:creationId xmlns:a16="http://schemas.microsoft.com/office/drawing/2014/main" id="{2137BFEC-472C-DA26-F7FE-AACF91816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120F3E" w14:textId="3A414171" w:rsidR="00E10EC4" w:rsidRPr="00531312" w:rsidRDefault="00E10EC4" w:rsidP="00531312">
      <w:pPr>
        <w:spacing w:after="0" w:line="360" w:lineRule="auto"/>
        <w:ind w:firstLine="720"/>
        <w:jc w:val="both"/>
        <w:rPr>
          <w:rFonts w:ascii="Arial" w:hAnsi="Arial" w:cs="Arial"/>
          <w:b/>
          <w:sz w:val="20"/>
          <w:szCs w:val="20"/>
        </w:rPr>
      </w:pPr>
      <w:r w:rsidRPr="00531312">
        <w:rPr>
          <w:rFonts w:ascii="Arial" w:hAnsi="Arial" w:cs="Arial"/>
          <w:b/>
          <w:sz w:val="20"/>
          <w:szCs w:val="20"/>
        </w:rPr>
        <w:t xml:space="preserve">Fig </w:t>
      </w:r>
      <w:r w:rsidR="00531312">
        <w:rPr>
          <w:rFonts w:ascii="Arial" w:hAnsi="Arial" w:cs="Arial"/>
          <w:b/>
          <w:sz w:val="20"/>
          <w:szCs w:val="20"/>
        </w:rPr>
        <w:t>5</w:t>
      </w:r>
      <w:r w:rsidRPr="00531312">
        <w:rPr>
          <w:rFonts w:ascii="Arial" w:hAnsi="Arial" w:cs="Arial"/>
          <w:b/>
          <w:sz w:val="20"/>
          <w:szCs w:val="20"/>
        </w:rPr>
        <w:t>. Radar chart for Innovative trend analysis of Palm oil imports in India at 0.01 level of significance</w:t>
      </w:r>
    </w:p>
    <w:p w14:paraId="5F7B9AF7" w14:textId="007EA636" w:rsidR="00D37348" w:rsidRPr="00531312" w:rsidRDefault="00531312" w:rsidP="00D37348">
      <w:pPr>
        <w:rPr>
          <w:rFonts w:ascii="Arial" w:hAnsi="Arial" w:cs="Arial"/>
          <w:b/>
          <w:bCs/>
          <w:sz w:val="20"/>
          <w:szCs w:val="20"/>
          <w:lang w:val="en-US"/>
        </w:rPr>
      </w:pPr>
      <w:r>
        <w:rPr>
          <w:rFonts w:ascii="Arial" w:hAnsi="Arial" w:cs="Arial"/>
          <w:b/>
          <w:bCs/>
          <w:sz w:val="20"/>
          <w:szCs w:val="20"/>
          <w:lang w:val="en-US"/>
        </w:rPr>
        <w:t xml:space="preserve">4. </w:t>
      </w:r>
      <w:r w:rsidR="00D37348" w:rsidRPr="00531312">
        <w:rPr>
          <w:rFonts w:ascii="Arial" w:hAnsi="Arial" w:cs="Arial"/>
          <w:b/>
          <w:bCs/>
          <w:sz w:val="20"/>
          <w:szCs w:val="20"/>
          <w:lang w:val="en-US"/>
        </w:rPr>
        <w:t>CONCLUSION</w:t>
      </w:r>
    </w:p>
    <w:p w14:paraId="23F4CC93" w14:textId="3787F026" w:rsidR="00D37348" w:rsidRPr="00531312" w:rsidRDefault="00D37348" w:rsidP="00D37348">
      <w:pPr>
        <w:spacing w:line="360" w:lineRule="auto"/>
        <w:jc w:val="both"/>
        <w:rPr>
          <w:rFonts w:ascii="Arial" w:hAnsi="Arial" w:cs="Arial"/>
          <w:sz w:val="20"/>
          <w:szCs w:val="20"/>
          <w:lang w:val="en-US"/>
        </w:rPr>
      </w:pPr>
      <w:r w:rsidRPr="00531312">
        <w:rPr>
          <w:rFonts w:ascii="Arial" w:hAnsi="Arial" w:cs="Arial"/>
          <w:sz w:val="20"/>
          <w:szCs w:val="20"/>
          <w:lang w:val="en-US"/>
        </w:rPr>
        <w:t>Palm oil, a major vegetable oil imported by India, was selected for the study due to its importance in the country's culinary practices and large population. The data on palm oil imports from April 2007 to March 2023 was collected from various sources, including ICT Trade Map, World Bank Portal, and UNCOMTRADE trade data.</w:t>
      </w:r>
      <w:r w:rsidR="006E1CB2" w:rsidRPr="006E1CB2">
        <w:rPr>
          <w:rFonts w:ascii="Arial" w:hAnsi="Arial" w:cs="Arial"/>
          <w:sz w:val="20"/>
          <w:szCs w:val="20"/>
          <w:lang w:val="en-US"/>
        </w:rPr>
        <w:t xml:space="preserve"> </w:t>
      </w:r>
      <w:r w:rsidR="006E1CB2" w:rsidRPr="00531312">
        <w:rPr>
          <w:rFonts w:ascii="Arial" w:hAnsi="Arial" w:cs="Arial"/>
          <w:sz w:val="20"/>
          <w:szCs w:val="20"/>
          <w:lang w:val="en-US"/>
        </w:rPr>
        <w:t>The analysis of monthly palm oil imports by India revealed several significant trends.</w:t>
      </w:r>
    </w:p>
    <w:p w14:paraId="0158EAE3" w14:textId="77777777" w:rsidR="00D37348" w:rsidRPr="00531312" w:rsidRDefault="00D37348" w:rsidP="00D37348">
      <w:pPr>
        <w:spacing w:line="360" w:lineRule="auto"/>
        <w:jc w:val="both"/>
        <w:rPr>
          <w:rFonts w:ascii="Arial" w:hAnsi="Arial" w:cs="Arial"/>
          <w:sz w:val="20"/>
          <w:szCs w:val="20"/>
          <w:lang w:val="en-US"/>
        </w:rPr>
      </w:pPr>
      <w:r w:rsidRPr="00531312">
        <w:rPr>
          <w:rFonts w:ascii="Arial" w:hAnsi="Arial" w:cs="Arial"/>
          <w:sz w:val="20"/>
          <w:szCs w:val="20"/>
          <w:lang w:val="en-US"/>
        </w:rPr>
        <w:t>The linear regression analysis showed a mixed trend in palm oil imports over the studied period, with a coefficient of determination (R²) of 0.1079, indicating a definite but relatively weak pattern. The Modified Mann-Kendall test identified a significant growing trend in palm oil imports in August and September, with no noteworthy trend in other months. The annual trend analysis also indicated a significant increase in palm oil imports in India.</w:t>
      </w:r>
    </w:p>
    <w:p w14:paraId="70A3AFC1" w14:textId="40D59F18" w:rsidR="00A574FC" w:rsidRDefault="00D37348" w:rsidP="00A574FC">
      <w:pPr>
        <w:spacing w:line="360" w:lineRule="auto"/>
        <w:jc w:val="both"/>
        <w:rPr>
          <w:rFonts w:ascii="Arial" w:hAnsi="Arial" w:cs="Arial"/>
          <w:sz w:val="20"/>
          <w:szCs w:val="20"/>
          <w:lang w:val="en-US"/>
        </w:rPr>
      </w:pPr>
      <w:r w:rsidRPr="00531312">
        <w:rPr>
          <w:rFonts w:ascii="Arial" w:hAnsi="Arial" w:cs="Arial"/>
          <w:sz w:val="20"/>
          <w:szCs w:val="20"/>
          <w:lang w:val="en-US"/>
        </w:rPr>
        <w:lastRenderedPageBreak/>
        <w:t>The Innovative Trend Analysis (ITA) provided further insights, showing strong increasing trends in February, March, April, and August, with September being the most significant month for import growth. These findings highlight distinct periods of growth in palm oil imports and underscore the importance of monitoring and understanding these trends for policymakers, traders, and stakeholders in the edible oil industry.</w:t>
      </w:r>
    </w:p>
    <w:p w14:paraId="74FE6911" w14:textId="6167BAC7" w:rsidR="00A574FC" w:rsidRPr="006E1CB2" w:rsidRDefault="00A574FC" w:rsidP="00A574FC">
      <w:pPr>
        <w:spacing w:line="360" w:lineRule="auto"/>
        <w:jc w:val="both"/>
        <w:rPr>
          <w:rFonts w:ascii="Arial" w:eastAsia="Times New Roman" w:hAnsi="Arial" w:cs="Arial"/>
          <w:b/>
          <w:bCs/>
          <w:kern w:val="0"/>
          <w:lang w:eastAsia="en-IN"/>
          <w14:ligatures w14:val="none"/>
        </w:rPr>
      </w:pPr>
      <w:r w:rsidRPr="006E1CB2">
        <w:rPr>
          <w:rFonts w:ascii="Arial" w:eastAsia="Times New Roman" w:hAnsi="Arial" w:cs="Arial"/>
          <w:b/>
          <w:bCs/>
          <w:kern w:val="0"/>
          <w:lang w:eastAsia="en-IN"/>
          <w14:ligatures w14:val="none"/>
        </w:rPr>
        <w:t>R</w:t>
      </w:r>
      <w:r w:rsidR="006E1CB2" w:rsidRPr="006E1CB2">
        <w:rPr>
          <w:rFonts w:ascii="Arial" w:eastAsia="Times New Roman" w:hAnsi="Arial" w:cs="Arial"/>
          <w:b/>
          <w:bCs/>
          <w:kern w:val="0"/>
          <w:lang w:eastAsia="en-IN"/>
          <w14:ligatures w14:val="none"/>
        </w:rPr>
        <w:t>EFERENCES</w:t>
      </w:r>
    </w:p>
    <w:p w14:paraId="5F11A264" w14:textId="02311391" w:rsidR="00A574FC" w:rsidRPr="00531312" w:rsidRDefault="00A574FC" w:rsidP="00A574FC">
      <w:pPr>
        <w:spacing w:line="360" w:lineRule="auto"/>
        <w:jc w:val="both"/>
        <w:rPr>
          <w:rFonts w:ascii="Arial" w:eastAsia="Times New Roman" w:hAnsi="Arial" w:cs="Arial"/>
          <w:kern w:val="0"/>
          <w:sz w:val="20"/>
          <w:szCs w:val="20"/>
          <w:lang w:eastAsia="en-IN"/>
          <w14:ligatures w14:val="none"/>
        </w:rPr>
      </w:pPr>
      <w:r w:rsidRPr="00531312">
        <w:rPr>
          <w:rFonts w:ascii="Arial" w:eastAsia="Times New Roman" w:hAnsi="Arial" w:cs="Arial"/>
          <w:kern w:val="0"/>
          <w:sz w:val="20"/>
          <w:szCs w:val="20"/>
          <w:lang w:eastAsia="en-IN"/>
          <w14:ligatures w14:val="none"/>
        </w:rPr>
        <w:t xml:space="preserve">Manoharan TR. Oil Palm Sector </w:t>
      </w:r>
      <w:proofErr w:type="gramStart"/>
      <w:r w:rsidRPr="00531312">
        <w:rPr>
          <w:rFonts w:ascii="Arial" w:eastAsia="Times New Roman" w:hAnsi="Arial" w:cs="Arial"/>
          <w:kern w:val="0"/>
          <w:sz w:val="20"/>
          <w:szCs w:val="20"/>
          <w:lang w:eastAsia="en-IN"/>
          <w14:ligatures w14:val="none"/>
        </w:rPr>
        <w:t>In</w:t>
      </w:r>
      <w:proofErr w:type="gramEnd"/>
      <w:r w:rsidRPr="00531312">
        <w:rPr>
          <w:rFonts w:ascii="Arial" w:eastAsia="Times New Roman" w:hAnsi="Arial" w:cs="Arial"/>
          <w:kern w:val="0"/>
          <w:sz w:val="20"/>
          <w:szCs w:val="20"/>
          <w:lang w:eastAsia="en-IN"/>
          <w14:ligatures w14:val="none"/>
        </w:rPr>
        <w:t xml:space="preserve"> India. The Scope of influencing Business and Industry to Reduce India’s Ecological Foot print in South East Asia WWF-India retrieved from awsassets. wwfindia. org/downloads/palm oil study in india a_report. pdf accessed on</w:t>
      </w:r>
      <w:r w:rsidR="008762D9">
        <w:rPr>
          <w:rFonts w:ascii="Arial" w:eastAsia="Times New Roman" w:hAnsi="Arial" w:cs="Arial"/>
          <w:kern w:val="0"/>
          <w:sz w:val="20"/>
          <w:szCs w:val="20"/>
          <w:lang w:eastAsia="en-IN"/>
          <w14:ligatures w14:val="none"/>
        </w:rPr>
        <w:t xml:space="preserve"> 2015;</w:t>
      </w:r>
      <w:r w:rsidRPr="00531312">
        <w:rPr>
          <w:rFonts w:ascii="Arial" w:eastAsia="Times New Roman" w:hAnsi="Arial" w:cs="Arial"/>
          <w:kern w:val="0"/>
          <w:sz w:val="20"/>
          <w:szCs w:val="20"/>
          <w:lang w:eastAsia="en-IN"/>
          <w14:ligatures w14:val="none"/>
        </w:rPr>
        <w:t xml:space="preserve"> 5(08).</w:t>
      </w:r>
    </w:p>
    <w:p w14:paraId="428FC1DA" w14:textId="679300EB" w:rsidR="00A574FC" w:rsidRPr="00531312" w:rsidRDefault="00A574FC" w:rsidP="00A574FC">
      <w:pPr>
        <w:spacing w:line="360" w:lineRule="auto"/>
        <w:jc w:val="both"/>
        <w:rPr>
          <w:rFonts w:ascii="Arial" w:eastAsia="Times New Roman" w:hAnsi="Arial" w:cs="Arial"/>
          <w:kern w:val="0"/>
          <w:sz w:val="20"/>
          <w:szCs w:val="20"/>
          <w:lang w:eastAsia="en-IN"/>
          <w14:ligatures w14:val="none"/>
        </w:rPr>
      </w:pPr>
      <w:r w:rsidRPr="00531312">
        <w:rPr>
          <w:rFonts w:ascii="Arial" w:eastAsia="Times New Roman" w:hAnsi="Arial" w:cs="Arial"/>
          <w:kern w:val="0"/>
          <w:sz w:val="20"/>
          <w:szCs w:val="20"/>
          <w:lang w:eastAsia="en-IN"/>
          <w14:ligatures w14:val="none"/>
        </w:rPr>
        <w:t>Robbelen G. Mutation breeding for quality improvement—a case study for oil seed crops. Mutation Breeding Rev., No. 6., Joint FAO/IAEA division of nuclear techniques in food and agriculture,</w:t>
      </w:r>
      <w:r w:rsidR="008762D9" w:rsidRPr="008762D9">
        <w:rPr>
          <w:rFonts w:ascii="Arial" w:eastAsia="Times New Roman" w:hAnsi="Arial" w:cs="Arial"/>
          <w:kern w:val="0"/>
          <w:sz w:val="20"/>
          <w:szCs w:val="20"/>
          <w:lang w:eastAsia="en-IN"/>
          <w14:ligatures w14:val="none"/>
        </w:rPr>
        <w:t xml:space="preserve"> </w:t>
      </w:r>
      <w:r w:rsidR="008762D9" w:rsidRPr="00531312">
        <w:rPr>
          <w:rFonts w:ascii="Arial" w:eastAsia="Times New Roman" w:hAnsi="Arial" w:cs="Arial"/>
          <w:kern w:val="0"/>
          <w:sz w:val="20"/>
          <w:szCs w:val="20"/>
          <w:lang w:eastAsia="en-IN"/>
          <w14:ligatures w14:val="none"/>
        </w:rPr>
        <w:t>1990</w:t>
      </w:r>
      <w:r w:rsidR="008762D9">
        <w:rPr>
          <w:rFonts w:ascii="Arial" w:eastAsia="Times New Roman" w:hAnsi="Arial" w:cs="Arial"/>
          <w:kern w:val="0"/>
          <w:sz w:val="20"/>
          <w:szCs w:val="20"/>
          <w:lang w:eastAsia="en-IN"/>
          <w14:ligatures w14:val="none"/>
        </w:rPr>
        <w:t>;</w:t>
      </w:r>
      <w:r w:rsidR="008762D9" w:rsidRPr="00531312">
        <w:rPr>
          <w:rFonts w:ascii="Arial" w:eastAsia="Times New Roman" w:hAnsi="Arial" w:cs="Arial"/>
          <w:kern w:val="0"/>
          <w:sz w:val="20"/>
          <w:szCs w:val="20"/>
          <w:lang w:eastAsia="en-IN"/>
          <w14:ligatures w14:val="none"/>
        </w:rPr>
        <w:t xml:space="preserve"> </w:t>
      </w:r>
      <w:r w:rsidRPr="00531312">
        <w:rPr>
          <w:rFonts w:ascii="Arial" w:eastAsia="Times New Roman" w:hAnsi="Arial" w:cs="Arial"/>
          <w:kern w:val="0"/>
          <w:sz w:val="20"/>
          <w:szCs w:val="20"/>
          <w:lang w:eastAsia="en-IN"/>
          <w14:ligatures w14:val="none"/>
        </w:rPr>
        <w:t>1–44.</w:t>
      </w:r>
    </w:p>
    <w:p w14:paraId="200C94C6" w14:textId="15F37379" w:rsidR="00A574FC" w:rsidRPr="00531312" w:rsidRDefault="00A574FC" w:rsidP="00A574FC">
      <w:pPr>
        <w:spacing w:line="360" w:lineRule="auto"/>
        <w:jc w:val="both"/>
        <w:rPr>
          <w:rFonts w:ascii="Arial" w:eastAsia="Times New Roman" w:hAnsi="Arial" w:cs="Arial"/>
          <w:kern w:val="0"/>
          <w:sz w:val="20"/>
          <w:szCs w:val="20"/>
          <w:lang w:eastAsia="en-IN"/>
          <w14:ligatures w14:val="none"/>
        </w:rPr>
      </w:pPr>
      <w:r w:rsidRPr="00531312">
        <w:rPr>
          <w:rFonts w:ascii="Arial" w:eastAsia="Times New Roman" w:hAnsi="Arial" w:cs="Arial"/>
          <w:kern w:val="0"/>
          <w:sz w:val="20"/>
          <w:szCs w:val="20"/>
          <w:lang w:eastAsia="en-IN"/>
          <w14:ligatures w14:val="none"/>
        </w:rPr>
        <w:t>Gunstone F</w:t>
      </w:r>
      <w:r w:rsidR="003511FB">
        <w:rPr>
          <w:rFonts w:ascii="Arial" w:eastAsia="Times New Roman" w:hAnsi="Arial" w:cs="Arial"/>
          <w:kern w:val="0"/>
          <w:sz w:val="20"/>
          <w:szCs w:val="20"/>
          <w:lang w:eastAsia="en-IN"/>
          <w14:ligatures w14:val="none"/>
        </w:rPr>
        <w:t>.</w:t>
      </w:r>
      <w:r w:rsidRPr="00531312">
        <w:rPr>
          <w:rFonts w:ascii="Arial" w:eastAsia="Times New Roman" w:hAnsi="Arial" w:cs="Arial"/>
          <w:kern w:val="0"/>
          <w:sz w:val="20"/>
          <w:szCs w:val="20"/>
          <w:lang w:eastAsia="en-IN"/>
          <w14:ligatures w14:val="none"/>
        </w:rPr>
        <w:t xml:space="preserve"> Vegetable oils in food technology: composition, properties and uses. John Wiley &amp; Sons.</w:t>
      </w:r>
      <w:r w:rsidR="003511FB" w:rsidRPr="003511FB">
        <w:rPr>
          <w:rFonts w:ascii="Arial" w:eastAsia="Times New Roman" w:hAnsi="Arial" w:cs="Arial"/>
          <w:kern w:val="0"/>
          <w:sz w:val="20"/>
          <w:szCs w:val="20"/>
          <w:lang w:eastAsia="en-IN"/>
          <w14:ligatures w14:val="none"/>
        </w:rPr>
        <w:t xml:space="preserve"> </w:t>
      </w:r>
      <w:r w:rsidR="003511FB" w:rsidRPr="00531312">
        <w:rPr>
          <w:rFonts w:ascii="Arial" w:eastAsia="Times New Roman" w:hAnsi="Arial" w:cs="Arial"/>
          <w:kern w:val="0"/>
          <w:sz w:val="20"/>
          <w:szCs w:val="20"/>
          <w:lang w:eastAsia="en-IN"/>
          <w14:ligatures w14:val="none"/>
        </w:rPr>
        <w:t>2011.</w:t>
      </w:r>
    </w:p>
    <w:p w14:paraId="1DB43BD6" w14:textId="166520B9" w:rsidR="00A574FC" w:rsidRPr="00531312" w:rsidRDefault="00A574FC" w:rsidP="00A574FC">
      <w:pPr>
        <w:spacing w:line="360" w:lineRule="auto"/>
        <w:ind w:left="720" w:hanging="720"/>
        <w:jc w:val="both"/>
        <w:rPr>
          <w:rFonts w:ascii="Arial" w:hAnsi="Arial" w:cs="Arial"/>
          <w:sz w:val="20"/>
          <w:szCs w:val="20"/>
          <w:lang w:val="en-US"/>
        </w:rPr>
      </w:pPr>
      <w:r w:rsidRPr="00531312">
        <w:rPr>
          <w:rFonts w:ascii="Arial" w:hAnsi="Arial" w:cs="Arial"/>
          <w:sz w:val="20"/>
          <w:szCs w:val="20"/>
          <w:lang w:val="en-US"/>
        </w:rPr>
        <w:t>Singh DJ</w:t>
      </w:r>
      <w:r w:rsidR="003511FB">
        <w:rPr>
          <w:rFonts w:ascii="Arial" w:hAnsi="Arial" w:cs="Arial"/>
          <w:sz w:val="20"/>
          <w:szCs w:val="20"/>
          <w:lang w:val="en-US"/>
        </w:rPr>
        <w:t>,</w:t>
      </w:r>
      <w:r w:rsidRPr="00531312">
        <w:rPr>
          <w:rFonts w:ascii="Arial" w:hAnsi="Arial" w:cs="Arial"/>
          <w:sz w:val="20"/>
          <w:szCs w:val="20"/>
          <w:lang w:val="en-US"/>
        </w:rPr>
        <w:t xml:space="preserve"> Pritwani DR. Evolving regulatory landscape of edible oils in india ȃ a brief overview. IVPA Sovenir. </w:t>
      </w:r>
      <w:r w:rsidR="003511FB" w:rsidRPr="00531312">
        <w:rPr>
          <w:rFonts w:ascii="Arial" w:hAnsi="Arial" w:cs="Arial"/>
          <w:sz w:val="20"/>
          <w:szCs w:val="20"/>
          <w:lang w:val="en-US"/>
        </w:rPr>
        <w:t>2022</w:t>
      </w:r>
      <w:r w:rsidR="003511FB">
        <w:rPr>
          <w:rFonts w:ascii="Arial" w:hAnsi="Arial" w:cs="Arial"/>
          <w:sz w:val="20"/>
          <w:szCs w:val="20"/>
          <w:lang w:val="en-US"/>
        </w:rPr>
        <w:t>;</w:t>
      </w:r>
      <w:r w:rsidR="003511FB" w:rsidRPr="00531312">
        <w:rPr>
          <w:rFonts w:ascii="Arial" w:hAnsi="Arial" w:cs="Arial"/>
          <w:sz w:val="20"/>
          <w:szCs w:val="20"/>
          <w:lang w:val="en-US"/>
        </w:rPr>
        <w:t xml:space="preserve"> </w:t>
      </w:r>
      <w:r w:rsidRPr="00531312">
        <w:rPr>
          <w:rFonts w:ascii="Arial" w:hAnsi="Arial" w:cs="Arial"/>
          <w:sz w:val="20"/>
          <w:szCs w:val="20"/>
          <w:lang w:val="en-US"/>
        </w:rPr>
        <w:t>56-66.</w:t>
      </w:r>
    </w:p>
    <w:p w14:paraId="2668344B" w14:textId="0AFB5145" w:rsidR="00A574FC" w:rsidRPr="00531312" w:rsidRDefault="00A574FC" w:rsidP="00A574FC">
      <w:pPr>
        <w:spacing w:line="360" w:lineRule="auto"/>
        <w:ind w:left="720" w:hanging="720"/>
        <w:jc w:val="both"/>
        <w:rPr>
          <w:rFonts w:ascii="Arial" w:hAnsi="Arial" w:cs="Arial"/>
          <w:sz w:val="20"/>
          <w:szCs w:val="20"/>
          <w:lang w:val="en-US"/>
        </w:rPr>
      </w:pPr>
      <w:r w:rsidRPr="00531312">
        <w:rPr>
          <w:rFonts w:ascii="Arial" w:hAnsi="Arial" w:cs="Arial"/>
          <w:sz w:val="20"/>
          <w:szCs w:val="20"/>
          <w:lang w:val="en-US"/>
        </w:rPr>
        <w:t>Mishra P, Vishwajith KP, Padmanaban K</w:t>
      </w:r>
      <w:r w:rsidR="003511FB">
        <w:rPr>
          <w:rFonts w:ascii="Arial" w:hAnsi="Arial" w:cs="Arial"/>
          <w:sz w:val="20"/>
          <w:szCs w:val="20"/>
          <w:lang w:val="en-US"/>
        </w:rPr>
        <w:t>,</w:t>
      </w:r>
      <w:r w:rsidRPr="00531312">
        <w:rPr>
          <w:rFonts w:ascii="Arial" w:hAnsi="Arial" w:cs="Arial"/>
          <w:sz w:val="20"/>
          <w:szCs w:val="20"/>
          <w:lang w:val="en-US"/>
        </w:rPr>
        <w:t xml:space="preserve"> Sahu PK. Modelling and forecasting of palm oil production, import, export, domestic supply and waste in major countries of the World. Indian Journal of Economics and Development</w:t>
      </w:r>
      <w:r w:rsidR="003511FB">
        <w:rPr>
          <w:rFonts w:ascii="Arial" w:hAnsi="Arial" w:cs="Arial"/>
          <w:sz w:val="20"/>
          <w:szCs w:val="20"/>
          <w:lang w:val="en-US"/>
        </w:rPr>
        <w:t>.</w:t>
      </w:r>
      <w:r w:rsidRPr="00531312">
        <w:rPr>
          <w:rFonts w:ascii="Arial" w:hAnsi="Arial" w:cs="Arial"/>
          <w:sz w:val="20"/>
          <w:szCs w:val="20"/>
          <w:lang w:val="en-US"/>
        </w:rPr>
        <w:t xml:space="preserve"> </w:t>
      </w:r>
      <w:r w:rsidR="003511FB" w:rsidRPr="00531312">
        <w:rPr>
          <w:rFonts w:ascii="Arial" w:hAnsi="Arial" w:cs="Arial"/>
          <w:sz w:val="20"/>
          <w:szCs w:val="20"/>
          <w:lang w:val="en-US"/>
        </w:rPr>
        <w:t>2017</w:t>
      </w:r>
      <w:r w:rsidR="003511FB">
        <w:rPr>
          <w:rFonts w:ascii="Arial" w:hAnsi="Arial" w:cs="Arial"/>
          <w:sz w:val="20"/>
          <w:szCs w:val="20"/>
          <w:lang w:val="en-US"/>
        </w:rPr>
        <w:t>;</w:t>
      </w:r>
      <w:r w:rsidR="003511FB" w:rsidRPr="00531312">
        <w:rPr>
          <w:rFonts w:ascii="Arial" w:hAnsi="Arial" w:cs="Arial"/>
          <w:sz w:val="20"/>
          <w:szCs w:val="20"/>
          <w:lang w:val="en-US"/>
        </w:rPr>
        <w:t xml:space="preserve"> </w:t>
      </w:r>
      <w:r w:rsidRPr="00531312">
        <w:rPr>
          <w:rFonts w:ascii="Arial" w:hAnsi="Arial" w:cs="Arial"/>
          <w:sz w:val="20"/>
          <w:szCs w:val="20"/>
          <w:lang w:val="en-US"/>
        </w:rPr>
        <w:t>13(2)</w:t>
      </w:r>
      <w:r w:rsidR="003511FB">
        <w:rPr>
          <w:rFonts w:ascii="Arial" w:hAnsi="Arial" w:cs="Arial"/>
          <w:sz w:val="20"/>
          <w:szCs w:val="20"/>
          <w:lang w:val="en-US"/>
        </w:rPr>
        <w:t xml:space="preserve">: </w:t>
      </w:r>
      <w:r w:rsidRPr="00531312">
        <w:rPr>
          <w:rFonts w:ascii="Arial" w:hAnsi="Arial" w:cs="Arial"/>
          <w:sz w:val="20"/>
          <w:szCs w:val="20"/>
          <w:lang w:val="en-US"/>
        </w:rPr>
        <w:t>243-256.</w:t>
      </w:r>
    </w:p>
    <w:p w14:paraId="06AAF9E4" w14:textId="2507BE08" w:rsidR="00A574FC" w:rsidRPr="00531312" w:rsidRDefault="00A574FC" w:rsidP="00A574FC">
      <w:pPr>
        <w:spacing w:line="360" w:lineRule="auto"/>
        <w:ind w:left="720" w:hanging="720"/>
        <w:jc w:val="both"/>
        <w:rPr>
          <w:rFonts w:ascii="Arial" w:hAnsi="Arial" w:cs="Arial"/>
          <w:sz w:val="20"/>
          <w:szCs w:val="20"/>
          <w:lang w:val="en-US"/>
        </w:rPr>
      </w:pPr>
      <w:r w:rsidRPr="00531312">
        <w:rPr>
          <w:rFonts w:ascii="Arial" w:hAnsi="Arial" w:cs="Arial"/>
          <w:sz w:val="20"/>
          <w:szCs w:val="20"/>
          <w:lang w:val="en-US"/>
        </w:rPr>
        <w:t>Saini S</w:t>
      </w:r>
      <w:r w:rsidR="003511FB">
        <w:rPr>
          <w:rFonts w:ascii="Arial" w:hAnsi="Arial" w:cs="Arial"/>
          <w:sz w:val="20"/>
          <w:szCs w:val="20"/>
          <w:lang w:val="en-US"/>
        </w:rPr>
        <w:t xml:space="preserve">, </w:t>
      </w:r>
      <w:r w:rsidRPr="00531312">
        <w:rPr>
          <w:rFonts w:ascii="Arial" w:hAnsi="Arial" w:cs="Arial"/>
          <w:sz w:val="20"/>
          <w:szCs w:val="20"/>
          <w:lang w:val="en-US"/>
        </w:rPr>
        <w:t>Gulati A. Price distortions in Indian agriculture. Available at http://icrier.org/pdf/Price_Distortions_in_Indian_Agriculture_2017.pdf Accessed May 2018.</w:t>
      </w:r>
    </w:p>
    <w:p w14:paraId="68414EBB" w14:textId="06A8E1E1" w:rsidR="00A574FC" w:rsidRPr="00531312" w:rsidRDefault="00A574FC" w:rsidP="00A574FC">
      <w:pPr>
        <w:spacing w:line="360" w:lineRule="auto"/>
        <w:ind w:left="720" w:hanging="720"/>
        <w:jc w:val="both"/>
        <w:rPr>
          <w:rFonts w:ascii="Arial" w:hAnsi="Arial" w:cs="Arial"/>
          <w:sz w:val="20"/>
          <w:szCs w:val="20"/>
          <w:lang w:val="en-US"/>
        </w:rPr>
      </w:pPr>
      <w:r w:rsidRPr="00531312">
        <w:rPr>
          <w:rFonts w:ascii="Arial" w:hAnsi="Arial" w:cs="Arial"/>
          <w:sz w:val="20"/>
          <w:szCs w:val="20"/>
          <w:lang w:val="en-US"/>
        </w:rPr>
        <w:t>VR R</w:t>
      </w:r>
      <w:r w:rsidR="003511FB">
        <w:rPr>
          <w:rFonts w:ascii="Arial" w:hAnsi="Arial" w:cs="Arial"/>
          <w:sz w:val="20"/>
          <w:szCs w:val="20"/>
          <w:lang w:val="en-US"/>
        </w:rPr>
        <w:t>,</w:t>
      </w:r>
      <w:r w:rsidRPr="00531312">
        <w:rPr>
          <w:rFonts w:ascii="Arial" w:hAnsi="Arial" w:cs="Arial"/>
          <w:sz w:val="20"/>
          <w:szCs w:val="20"/>
          <w:lang w:val="en-US"/>
        </w:rPr>
        <w:t xml:space="preserve"> Jha GK. Oilseeds sector in India: A trade policy perspective. Indian Journal of Agricultural Sciences</w:t>
      </w:r>
      <w:r w:rsidR="003511FB">
        <w:rPr>
          <w:rFonts w:ascii="Arial" w:hAnsi="Arial" w:cs="Arial"/>
          <w:sz w:val="20"/>
          <w:szCs w:val="20"/>
          <w:lang w:val="en-US"/>
        </w:rPr>
        <w:t>.</w:t>
      </w:r>
      <w:r w:rsidRPr="00531312">
        <w:rPr>
          <w:rFonts w:ascii="Arial" w:hAnsi="Arial" w:cs="Arial"/>
          <w:sz w:val="20"/>
          <w:szCs w:val="20"/>
          <w:lang w:val="en-US"/>
        </w:rPr>
        <w:t xml:space="preserve"> </w:t>
      </w:r>
      <w:r w:rsidR="003511FB" w:rsidRPr="00531312">
        <w:rPr>
          <w:rFonts w:ascii="Arial" w:hAnsi="Arial" w:cs="Arial"/>
          <w:sz w:val="20"/>
          <w:szCs w:val="20"/>
          <w:lang w:val="en-US"/>
        </w:rPr>
        <w:t>2019</w:t>
      </w:r>
      <w:r w:rsidR="003511FB">
        <w:rPr>
          <w:rFonts w:ascii="Arial" w:hAnsi="Arial" w:cs="Arial"/>
          <w:sz w:val="20"/>
          <w:szCs w:val="20"/>
          <w:lang w:val="en-US"/>
        </w:rPr>
        <w:t>;</w:t>
      </w:r>
      <w:r w:rsidRPr="00531312">
        <w:rPr>
          <w:rFonts w:ascii="Arial" w:hAnsi="Arial" w:cs="Arial"/>
          <w:sz w:val="20"/>
          <w:szCs w:val="20"/>
          <w:lang w:val="en-US"/>
        </w:rPr>
        <w:t>89(1)</w:t>
      </w:r>
      <w:r w:rsidR="003511FB">
        <w:rPr>
          <w:rFonts w:ascii="Arial" w:hAnsi="Arial" w:cs="Arial"/>
          <w:sz w:val="20"/>
          <w:szCs w:val="20"/>
          <w:lang w:val="en-US"/>
        </w:rPr>
        <w:t>:</w:t>
      </w:r>
      <w:r w:rsidRPr="00531312">
        <w:rPr>
          <w:rFonts w:ascii="Arial" w:hAnsi="Arial" w:cs="Arial"/>
          <w:sz w:val="20"/>
          <w:szCs w:val="20"/>
          <w:lang w:val="en-US"/>
        </w:rPr>
        <w:t xml:space="preserve"> 73-8.</w:t>
      </w:r>
    </w:p>
    <w:p w14:paraId="2C7650E6" w14:textId="0146122E" w:rsidR="00A574FC" w:rsidRDefault="00A574FC" w:rsidP="00A574FC">
      <w:pPr>
        <w:spacing w:line="360" w:lineRule="auto"/>
        <w:ind w:left="720" w:hanging="720"/>
        <w:jc w:val="both"/>
        <w:rPr>
          <w:rFonts w:ascii="Arial" w:hAnsi="Arial" w:cs="Arial"/>
          <w:sz w:val="20"/>
          <w:szCs w:val="20"/>
          <w:lang w:val="en-US"/>
        </w:rPr>
      </w:pPr>
      <w:r w:rsidRPr="00531312">
        <w:rPr>
          <w:rFonts w:ascii="Arial" w:hAnsi="Arial" w:cs="Arial"/>
          <w:sz w:val="20"/>
          <w:szCs w:val="20"/>
          <w:lang w:val="en-US"/>
        </w:rPr>
        <w:t xml:space="preserve">Ahmed, F. Study of Economic Aspects of Oil Palm Cultivation. </w:t>
      </w:r>
      <w:r w:rsidRPr="003511FB">
        <w:rPr>
          <w:rFonts w:ascii="Arial" w:hAnsi="Arial" w:cs="Arial"/>
          <w:sz w:val="20"/>
          <w:szCs w:val="20"/>
          <w:lang w:val="en-US"/>
        </w:rPr>
        <w:t>International Journal of Research in Engineering, IT and Social Sciences</w:t>
      </w:r>
      <w:r w:rsidRPr="00531312">
        <w:rPr>
          <w:rFonts w:ascii="Arial" w:hAnsi="Arial" w:cs="Arial"/>
          <w:i/>
          <w:iCs/>
          <w:sz w:val="20"/>
          <w:szCs w:val="20"/>
          <w:lang w:val="en-US"/>
        </w:rPr>
        <w:t>.</w:t>
      </w:r>
      <w:r w:rsidR="003511FB" w:rsidRPr="003511FB">
        <w:rPr>
          <w:rFonts w:ascii="Arial" w:hAnsi="Arial" w:cs="Arial"/>
          <w:sz w:val="20"/>
          <w:szCs w:val="20"/>
          <w:lang w:val="en-US"/>
        </w:rPr>
        <w:t xml:space="preserve"> </w:t>
      </w:r>
      <w:r w:rsidR="003511FB" w:rsidRPr="00531312">
        <w:rPr>
          <w:rFonts w:ascii="Arial" w:hAnsi="Arial" w:cs="Arial"/>
          <w:sz w:val="20"/>
          <w:szCs w:val="20"/>
          <w:lang w:val="en-US"/>
        </w:rPr>
        <w:t>2021</w:t>
      </w:r>
      <w:r w:rsidR="003511FB">
        <w:rPr>
          <w:rFonts w:ascii="Arial" w:hAnsi="Arial" w:cs="Arial"/>
          <w:sz w:val="20"/>
          <w:szCs w:val="20"/>
          <w:lang w:val="en-US"/>
        </w:rPr>
        <w:t>;</w:t>
      </w:r>
      <w:r w:rsidRPr="00531312">
        <w:rPr>
          <w:rFonts w:ascii="Arial" w:hAnsi="Arial" w:cs="Arial"/>
          <w:sz w:val="20"/>
          <w:szCs w:val="20"/>
          <w:lang w:val="en-US"/>
        </w:rPr>
        <w:t>11(11): 7-18.</w:t>
      </w:r>
    </w:p>
    <w:p w14:paraId="563331CA" w14:textId="22FC7171" w:rsidR="008762D9" w:rsidRDefault="008762D9" w:rsidP="00A574FC">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Surendran U, Anagha B, Gopinath G, Joseph EJ. Long-term rainfall analysis towards detection of meteorological drought over Kozhikode district of Kerala. Journal of Climate Change.</w:t>
      </w:r>
      <w:r w:rsidR="003511FB" w:rsidRPr="003511FB">
        <w:rPr>
          <w:rFonts w:ascii="Arial" w:hAnsi="Arial" w:cs="Arial"/>
          <w:sz w:val="20"/>
          <w:szCs w:val="20"/>
          <w:lang w:val="en-US"/>
        </w:rPr>
        <w:t xml:space="preserve"> </w:t>
      </w:r>
      <w:r w:rsidR="00591CDF" w:rsidRPr="008762D9">
        <w:rPr>
          <w:rFonts w:ascii="Arial" w:hAnsi="Arial" w:cs="Arial"/>
          <w:sz w:val="20"/>
          <w:szCs w:val="20"/>
          <w:lang w:val="en-US"/>
        </w:rPr>
        <w:t>2019</w:t>
      </w:r>
      <w:r w:rsidR="00591CDF">
        <w:rPr>
          <w:rFonts w:ascii="Arial" w:hAnsi="Arial" w:cs="Arial"/>
          <w:sz w:val="20"/>
          <w:szCs w:val="20"/>
          <w:lang w:val="en-US"/>
        </w:rPr>
        <w:t>;</w:t>
      </w:r>
      <w:r w:rsidR="00591CDF" w:rsidRPr="008762D9">
        <w:rPr>
          <w:rFonts w:ascii="Arial" w:hAnsi="Arial" w:cs="Arial"/>
          <w:sz w:val="20"/>
          <w:szCs w:val="20"/>
          <w:lang w:val="en-US"/>
        </w:rPr>
        <w:t xml:space="preserve"> 5</w:t>
      </w:r>
      <w:r w:rsidRPr="008762D9">
        <w:rPr>
          <w:rFonts w:ascii="Arial" w:hAnsi="Arial" w:cs="Arial"/>
          <w:sz w:val="20"/>
          <w:szCs w:val="20"/>
          <w:lang w:val="en-US"/>
        </w:rPr>
        <w:t xml:space="preserve">(2):29–34. </w:t>
      </w:r>
      <w:hyperlink r:id="rId13" w:history="1">
        <w:r w:rsidRPr="005A549E">
          <w:rPr>
            <w:rStyle w:val="Hyperlink"/>
            <w:rFonts w:ascii="Arial" w:hAnsi="Arial" w:cs="Arial"/>
            <w:sz w:val="20"/>
            <w:szCs w:val="20"/>
            <w:lang w:val="en-US"/>
          </w:rPr>
          <w:t>https://doi.org/10.3233/JCC190010</w:t>
        </w:r>
      </w:hyperlink>
      <w:r w:rsidRPr="008762D9">
        <w:rPr>
          <w:rFonts w:ascii="Arial" w:hAnsi="Arial" w:cs="Arial"/>
          <w:sz w:val="20"/>
          <w:szCs w:val="20"/>
          <w:lang w:val="en-US"/>
        </w:rPr>
        <w:t>.</w:t>
      </w:r>
    </w:p>
    <w:p w14:paraId="42CCCC3F" w14:textId="193EBB49" w:rsidR="008762D9" w:rsidRDefault="008762D9" w:rsidP="00A574FC">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Gilbert RO</w:t>
      </w:r>
      <w:r w:rsidR="003511FB">
        <w:rPr>
          <w:rFonts w:ascii="Arial" w:hAnsi="Arial" w:cs="Arial"/>
          <w:sz w:val="20"/>
          <w:szCs w:val="20"/>
          <w:lang w:val="en-US"/>
        </w:rPr>
        <w:t>.</w:t>
      </w:r>
      <w:r w:rsidRPr="008762D9">
        <w:rPr>
          <w:rFonts w:ascii="Arial" w:hAnsi="Arial" w:cs="Arial"/>
          <w:sz w:val="20"/>
          <w:szCs w:val="20"/>
          <w:lang w:val="en-US"/>
        </w:rPr>
        <w:t xml:space="preserve"> Statistical Methods for Environmental Pollution Monitoring, Wiley, NY.</w:t>
      </w:r>
      <w:r w:rsidR="003511FB" w:rsidRPr="003511FB">
        <w:rPr>
          <w:rFonts w:ascii="Arial" w:hAnsi="Arial" w:cs="Arial"/>
          <w:sz w:val="20"/>
          <w:szCs w:val="20"/>
          <w:lang w:val="en-US"/>
        </w:rPr>
        <w:t xml:space="preserve"> </w:t>
      </w:r>
      <w:r w:rsidR="003511FB" w:rsidRPr="008762D9">
        <w:rPr>
          <w:rFonts w:ascii="Arial" w:hAnsi="Arial" w:cs="Arial"/>
          <w:sz w:val="20"/>
          <w:szCs w:val="20"/>
          <w:lang w:val="en-US"/>
        </w:rPr>
        <w:t>1987.</w:t>
      </w:r>
    </w:p>
    <w:p w14:paraId="57BBFF4B" w14:textId="17D0B975" w:rsidR="008762D9" w:rsidRPr="008762D9"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 xml:space="preserve">Kendall, MG. Rank Correlation Methods. 4th Ed. Griffin. </w:t>
      </w:r>
      <w:r w:rsidR="003511FB" w:rsidRPr="008762D9">
        <w:rPr>
          <w:rFonts w:ascii="Arial" w:hAnsi="Arial" w:cs="Arial"/>
          <w:sz w:val="20"/>
          <w:szCs w:val="20"/>
          <w:lang w:val="en-US"/>
        </w:rPr>
        <w:t>1976.</w:t>
      </w:r>
    </w:p>
    <w:p w14:paraId="62567B9D" w14:textId="160E79CF" w:rsidR="008762D9"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 xml:space="preserve">Mann, HB. Nonparametric tests against trend. Econometrica. </w:t>
      </w:r>
      <w:r w:rsidR="003511FB" w:rsidRPr="008762D9">
        <w:rPr>
          <w:rFonts w:ascii="Arial" w:hAnsi="Arial" w:cs="Arial"/>
          <w:sz w:val="20"/>
          <w:szCs w:val="20"/>
          <w:lang w:val="en-US"/>
        </w:rPr>
        <w:t>2014</w:t>
      </w:r>
      <w:r w:rsidR="003511FB">
        <w:rPr>
          <w:rFonts w:ascii="Arial" w:hAnsi="Arial" w:cs="Arial"/>
          <w:sz w:val="20"/>
          <w:szCs w:val="20"/>
          <w:lang w:val="en-US"/>
        </w:rPr>
        <w:t>;</w:t>
      </w:r>
      <w:r w:rsidR="003511FB" w:rsidRPr="008762D9">
        <w:rPr>
          <w:rFonts w:ascii="Arial" w:hAnsi="Arial" w:cs="Arial"/>
          <w:sz w:val="20"/>
          <w:szCs w:val="20"/>
          <w:lang w:val="en-US"/>
        </w:rPr>
        <w:t xml:space="preserve"> </w:t>
      </w:r>
      <w:r w:rsidRPr="008762D9">
        <w:rPr>
          <w:rFonts w:ascii="Arial" w:hAnsi="Arial" w:cs="Arial"/>
          <w:sz w:val="20"/>
          <w:szCs w:val="20"/>
          <w:lang w:val="en-US"/>
        </w:rPr>
        <w:t>13: 245-259.</w:t>
      </w:r>
    </w:p>
    <w:p w14:paraId="445BE3D5" w14:textId="4EB3F8A3" w:rsidR="003511FB"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Yue S, Wang C</w:t>
      </w:r>
      <w:r w:rsidR="003511FB">
        <w:rPr>
          <w:rFonts w:ascii="Arial" w:hAnsi="Arial" w:cs="Arial"/>
          <w:sz w:val="20"/>
          <w:szCs w:val="20"/>
          <w:lang w:val="en-US"/>
        </w:rPr>
        <w:t>.</w:t>
      </w:r>
      <w:r w:rsidRPr="008762D9">
        <w:rPr>
          <w:rFonts w:ascii="Arial" w:hAnsi="Arial" w:cs="Arial"/>
          <w:sz w:val="20"/>
          <w:szCs w:val="20"/>
          <w:lang w:val="en-US"/>
        </w:rPr>
        <w:t xml:space="preserve"> The Mann–Kendall test </w:t>
      </w:r>
      <w:r w:rsidR="00591CDF" w:rsidRPr="008762D9">
        <w:rPr>
          <w:rFonts w:ascii="Arial" w:hAnsi="Arial" w:cs="Arial"/>
          <w:sz w:val="20"/>
          <w:szCs w:val="20"/>
          <w:lang w:val="en-US"/>
        </w:rPr>
        <w:t>modified</w:t>
      </w:r>
      <w:r w:rsidRPr="008762D9">
        <w:rPr>
          <w:rFonts w:ascii="Arial" w:hAnsi="Arial" w:cs="Arial"/>
          <w:sz w:val="20"/>
          <w:szCs w:val="20"/>
          <w:lang w:val="en-US"/>
        </w:rPr>
        <w:t xml:space="preserve"> by </w:t>
      </w:r>
      <w:r w:rsidR="00591CDF" w:rsidRPr="008762D9">
        <w:rPr>
          <w:rFonts w:ascii="Arial" w:hAnsi="Arial" w:cs="Arial"/>
          <w:sz w:val="20"/>
          <w:szCs w:val="20"/>
          <w:lang w:val="en-US"/>
        </w:rPr>
        <w:t>effective</w:t>
      </w:r>
      <w:r w:rsidRPr="008762D9">
        <w:rPr>
          <w:rFonts w:ascii="Arial" w:hAnsi="Arial" w:cs="Arial"/>
          <w:sz w:val="20"/>
          <w:szCs w:val="20"/>
          <w:lang w:val="en-US"/>
        </w:rPr>
        <w:t xml:space="preserve"> sample size to detect trend in serially correlated hydrological series. Water </w:t>
      </w:r>
      <w:r w:rsidR="00591CDF" w:rsidRPr="008762D9">
        <w:rPr>
          <w:rFonts w:ascii="Arial" w:hAnsi="Arial" w:cs="Arial"/>
          <w:sz w:val="20"/>
          <w:szCs w:val="20"/>
          <w:lang w:val="en-US"/>
        </w:rPr>
        <w:t>Resource</w:t>
      </w:r>
      <w:r w:rsidRPr="008762D9">
        <w:rPr>
          <w:rFonts w:ascii="Arial" w:hAnsi="Arial" w:cs="Arial"/>
          <w:sz w:val="20"/>
          <w:szCs w:val="20"/>
          <w:lang w:val="en-US"/>
        </w:rPr>
        <w:t xml:space="preserve"> Manag.</w:t>
      </w:r>
      <w:r w:rsidR="003511FB" w:rsidRPr="003511FB">
        <w:rPr>
          <w:rFonts w:ascii="Arial" w:hAnsi="Arial" w:cs="Arial"/>
          <w:sz w:val="20"/>
          <w:szCs w:val="20"/>
          <w:lang w:val="en-US"/>
        </w:rPr>
        <w:t xml:space="preserve"> </w:t>
      </w:r>
      <w:r w:rsidR="003511FB" w:rsidRPr="008762D9">
        <w:rPr>
          <w:rFonts w:ascii="Arial" w:hAnsi="Arial" w:cs="Arial"/>
          <w:sz w:val="20"/>
          <w:szCs w:val="20"/>
          <w:lang w:val="en-US"/>
        </w:rPr>
        <w:t>2004</w:t>
      </w:r>
      <w:r w:rsidR="003511FB">
        <w:rPr>
          <w:rFonts w:ascii="Arial" w:hAnsi="Arial" w:cs="Arial"/>
          <w:sz w:val="20"/>
          <w:szCs w:val="20"/>
          <w:lang w:val="en-US"/>
        </w:rPr>
        <w:t>;</w:t>
      </w:r>
      <w:r w:rsidRPr="008762D9">
        <w:rPr>
          <w:rFonts w:ascii="Arial" w:hAnsi="Arial" w:cs="Arial"/>
          <w:sz w:val="20"/>
          <w:szCs w:val="20"/>
          <w:lang w:val="en-US"/>
        </w:rPr>
        <w:t>18(3):</w:t>
      </w:r>
      <w:r w:rsidR="003511FB">
        <w:rPr>
          <w:rFonts w:ascii="Arial" w:hAnsi="Arial" w:cs="Arial"/>
          <w:sz w:val="20"/>
          <w:szCs w:val="20"/>
          <w:lang w:val="en-US"/>
        </w:rPr>
        <w:t xml:space="preserve"> </w:t>
      </w:r>
      <w:r w:rsidRPr="008762D9">
        <w:rPr>
          <w:rFonts w:ascii="Arial" w:hAnsi="Arial" w:cs="Arial"/>
          <w:sz w:val="20"/>
          <w:szCs w:val="20"/>
          <w:lang w:val="en-US"/>
        </w:rPr>
        <w:t xml:space="preserve">201–218. </w:t>
      </w:r>
    </w:p>
    <w:p w14:paraId="72A09291" w14:textId="5E7A7052" w:rsidR="008762D9" w:rsidRPr="008762D9"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lastRenderedPageBreak/>
        <w:t>Şen Z</w:t>
      </w:r>
      <w:r w:rsidR="003511FB">
        <w:rPr>
          <w:rFonts w:ascii="Arial" w:hAnsi="Arial" w:cs="Arial"/>
          <w:sz w:val="20"/>
          <w:szCs w:val="20"/>
          <w:lang w:val="en-US"/>
        </w:rPr>
        <w:t>.</w:t>
      </w:r>
      <w:r w:rsidRPr="008762D9">
        <w:rPr>
          <w:rFonts w:ascii="Arial" w:hAnsi="Arial" w:cs="Arial"/>
          <w:sz w:val="20"/>
          <w:szCs w:val="20"/>
          <w:lang w:val="en-US"/>
        </w:rPr>
        <w:t xml:space="preserve"> An innovative trend analysis methodology. J Hydrol Eng.</w:t>
      </w:r>
      <w:r w:rsidR="003511FB" w:rsidRPr="003511FB">
        <w:rPr>
          <w:rFonts w:ascii="Arial" w:hAnsi="Arial" w:cs="Arial"/>
          <w:sz w:val="20"/>
          <w:szCs w:val="20"/>
          <w:lang w:val="en-US"/>
        </w:rPr>
        <w:t xml:space="preserve"> </w:t>
      </w:r>
      <w:r w:rsidR="003511FB" w:rsidRPr="008762D9">
        <w:rPr>
          <w:rFonts w:ascii="Arial" w:hAnsi="Arial" w:cs="Arial"/>
          <w:sz w:val="20"/>
          <w:szCs w:val="20"/>
          <w:lang w:val="en-US"/>
        </w:rPr>
        <w:t>2012</w:t>
      </w:r>
      <w:r w:rsidR="003511FB">
        <w:rPr>
          <w:rFonts w:ascii="Arial" w:hAnsi="Arial" w:cs="Arial"/>
          <w:sz w:val="20"/>
          <w:szCs w:val="20"/>
          <w:lang w:val="en-US"/>
        </w:rPr>
        <w:t>;</w:t>
      </w:r>
      <w:r w:rsidRPr="008762D9">
        <w:rPr>
          <w:rFonts w:ascii="Arial" w:hAnsi="Arial" w:cs="Arial"/>
          <w:sz w:val="20"/>
          <w:szCs w:val="20"/>
          <w:lang w:val="en-US"/>
        </w:rPr>
        <w:t>17: 1042–1046.</w:t>
      </w:r>
    </w:p>
    <w:p w14:paraId="1523A689" w14:textId="3D64C8DC" w:rsidR="008762D9" w:rsidRPr="008762D9"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Şen Z</w:t>
      </w:r>
      <w:r w:rsidR="003511FB">
        <w:rPr>
          <w:rFonts w:ascii="Arial" w:hAnsi="Arial" w:cs="Arial"/>
          <w:sz w:val="20"/>
          <w:szCs w:val="20"/>
          <w:lang w:val="en-US"/>
        </w:rPr>
        <w:t>.</w:t>
      </w:r>
      <w:r w:rsidRPr="008762D9">
        <w:rPr>
          <w:rFonts w:ascii="Arial" w:hAnsi="Arial" w:cs="Arial"/>
          <w:sz w:val="20"/>
          <w:szCs w:val="20"/>
          <w:lang w:val="en-US"/>
        </w:rPr>
        <w:t xml:space="preserve"> Innovative trend significance test and applications. Theor Appl Climatol. </w:t>
      </w:r>
      <w:r w:rsidR="003511FB" w:rsidRPr="008762D9">
        <w:rPr>
          <w:rFonts w:ascii="Arial" w:hAnsi="Arial" w:cs="Arial"/>
          <w:sz w:val="20"/>
          <w:szCs w:val="20"/>
          <w:lang w:val="en-US"/>
        </w:rPr>
        <w:t>2017</w:t>
      </w:r>
      <w:r w:rsidR="003511FB">
        <w:rPr>
          <w:rFonts w:ascii="Arial" w:hAnsi="Arial" w:cs="Arial"/>
          <w:sz w:val="20"/>
          <w:szCs w:val="20"/>
          <w:lang w:val="en-US"/>
        </w:rPr>
        <w:t>;</w:t>
      </w:r>
      <w:r w:rsidRPr="008762D9">
        <w:rPr>
          <w:rFonts w:ascii="Arial" w:hAnsi="Arial" w:cs="Arial"/>
          <w:sz w:val="20"/>
          <w:szCs w:val="20"/>
          <w:lang w:val="en-US"/>
        </w:rPr>
        <w:t>127: 939–947.</w:t>
      </w:r>
    </w:p>
    <w:p w14:paraId="16133036" w14:textId="2C050B6D" w:rsidR="008762D9" w:rsidRDefault="008762D9" w:rsidP="00E9534F">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Sen, PK. Estimates of the regression coefficient based on Kendall's tau. Journal of the American Statistical</w:t>
      </w:r>
      <w:r w:rsidR="00E9534F">
        <w:rPr>
          <w:rFonts w:ascii="Arial" w:hAnsi="Arial" w:cs="Arial"/>
          <w:sz w:val="20"/>
          <w:szCs w:val="20"/>
          <w:lang w:val="en-US"/>
        </w:rPr>
        <w:t xml:space="preserve"> </w:t>
      </w:r>
      <w:r w:rsidRPr="008762D9">
        <w:rPr>
          <w:rFonts w:ascii="Arial" w:hAnsi="Arial" w:cs="Arial"/>
          <w:sz w:val="20"/>
          <w:szCs w:val="20"/>
          <w:lang w:val="en-US"/>
        </w:rPr>
        <w:t>Association.</w:t>
      </w:r>
      <w:r w:rsidR="003511FB" w:rsidRPr="008762D9">
        <w:rPr>
          <w:rFonts w:ascii="Arial" w:hAnsi="Arial" w:cs="Arial"/>
          <w:sz w:val="20"/>
          <w:szCs w:val="20"/>
          <w:lang w:val="en-US"/>
        </w:rPr>
        <w:t>1968</w:t>
      </w:r>
      <w:r w:rsidR="003511FB">
        <w:rPr>
          <w:rFonts w:ascii="Arial" w:hAnsi="Arial" w:cs="Arial"/>
          <w:sz w:val="20"/>
          <w:szCs w:val="20"/>
          <w:lang w:val="en-US"/>
        </w:rPr>
        <w:t>;</w:t>
      </w:r>
      <w:r w:rsidRPr="008762D9">
        <w:rPr>
          <w:rFonts w:ascii="Arial" w:hAnsi="Arial" w:cs="Arial"/>
          <w:sz w:val="20"/>
          <w:szCs w:val="20"/>
          <w:lang w:val="en-US"/>
        </w:rPr>
        <w:t>63:1379–1389</w:t>
      </w:r>
      <w:r w:rsidR="00E9534F">
        <w:rPr>
          <w:rFonts w:ascii="Arial" w:hAnsi="Arial" w:cs="Arial"/>
          <w:sz w:val="20"/>
          <w:szCs w:val="20"/>
          <w:lang w:val="en-US"/>
        </w:rPr>
        <w:t xml:space="preserve">. </w:t>
      </w:r>
      <w:hyperlink r:id="rId14" w:history="1">
        <w:r w:rsidR="00E9534F" w:rsidRPr="005A549E">
          <w:rPr>
            <w:rStyle w:val="Hyperlink"/>
            <w:rFonts w:ascii="Arial" w:hAnsi="Arial" w:cs="Arial"/>
            <w:sz w:val="20"/>
            <w:szCs w:val="20"/>
            <w:lang w:val="en-US"/>
          </w:rPr>
          <w:t>https://doi.org/10.1023/B:WARM.0000043140.61082.60</w:t>
        </w:r>
      </w:hyperlink>
      <w:r w:rsidRPr="008762D9">
        <w:rPr>
          <w:rFonts w:ascii="Arial" w:hAnsi="Arial" w:cs="Arial"/>
          <w:sz w:val="20"/>
          <w:szCs w:val="20"/>
          <w:lang w:val="en-US"/>
        </w:rPr>
        <w:t>.</w:t>
      </w:r>
    </w:p>
    <w:p w14:paraId="292BF459" w14:textId="0BC19FF4" w:rsidR="008762D9" w:rsidRDefault="008762D9" w:rsidP="008762D9">
      <w:pPr>
        <w:spacing w:line="360" w:lineRule="auto"/>
        <w:ind w:left="720" w:hanging="720"/>
        <w:jc w:val="both"/>
        <w:rPr>
          <w:rFonts w:ascii="Arial" w:hAnsi="Arial" w:cs="Arial"/>
          <w:sz w:val="20"/>
          <w:szCs w:val="20"/>
          <w:lang w:val="en-US"/>
        </w:rPr>
      </w:pPr>
      <w:r w:rsidRPr="008762D9">
        <w:rPr>
          <w:rFonts w:ascii="Arial" w:hAnsi="Arial" w:cs="Arial"/>
          <w:sz w:val="20"/>
          <w:szCs w:val="20"/>
          <w:lang w:val="en-US"/>
        </w:rPr>
        <w:t>Patakamuri SK</w:t>
      </w:r>
      <w:r w:rsidR="00E9534F">
        <w:rPr>
          <w:rFonts w:ascii="Arial" w:hAnsi="Arial" w:cs="Arial"/>
          <w:sz w:val="20"/>
          <w:szCs w:val="20"/>
          <w:lang w:val="en-US"/>
        </w:rPr>
        <w:t>,</w:t>
      </w:r>
      <w:r w:rsidRPr="008762D9">
        <w:rPr>
          <w:rFonts w:ascii="Arial" w:hAnsi="Arial" w:cs="Arial"/>
          <w:sz w:val="20"/>
          <w:szCs w:val="20"/>
          <w:lang w:val="en-US"/>
        </w:rPr>
        <w:t xml:space="preserve"> Das B. Trendchange: innovative trend analysis and time-series change point analysis. R package version 1.1.</w:t>
      </w:r>
      <w:r w:rsidR="00E9534F" w:rsidRPr="00E9534F">
        <w:rPr>
          <w:rFonts w:ascii="Arial" w:hAnsi="Arial" w:cs="Arial"/>
          <w:sz w:val="20"/>
          <w:szCs w:val="20"/>
          <w:lang w:val="en-US"/>
        </w:rPr>
        <w:t xml:space="preserve"> </w:t>
      </w:r>
      <w:r w:rsidR="00E9534F" w:rsidRPr="008762D9">
        <w:rPr>
          <w:rFonts w:ascii="Arial" w:hAnsi="Arial" w:cs="Arial"/>
          <w:sz w:val="20"/>
          <w:szCs w:val="20"/>
          <w:lang w:val="en-US"/>
        </w:rPr>
        <w:t>2019.</w:t>
      </w:r>
    </w:p>
    <w:p w14:paraId="524DE4C4" w14:textId="77777777" w:rsidR="008762D9" w:rsidRPr="00531312" w:rsidRDefault="008762D9" w:rsidP="008762D9">
      <w:pPr>
        <w:spacing w:line="360" w:lineRule="auto"/>
        <w:ind w:left="720" w:hanging="720"/>
        <w:jc w:val="both"/>
        <w:rPr>
          <w:rFonts w:ascii="Arial" w:hAnsi="Arial" w:cs="Arial"/>
          <w:sz w:val="20"/>
          <w:szCs w:val="20"/>
          <w:lang w:val="en-US"/>
        </w:rPr>
      </w:pPr>
    </w:p>
    <w:p w14:paraId="46AC8BAA" w14:textId="77777777" w:rsidR="00020F44" w:rsidRDefault="00020F44"/>
    <w:sectPr w:rsidR="00020F4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564D" w14:textId="77777777" w:rsidR="00252397" w:rsidRDefault="00252397" w:rsidP="00EB718E">
      <w:pPr>
        <w:spacing w:after="0" w:line="240" w:lineRule="auto"/>
      </w:pPr>
      <w:r>
        <w:separator/>
      </w:r>
    </w:p>
  </w:endnote>
  <w:endnote w:type="continuationSeparator" w:id="0">
    <w:p w14:paraId="60985415" w14:textId="77777777" w:rsidR="00252397" w:rsidRDefault="00252397" w:rsidP="00EB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34CE" w14:textId="77777777" w:rsidR="00EB718E" w:rsidRDefault="00EB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D86A" w14:textId="77777777" w:rsidR="00EB718E" w:rsidRDefault="00EB7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A410" w14:textId="77777777" w:rsidR="00EB718E" w:rsidRDefault="00EB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BCD4" w14:textId="77777777" w:rsidR="00252397" w:rsidRDefault="00252397" w:rsidP="00EB718E">
      <w:pPr>
        <w:spacing w:after="0" w:line="240" w:lineRule="auto"/>
      </w:pPr>
      <w:r>
        <w:separator/>
      </w:r>
    </w:p>
  </w:footnote>
  <w:footnote w:type="continuationSeparator" w:id="0">
    <w:p w14:paraId="2AC92EF3" w14:textId="77777777" w:rsidR="00252397" w:rsidRDefault="00252397" w:rsidP="00EB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3135" w14:textId="202F838A" w:rsidR="00EB718E" w:rsidRDefault="00EB718E">
    <w:pPr>
      <w:pStyle w:val="Header"/>
    </w:pPr>
    <w:r>
      <w:rPr>
        <w:noProof/>
      </w:rPr>
      <w:pict w14:anchorId="021CA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CABD" w14:textId="76AF4001" w:rsidR="00EB718E" w:rsidRDefault="00EB718E">
    <w:pPr>
      <w:pStyle w:val="Header"/>
    </w:pPr>
    <w:r>
      <w:rPr>
        <w:noProof/>
      </w:rPr>
      <w:pict w14:anchorId="4E859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4F5E" w14:textId="6FC007D7" w:rsidR="00EB718E" w:rsidRDefault="00EB718E">
    <w:pPr>
      <w:pStyle w:val="Header"/>
    </w:pPr>
    <w:r>
      <w:rPr>
        <w:noProof/>
      </w:rPr>
      <w:pict w14:anchorId="3E2D6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3015"/>
    <w:multiLevelType w:val="hybridMultilevel"/>
    <w:tmpl w:val="B148CD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8115CFD"/>
    <w:multiLevelType w:val="hybridMultilevel"/>
    <w:tmpl w:val="D30865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5A4E11"/>
    <w:multiLevelType w:val="hybridMultilevel"/>
    <w:tmpl w:val="0FF487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E31812"/>
    <w:multiLevelType w:val="hybridMultilevel"/>
    <w:tmpl w:val="76B0B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803184"/>
    <w:multiLevelType w:val="hybridMultilevel"/>
    <w:tmpl w:val="C74E74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0955370">
    <w:abstractNumId w:val="0"/>
  </w:num>
  <w:num w:numId="2" w16cid:durableId="2070763046">
    <w:abstractNumId w:val="3"/>
  </w:num>
  <w:num w:numId="3" w16cid:durableId="209075089">
    <w:abstractNumId w:val="4"/>
  </w:num>
  <w:num w:numId="4" w16cid:durableId="1203329069">
    <w:abstractNumId w:val="2"/>
  </w:num>
  <w:num w:numId="5" w16cid:durableId="155061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11"/>
    <w:rsid w:val="00020F44"/>
    <w:rsid w:val="000227A1"/>
    <w:rsid w:val="001E1F3C"/>
    <w:rsid w:val="00200AC1"/>
    <w:rsid w:val="00203446"/>
    <w:rsid w:val="00244606"/>
    <w:rsid w:val="00252397"/>
    <w:rsid w:val="00284B44"/>
    <w:rsid w:val="00303A05"/>
    <w:rsid w:val="003511FB"/>
    <w:rsid w:val="004142F2"/>
    <w:rsid w:val="00445B15"/>
    <w:rsid w:val="00531312"/>
    <w:rsid w:val="00591CDF"/>
    <w:rsid w:val="005C6E64"/>
    <w:rsid w:val="005E19C4"/>
    <w:rsid w:val="006574D9"/>
    <w:rsid w:val="006E1CB2"/>
    <w:rsid w:val="00764011"/>
    <w:rsid w:val="007D0ED4"/>
    <w:rsid w:val="007F74A3"/>
    <w:rsid w:val="0081741A"/>
    <w:rsid w:val="008762D9"/>
    <w:rsid w:val="008D3A99"/>
    <w:rsid w:val="00941F2F"/>
    <w:rsid w:val="009534BD"/>
    <w:rsid w:val="0098081A"/>
    <w:rsid w:val="009B31FE"/>
    <w:rsid w:val="009E4C83"/>
    <w:rsid w:val="00A04E71"/>
    <w:rsid w:val="00A13C39"/>
    <w:rsid w:val="00A37C40"/>
    <w:rsid w:val="00A574FC"/>
    <w:rsid w:val="00A61B8C"/>
    <w:rsid w:val="00AA1700"/>
    <w:rsid w:val="00AF2AC9"/>
    <w:rsid w:val="00B101C7"/>
    <w:rsid w:val="00B1645D"/>
    <w:rsid w:val="00BE6651"/>
    <w:rsid w:val="00C61B98"/>
    <w:rsid w:val="00D37348"/>
    <w:rsid w:val="00D8038F"/>
    <w:rsid w:val="00DE1C82"/>
    <w:rsid w:val="00E10EC4"/>
    <w:rsid w:val="00E9534F"/>
    <w:rsid w:val="00EB718E"/>
    <w:rsid w:val="00FC744B"/>
    <w:rsid w:val="00FD6A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8D158"/>
  <w15:chartTrackingRefBased/>
  <w15:docId w15:val="{98D8FC7C-376F-49CD-AC7A-282147C0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348"/>
    <w:rPr>
      <w:color w:val="0563C1" w:themeColor="hyperlink"/>
      <w:u w:val="single"/>
    </w:rPr>
  </w:style>
  <w:style w:type="paragraph" w:styleId="ListParagraph">
    <w:name w:val="List Paragraph"/>
    <w:basedOn w:val="Normal"/>
    <w:uiPriority w:val="34"/>
    <w:qFormat/>
    <w:rsid w:val="00D37348"/>
    <w:pPr>
      <w:ind w:left="720"/>
      <w:contextualSpacing/>
    </w:pPr>
  </w:style>
  <w:style w:type="table" w:styleId="TableGrid">
    <w:name w:val="Table Grid"/>
    <w:basedOn w:val="TableNormal"/>
    <w:uiPriority w:val="39"/>
    <w:rsid w:val="00D373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2D9"/>
    <w:rPr>
      <w:color w:val="605E5C"/>
      <w:shd w:val="clear" w:color="auto" w:fill="E1DFDD"/>
    </w:rPr>
  </w:style>
  <w:style w:type="paragraph" w:styleId="Header">
    <w:name w:val="header"/>
    <w:basedOn w:val="Normal"/>
    <w:link w:val="HeaderChar"/>
    <w:uiPriority w:val="99"/>
    <w:unhideWhenUsed/>
    <w:rsid w:val="00EB7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8E"/>
  </w:style>
  <w:style w:type="paragraph" w:styleId="Footer">
    <w:name w:val="footer"/>
    <w:basedOn w:val="Normal"/>
    <w:link w:val="FooterChar"/>
    <w:uiPriority w:val="99"/>
    <w:unhideWhenUsed/>
    <w:rsid w:val="00EB7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233/JCC19001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tatista.com/statistics/263937/vegetable-oils-global-consumption" TargetMode="Externa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23/B:WARM.0000043140.61082.6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aster%20sheet%20innovative%20trend%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ts%20analysis\data%20for%20ts%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master%20sheet%20innovative%20trend%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master%20sheet%20innovative%20trend%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master%20sheet%20innovative%20trend%20analysi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Palm oil </a:t>
            </a:r>
          </a:p>
        </c:rich>
      </c:tx>
      <c:layout>
        <c:manualLayout>
          <c:xMode val="edge"/>
          <c:yMode val="edge"/>
          <c:x val="0.44645459922428821"/>
          <c:y val="5.203405865657521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512476369454386"/>
          <c:y val="0.15648148148148147"/>
          <c:w val="0.78975047261091225"/>
          <c:h val="0.58007327209098858"/>
        </c:manualLayout>
      </c:layout>
      <c:barChart>
        <c:barDir val="col"/>
        <c:grouping val="clustered"/>
        <c:varyColors val="0"/>
        <c:ser>
          <c:idx val="0"/>
          <c:order val="0"/>
          <c:tx>
            <c:strRef>
              <c:f>'DOMESTIC CONSUMPTION (1000 MT)'!$F$37</c:f>
              <c:strCache>
                <c:ptCount val="1"/>
                <c:pt idx="0">
                  <c:v>Consumption (1000 MT)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'DOMESTIC CONSUMPTION (1000 MT)'!$E$38:$E$60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'DOMESTIC CONSUMPTION (1000 MT)'!$F$38:$F$60</c:f>
              <c:numCache>
                <c:formatCode>General</c:formatCode>
                <c:ptCount val="23"/>
                <c:pt idx="0">
                  <c:v>2760</c:v>
                </c:pt>
                <c:pt idx="1">
                  <c:v>3370</c:v>
                </c:pt>
                <c:pt idx="2">
                  <c:v>3320</c:v>
                </c:pt>
                <c:pt idx="3">
                  <c:v>3230</c:v>
                </c:pt>
                <c:pt idx="4">
                  <c:v>2430</c:v>
                </c:pt>
                <c:pt idx="5">
                  <c:v>3100</c:v>
                </c:pt>
                <c:pt idx="6">
                  <c:v>4340</c:v>
                </c:pt>
                <c:pt idx="7">
                  <c:v>5750</c:v>
                </c:pt>
                <c:pt idx="8">
                  <c:v>5750</c:v>
                </c:pt>
                <c:pt idx="9">
                  <c:v>5910</c:v>
                </c:pt>
                <c:pt idx="10">
                  <c:v>7145</c:v>
                </c:pt>
                <c:pt idx="11">
                  <c:v>8240</c:v>
                </c:pt>
                <c:pt idx="12">
                  <c:v>8301</c:v>
                </c:pt>
                <c:pt idx="13">
                  <c:v>9150</c:v>
                </c:pt>
                <c:pt idx="14">
                  <c:v>8997</c:v>
                </c:pt>
                <c:pt idx="15">
                  <c:v>9060</c:v>
                </c:pt>
                <c:pt idx="16">
                  <c:v>8750</c:v>
                </c:pt>
                <c:pt idx="17">
                  <c:v>9085</c:v>
                </c:pt>
                <c:pt idx="18">
                  <c:v>8450</c:v>
                </c:pt>
                <c:pt idx="19">
                  <c:v>9225</c:v>
                </c:pt>
                <c:pt idx="20">
                  <c:v>8150</c:v>
                </c:pt>
                <c:pt idx="21">
                  <c:v>8900</c:v>
                </c:pt>
                <c:pt idx="22">
                  <c:v>9750</c:v>
                </c:pt>
              </c:numCache>
            </c:numRef>
          </c:val>
          <c:extLst>
            <c:ext xmlns:c16="http://schemas.microsoft.com/office/drawing/2014/chart" uri="{C3380CC4-5D6E-409C-BE32-E72D297353CC}">
              <c16:uniqueId val="{00000000-2FB0-45CD-9616-2A4B0C6938B9}"/>
            </c:ext>
          </c:extLst>
        </c:ser>
        <c:ser>
          <c:idx val="1"/>
          <c:order val="1"/>
          <c:tx>
            <c:strRef>
              <c:f>'DOMESTIC CONSUMPTION (1000 MT)'!$G$37</c:f>
              <c:strCache>
                <c:ptCount val="1"/>
                <c:pt idx="0">
                  <c:v>Production (100 MT)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'DOMESTIC CONSUMPTION (1000 MT)'!$E$38:$E$60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'DOMESTIC CONSUMPTION (1000 MT)'!$G$38:$G$60</c:f>
              <c:numCache>
                <c:formatCode>General</c:formatCode>
                <c:ptCount val="23"/>
                <c:pt idx="0">
                  <c:v>350</c:v>
                </c:pt>
                <c:pt idx="1">
                  <c:v>350</c:v>
                </c:pt>
                <c:pt idx="2">
                  <c:v>400</c:v>
                </c:pt>
                <c:pt idx="3">
                  <c:v>400</c:v>
                </c:pt>
                <c:pt idx="4">
                  <c:v>400</c:v>
                </c:pt>
                <c:pt idx="5">
                  <c:v>500</c:v>
                </c:pt>
                <c:pt idx="6">
                  <c:v>500</c:v>
                </c:pt>
                <c:pt idx="7">
                  <c:v>500</c:v>
                </c:pt>
                <c:pt idx="8">
                  <c:v>500</c:v>
                </c:pt>
                <c:pt idx="9">
                  <c:v>790</c:v>
                </c:pt>
                <c:pt idx="10">
                  <c:v>1100</c:v>
                </c:pt>
                <c:pt idx="11">
                  <c:v>1380</c:v>
                </c:pt>
                <c:pt idx="12">
                  <c:v>1810</c:v>
                </c:pt>
                <c:pt idx="13">
                  <c:v>1920</c:v>
                </c:pt>
                <c:pt idx="14">
                  <c:v>2190</c:v>
                </c:pt>
                <c:pt idx="15">
                  <c:v>2100</c:v>
                </c:pt>
                <c:pt idx="16">
                  <c:v>2710</c:v>
                </c:pt>
                <c:pt idx="17">
                  <c:v>2790</c:v>
                </c:pt>
                <c:pt idx="18">
                  <c:v>2550</c:v>
                </c:pt>
                <c:pt idx="19">
                  <c:v>2720</c:v>
                </c:pt>
                <c:pt idx="20">
                  <c:v>2910</c:v>
                </c:pt>
                <c:pt idx="21">
                  <c:v>3050</c:v>
                </c:pt>
                <c:pt idx="22">
                  <c:v>3050</c:v>
                </c:pt>
              </c:numCache>
            </c:numRef>
          </c:val>
          <c:extLst>
            <c:ext xmlns:c16="http://schemas.microsoft.com/office/drawing/2014/chart" uri="{C3380CC4-5D6E-409C-BE32-E72D297353CC}">
              <c16:uniqueId val="{00000001-2FB0-45CD-9616-2A4B0C6938B9}"/>
            </c:ext>
          </c:extLst>
        </c:ser>
        <c:dLbls>
          <c:showLegendKey val="0"/>
          <c:showVal val="0"/>
          <c:showCatName val="0"/>
          <c:showSerName val="0"/>
          <c:showPercent val="0"/>
          <c:showBubbleSize val="0"/>
        </c:dLbls>
        <c:gapWidth val="150"/>
        <c:axId val="2030617295"/>
        <c:axId val="2030612975"/>
      </c:barChart>
      <c:lineChart>
        <c:grouping val="standard"/>
        <c:varyColors val="0"/>
        <c:ser>
          <c:idx val="2"/>
          <c:order val="2"/>
          <c:tx>
            <c:strRef>
              <c:f>'DOMESTIC CONSUMPTION (1000 MT)'!$H$37</c:f>
              <c:strCache>
                <c:ptCount val="1"/>
                <c:pt idx="0">
                  <c:v>Supply (1000 MT)</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val>
            <c:numRef>
              <c:f>'DOMESTIC CONSUMPTION (1000 MT)'!$H$38:$H$60</c:f>
              <c:numCache>
                <c:formatCode>General</c:formatCode>
                <c:ptCount val="23"/>
                <c:pt idx="0">
                  <c:v>2882</c:v>
                </c:pt>
                <c:pt idx="1">
                  <c:v>3671</c:v>
                </c:pt>
                <c:pt idx="2">
                  <c:v>3624</c:v>
                </c:pt>
                <c:pt idx="3">
                  <c:v>3480</c:v>
                </c:pt>
                <c:pt idx="4">
                  <c:v>2506</c:v>
                </c:pt>
                <c:pt idx="5">
                  <c:v>3218</c:v>
                </c:pt>
                <c:pt idx="6">
                  <c:v>4495</c:v>
                </c:pt>
                <c:pt idx="7">
                  <c:v>6295</c:v>
                </c:pt>
                <c:pt idx="8">
                  <c:v>6269</c:v>
                </c:pt>
                <c:pt idx="9">
                  <c:v>6182</c:v>
                </c:pt>
                <c:pt idx="10">
                  <c:v>7583</c:v>
                </c:pt>
                <c:pt idx="11">
                  <c:v>8940</c:v>
                </c:pt>
                <c:pt idx="12">
                  <c:v>8701</c:v>
                </c:pt>
                <c:pt idx="13">
                  <c:v>9731</c:v>
                </c:pt>
                <c:pt idx="14">
                  <c:v>9657</c:v>
                </c:pt>
                <c:pt idx="15">
                  <c:v>10211</c:v>
                </c:pt>
                <c:pt idx="16">
                  <c:v>10030</c:v>
                </c:pt>
                <c:pt idx="17">
                  <c:v>11269</c:v>
                </c:pt>
                <c:pt idx="18">
                  <c:v>9837</c:v>
                </c:pt>
                <c:pt idx="19">
                  <c:v>10069</c:v>
                </c:pt>
                <c:pt idx="20">
                  <c:v>9138</c:v>
                </c:pt>
                <c:pt idx="21">
                  <c:v>11322</c:v>
                </c:pt>
                <c:pt idx="22">
                  <c:v>12024</c:v>
                </c:pt>
              </c:numCache>
            </c:numRef>
          </c:val>
          <c:smooth val="0"/>
          <c:extLst>
            <c:ext xmlns:c16="http://schemas.microsoft.com/office/drawing/2014/chart" uri="{C3380CC4-5D6E-409C-BE32-E72D297353CC}">
              <c16:uniqueId val="{00000002-2FB0-45CD-9616-2A4B0C6938B9}"/>
            </c:ext>
          </c:extLst>
        </c:ser>
        <c:dLbls>
          <c:showLegendKey val="0"/>
          <c:showVal val="0"/>
          <c:showCatName val="0"/>
          <c:showSerName val="0"/>
          <c:showPercent val="0"/>
          <c:showBubbleSize val="0"/>
        </c:dLbls>
        <c:marker val="1"/>
        <c:smooth val="0"/>
        <c:axId val="2019708079"/>
        <c:axId val="2030620175"/>
      </c:lineChart>
      <c:catAx>
        <c:axId val="20306172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0612975"/>
        <c:crosses val="autoZero"/>
        <c:auto val="1"/>
        <c:lblAlgn val="ctr"/>
        <c:lblOffset val="100"/>
        <c:noMultiLvlLbl val="0"/>
      </c:catAx>
      <c:valAx>
        <c:axId val="2030612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0617295"/>
        <c:crosses val="autoZero"/>
        <c:crossBetween val="between"/>
      </c:valAx>
      <c:valAx>
        <c:axId val="2030620175"/>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9708079"/>
        <c:crosses val="max"/>
        <c:crossBetween val="between"/>
      </c:valAx>
      <c:catAx>
        <c:axId val="2019708079"/>
        <c:scaling>
          <c:orientation val="minMax"/>
        </c:scaling>
        <c:delete val="1"/>
        <c:axPos val="b"/>
        <c:majorTickMark val="none"/>
        <c:minorTickMark val="none"/>
        <c:tickLblPos val="nextTo"/>
        <c:crossAx val="20306201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US"/>
              <a:t>PALM OIL</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752777777777778"/>
          <c:y val="0.12710666375036453"/>
          <c:w val="0.7919166666666666"/>
          <c:h val="0.58101888305628469"/>
        </c:manualLayout>
      </c:layout>
      <c:lineChart>
        <c:grouping val="standard"/>
        <c:varyColors val="0"/>
        <c:ser>
          <c:idx val="0"/>
          <c:order val="0"/>
          <c:spPr>
            <a:ln w="22225" cap="rnd" cmpd="sng" algn="ctr">
              <a:solidFill>
                <a:schemeClr val="accent2"/>
              </a:solidFill>
              <a:round/>
            </a:ln>
            <a:effectLst/>
          </c:spPr>
          <c:marker>
            <c:symbol val="none"/>
          </c:marker>
          <c:trendline>
            <c:spPr>
              <a:ln w="9525" cap="rnd">
                <a:solidFill>
                  <a:schemeClr val="accent2"/>
                </a:solidFill>
              </a:ln>
              <a:effectLst/>
            </c:spPr>
            <c:trendlineType val="linear"/>
            <c:dispRSqr val="0"/>
            <c:dispEq val="0"/>
          </c:trendline>
          <c:trendline>
            <c:spPr>
              <a:ln w="9525" cap="rnd">
                <a:solidFill>
                  <a:schemeClr val="accent2"/>
                </a:solidFill>
              </a:ln>
              <a:effectLst/>
            </c:spPr>
            <c:trendlineType val="linear"/>
            <c:dispRSqr val="0"/>
            <c:dispEq val="0"/>
          </c:trendline>
          <c:trendline>
            <c:spPr>
              <a:ln w="9525" cap="rnd">
                <a:solidFill>
                  <a:schemeClr val="accent2"/>
                </a:solidFill>
              </a:ln>
              <a:effectLst/>
            </c:spPr>
            <c:trendlineType val="linear"/>
            <c:dispRSqr val="1"/>
            <c:dispEq val="1"/>
            <c:trendlineLbl>
              <c:layout>
                <c:manualLayout>
                  <c:x val="-4.8548775153105864E-2"/>
                  <c:y val="-0.2718252405949256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numRef>
              <c:f>'palm oil iq kgs'!$A$2:$A$193</c:f>
              <c:numCache>
                <c:formatCode>mmm\-yy</c:formatCode>
                <c:ptCount val="192"/>
                <c:pt idx="0">
                  <c:v>39173</c:v>
                </c:pt>
                <c:pt idx="1">
                  <c:v>39203</c:v>
                </c:pt>
                <c:pt idx="2">
                  <c:v>39234</c:v>
                </c:pt>
                <c:pt idx="3">
                  <c:v>39264</c:v>
                </c:pt>
                <c:pt idx="4">
                  <c:v>39295</c:v>
                </c:pt>
                <c:pt idx="5">
                  <c:v>39326</c:v>
                </c:pt>
                <c:pt idx="6">
                  <c:v>39356</c:v>
                </c:pt>
                <c:pt idx="7">
                  <c:v>39387</c:v>
                </c:pt>
                <c:pt idx="8">
                  <c:v>39417</c:v>
                </c:pt>
                <c:pt idx="9">
                  <c:v>39448</c:v>
                </c:pt>
                <c:pt idx="10">
                  <c:v>39479</c:v>
                </c:pt>
                <c:pt idx="11">
                  <c:v>39508</c:v>
                </c:pt>
                <c:pt idx="12">
                  <c:v>39539</c:v>
                </c:pt>
                <c:pt idx="13">
                  <c:v>39569</c:v>
                </c:pt>
                <c:pt idx="14">
                  <c:v>39600</c:v>
                </c:pt>
                <c:pt idx="15">
                  <c:v>39630</c:v>
                </c:pt>
                <c:pt idx="16">
                  <c:v>39661</c:v>
                </c:pt>
                <c:pt idx="17">
                  <c:v>39692</c:v>
                </c:pt>
                <c:pt idx="18">
                  <c:v>39722</c:v>
                </c:pt>
                <c:pt idx="19">
                  <c:v>39753</c:v>
                </c:pt>
                <c:pt idx="20">
                  <c:v>39783</c:v>
                </c:pt>
                <c:pt idx="21">
                  <c:v>39814</c:v>
                </c:pt>
                <c:pt idx="22">
                  <c:v>39845</c:v>
                </c:pt>
                <c:pt idx="23">
                  <c:v>39873</c:v>
                </c:pt>
                <c:pt idx="24">
                  <c:v>39904</c:v>
                </c:pt>
                <c:pt idx="25">
                  <c:v>39934</c:v>
                </c:pt>
                <c:pt idx="26">
                  <c:v>39965</c:v>
                </c:pt>
                <c:pt idx="27">
                  <c:v>39995</c:v>
                </c:pt>
                <c:pt idx="28">
                  <c:v>40026</c:v>
                </c:pt>
                <c:pt idx="29">
                  <c:v>40057</c:v>
                </c:pt>
                <c:pt idx="30">
                  <c:v>40087</c:v>
                </c:pt>
                <c:pt idx="31">
                  <c:v>40118</c:v>
                </c:pt>
                <c:pt idx="32">
                  <c:v>40148</c:v>
                </c:pt>
                <c:pt idx="33">
                  <c:v>40179</c:v>
                </c:pt>
                <c:pt idx="34">
                  <c:v>40210</c:v>
                </c:pt>
                <c:pt idx="35">
                  <c:v>40238</c:v>
                </c:pt>
                <c:pt idx="36">
                  <c:v>40269</c:v>
                </c:pt>
                <c:pt idx="37">
                  <c:v>40299</c:v>
                </c:pt>
                <c:pt idx="38">
                  <c:v>40330</c:v>
                </c:pt>
                <c:pt idx="39">
                  <c:v>40360</c:v>
                </c:pt>
                <c:pt idx="40">
                  <c:v>40391</c:v>
                </c:pt>
                <c:pt idx="41">
                  <c:v>40422</c:v>
                </c:pt>
                <c:pt idx="42">
                  <c:v>40452</c:v>
                </c:pt>
                <c:pt idx="43">
                  <c:v>40483</c:v>
                </c:pt>
                <c:pt idx="44">
                  <c:v>40513</c:v>
                </c:pt>
                <c:pt idx="45">
                  <c:v>40544</c:v>
                </c:pt>
                <c:pt idx="46">
                  <c:v>40575</c:v>
                </c:pt>
                <c:pt idx="47">
                  <c:v>40603</c:v>
                </c:pt>
                <c:pt idx="48">
                  <c:v>40634</c:v>
                </c:pt>
                <c:pt idx="49">
                  <c:v>40664</c:v>
                </c:pt>
                <c:pt idx="50">
                  <c:v>40695</c:v>
                </c:pt>
                <c:pt idx="51">
                  <c:v>40725</c:v>
                </c:pt>
                <c:pt idx="52">
                  <c:v>40756</c:v>
                </c:pt>
                <c:pt idx="53">
                  <c:v>40787</c:v>
                </c:pt>
                <c:pt idx="54">
                  <c:v>40817</c:v>
                </c:pt>
                <c:pt idx="55">
                  <c:v>40848</c:v>
                </c:pt>
                <c:pt idx="56">
                  <c:v>40878</c:v>
                </c:pt>
                <c:pt idx="57">
                  <c:v>40909</c:v>
                </c:pt>
                <c:pt idx="58">
                  <c:v>40940</c:v>
                </c:pt>
                <c:pt idx="59">
                  <c:v>40969</c:v>
                </c:pt>
                <c:pt idx="60">
                  <c:v>41000</c:v>
                </c:pt>
                <c:pt idx="61">
                  <c:v>41030</c:v>
                </c:pt>
                <c:pt idx="62">
                  <c:v>41061</c:v>
                </c:pt>
                <c:pt idx="63">
                  <c:v>41091</c:v>
                </c:pt>
                <c:pt idx="64">
                  <c:v>41122</c:v>
                </c:pt>
                <c:pt idx="65">
                  <c:v>41153</c:v>
                </c:pt>
                <c:pt idx="66">
                  <c:v>41183</c:v>
                </c:pt>
                <c:pt idx="67">
                  <c:v>41214</c:v>
                </c:pt>
                <c:pt idx="68">
                  <c:v>41244</c:v>
                </c:pt>
                <c:pt idx="69">
                  <c:v>41275</c:v>
                </c:pt>
                <c:pt idx="70">
                  <c:v>41306</c:v>
                </c:pt>
                <c:pt idx="71">
                  <c:v>41334</c:v>
                </c:pt>
                <c:pt idx="72">
                  <c:v>41365</c:v>
                </c:pt>
                <c:pt idx="73">
                  <c:v>41395</c:v>
                </c:pt>
                <c:pt idx="74">
                  <c:v>41426</c:v>
                </c:pt>
                <c:pt idx="75">
                  <c:v>41456</c:v>
                </c:pt>
                <c:pt idx="76">
                  <c:v>41487</c:v>
                </c:pt>
                <c:pt idx="77">
                  <c:v>41518</c:v>
                </c:pt>
                <c:pt idx="78">
                  <c:v>41548</c:v>
                </c:pt>
                <c:pt idx="79">
                  <c:v>41579</c:v>
                </c:pt>
                <c:pt idx="80">
                  <c:v>41609</c:v>
                </c:pt>
                <c:pt idx="81">
                  <c:v>41640</c:v>
                </c:pt>
                <c:pt idx="82">
                  <c:v>41671</c:v>
                </c:pt>
                <c:pt idx="83">
                  <c:v>41699</c:v>
                </c:pt>
                <c:pt idx="84">
                  <c:v>41730</c:v>
                </c:pt>
                <c:pt idx="85">
                  <c:v>41760</c:v>
                </c:pt>
                <c:pt idx="86">
                  <c:v>41791</c:v>
                </c:pt>
                <c:pt idx="87">
                  <c:v>41821</c:v>
                </c:pt>
                <c:pt idx="88">
                  <c:v>41852</c:v>
                </c:pt>
                <c:pt idx="89">
                  <c:v>41883</c:v>
                </c:pt>
                <c:pt idx="90">
                  <c:v>41913</c:v>
                </c:pt>
                <c:pt idx="91">
                  <c:v>41944</c:v>
                </c:pt>
                <c:pt idx="92">
                  <c:v>41974</c:v>
                </c:pt>
                <c:pt idx="93">
                  <c:v>42005</c:v>
                </c:pt>
                <c:pt idx="94">
                  <c:v>42036</c:v>
                </c:pt>
                <c:pt idx="95">
                  <c:v>42064</c:v>
                </c:pt>
                <c:pt idx="96">
                  <c:v>42095</c:v>
                </c:pt>
                <c:pt idx="97">
                  <c:v>42125</c:v>
                </c:pt>
                <c:pt idx="98">
                  <c:v>42156</c:v>
                </c:pt>
                <c:pt idx="99">
                  <c:v>42186</c:v>
                </c:pt>
                <c:pt idx="100">
                  <c:v>42217</c:v>
                </c:pt>
                <c:pt idx="101">
                  <c:v>42248</c:v>
                </c:pt>
                <c:pt idx="102">
                  <c:v>42278</c:v>
                </c:pt>
                <c:pt idx="103">
                  <c:v>42309</c:v>
                </c:pt>
                <c:pt idx="104">
                  <c:v>42339</c:v>
                </c:pt>
                <c:pt idx="105">
                  <c:v>42370</c:v>
                </c:pt>
                <c:pt idx="106">
                  <c:v>42401</c:v>
                </c:pt>
                <c:pt idx="107">
                  <c:v>42430</c:v>
                </c:pt>
                <c:pt idx="108">
                  <c:v>42461</c:v>
                </c:pt>
                <c:pt idx="109">
                  <c:v>42491</c:v>
                </c:pt>
                <c:pt idx="110">
                  <c:v>42522</c:v>
                </c:pt>
                <c:pt idx="111">
                  <c:v>42552</c:v>
                </c:pt>
                <c:pt idx="112">
                  <c:v>42583</c:v>
                </c:pt>
                <c:pt idx="113">
                  <c:v>42614</c:v>
                </c:pt>
                <c:pt idx="114">
                  <c:v>42644</c:v>
                </c:pt>
                <c:pt idx="115">
                  <c:v>42675</c:v>
                </c:pt>
                <c:pt idx="116">
                  <c:v>42705</c:v>
                </c:pt>
                <c:pt idx="117">
                  <c:v>42736</c:v>
                </c:pt>
                <c:pt idx="118">
                  <c:v>42767</c:v>
                </c:pt>
                <c:pt idx="119">
                  <c:v>42795</c:v>
                </c:pt>
                <c:pt idx="120">
                  <c:v>42826</c:v>
                </c:pt>
                <c:pt idx="121">
                  <c:v>42856</c:v>
                </c:pt>
                <c:pt idx="122">
                  <c:v>42887</c:v>
                </c:pt>
                <c:pt idx="123">
                  <c:v>42917</c:v>
                </c:pt>
                <c:pt idx="124">
                  <c:v>42948</c:v>
                </c:pt>
                <c:pt idx="125">
                  <c:v>42979</c:v>
                </c:pt>
                <c:pt idx="126">
                  <c:v>43009</c:v>
                </c:pt>
                <c:pt idx="127">
                  <c:v>43040</c:v>
                </c:pt>
                <c:pt idx="128">
                  <c:v>43070</c:v>
                </c:pt>
                <c:pt idx="129">
                  <c:v>43101</c:v>
                </c:pt>
                <c:pt idx="130">
                  <c:v>43132</c:v>
                </c:pt>
                <c:pt idx="131">
                  <c:v>43160</c:v>
                </c:pt>
                <c:pt idx="132">
                  <c:v>43191</c:v>
                </c:pt>
                <c:pt idx="133">
                  <c:v>43221</c:v>
                </c:pt>
                <c:pt idx="134">
                  <c:v>43252</c:v>
                </c:pt>
                <c:pt idx="135">
                  <c:v>43282</c:v>
                </c:pt>
                <c:pt idx="136">
                  <c:v>43313</c:v>
                </c:pt>
                <c:pt idx="137">
                  <c:v>43344</c:v>
                </c:pt>
                <c:pt idx="138">
                  <c:v>43374</c:v>
                </c:pt>
                <c:pt idx="139">
                  <c:v>43405</c:v>
                </c:pt>
                <c:pt idx="140">
                  <c:v>43435</c:v>
                </c:pt>
                <c:pt idx="141">
                  <c:v>43466</c:v>
                </c:pt>
                <c:pt idx="142">
                  <c:v>43497</c:v>
                </c:pt>
                <c:pt idx="143">
                  <c:v>43525</c:v>
                </c:pt>
                <c:pt idx="144">
                  <c:v>43556</c:v>
                </c:pt>
                <c:pt idx="145">
                  <c:v>43586</c:v>
                </c:pt>
                <c:pt idx="146">
                  <c:v>43617</c:v>
                </c:pt>
                <c:pt idx="147">
                  <c:v>43647</c:v>
                </c:pt>
                <c:pt idx="148">
                  <c:v>43678</c:v>
                </c:pt>
                <c:pt idx="149">
                  <c:v>43709</c:v>
                </c:pt>
                <c:pt idx="150">
                  <c:v>43739</c:v>
                </c:pt>
                <c:pt idx="151">
                  <c:v>43770</c:v>
                </c:pt>
                <c:pt idx="152">
                  <c:v>43800</c:v>
                </c:pt>
                <c:pt idx="153">
                  <c:v>43831</c:v>
                </c:pt>
                <c:pt idx="154">
                  <c:v>43862</c:v>
                </c:pt>
                <c:pt idx="155">
                  <c:v>43891</c:v>
                </c:pt>
                <c:pt idx="156">
                  <c:v>43922</c:v>
                </c:pt>
                <c:pt idx="157">
                  <c:v>43952</c:v>
                </c:pt>
                <c:pt idx="158">
                  <c:v>43983</c:v>
                </c:pt>
                <c:pt idx="159">
                  <c:v>44013</c:v>
                </c:pt>
                <c:pt idx="160">
                  <c:v>44044</c:v>
                </c:pt>
                <c:pt idx="161">
                  <c:v>44075</c:v>
                </c:pt>
                <c:pt idx="162">
                  <c:v>44105</c:v>
                </c:pt>
                <c:pt idx="163">
                  <c:v>44136</c:v>
                </c:pt>
                <c:pt idx="164">
                  <c:v>44166</c:v>
                </c:pt>
                <c:pt idx="165">
                  <c:v>44197</c:v>
                </c:pt>
                <c:pt idx="166">
                  <c:v>44228</c:v>
                </c:pt>
                <c:pt idx="167">
                  <c:v>44256</c:v>
                </c:pt>
                <c:pt idx="168">
                  <c:v>44287</c:v>
                </c:pt>
                <c:pt idx="169">
                  <c:v>44317</c:v>
                </c:pt>
                <c:pt idx="170">
                  <c:v>44348</c:v>
                </c:pt>
                <c:pt idx="171">
                  <c:v>44378</c:v>
                </c:pt>
                <c:pt idx="172">
                  <c:v>44409</c:v>
                </c:pt>
                <c:pt idx="173">
                  <c:v>44440</c:v>
                </c:pt>
                <c:pt idx="174">
                  <c:v>44470</c:v>
                </c:pt>
                <c:pt idx="175">
                  <c:v>44501</c:v>
                </c:pt>
                <c:pt idx="176">
                  <c:v>44531</c:v>
                </c:pt>
                <c:pt idx="177">
                  <c:v>44562</c:v>
                </c:pt>
                <c:pt idx="178">
                  <c:v>44593</c:v>
                </c:pt>
                <c:pt idx="179">
                  <c:v>44621</c:v>
                </c:pt>
                <c:pt idx="180">
                  <c:v>44652</c:v>
                </c:pt>
                <c:pt idx="181">
                  <c:v>44682</c:v>
                </c:pt>
                <c:pt idx="182">
                  <c:v>44713</c:v>
                </c:pt>
                <c:pt idx="183">
                  <c:v>44743</c:v>
                </c:pt>
                <c:pt idx="184">
                  <c:v>44774</c:v>
                </c:pt>
                <c:pt idx="185">
                  <c:v>44805</c:v>
                </c:pt>
                <c:pt idx="186">
                  <c:v>44835</c:v>
                </c:pt>
                <c:pt idx="187">
                  <c:v>44866</c:v>
                </c:pt>
                <c:pt idx="188">
                  <c:v>44896</c:v>
                </c:pt>
                <c:pt idx="189">
                  <c:v>44927</c:v>
                </c:pt>
                <c:pt idx="190">
                  <c:v>44958</c:v>
                </c:pt>
                <c:pt idx="191">
                  <c:v>44986</c:v>
                </c:pt>
              </c:numCache>
            </c:numRef>
          </c:cat>
          <c:val>
            <c:numRef>
              <c:f>'palm oil iq kgs'!$D$2:$D$193</c:f>
              <c:numCache>
                <c:formatCode>General</c:formatCode>
                <c:ptCount val="192"/>
                <c:pt idx="0">
                  <c:v>10082.785</c:v>
                </c:pt>
                <c:pt idx="1">
                  <c:v>20397.583999999999</c:v>
                </c:pt>
                <c:pt idx="2">
                  <c:v>26701.25</c:v>
                </c:pt>
                <c:pt idx="3">
                  <c:v>21357.7</c:v>
                </c:pt>
                <c:pt idx="4">
                  <c:v>17410.284</c:v>
                </c:pt>
                <c:pt idx="5">
                  <c:v>12665.371999999999</c:v>
                </c:pt>
                <c:pt idx="6">
                  <c:v>25095.202000000001</c:v>
                </c:pt>
                <c:pt idx="7">
                  <c:v>37518.432000000001</c:v>
                </c:pt>
                <c:pt idx="8">
                  <c:v>15604.561</c:v>
                </c:pt>
                <c:pt idx="9">
                  <c:v>8979.9850000000006</c:v>
                </c:pt>
                <c:pt idx="10">
                  <c:v>30455.085999999999</c:v>
                </c:pt>
                <c:pt idx="11">
                  <c:v>11970</c:v>
                </c:pt>
                <c:pt idx="12">
                  <c:v>4984.84</c:v>
                </c:pt>
                <c:pt idx="13">
                  <c:v>21240.498</c:v>
                </c:pt>
                <c:pt idx="14">
                  <c:v>90268.376000000004</c:v>
                </c:pt>
                <c:pt idx="15">
                  <c:v>71616.576000000001</c:v>
                </c:pt>
                <c:pt idx="16">
                  <c:v>119574.376</c:v>
                </c:pt>
                <c:pt idx="17">
                  <c:v>173209.10399999999</c:v>
                </c:pt>
                <c:pt idx="18">
                  <c:v>187525.68</c:v>
                </c:pt>
                <c:pt idx="19">
                  <c:v>122893.8</c:v>
                </c:pt>
                <c:pt idx="20">
                  <c:v>146658.91200000001</c:v>
                </c:pt>
                <c:pt idx="21">
                  <c:v>156625.23199999999</c:v>
                </c:pt>
                <c:pt idx="22">
                  <c:v>45036.624000000003</c:v>
                </c:pt>
                <c:pt idx="23">
                  <c:v>61660.480000000003</c:v>
                </c:pt>
                <c:pt idx="24">
                  <c:v>107970.67200000001</c:v>
                </c:pt>
                <c:pt idx="25">
                  <c:v>128883.52800000001</c:v>
                </c:pt>
                <c:pt idx="26">
                  <c:v>98225.615999999995</c:v>
                </c:pt>
                <c:pt idx="27">
                  <c:v>49353.843999999997</c:v>
                </c:pt>
                <c:pt idx="28">
                  <c:v>115248.368</c:v>
                </c:pt>
                <c:pt idx="29">
                  <c:v>129448.48</c:v>
                </c:pt>
                <c:pt idx="30">
                  <c:v>103465.992</c:v>
                </c:pt>
                <c:pt idx="31">
                  <c:v>100125.75199999999</c:v>
                </c:pt>
                <c:pt idx="32">
                  <c:v>131268.35999999999</c:v>
                </c:pt>
                <c:pt idx="33">
                  <c:v>98141.872000000003</c:v>
                </c:pt>
                <c:pt idx="34">
                  <c:v>108817.88800000001</c:v>
                </c:pt>
                <c:pt idx="35">
                  <c:v>134066.872</c:v>
                </c:pt>
                <c:pt idx="36">
                  <c:v>43460.732000000004</c:v>
                </c:pt>
                <c:pt idx="37">
                  <c:v>59987.803999999996</c:v>
                </c:pt>
                <c:pt idx="38">
                  <c:v>36315.08</c:v>
                </c:pt>
                <c:pt idx="39">
                  <c:v>71971.991999999998</c:v>
                </c:pt>
                <c:pt idx="40">
                  <c:v>86361.096000000005</c:v>
                </c:pt>
                <c:pt idx="41">
                  <c:v>97347.991999999998</c:v>
                </c:pt>
                <c:pt idx="42">
                  <c:v>91579.055999999997</c:v>
                </c:pt>
                <c:pt idx="43">
                  <c:v>66276.948000000004</c:v>
                </c:pt>
                <c:pt idx="44">
                  <c:v>64666.152000000002</c:v>
                </c:pt>
                <c:pt idx="45">
                  <c:v>87735.728000000003</c:v>
                </c:pt>
                <c:pt idx="46">
                  <c:v>88618.48</c:v>
                </c:pt>
                <c:pt idx="47">
                  <c:v>52420.872000000003</c:v>
                </c:pt>
                <c:pt idx="48">
                  <c:v>20926.412</c:v>
                </c:pt>
                <c:pt idx="49">
                  <c:v>46864.872000000003</c:v>
                </c:pt>
                <c:pt idx="50">
                  <c:v>86210.351999999999</c:v>
                </c:pt>
                <c:pt idx="51">
                  <c:v>86036.224000000002</c:v>
                </c:pt>
                <c:pt idx="52">
                  <c:v>104448.712</c:v>
                </c:pt>
                <c:pt idx="53">
                  <c:v>103926.89599999999</c:v>
                </c:pt>
                <c:pt idx="54">
                  <c:v>112541.296</c:v>
                </c:pt>
                <c:pt idx="55">
                  <c:v>112254.432</c:v>
                </c:pt>
                <c:pt idx="56">
                  <c:v>93811.648000000001</c:v>
                </c:pt>
                <c:pt idx="57">
                  <c:v>92578.76</c:v>
                </c:pt>
                <c:pt idx="58">
                  <c:v>268440.8</c:v>
                </c:pt>
                <c:pt idx="59">
                  <c:v>235057.408</c:v>
                </c:pt>
                <c:pt idx="60">
                  <c:v>107153.24800000001</c:v>
                </c:pt>
                <c:pt idx="61">
                  <c:v>155237.44</c:v>
                </c:pt>
                <c:pt idx="62">
                  <c:v>155878.04800000001</c:v>
                </c:pt>
                <c:pt idx="63">
                  <c:v>112954.944</c:v>
                </c:pt>
                <c:pt idx="64">
                  <c:v>99160.656000000003</c:v>
                </c:pt>
                <c:pt idx="65">
                  <c:v>115818.16800000001</c:v>
                </c:pt>
                <c:pt idx="66">
                  <c:v>74057.847999999998</c:v>
                </c:pt>
                <c:pt idx="67">
                  <c:v>78871.903999999995</c:v>
                </c:pt>
                <c:pt idx="68">
                  <c:v>105265</c:v>
                </c:pt>
                <c:pt idx="69">
                  <c:v>174744.992</c:v>
                </c:pt>
                <c:pt idx="70">
                  <c:v>88140.072</c:v>
                </c:pt>
                <c:pt idx="71">
                  <c:v>154823.76</c:v>
                </c:pt>
                <c:pt idx="72">
                  <c:v>227859.39199999999</c:v>
                </c:pt>
                <c:pt idx="73">
                  <c:v>378765.76</c:v>
                </c:pt>
                <c:pt idx="74">
                  <c:v>311742.592</c:v>
                </c:pt>
                <c:pt idx="75">
                  <c:v>247505.05600000001</c:v>
                </c:pt>
                <c:pt idx="76">
                  <c:v>185776.91200000001</c:v>
                </c:pt>
                <c:pt idx="77">
                  <c:v>158315.93599999999</c:v>
                </c:pt>
                <c:pt idx="78">
                  <c:v>177299.90400000001</c:v>
                </c:pt>
                <c:pt idx="79">
                  <c:v>153588</c:v>
                </c:pt>
                <c:pt idx="80">
                  <c:v>210800</c:v>
                </c:pt>
                <c:pt idx="81">
                  <c:v>221273.82399999999</c:v>
                </c:pt>
                <c:pt idx="82">
                  <c:v>125326.696</c:v>
                </c:pt>
                <c:pt idx="83">
                  <c:v>151164.992</c:v>
                </c:pt>
                <c:pt idx="84">
                  <c:v>65023.24</c:v>
                </c:pt>
                <c:pt idx="85">
                  <c:v>212324</c:v>
                </c:pt>
                <c:pt idx="86">
                  <c:v>82427.504000000001</c:v>
                </c:pt>
                <c:pt idx="87">
                  <c:v>101389</c:v>
                </c:pt>
                <c:pt idx="88">
                  <c:v>166472.95999999999</c:v>
                </c:pt>
                <c:pt idx="89">
                  <c:v>154661.92000000001</c:v>
                </c:pt>
                <c:pt idx="90">
                  <c:v>134420</c:v>
                </c:pt>
                <c:pt idx="91">
                  <c:v>84234</c:v>
                </c:pt>
                <c:pt idx="92">
                  <c:v>71368.88</c:v>
                </c:pt>
                <c:pt idx="93">
                  <c:v>52170.712</c:v>
                </c:pt>
                <c:pt idx="94">
                  <c:v>81802.343999999997</c:v>
                </c:pt>
                <c:pt idx="95">
                  <c:v>56308.832000000002</c:v>
                </c:pt>
                <c:pt idx="96">
                  <c:v>151668.76800000001</c:v>
                </c:pt>
                <c:pt idx="97">
                  <c:v>270596.12800000003</c:v>
                </c:pt>
                <c:pt idx="98">
                  <c:v>224211.45600000001</c:v>
                </c:pt>
                <c:pt idx="99">
                  <c:v>157084.06400000001</c:v>
                </c:pt>
                <c:pt idx="100">
                  <c:v>210880.24</c:v>
                </c:pt>
                <c:pt idx="101">
                  <c:v>186425.408</c:v>
                </c:pt>
                <c:pt idx="102">
                  <c:v>197645.88800000001</c:v>
                </c:pt>
                <c:pt idx="103">
                  <c:v>242750.976</c:v>
                </c:pt>
                <c:pt idx="104">
                  <c:v>267140.35200000001</c:v>
                </c:pt>
                <c:pt idx="105">
                  <c:v>165868.36799999999</c:v>
                </c:pt>
                <c:pt idx="106">
                  <c:v>232507.49</c:v>
                </c:pt>
                <c:pt idx="107">
                  <c:v>231206.12400000001</c:v>
                </c:pt>
                <c:pt idx="108">
                  <c:v>220157.69</c:v>
                </c:pt>
                <c:pt idx="109">
                  <c:v>290058.58</c:v>
                </c:pt>
                <c:pt idx="110">
                  <c:v>219194.378</c:v>
                </c:pt>
                <c:pt idx="111">
                  <c:v>232001.36900000001</c:v>
                </c:pt>
                <c:pt idx="112">
                  <c:v>236057.02600000001</c:v>
                </c:pt>
                <c:pt idx="113">
                  <c:v>243629.73699999999</c:v>
                </c:pt>
                <c:pt idx="114">
                  <c:v>219436.93</c:v>
                </c:pt>
                <c:pt idx="115">
                  <c:v>271655</c:v>
                </c:pt>
                <c:pt idx="116">
                  <c:v>266526.75900000002</c:v>
                </c:pt>
                <c:pt idx="117">
                  <c:v>241043.995</c:v>
                </c:pt>
                <c:pt idx="118">
                  <c:v>208008.80799999999</c:v>
                </c:pt>
                <c:pt idx="119">
                  <c:v>294937.73</c:v>
                </c:pt>
                <c:pt idx="120">
                  <c:v>279683.77600000001</c:v>
                </c:pt>
                <c:pt idx="121">
                  <c:v>314504.87699999998</c:v>
                </c:pt>
                <c:pt idx="122">
                  <c:v>298797.84600000002</c:v>
                </c:pt>
                <c:pt idx="123">
                  <c:v>314227.48800000001</c:v>
                </c:pt>
                <c:pt idx="124">
                  <c:v>278977.81800000003</c:v>
                </c:pt>
                <c:pt idx="125">
                  <c:v>314221.40999999997</c:v>
                </c:pt>
                <c:pt idx="126">
                  <c:v>184062.88</c:v>
                </c:pt>
                <c:pt idx="127">
                  <c:v>137366.39199999999</c:v>
                </c:pt>
                <c:pt idx="128">
                  <c:v>86758.876000000004</c:v>
                </c:pt>
                <c:pt idx="129">
                  <c:v>135347.58600000001</c:v>
                </c:pt>
                <c:pt idx="130">
                  <c:v>212332.06099999999</c:v>
                </c:pt>
                <c:pt idx="131">
                  <c:v>207631.008</c:v>
                </c:pt>
                <c:pt idx="132">
                  <c:v>171191.19699999999</c:v>
                </c:pt>
                <c:pt idx="133">
                  <c:v>219703.15</c:v>
                </c:pt>
                <c:pt idx="134">
                  <c:v>208812.99400000001</c:v>
                </c:pt>
                <c:pt idx="135">
                  <c:v>169436.06400000001</c:v>
                </c:pt>
                <c:pt idx="136">
                  <c:v>277287.76799999998</c:v>
                </c:pt>
                <c:pt idx="137">
                  <c:v>295982.07199999999</c:v>
                </c:pt>
                <c:pt idx="138">
                  <c:v>153770.027</c:v>
                </c:pt>
                <c:pt idx="139">
                  <c:v>128492.671</c:v>
                </c:pt>
                <c:pt idx="140">
                  <c:v>144460.30100000001</c:v>
                </c:pt>
                <c:pt idx="141">
                  <c:v>151099.10500000001</c:v>
                </c:pt>
                <c:pt idx="142">
                  <c:v>233856.91200000001</c:v>
                </c:pt>
                <c:pt idx="143">
                  <c:v>362613.07900000003</c:v>
                </c:pt>
                <c:pt idx="144">
                  <c:v>224522.93100000001</c:v>
                </c:pt>
                <c:pt idx="145">
                  <c:v>400892.80499999999</c:v>
                </c:pt>
                <c:pt idx="146">
                  <c:v>342224.43900000001</c:v>
                </c:pt>
                <c:pt idx="147">
                  <c:v>331849.79599999997</c:v>
                </c:pt>
                <c:pt idx="148">
                  <c:v>329497.84399999998</c:v>
                </c:pt>
                <c:pt idx="149">
                  <c:v>273799.34100000001</c:v>
                </c:pt>
                <c:pt idx="150">
                  <c:v>178192.766</c:v>
                </c:pt>
                <c:pt idx="151">
                  <c:v>141217.53</c:v>
                </c:pt>
                <c:pt idx="152">
                  <c:v>150985.67000000001</c:v>
                </c:pt>
                <c:pt idx="153">
                  <c:v>61148.031000000003</c:v>
                </c:pt>
                <c:pt idx="154">
                  <c:v>22137.46</c:v>
                </c:pt>
                <c:pt idx="155">
                  <c:v>45643.482000000004</c:v>
                </c:pt>
                <c:pt idx="156">
                  <c:v>24366.5</c:v>
                </c:pt>
                <c:pt idx="157">
                  <c:v>26550.611000000001</c:v>
                </c:pt>
                <c:pt idx="158">
                  <c:v>4021.77</c:v>
                </c:pt>
                <c:pt idx="159">
                  <c:v>3000.03</c:v>
                </c:pt>
                <c:pt idx="160">
                  <c:v>5971.35</c:v>
                </c:pt>
                <c:pt idx="161">
                  <c:v>5111.7250000000004</c:v>
                </c:pt>
                <c:pt idx="162">
                  <c:v>21130.86</c:v>
                </c:pt>
                <c:pt idx="163">
                  <c:v>15901.63</c:v>
                </c:pt>
                <c:pt idx="164">
                  <c:v>5923.66</c:v>
                </c:pt>
                <c:pt idx="165">
                  <c:v>2701.9749999999999</c:v>
                </c:pt>
                <c:pt idx="166">
                  <c:v>14811</c:v>
                </c:pt>
                <c:pt idx="167">
                  <c:v>2599.5300000000002</c:v>
                </c:pt>
                <c:pt idx="168">
                  <c:v>43.28</c:v>
                </c:pt>
                <c:pt idx="169">
                  <c:v>2421.585</c:v>
                </c:pt>
                <c:pt idx="170">
                  <c:v>3074.7750000000001</c:v>
                </c:pt>
                <c:pt idx="171">
                  <c:v>22649.816999999999</c:v>
                </c:pt>
                <c:pt idx="172">
                  <c:v>218309.095</c:v>
                </c:pt>
                <c:pt idx="173">
                  <c:v>468645.67099999997</c:v>
                </c:pt>
                <c:pt idx="174">
                  <c:v>125749.511</c:v>
                </c:pt>
                <c:pt idx="175">
                  <c:v>86611.224000000002</c:v>
                </c:pt>
                <c:pt idx="176">
                  <c:v>50585.642</c:v>
                </c:pt>
                <c:pt idx="177">
                  <c:v>145274.13</c:v>
                </c:pt>
                <c:pt idx="178">
                  <c:v>323827.71000000002</c:v>
                </c:pt>
                <c:pt idx="179">
                  <c:v>343406.79100000003</c:v>
                </c:pt>
                <c:pt idx="180">
                  <c:v>191793.26</c:v>
                </c:pt>
                <c:pt idx="181">
                  <c:v>146701.965</c:v>
                </c:pt>
                <c:pt idx="182">
                  <c:v>81051.98</c:v>
                </c:pt>
                <c:pt idx="183">
                  <c:v>60343.92</c:v>
                </c:pt>
                <c:pt idx="184">
                  <c:v>183200.28099999999</c:v>
                </c:pt>
                <c:pt idx="185">
                  <c:v>395898.63500000001</c:v>
                </c:pt>
                <c:pt idx="186">
                  <c:v>173609.59599999999</c:v>
                </c:pt>
                <c:pt idx="187">
                  <c:v>214475.53</c:v>
                </c:pt>
                <c:pt idx="188">
                  <c:v>264477.92</c:v>
                </c:pt>
                <c:pt idx="189">
                  <c:v>162659.26</c:v>
                </c:pt>
                <c:pt idx="190">
                  <c:v>220587.07</c:v>
                </c:pt>
                <c:pt idx="191">
                  <c:v>200904.74</c:v>
                </c:pt>
              </c:numCache>
            </c:numRef>
          </c:val>
          <c:smooth val="0"/>
          <c:extLst>
            <c:ext xmlns:c16="http://schemas.microsoft.com/office/drawing/2014/chart" uri="{C3380CC4-5D6E-409C-BE32-E72D297353CC}">
              <c16:uniqueId val="{00000003-2EAC-43B1-8D48-1886D0486EA3}"/>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55874784"/>
        <c:axId val="394737072"/>
      </c:lineChart>
      <c:dateAx>
        <c:axId val="455874784"/>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737072"/>
        <c:crosses val="autoZero"/>
        <c:auto val="1"/>
        <c:lblOffset val="100"/>
        <c:baseTimeUnit val="months"/>
      </c:dateAx>
      <c:valAx>
        <c:axId val="394737072"/>
        <c:scaling>
          <c:orientation val="minMax"/>
        </c:scaling>
        <c:delete val="0"/>
        <c:axPos val="l"/>
        <c:majorGridlines>
          <c:spPr>
            <a:ln>
              <a:solidFill>
                <a:schemeClr val="dk1">
                  <a:lumMod val="15000"/>
                  <a:lumOff val="85000"/>
                </a:schemeClr>
              </a:solidFill>
            </a:ln>
            <a:effectLst/>
          </c:spPr>
        </c:majorGridlines>
        <c:title>
          <c:tx>
            <c:rich>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cap="all" baseline="0"/>
                  <a:t>IMPORT quantity (TONNES)</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87478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'sunflower exp'!$I$44</c:f>
              <c:strCache>
                <c:ptCount val="1"/>
                <c:pt idx="0">
                  <c:v>UCL </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'sunflower exp'!$J$43:$U$43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exp'!$J$44:$U$44</c:f>
              <c:numCache>
                <c:formatCode>General</c:formatCode>
                <c:ptCount val="12"/>
                <c:pt idx="0">
                  <c:v>1.25217</c:v>
                </c:pt>
                <c:pt idx="1">
                  <c:v>2.1880799999999998</c:v>
                </c:pt>
                <c:pt idx="2">
                  <c:v>1.9731500000000002</c:v>
                </c:pt>
                <c:pt idx="3">
                  <c:v>2.53423</c:v>
                </c:pt>
                <c:pt idx="4">
                  <c:v>3.0696399999999997</c:v>
                </c:pt>
                <c:pt idx="5">
                  <c:v>3.1504299999999996</c:v>
                </c:pt>
                <c:pt idx="6">
                  <c:v>2.95316</c:v>
                </c:pt>
                <c:pt idx="7">
                  <c:v>1.4288800000000001</c:v>
                </c:pt>
                <c:pt idx="8">
                  <c:v>1.35158</c:v>
                </c:pt>
                <c:pt idx="9">
                  <c:v>1.18581</c:v>
                </c:pt>
                <c:pt idx="10">
                  <c:v>0.66158000000000006</c:v>
                </c:pt>
                <c:pt idx="11">
                  <c:v>1.56768</c:v>
                </c:pt>
              </c:numCache>
            </c:numRef>
          </c:val>
          <c:extLst>
            <c:ext xmlns:c16="http://schemas.microsoft.com/office/drawing/2014/chart" uri="{C3380CC4-5D6E-409C-BE32-E72D297353CC}">
              <c16:uniqueId val="{00000000-43AE-4F51-9A7D-007A2EE8D160}"/>
            </c:ext>
          </c:extLst>
        </c:ser>
        <c:ser>
          <c:idx val="1"/>
          <c:order val="1"/>
          <c:tx>
            <c:strRef>
              <c:f>'sunflower exp'!$I$45</c:f>
              <c:strCache>
                <c:ptCount val="1"/>
                <c:pt idx="0">
                  <c:v>LCL</c:v>
                </c:pt>
              </c:strCache>
            </c:strRef>
          </c:tx>
          <c:spPr>
            <a:ln w="31750" cap="rnd">
              <a:solidFill>
                <a:schemeClr val="accent4"/>
              </a:solidFill>
              <a:round/>
            </a:ln>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12700">
                <a:solidFill>
                  <a:schemeClr val="lt2"/>
                </a:solidFill>
                <a:round/>
              </a:ln>
              <a:effectLst/>
            </c:spPr>
          </c:marker>
          <c:cat>
            <c:strRef>
              <c:f>'sunflower exp'!$J$43:$U$43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exp'!$J$45:$U$45</c:f>
              <c:numCache>
                <c:formatCode>General</c:formatCode>
                <c:ptCount val="12"/>
                <c:pt idx="0">
                  <c:v>-1.25217</c:v>
                </c:pt>
                <c:pt idx="1">
                  <c:v>-2.1880799999999998</c:v>
                </c:pt>
                <c:pt idx="2">
                  <c:v>-1.9731500000000002</c:v>
                </c:pt>
                <c:pt idx="3">
                  <c:v>-2.53423</c:v>
                </c:pt>
                <c:pt idx="4">
                  <c:v>-3.0696399999999997</c:v>
                </c:pt>
                <c:pt idx="5">
                  <c:v>-3.1504299999999996</c:v>
                </c:pt>
                <c:pt idx="6">
                  <c:v>-2.95316</c:v>
                </c:pt>
                <c:pt idx="7">
                  <c:v>-1.4288800000000001</c:v>
                </c:pt>
                <c:pt idx="8">
                  <c:v>-1.35158</c:v>
                </c:pt>
                <c:pt idx="9">
                  <c:v>-1.18581</c:v>
                </c:pt>
                <c:pt idx="10">
                  <c:v>-0.66158000000000006</c:v>
                </c:pt>
                <c:pt idx="11">
                  <c:v>-1.56768</c:v>
                </c:pt>
              </c:numCache>
            </c:numRef>
          </c:val>
          <c:extLst>
            <c:ext xmlns:c16="http://schemas.microsoft.com/office/drawing/2014/chart" uri="{C3380CC4-5D6E-409C-BE32-E72D297353CC}">
              <c16:uniqueId val="{00000001-43AE-4F51-9A7D-007A2EE8D160}"/>
            </c:ext>
          </c:extLst>
        </c:ser>
        <c:ser>
          <c:idx val="2"/>
          <c:order val="2"/>
          <c:tx>
            <c:strRef>
              <c:f>'sunflower exp'!$I$46</c:f>
              <c:strCache>
                <c:ptCount val="1"/>
                <c:pt idx="0">
                  <c:v>Trend slope</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strRef>
              <c:f>'sunflower exp'!$J$43:$U$43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exp'!$J$46:$U$46</c:f>
              <c:numCache>
                <c:formatCode>General</c:formatCode>
                <c:ptCount val="12"/>
                <c:pt idx="0">
                  <c:v>1.6849000000000001</c:v>
                </c:pt>
                <c:pt idx="1">
                  <c:v>8.4477600000000006</c:v>
                </c:pt>
                <c:pt idx="2">
                  <c:v>10.92915</c:v>
                </c:pt>
                <c:pt idx="3">
                  <c:v>9.9406700000000008</c:v>
                </c:pt>
                <c:pt idx="4">
                  <c:v>9.525409999999999</c:v>
                </c:pt>
                <c:pt idx="5">
                  <c:v>7.2591299999999999</c:v>
                </c:pt>
                <c:pt idx="6">
                  <c:v>7.7706899999999992</c:v>
                </c:pt>
                <c:pt idx="7">
                  <c:v>12.43717</c:v>
                </c:pt>
                <c:pt idx="8">
                  <c:v>18.21059</c:v>
                </c:pt>
                <c:pt idx="9">
                  <c:v>5.1119599999999998</c:v>
                </c:pt>
                <c:pt idx="10">
                  <c:v>7.0986400000000005</c:v>
                </c:pt>
                <c:pt idx="11">
                  <c:v>5.8443500000000004</c:v>
                </c:pt>
              </c:numCache>
            </c:numRef>
          </c:val>
          <c:extLst>
            <c:ext xmlns:c16="http://schemas.microsoft.com/office/drawing/2014/chart" uri="{C3380CC4-5D6E-409C-BE32-E72D297353CC}">
              <c16:uniqueId val="{00000002-43AE-4F51-9A7D-007A2EE8D160}"/>
            </c:ext>
          </c:extLst>
        </c:ser>
        <c:dLbls>
          <c:showLegendKey val="0"/>
          <c:showVal val="0"/>
          <c:showCatName val="0"/>
          <c:showSerName val="0"/>
          <c:showPercent val="0"/>
          <c:showBubbleSize val="0"/>
        </c:dLbls>
        <c:axId val="1411789328"/>
        <c:axId val="1411774928"/>
      </c:radarChart>
      <c:catAx>
        <c:axId val="1411789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411774928"/>
        <c:crosses val="autoZero"/>
        <c:auto val="1"/>
        <c:lblAlgn val="ctr"/>
        <c:lblOffset val="100"/>
        <c:noMultiLvlLbl val="0"/>
      </c:catAx>
      <c:valAx>
        <c:axId val="1411774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41178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'sunflower exp'!$I$64</c:f>
              <c:strCache>
                <c:ptCount val="1"/>
                <c:pt idx="0">
                  <c:v>UCL </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'sunflower exp'!$J$63:$U$63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exp'!$J$64:$U$64</c:f>
              <c:numCache>
                <c:formatCode>General</c:formatCode>
                <c:ptCount val="12"/>
                <c:pt idx="0">
                  <c:v>1.49194</c:v>
                </c:pt>
                <c:pt idx="1">
                  <c:v>2.6070799999999998</c:v>
                </c:pt>
                <c:pt idx="2">
                  <c:v>2.3509799999999998</c:v>
                </c:pt>
                <c:pt idx="3">
                  <c:v>3.0195100000000004</c:v>
                </c:pt>
                <c:pt idx="4">
                  <c:v>3.6574499999999999</c:v>
                </c:pt>
                <c:pt idx="5">
                  <c:v>3.7536999999999998</c:v>
                </c:pt>
                <c:pt idx="6">
                  <c:v>3.5186599999999997</c:v>
                </c:pt>
                <c:pt idx="7">
                  <c:v>1.7024999999999999</c:v>
                </c:pt>
                <c:pt idx="8">
                  <c:v>1.6103900000000002</c:v>
                </c:pt>
                <c:pt idx="9">
                  <c:v>1.4128699999999998</c:v>
                </c:pt>
                <c:pt idx="10">
                  <c:v>0.78825999999999996</c:v>
                </c:pt>
                <c:pt idx="11">
                  <c:v>1.8678699999999999</c:v>
                </c:pt>
              </c:numCache>
            </c:numRef>
          </c:val>
          <c:extLst>
            <c:ext xmlns:c16="http://schemas.microsoft.com/office/drawing/2014/chart" uri="{C3380CC4-5D6E-409C-BE32-E72D297353CC}">
              <c16:uniqueId val="{00000000-C786-470B-8AE5-1773FECE1251}"/>
            </c:ext>
          </c:extLst>
        </c:ser>
        <c:ser>
          <c:idx val="1"/>
          <c:order val="1"/>
          <c:tx>
            <c:strRef>
              <c:f>'sunflower exp'!$I$65</c:f>
              <c:strCache>
                <c:ptCount val="1"/>
                <c:pt idx="0">
                  <c:v>LCL</c:v>
                </c:pt>
              </c:strCache>
            </c:strRef>
          </c:tx>
          <c:spPr>
            <a:ln w="31750" cap="rnd">
              <a:solidFill>
                <a:schemeClr val="accent4"/>
              </a:solidFill>
              <a:round/>
            </a:ln>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12700">
                <a:solidFill>
                  <a:schemeClr val="lt2"/>
                </a:solidFill>
                <a:round/>
              </a:ln>
              <a:effectLst/>
            </c:spPr>
          </c:marker>
          <c:cat>
            <c:strRef>
              <c:f>'sunflower exp'!$J$63:$U$63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exp'!$J$65:$U$65</c:f>
              <c:numCache>
                <c:formatCode>General</c:formatCode>
                <c:ptCount val="12"/>
                <c:pt idx="0">
                  <c:v>-1.49194</c:v>
                </c:pt>
                <c:pt idx="1">
                  <c:v>-2.6070799999999998</c:v>
                </c:pt>
                <c:pt idx="2">
                  <c:v>-2.3509799999999998</c:v>
                </c:pt>
                <c:pt idx="3">
                  <c:v>-3.0195100000000004</c:v>
                </c:pt>
                <c:pt idx="4">
                  <c:v>-3.6574499999999999</c:v>
                </c:pt>
                <c:pt idx="5">
                  <c:v>-3.7536999999999998</c:v>
                </c:pt>
                <c:pt idx="6">
                  <c:v>-3.5186599999999997</c:v>
                </c:pt>
                <c:pt idx="7">
                  <c:v>-1.7024999999999999</c:v>
                </c:pt>
                <c:pt idx="8">
                  <c:v>-1.6103900000000002</c:v>
                </c:pt>
                <c:pt idx="9">
                  <c:v>-1.4128699999999998</c:v>
                </c:pt>
                <c:pt idx="10">
                  <c:v>-0.78825999999999996</c:v>
                </c:pt>
                <c:pt idx="11">
                  <c:v>-1.8678699999999999</c:v>
                </c:pt>
              </c:numCache>
            </c:numRef>
          </c:val>
          <c:extLst>
            <c:ext xmlns:c16="http://schemas.microsoft.com/office/drawing/2014/chart" uri="{C3380CC4-5D6E-409C-BE32-E72D297353CC}">
              <c16:uniqueId val="{00000001-C786-470B-8AE5-1773FECE1251}"/>
            </c:ext>
          </c:extLst>
        </c:ser>
        <c:ser>
          <c:idx val="2"/>
          <c:order val="2"/>
          <c:tx>
            <c:strRef>
              <c:f>'sunflower exp'!$I$66</c:f>
              <c:strCache>
                <c:ptCount val="1"/>
                <c:pt idx="0">
                  <c:v>Trend slope</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strRef>
              <c:f>'sunflower exp'!$J$63:$U$63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exp'!$J$66:$U$66</c:f>
              <c:numCache>
                <c:formatCode>General</c:formatCode>
                <c:ptCount val="12"/>
                <c:pt idx="0">
                  <c:v>1.6849000000000001</c:v>
                </c:pt>
                <c:pt idx="1">
                  <c:v>8.4477600000000006</c:v>
                </c:pt>
                <c:pt idx="2">
                  <c:v>10.92915</c:v>
                </c:pt>
                <c:pt idx="3">
                  <c:v>9.9406700000000008</c:v>
                </c:pt>
                <c:pt idx="4">
                  <c:v>9.525409999999999</c:v>
                </c:pt>
                <c:pt idx="5">
                  <c:v>7.2591299999999999</c:v>
                </c:pt>
                <c:pt idx="6">
                  <c:v>7.7706899999999992</c:v>
                </c:pt>
                <c:pt idx="7">
                  <c:v>12.43717</c:v>
                </c:pt>
                <c:pt idx="8">
                  <c:v>18.21059</c:v>
                </c:pt>
                <c:pt idx="9">
                  <c:v>5.1119599999999998</c:v>
                </c:pt>
                <c:pt idx="10">
                  <c:v>7.0986400000000005</c:v>
                </c:pt>
                <c:pt idx="11">
                  <c:v>5.8443500000000004</c:v>
                </c:pt>
              </c:numCache>
            </c:numRef>
          </c:val>
          <c:extLst>
            <c:ext xmlns:c16="http://schemas.microsoft.com/office/drawing/2014/chart" uri="{C3380CC4-5D6E-409C-BE32-E72D297353CC}">
              <c16:uniqueId val="{00000002-C786-470B-8AE5-1773FECE1251}"/>
            </c:ext>
          </c:extLst>
        </c:ser>
        <c:dLbls>
          <c:showLegendKey val="0"/>
          <c:showVal val="0"/>
          <c:showCatName val="0"/>
          <c:showSerName val="0"/>
          <c:showPercent val="0"/>
          <c:showBubbleSize val="0"/>
        </c:dLbls>
        <c:axId val="1411780208"/>
        <c:axId val="1411774448"/>
      </c:radarChart>
      <c:catAx>
        <c:axId val="1411780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411774448"/>
        <c:crosses val="autoZero"/>
        <c:auto val="1"/>
        <c:lblAlgn val="ctr"/>
        <c:lblOffset val="100"/>
        <c:noMultiLvlLbl val="0"/>
      </c:catAx>
      <c:valAx>
        <c:axId val="14117744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41178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'sunflower exp'!$I$84</c:f>
              <c:strCache>
                <c:ptCount val="1"/>
                <c:pt idx="0">
                  <c:v>UCL </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'sunflower exp'!$J$83:$U$83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exp'!$J$84:$U$84</c:f>
              <c:numCache>
                <c:formatCode>General</c:formatCode>
                <c:ptCount val="12"/>
                <c:pt idx="0">
                  <c:v>1.9608399999999999</c:v>
                </c:pt>
                <c:pt idx="1">
                  <c:v>3.42645</c:v>
                </c:pt>
                <c:pt idx="2">
                  <c:v>3.0898600000000003</c:v>
                </c:pt>
                <c:pt idx="3">
                  <c:v>3.9684899999999996</c:v>
                </c:pt>
                <c:pt idx="4">
                  <c:v>4.8069300000000004</c:v>
                </c:pt>
                <c:pt idx="5">
                  <c:v>4.9334399999999992</c:v>
                </c:pt>
                <c:pt idx="6">
                  <c:v>4.62453</c:v>
                </c:pt>
                <c:pt idx="7">
                  <c:v>2.2375700000000003</c:v>
                </c:pt>
                <c:pt idx="8">
                  <c:v>2.11652</c:v>
                </c:pt>
                <c:pt idx="9">
                  <c:v>1.8569200000000001</c:v>
                </c:pt>
                <c:pt idx="10">
                  <c:v>1.036</c:v>
                </c:pt>
                <c:pt idx="11">
                  <c:v>2.45492</c:v>
                </c:pt>
              </c:numCache>
            </c:numRef>
          </c:val>
          <c:extLst>
            <c:ext xmlns:c16="http://schemas.microsoft.com/office/drawing/2014/chart" uri="{C3380CC4-5D6E-409C-BE32-E72D297353CC}">
              <c16:uniqueId val="{00000000-CD4B-475D-B640-6C262A387980}"/>
            </c:ext>
          </c:extLst>
        </c:ser>
        <c:ser>
          <c:idx val="1"/>
          <c:order val="1"/>
          <c:tx>
            <c:strRef>
              <c:f>'sunflower exp'!$I$85</c:f>
              <c:strCache>
                <c:ptCount val="1"/>
                <c:pt idx="0">
                  <c:v>LCL</c:v>
                </c:pt>
              </c:strCache>
            </c:strRef>
          </c:tx>
          <c:spPr>
            <a:ln w="31750" cap="rnd">
              <a:solidFill>
                <a:schemeClr val="accent4"/>
              </a:solidFill>
              <a:round/>
            </a:ln>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12700">
                <a:solidFill>
                  <a:schemeClr val="lt2"/>
                </a:solidFill>
                <a:round/>
              </a:ln>
              <a:effectLst/>
            </c:spPr>
          </c:marker>
          <c:cat>
            <c:strRef>
              <c:f>'sunflower exp'!$J$83:$U$83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exp'!$J$85:$U$85</c:f>
              <c:numCache>
                <c:formatCode>General</c:formatCode>
                <c:ptCount val="12"/>
                <c:pt idx="0">
                  <c:v>-1.9608399999999999</c:v>
                </c:pt>
                <c:pt idx="1">
                  <c:v>-3.42645</c:v>
                </c:pt>
                <c:pt idx="2">
                  <c:v>-3.0898600000000003</c:v>
                </c:pt>
                <c:pt idx="3">
                  <c:v>-3.9684899999999996</c:v>
                </c:pt>
                <c:pt idx="4">
                  <c:v>-4.8069300000000004</c:v>
                </c:pt>
                <c:pt idx="5">
                  <c:v>-4.9334399999999992</c:v>
                </c:pt>
                <c:pt idx="6">
                  <c:v>-4.62453</c:v>
                </c:pt>
                <c:pt idx="7">
                  <c:v>-2.2375700000000003</c:v>
                </c:pt>
                <c:pt idx="8">
                  <c:v>-2.11652</c:v>
                </c:pt>
                <c:pt idx="9">
                  <c:v>-1.8569200000000001</c:v>
                </c:pt>
                <c:pt idx="10">
                  <c:v>-1.036</c:v>
                </c:pt>
                <c:pt idx="11">
                  <c:v>-2.45492</c:v>
                </c:pt>
              </c:numCache>
            </c:numRef>
          </c:val>
          <c:extLst>
            <c:ext xmlns:c16="http://schemas.microsoft.com/office/drawing/2014/chart" uri="{C3380CC4-5D6E-409C-BE32-E72D297353CC}">
              <c16:uniqueId val="{00000001-CD4B-475D-B640-6C262A387980}"/>
            </c:ext>
          </c:extLst>
        </c:ser>
        <c:ser>
          <c:idx val="2"/>
          <c:order val="2"/>
          <c:tx>
            <c:strRef>
              <c:f>'sunflower exp'!$I$86</c:f>
              <c:strCache>
                <c:ptCount val="1"/>
                <c:pt idx="0">
                  <c:v>Trend slope</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strRef>
              <c:f>'sunflower exp'!$J$83:$U$83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'sunflower exp'!$J$86:$U$86</c:f>
              <c:numCache>
                <c:formatCode>General</c:formatCode>
                <c:ptCount val="12"/>
                <c:pt idx="0">
                  <c:v>1.6849000000000001</c:v>
                </c:pt>
                <c:pt idx="1">
                  <c:v>8.4477600000000006</c:v>
                </c:pt>
                <c:pt idx="2">
                  <c:v>10.92915</c:v>
                </c:pt>
                <c:pt idx="3">
                  <c:v>9.9406700000000008</c:v>
                </c:pt>
                <c:pt idx="4">
                  <c:v>9.525409999999999</c:v>
                </c:pt>
                <c:pt idx="5">
                  <c:v>7.2591299999999999</c:v>
                </c:pt>
                <c:pt idx="6">
                  <c:v>7.7706899999999992</c:v>
                </c:pt>
                <c:pt idx="7">
                  <c:v>12.43717</c:v>
                </c:pt>
                <c:pt idx="8">
                  <c:v>18.21059</c:v>
                </c:pt>
                <c:pt idx="9">
                  <c:v>5.1119599999999998</c:v>
                </c:pt>
                <c:pt idx="10">
                  <c:v>7.0986400000000005</c:v>
                </c:pt>
                <c:pt idx="11">
                  <c:v>5.8443500000000004</c:v>
                </c:pt>
              </c:numCache>
            </c:numRef>
          </c:val>
          <c:extLst>
            <c:ext xmlns:c16="http://schemas.microsoft.com/office/drawing/2014/chart" uri="{C3380CC4-5D6E-409C-BE32-E72D297353CC}">
              <c16:uniqueId val="{00000002-CD4B-475D-B640-6C262A387980}"/>
            </c:ext>
          </c:extLst>
        </c:ser>
        <c:dLbls>
          <c:showLegendKey val="0"/>
          <c:showVal val="0"/>
          <c:showCatName val="0"/>
          <c:showSerName val="0"/>
          <c:showPercent val="0"/>
          <c:showBubbleSize val="0"/>
        </c:dLbls>
        <c:axId val="1603207024"/>
        <c:axId val="1603211824"/>
      </c:radarChart>
      <c:catAx>
        <c:axId val="1603207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03211824"/>
        <c:crosses val="autoZero"/>
        <c:auto val="1"/>
        <c:lblAlgn val="ctr"/>
        <c:lblOffset val="100"/>
        <c:noMultiLvlLbl val="0"/>
      </c:catAx>
      <c:valAx>
        <c:axId val="1603211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0320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11</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reddy</dc:creator>
  <cp:keywords/>
  <dc:description/>
  <cp:lastModifiedBy>Editor-23</cp:lastModifiedBy>
  <cp:revision>73</cp:revision>
  <dcterms:created xsi:type="dcterms:W3CDTF">2024-04-13T06:22:00Z</dcterms:created>
  <dcterms:modified xsi:type="dcterms:W3CDTF">2024-04-15T14:35:00Z</dcterms:modified>
</cp:coreProperties>
</file>