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DADDC" w14:textId="4AEE14E4" w:rsidR="00271A56" w:rsidRDefault="00271A56" w:rsidP="0098133A">
      <w:pPr>
        <w:tabs>
          <w:tab w:val="left" w:pos="3840"/>
        </w:tabs>
        <w:spacing w:after="0" w:line="240" w:lineRule="auto"/>
        <w:rPr>
          <w:rFonts w:ascii="Times New Roman" w:hAnsi="Times New Roman" w:cs="Times New Roman"/>
          <w:b/>
          <w:sz w:val="24"/>
          <w:szCs w:val="24"/>
        </w:rPr>
      </w:pPr>
      <w:r w:rsidRPr="00B57B43">
        <w:rPr>
          <w:rFonts w:ascii="Times New Roman" w:hAnsi="Times New Roman" w:cs="Times New Roman"/>
          <w:b/>
          <w:sz w:val="24"/>
          <w:szCs w:val="24"/>
        </w:rPr>
        <w:t xml:space="preserve">BRIDGING THE INTEGRITY GAP: A STAKEHOLDER APPROACH TO WHISTLE-BLOWER ENGAGEMENT IN COMBATING FRAUD IN FEDERAL </w:t>
      </w:r>
      <w:r w:rsidRPr="00B57B43">
        <w:rPr>
          <w:rFonts w:ascii="Times New Roman" w:eastAsia="Times New Roman" w:hAnsi="Times New Roman" w:cs="Times New Roman"/>
          <w:b/>
          <w:sz w:val="24"/>
          <w:szCs w:val="24"/>
        </w:rPr>
        <w:t>MINISTRIES</w:t>
      </w:r>
      <w:r w:rsidR="00912670">
        <w:rPr>
          <w:rFonts w:ascii="Times New Roman" w:eastAsia="Times New Roman" w:hAnsi="Times New Roman" w:cs="Times New Roman"/>
          <w:b/>
          <w:sz w:val="24"/>
          <w:szCs w:val="24"/>
        </w:rPr>
        <w:t>,</w:t>
      </w:r>
      <w:r w:rsidRPr="00B57B43">
        <w:rPr>
          <w:rFonts w:ascii="Times New Roman" w:eastAsia="Times New Roman" w:hAnsi="Times New Roman" w:cs="Times New Roman"/>
          <w:b/>
          <w:sz w:val="24"/>
          <w:szCs w:val="24"/>
        </w:rPr>
        <w:t xml:space="preserve"> DEPARTMENTS AND AGENCIES IN NIGERIA (</w:t>
      </w:r>
      <w:r w:rsidRPr="00B57B43">
        <w:rPr>
          <w:rFonts w:ascii="Times New Roman" w:hAnsi="Times New Roman" w:cs="Times New Roman"/>
          <w:b/>
          <w:sz w:val="24"/>
          <w:szCs w:val="24"/>
        </w:rPr>
        <w:t>MDA</w:t>
      </w:r>
      <w:r w:rsidR="00A6630A">
        <w:rPr>
          <w:rFonts w:ascii="Times New Roman" w:hAnsi="Times New Roman" w:cs="Times New Roman"/>
          <w:b/>
          <w:sz w:val="24"/>
          <w:szCs w:val="24"/>
        </w:rPr>
        <w:t>s</w:t>
      </w:r>
      <w:r w:rsidRPr="00B57B43">
        <w:rPr>
          <w:rFonts w:ascii="Times New Roman" w:hAnsi="Times New Roman" w:cs="Times New Roman"/>
          <w:b/>
          <w:sz w:val="24"/>
          <w:szCs w:val="24"/>
        </w:rPr>
        <w:t>)</w:t>
      </w:r>
    </w:p>
    <w:p w14:paraId="53A61875" w14:textId="77777777" w:rsidR="00912670" w:rsidRPr="00B57B43" w:rsidRDefault="00912670" w:rsidP="00271A56">
      <w:pPr>
        <w:tabs>
          <w:tab w:val="left" w:pos="3840"/>
        </w:tabs>
        <w:spacing w:after="0" w:line="240" w:lineRule="auto"/>
        <w:jc w:val="center"/>
        <w:rPr>
          <w:rFonts w:ascii="Times New Roman" w:hAnsi="Times New Roman" w:cs="Times New Roman"/>
          <w:b/>
          <w:sz w:val="24"/>
          <w:szCs w:val="24"/>
        </w:rPr>
      </w:pPr>
    </w:p>
    <w:p w14:paraId="34E8DFF3" w14:textId="77777777" w:rsidR="00271A56" w:rsidRDefault="00271A56" w:rsidP="00271A56">
      <w:pPr>
        <w:spacing w:after="0"/>
        <w:rPr>
          <w:rFonts w:ascii="Times New Roman" w:hAnsi="Times New Roman" w:cs="Times New Roman"/>
          <w:b/>
          <w:sz w:val="24"/>
          <w:szCs w:val="24"/>
        </w:rPr>
      </w:pPr>
    </w:p>
    <w:p w14:paraId="64E42D30" w14:textId="77777777" w:rsidR="00271A56" w:rsidRPr="00F750AA" w:rsidRDefault="00271A56" w:rsidP="00B47702">
      <w:pPr>
        <w:spacing w:after="0"/>
        <w:jc w:val="center"/>
        <w:rPr>
          <w:rFonts w:ascii="Times New Roman" w:hAnsi="Times New Roman" w:cs="Times New Roman"/>
          <w:b/>
          <w:sz w:val="24"/>
          <w:szCs w:val="24"/>
        </w:rPr>
      </w:pPr>
      <w:r w:rsidRPr="00F750AA">
        <w:rPr>
          <w:rFonts w:ascii="Times New Roman" w:hAnsi="Times New Roman" w:cs="Times New Roman"/>
          <w:b/>
          <w:sz w:val="24"/>
          <w:szCs w:val="24"/>
        </w:rPr>
        <w:t>Abstract</w:t>
      </w:r>
    </w:p>
    <w:p w14:paraId="20A68852" w14:textId="375B7DC8" w:rsidR="00271A56" w:rsidRPr="00F750AA" w:rsidRDefault="006F3452" w:rsidP="00271A56">
      <w:pPr>
        <w:spacing w:after="0"/>
        <w:jc w:val="both"/>
        <w:rPr>
          <w:rFonts w:ascii="Times New Roman" w:hAnsi="Times New Roman" w:cs="Times New Roman"/>
          <w:sz w:val="24"/>
          <w:szCs w:val="24"/>
        </w:rPr>
      </w:pPr>
      <w:r w:rsidRPr="006F3452">
        <w:rPr>
          <w:rFonts w:ascii="Times New Roman" w:hAnsi="Times New Roman" w:cs="Times New Roman"/>
          <w:sz w:val="24"/>
          <w:szCs w:val="24"/>
        </w:rPr>
        <w:t xml:space="preserve">The researcher examines the integrity deficit in Nigeria’s federal ministries, departments and agencies (FMDAs) and proposes a stakeholder-led process of </w:t>
      </w:r>
      <w:r w:rsidR="00D96211">
        <w:rPr>
          <w:rFonts w:ascii="Times New Roman" w:hAnsi="Times New Roman" w:cs="Times New Roman"/>
          <w:sz w:val="24"/>
          <w:szCs w:val="24"/>
        </w:rPr>
        <w:t>whistleblower</w:t>
      </w:r>
      <w:r w:rsidRPr="006F3452">
        <w:rPr>
          <w:rFonts w:ascii="Times New Roman" w:hAnsi="Times New Roman" w:cs="Times New Roman"/>
          <w:sz w:val="24"/>
          <w:szCs w:val="24"/>
        </w:rPr>
        <w:t xml:space="preserve"> mobilization as a means to address financial fraud. The most significant opposition to this method </w:t>
      </w:r>
      <w:proofErr w:type="gramStart"/>
      <w:r w:rsidRPr="006F3452">
        <w:rPr>
          <w:rFonts w:ascii="Times New Roman" w:hAnsi="Times New Roman" w:cs="Times New Roman"/>
          <w:sz w:val="24"/>
          <w:szCs w:val="24"/>
        </w:rPr>
        <w:t>are</w:t>
      </w:r>
      <w:proofErr w:type="gramEnd"/>
      <w:r w:rsidRPr="006F3452">
        <w:rPr>
          <w:rFonts w:ascii="Times New Roman" w:hAnsi="Times New Roman" w:cs="Times New Roman"/>
          <w:sz w:val="24"/>
          <w:szCs w:val="24"/>
        </w:rPr>
        <w:t xml:space="preserve"> the systems of fear, retaliation and institutional silence which dissuade whistle-blowers even when anti-corruption </w:t>
      </w:r>
      <w:r w:rsidR="00FE564B">
        <w:rPr>
          <w:rFonts w:ascii="Times New Roman" w:hAnsi="Times New Roman" w:cs="Times New Roman"/>
          <w:sz w:val="24"/>
          <w:szCs w:val="24"/>
        </w:rPr>
        <w:t>agencie</w:t>
      </w:r>
      <w:r w:rsidRPr="006F3452">
        <w:rPr>
          <w:rFonts w:ascii="Times New Roman" w:hAnsi="Times New Roman" w:cs="Times New Roman"/>
          <w:sz w:val="24"/>
          <w:szCs w:val="24"/>
        </w:rPr>
        <w:t xml:space="preserve">s are in place. The study gathered data from 285 Heads of Department and </w:t>
      </w:r>
      <w:r w:rsidR="00FE564B">
        <w:rPr>
          <w:rFonts w:ascii="Times New Roman" w:hAnsi="Times New Roman" w:cs="Times New Roman"/>
          <w:sz w:val="24"/>
          <w:szCs w:val="24"/>
        </w:rPr>
        <w:t>expert a</w:t>
      </w:r>
      <w:r w:rsidRPr="006F3452">
        <w:rPr>
          <w:rFonts w:ascii="Times New Roman" w:hAnsi="Times New Roman" w:cs="Times New Roman"/>
          <w:sz w:val="24"/>
          <w:szCs w:val="24"/>
        </w:rPr>
        <w:t>ccountants in FMDAs within Ondo State</w:t>
      </w:r>
      <w:r w:rsidR="00D96211">
        <w:rPr>
          <w:rFonts w:ascii="Times New Roman" w:hAnsi="Times New Roman" w:cs="Times New Roman"/>
          <w:sz w:val="24"/>
          <w:szCs w:val="24"/>
        </w:rPr>
        <w:t>,</w:t>
      </w:r>
      <w:r w:rsidRPr="006F3452">
        <w:rPr>
          <w:rFonts w:ascii="Times New Roman" w:hAnsi="Times New Roman" w:cs="Times New Roman"/>
          <w:sz w:val="24"/>
          <w:szCs w:val="24"/>
        </w:rPr>
        <w:t xml:space="preserve"> utilizing a survey research design.</w:t>
      </w:r>
      <w:r w:rsidR="00D96211">
        <w:rPr>
          <w:rFonts w:ascii="Times New Roman" w:hAnsi="Times New Roman" w:cs="Times New Roman"/>
          <w:sz w:val="24"/>
          <w:szCs w:val="24"/>
        </w:rPr>
        <w:t xml:space="preserve"> A purposive sample was taken</w:t>
      </w:r>
      <w:r w:rsidRPr="006F3452">
        <w:rPr>
          <w:rFonts w:ascii="Times New Roman" w:hAnsi="Times New Roman" w:cs="Times New Roman"/>
          <w:sz w:val="24"/>
          <w:szCs w:val="24"/>
        </w:rPr>
        <w:t xml:space="preserve"> </w:t>
      </w:r>
      <w:r w:rsidR="00D96211">
        <w:rPr>
          <w:rFonts w:ascii="Times New Roman" w:hAnsi="Times New Roman" w:cs="Times New Roman"/>
          <w:sz w:val="24"/>
          <w:szCs w:val="24"/>
        </w:rPr>
        <w:t xml:space="preserve">of </w:t>
      </w:r>
      <w:r w:rsidRPr="006F3452">
        <w:rPr>
          <w:rFonts w:ascii="Times New Roman" w:hAnsi="Times New Roman" w:cs="Times New Roman"/>
          <w:sz w:val="24"/>
          <w:szCs w:val="24"/>
        </w:rPr>
        <w:t xml:space="preserve">those who had useful professional and administrative knowledge. A regression analysis was performed to determine the impact of whistle-blowing mechanisms, expert accountants, and internal control systems on the reduction of fraud. The results show that whistle-blowing mechanisms and internal controls are a statistically significant positive determinant in the fight against financial fraud and play an important role in the achievement of good organizational transparency and accountability. The role of </w:t>
      </w:r>
      <w:r w:rsidR="00D96211">
        <w:rPr>
          <w:rFonts w:ascii="Times New Roman" w:hAnsi="Times New Roman" w:cs="Times New Roman"/>
          <w:sz w:val="24"/>
          <w:szCs w:val="24"/>
        </w:rPr>
        <w:t>expert</w:t>
      </w:r>
      <w:r w:rsidRPr="006F3452">
        <w:rPr>
          <w:rFonts w:ascii="Times New Roman" w:hAnsi="Times New Roman" w:cs="Times New Roman"/>
          <w:sz w:val="24"/>
          <w:szCs w:val="24"/>
        </w:rPr>
        <w:t xml:space="preserve"> accountants was also positive but not significant at 5%, indicating the conditional role of that type of expertise on complementary institutional frameworks. </w:t>
      </w:r>
      <w:r w:rsidR="00D24D3D">
        <w:rPr>
          <w:rFonts w:ascii="Times New Roman" w:hAnsi="Times New Roman" w:cs="Times New Roman"/>
          <w:sz w:val="24"/>
          <w:szCs w:val="24"/>
        </w:rPr>
        <w:t>The study ultimately concluded that</w:t>
      </w:r>
      <w:r w:rsidRPr="006F3452">
        <w:rPr>
          <w:rFonts w:ascii="Times New Roman" w:hAnsi="Times New Roman" w:cs="Times New Roman"/>
          <w:sz w:val="24"/>
          <w:szCs w:val="24"/>
        </w:rPr>
        <w:t xml:space="preserve"> fraud cannot effectively be inhibited unless whistle-blowing protections, enhanced internal controls</w:t>
      </w:r>
      <w:r w:rsidR="008C111F">
        <w:rPr>
          <w:rFonts w:ascii="Times New Roman" w:hAnsi="Times New Roman" w:cs="Times New Roman"/>
          <w:sz w:val="24"/>
          <w:szCs w:val="24"/>
        </w:rPr>
        <w:t>,</w:t>
      </w:r>
      <w:r w:rsidRPr="006F3452">
        <w:rPr>
          <w:rFonts w:ascii="Times New Roman" w:hAnsi="Times New Roman" w:cs="Times New Roman"/>
          <w:sz w:val="24"/>
          <w:szCs w:val="24"/>
        </w:rPr>
        <w:t xml:space="preserve"> and professionalism are all adopted in unison. </w:t>
      </w:r>
      <w:r w:rsidR="00D24D3D">
        <w:rPr>
          <w:rFonts w:ascii="Times New Roman" w:hAnsi="Times New Roman" w:cs="Times New Roman"/>
          <w:sz w:val="24"/>
          <w:szCs w:val="24"/>
        </w:rPr>
        <w:t>The study recommended that</w:t>
      </w:r>
      <w:r w:rsidRPr="006F3452">
        <w:rPr>
          <w:rFonts w:ascii="Times New Roman" w:hAnsi="Times New Roman" w:cs="Times New Roman"/>
          <w:sz w:val="24"/>
          <w:szCs w:val="24"/>
        </w:rPr>
        <w:t xml:space="preserve"> organizational commitment to the protection of whistleblowers, ongoing improvement of internal controls, and situating competent accountants within a larger context of complia</w:t>
      </w:r>
      <w:r w:rsidR="008C111F">
        <w:rPr>
          <w:rFonts w:ascii="Times New Roman" w:hAnsi="Times New Roman" w:cs="Times New Roman"/>
          <w:sz w:val="24"/>
          <w:szCs w:val="24"/>
        </w:rPr>
        <w:t>nce and governance initiatives,</w:t>
      </w:r>
      <w:r w:rsidRPr="006F3452">
        <w:rPr>
          <w:rFonts w:ascii="Times New Roman" w:hAnsi="Times New Roman" w:cs="Times New Roman"/>
          <w:sz w:val="24"/>
          <w:szCs w:val="24"/>
        </w:rPr>
        <w:t xml:space="preserve"> these mechanisms add to the trustworthiness and responsiveness of anti-fraud mechanisms in public</w:t>
      </w:r>
      <w:r>
        <w:rPr>
          <w:rFonts w:ascii="Times New Roman" w:hAnsi="Times New Roman" w:cs="Times New Roman"/>
          <w:sz w:val="24"/>
          <w:szCs w:val="24"/>
        </w:rPr>
        <w:t xml:space="preserve"> sector institutions in Nigeria</w:t>
      </w:r>
      <w:r w:rsidR="00C82A79" w:rsidRPr="00C82A79">
        <w:rPr>
          <w:rFonts w:ascii="Times New Roman" w:hAnsi="Times New Roman" w:cs="Times New Roman"/>
          <w:sz w:val="24"/>
          <w:szCs w:val="24"/>
        </w:rPr>
        <w:t>.</w:t>
      </w:r>
    </w:p>
    <w:p w14:paraId="2FC86B43" w14:textId="77777777" w:rsidR="00271A56" w:rsidRPr="00F750AA" w:rsidRDefault="00271A56" w:rsidP="00271A56">
      <w:pPr>
        <w:spacing w:after="0"/>
        <w:jc w:val="both"/>
        <w:rPr>
          <w:rFonts w:ascii="Times New Roman" w:hAnsi="Times New Roman" w:cs="Times New Roman"/>
          <w:b/>
          <w:sz w:val="24"/>
          <w:szCs w:val="24"/>
        </w:rPr>
      </w:pPr>
    </w:p>
    <w:p w14:paraId="36C7A908" w14:textId="6A6CC99B" w:rsidR="00271A56" w:rsidRPr="00F750AA" w:rsidRDefault="00271A56" w:rsidP="00271A56">
      <w:pPr>
        <w:spacing w:after="0"/>
        <w:jc w:val="both"/>
        <w:rPr>
          <w:rFonts w:ascii="Times New Roman" w:hAnsi="Times New Roman" w:cs="Times New Roman"/>
          <w:sz w:val="24"/>
          <w:szCs w:val="24"/>
        </w:rPr>
      </w:pPr>
      <w:r w:rsidRPr="00F750AA">
        <w:rPr>
          <w:rFonts w:ascii="Times New Roman" w:hAnsi="Times New Roman" w:cs="Times New Roman"/>
          <w:b/>
          <w:sz w:val="24"/>
          <w:szCs w:val="24"/>
        </w:rPr>
        <w:t>Keywords:</w:t>
      </w:r>
      <w:r w:rsidRPr="00F750AA">
        <w:rPr>
          <w:rFonts w:ascii="Times New Roman" w:hAnsi="Times New Roman" w:cs="Times New Roman"/>
          <w:sz w:val="24"/>
          <w:szCs w:val="24"/>
        </w:rPr>
        <w:t xml:space="preserve"> </w:t>
      </w:r>
      <w:r w:rsidR="000442C5">
        <w:rPr>
          <w:rFonts w:ascii="Times New Roman" w:hAnsi="Times New Roman" w:cs="Times New Roman"/>
          <w:sz w:val="24"/>
          <w:szCs w:val="24"/>
        </w:rPr>
        <w:t xml:space="preserve">Stakeholder approach, </w:t>
      </w:r>
      <w:r w:rsidR="007641E1">
        <w:rPr>
          <w:rFonts w:ascii="Times New Roman" w:hAnsi="Times New Roman" w:cs="Times New Roman"/>
          <w:sz w:val="24"/>
          <w:szCs w:val="24"/>
        </w:rPr>
        <w:t xml:space="preserve">financial </w:t>
      </w:r>
      <w:r w:rsidRPr="00F750AA">
        <w:rPr>
          <w:rFonts w:ascii="Times New Roman" w:hAnsi="Times New Roman" w:cs="Times New Roman"/>
          <w:sz w:val="24"/>
          <w:szCs w:val="24"/>
        </w:rPr>
        <w:t xml:space="preserve">fraud, </w:t>
      </w:r>
      <w:r w:rsidR="00CD4855">
        <w:rPr>
          <w:rFonts w:ascii="Times New Roman" w:eastAsia="Times New Roman" w:hAnsi="Times New Roman" w:cs="Times New Roman"/>
          <w:sz w:val="24"/>
          <w:szCs w:val="24"/>
        </w:rPr>
        <w:t>e</w:t>
      </w:r>
      <w:r w:rsidR="00CD4855" w:rsidRPr="00517377">
        <w:rPr>
          <w:rFonts w:ascii="Times New Roman" w:eastAsia="Times New Roman" w:hAnsi="Times New Roman" w:cs="Times New Roman"/>
          <w:sz w:val="24"/>
          <w:szCs w:val="24"/>
        </w:rPr>
        <w:t>xpert</w:t>
      </w:r>
      <w:r w:rsidR="00CD4855">
        <w:rPr>
          <w:rFonts w:ascii="Times New Roman" w:eastAsia="Times New Roman" w:hAnsi="Times New Roman" w:cs="Times New Roman"/>
          <w:sz w:val="24"/>
          <w:szCs w:val="24"/>
        </w:rPr>
        <w:t xml:space="preserve"> </w:t>
      </w:r>
      <w:r w:rsidR="00CD4855">
        <w:rPr>
          <w:rFonts w:ascii="Times New Roman" w:hAnsi="Times New Roman" w:cs="Times New Roman"/>
          <w:sz w:val="24"/>
          <w:szCs w:val="24"/>
        </w:rPr>
        <w:t>accountants</w:t>
      </w:r>
      <w:r w:rsidRPr="00F750AA">
        <w:rPr>
          <w:rFonts w:ascii="Times New Roman" w:hAnsi="Times New Roman" w:cs="Times New Roman"/>
          <w:sz w:val="24"/>
          <w:szCs w:val="24"/>
        </w:rPr>
        <w:t>, whistle-blowing, internal con</w:t>
      </w:r>
      <w:r w:rsidR="00BD7E70">
        <w:rPr>
          <w:rFonts w:ascii="Times New Roman" w:hAnsi="Times New Roman" w:cs="Times New Roman"/>
          <w:sz w:val="24"/>
          <w:szCs w:val="24"/>
        </w:rPr>
        <w:t>trol.</w:t>
      </w:r>
    </w:p>
    <w:p w14:paraId="24AC5A85" w14:textId="77777777" w:rsidR="00271A56" w:rsidRPr="00F750AA" w:rsidRDefault="00271A56" w:rsidP="00271A56">
      <w:pPr>
        <w:spacing w:after="0"/>
        <w:jc w:val="both"/>
        <w:rPr>
          <w:rFonts w:ascii="Times New Roman" w:hAnsi="Times New Roman" w:cs="Times New Roman"/>
          <w:sz w:val="24"/>
          <w:szCs w:val="24"/>
        </w:rPr>
      </w:pPr>
    </w:p>
    <w:p w14:paraId="6B7C4F3D" w14:textId="7B64DB5D" w:rsidR="00271A56" w:rsidRPr="00F750AA" w:rsidRDefault="00271A56" w:rsidP="00271A56">
      <w:pPr>
        <w:spacing w:after="0"/>
        <w:jc w:val="both"/>
        <w:rPr>
          <w:rFonts w:ascii="Times New Roman" w:hAnsi="Times New Roman" w:cs="Times New Roman"/>
          <w:b/>
          <w:sz w:val="24"/>
          <w:szCs w:val="24"/>
        </w:rPr>
      </w:pPr>
      <w:r w:rsidRPr="00F750AA">
        <w:rPr>
          <w:rFonts w:ascii="Times New Roman" w:hAnsi="Times New Roman" w:cs="Times New Roman"/>
          <w:b/>
          <w:sz w:val="24"/>
          <w:szCs w:val="24"/>
        </w:rPr>
        <w:t xml:space="preserve">1.0 </w:t>
      </w:r>
      <w:r w:rsidR="00A97AD1" w:rsidRPr="00F750AA">
        <w:rPr>
          <w:rFonts w:ascii="Times New Roman" w:hAnsi="Times New Roman" w:cs="Times New Roman"/>
          <w:b/>
          <w:sz w:val="24"/>
          <w:szCs w:val="24"/>
        </w:rPr>
        <w:t>Introduction</w:t>
      </w:r>
    </w:p>
    <w:p w14:paraId="5406C396" w14:textId="747E4803" w:rsidR="00271A56" w:rsidRDefault="006A7328" w:rsidP="00A97AD1">
      <w:pPr>
        <w:spacing w:after="0" w:line="240" w:lineRule="auto"/>
        <w:ind w:firstLine="720"/>
        <w:jc w:val="both"/>
        <w:rPr>
          <w:rFonts w:ascii="Times New Roman" w:hAnsi="Times New Roman" w:cs="Times New Roman"/>
          <w:sz w:val="24"/>
          <w:szCs w:val="24"/>
        </w:rPr>
      </w:pPr>
      <w:r w:rsidRPr="006A7328">
        <w:rPr>
          <w:rFonts w:ascii="Times New Roman" w:hAnsi="Times New Roman" w:cs="Times New Roman"/>
          <w:sz w:val="24"/>
          <w:szCs w:val="24"/>
        </w:rPr>
        <w:t xml:space="preserve">There are several </w:t>
      </w:r>
      <w:r w:rsidR="0048457C" w:rsidRPr="006A7328">
        <w:rPr>
          <w:rFonts w:ascii="Times New Roman" w:hAnsi="Times New Roman" w:cs="Times New Roman"/>
          <w:sz w:val="24"/>
          <w:szCs w:val="24"/>
        </w:rPr>
        <w:t>proficient</w:t>
      </w:r>
      <w:r w:rsidRPr="006A7328">
        <w:rPr>
          <w:rFonts w:ascii="Times New Roman" w:hAnsi="Times New Roman" w:cs="Times New Roman"/>
          <w:sz w:val="24"/>
          <w:szCs w:val="24"/>
        </w:rPr>
        <w:t xml:space="preserve"> </w:t>
      </w:r>
      <w:r w:rsidR="00B57B43">
        <w:rPr>
          <w:rFonts w:ascii="Times New Roman" w:hAnsi="Times New Roman" w:cs="Times New Roman"/>
          <w:sz w:val="24"/>
          <w:szCs w:val="24"/>
        </w:rPr>
        <w:t>deceptions</w:t>
      </w:r>
      <w:r w:rsidRPr="006A7328">
        <w:rPr>
          <w:rFonts w:ascii="Times New Roman" w:hAnsi="Times New Roman" w:cs="Times New Roman"/>
          <w:sz w:val="24"/>
          <w:szCs w:val="24"/>
        </w:rPr>
        <w:t xml:space="preserve"> and fraudulent </w:t>
      </w:r>
      <w:r w:rsidR="00B57B43">
        <w:rPr>
          <w:rFonts w:ascii="Times New Roman" w:hAnsi="Times New Roman" w:cs="Times New Roman"/>
          <w:sz w:val="24"/>
          <w:szCs w:val="24"/>
        </w:rPr>
        <w:t>activities</w:t>
      </w:r>
      <w:r w:rsidRPr="006A7328">
        <w:rPr>
          <w:rFonts w:ascii="Times New Roman" w:hAnsi="Times New Roman" w:cs="Times New Roman"/>
          <w:sz w:val="24"/>
          <w:szCs w:val="24"/>
        </w:rPr>
        <w:t xml:space="preserve"> in </w:t>
      </w:r>
      <w:r w:rsidR="00314226">
        <w:rPr>
          <w:rFonts w:ascii="Times New Roman" w:hAnsi="Times New Roman" w:cs="Times New Roman"/>
          <w:sz w:val="24"/>
          <w:szCs w:val="24"/>
        </w:rPr>
        <w:t xml:space="preserve">the </w:t>
      </w:r>
      <w:r w:rsidR="002B07E6">
        <w:rPr>
          <w:rFonts w:ascii="Times New Roman" w:hAnsi="Times New Roman" w:cs="Times New Roman"/>
          <w:sz w:val="24"/>
          <w:szCs w:val="24"/>
        </w:rPr>
        <w:t>Nigerian</w:t>
      </w:r>
      <w:r w:rsidRPr="006A7328">
        <w:rPr>
          <w:rFonts w:ascii="Times New Roman" w:hAnsi="Times New Roman" w:cs="Times New Roman"/>
          <w:sz w:val="24"/>
          <w:szCs w:val="24"/>
        </w:rPr>
        <w:t xml:space="preserve"> Federal Ministries Department and Agencies (FMDAs), so nearly all workers</w:t>
      </w:r>
      <w:r w:rsidR="00B57B43">
        <w:rPr>
          <w:rFonts w:ascii="Times New Roman" w:hAnsi="Times New Roman" w:cs="Times New Roman"/>
          <w:sz w:val="24"/>
          <w:szCs w:val="24"/>
        </w:rPr>
        <w:t>,</w:t>
      </w:r>
      <w:r w:rsidRPr="006A7328">
        <w:rPr>
          <w:rFonts w:ascii="Times New Roman" w:hAnsi="Times New Roman" w:cs="Times New Roman"/>
          <w:sz w:val="24"/>
          <w:szCs w:val="24"/>
        </w:rPr>
        <w:t xml:space="preserve"> regardless of status, origin, and every segment of life</w:t>
      </w:r>
      <w:r w:rsidR="00B57B43">
        <w:rPr>
          <w:rFonts w:ascii="Times New Roman" w:hAnsi="Times New Roman" w:cs="Times New Roman"/>
          <w:sz w:val="24"/>
          <w:szCs w:val="24"/>
        </w:rPr>
        <w:t>,</w:t>
      </w:r>
      <w:r w:rsidRPr="006A7328">
        <w:rPr>
          <w:rFonts w:ascii="Times New Roman" w:hAnsi="Times New Roman" w:cs="Times New Roman"/>
          <w:sz w:val="24"/>
          <w:szCs w:val="24"/>
        </w:rPr>
        <w:t xml:space="preserve"> have been implicated one way or another. </w:t>
      </w:r>
      <w:r w:rsidR="0048457C">
        <w:rPr>
          <w:rFonts w:ascii="Times New Roman" w:hAnsi="Times New Roman" w:cs="Times New Roman"/>
          <w:sz w:val="24"/>
          <w:szCs w:val="24"/>
        </w:rPr>
        <w:t>Financial f</w:t>
      </w:r>
      <w:r w:rsidRPr="006A7328">
        <w:rPr>
          <w:rFonts w:ascii="Times New Roman" w:hAnsi="Times New Roman" w:cs="Times New Roman"/>
          <w:sz w:val="24"/>
          <w:szCs w:val="24"/>
        </w:rPr>
        <w:t xml:space="preserve">raud occurs both at operational and managerial levels, and </w:t>
      </w:r>
      <w:r w:rsidR="00B57B43">
        <w:rPr>
          <w:rFonts w:ascii="Times New Roman" w:hAnsi="Times New Roman" w:cs="Times New Roman"/>
          <w:sz w:val="24"/>
          <w:szCs w:val="24"/>
        </w:rPr>
        <w:t>its</w:t>
      </w:r>
      <w:r w:rsidRPr="006A7328">
        <w:rPr>
          <w:rFonts w:ascii="Times New Roman" w:hAnsi="Times New Roman" w:cs="Times New Roman"/>
          <w:sz w:val="24"/>
          <w:szCs w:val="24"/>
        </w:rPr>
        <w:t xml:space="preserve"> masterminds reflect their scope depending on income levels (</w:t>
      </w:r>
      <w:proofErr w:type="spellStart"/>
      <w:r w:rsidRPr="006A7328">
        <w:rPr>
          <w:rFonts w:ascii="Times New Roman" w:hAnsi="Times New Roman" w:cs="Times New Roman"/>
          <w:sz w:val="24"/>
          <w:szCs w:val="24"/>
        </w:rPr>
        <w:t>Chingwere</w:t>
      </w:r>
      <w:proofErr w:type="spellEnd"/>
      <w:r w:rsidRPr="006A7328">
        <w:rPr>
          <w:rFonts w:ascii="Times New Roman" w:hAnsi="Times New Roman" w:cs="Times New Roman"/>
          <w:sz w:val="24"/>
          <w:szCs w:val="24"/>
        </w:rPr>
        <w:t xml:space="preserve"> et al., 2025). According to </w:t>
      </w:r>
      <w:proofErr w:type="spellStart"/>
      <w:r w:rsidRPr="006A7328">
        <w:rPr>
          <w:rFonts w:ascii="Times New Roman" w:hAnsi="Times New Roman" w:cs="Times New Roman"/>
          <w:sz w:val="24"/>
          <w:szCs w:val="24"/>
        </w:rPr>
        <w:t>Ogunfowora</w:t>
      </w:r>
      <w:proofErr w:type="spellEnd"/>
      <w:r w:rsidRPr="006A7328">
        <w:rPr>
          <w:rFonts w:ascii="Times New Roman" w:hAnsi="Times New Roman" w:cs="Times New Roman"/>
          <w:sz w:val="24"/>
          <w:szCs w:val="24"/>
        </w:rPr>
        <w:t xml:space="preserve"> et al. (2022), instances of fraudulent activity have recently become quite more prevalent. Scams have resulted in losses for the emerging economies, financial institutions, investors, and the public. Fraud, according to </w:t>
      </w:r>
      <w:proofErr w:type="spellStart"/>
      <w:r w:rsidRPr="006A7328">
        <w:rPr>
          <w:rFonts w:ascii="Times New Roman" w:hAnsi="Times New Roman" w:cs="Times New Roman"/>
          <w:sz w:val="24"/>
          <w:szCs w:val="24"/>
        </w:rPr>
        <w:t>Apalowowa</w:t>
      </w:r>
      <w:proofErr w:type="spellEnd"/>
      <w:r w:rsidRPr="006A7328">
        <w:rPr>
          <w:rFonts w:ascii="Times New Roman" w:hAnsi="Times New Roman" w:cs="Times New Roman"/>
          <w:sz w:val="24"/>
          <w:szCs w:val="24"/>
        </w:rPr>
        <w:t xml:space="preserve"> et al. (2023a), entails intentional and secret devaluation of an asset to accrue advantage from the same</w:t>
      </w:r>
      <w:r w:rsidR="00183E40">
        <w:rPr>
          <w:rFonts w:ascii="Times New Roman" w:hAnsi="Times New Roman" w:cs="Times New Roman"/>
          <w:sz w:val="24"/>
          <w:szCs w:val="24"/>
        </w:rPr>
        <w:t xml:space="preserve"> for personal or group interest</w:t>
      </w:r>
      <w:r w:rsidRPr="006A7328">
        <w:rPr>
          <w:rFonts w:ascii="Times New Roman" w:hAnsi="Times New Roman" w:cs="Times New Roman"/>
          <w:sz w:val="24"/>
          <w:szCs w:val="24"/>
        </w:rPr>
        <w:t xml:space="preserve">. With increasing bank collapses, in recent times, the reliability of conventional audit methods in Nigeria's banking sector has been questioned since common fraud was an added cause of such failures, thus </w:t>
      </w:r>
      <w:r w:rsidR="00B57B43">
        <w:rPr>
          <w:rFonts w:ascii="Times New Roman" w:hAnsi="Times New Roman" w:cs="Times New Roman"/>
          <w:sz w:val="24"/>
          <w:szCs w:val="24"/>
        </w:rPr>
        <w:t xml:space="preserve">the </w:t>
      </w:r>
      <w:r w:rsidRPr="006A7328">
        <w:rPr>
          <w:rFonts w:ascii="Times New Roman" w:hAnsi="Times New Roman" w:cs="Times New Roman"/>
          <w:sz w:val="24"/>
          <w:szCs w:val="24"/>
        </w:rPr>
        <w:t xml:space="preserve">vulnerability of </w:t>
      </w:r>
      <w:r w:rsidR="00B57B43">
        <w:rPr>
          <w:rFonts w:ascii="Times New Roman" w:hAnsi="Times New Roman" w:cs="Times New Roman"/>
          <w:sz w:val="24"/>
          <w:szCs w:val="24"/>
        </w:rPr>
        <w:t xml:space="preserve">the </w:t>
      </w:r>
      <w:r w:rsidRPr="006A7328">
        <w:rPr>
          <w:rFonts w:ascii="Times New Roman" w:hAnsi="Times New Roman" w:cs="Times New Roman"/>
          <w:sz w:val="24"/>
          <w:szCs w:val="24"/>
        </w:rPr>
        <w:t>integrity of standard audit</w:t>
      </w:r>
      <w:r w:rsidR="002976DD">
        <w:rPr>
          <w:rFonts w:ascii="Times New Roman" w:hAnsi="Times New Roman" w:cs="Times New Roman"/>
          <w:sz w:val="24"/>
          <w:szCs w:val="24"/>
        </w:rPr>
        <w:t xml:space="preserve"> methods (Okafor et al., 2025). </w:t>
      </w:r>
      <w:r w:rsidRPr="006A7328">
        <w:rPr>
          <w:rFonts w:ascii="Times New Roman" w:hAnsi="Times New Roman" w:cs="Times New Roman"/>
          <w:sz w:val="24"/>
          <w:szCs w:val="24"/>
        </w:rPr>
        <w:t xml:space="preserve">The very concept of legality on whistleblowing itself has its concepts hailing from the Western world. The U.S. Sarbanes-Oxley Act of 2002 mandates </w:t>
      </w:r>
      <w:r w:rsidRPr="006A7328">
        <w:rPr>
          <w:rFonts w:ascii="Times New Roman" w:hAnsi="Times New Roman" w:cs="Times New Roman"/>
          <w:sz w:val="24"/>
          <w:szCs w:val="24"/>
        </w:rPr>
        <w:lastRenderedPageBreak/>
        <w:t xml:space="preserve">corporations to provide employees with access to an anonymous, confidential whistleblower </w:t>
      </w:r>
      <w:r w:rsidR="00314226">
        <w:rPr>
          <w:rFonts w:ascii="Times New Roman" w:hAnsi="Times New Roman" w:cs="Times New Roman"/>
          <w:sz w:val="24"/>
          <w:szCs w:val="24"/>
        </w:rPr>
        <w:t>hotline</w:t>
      </w:r>
      <w:r w:rsidRPr="006A7328">
        <w:rPr>
          <w:rFonts w:ascii="Times New Roman" w:hAnsi="Times New Roman" w:cs="Times New Roman"/>
          <w:sz w:val="24"/>
          <w:szCs w:val="24"/>
        </w:rPr>
        <w:t xml:space="preserve">. This policy was developed as a result of the Whistleblowing Act of 1989, the False Claims Act of 1863, and its 1994 amendments. Bussey et al. (2024) assert that internal control is a process done systematically by an organization's management and workers to verify that financial reporting is reported accurately </w:t>
      </w:r>
      <w:r w:rsidR="00B57B43">
        <w:rPr>
          <w:rFonts w:ascii="Times New Roman" w:hAnsi="Times New Roman" w:cs="Times New Roman"/>
          <w:sz w:val="24"/>
          <w:szCs w:val="24"/>
        </w:rPr>
        <w:t>materially</w:t>
      </w:r>
      <w:r w:rsidRPr="006A7328">
        <w:rPr>
          <w:rFonts w:ascii="Times New Roman" w:hAnsi="Times New Roman" w:cs="Times New Roman"/>
          <w:sz w:val="24"/>
          <w:szCs w:val="24"/>
        </w:rPr>
        <w:t xml:space="preserve">, and laws and regulations are complied with, among other elements, in regard to the operational performance and efficiency. Corporate governance is </w:t>
      </w:r>
      <w:r w:rsidR="00183E40">
        <w:rPr>
          <w:rFonts w:ascii="Times New Roman" w:hAnsi="Times New Roman" w:cs="Times New Roman"/>
          <w:sz w:val="24"/>
          <w:szCs w:val="24"/>
        </w:rPr>
        <w:t xml:space="preserve">the </w:t>
      </w:r>
      <w:r w:rsidRPr="006A7328">
        <w:rPr>
          <w:rFonts w:ascii="Times New Roman" w:hAnsi="Times New Roman" w:cs="Times New Roman"/>
          <w:sz w:val="24"/>
          <w:szCs w:val="24"/>
        </w:rPr>
        <w:t xml:space="preserve">structures, processes, and rules adopted in the process of striving to ensure that a firm is managed in a manner that will drive towards accomplishing its goals and the interests of stakeholders. </w:t>
      </w:r>
      <w:proofErr w:type="spellStart"/>
      <w:r w:rsidRPr="006A7328">
        <w:rPr>
          <w:rFonts w:ascii="Times New Roman" w:hAnsi="Times New Roman" w:cs="Times New Roman"/>
          <w:sz w:val="24"/>
          <w:szCs w:val="24"/>
        </w:rPr>
        <w:t>Apalowowa</w:t>
      </w:r>
      <w:proofErr w:type="spellEnd"/>
      <w:r w:rsidRPr="006A7328">
        <w:rPr>
          <w:rFonts w:ascii="Times New Roman" w:hAnsi="Times New Roman" w:cs="Times New Roman"/>
          <w:sz w:val="24"/>
          <w:szCs w:val="24"/>
        </w:rPr>
        <w:t xml:space="preserve"> et al. (</w:t>
      </w:r>
      <w:r w:rsidR="00314226">
        <w:rPr>
          <w:rFonts w:ascii="Times New Roman" w:hAnsi="Times New Roman" w:cs="Times New Roman"/>
          <w:sz w:val="24"/>
          <w:szCs w:val="24"/>
        </w:rPr>
        <w:t>2023b) posit that accountants are</w:t>
      </w:r>
      <w:r w:rsidRPr="006A7328">
        <w:rPr>
          <w:rFonts w:ascii="Times New Roman" w:hAnsi="Times New Roman" w:cs="Times New Roman"/>
          <w:sz w:val="24"/>
          <w:szCs w:val="24"/>
        </w:rPr>
        <w:t xml:space="preserve"> one of the fundamental ingredients which maintain the integrity of auditors in auditing practice and </w:t>
      </w:r>
      <w:r w:rsidR="00314226">
        <w:rPr>
          <w:rFonts w:ascii="Times New Roman" w:hAnsi="Times New Roman" w:cs="Times New Roman"/>
          <w:sz w:val="24"/>
          <w:szCs w:val="24"/>
        </w:rPr>
        <w:t>guarantee</w:t>
      </w:r>
      <w:r w:rsidRPr="006A7328">
        <w:rPr>
          <w:rFonts w:ascii="Times New Roman" w:hAnsi="Times New Roman" w:cs="Times New Roman"/>
          <w:sz w:val="24"/>
          <w:szCs w:val="24"/>
        </w:rPr>
        <w:t xml:space="preserve"> the public regarding the dependability and credibility of the financial accounts submitted by clients. Exposure to experience by accountants </w:t>
      </w:r>
      <w:r w:rsidR="009D5B8F">
        <w:rPr>
          <w:rFonts w:ascii="Times New Roman" w:hAnsi="Times New Roman" w:cs="Times New Roman"/>
          <w:sz w:val="24"/>
          <w:szCs w:val="24"/>
        </w:rPr>
        <w:t>is required in fraud prevention</w:t>
      </w:r>
      <w:r w:rsidRPr="006A7328">
        <w:rPr>
          <w:rFonts w:ascii="Times New Roman" w:hAnsi="Times New Roman" w:cs="Times New Roman"/>
          <w:sz w:val="24"/>
          <w:szCs w:val="24"/>
        </w:rPr>
        <w:t xml:space="preserve">, </w:t>
      </w:r>
      <w:r w:rsidR="00427B0A">
        <w:rPr>
          <w:rFonts w:ascii="Times New Roman" w:hAnsi="Times New Roman" w:cs="Times New Roman"/>
          <w:sz w:val="24"/>
          <w:szCs w:val="24"/>
        </w:rPr>
        <w:t xml:space="preserve">and </w:t>
      </w:r>
      <w:r w:rsidRPr="006A7328">
        <w:rPr>
          <w:rFonts w:ascii="Times New Roman" w:hAnsi="Times New Roman" w:cs="Times New Roman"/>
          <w:sz w:val="24"/>
          <w:szCs w:val="24"/>
        </w:rPr>
        <w:t xml:space="preserve">traditional auditing is required in maintaining auditor integrity. The case indicated in </w:t>
      </w:r>
      <w:proofErr w:type="spellStart"/>
      <w:r w:rsidRPr="006A7328">
        <w:rPr>
          <w:rFonts w:ascii="Times New Roman" w:hAnsi="Times New Roman" w:cs="Times New Roman"/>
          <w:sz w:val="24"/>
          <w:szCs w:val="24"/>
        </w:rPr>
        <w:t>Apalowowa</w:t>
      </w:r>
      <w:proofErr w:type="spellEnd"/>
      <w:r w:rsidRPr="006A7328">
        <w:rPr>
          <w:rFonts w:ascii="Times New Roman" w:hAnsi="Times New Roman" w:cs="Times New Roman"/>
          <w:sz w:val="24"/>
          <w:szCs w:val="24"/>
        </w:rPr>
        <w:t xml:space="preserve"> et al. 2023a demonstrates the reasons why a number of cases break their established trend. Financial fraud is also more prevalent; accountants are also supposed to be part of the investigations and sentencing process initiated against illicit activities; their participation is extremely vital in such scenarios (Bussey et al., 2024; Okafor et al., 2024). The highest variation of N2.12 billion was, however, recorded by the Rural Electrification Agency in Abuja. The most prevalent fraud scandals that shook the business community were Enron, Arthur Andersen, and WorldCom Dave &amp; Patel, 2023; </w:t>
      </w:r>
      <w:proofErr w:type="spellStart"/>
      <w:r w:rsidRPr="006A7328">
        <w:rPr>
          <w:rFonts w:ascii="Times New Roman" w:hAnsi="Times New Roman" w:cs="Times New Roman"/>
          <w:sz w:val="24"/>
          <w:szCs w:val="24"/>
        </w:rPr>
        <w:t>Apalowowa</w:t>
      </w:r>
      <w:proofErr w:type="spellEnd"/>
      <w:r w:rsidRPr="006A7328">
        <w:rPr>
          <w:rFonts w:ascii="Times New Roman" w:hAnsi="Times New Roman" w:cs="Times New Roman"/>
          <w:sz w:val="24"/>
          <w:szCs w:val="24"/>
        </w:rPr>
        <w:t xml:space="preserve"> et al., 2023a) These cases brought to the fore the imperative necessity of corporate governance in that rampant stealing has ominously undermined public confidence in Nigerian federal MDAs and created distrust of each other's integrity of the depa</w:t>
      </w:r>
      <w:r w:rsidR="00A97AD1">
        <w:rPr>
          <w:rFonts w:ascii="Times New Roman" w:hAnsi="Times New Roman" w:cs="Times New Roman"/>
          <w:sz w:val="24"/>
          <w:szCs w:val="24"/>
        </w:rPr>
        <w:t xml:space="preserve">rtmental heads and accountants. </w:t>
      </w:r>
      <w:r w:rsidRPr="006A7328">
        <w:rPr>
          <w:rFonts w:ascii="Times New Roman" w:hAnsi="Times New Roman" w:cs="Times New Roman"/>
          <w:sz w:val="24"/>
          <w:szCs w:val="24"/>
        </w:rPr>
        <w:t>Nigeria MDA recent audits have shown major budget irregularities. Unauthorized contract payments made in contravention of Financial Regulation Paragraph 2921(</w:t>
      </w:r>
      <w:proofErr w:type="spellStart"/>
      <w:r w:rsidRPr="006A7328">
        <w:rPr>
          <w:rFonts w:ascii="Times New Roman" w:hAnsi="Times New Roman" w:cs="Times New Roman"/>
          <w:sz w:val="24"/>
          <w:szCs w:val="24"/>
        </w:rPr>
        <w:t>i</w:t>
      </w:r>
      <w:proofErr w:type="spellEnd"/>
      <w:r w:rsidRPr="006A7328">
        <w:rPr>
          <w:rFonts w:ascii="Times New Roman" w:hAnsi="Times New Roman" w:cs="Times New Roman"/>
          <w:sz w:val="24"/>
          <w:szCs w:val="24"/>
        </w:rPr>
        <w:t>) of 2009 amounted to N7.39 billion. Open competitive bidding was not applied here. The study, therefore, contributes to the available body of literature utilized on the connection between the accountant's role and whistle-blowing in fraud investigation, particularly as an investigation tool in the identification of abnormalities in Nigerian Federal MDAs in Ondo State, Nigeria</w:t>
      </w:r>
      <w:r w:rsidR="00812F94">
        <w:rPr>
          <w:rFonts w:ascii="Times New Roman" w:hAnsi="Times New Roman" w:cs="Times New Roman"/>
          <w:sz w:val="24"/>
          <w:szCs w:val="24"/>
        </w:rPr>
        <w:t>,</w:t>
      </w:r>
      <w:r w:rsidRPr="006A7328">
        <w:rPr>
          <w:rFonts w:ascii="Times New Roman" w:hAnsi="Times New Roman" w:cs="Times New Roman"/>
          <w:sz w:val="24"/>
          <w:szCs w:val="24"/>
        </w:rPr>
        <w:t xml:space="preserve"> and fills the gap in </w:t>
      </w:r>
      <w:r>
        <w:rPr>
          <w:rFonts w:ascii="Times New Roman" w:hAnsi="Times New Roman" w:cs="Times New Roman"/>
          <w:sz w:val="24"/>
          <w:szCs w:val="24"/>
        </w:rPr>
        <w:t>the available empirical studies</w:t>
      </w:r>
      <w:r w:rsidR="00271A56" w:rsidRPr="00F750AA">
        <w:rPr>
          <w:rFonts w:ascii="Times New Roman" w:hAnsi="Times New Roman" w:cs="Times New Roman"/>
          <w:sz w:val="24"/>
          <w:szCs w:val="24"/>
        </w:rPr>
        <w:t>.</w:t>
      </w:r>
    </w:p>
    <w:p w14:paraId="493E4005" w14:textId="77777777" w:rsidR="006A7328" w:rsidRPr="00F750AA" w:rsidRDefault="006A7328" w:rsidP="006A7328">
      <w:pPr>
        <w:spacing w:after="0" w:line="240" w:lineRule="auto"/>
        <w:ind w:firstLine="720"/>
        <w:jc w:val="both"/>
        <w:rPr>
          <w:rFonts w:ascii="Times New Roman" w:hAnsi="Times New Roman" w:cs="Times New Roman"/>
          <w:sz w:val="24"/>
          <w:szCs w:val="24"/>
        </w:rPr>
      </w:pPr>
    </w:p>
    <w:p w14:paraId="228A42C9" w14:textId="41A018B0" w:rsidR="00271A56" w:rsidRPr="00F750AA" w:rsidRDefault="00271A56" w:rsidP="00271A56">
      <w:pPr>
        <w:spacing w:after="0" w:line="240" w:lineRule="auto"/>
        <w:jc w:val="both"/>
        <w:rPr>
          <w:rFonts w:ascii="Times New Roman" w:hAnsi="Times New Roman" w:cs="Times New Roman"/>
          <w:b/>
          <w:sz w:val="24"/>
          <w:szCs w:val="24"/>
        </w:rPr>
      </w:pPr>
      <w:r w:rsidRPr="00F750AA">
        <w:rPr>
          <w:rFonts w:ascii="Times New Roman" w:hAnsi="Times New Roman" w:cs="Times New Roman"/>
          <w:b/>
          <w:sz w:val="24"/>
          <w:szCs w:val="24"/>
        </w:rPr>
        <w:t xml:space="preserve">2.0 LITERATURE </w:t>
      </w:r>
      <w:r w:rsidR="00A43C12">
        <w:rPr>
          <w:rFonts w:ascii="Times New Roman" w:hAnsi="Times New Roman" w:cs="Times New Roman"/>
          <w:b/>
          <w:sz w:val="24"/>
          <w:szCs w:val="24"/>
        </w:rPr>
        <w:t xml:space="preserve">AND THEORETICAL </w:t>
      </w:r>
      <w:r w:rsidR="006C03F0">
        <w:rPr>
          <w:rFonts w:ascii="Times New Roman" w:hAnsi="Times New Roman" w:cs="Times New Roman"/>
          <w:b/>
          <w:sz w:val="24"/>
          <w:szCs w:val="24"/>
        </w:rPr>
        <w:t>UNDERPINNING</w:t>
      </w:r>
    </w:p>
    <w:p w14:paraId="2D30E513" w14:textId="77777777" w:rsidR="00271A56" w:rsidRPr="00F750AA" w:rsidRDefault="00271A56" w:rsidP="00271A56">
      <w:pPr>
        <w:spacing w:after="0" w:line="240" w:lineRule="auto"/>
        <w:jc w:val="both"/>
        <w:rPr>
          <w:rFonts w:ascii="Times New Roman" w:eastAsia="Times New Roman" w:hAnsi="Times New Roman" w:cs="Times New Roman"/>
          <w:b/>
          <w:sz w:val="24"/>
          <w:szCs w:val="24"/>
        </w:rPr>
      </w:pPr>
      <w:r w:rsidRPr="00F750AA">
        <w:rPr>
          <w:rFonts w:ascii="Times New Roman" w:eastAsia="Times New Roman" w:hAnsi="Times New Roman" w:cs="Times New Roman"/>
          <w:b/>
          <w:sz w:val="24"/>
          <w:szCs w:val="24"/>
        </w:rPr>
        <w:t>2.1 Conceptual Review</w:t>
      </w:r>
    </w:p>
    <w:p w14:paraId="25134096" w14:textId="51926AA3" w:rsidR="007641E1" w:rsidRDefault="007641E1" w:rsidP="00BD05E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2.1.1 Financial </w:t>
      </w:r>
      <w:r w:rsidRPr="007641E1">
        <w:rPr>
          <w:rFonts w:ascii="Times New Roman" w:hAnsi="Times New Roman" w:cs="Times New Roman"/>
          <w:b/>
          <w:sz w:val="24"/>
          <w:szCs w:val="24"/>
        </w:rPr>
        <w:t>Fraud</w:t>
      </w:r>
    </w:p>
    <w:p w14:paraId="4422248B" w14:textId="6EA18352" w:rsidR="00BD05EA" w:rsidRDefault="00271A56" w:rsidP="00BD05EA">
      <w:pPr>
        <w:rPr>
          <w:rFonts w:ascii="Times New Roman" w:eastAsia="Times New Roman" w:hAnsi="Times New Roman" w:cs="Times New Roman"/>
          <w:sz w:val="24"/>
          <w:szCs w:val="24"/>
        </w:rPr>
      </w:pPr>
      <w:r w:rsidRPr="00F750AA">
        <w:rPr>
          <w:rFonts w:ascii="Times New Roman" w:eastAsia="Times New Roman" w:hAnsi="Times New Roman" w:cs="Times New Roman"/>
          <w:b/>
          <w:sz w:val="24"/>
          <w:szCs w:val="24"/>
        </w:rPr>
        <w:t>2.1.</w:t>
      </w:r>
      <w:r w:rsidR="007641E1">
        <w:rPr>
          <w:rFonts w:ascii="Times New Roman" w:eastAsia="Times New Roman" w:hAnsi="Times New Roman" w:cs="Times New Roman"/>
          <w:b/>
          <w:sz w:val="24"/>
          <w:szCs w:val="24"/>
        </w:rPr>
        <w:t>2</w:t>
      </w:r>
      <w:r w:rsidRPr="00F750AA">
        <w:rPr>
          <w:rFonts w:ascii="Times New Roman" w:eastAsia="Times New Roman" w:hAnsi="Times New Roman" w:cs="Times New Roman"/>
          <w:b/>
          <w:sz w:val="24"/>
          <w:szCs w:val="24"/>
        </w:rPr>
        <w:t xml:space="preserve"> </w:t>
      </w:r>
      <w:r w:rsidR="002E0F35" w:rsidRPr="002E0F35">
        <w:rPr>
          <w:rFonts w:ascii="Times New Roman" w:eastAsia="Times New Roman" w:hAnsi="Times New Roman" w:cs="Times New Roman"/>
          <w:b/>
          <w:sz w:val="24"/>
          <w:szCs w:val="24"/>
        </w:rPr>
        <w:t>Expert Accountants</w:t>
      </w:r>
    </w:p>
    <w:p w14:paraId="3516C011" w14:textId="77777777" w:rsidR="000A37EC" w:rsidRDefault="00E70CD9" w:rsidP="000A37EC">
      <w:pPr>
        <w:spacing w:after="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Apalowowa</w:t>
      </w:r>
      <w:proofErr w:type="spellEnd"/>
      <w:r>
        <w:rPr>
          <w:rFonts w:ascii="Times New Roman" w:eastAsia="Times New Roman" w:hAnsi="Times New Roman" w:cs="Times New Roman"/>
          <w:sz w:val="24"/>
          <w:szCs w:val="24"/>
        </w:rPr>
        <w:t xml:space="preserve"> et al. (</w:t>
      </w:r>
      <w:r w:rsidRPr="00A674AE">
        <w:rPr>
          <w:rFonts w:ascii="Times New Roman" w:eastAsia="Times New Roman" w:hAnsi="Times New Roman" w:cs="Times New Roman"/>
          <w:sz w:val="24"/>
          <w:szCs w:val="24"/>
        </w:rPr>
        <w:t>2023a</w:t>
      </w:r>
      <w:r>
        <w:rPr>
          <w:rFonts w:ascii="Times New Roman" w:eastAsia="Times New Roman" w:hAnsi="Times New Roman" w:cs="Times New Roman"/>
          <w:sz w:val="24"/>
          <w:szCs w:val="24"/>
        </w:rPr>
        <w:t>) assert that a</w:t>
      </w:r>
      <w:r w:rsidR="00517377">
        <w:rPr>
          <w:rFonts w:ascii="Times New Roman" w:eastAsia="Times New Roman" w:hAnsi="Times New Roman" w:cs="Times New Roman"/>
          <w:sz w:val="24"/>
          <w:szCs w:val="24"/>
        </w:rPr>
        <w:t>n e</w:t>
      </w:r>
      <w:r w:rsidR="00517377" w:rsidRPr="00517377">
        <w:rPr>
          <w:rFonts w:ascii="Times New Roman" w:eastAsia="Times New Roman" w:hAnsi="Times New Roman" w:cs="Times New Roman"/>
          <w:sz w:val="24"/>
          <w:szCs w:val="24"/>
        </w:rPr>
        <w:t xml:space="preserve">xpert </w:t>
      </w:r>
      <w:r w:rsidR="00912D8B">
        <w:rPr>
          <w:rFonts w:ascii="Times New Roman" w:eastAsia="Times New Roman" w:hAnsi="Times New Roman" w:cs="Times New Roman"/>
          <w:sz w:val="24"/>
          <w:szCs w:val="24"/>
        </w:rPr>
        <w:t>accountant</w:t>
      </w:r>
      <w:r w:rsidR="00517377">
        <w:rPr>
          <w:rFonts w:ascii="Times New Roman" w:eastAsia="Times New Roman" w:hAnsi="Times New Roman" w:cs="Times New Roman"/>
          <w:sz w:val="24"/>
          <w:szCs w:val="24"/>
        </w:rPr>
        <w:t xml:space="preserve"> </w:t>
      </w:r>
      <w:r w:rsidR="00A674AE" w:rsidRPr="00A674AE">
        <w:rPr>
          <w:rFonts w:ascii="Times New Roman" w:eastAsia="Times New Roman" w:hAnsi="Times New Roman" w:cs="Times New Roman"/>
          <w:sz w:val="24"/>
          <w:szCs w:val="24"/>
        </w:rPr>
        <w:t xml:space="preserve">outlines ways of investigation techniques on </w:t>
      </w:r>
      <w:r w:rsidR="00912D8B">
        <w:rPr>
          <w:rFonts w:ascii="Times New Roman" w:eastAsia="Times New Roman" w:hAnsi="Times New Roman" w:cs="Times New Roman"/>
          <w:sz w:val="24"/>
          <w:szCs w:val="24"/>
        </w:rPr>
        <w:t>financial</w:t>
      </w:r>
      <w:r w:rsidR="00A674AE" w:rsidRPr="00A674AE">
        <w:rPr>
          <w:rFonts w:ascii="Times New Roman" w:eastAsia="Times New Roman" w:hAnsi="Times New Roman" w:cs="Times New Roman"/>
          <w:sz w:val="24"/>
          <w:szCs w:val="24"/>
        </w:rPr>
        <w:t xml:space="preserve"> data for legal purposes. Ways of incorporating investigation skills in the identification</w:t>
      </w:r>
      <w:r w:rsidR="00517377">
        <w:rPr>
          <w:rFonts w:ascii="Times New Roman" w:eastAsia="Times New Roman" w:hAnsi="Times New Roman" w:cs="Times New Roman"/>
          <w:sz w:val="24"/>
          <w:szCs w:val="24"/>
        </w:rPr>
        <w:t xml:space="preserve"> </w:t>
      </w:r>
      <w:r w:rsidR="00A674AE" w:rsidRPr="00A674AE">
        <w:rPr>
          <w:rFonts w:ascii="Times New Roman" w:eastAsia="Times New Roman" w:hAnsi="Times New Roman" w:cs="Times New Roman"/>
          <w:sz w:val="24"/>
          <w:szCs w:val="24"/>
        </w:rPr>
        <w:t xml:space="preserve">and rectification of errors in financial fraud, </w:t>
      </w:r>
      <w:proofErr w:type="spellStart"/>
      <w:r w:rsidR="00A674AE" w:rsidRPr="00A674AE">
        <w:rPr>
          <w:rFonts w:ascii="Times New Roman" w:eastAsia="Times New Roman" w:hAnsi="Times New Roman" w:cs="Times New Roman"/>
          <w:sz w:val="24"/>
          <w:szCs w:val="24"/>
        </w:rPr>
        <w:t>misbehaviour</w:t>
      </w:r>
      <w:proofErr w:type="spellEnd"/>
      <w:r w:rsidR="00A674AE" w:rsidRPr="00A674AE">
        <w:rPr>
          <w:rFonts w:ascii="Times New Roman" w:eastAsia="Times New Roman" w:hAnsi="Times New Roman" w:cs="Times New Roman"/>
          <w:sz w:val="24"/>
          <w:szCs w:val="24"/>
        </w:rPr>
        <w:t xml:space="preserve">, and disputes. Okafor et Okeke et al. (2024) assume that </w:t>
      </w:r>
      <w:r w:rsidR="00C06B2C">
        <w:rPr>
          <w:rFonts w:ascii="Times New Roman" w:eastAsia="Times New Roman" w:hAnsi="Times New Roman" w:cs="Times New Roman"/>
          <w:sz w:val="24"/>
          <w:szCs w:val="24"/>
        </w:rPr>
        <w:t>e</w:t>
      </w:r>
      <w:r w:rsidR="00C06B2C" w:rsidRPr="00517377">
        <w:rPr>
          <w:rFonts w:ascii="Times New Roman" w:eastAsia="Times New Roman" w:hAnsi="Times New Roman" w:cs="Times New Roman"/>
          <w:sz w:val="24"/>
          <w:szCs w:val="24"/>
        </w:rPr>
        <w:t xml:space="preserve">xpert </w:t>
      </w:r>
      <w:r w:rsidR="00C06B2C">
        <w:rPr>
          <w:rFonts w:ascii="Times New Roman" w:eastAsia="Times New Roman" w:hAnsi="Times New Roman" w:cs="Times New Roman"/>
          <w:sz w:val="24"/>
          <w:szCs w:val="24"/>
        </w:rPr>
        <w:t xml:space="preserve">accountant </w:t>
      </w:r>
      <w:proofErr w:type="gramStart"/>
      <w:r w:rsidR="00A674AE" w:rsidRPr="00A674AE">
        <w:rPr>
          <w:rFonts w:ascii="Times New Roman" w:eastAsia="Times New Roman" w:hAnsi="Times New Roman" w:cs="Times New Roman"/>
          <w:sz w:val="24"/>
          <w:szCs w:val="24"/>
        </w:rPr>
        <w:t>have</w:t>
      </w:r>
      <w:proofErr w:type="gramEnd"/>
      <w:r w:rsidR="00A674AE" w:rsidRPr="00A674AE">
        <w:rPr>
          <w:rFonts w:ascii="Times New Roman" w:eastAsia="Times New Roman" w:hAnsi="Times New Roman" w:cs="Times New Roman"/>
          <w:sz w:val="24"/>
          <w:szCs w:val="24"/>
        </w:rPr>
        <w:t xml:space="preserve"> a significant part in court trials of financial crimes, litigations, and regulations compliance since they present proofs and bring clarity in the battle against fraud cases. There are </w:t>
      </w:r>
      <w:r w:rsidR="00044E6D">
        <w:rPr>
          <w:rFonts w:ascii="Times New Roman" w:eastAsia="Times New Roman" w:hAnsi="Times New Roman" w:cs="Times New Roman"/>
          <w:sz w:val="24"/>
          <w:szCs w:val="24"/>
        </w:rPr>
        <w:t>expert</w:t>
      </w:r>
      <w:r w:rsidR="00A674AE" w:rsidRPr="00A674AE">
        <w:rPr>
          <w:rFonts w:ascii="Times New Roman" w:eastAsia="Times New Roman" w:hAnsi="Times New Roman" w:cs="Times New Roman"/>
          <w:sz w:val="24"/>
          <w:szCs w:val="24"/>
        </w:rPr>
        <w:t xml:space="preserve"> accountants who carry out tests for anomalies and irregularities in the financial statements that may raise suspicion of fraudulent activities using data analysis, conducting research on verification and audit of financial reports, and interviewing to look for traces of fraud (</w:t>
      </w:r>
      <w:r w:rsidR="009F3010" w:rsidRPr="00A674AE">
        <w:rPr>
          <w:rFonts w:ascii="Times New Roman" w:eastAsia="Times New Roman" w:hAnsi="Times New Roman" w:cs="Times New Roman"/>
          <w:sz w:val="24"/>
          <w:szCs w:val="24"/>
        </w:rPr>
        <w:t xml:space="preserve">Sibe </w:t>
      </w:r>
      <w:r w:rsidR="00B30661">
        <w:rPr>
          <w:rFonts w:ascii="Times New Roman" w:eastAsia="Times New Roman" w:hAnsi="Times New Roman" w:cs="Times New Roman"/>
          <w:sz w:val="24"/>
          <w:szCs w:val="24"/>
        </w:rPr>
        <w:t>&amp;</w:t>
      </w:r>
      <w:r w:rsidR="009F3010" w:rsidRPr="00A674AE">
        <w:rPr>
          <w:rFonts w:ascii="Times New Roman" w:eastAsia="Times New Roman" w:hAnsi="Times New Roman" w:cs="Times New Roman"/>
          <w:sz w:val="24"/>
          <w:szCs w:val="24"/>
        </w:rPr>
        <w:t xml:space="preserve"> </w:t>
      </w:r>
      <w:proofErr w:type="spellStart"/>
      <w:r w:rsidR="009F3010" w:rsidRPr="00A674AE">
        <w:rPr>
          <w:rFonts w:ascii="Times New Roman" w:eastAsia="Times New Roman" w:hAnsi="Times New Roman" w:cs="Times New Roman"/>
          <w:sz w:val="24"/>
          <w:szCs w:val="24"/>
        </w:rPr>
        <w:t>Kaunert</w:t>
      </w:r>
      <w:proofErr w:type="spellEnd"/>
      <w:r w:rsidR="00445233">
        <w:rPr>
          <w:rFonts w:ascii="Times New Roman" w:eastAsia="Times New Roman" w:hAnsi="Times New Roman" w:cs="Times New Roman"/>
          <w:sz w:val="24"/>
          <w:szCs w:val="24"/>
        </w:rPr>
        <w:t>,</w:t>
      </w:r>
      <w:r w:rsidR="009F3010" w:rsidRPr="00A674AE">
        <w:rPr>
          <w:rFonts w:ascii="Times New Roman" w:eastAsia="Times New Roman" w:hAnsi="Times New Roman" w:cs="Times New Roman"/>
          <w:sz w:val="24"/>
          <w:szCs w:val="24"/>
        </w:rPr>
        <w:t xml:space="preserve"> 2024</w:t>
      </w:r>
      <w:r w:rsidR="00A674AE" w:rsidRPr="00A674AE">
        <w:rPr>
          <w:rFonts w:ascii="Times New Roman" w:eastAsia="Times New Roman" w:hAnsi="Times New Roman" w:cs="Times New Roman"/>
          <w:sz w:val="24"/>
          <w:szCs w:val="24"/>
        </w:rPr>
        <w:t>).</w:t>
      </w:r>
    </w:p>
    <w:p w14:paraId="150357CC" w14:textId="44D32591" w:rsidR="00A674AE" w:rsidRPr="002E0F35" w:rsidRDefault="007641E1" w:rsidP="000A37EC">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2.1.3</w:t>
      </w:r>
      <w:r w:rsidR="00A674AE" w:rsidRPr="002E0F35">
        <w:rPr>
          <w:rFonts w:ascii="Times New Roman" w:eastAsia="Times New Roman" w:hAnsi="Times New Roman" w:cs="Times New Roman"/>
          <w:b/>
          <w:sz w:val="24"/>
          <w:szCs w:val="24"/>
        </w:rPr>
        <w:t xml:space="preserve"> Whistle-Blowers</w:t>
      </w:r>
    </w:p>
    <w:p w14:paraId="3C4BF2DE" w14:textId="2A1E3D23" w:rsidR="00A674AE" w:rsidRPr="00A674AE" w:rsidRDefault="00A674AE" w:rsidP="000A37EC">
      <w:pPr>
        <w:spacing w:after="0" w:line="240" w:lineRule="auto"/>
        <w:jc w:val="both"/>
        <w:rPr>
          <w:rFonts w:ascii="Times New Roman" w:eastAsia="Times New Roman" w:hAnsi="Times New Roman" w:cs="Times New Roman"/>
          <w:sz w:val="24"/>
          <w:szCs w:val="24"/>
        </w:rPr>
      </w:pPr>
      <w:r w:rsidRPr="00A674AE">
        <w:rPr>
          <w:rFonts w:ascii="Times New Roman" w:eastAsia="Times New Roman" w:hAnsi="Times New Roman" w:cs="Times New Roman"/>
          <w:sz w:val="24"/>
          <w:szCs w:val="24"/>
        </w:rPr>
        <w:lastRenderedPageBreak/>
        <w:t>A whistleblower is someone who reports misconduct</w:t>
      </w:r>
      <w:r w:rsidR="002E0F35">
        <w:rPr>
          <w:rFonts w:ascii="Times New Roman" w:eastAsia="Times New Roman" w:hAnsi="Times New Roman" w:cs="Times New Roman"/>
          <w:sz w:val="24"/>
          <w:szCs w:val="24"/>
        </w:rPr>
        <w:t>,</w:t>
      </w:r>
      <w:r w:rsidRPr="00A674AE">
        <w:rPr>
          <w:rFonts w:ascii="Times New Roman" w:eastAsia="Times New Roman" w:hAnsi="Times New Roman" w:cs="Times New Roman"/>
          <w:sz w:val="24"/>
          <w:szCs w:val="24"/>
        </w:rPr>
        <w:t xml:space="preserve"> financial fraud, ecological infractions, workplace harassment, or safety infractions in a wide scope of an organization to government agencies or other organizations (Ugwu, 2011). Whistleblowers may be employees, subcontractors, or even non-staff people who have personal information of the misconduct (Sule, 2025). Ethical obligation and moral accountability incite whistleblowing since one's conscience cannot accommodate illegal and harmful activities that they witness and may initiate skeptical questions, corrective actions, and reforms to avert further harm and uphold the reign of law (Yahaya et al., 2024).</w:t>
      </w:r>
    </w:p>
    <w:p w14:paraId="48B10C9C" w14:textId="2997D301" w:rsidR="00A674AE" w:rsidRPr="002E0F35" w:rsidRDefault="00A674AE" w:rsidP="00A674AE">
      <w:pPr>
        <w:spacing w:after="0" w:line="240" w:lineRule="auto"/>
        <w:jc w:val="both"/>
        <w:rPr>
          <w:rFonts w:ascii="Times New Roman" w:eastAsia="Times New Roman" w:hAnsi="Times New Roman" w:cs="Times New Roman"/>
          <w:b/>
          <w:sz w:val="24"/>
          <w:szCs w:val="24"/>
        </w:rPr>
      </w:pPr>
      <w:r w:rsidRPr="002E0F35">
        <w:rPr>
          <w:rFonts w:ascii="Times New Roman" w:eastAsia="Times New Roman" w:hAnsi="Times New Roman" w:cs="Times New Roman"/>
          <w:b/>
          <w:sz w:val="24"/>
          <w:szCs w:val="24"/>
        </w:rPr>
        <w:t>2.1.</w:t>
      </w:r>
      <w:r w:rsidR="007641E1">
        <w:rPr>
          <w:rFonts w:ascii="Times New Roman" w:eastAsia="Times New Roman" w:hAnsi="Times New Roman" w:cs="Times New Roman"/>
          <w:b/>
          <w:sz w:val="24"/>
          <w:szCs w:val="24"/>
        </w:rPr>
        <w:t>4</w:t>
      </w:r>
      <w:r w:rsidRPr="002E0F35">
        <w:rPr>
          <w:rFonts w:ascii="Times New Roman" w:eastAsia="Times New Roman" w:hAnsi="Times New Roman" w:cs="Times New Roman"/>
          <w:b/>
          <w:sz w:val="24"/>
          <w:szCs w:val="24"/>
        </w:rPr>
        <w:t xml:space="preserve"> Internal Controls </w:t>
      </w:r>
      <w:r w:rsidR="00045430">
        <w:rPr>
          <w:rFonts w:ascii="Times New Roman" w:eastAsia="Times New Roman" w:hAnsi="Times New Roman" w:cs="Times New Roman"/>
          <w:b/>
          <w:sz w:val="24"/>
          <w:szCs w:val="24"/>
        </w:rPr>
        <w:t>Mechanisms</w:t>
      </w:r>
    </w:p>
    <w:p w14:paraId="08BDDCA0" w14:textId="541F4D2C" w:rsidR="007641E1" w:rsidRPr="00A674AE" w:rsidRDefault="00A674AE" w:rsidP="00A674AE">
      <w:pPr>
        <w:spacing w:after="0" w:line="240" w:lineRule="auto"/>
        <w:jc w:val="both"/>
        <w:rPr>
          <w:rFonts w:ascii="Times New Roman" w:eastAsia="Times New Roman" w:hAnsi="Times New Roman" w:cs="Times New Roman"/>
          <w:sz w:val="24"/>
          <w:szCs w:val="24"/>
        </w:rPr>
      </w:pPr>
      <w:r w:rsidRPr="00A674AE">
        <w:rPr>
          <w:rFonts w:ascii="Times New Roman" w:eastAsia="Times New Roman" w:hAnsi="Times New Roman" w:cs="Times New Roman"/>
          <w:sz w:val="24"/>
          <w:szCs w:val="24"/>
        </w:rPr>
        <w:t xml:space="preserve">Internal control as proposed by Uchenna et al. (2025) is a methodical process enforced by the management and employees of the organization to provide a reasonable level of assurance on the accomplishment of goals in relation to efficiency and effectiveness of operation, sound financial reporting, and compliance with applicable laws and regulatory requirements. The main goals of internal control, Sibe and </w:t>
      </w:r>
      <w:proofErr w:type="spellStart"/>
      <w:r w:rsidRPr="00A674AE">
        <w:rPr>
          <w:rFonts w:ascii="Times New Roman" w:eastAsia="Times New Roman" w:hAnsi="Times New Roman" w:cs="Times New Roman"/>
          <w:sz w:val="24"/>
          <w:szCs w:val="24"/>
        </w:rPr>
        <w:t>Kaunert</w:t>
      </w:r>
      <w:proofErr w:type="spellEnd"/>
      <w:r w:rsidRPr="00A674AE">
        <w:rPr>
          <w:rFonts w:ascii="Times New Roman" w:eastAsia="Times New Roman" w:hAnsi="Times New Roman" w:cs="Times New Roman"/>
          <w:sz w:val="24"/>
          <w:szCs w:val="24"/>
        </w:rPr>
        <w:t xml:space="preserve"> (2024), are protecting assets, completeness and accuracy of financial data, and the identification and prevention and detection of errors, fraud, and other irregularities. An effective internal control system combines firm operations and various activities and practices. Internal control is likely the most important instrument at a firm's disposal to ensure that a firm runs in accordance with its legal obligations and goals (</w:t>
      </w:r>
      <w:proofErr w:type="spellStart"/>
      <w:r w:rsidRPr="00A674AE">
        <w:rPr>
          <w:rFonts w:ascii="Times New Roman" w:eastAsia="Times New Roman" w:hAnsi="Times New Roman" w:cs="Times New Roman"/>
          <w:sz w:val="24"/>
          <w:szCs w:val="24"/>
        </w:rPr>
        <w:t>Apalowowa</w:t>
      </w:r>
      <w:proofErr w:type="spellEnd"/>
      <w:r w:rsidRPr="00A674AE">
        <w:rPr>
          <w:rFonts w:ascii="Times New Roman" w:eastAsia="Times New Roman" w:hAnsi="Times New Roman" w:cs="Times New Roman"/>
          <w:sz w:val="24"/>
          <w:szCs w:val="24"/>
        </w:rPr>
        <w:t xml:space="preserve"> et al., 2023b).</w:t>
      </w:r>
    </w:p>
    <w:p w14:paraId="25F4CD0C" w14:textId="77777777" w:rsidR="00A674AE" w:rsidRPr="002E0F35" w:rsidRDefault="00A674AE" w:rsidP="00A674AE">
      <w:pPr>
        <w:spacing w:after="0" w:line="240" w:lineRule="auto"/>
        <w:jc w:val="both"/>
        <w:rPr>
          <w:rFonts w:ascii="Times New Roman" w:eastAsia="Times New Roman" w:hAnsi="Times New Roman" w:cs="Times New Roman"/>
          <w:b/>
          <w:sz w:val="24"/>
          <w:szCs w:val="24"/>
        </w:rPr>
      </w:pPr>
      <w:r w:rsidRPr="002E0F35">
        <w:rPr>
          <w:rFonts w:ascii="Times New Roman" w:eastAsia="Times New Roman" w:hAnsi="Times New Roman" w:cs="Times New Roman"/>
          <w:b/>
          <w:sz w:val="24"/>
          <w:szCs w:val="24"/>
        </w:rPr>
        <w:t>2.2 Theoretical Review</w:t>
      </w:r>
    </w:p>
    <w:p w14:paraId="1268B4F3" w14:textId="77777777" w:rsidR="00A674AE" w:rsidRPr="004475F0" w:rsidRDefault="00A674AE" w:rsidP="00A674AE">
      <w:pPr>
        <w:spacing w:after="0" w:line="240" w:lineRule="auto"/>
        <w:jc w:val="both"/>
        <w:rPr>
          <w:rFonts w:ascii="Times New Roman" w:eastAsia="Times New Roman" w:hAnsi="Times New Roman" w:cs="Times New Roman"/>
          <w:b/>
          <w:sz w:val="24"/>
          <w:szCs w:val="24"/>
        </w:rPr>
      </w:pPr>
      <w:r w:rsidRPr="004475F0">
        <w:rPr>
          <w:rFonts w:ascii="Times New Roman" w:eastAsia="Times New Roman" w:hAnsi="Times New Roman" w:cs="Times New Roman"/>
          <w:b/>
          <w:sz w:val="24"/>
          <w:szCs w:val="24"/>
        </w:rPr>
        <w:t>2.2.1 Moral Disengagement Theory</w:t>
      </w:r>
    </w:p>
    <w:p w14:paraId="55F2996E" w14:textId="1B3B9608" w:rsidR="00A674AE" w:rsidRPr="00A674AE" w:rsidRDefault="00A674AE" w:rsidP="00A674AE">
      <w:pPr>
        <w:spacing w:after="0" w:line="240" w:lineRule="auto"/>
        <w:jc w:val="both"/>
        <w:rPr>
          <w:rFonts w:ascii="Times New Roman" w:eastAsia="Times New Roman" w:hAnsi="Times New Roman" w:cs="Times New Roman"/>
          <w:sz w:val="24"/>
          <w:szCs w:val="24"/>
        </w:rPr>
      </w:pPr>
      <w:r w:rsidRPr="00A674AE">
        <w:rPr>
          <w:rFonts w:ascii="Times New Roman" w:eastAsia="Times New Roman" w:hAnsi="Times New Roman" w:cs="Times New Roman"/>
          <w:sz w:val="24"/>
          <w:szCs w:val="24"/>
        </w:rPr>
        <w:t>Albert Bandura created the Moral Disengagement Theory in 1986. The thesis had presumed that individuals could act in a manner considered unethical or immoral and yet disavow their moral standards and even justify harmful actions. The theory posits that individuals would reduce the moral unease evoked by antisocial action through the displacement of guilt, diffusion of responsibility, and dehumanization and support cognitive justification of wrongdoing (</w:t>
      </w:r>
      <w:proofErr w:type="spellStart"/>
      <w:r w:rsidRPr="00A674AE">
        <w:rPr>
          <w:rFonts w:ascii="Times New Roman" w:eastAsia="Times New Roman" w:hAnsi="Times New Roman" w:cs="Times New Roman"/>
          <w:sz w:val="24"/>
          <w:szCs w:val="24"/>
        </w:rPr>
        <w:t>Chingwere</w:t>
      </w:r>
      <w:proofErr w:type="spellEnd"/>
      <w:r w:rsidRPr="00A674AE">
        <w:rPr>
          <w:rFonts w:ascii="Times New Roman" w:eastAsia="Times New Roman" w:hAnsi="Times New Roman" w:cs="Times New Roman"/>
          <w:sz w:val="24"/>
          <w:szCs w:val="24"/>
        </w:rPr>
        <w:t xml:space="preserve"> et al., 2025; </w:t>
      </w:r>
      <w:proofErr w:type="spellStart"/>
      <w:r w:rsidRPr="00A674AE">
        <w:rPr>
          <w:rFonts w:ascii="Times New Roman" w:eastAsia="Times New Roman" w:hAnsi="Times New Roman" w:cs="Times New Roman"/>
          <w:sz w:val="24"/>
          <w:szCs w:val="24"/>
        </w:rPr>
        <w:t>Ogunfowora</w:t>
      </w:r>
      <w:proofErr w:type="spellEnd"/>
      <w:r w:rsidRPr="00A674AE">
        <w:rPr>
          <w:rFonts w:ascii="Times New Roman" w:eastAsia="Times New Roman" w:hAnsi="Times New Roman" w:cs="Times New Roman"/>
          <w:sz w:val="24"/>
          <w:szCs w:val="24"/>
        </w:rPr>
        <w:t xml:space="preserve"> et al., 2022). Group processes and social contexts also promote moral disengagement; their performance and enactment make individuals susceptible to rationalizing destructive behavior (Luo &amp; Bussey., 2023). The theory has also been criticized for minimizing affective, situational, or more general social factors that also have a significant influence on moral decision-making and is over-reliant on cognitive functions (Bussey et al., 2024). The critics will hold that it is hard to extrapolate Bandura's theory to broad cultural contexts since the theory does not explain the variability of moral structures in civilizations and societies (Okeke et al., 2024; Okafor et al., 2024). The theory has been used broadly in explaining behavior ranging from violent behavior to corporate deviance in various diverse settings.</w:t>
      </w:r>
    </w:p>
    <w:p w14:paraId="098E8C73" w14:textId="77777777" w:rsidR="00A674AE" w:rsidRPr="004475F0" w:rsidRDefault="00A674AE" w:rsidP="00A674AE">
      <w:pPr>
        <w:spacing w:after="0" w:line="240" w:lineRule="auto"/>
        <w:jc w:val="both"/>
        <w:rPr>
          <w:rFonts w:ascii="Times New Roman" w:eastAsia="Times New Roman" w:hAnsi="Times New Roman" w:cs="Times New Roman"/>
          <w:b/>
          <w:sz w:val="24"/>
          <w:szCs w:val="24"/>
        </w:rPr>
      </w:pPr>
      <w:r w:rsidRPr="004475F0">
        <w:rPr>
          <w:rFonts w:ascii="Times New Roman" w:eastAsia="Times New Roman" w:hAnsi="Times New Roman" w:cs="Times New Roman"/>
          <w:b/>
          <w:sz w:val="24"/>
          <w:szCs w:val="24"/>
        </w:rPr>
        <w:t>2.3 Empirical Review</w:t>
      </w:r>
    </w:p>
    <w:p w14:paraId="65C3305E" w14:textId="38A46538" w:rsidR="005C3C19" w:rsidRPr="005C3C19" w:rsidRDefault="005C3C19" w:rsidP="005C3C19">
      <w:pPr>
        <w:spacing w:after="0" w:line="240" w:lineRule="auto"/>
        <w:jc w:val="both"/>
        <w:rPr>
          <w:rFonts w:ascii="Times New Roman" w:eastAsia="Times New Roman" w:hAnsi="Times New Roman" w:cs="Times New Roman"/>
          <w:sz w:val="24"/>
          <w:szCs w:val="24"/>
        </w:rPr>
      </w:pPr>
      <w:r w:rsidRPr="005C3C19">
        <w:rPr>
          <w:rFonts w:ascii="Times New Roman" w:hAnsi="Times New Roman" w:cs="Times New Roman"/>
          <w:bCs/>
          <w:color w:val="000000"/>
          <w:sz w:val="24"/>
          <w:szCs w:val="24"/>
        </w:rPr>
        <w:t>Ali-Momoh</w:t>
      </w:r>
      <w:r>
        <w:rPr>
          <w:rFonts w:ascii="Arial-BoldMT" w:hAnsi="Arial-BoldMT"/>
          <w:bCs/>
          <w:color w:val="000000"/>
          <w:sz w:val="32"/>
          <w:szCs w:val="32"/>
        </w:rPr>
        <w:t xml:space="preserve"> </w:t>
      </w:r>
      <w:r w:rsidRPr="005C3C19">
        <w:rPr>
          <w:rFonts w:ascii="Arial-BoldMT" w:hAnsi="Arial-BoldMT"/>
          <w:bCs/>
          <w:color w:val="000000"/>
          <w:sz w:val="24"/>
          <w:szCs w:val="24"/>
        </w:rPr>
        <w:t>et al. (2025)</w:t>
      </w:r>
      <w:r>
        <w:rPr>
          <w:rFonts w:ascii="Arial-BoldMT" w:hAnsi="Arial-BoldMT"/>
          <w:bCs/>
          <w:color w:val="000000"/>
          <w:sz w:val="32"/>
          <w:szCs w:val="32"/>
        </w:rPr>
        <w:t xml:space="preserve"> </w:t>
      </w:r>
      <w:r w:rsidRPr="005C3C19">
        <w:rPr>
          <w:rFonts w:ascii="Times New Roman" w:eastAsia="Times New Roman" w:hAnsi="Times New Roman" w:cs="Times New Roman"/>
          <w:sz w:val="24"/>
          <w:szCs w:val="24"/>
        </w:rPr>
        <w:t xml:space="preserve">analyses the strategically forensic function of forensic accounting in addressing environmental fraud and improving the integrity of corporate financial reporting. This study, conducted through a systematic survey of 30 deliberately selected professional accountants at Afe Babalola University Ado Ekiti, Nigeria, yielded significant findings. Regression research reveals that fraud detection has a significant, positive, and robust impact on the quality of financial reporting (β = 0.887, p &lt; 0.001), hence affirming its function in enhancing transparency and credibility. Nonetheless, fraud prevention strategies have a negligible and inconsequential effect (β = 0.019, p = 0.891), signifying the necessity to alter the strategic approach. </w:t>
      </w:r>
      <w:r w:rsidRPr="005C3C19">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Ap</w:t>
      </w:r>
      <w:r w:rsidRPr="005C3C19">
        <w:rPr>
          <w:rFonts w:ascii="Times New Roman" w:eastAsia="Times New Roman" w:hAnsi="Times New Roman" w:cs="Times New Roman"/>
          <w:sz w:val="24"/>
          <w:szCs w:val="24"/>
        </w:rPr>
        <w:t>alowowa</w:t>
      </w:r>
      <w:proofErr w:type="spellEnd"/>
      <w:r w:rsidRPr="005C3C19">
        <w:rPr>
          <w:rFonts w:ascii="Times New Roman" w:eastAsia="Times New Roman" w:hAnsi="Times New Roman" w:cs="Times New Roman"/>
          <w:sz w:val="24"/>
          <w:szCs w:val="24"/>
        </w:rPr>
        <w:t xml:space="preserve"> (2025) investigated the relationship between white-collar fraud and whistleblower enquiries. The study </w:t>
      </w:r>
      <w:proofErr w:type="spellStart"/>
      <w:r w:rsidRPr="005C3C19">
        <w:rPr>
          <w:rFonts w:ascii="Times New Roman" w:eastAsia="Times New Roman" w:hAnsi="Times New Roman" w:cs="Times New Roman"/>
          <w:sz w:val="24"/>
          <w:szCs w:val="24"/>
        </w:rPr>
        <w:t>utilises</w:t>
      </w:r>
      <w:proofErr w:type="spellEnd"/>
      <w:r w:rsidRPr="005C3C19">
        <w:rPr>
          <w:rFonts w:ascii="Times New Roman" w:eastAsia="Times New Roman" w:hAnsi="Times New Roman" w:cs="Times New Roman"/>
          <w:sz w:val="24"/>
          <w:szCs w:val="24"/>
        </w:rPr>
        <w:t xml:space="preserve"> a survey method, gathering data directly from respondents; the sample examined consists of 83 forensic auditors from southwestern Nigeria. The Census Sampling </w:t>
      </w:r>
      <w:r w:rsidRPr="005C3C19">
        <w:rPr>
          <w:rFonts w:ascii="Times New Roman" w:eastAsia="Times New Roman" w:hAnsi="Times New Roman" w:cs="Times New Roman"/>
          <w:sz w:val="24"/>
          <w:szCs w:val="24"/>
        </w:rPr>
        <w:lastRenderedPageBreak/>
        <w:t xml:space="preserve">Technique was </w:t>
      </w:r>
      <w:proofErr w:type="spellStart"/>
      <w:r w:rsidRPr="005C3C19">
        <w:rPr>
          <w:rFonts w:ascii="Times New Roman" w:eastAsia="Times New Roman" w:hAnsi="Times New Roman" w:cs="Times New Roman"/>
          <w:sz w:val="24"/>
          <w:szCs w:val="24"/>
        </w:rPr>
        <w:t>utilised</w:t>
      </w:r>
      <w:proofErr w:type="spellEnd"/>
      <w:r w:rsidRPr="005C3C19">
        <w:rPr>
          <w:rFonts w:ascii="Times New Roman" w:eastAsia="Times New Roman" w:hAnsi="Times New Roman" w:cs="Times New Roman"/>
          <w:sz w:val="24"/>
          <w:szCs w:val="24"/>
        </w:rPr>
        <w:t xml:space="preserve"> for the selection of the total population to be </w:t>
      </w:r>
      <w:proofErr w:type="spellStart"/>
      <w:r w:rsidRPr="005C3C19">
        <w:rPr>
          <w:rFonts w:ascii="Times New Roman" w:eastAsia="Times New Roman" w:hAnsi="Times New Roman" w:cs="Times New Roman"/>
          <w:sz w:val="24"/>
          <w:szCs w:val="24"/>
        </w:rPr>
        <w:t>analysed</w:t>
      </w:r>
      <w:proofErr w:type="spellEnd"/>
      <w:r w:rsidRPr="005C3C19">
        <w:rPr>
          <w:rFonts w:ascii="Times New Roman" w:eastAsia="Times New Roman" w:hAnsi="Times New Roman" w:cs="Times New Roman"/>
          <w:sz w:val="24"/>
          <w:szCs w:val="24"/>
        </w:rPr>
        <w:t xml:space="preserve">. His findings demonstrate that while the efficacy of forensic audits correlates </w:t>
      </w:r>
      <w:proofErr w:type="spellStart"/>
      <w:r w:rsidRPr="005C3C19">
        <w:rPr>
          <w:rFonts w:ascii="Times New Roman" w:eastAsia="Times New Roman" w:hAnsi="Times New Roman" w:cs="Times New Roman"/>
          <w:sz w:val="24"/>
          <w:szCs w:val="24"/>
        </w:rPr>
        <w:t>favourably</w:t>
      </w:r>
      <w:proofErr w:type="spellEnd"/>
      <w:r w:rsidRPr="005C3C19">
        <w:rPr>
          <w:rFonts w:ascii="Times New Roman" w:eastAsia="Times New Roman" w:hAnsi="Times New Roman" w:cs="Times New Roman"/>
          <w:sz w:val="24"/>
          <w:szCs w:val="24"/>
        </w:rPr>
        <w:t xml:space="preserve"> with whistleblowing, internal controls, and corporate governance, none of these factors had statistically significant results at conventional thresholds (p &gt; 0.05). The z-statistics values of 1.2521 for corporate governance, 1.1783 for internal controls, and 1.1647 for whistle-blowing indicate that the observed associations are attributable to random variation rather than genuine causal connections. </w:t>
      </w:r>
      <w:r w:rsidRPr="005C3C19">
        <w:rPr>
          <w:rFonts w:ascii="Times New Roman" w:eastAsia="Times New Roman" w:hAnsi="Times New Roman" w:cs="Times New Roman"/>
          <w:sz w:val="24"/>
          <w:szCs w:val="24"/>
        </w:rPr>
        <w:br/>
      </w:r>
      <w:proofErr w:type="spellStart"/>
      <w:r w:rsidRPr="005C3C19">
        <w:rPr>
          <w:rFonts w:ascii="Times New Roman" w:eastAsia="Times New Roman" w:hAnsi="Times New Roman" w:cs="Times New Roman"/>
          <w:sz w:val="24"/>
          <w:szCs w:val="24"/>
        </w:rPr>
        <w:t>Apalowowa</w:t>
      </w:r>
      <w:proofErr w:type="spellEnd"/>
      <w:r w:rsidRPr="005C3C19">
        <w:rPr>
          <w:rFonts w:ascii="Times New Roman" w:eastAsia="Times New Roman" w:hAnsi="Times New Roman" w:cs="Times New Roman"/>
          <w:sz w:val="24"/>
          <w:szCs w:val="24"/>
        </w:rPr>
        <w:t xml:space="preserve"> et al. (2025) examined the preventative role of the forensic auditor following the implementation of forensic auditing. The research </w:t>
      </w:r>
      <w:proofErr w:type="spellStart"/>
      <w:r w:rsidRPr="005C3C19">
        <w:rPr>
          <w:rFonts w:ascii="Times New Roman" w:eastAsia="Times New Roman" w:hAnsi="Times New Roman" w:cs="Times New Roman"/>
          <w:sz w:val="24"/>
          <w:szCs w:val="24"/>
        </w:rPr>
        <w:t>utilised</w:t>
      </w:r>
      <w:proofErr w:type="spellEnd"/>
      <w:r w:rsidRPr="005C3C19">
        <w:rPr>
          <w:rFonts w:ascii="Times New Roman" w:eastAsia="Times New Roman" w:hAnsi="Times New Roman" w:cs="Times New Roman"/>
          <w:sz w:val="24"/>
          <w:szCs w:val="24"/>
        </w:rPr>
        <w:t xml:space="preserve"> purposive sampling methods using a survey methodology grounded on a questionnaire. The study population comprised 210 personnel from the </w:t>
      </w:r>
      <w:proofErr w:type="gramStart"/>
      <w:r w:rsidRPr="005C3C19">
        <w:rPr>
          <w:rFonts w:ascii="Times New Roman" w:eastAsia="Times New Roman" w:hAnsi="Times New Roman" w:cs="Times New Roman"/>
          <w:sz w:val="24"/>
          <w:szCs w:val="24"/>
        </w:rPr>
        <w:t>three state</w:t>
      </w:r>
      <w:proofErr w:type="gramEnd"/>
      <w:r w:rsidRPr="005C3C19">
        <w:rPr>
          <w:rFonts w:ascii="Times New Roman" w:eastAsia="Times New Roman" w:hAnsi="Times New Roman" w:cs="Times New Roman"/>
          <w:sz w:val="24"/>
          <w:szCs w:val="24"/>
        </w:rPr>
        <w:t xml:space="preserve"> government-owned universities in Ondo State, specifically engaged in the Audit Departments (Source: Attendance Register, 2025). The study included 120 senior personnel with ICAN and ANAN certifications. Their findings demonstrate that responsive planning approaches are statistically unimportant, but strong internal control and management supervision are statistically significant, with p-values of 0.0000 and 0.00105, respectively.</w:t>
      </w:r>
    </w:p>
    <w:p w14:paraId="3F19923C" w14:textId="77777777" w:rsidR="005C3C19" w:rsidRPr="005C3C19" w:rsidRDefault="005C3C19" w:rsidP="00A674AE">
      <w:pPr>
        <w:spacing w:after="0" w:line="240" w:lineRule="auto"/>
        <w:jc w:val="both"/>
        <w:rPr>
          <w:rFonts w:ascii="Arial-BoldMT" w:hAnsi="Arial-BoldMT"/>
          <w:bCs/>
          <w:color w:val="000000"/>
          <w:sz w:val="32"/>
          <w:szCs w:val="32"/>
        </w:rPr>
      </w:pPr>
    </w:p>
    <w:p w14:paraId="1690671E" w14:textId="52E34087" w:rsidR="00A674AE" w:rsidRPr="00A674AE" w:rsidRDefault="00A674AE" w:rsidP="00A674AE">
      <w:pPr>
        <w:spacing w:after="0" w:line="240" w:lineRule="auto"/>
        <w:jc w:val="both"/>
        <w:rPr>
          <w:rFonts w:ascii="Times New Roman" w:eastAsia="Times New Roman" w:hAnsi="Times New Roman" w:cs="Times New Roman"/>
          <w:sz w:val="24"/>
          <w:szCs w:val="24"/>
        </w:rPr>
      </w:pPr>
      <w:r w:rsidRPr="00A674AE">
        <w:rPr>
          <w:rFonts w:ascii="Times New Roman" w:eastAsia="Times New Roman" w:hAnsi="Times New Roman" w:cs="Times New Roman"/>
          <w:sz w:val="24"/>
          <w:szCs w:val="24"/>
        </w:rPr>
        <w:t>Measurable outcomes were based on Abraham et al. (2025) work intended to quantify how perceived work alienation impacts whistleblowing intention with religious-political orientation acting as a mediator and social value orientation as a moderator. This correlational predictive research with mediation and moderation analysis had participants of 263 people in Indonesia: 131 men, 132 women. The mean age of the participants was 25.91 years with a standard deviation of 5.47 years. Negative affect of job alienation decreases whistleblowing intentions according to the findings. It was found in the current study that prosocial social value orientation protects the reverse relationship of job alienation and whistleblowing intention and religious-political orientation did not have a significant buffer of reverse relationship, as predicted.</w:t>
      </w:r>
    </w:p>
    <w:p w14:paraId="3CD0B4E7" w14:textId="77777777" w:rsidR="00A674AE" w:rsidRPr="00A674AE" w:rsidRDefault="00A674AE" w:rsidP="00A674AE">
      <w:pPr>
        <w:spacing w:after="0" w:line="240" w:lineRule="auto"/>
        <w:jc w:val="both"/>
        <w:rPr>
          <w:rFonts w:ascii="Times New Roman" w:eastAsia="Times New Roman" w:hAnsi="Times New Roman" w:cs="Times New Roman"/>
          <w:sz w:val="24"/>
          <w:szCs w:val="24"/>
        </w:rPr>
      </w:pPr>
      <w:proofErr w:type="spellStart"/>
      <w:r w:rsidRPr="00A674AE">
        <w:rPr>
          <w:rFonts w:ascii="Times New Roman" w:eastAsia="Times New Roman" w:hAnsi="Times New Roman" w:cs="Times New Roman"/>
          <w:sz w:val="24"/>
          <w:szCs w:val="24"/>
        </w:rPr>
        <w:t>Atmadja</w:t>
      </w:r>
      <w:proofErr w:type="spellEnd"/>
      <w:r w:rsidRPr="00A674AE">
        <w:rPr>
          <w:rFonts w:ascii="Times New Roman" w:eastAsia="Times New Roman" w:hAnsi="Times New Roman" w:cs="Times New Roman"/>
          <w:sz w:val="24"/>
          <w:szCs w:val="24"/>
        </w:rPr>
        <w:t xml:space="preserve"> et al. (2024) examined the effect of internal control mechanisms, following human resource regulations, and competence on accounting fraud in regional financial administration of Gianyar Regency of Indonesia. The current study used a quantitative method through informational analytical procedures that utilized multiple regressions to examine a survey questionnaire completed by staff members of the regional work unit in Gianyar Regency. Non-Likelihood testing with a Purposive Sampling approach is applied in the current study. It is known for sure from the results that internal control systems influence accounting fraud, negative regulatory compliance influences accounting fraud as well, and human resource capabilities influence accounting fraud in Gianyar Regency Provincial Work Unit.</w:t>
      </w:r>
    </w:p>
    <w:p w14:paraId="2DB8D4F1" w14:textId="06287F00" w:rsidR="00A674AE" w:rsidRPr="00A674AE" w:rsidRDefault="00A674AE" w:rsidP="00A674AE">
      <w:pPr>
        <w:spacing w:after="0" w:line="240" w:lineRule="auto"/>
        <w:jc w:val="both"/>
        <w:rPr>
          <w:rFonts w:ascii="Times New Roman" w:eastAsia="Times New Roman" w:hAnsi="Times New Roman" w:cs="Times New Roman"/>
          <w:sz w:val="24"/>
          <w:szCs w:val="24"/>
        </w:rPr>
      </w:pPr>
      <w:r w:rsidRPr="00A674AE">
        <w:rPr>
          <w:rFonts w:ascii="Times New Roman" w:eastAsia="Times New Roman" w:hAnsi="Times New Roman" w:cs="Times New Roman"/>
          <w:sz w:val="24"/>
          <w:szCs w:val="24"/>
        </w:rPr>
        <w:t xml:space="preserve">Romero-Carazas (2024), by conducting an extensive literature review with a bibliometric analysis in Scopus, writes about the accountant's role in implementing artificial intelligence. The sample documents were identified through the application of Boolean operators and English terms such as forensic and auditing, and artificial and intelligence. They were then analyzed using VOS Viewer and Excel. This study indicates the developments in accountants' engagement with AI in three aspects: the scope of issues covered, the seriousness of offenders, and the presence of main data. Department Heads and Accountants in the FMDAs of Ondo State, Nigeria, get training on emerging technologies, artificial intelligence courses, and collaboration with other experts and </w:t>
      </w:r>
      <w:r w:rsidR="00044E6D">
        <w:rPr>
          <w:rFonts w:ascii="Times New Roman" w:eastAsia="Times New Roman" w:hAnsi="Times New Roman" w:cs="Times New Roman"/>
          <w:sz w:val="24"/>
          <w:szCs w:val="24"/>
        </w:rPr>
        <w:t>expert</w:t>
      </w:r>
      <w:r w:rsidRPr="00A674AE">
        <w:rPr>
          <w:rFonts w:ascii="Times New Roman" w:eastAsia="Times New Roman" w:hAnsi="Times New Roman" w:cs="Times New Roman"/>
          <w:sz w:val="24"/>
          <w:szCs w:val="24"/>
        </w:rPr>
        <w:t xml:space="preserve">s to keep their work at high integrity and quality. For example, Odeyemi et al. (2024) delineate the accountants' role in the contemporary world and present insights on the use of digital approaches and advanced technologies. It also provides a clear indication regarding the forensic accountants to update their technologies for handling and combating the modern world of fiscal offenses in these contemporary times. Talking about the core such issues that were analyzed and </w:t>
      </w:r>
      <w:r w:rsidRPr="00A674AE">
        <w:rPr>
          <w:rFonts w:ascii="Times New Roman" w:eastAsia="Times New Roman" w:hAnsi="Times New Roman" w:cs="Times New Roman"/>
          <w:sz w:val="24"/>
          <w:szCs w:val="24"/>
        </w:rPr>
        <w:lastRenderedPageBreak/>
        <w:t>concluding, it encompasses analysis of using blockchain, machine learning, and artificial intelligence-data analytics in procedural responsibilities of accountants. It brings out the reality that economic crimes change every day; therefore, forensic accountants should adopt new and innovative ways of tracking fraudsters who used electronic media in conducting frauds.</w:t>
      </w:r>
    </w:p>
    <w:p w14:paraId="26CDDEEB" w14:textId="77777777" w:rsidR="00A674AE" w:rsidRPr="00A674AE" w:rsidRDefault="00A674AE" w:rsidP="00A674AE">
      <w:pPr>
        <w:spacing w:after="0" w:line="240" w:lineRule="auto"/>
        <w:jc w:val="both"/>
        <w:rPr>
          <w:rFonts w:ascii="Times New Roman" w:eastAsia="Times New Roman" w:hAnsi="Times New Roman" w:cs="Times New Roman"/>
          <w:sz w:val="24"/>
          <w:szCs w:val="24"/>
        </w:rPr>
      </w:pPr>
      <w:proofErr w:type="spellStart"/>
      <w:r w:rsidRPr="00A674AE">
        <w:rPr>
          <w:rFonts w:ascii="Times New Roman" w:eastAsia="Times New Roman" w:hAnsi="Times New Roman" w:cs="Times New Roman"/>
          <w:sz w:val="24"/>
          <w:szCs w:val="24"/>
        </w:rPr>
        <w:t>Olutimehin</w:t>
      </w:r>
      <w:proofErr w:type="spellEnd"/>
      <w:r w:rsidRPr="00A674AE">
        <w:rPr>
          <w:rFonts w:ascii="Times New Roman" w:eastAsia="Times New Roman" w:hAnsi="Times New Roman" w:cs="Times New Roman"/>
          <w:sz w:val="24"/>
          <w:szCs w:val="24"/>
        </w:rPr>
        <w:t xml:space="preserve"> et al., 2024, in their research, examined corporate governance practice among Nigerian companies and found evidence of strengths on compliance policies' sides, financial reporting's sides, and board's sides, but not on executive remuneration's sides, board independence's sides, and risk management's sides. It looks at the role of social, cultural, and economic forces in influencing governance dynamics and calls for context-specific strategies addressing the specific business context of Nigeria. It calls for investment in stakeholder engagement processes through communication, collaboration, and shared value creation that will be able to bring corporate objectives in sync with those of the public and their aspirations. Therefore, technology-enabled solutions may be used instead of enabling feedback loops, stakeholder communication in real-time, while online platforms are to be used for informed and participatory input. To this end, Chidi et al. (2024) attempt to assess the influence of internal controls on supermarkets' efficiency using measures such as division of labor, reporting of time and leave, firewall security, updating of job descriptions regularly, documentation and record keeping, and physical barriers to unauthorized access. The research employed the use of a quantitative research method in the form of utilizing questionnaires as the research instrument. The population for the study were all 192 employees of the largest shopping malls in </w:t>
      </w:r>
      <w:proofErr w:type="spellStart"/>
      <w:r w:rsidRPr="00A674AE">
        <w:rPr>
          <w:rFonts w:ascii="Times New Roman" w:eastAsia="Times New Roman" w:hAnsi="Times New Roman" w:cs="Times New Roman"/>
          <w:sz w:val="24"/>
          <w:szCs w:val="24"/>
        </w:rPr>
        <w:t>Awka</w:t>
      </w:r>
      <w:proofErr w:type="spellEnd"/>
      <w:r w:rsidRPr="00A674AE">
        <w:rPr>
          <w:rFonts w:ascii="Times New Roman" w:eastAsia="Times New Roman" w:hAnsi="Times New Roman" w:cs="Times New Roman"/>
          <w:sz w:val="24"/>
          <w:szCs w:val="24"/>
        </w:rPr>
        <w:t xml:space="preserve">, Anambra State. The sample size for the study was determined using </w:t>
      </w:r>
      <w:proofErr w:type="spellStart"/>
      <w:r w:rsidRPr="00A674AE">
        <w:rPr>
          <w:rFonts w:ascii="Times New Roman" w:eastAsia="Times New Roman" w:hAnsi="Times New Roman" w:cs="Times New Roman"/>
          <w:sz w:val="24"/>
          <w:szCs w:val="24"/>
        </w:rPr>
        <w:t>Krejcie</w:t>
      </w:r>
      <w:proofErr w:type="spellEnd"/>
      <w:r w:rsidRPr="00A674AE">
        <w:rPr>
          <w:rFonts w:ascii="Times New Roman" w:eastAsia="Times New Roman" w:hAnsi="Times New Roman" w:cs="Times New Roman"/>
          <w:sz w:val="24"/>
          <w:szCs w:val="24"/>
        </w:rPr>
        <w:t xml:space="preserve"> and Morgan's formula (1970). Multi-linear regression technique is used to identify the relationship of the dependent variable with the independent variables. Their empirical results indicated that the majority of elements of the internal control system mostly impacted operational effectiveness.</w:t>
      </w:r>
    </w:p>
    <w:p w14:paraId="42EDAE25" w14:textId="77777777" w:rsidR="00A674AE" w:rsidRPr="00A674AE" w:rsidRDefault="00A674AE" w:rsidP="00A674AE">
      <w:pPr>
        <w:spacing w:after="0" w:line="240" w:lineRule="auto"/>
        <w:jc w:val="both"/>
        <w:rPr>
          <w:rFonts w:ascii="Times New Roman" w:eastAsia="Times New Roman" w:hAnsi="Times New Roman" w:cs="Times New Roman"/>
          <w:sz w:val="24"/>
          <w:szCs w:val="24"/>
        </w:rPr>
      </w:pPr>
      <w:proofErr w:type="spellStart"/>
      <w:r w:rsidRPr="00A674AE">
        <w:rPr>
          <w:rFonts w:ascii="Times New Roman" w:eastAsia="Times New Roman" w:hAnsi="Times New Roman" w:cs="Times New Roman"/>
          <w:sz w:val="24"/>
          <w:szCs w:val="24"/>
        </w:rPr>
        <w:t>Okwuokei</w:t>
      </w:r>
      <w:proofErr w:type="spellEnd"/>
      <w:r w:rsidRPr="00A674AE">
        <w:rPr>
          <w:rFonts w:ascii="Times New Roman" w:eastAsia="Times New Roman" w:hAnsi="Times New Roman" w:cs="Times New Roman"/>
          <w:sz w:val="24"/>
          <w:szCs w:val="24"/>
        </w:rPr>
        <w:t xml:space="preserve"> (2024) discusses whistleblowers' efforts in Nigeria to combat corruption and indicates the necessity of legal protection and reward mechanisms. The introductory background has a two-sided nature of whistleblowing-one can be utilized for reporting abnormalities and the danger a whistleblower actually faces. Whistleblowers are vulnerable since there is no covering legislation; they are generally exposed to harassment, intimidation, and firing from work. The article demands the introduction of laws such as the Whistleblower Protection Act in the United States, which provides effective cover. Yahaya et al. (2024) evaluate the effectiveness of the policy on whistleblowing in reducing the gravity of corruption in Niger State. This study utilized survey research in which the questionnaires will serve as the primary tool of data collection, utilizing a mixed-method study where both qualitative and quantitative methods will be utilized. The respondents who were selected to utilize for this project are employees consisting of the following stakeholders: government officials, whistleblowers, and civil society representatives in Niger State. The basic random sampling strategy was utilized in order to get over 300 respondents in the study. The study utilizes straightforward percentage, means, ranks, and frequency count multiple regression analysis. Their findings show that the whistleblower policy has reduced corruption in Niger State, thereby serving as an effective deterrent while promoting openness and accountability within state institutions in the region.</w:t>
      </w:r>
    </w:p>
    <w:p w14:paraId="333E93F0" w14:textId="443EE8DD" w:rsidR="00A674AE" w:rsidRPr="00A674AE" w:rsidRDefault="00A674AE" w:rsidP="00A674AE">
      <w:pPr>
        <w:spacing w:after="0" w:line="240" w:lineRule="auto"/>
        <w:jc w:val="both"/>
        <w:rPr>
          <w:rFonts w:ascii="Times New Roman" w:eastAsia="Times New Roman" w:hAnsi="Times New Roman" w:cs="Times New Roman"/>
          <w:sz w:val="24"/>
          <w:szCs w:val="24"/>
        </w:rPr>
      </w:pPr>
      <w:r w:rsidRPr="00A674AE">
        <w:rPr>
          <w:rFonts w:ascii="Times New Roman" w:eastAsia="Times New Roman" w:hAnsi="Times New Roman" w:cs="Times New Roman"/>
          <w:sz w:val="24"/>
          <w:szCs w:val="24"/>
        </w:rPr>
        <w:t xml:space="preserve">In 2023, </w:t>
      </w:r>
      <w:proofErr w:type="spellStart"/>
      <w:r w:rsidRPr="00A674AE">
        <w:rPr>
          <w:rFonts w:ascii="Times New Roman" w:eastAsia="Times New Roman" w:hAnsi="Times New Roman" w:cs="Times New Roman"/>
          <w:sz w:val="24"/>
          <w:szCs w:val="24"/>
        </w:rPr>
        <w:t>Apalowowa</w:t>
      </w:r>
      <w:proofErr w:type="spellEnd"/>
      <w:r w:rsidRPr="00A674AE">
        <w:rPr>
          <w:rFonts w:ascii="Times New Roman" w:eastAsia="Times New Roman" w:hAnsi="Times New Roman" w:cs="Times New Roman"/>
          <w:sz w:val="24"/>
          <w:szCs w:val="24"/>
        </w:rPr>
        <w:t xml:space="preserve"> et al. examined how auditor's practices can affect fraud investigation, prevention, and detection within Nigeria's State Pension Board. Employed primary data sources for carrying out a survey study design. Their population was 186 senior staff of the State Pension Board in the three selected states. Census and stratified sampling methods were employed, with Ordinary Least Squares Regression being used in </w:t>
      </w:r>
      <w:r w:rsidR="00D63A8B">
        <w:rPr>
          <w:rFonts w:ascii="Times New Roman" w:eastAsia="Times New Roman" w:hAnsi="Times New Roman" w:cs="Times New Roman"/>
          <w:sz w:val="24"/>
          <w:szCs w:val="24"/>
        </w:rPr>
        <w:t xml:space="preserve">the </w:t>
      </w:r>
      <w:r w:rsidRPr="00A674AE">
        <w:rPr>
          <w:rFonts w:ascii="Times New Roman" w:eastAsia="Times New Roman" w:hAnsi="Times New Roman" w:cs="Times New Roman"/>
          <w:sz w:val="24"/>
          <w:szCs w:val="24"/>
        </w:rPr>
        <w:t xml:space="preserve">analysis. Their finding emphasized the very </w:t>
      </w:r>
      <w:r w:rsidRPr="00A674AE">
        <w:rPr>
          <w:rFonts w:ascii="Times New Roman" w:eastAsia="Times New Roman" w:hAnsi="Times New Roman" w:cs="Times New Roman"/>
          <w:sz w:val="24"/>
          <w:szCs w:val="24"/>
        </w:rPr>
        <w:lastRenderedPageBreak/>
        <w:t xml:space="preserve">important role accountants have to play in fraud investigation, prevention, and detection. These results identified how internal audit and transparency and accountability policies generated such great effects on fraud case prevention and detection. </w:t>
      </w:r>
      <w:proofErr w:type="spellStart"/>
      <w:r w:rsidRPr="00A674AE">
        <w:rPr>
          <w:rFonts w:ascii="Times New Roman" w:eastAsia="Times New Roman" w:hAnsi="Times New Roman" w:cs="Times New Roman"/>
          <w:sz w:val="24"/>
          <w:szCs w:val="24"/>
        </w:rPr>
        <w:t>Wokeh</w:t>
      </w:r>
      <w:proofErr w:type="spellEnd"/>
      <w:r w:rsidRPr="00A674AE">
        <w:rPr>
          <w:rFonts w:ascii="Times New Roman" w:eastAsia="Times New Roman" w:hAnsi="Times New Roman" w:cs="Times New Roman"/>
          <w:sz w:val="24"/>
          <w:szCs w:val="24"/>
        </w:rPr>
        <w:t xml:space="preserve"> (2020) analyzed how internal control affected financial performance of Nigeria-listed Deposit Money Banks. For that, a triangulated research approach has been utilized. The sample population includes two hundred and twenty (220) participants who were randomly selected from among the thirteen (13)</w:t>
      </w:r>
      <w:r w:rsidR="00D63A8B">
        <w:rPr>
          <w:rFonts w:ascii="Times New Roman" w:eastAsia="Times New Roman" w:hAnsi="Times New Roman" w:cs="Times New Roman"/>
          <w:sz w:val="24"/>
          <w:szCs w:val="24"/>
        </w:rPr>
        <w:t xml:space="preserve"> </w:t>
      </w:r>
      <w:r w:rsidRPr="00A674AE">
        <w:rPr>
          <w:rFonts w:ascii="Times New Roman" w:eastAsia="Times New Roman" w:hAnsi="Times New Roman" w:cs="Times New Roman"/>
          <w:sz w:val="24"/>
          <w:szCs w:val="24"/>
        </w:rPr>
        <w:t>enumerated deposit money institutions. Multiple regression analysis, with the assistance of the statistical package Stata12, was employed to test the hypothesis formulated. There was a small and positive impact of risk assessment on the net profit margin of Nigerian listed deposit money banks, whereas there was a negative and small impact of control environment.</w:t>
      </w:r>
    </w:p>
    <w:p w14:paraId="02BE3782" w14:textId="77777777" w:rsidR="00A674AE" w:rsidRPr="00A674AE" w:rsidRDefault="00A674AE" w:rsidP="00A674AE">
      <w:pPr>
        <w:spacing w:after="0" w:line="240" w:lineRule="auto"/>
        <w:jc w:val="both"/>
        <w:rPr>
          <w:rFonts w:ascii="Times New Roman" w:eastAsia="Times New Roman" w:hAnsi="Times New Roman" w:cs="Times New Roman"/>
          <w:sz w:val="24"/>
          <w:szCs w:val="24"/>
        </w:rPr>
      </w:pPr>
    </w:p>
    <w:p w14:paraId="5664171E" w14:textId="6E277766" w:rsidR="00A674AE" w:rsidRPr="004475F0" w:rsidRDefault="00A674AE" w:rsidP="00A674AE">
      <w:pPr>
        <w:spacing w:after="0" w:line="240" w:lineRule="auto"/>
        <w:jc w:val="both"/>
        <w:rPr>
          <w:rFonts w:ascii="Times New Roman" w:eastAsia="Times New Roman" w:hAnsi="Times New Roman" w:cs="Times New Roman"/>
          <w:b/>
          <w:sz w:val="24"/>
          <w:szCs w:val="24"/>
        </w:rPr>
      </w:pPr>
      <w:r w:rsidRPr="004475F0">
        <w:rPr>
          <w:rFonts w:ascii="Times New Roman" w:eastAsia="Times New Roman" w:hAnsi="Times New Roman" w:cs="Times New Roman"/>
          <w:b/>
          <w:sz w:val="24"/>
          <w:szCs w:val="24"/>
        </w:rPr>
        <w:t xml:space="preserve">2.4 </w:t>
      </w:r>
      <w:r w:rsidR="004475F0" w:rsidRPr="004475F0">
        <w:rPr>
          <w:rFonts w:ascii="Times New Roman" w:eastAsia="Times New Roman" w:hAnsi="Times New Roman" w:cs="Times New Roman"/>
          <w:b/>
          <w:sz w:val="24"/>
          <w:szCs w:val="24"/>
        </w:rPr>
        <w:t xml:space="preserve">Knowledge </w:t>
      </w:r>
      <w:r w:rsidRPr="004475F0">
        <w:rPr>
          <w:rFonts w:ascii="Times New Roman" w:eastAsia="Times New Roman" w:hAnsi="Times New Roman" w:cs="Times New Roman"/>
          <w:b/>
          <w:sz w:val="24"/>
          <w:szCs w:val="24"/>
        </w:rPr>
        <w:t>Gap</w:t>
      </w:r>
    </w:p>
    <w:p w14:paraId="58D7D023" w14:textId="77777777" w:rsidR="00A674AE" w:rsidRPr="00A674AE" w:rsidRDefault="00A674AE" w:rsidP="00A674AE">
      <w:pPr>
        <w:spacing w:after="0" w:line="240" w:lineRule="auto"/>
        <w:jc w:val="both"/>
        <w:rPr>
          <w:rFonts w:ascii="Times New Roman" w:eastAsia="Times New Roman" w:hAnsi="Times New Roman" w:cs="Times New Roman"/>
          <w:sz w:val="24"/>
          <w:szCs w:val="24"/>
        </w:rPr>
      </w:pPr>
      <w:r w:rsidRPr="00A674AE">
        <w:rPr>
          <w:rFonts w:ascii="Times New Roman" w:eastAsia="Times New Roman" w:hAnsi="Times New Roman" w:cs="Times New Roman"/>
          <w:sz w:val="24"/>
          <w:szCs w:val="24"/>
        </w:rPr>
        <w:t>Enron, Arthur Anderson, and WorldCom (</w:t>
      </w:r>
      <w:proofErr w:type="spellStart"/>
      <w:r w:rsidRPr="00A674AE">
        <w:rPr>
          <w:rFonts w:ascii="Times New Roman" w:eastAsia="Times New Roman" w:hAnsi="Times New Roman" w:cs="Times New Roman"/>
          <w:sz w:val="24"/>
          <w:szCs w:val="24"/>
        </w:rPr>
        <w:t>Oluzimehin</w:t>
      </w:r>
      <w:proofErr w:type="spellEnd"/>
      <w:r w:rsidRPr="00A674AE">
        <w:rPr>
          <w:rFonts w:ascii="Times New Roman" w:eastAsia="Times New Roman" w:hAnsi="Times New Roman" w:cs="Times New Roman"/>
          <w:sz w:val="24"/>
          <w:szCs w:val="24"/>
        </w:rPr>
        <w:t xml:space="preserve"> et al. 2024), Yahaya et al. 2024, Odeyemi et al. 2024; and </w:t>
      </w:r>
      <w:proofErr w:type="spellStart"/>
      <w:r w:rsidRPr="00A674AE">
        <w:rPr>
          <w:rFonts w:ascii="Times New Roman" w:eastAsia="Times New Roman" w:hAnsi="Times New Roman" w:cs="Times New Roman"/>
          <w:sz w:val="24"/>
          <w:szCs w:val="24"/>
        </w:rPr>
        <w:t>Apalowowa</w:t>
      </w:r>
      <w:proofErr w:type="spellEnd"/>
      <w:r w:rsidRPr="00A674AE">
        <w:rPr>
          <w:rFonts w:ascii="Times New Roman" w:eastAsia="Times New Roman" w:hAnsi="Times New Roman" w:cs="Times New Roman"/>
          <w:sz w:val="24"/>
          <w:szCs w:val="24"/>
        </w:rPr>
        <w:t xml:space="preserve"> (2024) discussed the variation in literature on the role of accountants as whistleblowers since investigation approaches to detecting anomalies in Nigerian Federal MDAs help an individual comprehend some of the most notable issues missing in past research studies and hence the current study furthered. The prior research is primarily independent in its focus on white-collar crime, whistleblowing, and forensic auditing. At the same time, this research incorporates accountants' role and systems of whistleblowing as complementary approaches within the Nigerian federal MDAs for fiscal anomaly detection and avoidance that previous research has not addressed. By filling these gaps, this study adds to the body of knowledge on how stakeholder orientation to whistle-blower participation in fraud investigation enhances the financial integrity of the Head of Department and Accountants working in federal MDAs in Ondo State, Nigeria.</w:t>
      </w:r>
    </w:p>
    <w:p w14:paraId="6A58B151" w14:textId="77777777" w:rsidR="00A674AE" w:rsidRPr="009A6079" w:rsidRDefault="00A674AE" w:rsidP="00A674AE">
      <w:pPr>
        <w:spacing w:after="0" w:line="240" w:lineRule="auto"/>
        <w:jc w:val="both"/>
        <w:rPr>
          <w:rFonts w:ascii="Times New Roman" w:eastAsia="Times New Roman" w:hAnsi="Times New Roman" w:cs="Times New Roman"/>
          <w:b/>
          <w:sz w:val="24"/>
          <w:szCs w:val="24"/>
        </w:rPr>
      </w:pPr>
      <w:r w:rsidRPr="009A6079">
        <w:rPr>
          <w:rFonts w:ascii="Times New Roman" w:eastAsia="Times New Roman" w:hAnsi="Times New Roman" w:cs="Times New Roman"/>
          <w:b/>
          <w:sz w:val="24"/>
          <w:szCs w:val="24"/>
        </w:rPr>
        <w:t>3.0 Methodology</w:t>
      </w:r>
    </w:p>
    <w:p w14:paraId="09C63678" w14:textId="77777777" w:rsidR="00A34A8A" w:rsidRDefault="00A674AE" w:rsidP="00271A56">
      <w:pPr>
        <w:spacing w:after="0" w:line="240" w:lineRule="auto"/>
        <w:jc w:val="both"/>
        <w:rPr>
          <w:rFonts w:ascii="Times New Roman" w:eastAsia="Times New Roman" w:hAnsi="Times New Roman" w:cs="Times New Roman"/>
          <w:sz w:val="24"/>
          <w:szCs w:val="24"/>
        </w:rPr>
      </w:pPr>
      <w:r w:rsidRPr="00A674AE">
        <w:rPr>
          <w:rFonts w:ascii="Times New Roman" w:eastAsia="Times New Roman" w:hAnsi="Times New Roman" w:cs="Times New Roman"/>
          <w:sz w:val="24"/>
          <w:szCs w:val="24"/>
        </w:rPr>
        <w:t>The study employed the survey research method, which makes use of a questionnaire. People are afraid to disclose information pertaining to fraud cases as they are confidential matters. The research is centered on the federal MDAs in Ondo State, Nigeria. The study popula</w:t>
      </w:r>
      <w:r w:rsidR="009A6079">
        <w:rPr>
          <w:rFonts w:ascii="Times New Roman" w:eastAsia="Times New Roman" w:hAnsi="Times New Roman" w:cs="Times New Roman"/>
          <w:sz w:val="24"/>
          <w:szCs w:val="24"/>
        </w:rPr>
        <w:t>tion is two hundred and eighty-fiv</w:t>
      </w:r>
      <w:r w:rsidRPr="00A674AE">
        <w:rPr>
          <w:rFonts w:ascii="Times New Roman" w:eastAsia="Times New Roman" w:hAnsi="Times New Roman" w:cs="Times New Roman"/>
          <w:sz w:val="24"/>
          <w:szCs w:val="24"/>
        </w:rPr>
        <w:t>e (28</w:t>
      </w:r>
      <w:r w:rsidR="009A6079">
        <w:rPr>
          <w:rFonts w:ascii="Times New Roman" w:eastAsia="Times New Roman" w:hAnsi="Times New Roman" w:cs="Times New Roman"/>
          <w:sz w:val="24"/>
          <w:szCs w:val="24"/>
        </w:rPr>
        <w:t>5</w:t>
      </w:r>
      <w:r w:rsidRPr="00A674AE">
        <w:rPr>
          <w:rFonts w:ascii="Times New Roman" w:eastAsia="Times New Roman" w:hAnsi="Times New Roman" w:cs="Times New Roman"/>
          <w:sz w:val="24"/>
          <w:szCs w:val="24"/>
        </w:rPr>
        <w:t xml:space="preserve">) accountants and </w:t>
      </w:r>
      <w:r w:rsidR="009A6079">
        <w:rPr>
          <w:rFonts w:ascii="Times New Roman" w:eastAsia="Times New Roman" w:hAnsi="Times New Roman" w:cs="Times New Roman"/>
          <w:sz w:val="24"/>
          <w:szCs w:val="24"/>
        </w:rPr>
        <w:t>Head of Department</w:t>
      </w:r>
      <w:r w:rsidRPr="00A674AE">
        <w:rPr>
          <w:rFonts w:ascii="Times New Roman" w:eastAsia="Times New Roman" w:hAnsi="Times New Roman" w:cs="Times New Roman"/>
          <w:sz w:val="24"/>
          <w:szCs w:val="24"/>
        </w:rPr>
        <w:t xml:space="preserve"> who work in the federal MDAs and are best placed to value how much their job is used to avoid </w:t>
      </w:r>
      <w:r w:rsidR="009A6079">
        <w:rPr>
          <w:rFonts w:ascii="Times New Roman" w:eastAsia="Times New Roman" w:hAnsi="Times New Roman" w:cs="Times New Roman"/>
          <w:sz w:val="24"/>
          <w:szCs w:val="24"/>
        </w:rPr>
        <w:t xml:space="preserve">financial </w:t>
      </w:r>
      <w:r w:rsidRPr="00A674AE">
        <w:rPr>
          <w:rFonts w:ascii="Times New Roman" w:eastAsia="Times New Roman" w:hAnsi="Times New Roman" w:cs="Times New Roman"/>
          <w:sz w:val="24"/>
          <w:szCs w:val="24"/>
        </w:rPr>
        <w:t xml:space="preserve">fraud and fraudulent activities in the federal MDAs and protect the future of Nigerians through whistleblowing because of their lowly job of accountability, integrity, transparency, and prudence. The study employed Census Sample Methods to sample the </w:t>
      </w:r>
      <w:r w:rsidR="00A34A8A">
        <w:rPr>
          <w:rFonts w:ascii="Times New Roman" w:eastAsia="Times New Roman" w:hAnsi="Times New Roman" w:cs="Times New Roman"/>
          <w:sz w:val="24"/>
          <w:szCs w:val="24"/>
        </w:rPr>
        <w:t>heads</w:t>
      </w:r>
      <w:r w:rsidRPr="00A674AE">
        <w:rPr>
          <w:rFonts w:ascii="Times New Roman" w:eastAsia="Times New Roman" w:hAnsi="Times New Roman" w:cs="Times New Roman"/>
          <w:sz w:val="24"/>
          <w:szCs w:val="24"/>
        </w:rPr>
        <w:t xml:space="preserve"> of all MDAs and Accountants in Ondo State, Nigeria. The study gathers and employs key sources of information using structured questionnaires with a grading system of four (4) points. The study utilized 4 scales from Strongly Agreed to Strongly Disagree (SA = 4, A =3, D = 2 and SD = 1) as potent instruments for the study. This study built a model for this study to consider a major var</w:t>
      </w:r>
      <w:r w:rsidR="00A34A8A">
        <w:rPr>
          <w:rFonts w:ascii="Times New Roman" w:eastAsia="Times New Roman" w:hAnsi="Times New Roman" w:cs="Times New Roman"/>
          <w:sz w:val="24"/>
          <w:szCs w:val="24"/>
        </w:rPr>
        <w:t>iable while dealing with fraud.</w:t>
      </w:r>
    </w:p>
    <w:p w14:paraId="425784C4" w14:textId="46A892C7" w:rsidR="00271A56" w:rsidRPr="00D63A8B" w:rsidRDefault="00271A56" w:rsidP="00D63A8B">
      <w:pPr>
        <w:pStyle w:val="ListParagraph"/>
        <w:numPr>
          <w:ilvl w:val="0"/>
          <w:numId w:val="7"/>
        </w:numPr>
        <w:spacing w:after="0" w:line="240" w:lineRule="auto"/>
        <w:jc w:val="both"/>
        <w:rPr>
          <w:rFonts w:ascii="Times New Roman" w:hAnsi="Times New Roman" w:cs="Times New Roman"/>
          <w:b/>
          <w:sz w:val="24"/>
          <w:szCs w:val="24"/>
        </w:rPr>
      </w:pPr>
      <w:r w:rsidRPr="00D63A8B">
        <w:rPr>
          <w:rFonts w:ascii="Times New Roman" w:hAnsi="Times New Roman" w:cs="Times New Roman"/>
          <w:b/>
          <w:sz w:val="24"/>
          <w:szCs w:val="24"/>
        </w:rPr>
        <w:t>Data Analysis</w:t>
      </w:r>
    </w:p>
    <w:p w14:paraId="16F0D1A4" w14:textId="4782D5F0" w:rsidR="00271A56" w:rsidRDefault="0061633B" w:rsidP="00271A56">
      <w:pPr>
        <w:spacing w:after="0" w:line="240" w:lineRule="auto"/>
        <w:jc w:val="both"/>
        <w:rPr>
          <w:rFonts w:ascii="Times New Roman" w:hAnsi="Times New Roman" w:cs="Times New Roman"/>
          <w:sz w:val="24"/>
          <w:szCs w:val="24"/>
        </w:rPr>
      </w:pPr>
      <w:r w:rsidRPr="0061633B">
        <w:rPr>
          <w:rFonts w:ascii="Times New Roman" w:eastAsia="Times New Roman" w:hAnsi="Times New Roman" w:cs="Times New Roman"/>
          <w:sz w:val="24"/>
          <w:szCs w:val="24"/>
        </w:rPr>
        <w:t xml:space="preserve">Table 1 presents </w:t>
      </w:r>
      <w:r>
        <w:rPr>
          <w:rFonts w:ascii="Times New Roman" w:eastAsia="Times New Roman" w:hAnsi="Times New Roman" w:cs="Times New Roman"/>
          <w:sz w:val="24"/>
          <w:szCs w:val="24"/>
        </w:rPr>
        <w:t xml:space="preserve">the </w:t>
      </w:r>
      <w:r w:rsidRPr="0061633B">
        <w:rPr>
          <w:rFonts w:ascii="Times New Roman" w:eastAsia="Times New Roman" w:hAnsi="Times New Roman" w:cs="Times New Roman"/>
          <w:sz w:val="24"/>
          <w:szCs w:val="24"/>
        </w:rPr>
        <w:t>results of a multiple regression analysis of stakeholder approaches towards dealing with whistle-blowers and their effects on combating financial fraud. The determinants in the regression model are mechanisms of whistle-blowing, utilization of expert accountants, and internal control mechanisms as a major dependent construct. The output of the regression shows a statistically significant model with the F-statistic value being 15.325 and the Prob(F-statistic) value being 0.0000, which means that the model in total is significant at the level of 1% and that together the independent variables explain variations in the dependent variable. The R-squared value of 0.5614 means that approximately 56.14% of the fight against financial fraud is explained by the model. The 0.5410 Adjusted R-squared also supports the strength of the model</w:t>
      </w:r>
      <w:r w:rsidR="00E67C64">
        <w:rPr>
          <w:rFonts w:ascii="Times New Roman" w:eastAsia="Times New Roman" w:hAnsi="Times New Roman" w:cs="Times New Roman"/>
          <w:sz w:val="24"/>
          <w:szCs w:val="24"/>
        </w:rPr>
        <w:t>,</w:t>
      </w:r>
      <w:r w:rsidRPr="0061633B">
        <w:rPr>
          <w:rFonts w:ascii="Times New Roman" w:eastAsia="Times New Roman" w:hAnsi="Times New Roman" w:cs="Times New Roman"/>
          <w:sz w:val="24"/>
          <w:szCs w:val="24"/>
        </w:rPr>
        <w:t xml:space="preserve"> given the observed </w:t>
      </w:r>
      <w:r w:rsidRPr="0061633B">
        <w:rPr>
          <w:rFonts w:ascii="Times New Roman" w:eastAsia="Times New Roman" w:hAnsi="Times New Roman" w:cs="Times New Roman"/>
          <w:sz w:val="24"/>
          <w:szCs w:val="24"/>
        </w:rPr>
        <w:lastRenderedPageBreak/>
        <w:t xml:space="preserve">number of predictors used. The statistically significant at the 1% level and positive coefficient (0.4092, p = 0.0046) of whistle-blowing attests that effective whistle-blower mechanisms have a vital role in combating financial fraud. Financial Fraud (0.6321, p = 0.0032) is a variable with other predictors or labeling because financial fraud is most often a dependent variable in such models. The fact that the coefficient is positive and significant suggests a strong interaction with the efficacy of stakeholder action. The </w:t>
      </w:r>
      <w:r w:rsidR="00044E6D">
        <w:rPr>
          <w:rFonts w:ascii="Times New Roman" w:eastAsia="Times New Roman" w:hAnsi="Times New Roman" w:cs="Times New Roman"/>
          <w:sz w:val="24"/>
          <w:szCs w:val="24"/>
        </w:rPr>
        <w:t>expert</w:t>
      </w:r>
      <w:r w:rsidRPr="0061633B">
        <w:rPr>
          <w:rFonts w:ascii="Times New Roman" w:eastAsia="Times New Roman" w:hAnsi="Times New Roman" w:cs="Times New Roman"/>
          <w:sz w:val="24"/>
          <w:szCs w:val="24"/>
        </w:rPr>
        <w:t xml:space="preserve"> accountant coefficient (0.5510, p = 0.0621), while positive, is statistically irrelevant at the conventional 5% level </w:t>
      </w:r>
      <w:proofErr w:type="gramStart"/>
      <w:r w:rsidR="00044E6D" w:rsidRPr="0061633B">
        <w:rPr>
          <w:rFonts w:ascii="Times New Roman" w:eastAsia="Times New Roman" w:hAnsi="Times New Roman" w:cs="Times New Roman"/>
          <w:sz w:val="24"/>
          <w:szCs w:val="24"/>
        </w:rPr>
        <w:t>telling</w:t>
      </w:r>
      <w:proofErr w:type="gramEnd"/>
      <w:r w:rsidRPr="0061633B">
        <w:rPr>
          <w:rFonts w:ascii="Times New Roman" w:eastAsia="Times New Roman" w:hAnsi="Times New Roman" w:cs="Times New Roman"/>
          <w:sz w:val="24"/>
          <w:szCs w:val="24"/>
        </w:rPr>
        <w:t xml:space="preserve"> that while the inclusion of </w:t>
      </w:r>
      <w:r w:rsidR="00044E6D">
        <w:rPr>
          <w:rFonts w:ascii="Times New Roman" w:eastAsia="Times New Roman" w:hAnsi="Times New Roman" w:cs="Times New Roman"/>
          <w:sz w:val="24"/>
          <w:szCs w:val="24"/>
        </w:rPr>
        <w:t>expert</w:t>
      </w:r>
      <w:r w:rsidRPr="0061633B">
        <w:rPr>
          <w:rFonts w:ascii="Times New Roman" w:eastAsia="Times New Roman" w:hAnsi="Times New Roman" w:cs="Times New Roman"/>
          <w:sz w:val="24"/>
          <w:szCs w:val="24"/>
        </w:rPr>
        <w:t xml:space="preserve"> accountants in fraud detection improves performance, it can be prone to other moderating variables or situational constraints such as the occurrence of regulatory facilitation. Internal Control Mechanisms (0.5432, p = 0.0010) are significant at the 1% level </w:t>
      </w:r>
      <w:r w:rsidR="00044E6D" w:rsidRPr="0061633B">
        <w:rPr>
          <w:rFonts w:ascii="Times New Roman" w:eastAsia="Times New Roman" w:hAnsi="Times New Roman" w:cs="Times New Roman"/>
          <w:sz w:val="24"/>
          <w:szCs w:val="24"/>
        </w:rPr>
        <w:t>ratifying</w:t>
      </w:r>
      <w:r w:rsidRPr="0061633B">
        <w:rPr>
          <w:rFonts w:ascii="Times New Roman" w:eastAsia="Times New Roman" w:hAnsi="Times New Roman" w:cs="Times New Roman"/>
          <w:sz w:val="24"/>
          <w:szCs w:val="24"/>
        </w:rPr>
        <w:t xml:space="preserve"> their central role in organizational anti-fraud protection systems. This means that sound internal checks and balances are part of fraud prevention strategies for stakeholders. The Durbin-Watson statistic of 1.3821 is slightly below the ideal value of 2, and this may be a sign of some good. The value is not low enough, however, to indicate serious issues. The regression standard error (0.3134) and information criteria (AIC = -0.0692; SC = 0.0714) confirm that the model is good and parsimonious. The analysis points to the importance of multidimensional stakeholder approaches in the battle against financial fraud. In particular, whistle-blower protection mechanisms and internal control systems are identified to be crucial and statistically significant predictors. While expert accountants' role appears promising, it might take some further research to determine their standalone effect. The model as a whole provides a statistically valid and meaningful basis for policy formulation and organizational reforms for anti-fraud prevention.</w:t>
      </w:r>
    </w:p>
    <w:p w14:paraId="0C739D4D" w14:textId="77777777" w:rsidR="0003131E" w:rsidRPr="00F750AA" w:rsidRDefault="0003131E" w:rsidP="00271A56">
      <w:pPr>
        <w:spacing w:after="0" w:line="240" w:lineRule="auto"/>
        <w:jc w:val="both"/>
        <w:rPr>
          <w:rFonts w:ascii="Times New Roman" w:eastAsia="Times New Roman" w:hAnsi="Times New Roman" w:cs="Times New Roman"/>
          <w:b/>
          <w:sz w:val="24"/>
          <w:szCs w:val="24"/>
        </w:rPr>
      </w:pPr>
    </w:p>
    <w:p w14:paraId="2FA7437E" w14:textId="21C0BE5E" w:rsidR="00271A56" w:rsidRPr="00F750AA" w:rsidRDefault="00271A56" w:rsidP="00271A56">
      <w:pPr>
        <w:spacing w:after="0" w:line="240" w:lineRule="auto"/>
        <w:jc w:val="both"/>
        <w:rPr>
          <w:rFonts w:ascii="Times New Roman" w:eastAsia="Times New Roman" w:hAnsi="Times New Roman" w:cs="Times New Roman"/>
          <w:b/>
          <w:sz w:val="24"/>
          <w:szCs w:val="24"/>
        </w:rPr>
      </w:pPr>
      <w:r w:rsidRPr="00F750AA">
        <w:rPr>
          <w:rFonts w:ascii="Times New Roman" w:eastAsia="Times New Roman" w:hAnsi="Times New Roman" w:cs="Times New Roman"/>
          <w:b/>
          <w:sz w:val="24"/>
          <w:szCs w:val="24"/>
        </w:rPr>
        <w:t xml:space="preserve">Table 1: Relationship between </w:t>
      </w:r>
      <w:r w:rsidR="007255CA">
        <w:rPr>
          <w:rFonts w:ascii="Times New Roman" w:eastAsia="Times New Roman" w:hAnsi="Times New Roman" w:cs="Times New Roman"/>
          <w:b/>
          <w:sz w:val="24"/>
          <w:szCs w:val="24"/>
        </w:rPr>
        <w:t xml:space="preserve">Stakeholder </w:t>
      </w:r>
      <w:r w:rsidR="002C1325">
        <w:rPr>
          <w:rFonts w:ascii="Times New Roman" w:eastAsia="Times New Roman" w:hAnsi="Times New Roman" w:cs="Times New Roman"/>
          <w:b/>
          <w:sz w:val="24"/>
          <w:szCs w:val="24"/>
        </w:rPr>
        <w:t>approaches</w:t>
      </w:r>
      <w:r w:rsidR="007255CA">
        <w:rPr>
          <w:rFonts w:ascii="Times New Roman" w:eastAsia="Times New Roman" w:hAnsi="Times New Roman" w:cs="Times New Roman"/>
          <w:b/>
          <w:sz w:val="24"/>
          <w:szCs w:val="24"/>
        </w:rPr>
        <w:t xml:space="preserve"> to whistle-blower engagement in combating </w:t>
      </w:r>
      <w:r w:rsidR="002C1325">
        <w:rPr>
          <w:rFonts w:ascii="Times New Roman" w:eastAsia="Times New Roman" w:hAnsi="Times New Roman" w:cs="Times New Roman"/>
          <w:b/>
          <w:sz w:val="24"/>
          <w:szCs w:val="24"/>
        </w:rPr>
        <w:t xml:space="preserve">financial </w:t>
      </w:r>
      <w:r w:rsidR="007255CA">
        <w:rPr>
          <w:rFonts w:ascii="Times New Roman" w:eastAsia="Times New Roman" w:hAnsi="Times New Roman" w:cs="Times New Roman"/>
          <w:b/>
          <w:sz w:val="24"/>
          <w:szCs w:val="24"/>
        </w:rPr>
        <w:t>fraud</w:t>
      </w:r>
    </w:p>
    <w:tbl>
      <w:tblPr>
        <w:tblW w:w="9434" w:type="dxa"/>
        <w:tblInd w:w="30" w:type="dxa"/>
        <w:tblLayout w:type="fixed"/>
        <w:tblCellMar>
          <w:left w:w="0" w:type="dxa"/>
          <w:right w:w="0" w:type="dxa"/>
        </w:tblCellMar>
        <w:tblLook w:val="0000" w:firstRow="0" w:lastRow="0" w:firstColumn="0" w:lastColumn="0" w:noHBand="0" w:noVBand="0"/>
      </w:tblPr>
      <w:tblGrid>
        <w:gridCol w:w="2913"/>
        <w:gridCol w:w="1593"/>
        <w:gridCol w:w="1743"/>
        <w:gridCol w:w="1745"/>
        <w:gridCol w:w="1440"/>
      </w:tblGrid>
      <w:tr w:rsidR="00271A56" w:rsidRPr="00F750AA" w14:paraId="6B6B1D6E" w14:textId="77777777" w:rsidTr="00C600E1">
        <w:trPr>
          <w:trHeight w:hRule="exact" w:val="195"/>
        </w:trPr>
        <w:tc>
          <w:tcPr>
            <w:tcW w:w="2913" w:type="dxa"/>
            <w:tcBorders>
              <w:top w:val="nil"/>
              <w:left w:val="nil"/>
              <w:bottom w:val="single" w:sz="4" w:space="0" w:color="auto"/>
              <w:right w:val="nil"/>
            </w:tcBorders>
            <w:vAlign w:val="bottom"/>
          </w:tcPr>
          <w:p w14:paraId="3ED4F41E"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p>
        </w:tc>
        <w:tc>
          <w:tcPr>
            <w:tcW w:w="1593" w:type="dxa"/>
            <w:tcBorders>
              <w:top w:val="nil"/>
              <w:left w:val="nil"/>
              <w:bottom w:val="single" w:sz="4" w:space="0" w:color="auto"/>
              <w:right w:val="nil"/>
            </w:tcBorders>
            <w:vAlign w:val="bottom"/>
          </w:tcPr>
          <w:p w14:paraId="0AA5F759"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p>
        </w:tc>
        <w:tc>
          <w:tcPr>
            <w:tcW w:w="1743" w:type="dxa"/>
            <w:tcBorders>
              <w:top w:val="nil"/>
              <w:left w:val="nil"/>
              <w:bottom w:val="single" w:sz="4" w:space="0" w:color="auto"/>
              <w:right w:val="nil"/>
            </w:tcBorders>
            <w:vAlign w:val="bottom"/>
          </w:tcPr>
          <w:p w14:paraId="1C0EB9A5"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p>
        </w:tc>
        <w:tc>
          <w:tcPr>
            <w:tcW w:w="1745" w:type="dxa"/>
            <w:tcBorders>
              <w:top w:val="nil"/>
              <w:left w:val="nil"/>
              <w:bottom w:val="single" w:sz="4" w:space="0" w:color="auto"/>
              <w:right w:val="nil"/>
            </w:tcBorders>
            <w:vAlign w:val="bottom"/>
          </w:tcPr>
          <w:p w14:paraId="7BF4BE23"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p>
        </w:tc>
        <w:tc>
          <w:tcPr>
            <w:tcW w:w="1440" w:type="dxa"/>
            <w:tcBorders>
              <w:top w:val="nil"/>
              <w:left w:val="nil"/>
              <w:bottom w:val="single" w:sz="4" w:space="0" w:color="auto"/>
              <w:right w:val="nil"/>
            </w:tcBorders>
            <w:vAlign w:val="bottom"/>
          </w:tcPr>
          <w:p w14:paraId="772F44B0"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p>
        </w:tc>
      </w:tr>
      <w:tr w:rsidR="00271A56" w:rsidRPr="00F750AA" w14:paraId="3D6D6D31" w14:textId="77777777" w:rsidTr="00C600E1">
        <w:trPr>
          <w:trHeight w:val="233"/>
        </w:trPr>
        <w:tc>
          <w:tcPr>
            <w:tcW w:w="2913" w:type="dxa"/>
            <w:tcBorders>
              <w:top w:val="single" w:sz="4" w:space="0" w:color="auto"/>
              <w:left w:val="nil"/>
              <w:bottom w:val="single" w:sz="4" w:space="0" w:color="auto"/>
              <w:right w:val="nil"/>
            </w:tcBorders>
            <w:vAlign w:val="bottom"/>
          </w:tcPr>
          <w:p w14:paraId="0754EACB"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b/>
                <w:color w:val="000000"/>
                <w:sz w:val="24"/>
                <w:szCs w:val="24"/>
              </w:rPr>
            </w:pPr>
            <w:r w:rsidRPr="00F750AA">
              <w:rPr>
                <w:rFonts w:ascii="Times New Roman" w:hAnsi="Times New Roman" w:cs="Times New Roman"/>
                <w:b/>
                <w:color w:val="000000"/>
                <w:sz w:val="24"/>
                <w:szCs w:val="24"/>
              </w:rPr>
              <w:t>Variable</w:t>
            </w:r>
          </w:p>
        </w:tc>
        <w:tc>
          <w:tcPr>
            <w:tcW w:w="1593" w:type="dxa"/>
            <w:tcBorders>
              <w:top w:val="single" w:sz="4" w:space="0" w:color="auto"/>
              <w:left w:val="nil"/>
              <w:bottom w:val="single" w:sz="4" w:space="0" w:color="auto"/>
              <w:right w:val="nil"/>
            </w:tcBorders>
            <w:vAlign w:val="bottom"/>
          </w:tcPr>
          <w:p w14:paraId="5FC01B87"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b/>
                <w:color w:val="000000"/>
                <w:sz w:val="24"/>
                <w:szCs w:val="24"/>
              </w:rPr>
            </w:pPr>
            <w:r w:rsidRPr="00F750AA">
              <w:rPr>
                <w:rFonts w:ascii="Times New Roman" w:hAnsi="Times New Roman" w:cs="Times New Roman"/>
                <w:b/>
                <w:color w:val="000000"/>
                <w:sz w:val="24"/>
                <w:szCs w:val="24"/>
              </w:rPr>
              <w:t>Coefficient</w:t>
            </w:r>
          </w:p>
        </w:tc>
        <w:tc>
          <w:tcPr>
            <w:tcW w:w="1743" w:type="dxa"/>
            <w:tcBorders>
              <w:top w:val="single" w:sz="4" w:space="0" w:color="auto"/>
              <w:left w:val="nil"/>
              <w:bottom w:val="single" w:sz="4" w:space="0" w:color="auto"/>
              <w:right w:val="nil"/>
            </w:tcBorders>
            <w:vAlign w:val="bottom"/>
          </w:tcPr>
          <w:p w14:paraId="67ECE335"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b/>
                <w:color w:val="000000"/>
                <w:sz w:val="24"/>
                <w:szCs w:val="24"/>
              </w:rPr>
            </w:pPr>
            <w:r w:rsidRPr="00F750AA">
              <w:rPr>
                <w:rFonts w:ascii="Times New Roman" w:hAnsi="Times New Roman" w:cs="Times New Roman"/>
                <w:b/>
                <w:color w:val="000000"/>
                <w:sz w:val="24"/>
                <w:szCs w:val="24"/>
              </w:rPr>
              <w:t>Std. Error</w:t>
            </w:r>
          </w:p>
        </w:tc>
        <w:tc>
          <w:tcPr>
            <w:tcW w:w="1745" w:type="dxa"/>
            <w:tcBorders>
              <w:top w:val="single" w:sz="4" w:space="0" w:color="auto"/>
              <w:left w:val="nil"/>
              <w:bottom w:val="single" w:sz="4" w:space="0" w:color="auto"/>
              <w:right w:val="nil"/>
            </w:tcBorders>
            <w:vAlign w:val="bottom"/>
          </w:tcPr>
          <w:p w14:paraId="05D547F1"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b/>
                <w:color w:val="000000"/>
                <w:sz w:val="24"/>
                <w:szCs w:val="24"/>
              </w:rPr>
            </w:pPr>
            <w:r w:rsidRPr="00F750AA">
              <w:rPr>
                <w:rFonts w:ascii="Times New Roman" w:hAnsi="Times New Roman" w:cs="Times New Roman"/>
                <w:b/>
                <w:color w:val="000000"/>
                <w:sz w:val="24"/>
                <w:szCs w:val="24"/>
              </w:rPr>
              <w:t>t-Statistic</w:t>
            </w:r>
          </w:p>
        </w:tc>
        <w:tc>
          <w:tcPr>
            <w:tcW w:w="1440" w:type="dxa"/>
            <w:tcBorders>
              <w:top w:val="single" w:sz="4" w:space="0" w:color="auto"/>
              <w:left w:val="nil"/>
              <w:bottom w:val="single" w:sz="4" w:space="0" w:color="auto"/>
              <w:right w:val="nil"/>
            </w:tcBorders>
            <w:vAlign w:val="bottom"/>
          </w:tcPr>
          <w:p w14:paraId="62359A4D"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b/>
                <w:color w:val="000000"/>
                <w:sz w:val="24"/>
                <w:szCs w:val="24"/>
              </w:rPr>
            </w:pPr>
            <w:r w:rsidRPr="00F750AA">
              <w:rPr>
                <w:rFonts w:ascii="Times New Roman" w:hAnsi="Times New Roman" w:cs="Times New Roman"/>
                <w:b/>
                <w:color w:val="000000"/>
                <w:sz w:val="24"/>
                <w:szCs w:val="24"/>
              </w:rPr>
              <w:t>P-value  </w:t>
            </w:r>
          </w:p>
        </w:tc>
      </w:tr>
      <w:tr w:rsidR="00271A56" w:rsidRPr="00F750AA" w14:paraId="579679B1" w14:textId="77777777" w:rsidTr="00C600E1">
        <w:trPr>
          <w:trHeight w:val="215"/>
        </w:trPr>
        <w:tc>
          <w:tcPr>
            <w:tcW w:w="2913" w:type="dxa"/>
            <w:tcBorders>
              <w:top w:val="nil"/>
              <w:left w:val="nil"/>
              <w:bottom w:val="nil"/>
              <w:right w:val="nil"/>
            </w:tcBorders>
            <w:vAlign w:val="bottom"/>
          </w:tcPr>
          <w:p w14:paraId="2A02B5E3" w14:textId="77777777" w:rsidR="00271A56" w:rsidRPr="00F750AA" w:rsidRDefault="00271A56" w:rsidP="002403A5">
            <w:pPr>
              <w:autoSpaceDE w:val="0"/>
              <w:autoSpaceDN w:val="0"/>
              <w:adjustRightInd w:val="0"/>
              <w:spacing w:after="0" w:line="240" w:lineRule="auto"/>
              <w:jc w:val="center"/>
              <w:rPr>
                <w:rFonts w:ascii="Times New Roman" w:hAnsi="Times New Roman" w:cs="Times New Roman"/>
                <w:color w:val="000000"/>
                <w:sz w:val="24"/>
                <w:szCs w:val="24"/>
              </w:rPr>
            </w:pPr>
            <w:r w:rsidRPr="00F750AA">
              <w:rPr>
                <w:rFonts w:ascii="Times New Roman" w:hAnsi="Times New Roman" w:cs="Times New Roman"/>
                <w:color w:val="000000"/>
                <w:sz w:val="24"/>
                <w:szCs w:val="24"/>
              </w:rPr>
              <w:t>C</w:t>
            </w:r>
          </w:p>
        </w:tc>
        <w:tc>
          <w:tcPr>
            <w:tcW w:w="1593" w:type="dxa"/>
            <w:tcBorders>
              <w:top w:val="nil"/>
              <w:left w:val="nil"/>
              <w:bottom w:val="nil"/>
              <w:right w:val="nil"/>
            </w:tcBorders>
            <w:vAlign w:val="bottom"/>
          </w:tcPr>
          <w:p w14:paraId="45088B13" w14:textId="0B322255" w:rsidR="00271A56" w:rsidRPr="00F750AA" w:rsidRDefault="002C1325" w:rsidP="002C1325">
            <w:pPr>
              <w:autoSpaceDE w:val="0"/>
              <w:autoSpaceDN w:val="0"/>
              <w:adjustRightInd w:val="0"/>
              <w:spacing w:after="0" w:line="240" w:lineRule="auto"/>
              <w:ind w:right="10"/>
              <w:jc w:val="both"/>
              <w:rPr>
                <w:rFonts w:ascii="Times New Roman" w:hAnsi="Times New Roman" w:cs="Times New Roman"/>
                <w:color w:val="000000"/>
                <w:sz w:val="24"/>
                <w:szCs w:val="24"/>
              </w:rPr>
            </w:pPr>
            <w:r>
              <w:rPr>
                <w:rFonts w:ascii="Times New Roman" w:hAnsi="Times New Roman" w:cs="Times New Roman"/>
                <w:color w:val="000000"/>
                <w:sz w:val="24"/>
                <w:szCs w:val="24"/>
              </w:rPr>
              <w:t>0.7</w:t>
            </w:r>
            <w:r w:rsidR="00271A56" w:rsidRPr="00F750AA">
              <w:rPr>
                <w:rFonts w:ascii="Times New Roman" w:hAnsi="Times New Roman" w:cs="Times New Roman"/>
                <w:color w:val="000000"/>
                <w:sz w:val="24"/>
                <w:szCs w:val="24"/>
              </w:rPr>
              <w:t>21</w:t>
            </w:r>
            <w:r>
              <w:rPr>
                <w:rFonts w:ascii="Times New Roman" w:hAnsi="Times New Roman" w:cs="Times New Roman"/>
                <w:color w:val="000000"/>
                <w:sz w:val="24"/>
                <w:szCs w:val="24"/>
              </w:rPr>
              <w:t>4</w:t>
            </w:r>
          </w:p>
        </w:tc>
        <w:tc>
          <w:tcPr>
            <w:tcW w:w="1743" w:type="dxa"/>
            <w:tcBorders>
              <w:top w:val="nil"/>
              <w:left w:val="nil"/>
              <w:bottom w:val="nil"/>
              <w:right w:val="nil"/>
            </w:tcBorders>
            <w:vAlign w:val="bottom"/>
          </w:tcPr>
          <w:p w14:paraId="73CC27EC"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0.2019</w:t>
            </w:r>
          </w:p>
        </w:tc>
        <w:tc>
          <w:tcPr>
            <w:tcW w:w="1745" w:type="dxa"/>
            <w:tcBorders>
              <w:top w:val="nil"/>
              <w:left w:val="nil"/>
              <w:bottom w:val="nil"/>
              <w:right w:val="nil"/>
            </w:tcBorders>
            <w:vAlign w:val="bottom"/>
          </w:tcPr>
          <w:p w14:paraId="7A2488A2"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1.6132</w:t>
            </w:r>
          </w:p>
        </w:tc>
        <w:tc>
          <w:tcPr>
            <w:tcW w:w="1440" w:type="dxa"/>
            <w:tcBorders>
              <w:top w:val="nil"/>
              <w:left w:val="nil"/>
              <w:bottom w:val="nil"/>
              <w:right w:val="nil"/>
            </w:tcBorders>
            <w:vAlign w:val="bottom"/>
          </w:tcPr>
          <w:p w14:paraId="669AB173" w14:textId="4BEEBD24" w:rsidR="00271A56" w:rsidRPr="00F750AA" w:rsidRDefault="00271A56" w:rsidP="002C1325">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0.1</w:t>
            </w:r>
            <w:r w:rsidR="002C1325">
              <w:rPr>
                <w:rFonts w:ascii="Times New Roman" w:hAnsi="Times New Roman" w:cs="Times New Roman"/>
                <w:color w:val="000000"/>
                <w:sz w:val="24"/>
                <w:szCs w:val="24"/>
              </w:rPr>
              <w:t>24</w:t>
            </w:r>
            <w:r w:rsidRPr="00F750AA">
              <w:rPr>
                <w:rFonts w:ascii="Times New Roman" w:hAnsi="Times New Roman" w:cs="Times New Roman"/>
                <w:color w:val="000000"/>
                <w:sz w:val="24"/>
                <w:szCs w:val="24"/>
              </w:rPr>
              <w:t>5</w:t>
            </w:r>
          </w:p>
        </w:tc>
      </w:tr>
      <w:tr w:rsidR="00271A56" w:rsidRPr="00F750AA" w14:paraId="22B03940" w14:textId="77777777" w:rsidTr="00C600E1">
        <w:trPr>
          <w:trHeight w:val="180"/>
        </w:trPr>
        <w:tc>
          <w:tcPr>
            <w:tcW w:w="2913" w:type="dxa"/>
            <w:tcBorders>
              <w:top w:val="nil"/>
              <w:left w:val="nil"/>
              <w:bottom w:val="nil"/>
              <w:right w:val="nil"/>
            </w:tcBorders>
            <w:vAlign w:val="bottom"/>
          </w:tcPr>
          <w:p w14:paraId="42C7713D" w14:textId="008EBCC0" w:rsidR="00271A56" w:rsidRPr="0003131E" w:rsidRDefault="0003131E" w:rsidP="00C600E1">
            <w:pPr>
              <w:autoSpaceDE w:val="0"/>
              <w:autoSpaceDN w:val="0"/>
              <w:adjustRightInd w:val="0"/>
              <w:spacing w:after="0" w:line="240" w:lineRule="auto"/>
              <w:jc w:val="both"/>
              <w:rPr>
                <w:rFonts w:ascii="Times New Roman" w:hAnsi="Times New Roman" w:cs="Times New Roman"/>
                <w:color w:val="000000"/>
                <w:sz w:val="24"/>
                <w:szCs w:val="24"/>
              </w:rPr>
            </w:pPr>
            <w:r w:rsidRPr="0003131E">
              <w:rPr>
                <w:rFonts w:ascii="Times New Roman" w:hAnsi="Times New Roman" w:cs="Times New Roman"/>
                <w:color w:val="000000"/>
                <w:sz w:val="24"/>
                <w:szCs w:val="24"/>
              </w:rPr>
              <w:t>FINANCIAL_FRAUD</w:t>
            </w:r>
          </w:p>
        </w:tc>
        <w:tc>
          <w:tcPr>
            <w:tcW w:w="1593" w:type="dxa"/>
            <w:tcBorders>
              <w:top w:val="nil"/>
              <w:left w:val="nil"/>
              <w:bottom w:val="nil"/>
              <w:right w:val="nil"/>
            </w:tcBorders>
            <w:vAlign w:val="bottom"/>
          </w:tcPr>
          <w:p w14:paraId="78500740" w14:textId="27237DA8" w:rsidR="00271A56" w:rsidRPr="00F750AA" w:rsidRDefault="002C1325" w:rsidP="002C1325">
            <w:pPr>
              <w:autoSpaceDE w:val="0"/>
              <w:autoSpaceDN w:val="0"/>
              <w:adjustRightInd w:val="0"/>
              <w:spacing w:after="0" w:line="240" w:lineRule="auto"/>
              <w:ind w:right="10"/>
              <w:jc w:val="both"/>
              <w:rPr>
                <w:rFonts w:ascii="Times New Roman" w:hAnsi="Times New Roman" w:cs="Times New Roman"/>
                <w:color w:val="000000"/>
                <w:sz w:val="24"/>
                <w:szCs w:val="24"/>
              </w:rPr>
            </w:pPr>
            <w:r>
              <w:rPr>
                <w:rFonts w:ascii="Times New Roman" w:hAnsi="Times New Roman" w:cs="Times New Roman"/>
                <w:color w:val="000000"/>
                <w:sz w:val="24"/>
                <w:szCs w:val="24"/>
              </w:rPr>
              <w:t>0.6321</w:t>
            </w:r>
          </w:p>
        </w:tc>
        <w:tc>
          <w:tcPr>
            <w:tcW w:w="1743" w:type="dxa"/>
            <w:tcBorders>
              <w:top w:val="nil"/>
              <w:left w:val="nil"/>
              <w:bottom w:val="nil"/>
              <w:right w:val="nil"/>
            </w:tcBorders>
            <w:vAlign w:val="bottom"/>
          </w:tcPr>
          <w:p w14:paraId="31331724"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0.1121</w:t>
            </w:r>
          </w:p>
        </w:tc>
        <w:tc>
          <w:tcPr>
            <w:tcW w:w="1745" w:type="dxa"/>
            <w:tcBorders>
              <w:top w:val="nil"/>
              <w:left w:val="nil"/>
              <w:bottom w:val="nil"/>
              <w:right w:val="nil"/>
            </w:tcBorders>
            <w:vAlign w:val="bottom"/>
          </w:tcPr>
          <w:p w14:paraId="100B8158"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2.7631</w:t>
            </w:r>
          </w:p>
        </w:tc>
        <w:tc>
          <w:tcPr>
            <w:tcW w:w="1440" w:type="dxa"/>
            <w:tcBorders>
              <w:top w:val="nil"/>
              <w:left w:val="nil"/>
              <w:bottom w:val="nil"/>
              <w:right w:val="nil"/>
            </w:tcBorders>
            <w:vAlign w:val="bottom"/>
          </w:tcPr>
          <w:p w14:paraId="246DC877" w14:textId="5B9A4B2B" w:rsidR="00271A56" w:rsidRPr="00F750AA" w:rsidRDefault="00271A56" w:rsidP="002C1325">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0.00</w:t>
            </w:r>
            <w:r w:rsidR="002C1325">
              <w:rPr>
                <w:rFonts w:ascii="Times New Roman" w:hAnsi="Times New Roman" w:cs="Times New Roman"/>
                <w:color w:val="000000"/>
                <w:sz w:val="24"/>
                <w:szCs w:val="24"/>
              </w:rPr>
              <w:t>32</w:t>
            </w:r>
          </w:p>
        </w:tc>
      </w:tr>
      <w:tr w:rsidR="00271A56" w:rsidRPr="00F750AA" w14:paraId="0FE16B88" w14:textId="77777777" w:rsidTr="00C600E1">
        <w:trPr>
          <w:trHeight w:val="153"/>
        </w:trPr>
        <w:tc>
          <w:tcPr>
            <w:tcW w:w="2913" w:type="dxa"/>
            <w:tcBorders>
              <w:top w:val="nil"/>
              <w:left w:val="nil"/>
              <w:right w:val="nil"/>
            </w:tcBorders>
            <w:vAlign w:val="bottom"/>
          </w:tcPr>
          <w:p w14:paraId="5D9112AE"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WHISTLE_BLOWING</w:t>
            </w:r>
          </w:p>
        </w:tc>
        <w:tc>
          <w:tcPr>
            <w:tcW w:w="1593" w:type="dxa"/>
            <w:tcBorders>
              <w:top w:val="nil"/>
              <w:left w:val="nil"/>
              <w:right w:val="nil"/>
            </w:tcBorders>
            <w:vAlign w:val="bottom"/>
          </w:tcPr>
          <w:p w14:paraId="21869386" w14:textId="4915395D" w:rsidR="00271A56" w:rsidRPr="00F750AA" w:rsidRDefault="00271A56" w:rsidP="002C1325">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0.4</w:t>
            </w:r>
            <w:r w:rsidR="002C1325">
              <w:rPr>
                <w:rFonts w:ascii="Times New Roman" w:hAnsi="Times New Roman" w:cs="Times New Roman"/>
                <w:color w:val="000000"/>
                <w:sz w:val="24"/>
                <w:szCs w:val="24"/>
              </w:rPr>
              <w:t>092</w:t>
            </w:r>
          </w:p>
        </w:tc>
        <w:tc>
          <w:tcPr>
            <w:tcW w:w="1743" w:type="dxa"/>
            <w:tcBorders>
              <w:top w:val="nil"/>
              <w:left w:val="nil"/>
              <w:right w:val="nil"/>
            </w:tcBorders>
            <w:vAlign w:val="bottom"/>
          </w:tcPr>
          <w:p w14:paraId="42D64E40"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0.0205</w:t>
            </w:r>
          </w:p>
        </w:tc>
        <w:tc>
          <w:tcPr>
            <w:tcW w:w="1745" w:type="dxa"/>
            <w:tcBorders>
              <w:top w:val="nil"/>
              <w:left w:val="nil"/>
              <w:right w:val="nil"/>
            </w:tcBorders>
            <w:vAlign w:val="bottom"/>
          </w:tcPr>
          <w:p w14:paraId="3284CD89"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3.5343</w:t>
            </w:r>
          </w:p>
        </w:tc>
        <w:tc>
          <w:tcPr>
            <w:tcW w:w="1440" w:type="dxa"/>
            <w:tcBorders>
              <w:top w:val="nil"/>
              <w:left w:val="nil"/>
              <w:right w:val="nil"/>
            </w:tcBorders>
            <w:vAlign w:val="bottom"/>
          </w:tcPr>
          <w:p w14:paraId="2BCDC3E8" w14:textId="27DA041C" w:rsidR="00271A56" w:rsidRPr="00F750AA" w:rsidRDefault="00271A56" w:rsidP="002C1325">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0.00</w:t>
            </w:r>
            <w:r w:rsidR="002C1325">
              <w:rPr>
                <w:rFonts w:ascii="Times New Roman" w:hAnsi="Times New Roman" w:cs="Times New Roman"/>
                <w:color w:val="000000"/>
                <w:sz w:val="24"/>
                <w:szCs w:val="24"/>
              </w:rPr>
              <w:t>46</w:t>
            </w:r>
          </w:p>
        </w:tc>
      </w:tr>
      <w:tr w:rsidR="00271A56" w:rsidRPr="00F750AA" w14:paraId="6ABB9480" w14:textId="77777777" w:rsidTr="00C600E1">
        <w:trPr>
          <w:trHeight w:val="207"/>
        </w:trPr>
        <w:tc>
          <w:tcPr>
            <w:tcW w:w="2913" w:type="dxa"/>
            <w:tcBorders>
              <w:top w:val="nil"/>
              <w:left w:val="nil"/>
              <w:bottom w:val="nil"/>
              <w:right w:val="nil"/>
            </w:tcBorders>
            <w:vAlign w:val="bottom"/>
          </w:tcPr>
          <w:p w14:paraId="55E7087C" w14:textId="6DBBD633" w:rsidR="00271A56" w:rsidRPr="00F750AA" w:rsidRDefault="002403A5" w:rsidP="00C600E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EXPERT</w:t>
            </w:r>
            <w:r w:rsidR="00271A56" w:rsidRPr="00F750AA">
              <w:rPr>
                <w:rFonts w:ascii="Times New Roman" w:hAnsi="Times New Roman" w:cs="Times New Roman"/>
                <w:color w:val="000000"/>
                <w:sz w:val="24"/>
                <w:szCs w:val="24"/>
              </w:rPr>
              <w:t>_ACCTs</w:t>
            </w:r>
          </w:p>
        </w:tc>
        <w:tc>
          <w:tcPr>
            <w:tcW w:w="1593" w:type="dxa"/>
            <w:tcBorders>
              <w:top w:val="nil"/>
              <w:left w:val="nil"/>
              <w:bottom w:val="nil"/>
              <w:right w:val="nil"/>
            </w:tcBorders>
            <w:vAlign w:val="bottom"/>
          </w:tcPr>
          <w:p w14:paraId="1B3D7336" w14:textId="26C06792" w:rsidR="00271A56" w:rsidRPr="00F750AA" w:rsidRDefault="002C1325"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Pr>
                <w:rFonts w:ascii="Times New Roman" w:hAnsi="Times New Roman" w:cs="Times New Roman"/>
                <w:color w:val="000000"/>
                <w:sz w:val="24"/>
                <w:szCs w:val="24"/>
              </w:rPr>
              <w:t>0.5</w:t>
            </w:r>
            <w:r w:rsidR="00271A56" w:rsidRPr="00F750AA">
              <w:rPr>
                <w:rFonts w:ascii="Times New Roman" w:hAnsi="Times New Roman" w:cs="Times New Roman"/>
                <w:color w:val="000000"/>
                <w:sz w:val="24"/>
                <w:szCs w:val="24"/>
              </w:rPr>
              <w:t>510</w:t>
            </w:r>
          </w:p>
        </w:tc>
        <w:tc>
          <w:tcPr>
            <w:tcW w:w="1743" w:type="dxa"/>
            <w:tcBorders>
              <w:top w:val="nil"/>
              <w:left w:val="nil"/>
              <w:bottom w:val="nil"/>
              <w:right w:val="nil"/>
            </w:tcBorders>
            <w:vAlign w:val="bottom"/>
          </w:tcPr>
          <w:p w14:paraId="1F79A341"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0.1031</w:t>
            </w:r>
          </w:p>
        </w:tc>
        <w:tc>
          <w:tcPr>
            <w:tcW w:w="1745" w:type="dxa"/>
            <w:tcBorders>
              <w:top w:val="nil"/>
              <w:left w:val="nil"/>
              <w:bottom w:val="nil"/>
              <w:right w:val="nil"/>
            </w:tcBorders>
            <w:vAlign w:val="bottom"/>
          </w:tcPr>
          <w:p w14:paraId="1878B6C7"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1.2349</w:t>
            </w:r>
          </w:p>
        </w:tc>
        <w:tc>
          <w:tcPr>
            <w:tcW w:w="1440" w:type="dxa"/>
            <w:tcBorders>
              <w:top w:val="nil"/>
              <w:left w:val="nil"/>
              <w:bottom w:val="nil"/>
              <w:right w:val="nil"/>
            </w:tcBorders>
            <w:vAlign w:val="bottom"/>
          </w:tcPr>
          <w:p w14:paraId="6A08B2AD" w14:textId="1212740C" w:rsidR="00271A56" w:rsidRPr="00F750AA" w:rsidRDefault="002C1325"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Pr>
                <w:rFonts w:ascii="Times New Roman" w:hAnsi="Times New Roman" w:cs="Times New Roman"/>
                <w:color w:val="000000"/>
                <w:sz w:val="24"/>
                <w:szCs w:val="24"/>
              </w:rPr>
              <w:t>0.06</w:t>
            </w:r>
            <w:r w:rsidR="00271A56" w:rsidRPr="00F750AA">
              <w:rPr>
                <w:rFonts w:ascii="Times New Roman" w:hAnsi="Times New Roman" w:cs="Times New Roman"/>
                <w:color w:val="000000"/>
                <w:sz w:val="24"/>
                <w:szCs w:val="24"/>
              </w:rPr>
              <w:t>21</w:t>
            </w:r>
          </w:p>
        </w:tc>
      </w:tr>
      <w:tr w:rsidR="00271A56" w:rsidRPr="00F750AA" w14:paraId="5C6BA731" w14:textId="77777777" w:rsidTr="00C600E1">
        <w:trPr>
          <w:trHeight w:val="243"/>
        </w:trPr>
        <w:tc>
          <w:tcPr>
            <w:tcW w:w="2913" w:type="dxa"/>
            <w:tcBorders>
              <w:top w:val="nil"/>
              <w:left w:val="nil"/>
              <w:bottom w:val="single" w:sz="4" w:space="0" w:color="auto"/>
              <w:right w:val="nil"/>
            </w:tcBorders>
            <w:vAlign w:val="bottom"/>
          </w:tcPr>
          <w:p w14:paraId="393CE3CB" w14:textId="59CE56A3" w:rsidR="00271A56" w:rsidRPr="00F750AA" w:rsidRDefault="00F855CB" w:rsidP="00F855CB">
            <w:pPr>
              <w:autoSpaceDE w:val="0"/>
              <w:autoSpaceDN w:val="0"/>
              <w:adjustRightInd w:val="0"/>
              <w:spacing w:after="0" w:line="240" w:lineRule="auto"/>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INTERNAL_CON</w:t>
            </w:r>
            <w:r>
              <w:rPr>
                <w:rFonts w:ascii="Times New Roman" w:hAnsi="Times New Roman" w:cs="Times New Roman"/>
                <w:color w:val="000000"/>
                <w:sz w:val="24"/>
                <w:szCs w:val="24"/>
              </w:rPr>
              <w:t>_</w:t>
            </w:r>
            <w:r w:rsidRPr="00D63A8B">
              <w:rPr>
                <w:rFonts w:ascii="Times New Roman" w:eastAsia="Times New Roman" w:hAnsi="Times New Roman" w:cs="Times New Roman"/>
                <w:sz w:val="24"/>
                <w:szCs w:val="24"/>
              </w:rPr>
              <w:t>MECH</w:t>
            </w:r>
          </w:p>
        </w:tc>
        <w:tc>
          <w:tcPr>
            <w:tcW w:w="1593" w:type="dxa"/>
            <w:tcBorders>
              <w:top w:val="nil"/>
              <w:left w:val="nil"/>
              <w:bottom w:val="single" w:sz="4" w:space="0" w:color="auto"/>
              <w:right w:val="nil"/>
            </w:tcBorders>
            <w:vAlign w:val="bottom"/>
          </w:tcPr>
          <w:p w14:paraId="6FFBAECC" w14:textId="50C7B2BD" w:rsidR="00271A56" w:rsidRPr="00F750AA" w:rsidRDefault="002C1325" w:rsidP="002C1325">
            <w:pPr>
              <w:autoSpaceDE w:val="0"/>
              <w:autoSpaceDN w:val="0"/>
              <w:adjustRightInd w:val="0"/>
              <w:spacing w:after="0" w:line="240" w:lineRule="auto"/>
              <w:ind w:right="10"/>
              <w:jc w:val="both"/>
              <w:rPr>
                <w:rFonts w:ascii="Times New Roman" w:hAnsi="Times New Roman" w:cs="Times New Roman"/>
                <w:color w:val="000000"/>
                <w:sz w:val="24"/>
                <w:szCs w:val="24"/>
              </w:rPr>
            </w:pPr>
            <w:r>
              <w:rPr>
                <w:rFonts w:ascii="Times New Roman" w:hAnsi="Times New Roman" w:cs="Times New Roman"/>
                <w:color w:val="000000"/>
                <w:sz w:val="24"/>
                <w:szCs w:val="24"/>
              </w:rPr>
              <w:t>0.54</w:t>
            </w:r>
            <w:r w:rsidR="00271A56" w:rsidRPr="00F750AA">
              <w:rPr>
                <w:rFonts w:ascii="Times New Roman" w:hAnsi="Times New Roman" w:cs="Times New Roman"/>
                <w:color w:val="000000"/>
                <w:sz w:val="24"/>
                <w:szCs w:val="24"/>
              </w:rPr>
              <w:t>3</w:t>
            </w:r>
            <w:r>
              <w:rPr>
                <w:rFonts w:ascii="Times New Roman" w:hAnsi="Times New Roman" w:cs="Times New Roman"/>
                <w:color w:val="000000"/>
                <w:sz w:val="24"/>
                <w:szCs w:val="24"/>
              </w:rPr>
              <w:t>2</w:t>
            </w:r>
          </w:p>
        </w:tc>
        <w:tc>
          <w:tcPr>
            <w:tcW w:w="1743" w:type="dxa"/>
            <w:tcBorders>
              <w:top w:val="nil"/>
              <w:left w:val="nil"/>
              <w:bottom w:val="single" w:sz="4" w:space="0" w:color="auto"/>
              <w:right w:val="nil"/>
            </w:tcBorders>
            <w:vAlign w:val="bottom"/>
          </w:tcPr>
          <w:p w14:paraId="256DAFF6"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0.0434</w:t>
            </w:r>
          </w:p>
        </w:tc>
        <w:tc>
          <w:tcPr>
            <w:tcW w:w="1745" w:type="dxa"/>
            <w:tcBorders>
              <w:top w:val="nil"/>
              <w:left w:val="nil"/>
              <w:bottom w:val="single" w:sz="4" w:space="0" w:color="auto"/>
              <w:right w:val="nil"/>
            </w:tcBorders>
            <w:vAlign w:val="bottom"/>
          </w:tcPr>
          <w:p w14:paraId="7C0440E9"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1.1421</w:t>
            </w:r>
          </w:p>
        </w:tc>
        <w:tc>
          <w:tcPr>
            <w:tcW w:w="1440" w:type="dxa"/>
            <w:tcBorders>
              <w:top w:val="nil"/>
              <w:left w:val="nil"/>
              <w:bottom w:val="single" w:sz="4" w:space="0" w:color="auto"/>
              <w:right w:val="nil"/>
            </w:tcBorders>
            <w:vAlign w:val="bottom"/>
          </w:tcPr>
          <w:p w14:paraId="4A3B34F6" w14:textId="40F9A557" w:rsidR="00271A56" w:rsidRPr="00F750AA" w:rsidRDefault="00271A56" w:rsidP="002C1325">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0.00</w:t>
            </w:r>
            <w:r w:rsidR="002C1325">
              <w:rPr>
                <w:rFonts w:ascii="Times New Roman" w:hAnsi="Times New Roman" w:cs="Times New Roman"/>
                <w:color w:val="000000"/>
                <w:sz w:val="24"/>
                <w:szCs w:val="24"/>
              </w:rPr>
              <w:t>1</w:t>
            </w:r>
            <w:r w:rsidRPr="00F750AA">
              <w:rPr>
                <w:rFonts w:ascii="Times New Roman" w:hAnsi="Times New Roman" w:cs="Times New Roman"/>
                <w:color w:val="000000"/>
                <w:sz w:val="24"/>
                <w:szCs w:val="24"/>
              </w:rPr>
              <w:t>0</w:t>
            </w:r>
          </w:p>
        </w:tc>
      </w:tr>
      <w:tr w:rsidR="00271A56" w:rsidRPr="00F750AA" w14:paraId="25E5621A" w14:textId="77777777" w:rsidTr="00C600E1">
        <w:trPr>
          <w:trHeight w:val="188"/>
        </w:trPr>
        <w:tc>
          <w:tcPr>
            <w:tcW w:w="2913" w:type="dxa"/>
            <w:tcBorders>
              <w:top w:val="nil"/>
              <w:left w:val="nil"/>
              <w:bottom w:val="nil"/>
              <w:right w:val="nil"/>
            </w:tcBorders>
            <w:vAlign w:val="bottom"/>
          </w:tcPr>
          <w:p w14:paraId="28F9FD3C"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R-squared</w:t>
            </w:r>
          </w:p>
        </w:tc>
        <w:tc>
          <w:tcPr>
            <w:tcW w:w="1593" w:type="dxa"/>
            <w:tcBorders>
              <w:top w:val="nil"/>
              <w:left w:val="nil"/>
              <w:bottom w:val="nil"/>
              <w:right w:val="nil"/>
            </w:tcBorders>
            <w:vAlign w:val="bottom"/>
          </w:tcPr>
          <w:p w14:paraId="1974B8FF"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0.5614</w:t>
            </w:r>
          </w:p>
        </w:tc>
        <w:tc>
          <w:tcPr>
            <w:tcW w:w="3488" w:type="dxa"/>
            <w:gridSpan w:val="2"/>
            <w:tcBorders>
              <w:top w:val="nil"/>
              <w:left w:val="nil"/>
              <w:bottom w:val="nil"/>
              <w:right w:val="nil"/>
            </w:tcBorders>
            <w:vAlign w:val="bottom"/>
          </w:tcPr>
          <w:p w14:paraId="2DE9CC14"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    Mean dependent var</w:t>
            </w:r>
          </w:p>
        </w:tc>
        <w:tc>
          <w:tcPr>
            <w:tcW w:w="1440" w:type="dxa"/>
            <w:tcBorders>
              <w:top w:val="nil"/>
              <w:left w:val="nil"/>
              <w:bottom w:val="nil"/>
              <w:right w:val="nil"/>
            </w:tcBorders>
            <w:vAlign w:val="bottom"/>
          </w:tcPr>
          <w:p w14:paraId="7D46F301"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3.0625</w:t>
            </w:r>
          </w:p>
        </w:tc>
      </w:tr>
      <w:tr w:rsidR="00271A56" w:rsidRPr="00F750AA" w14:paraId="5D776613" w14:textId="77777777" w:rsidTr="00C600E1">
        <w:trPr>
          <w:trHeight w:val="90"/>
        </w:trPr>
        <w:tc>
          <w:tcPr>
            <w:tcW w:w="2913" w:type="dxa"/>
            <w:tcBorders>
              <w:top w:val="nil"/>
              <w:left w:val="nil"/>
              <w:bottom w:val="nil"/>
              <w:right w:val="nil"/>
            </w:tcBorders>
            <w:vAlign w:val="bottom"/>
          </w:tcPr>
          <w:p w14:paraId="6BF15948"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Adjusted R-squared</w:t>
            </w:r>
          </w:p>
        </w:tc>
        <w:tc>
          <w:tcPr>
            <w:tcW w:w="1593" w:type="dxa"/>
            <w:tcBorders>
              <w:top w:val="nil"/>
              <w:left w:val="nil"/>
              <w:bottom w:val="nil"/>
              <w:right w:val="nil"/>
            </w:tcBorders>
            <w:vAlign w:val="bottom"/>
          </w:tcPr>
          <w:p w14:paraId="24FB1732"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0.5410</w:t>
            </w:r>
          </w:p>
        </w:tc>
        <w:tc>
          <w:tcPr>
            <w:tcW w:w="3488" w:type="dxa"/>
            <w:gridSpan w:val="2"/>
            <w:tcBorders>
              <w:top w:val="nil"/>
              <w:left w:val="nil"/>
              <w:bottom w:val="nil"/>
              <w:right w:val="nil"/>
            </w:tcBorders>
            <w:vAlign w:val="bottom"/>
          </w:tcPr>
          <w:p w14:paraId="4FB58C57"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    S.D. dependent var</w:t>
            </w:r>
          </w:p>
        </w:tc>
        <w:tc>
          <w:tcPr>
            <w:tcW w:w="1440" w:type="dxa"/>
            <w:tcBorders>
              <w:top w:val="nil"/>
              <w:left w:val="nil"/>
              <w:bottom w:val="nil"/>
              <w:right w:val="nil"/>
            </w:tcBorders>
            <w:vAlign w:val="bottom"/>
          </w:tcPr>
          <w:p w14:paraId="02D5C1C5"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0.0763</w:t>
            </w:r>
          </w:p>
        </w:tc>
      </w:tr>
      <w:tr w:rsidR="00271A56" w:rsidRPr="00F750AA" w14:paraId="4883AD49" w14:textId="77777777" w:rsidTr="00C600E1">
        <w:trPr>
          <w:trHeight w:val="117"/>
        </w:trPr>
        <w:tc>
          <w:tcPr>
            <w:tcW w:w="2913" w:type="dxa"/>
            <w:tcBorders>
              <w:top w:val="nil"/>
              <w:left w:val="nil"/>
              <w:bottom w:val="nil"/>
              <w:right w:val="nil"/>
            </w:tcBorders>
            <w:vAlign w:val="bottom"/>
          </w:tcPr>
          <w:p w14:paraId="4893D9FF"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S.E. of regression</w:t>
            </w:r>
          </w:p>
        </w:tc>
        <w:tc>
          <w:tcPr>
            <w:tcW w:w="1593" w:type="dxa"/>
            <w:tcBorders>
              <w:top w:val="nil"/>
              <w:left w:val="nil"/>
              <w:bottom w:val="nil"/>
              <w:right w:val="nil"/>
            </w:tcBorders>
            <w:vAlign w:val="bottom"/>
          </w:tcPr>
          <w:p w14:paraId="6B1ED61D"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0.3134</w:t>
            </w:r>
          </w:p>
        </w:tc>
        <w:tc>
          <w:tcPr>
            <w:tcW w:w="3488" w:type="dxa"/>
            <w:gridSpan w:val="2"/>
            <w:tcBorders>
              <w:top w:val="nil"/>
              <w:left w:val="nil"/>
              <w:bottom w:val="nil"/>
              <w:right w:val="nil"/>
            </w:tcBorders>
            <w:vAlign w:val="bottom"/>
          </w:tcPr>
          <w:p w14:paraId="19090582"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    Akaike info criterion</w:t>
            </w:r>
          </w:p>
        </w:tc>
        <w:tc>
          <w:tcPr>
            <w:tcW w:w="1440" w:type="dxa"/>
            <w:tcBorders>
              <w:top w:val="nil"/>
              <w:left w:val="nil"/>
              <w:bottom w:val="nil"/>
              <w:right w:val="nil"/>
            </w:tcBorders>
            <w:vAlign w:val="bottom"/>
          </w:tcPr>
          <w:p w14:paraId="0A250028"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-0.0692</w:t>
            </w:r>
          </w:p>
        </w:tc>
      </w:tr>
      <w:tr w:rsidR="00271A56" w:rsidRPr="00F750AA" w14:paraId="40BF9588" w14:textId="77777777" w:rsidTr="00C600E1">
        <w:trPr>
          <w:trHeight w:val="80"/>
        </w:trPr>
        <w:tc>
          <w:tcPr>
            <w:tcW w:w="2913" w:type="dxa"/>
            <w:tcBorders>
              <w:top w:val="nil"/>
              <w:left w:val="nil"/>
              <w:bottom w:val="nil"/>
              <w:right w:val="nil"/>
            </w:tcBorders>
            <w:vAlign w:val="bottom"/>
          </w:tcPr>
          <w:p w14:paraId="7E9BB08B"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Sum squared resid</w:t>
            </w:r>
          </w:p>
        </w:tc>
        <w:tc>
          <w:tcPr>
            <w:tcW w:w="1593" w:type="dxa"/>
            <w:tcBorders>
              <w:top w:val="nil"/>
              <w:left w:val="nil"/>
              <w:bottom w:val="nil"/>
              <w:right w:val="nil"/>
            </w:tcBorders>
            <w:vAlign w:val="bottom"/>
          </w:tcPr>
          <w:p w14:paraId="35D0BB55"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3.6093</w:t>
            </w:r>
          </w:p>
        </w:tc>
        <w:tc>
          <w:tcPr>
            <w:tcW w:w="3488" w:type="dxa"/>
            <w:gridSpan w:val="2"/>
            <w:tcBorders>
              <w:top w:val="nil"/>
              <w:left w:val="nil"/>
              <w:bottom w:val="nil"/>
              <w:right w:val="nil"/>
            </w:tcBorders>
            <w:vAlign w:val="bottom"/>
          </w:tcPr>
          <w:p w14:paraId="23AF8904"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    Schwarz criterion</w:t>
            </w:r>
          </w:p>
        </w:tc>
        <w:tc>
          <w:tcPr>
            <w:tcW w:w="1440" w:type="dxa"/>
            <w:tcBorders>
              <w:top w:val="nil"/>
              <w:left w:val="nil"/>
              <w:bottom w:val="nil"/>
              <w:right w:val="nil"/>
            </w:tcBorders>
            <w:vAlign w:val="bottom"/>
          </w:tcPr>
          <w:p w14:paraId="20282FD4"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0.0714</w:t>
            </w:r>
          </w:p>
        </w:tc>
      </w:tr>
      <w:tr w:rsidR="00271A56" w:rsidRPr="00F750AA" w14:paraId="2C4BA61E" w14:textId="77777777" w:rsidTr="00C600E1">
        <w:trPr>
          <w:trHeight w:val="80"/>
        </w:trPr>
        <w:tc>
          <w:tcPr>
            <w:tcW w:w="2913" w:type="dxa"/>
            <w:tcBorders>
              <w:top w:val="nil"/>
              <w:left w:val="nil"/>
              <w:bottom w:val="nil"/>
              <w:right w:val="nil"/>
            </w:tcBorders>
            <w:vAlign w:val="bottom"/>
          </w:tcPr>
          <w:p w14:paraId="10D8611E"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Log likelihood</w:t>
            </w:r>
          </w:p>
        </w:tc>
        <w:tc>
          <w:tcPr>
            <w:tcW w:w="1593" w:type="dxa"/>
            <w:tcBorders>
              <w:top w:val="nil"/>
              <w:left w:val="nil"/>
              <w:bottom w:val="nil"/>
              <w:right w:val="nil"/>
            </w:tcBorders>
            <w:vAlign w:val="bottom"/>
          </w:tcPr>
          <w:p w14:paraId="58128627"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6.2120</w:t>
            </w:r>
          </w:p>
        </w:tc>
        <w:tc>
          <w:tcPr>
            <w:tcW w:w="3488" w:type="dxa"/>
            <w:gridSpan w:val="2"/>
            <w:tcBorders>
              <w:top w:val="nil"/>
              <w:left w:val="nil"/>
              <w:bottom w:val="nil"/>
              <w:right w:val="nil"/>
            </w:tcBorders>
            <w:vAlign w:val="bottom"/>
          </w:tcPr>
          <w:p w14:paraId="59B1603B"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 xml:space="preserve">    Hannan-Quinn </w:t>
            </w:r>
            <w:proofErr w:type="spellStart"/>
            <w:r w:rsidRPr="00F750AA">
              <w:rPr>
                <w:rFonts w:ascii="Times New Roman" w:hAnsi="Times New Roman" w:cs="Times New Roman"/>
                <w:color w:val="000000"/>
                <w:sz w:val="24"/>
                <w:szCs w:val="24"/>
              </w:rPr>
              <w:t>criter</w:t>
            </w:r>
            <w:proofErr w:type="spellEnd"/>
            <w:r w:rsidRPr="00F750AA">
              <w:rPr>
                <w:rFonts w:ascii="Times New Roman" w:hAnsi="Times New Roman" w:cs="Times New Roman"/>
                <w:color w:val="000000"/>
                <w:sz w:val="24"/>
                <w:szCs w:val="24"/>
              </w:rPr>
              <w:t>.</w:t>
            </w:r>
          </w:p>
        </w:tc>
        <w:tc>
          <w:tcPr>
            <w:tcW w:w="1440" w:type="dxa"/>
            <w:tcBorders>
              <w:top w:val="nil"/>
              <w:left w:val="nil"/>
              <w:bottom w:val="nil"/>
              <w:right w:val="nil"/>
            </w:tcBorders>
            <w:vAlign w:val="bottom"/>
          </w:tcPr>
          <w:p w14:paraId="04C59E04"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-0.0534</w:t>
            </w:r>
          </w:p>
        </w:tc>
      </w:tr>
      <w:tr w:rsidR="00271A56" w:rsidRPr="00F750AA" w14:paraId="02DC65FF" w14:textId="77777777" w:rsidTr="00C600E1">
        <w:trPr>
          <w:trHeight w:val="80"/>
        </w:trPr>
        <w:tc>
          <w:tcPr>
            <w:tcW w:w="2913" w:type="dxa"/>
            <w:tcBorders>
              <w:top w:val="nil"/>
              <w:left w:val="nil"/>
              <w:bottom w:val="nil"/>
              <w:right w:val="nil"/>
            </w:tcBorders>
            <w:vAlign w:val="bottom"/>
          </w:tcPr>
          <w:p w14:paraId="6D309C3F"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F-statistic</w:t>
            </w:r>
          </w:p>
        </w:tc>
        <w:tc>
          <w:tcPr>
            <w:tcW w:w="1593" w:type="dxa"/>
            <w:tcBorders>
              <w:top w:val="nil"/>
              <w:left w:val="nil"/>
              <w:bottom w:val="nil"/>
              <w:right w:val="nil"/>
            </w:tcBorders>
            <w:vAlign w:val="bottom"/>
          </w:tcPr>
          <w:p w14:paraId="7CE7046F"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15.325</w:t>
            </w:r>
          </w:p>
        </w:tc>
        <w:tc>
          <w:tcPr>
            <w:tcW w:w="3488" w:type="dxa"/>
            <w:gridSpan w:val="2"/>
            <w:tcBorders>
              <w:top w:val="nil"/>
              <w:left w:val="nil"/>
              <w:bottom w:val="nil"/>
              <w:right w:val="nil"/>
            </w:tcBorders>
            <w:vAlign w:val="bottom"/>
          </w:tcPr>
          <w:p w14:paraId="45A217BA"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    Durbin-Watson stat</w:t>
            </w:r>
          </w:p>
        </w:tc>
        <w:tc>
          <w:tcPr>
            <w:tcW w:w="1440" w:type="dxa"/>
            <w:tcBorders>
              <w:top w:val="nil"/>
              <w:left w:val="nil"/>
              <w:bottom w:val="nil"/>
              <w:right w:val="nil"/>
            </w:tcBorders>
            <w:vAlign w:val="bottom"/>
          </w:tcPr>
          <w:p w14:paraId="767508B8" w14:textId="0D9B1C6B" w:rsidR="00271A56" w:rsidRPr="00F750AA" w:rsidRDefault="002C1325"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sidR="00271A56" w:rsidRPr="00F750AA">
              <w:rPr>
                <w:rFonts w:ascii="Times New Roman" w:hAnsi="Times New Roman" w:cs="Times New Roman"/>
                <w:color w:val="000000"/>
                <w:sz w:val="24"/>
                <w:szCs w:val="24"/>
              </w:rPr>
              <w:t>821</w:t>
            </w:r>
          </w:p>
        </w:tc>
      </w:tr>
      <w:tr w:rsidR="00271A56" w:rsidRPr="00F750AA" w14:paraId="001A953B" w14:textId="77777777" w:rsidTr="00C600E1">
        <w:trPr>
          <w:trHeight w:val="80"/>
        </w:trPr>
        <w:tc>
          <w:tcPr>
            <w:tcW w:w="2913" w:type="dxa"/>
            <w:tcBorders>
              <w:top w:val="nil"/>
              <w:left w:val="nil"/>
              <w:bottom w:val="nil"/>
              <w:right w:val="nil"/>
            </w:tcBorders>
            <w:vAlign w:val="bottom"/>
          </w:tcPr>
          <w:p w14:paraId="5C419185" w14:textId="77777777" w:rsidR="00271A56" w:rsidRPr="00F750AA" w:rsidRDefault="00271A56" w:rsidP="00C600E1">
            <w:pPr>
              <w:autoSpaceDE w:val="0"/>
              <w:autoSpaceDN w:val="0"/>
              <w:adjustRightInd w:val="0"/>
              <w:spacing w:after="0" w:line="240" w:lineRule="auto"/>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Prob(F-statistic)</w:t>
            </w:r>
          </w:p>
        </w:tc>
        <w:tc>
          <w:tcPr>
            <w:tcW w:w="1593" w:type="dxa"/>
            <w:tcBorders>
              <w:top w:val="nil"/>
              <w:left w:val="nil"/>
              <w:bottom w:val="nil"/>
              <w:right w:val="nil"/>
            </w:tcBorders>
            <w:vAlign w:val="bottom"/>
          </w:tcPr>
          <w:p w14:paraId="5A7889C3"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r w:rsidRPr="00F750AA">
              <w:rPr>
                <w:rFonts w:ascii="Times New Roman" w:hAnsi="Times New Roman" w:cs="Times New Roman"/>
                <w:color w:val="000000"/>
                <w:sz w:val="24"/>
                <w:szCs w:val="24"/>
              </w:rPr>
              <w:t>0.0000</w:t>
            </w:r>
          </w:p>
        </w:tc>
        <w:tc>
          <w:tcPr>
            <w:tcW w:w="1743" w:type="dxa"/>
            <w:tcBorders>
              <w:top w:val="nil"/>
              <w:left w:val="nil"/>
              <w:bottom w:val="nil"/>
              <w:right w:val="nil"/>
            </w:tcBorders>
            <w:vAlign w:val="bottom"/>
          </w:tcPr>
          <w:p w14:paraId="5D49E4A4"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p>
        </w:tc>
        <w:tc>
          <w:tcPr>
            <w:tcW w:w="1745" w:type="dxa"/>
            <w:tcBorders>
              <w:top w:val="nil"/>
              <w:left w:val="nil"/>
              <w:bottom w:val="nil"/>
              <w:right w:val="nil"/>
            </w:tcBorders>
            <w:vAlign w:val="bottom"/>
          </w:tcPr>
          <w:p w14:paraId="76D54982"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p>
        </w:tc>
        <w:tc>
          <w:tcPr>
            <w:tcW w:w="1440" w:type="dxa"/>
            <w:tcBorders>
              <w:top w:val="nil"/>
              <w:left w:val="nil"/>
              <w:bottom w:val="nil"/>
              <w:right w:val="nil"/>
            </w:tcBorders>
            <w:vAlign w:val="bottom"/>
          </w:tcPr>
          <w:p w14:paraId="6F71E993" w14:textId="77777777" w:rsidR="00271A56" w:rsidRPr="00F750AA" w:rsidRDefault="00271A56" w:rsidP="00C600E1">
            <w:pPr>
              <w:autoSpaceDE w:val="0"/>
              <w:autoSpaceDN w:val="0"/>
              <w:adjustRightInd w:val="0"/>
              <w:spacing w:after="0" w:line="240" w:lineRule="auto"/>
              <w:ind w:right="10"/>
              <w:jc w:val="both"/>
              <w:rPr>
                <w:rFonts w:ascii="Times New Roman" w:hAnsi="Times New Roman" w:cs="Times New Roman"/>
                <w:color w:val="000000"/>
                <w:sz w:val="24"/>
                <w:szCs w:val="24"/>
              </w:rPr>
            </w:pPr>
          </w:p>
        </w:tc>
      </w:tr>
      <w:tr w:rsidR="00271A56" w:rsidRPr="00F750AA" w14:paraId="2AB8B0F3" w14:textId="77777777" w:rsidTr="00C600E1">
        <w:trPr>
          <w:trHeight w:hRule="exact" w:val="80"/>
        </w:trPr>
        <w:tc>
          <w:tcPr>
            <w:tcW w:w="2913" w:type="dxa"/>
            <w:tcBorders>
              <w:top w:val="nil"/>
              <w:left w:val="nil"/>
              <w:bottom w:val="single" w:sz="4" w:space="0" w:color="auto"/>
              <w:right w:val="nil"/>
            </w:tcBorders>
            <w:vAlign w:val="bottom"/>
          </w:tcPr>
          <w:p w14:paraId="16DBB068" w14:textId="77777777" w:rsidR="00271A56" w:rsidRPr="00F750AA" w:rsidRDefault="00271A56" w:rsidP="00C600E1">
            <w:pPr>
              <w:autoSpaceDE w:val="0"/>
              <w:autoSpaceDN w:val="0"/>
              <w:adjustRightInd w:val="0"/>
              <w:spacing w:line="240" w:lineRule="auto"/>
              <w:jc w:val="both"/>
              <w:rPr>
                <w:rFonts w:ascii="Times New Roman" w:hAnsi="Times New Roman" w:cs="Times New Roman"/>
                <w:color w:val="000000"/>
                <w:sz w:val="24"/>
                <w:szCs w:val="24"/>
              </w:rPr>
            </w:pPr>
          </w:p>
        </w:tc>
        <w:tc>
          <w:tcPr>
            <w:tcW w:w="1593" w:type="dxa"/>
            <w:tcBorders>
              <w:top w:val="nil"/>
              <w:left w:val="nil"/>
              <w:bottom w:val="single" w:sz="4" w:space="0" w:color="auto"/>
              <w:right w:val="nil"/>
            </w:tcBorders>
            <w:vAlign w:val="bottom"/>
          </w:tcPr>
          <w:p w14:paraId="050B5390" w14:textId="77777777" w:rsidR="00271A56" w:rsidRPr="00F750AA" w:rsidRDefault="00271A56" w:rsidP="00C600E1">
            <w:pPr>
              <w:autoSpaceDE w:val="0"/>
              <w:autoSpaceDN w:val="0"/>
              <w:adjustRightInd w:val="0"/>
              <w:spacing w:line="240" w:lineRule="auto"/>
              <w:jc w:val="both"/>
              <w:rPr>
                <w:rFonts w:ascii="Times New Roman" w:hAnsi="Times New Roman" w:cs="Times New Roman"/>
                <w:color w:val="000000"/>
                <w:sz w:val="24"/>
                <w:szCs w:val="24"/>
              </w:rPr>
            </w:pPr>
          </w:p>
        </w:tc>
        <w:tc>
          <w:tcPr>
            <w:tcW w:w="1743" w:type="dxa"/>
            <w:tcBorders>
              <w:top w:val="nil"/>
              <w:left w:val="nil"/>
              <w:bottom w:val="single" w:sz="4" w:space="0" w:color="auto"/>
              <w:right w:val="nil"/>
            </w:tcBorders>
            <w:vAlign w:val="bottom"/>
          </w:tcPr>
          <w:p w14:paraId="1E916BA0" w14:textId="77777777" w:rsidR="00271A56" w:rsidRPr="00F750AA" w:rsidRDefault="00271A56" w:rsidP="00C600E1">
            <w:pPr>
              <w:autoSpaceDE w:val="0"/>
              <w:autoSpaceDN w:val="0"/>
              <w:adjustRightInd w:val="0"/>
              <w:spacing w:line="240" w:lineRule="auto"/>
              <w:jc w:val="both"/>
              <w:rPr>
                <w:rFonts w:ascii="Times New Roman" w:hAnsi="Times New Roman" w:cs="Times New Roman"/>
                <w:color w:val="000000"/>
                <w:sz w:val="24"/>
                <w:szCs w:val="24"/>
              </w:rPr>
            </w:pPr>
          </w:p>
        </w:tc>
        <w:tc>
          <w:tcPr>
            <w:tcW w:w="1745" w:type="dxa"/>
            <w:tcBorders>
              <w:top w:val="nil"/>
              <w:left w:val="nil"/>
              <w:bottom w:val="single" w:sz="4" w:space="0" w:color="auto"/>
              <w:right w:val="nil"/>
            </w:tcBorders>
            <w:vAlign w:val="bottom"/>
          </w:tcPr>
          <w:p w14:paraId="4BDA9A85" w14:textId="77777777" w:rsidR="00271A56" w:rsidRPr="00F750AA" w:rsidRDefault="00271A56" w:rsidP="00C600E1">
            <w:pPr>
              <w:autoSpaceDE w:val="0"/>
              <w:autoSpaceDN w:val="0"/>
              <w:adjustRightInd w:val="0"/>
              <w:spacing w:line="240" w:lineRule="auto"/>
              <w:jc w:val="both"/>
              <w:rPr>
                <w:rFonts w:ascii="Times New Roman" w:hAnsi="Times New Roman" w:cs="Times New Roman"/>
                <w:color w:val="000000"/>
                <w:sz w:val="24"/>
                <w:szCs w:val="24"/>
              </w:rPr>
            </w:pPr>
          </w:p>
        </w:tc>
        <w:tc>
          <w:tcPr>
            <w:tcW w:w="1440" w:type="dxa"/>
            <w:tcBorders>
              <w:top w:val="nil"/>
              <w:left w:val="nil"/>
              <w:bottom w:val="single" w:sz="4" w:space="0" w:color="auto"/>
              <w:right w:val="nil"/>
            </w:tcBorders>
            <w:vAlign w:val="bottom"/>
          </w:tcPr>
          <w:p w14:paraId="1C66B19E" w14:textId="77777777" w:rsidR="00271A56" w:rsidRPr="00F750AA" w:rsidRDefault="00271A56" w:rsidP="00C600E1">
            <w:pPr>
              <w:autoSpaceDE w:val="0"/>
              <w:autoSpaceDN w:val="0"/>
              <w:adjustRightInd w:val="0"/>
              <w:spacing w:line="240" w:lineRule="auto"/>
              <w:jc w:val="both"/>
              <w:rPr>
                <w:rFonts w:ascii="Times New Roman" w:hAnsi="Times New Roman" w:cs="Times New Roman"/>
                <w:color w:val="000000"/>
                <w:sz w:val="24"/>
                <w:szCs w:val="24"/>
              </w:rPr>
            </w:pPr>
          </w:p>
        </w:tc>
      </w:tr>
    </w:tbl>
    <w:p w14:paraId="0A6916C0" w14:textId="77777777" w:rsidR="00271A56" w:rsidRPr="00F750AA" w:rsidRDefault="00271A56" w:rsidP="00271A56">
      <w:pPr>
        <w:jc w:val="both"/>
        <w:rPr>
          <w:rFonts w:ascii="Times New Roman" w:hAnsi="Times New Roman" w:cs="Times New Roman"/>
          <w:b/>
          <w:sz w:val="24"/>
          <w:szCs w:val="24"/>
        </w:rPr>
      </w:pPr>
      <w:r w:rsidRPr="00F750AA">
        <w:rPr>
          <w:rFonts w:ascii="Times New Roman" w:hAnsi="Times New Roman" w:cs="Times New Roman"/>
          <w:b/>
          <w:sz w:val="24"/>
          <w:szCs w:val="24"/>
        </w:rPr>
        <w:t>Source: Authors’ Computation (2025)</w:t>
      </w:r>
    </w:p>
    <w:p w14:paraId="37DAB789" w14:textId="77777777" w:rsidR="00271A56" w:rsidRPr="00F750AA" w:rsidRDefault="00271A56" w:rsidP="00271A56">
      <w:pPr>
        <w:jc w:val="both"/>
        <w:rPr>
          <w:rFonts w:ascii="Times New Roman" w:hAnsi="Times New Roman" w:cs="Times New Roman"/>
          <w:b/>
          <w:sz w:val="24"/>
          <w:szCs w:val="24"/>
        </w:rPr>
      </w:pPr>
      <w:r w:rsidRPr="00F750AA">
        <w:rPr>
          <w:rFonts w:ascii="Times New Roman" w:hAnsi="Times New Roman" w:cs="Times New Roman"/>
          <w:b/>
          <w:sz w:val="24"/>
          <w:szCs w:val="24"/>
        </w:rPr>
        <w:t>4.2 Discussion of Findings</w:t>
      </w:r>
    </w:p>
    <w:p w14:paraId="2A401EF5" w14:textId="157C2F37" w:rsidR="00044E6D" w:rsidRDefault="00044E6D" w:rsidP="002467D3">
      <w:pPr>
        <w:spacing w:after="0" w:line="240" w:lineRule="auto"/>
        <w:jc w:val="both"/>
        <w:rPr>
          <w:rFonts w:ascii="Times New Roman" w:eastAsia="Times New Roman" w:hAnsi="Times New Roman" w:cs="Times New Roman"/>
          <w:sz w:val="24"/>
          <w:szCs w:val="24"/>
        </w:rPr>
      </w:pPr>
      <w:r w:rsidRPr="00044E6D">
        <w:rPr>
          <w:rFonts w:ascii="Times New Roman" w:eastAsia="Times New Roman" w:hAnsi="Times New Roman" w:cs="Times New Roman"/>
          <w:sz w:val="24"/>
          <w:szCs w:val="24"/>
        </w:rPr>
        <w:t xml:space="preserve">Regression results indicate that stakeholder policies concerning the use of </w:t>
      </w:r>
      <w:r w:rsidR="00897FD5">
        <w:rPr>
          <w:rFonts w:ascii="Times New Roman" w:eastAsia="Times New Roman" w:hAnsi="Times New Roman" w:cs="Times New Roman"/>
          <w:sz w:val="24"/>
          <w:szCs w:val="24"/>
        </w:rPr>
        <w:t>whistleblowers</w:t>
      </w:r>
      <w:r w:rsidRPr="00044E6D">
        <w:rPr>
          <w:rFonts w:ascii="Times New Roman" w:eastAsia="Times New Roman" w:hAnsi="Times New Roman" w:cs="Times New Roman"/>
          <w:sz w:val="24"/>
          <w:szCs w:val="24"/>
        </w:rPr>
        <w:t xml:space="preserve"> have considerable impacts on fraudulent financial activity prevention measures.  The study is statistically significant to establish that all that stakeholders are doing, including the use of whistle-blowing tools, using specialist accountants, and making internal controls tougher, are all important elements used in fighting financial malpractice. Whistle-blowing systems, specifically, are proven </w:t>
      </w:r>
      <w:r w:rsidRPr="00044E6D">
        <w:rPr>
          <w:rFonts w:ascii="Times New Roman" w:eastAsia="Times New Roman" w:hAnsi="Times New Roman" w:cs="Times New Roman"/>
          <w:sz w:val="24"/>
          <w:szCs w:val="24"/>
        </w:rPr>
        <w:lastRenderedPageBreak/>
        <w:t xml:space="preserve">effective in supporting the contention that well-protected and clearly defined disclosure mechanisms increase fraud detection and discourage fraudulent activity.  It therefore follows that </w:t>
      </w:r>
      <w:proofErr w:type="spellStart"/>
      <w:r w:rsidRPr="00044E6D">
        <w:rPr>
          <w:rFonts w:ascii="Times New Roman" w:eastAsia="Times New Roman" w:hAnsi="Times New Roman" w:cs="Times New Roman"/>
          <w:sz w:val="24"/>
          <w:szCs w:val="24"/>
        </w:rPr>
        <w:t>organisational</w:t>
      </w:r>
      <w:proofErr w:type="spellEnd"/>
      <w:r w:rsidRPr="00044E6D">
        <w:rPr>
          <w:rFonts w:ascii="Times New Roman" w:eastAsia="Times New Roman" w:hAnsi="Times New Roman" w:cs="Times New Roman"/>
          <w:sz w:val="24"/>
          <w:szCs w:val="24"/>
        </w:rPr>
        <w:t xml:space="preserve"> and regulatory authorities need to prioritize the establishment of open and encouraging whistle-blowing systems as central components of anti-fraud initiatives. In such models, fraud is often the outcome variable, but its use here can be deemed to mean that it moderates other predicting variables.  The results show a clear relationship between fraud case numbers and responses from the stakeholders. This suggests that collective intervention is needed when fraud is taking place or set to take place. Their presence also positively influences the outcome, although the influence is not statistically significant at conventional levels.  That suggests that professional accountants are useful</w:t>
      </w:r>
      <w:r w:rsidR="00947C3A">
        <w:rPr>
          <w:rFonts w:ascii="Times New Roman" w:eastAsia="Times New Roman" w:hAnsi="Times New Roman" w:cs="Times New Roman"/>
          <w:sz w:val="24"/>
          <w:szCs w:val="24"/>
        </w:rPr>
        <w:t>,</w:t>
      </w:r>
      <w:r w:rsidRPr="00044E6D">
        <w:rPr>
          <w:rFonts w:ascii="Times New Roman" w:eastAsia="Times New Roman" w:hAnsi="Times New Roman" w:cs="Times New Roman"/>
          <w:sz w:val="24"/>
          <w:szCs w:val="24"/>
        </w:rPr>
        <w:t xml:space="preserve"> but their impact could be more beneficial in some instances and could need support by other reforms to institutions or help with governance. Internal controls also make them stronger, and it is shown that they are a crucial factor in avoiding financial fraud. This shows that robust internal controls, such as checks and balances, audit trails, and reviews for compliance, are extremely critical to making </w:t>
      </w:r>
      <w:proofErr w:type="spellStart"/>
      <w:r w:rsidRPr="00044E6D">
        <w:rPr>
          <w:rFonts w:ascii="Times New Roman" w:eastAsia="Times New Roman" w:hAnsi="Times New Roman" w:cs="Times New Roman"/>
          <w:sz w:val="24"/>
          <w:szCs w:val="24"/>
        </w:rPr>
        <w:t>organisations</w:t>
      </w:r>
      <w:proofErr w:type="spellEnd"/>
      <w:r w:rsidRPr="00044E6D">
        <w:rPr>
          <w:rFonts w:ascii="Times New Roman" w:eastAsia="Times New Roman" w:hAnsi="Times New Roman" w:cs="Times New Roman"/>
          <w:sz w:val="24"/>
          <w:szCs w:val="24"/>
        </w:rPr>
        <w:t xml:space="preserve"> transparent and accountable.</w:t>
      </w:r>
      <w:r w:rsidR="004F22C6">
        <w:rPr>
          <w:rFonts w:ascii="Times New Roman" w:eastAsia="Times New Roman" w:hAnsi="Times New Roman" w:cs="Times New Roman"/>
          <w:sz w:val="24"/>
          <w:szCs w:val="24"/>
        </w:rPr>
        <w:t xml:space="preserve"> The findings of this study correspond with the findings in the study of </w:t>
      </w:r>
      <w:proofErr w:type="spellStart"/>
      <w:r w:rsidR="00947C3A">
        <w:rPr>
          <w:rFonts w:ascii="Times New Roman" w:eastAsia="Times New Roman" w:hAnsi="Times New Roman" w:cs="Times New Roman"/>
          <w:sz w:val="24"/>
          <w:szCs w:val="24"/>
        </w:rPr>
        <w:t>Olutimehin</w:t>
      </w:r>
      <w:proofErr w:type="spellEnd"/>
      <w:r w:rsidR="00947C3A">
        <w:rPr>
          <w:rFonts w:ascii="Times New Roman" w:eastAsia="Times New Roman" w:hAnsi="Times New Roman" w:cs="Times New Roman"/>
          <w:sz w:val="24"/>
          <w:szCs w:val="24"/>
        </w:rPr>
        <w:t xml:space="preserve"> et al. (</w:t>
      </w:r>
      <w:r w:rsidR="00947C3A" w:rsidRPr="00A674AE">
        <w:rPr>
          <w:rFonts w:ascii="Times New Roman" w:eastAsia="Times New Roman" w:hAnsi="Times New Roman" w:cs="Times New Roman"/>
          <w:sz w:val="24"/>
          <w:szCs w:val="24"/>
        </w:rPr>
        <w:t>2024</w:t>
      </w:r>
      <w:r w:rsidR="00947C3A">
        <w:rPr>
          <w:rFonts w:ascii="Times New Roman" w:eastAsia="Times New Roman" w:hAnsi="Times New Roman" w:cs="Times New Roman"/>
          <w:sz w:val="24"/>
          <w:szCs w:val="24"/>
        </w:rPr>
        <w:t>)</w:t>
      </w:r>
      <w:r w:rsidR="00947C3A" w:rsidRPr="00A674AE">
        <w:rPr>
          <w:rFonts w:ascii="Times New Roman" w:eastAsia="Times New Roman" w:hAnsi="Times New Roman" w:cs="Times New Roman"/>
          <w:sz w:val="24"/>
          <w:szCs w:val="24"/>
        </w:rPr>
        <w:t xml:space="preserve"> in their </w:t>
      </w:r>
      <w:r w:rsidR="00947C3A">
        <w:rPr>
          <w:rFonts w:ascii="Times New Roman" w:eastAsia="Times New Roman" w:hAnsi="Times New Roman" w:cs="Times New Roman"/>
          <w:sz w:val="24"/>
          <w:szCs w:val="24"/>
        </w:rPr>
        <w:t>study</w:t>
      </w:r>
      <w:r w:rsidR="00947C3A" w:rsidRPr="00A674AE">
        <w:rPr>
          <w:rFonts w:ascii="Times New Roman" w:eastAsia="Times New Roman" w:hAnsi="Times New Roman" w:cs="Times New Roman"/>
          <w:sz w:val="24"/>
          <w:szCs w:val="24"/>
        </w:rPr>
        <w:t>,</w:t>
      </w:r>
      <w:r w:rsidR="00947C3A">
        <w:rPr>
          <w:rFonts w:ascii="Times New Roman" w:eastAsia="Times New Roman" w:hAnsi="Times New Roman" w:cs="Times New Roman"/>
          <w:sz w:val="24"/>
          <w:szCs w:val="24"/>
        </w:rPr>
        <w:t xml:space="preserve"> they</w:t>
      </w:r>
      <w:r w:rsidR="00947C3A" w:rsidRPr="00A674AE">
        <w:rPr>
          <w:rFonts w:ascii="Times New Roman" w:eastAsia="Times New Roman" w:hAnsi="Times New Roman" w:cs="Times New Roman"/>
          <w:sz w:val="24"/>
          <w:szCs w:val="24"/>
        </w:rPr>
        <w:t xml:space="preserve"> examined corporate governance practice among Nigerian companies and found evidence of strengths on compliance policies' sides, financial reporting's sides, and board's sides, but not on executive remuneration's sides, board independence's sides, and risk management's sides. It looks at the role of social, cultural, and economic forces in influencing governance dynamics and calls for context-specific strategies addressing the specific business context of Nigeria. It calls for investment in stakeholder engagement processes through communication, collaboration, and shared value creation that will be able to bring corporate objectives in sync with those of the public and their aspirations</w:t>
      </w:r>
      <w:r w:rsidR="00773E90">
        <w:rPr>
          <w:rFonts w:ascii="Times New Roman" w:eastAsia="Times New Roman" w:hAnsi="Times New Roman" w:cs="Times New Roman"/>
          <w:sz w:val="24"/>
          <w:szCs w:val="24"/>
        </w:rPr>
        <w:t xml:space="preserve">. However, this study </w:t>
      </w:r>
      <w:proofErr w:type="gramStart"/>
      <w:r w:rsidR="00773E90">
        <w:rPr>
          <w:rFonts w:ascii="Times New Roman" w:eastAsia="Times New Roman" w:hAnsi="Times New Roman" w:cs="Times New Roman"/>
          <w:sz w:val="24"/>
          <w:szCs w:val="24"/>
        </w:rPr>
        <w:t>disagree</w:t>
      </w:r>
      <w:proofErr w:type="gramEnd"/>
      <w:r w:rsidR="00773E90">
        <w:rPr>
          <w:rFonts w:ascii="Times New Roman" w:eastAsia="Times New Roman" w:hAnsi="Times New Roman" w:cs="Times New Roman"/>
          <w:sz w:val="24"/>
          <w:szCs w:val="24"/>
        </w:rPr>
        <w:t xml:space="preserve"> with </w:t>
      </w:r>
      <w:r w:rsidR="00D07C98">
        <w:rPr>
          <w:rFonts w:ascii="Times New Roman" w:eastAsia="Times New Roman" w:hAnsi="Times New Roman" w:cs="Times New Roman"/>
          <w:sz w:val="24"/>
          <w:szCs w:val="24"/>
        </w:rPr>
        <w:t xml:space="preserve">the </w:t>
      </w:r>
      <w:r w:rsidR="00773E90">
        <w:rPr>
          <w:rFonts w:ascii="Times New Roman" w:eastAsia="Times New Roman" w:hAnsi="Times New Roman" w:cs="Times New Roman"/>
          <w:sz w:val="24"/>
          <w:szCs w:val="24"/>
        </w:rPr>
        <w:t xml:space="preserve">findings in the study of </w:t>
      </w:r>
      <w:r w:rsidR="00773E90" w:rsidRPr="00A674AE">
        <w:rPr>
          <w:rFonts w:ascii="Times New Roman" w:eastAsia="Times New Roman" w:hAnsi="Times New Roman" w:cs="Times New Roman"/>
          <w:sz w:val="24"/>
          <w:szCs w:val="24"/>
        </w:rPr>
        <w:t xml:space="preserve">Abraham et al. (2025) work intended to quantify how perceived work alienation impacts whistleblowing intention with religious-political orientation acting as a mediator and social value orientation as a moderator. </w:t>
      </w:r>
      <w:r w:rsidR="00773E90">
        <w:rPr>
          <w:rFonts w:ascii="Times New Roman" w:eastAsia="Times New Roman" w:hAnsi="Times New Roman" w:cs="Times New Roman"/>
          <w:sz w:val="24"/>
          <w:szCs w:val="24"/>
        </w:rPr>
        <w:t>Their study</w:t>
      </w:r>
      <w:r w:rsidR="00773E90" w:rsidRPr="00A674AE">
        <w:rPr>
          <w:rFonts w:ascii="Times New Roman" w:eastAsia="Times New Roman" w:hAnsi="Times New Roman" w:cs="Times New Roman"/>
          <w:sz w:val="24"/>
          <w:szCs w:val="24"/>
        </w:rPr>
        <w:t xml:space="preserve"> was found in the current study that prosocial social value orientation protects the reverse relationship of job alienation and whistleblowing intention and religious-political orientation did not have a significant buffer of reverse relationship, as predicted.</w:t>
      </w:r>
    </w:p>
    <w:p w14:paraId="79DC6FFB" w14:textId="78F07172" w:rsidR="00271A56" w:rsidRDefault="00271A56" w:rsidP="002467D3">
      <w:pPr>
        <w:spacing w:after="0" w:line="240" w:lineRule="auto"/>
        <w:rPr>
          <w:rFonts w:ascii="Times New Roman" w:hAnsi="Times New Roman" w:cs="Times New Roman"/>
          <w:b/>
          <w:sz w:val="24"/>
          <w:szCs w:val="24"/>
        </w:rPr>
      </w:pPr>
      <w:r w:rsidRPr="00F750AA">
        <w:rPr>
          <w:rFonts w:ascii="Times New Roman" w:hAnsi="Times New Roman" w:cs="Times New Roman"/>
          <w:b/>
          <w:sz w:val="24"/>
          <w:szCs w:val="24"/>
        </w:rPr>
        <w:t>Conclusion</w:t>
      </w:r>
    </w:p>
    <w:p w14:paraId="2A806610" w14:textId="763A6F44" w:rsidR="00913515" w:rsidRPr="00913515" w:rsidRDefault="00A36B9D" w:rsidP="002467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913515" w:rsidRPr="00913515">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sed on the </w:t>
      </w:r>
      <w:r w:rsidR="002515BE">
        <w:rPr>
          <w:rFonts w:ascii="Times New Roman" w:eastAsia="Times New Roman" w:hAnsi="Times New Roman" w:cs="Times New Roman"/>
          <w:sz w:val="24"/>
          <w:szCs w:val="24"/>
        </w:rPr>
        <w:t>study's results, the study concluded that tools such as whistle-blowing, internal controls,</w:t>
      </w:r>
      <w:r w:rsidR="00913515" w:rsidRPr="00913515">
        <w:rPr>
          <w:rFonts w:ascii="Times New Roman" w:eastAsia="Times New Roman" w:hAnsi="Times New Roman" w:cs="Times New Roman"/>
          <w:sz w:val="24"/>
          <w:szCs w:val="24"/>
        </w:rPr>
        <w:t xml:space="preserve"> and expert accountants are all important in helping to prevent and detect</w:t>
      </w:r>
      <w:r w:rsidR="0033442F">
        <w:rPr>
          <w:rFonts w:ascii="Times New Roman" w:eastAsia="Times New Roman" w:hAnsi="Times New Roman" w:cs="Times New Roman"/>
          <w:sz w:val="24"/>
          <w:szCs w:val="24"/>
        </w:rPr>
        <w:t xml:space="preserve"> organizational financial fraud; </w:t>
      </w:r>
      <w:r w:rsidR="00913515" w:rsidRPr="00913515">
        <w:rPr>
          <w:rFonts w:ascii="Times New Roman" w:eastAsia="Times New Roman" w:hAnsi="Times New Roman" w:cs="Times New Roman"/>
          <w:sz w:val="24"/>
          <w:szCs w:val="24"/>
        </w:rPr>
        <w:t>Corruption persecution policies are of particular utility as they provide a direct avenue to uncovering fraud as well as acting as a disincentive for would be offenders when adequa</w:t>
      </w:r>
      <w:r w:rsidR="00CF2353">
        <w:rPr>
          <w:rFonts w:ascii="Times New Roman" w:eastAsia="Times New Roman" w:hAnsi="Times New Roman" w:cs="Times New Roman"/>
          <w:sz w:val="24"/>
          <w:szCs w:val="24"/>
        </w:rPr>
        <w:t>tely protected and incentivized; and</w:t>
      </w:r>
      <w:r w:rsidR="00913515" w:rsidRPr="00913515">
        <w:rPr>
          <w:rFonts w:ascii="Times New Roman" w:eastAsia="Times New Roman" w:hAnsi="Times New Roman" w:cs="Times New Roman"/>
          <w:sz w:val="24"/>
          <w:szCs w:val="24"/>
        </w:rPr>
        <w:t xml:space="preserve"> good accountants are generally a positive influence in anti-fraud initiatives, without proper supporting structure and institution, their role could also be seen as somewhat limited, reinforcing the argument for a comprehensive fraud management system.</w:t>
      </w:r>
    </w:p>
    <w:p w14:paraId="75C36160" w14:textId="77777777" w:rsidR="00913515" w:rsidRPr="00CF2353" w:rsidRDefault="00913515" w:rsidP="002467D3">
      <w:pPr>
        <w:spacing w:after="0" w:line="240" w:lineRule="auto"/>
        <w:rPr>
          <w:rFonts w:ascii="Times New Roman" w:eastAsia="Times New Roman" w:hAnsi="Times New Roman" w:cs="Times New Roman"/>
          <w:b/>
          <w:sz w:val="24"/>
          <w:szCs w:val="24"/>
        </w:rPr>
      </w:pPr>
      <w:r w:rsidRPr="00CF2353">
        <w:rPr>
          <w:rFonts w:ascii="Times New Roman" w:eastAsia="Times New Roman" w:hAnsi="Times New Roman" w:cs="Times New Roman"/>
          <w:b/>
          <w:sz w:val="24"/>
          <w:szCs w:val="24"/>
        </w:rPr>
        <w:t>Recommendations</w:t>
      </w:r>
    </w:p>
    <w:p w14:paraId="7B69397E" w14:textId="775CAE44" w:rsidR="00913515" w:rsidRDefault="003D3034" w:rsidP="002467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w:t>
      </w:r>
      <w:r w:rsidR="00913515" w:rsidRPr="00913515">
        <w:rPr>
          <w:rFonts w:ascii="Times New Roman" w:eastAsia="Times New Roman" w:hAnsi="Times New Roman" w:cs="Times New Roman"/>
          <w:sz w:val="24"/>
          <w:szCs w:val="24"/>
        </w:rPr>
        <w:t xml:space="preserve"> recommended that</w:t>
      </w:r>
      <w:r>
        <w:rPr>
          <w:rFonts w:ascii="Times New Roman" w:eastAsia="Times New Roman" w:hAnsi="Times New Roman" w:cs="Times New Roman"/>
          <w:sz w:val="24"/>
          <w:szCs w:val="24"/>
        </w:rPr>
        <w:t>; o</w:t>
      </w:r>
      <w:r w:rsidR="00913515" w:rsidRPr="00913515">
        <w:rPr>
          <w:rFonts w:ascii="Times New Roman" w:eastAsia="Times New Roman" w:hAnsi="Times New Roman" w:cs="Times New Roman"/>
          <w:sz w:val="24"/>
          <w:szCs w:val="24"/>
        </w:rPr>
        <w:t>rganizations must strengthen and entrench the process for whistle-blowing through the enactment of policies that protect confidentiality, safety and lega</w:t>
      </w:r>
      <w:r>
        <w:rPr>
          <w:rFonts w:ascii="Times New Roman" w:eastAsia="Times New Roman" w:hAnsi="Times New Roman" w:cs="Times New Roman"/>
          <w:sz w:val="24"/>
          <w:szCs w:val="24"/>
        </w:rPr>
        <w:t xml:space="preserve">l support to the whistle-blower; </w:t>
      </w:r>
      <w:r w:rsidR="00913515" w:rsidRPr="00913515">
        <w:rPr>
          <w:rFonts w:ascii="Times New Roman" w:eastAsia="Times New Roman" w:hAnsi="Times New Roman" w:cs="Times New Roman"/>
          <w:sz w:val="24"/>
          <w:szCs w:val="24"/>
        </w:rPr>
        <w:t>Strengthening internal controls to close exploitable gaps by fraudsters should be part of an on-going process of continuous improvement of the fraud risk management system, rather than something do</w:t>
      </w:r>
      <w:r>
        <w:rPr>
          <w:rFonts w:ascii="Times New Roman" w:eastAsia="Times New Roman" w:hAnsi="Times New Roman" w:cs="Times New Roman"/>
          <w:sz w:val="24"/>
          <w:szCs w:val="24"/>
        </w:rPr>
        <w:t>ne once a fraud incident occurs; and s</w:t>
      </w:r>
      <w:r w:rsidR="00913515" w:rsidRPr="00913515">
        <w:rPr>
          <w:rFonts w:ascii="Times New Roman" w:eastAsia="Times New Roman" w:hAnsi="Times New Roman" w:cs="Times New Roman"/>
          <w:sz w:val="24"/>
          <w:szCs w:val="24"/>
        </w:rPr>
        <w:t xml:space="preserve">takeholders should seek to hire and train accountants with existing expertise, and then situate these accountants within larger structures of compliance and governance </w:t>
      </w:r>
      <w:r w:rsidR="00E42E37">
        <w:rPr>
          <w:rFonts w:ascii="Times New Roman" w:eastAsia="Times New Roman" w:hAnsi="Times New Roman" w:cs="Times New Roman"/>
          <w:sz w:val="24"/>
          <w:szCs w:val="24"/>
        </w:rPr>
        <w:t>to</w:t>
      </w:r>
      <w:r w:rsidR="00913515" w:rsidRPr="00913515">
        <w:rPr>
          <w:rFonts w:ascii="Times New Roman" w:eastAsia="Times New Roman" w:hAnsi="Times New Roman" w:cs="Times New Roman"/>
          <w:sz w:val="24"/>
          <w:szCs w:val="24"/>
        </w:rPr>
        <w:t xml:space="preserve"> be most effective.</w:t>
      </w:r>
    </w:p>
    <w:p w14:paraId="638E8CCC" w14:textId="060D0EE9" w:rsidR="00271A56" w:rsidRPr="0098133A" w:rsidRDefault="00271A56" w:rsidP="00EA606B">
      <w:pPr>
        <w:spacing w:before="100" w:beforeAutospacing="1" w:after="100" w:afterAutospacing="1" w:line="240" w:lineRule="auto"/>
        <w:rPr>
          <w:rFonts w:ascii="Times New Roman" w:hAnsi="Times New Roman" w:cs="Times New Roman"/>
          <w:b/>
          <w:sz w:val="24"/>
          <w:szCs w:val="24"/>
          <w:lang w:val="pt-PT"/>
        </w:rPr>
      </w:pPr>
      <w:r w:rsidRPr="0098133A">
        <w:rPr>
          <w:rFonts w:ascii="Times New Roman" w:hAnsi="Times New Roman" w:cs="Times New Roman"/>
          <w:b/>
          <w:sz w:val="24"/>
          <w:szCs w:val="24"/>
          <w:lang w:val="pt-PT"/>
        </w:rPr>
        <w:lastRenderedPageBreak/>
        <w:t>REFERENCES</w:t>
      </w:r>
    </w:p>
    <w:p w14:paraId="3572D3ED"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98133A">
        <w:rPr>
          <w:rFonts w:ascii="Times New Roman" w:hAnsi="Times New Roman" w:cs="Times New Roman"/>
          <w:sz w:val="24"/>
          <w:szCs w:val="24"/>
          <w:shd w:val="clear" w:color="auto" w:fill="FFFFFF"/>
          <w:lang w:val="pt-PT"/>
        </w:rPr>
        <w:t xml:space="preserve">Abraham, J., Aquila, F., Mangapul, C. J., Nainggolan, T., Manurung, R. H., &amp; Ruman, Y. S. (2025). </w:t>
      </w:r>
      <w:r w:rsidRPr="00AA6054">
        <w:rPr>
          <w:rFonts w:ascii="Times New Roman" w:hAnsi="Times New Roman" w:cs="Times New Roman"/>
          <w:sz w:val="24"/>
          <w:szCs w:val="24"/>
          <w:shd w:val="clear" w:color="auto" w:fill="FFFFFF"/>
        </w:rPr>
        <w:t>Work Alienation and Whistleblowing Intention: The Mediating and Moderating Role of Religious Political Orientation and Social Value Orientation. </w:t>
      </w:r>
      <w:r w:rsidRPr="00AA6054">
        <w:rPr>
          <w:rFonts w:ascii="Times New Roman" w:hAnsi="Times New Roman" w:cs="Times New Roman"/>
          <w:i/>
          <w:iCs/>
          <w:sz w:val="24"/>
          <w:szCs w:val="24"/>
          <w:shd w:val="clear" w:color="auto" w:fill="FFFFFF"/>
        </w:rPr>
        <w:t>F1000Research</w:t>
      </w:r>
      <w:r w:rsidRPr="00AA6054">
        <w:rPr>
          <w:rFonts w:ascii="Times New Roman" w:hAnsi="Times New Roman" w:cs="Times New Roman"/>
          <w:sz w:val="24"/>
          <w:szCs w:val="24"/>
          <w:shd w:val="clear" w:color="auto" w:fill="FFFFFF"/>
        </w:rPr>
        <w:t>, </w:t>
      </w:r>
      <w:r w:rsidRPr="00AA6054">
        <w:rPr>
          <w:rFonts w:ascii="Times New Roman" w:hAnsi="Times New Roman" w:cs="Times New Roman"/>
          <w:i/>
          <w:iCs/>
          <w:sz w:val="24"/>
          <w:szCs w:val="24"/>
          <w:shd w:val="clear" w:color="auto" w:fill="FFFFFF"/>
        </w:rPr>
        <w:t>14</w:t>
      </w:r>
      <w:r w:rsidRPr="00AA6054">
        <w:rPr>
          <w:rFonts w:ascii="Times New Roman" w:hAnsi="Times New Roman" w:cs="Times New Roman"/>
          <w:sz w:val="24"/>
          <w:szCs w:val="24"/>
          <w:shd w:val="clear" w:color="auto" w:fill="FFFFFF"/>
        </w:rPr>
        <w:t>, 65.</w:t>
      </w:r>
    </w:p>
    <w:p w14:paraId="11390457"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AA6054">
        <w:rPr>
          <w:rFonts w:ascii="Times New Roman" w:hAnsi="Times New Roman" w:cs="Times New Roman"/>
          <w:sz w:val="24"/>
          <w:szCs w:val="24"/>
        </w:rPr>
        <w:t>Adeleke, O. K., Segun, I. B., &amp; Olaoye, A. I. C. (2019). Impact of internal control on fraud prevention in deposit money banks in Nigeria. Nigerian Studies in Economics and Management Sciences, 2(1), 42-51.</w:t>
      </w:r>
    </w:p>
    <w:p w14:paraId="53683DE5"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shd w:val="clear" w:color="auto" w:fill="FFFFFF"/>
        </w:rPr>
        <w:t xml:space="preserve">Adie, E. I., &amp; </w:t>
      </w:r>
      <w:proofErr w:type="spellStart"/>
      <w:r w:rsidRPr="00AA6054">
        <w:rPr>
          <w:rFonts w:ascii="Times New Roman" w:hAnsi="Times New Roman" w:cs="Times New Roman"/>
          <w:sz w:val="24"/>
          <w:szCs w:val="24"/>
          <w:shd w:val="clear" w:color="auto" w:fill="FFFFFF"/>
        </w:rPr>
        <w:t>Adoyi</w:t>
      </w:r>
      <w:proofErr w:type="spellEnd"/>
      <w:r w:rsidRPr="00AA6054">
        <w:rPr>
          <w:rFonts w:ascii="Times New Roman" w:hAnsi="Times New Roman" w:cs="Times New Roman"/>
          <w:sz w:val="24"/>
          <w:szCs w:val="24"/>
          <w:shd w:val="clear" w:color="auto" w:fill="FFFFFF"/>
        </w:rPr>
        <w:t>, O. M. (2023). Tapping the opportunities in African Growth and Opportunity Act (AGOA) for economic development in Nigeria. </w:t>
      </w:r>
      <w:proofErr w:type="spellStart"/>
      <w:r w:rsidRPr="00AA6054">
        <w:rPr>
          <w:rFonts w:ascii="Times New Roman" w:hAnsi="Times New Roman" w:cs="Times New Roman"/>
          <w:i/>
          <w:iCs/>
          <w:sz w:val="24"/>
          <w:szCs w:val="24"/>
          <w:shd w:val="clear" w:color="auto" w:fill="FFFFFF"/>
        </w:rPr>
        <w:t>Wukari</w:t>
      </w:r>
      <w:proofErr w:type="spellEnd"/>
      <w:r w:rsidRPr="00AA6054">
        <w:rPr>
          <w:rFonts w:ascii="Times New Roman" w:hAnsi="Times New Roman" w:cs="Times New Roman"/>
          <w:i/>
          <w:iCs/>
          <w:sz w:val="24"/>
          <w:szCs w:val="24"/>
          <w:shd w:val="clear" w:color="auto" w:fill="FFFFFF"/>
        </w:rPr>
        <w:t xml:space="preserve"> International Studies Journal</w:t>
      </w:r>
      <w:r w:rsidRPr="00AA6054">
        <w:rPr>
          <w:rFonts w:ascii="Times New Roman" w:hAnsi="Times New Roman" w:cs="Times New Roman"/>
          <w:sz w:val="24"/>
          <w:szCs w:val="24"/>
          <w:shd w:val="clear" w:color="auto" w:fill="FFFFFF"/>
        </w:rPr>
        <w:t>, </w:t>
      </w:r>
      <w:r w:rsidRPr="00AA6054">
        <w:rPr>
          <w:rFonts w:ascii="Times New Roman" w:hAnsi="Times New Roman" w:cs="Times New Roman"/>
          <w:i/>
          <w:iCs/>
          <w:sz w:val="24"/>
          <w:szCs w:val="24"/>
          <w:shd w:val="clear" w:color="auto" w:fill="FFFFFF"/>
        </w:rPr>
        <w:t>7</w:t>
      </w:r>
      <w:r w:rsidRPr="00AA6054">
        <w:rPr>
          <w:rFonts w:ascii="Times New Roman" w:hAnsi="Times New Roman" w:cs="Times New Roman"/>
          <w:sz w:val="24"/>
          <w:szCs w:val="24"/>
          <w:shd w:val="clear" w:color="auto" w:fill="FFFFFF"/>
        </w:rPr>
        <w:t>(4), 50-61.</w:t>
      </w:r>
    </w:p>
    <w:p w14:paraId="611B4E2F"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AA6054">
        <w:rPr>
          <w:rFonts w:ascii="Times New Roman" w:hAnsi="Times New Roman" w:cs="Times New Roman"/>
          <w:sz w:val="24"/>
          <w:szCs w:val="24"/>
        </w:rPr>
        <w:t xml:space="preserve">Afriyie, </w:t>
      </w:r>
      <w:proofErr w:type="gramStart"/>
      <w:r w:rsidRPr="00AA6054">
        <w:rPr>
          <w:rFonts w:ascii="Times New Roman" w:hAnsi="Times New Roman" w:cs="Times New Roman"/>
          <w:sz w:val="24"/>
          <w:szCs w:val="24"/>
        </w:rPr>
        <w:t>S .</w:t>
      </w:r>
      <w:proofErr w:type="gramEnd"/>
      <w:r w:rsidRPr="00AA6054">
        <w:rPr>
          <w:rFonts w:ascii="Times New Roman" w:hAnsi="Times New Roman" w:cs="Times New Roman"/>
          <w:sz w:val="24"/>
          <w:szCs w:val="24"/>
        </w:rPr>
        <w:t xml:space="preserve">O., </w:t>
      </w:r>
      <w:proofErr w:type="spellStart"/>
      <w:r w:rsidRPr="00AA6054">
        <w:rPr>
          <w:rFonts w:ascii="Times New Roman" w:hAnsi="Times New Roman" w:cs="Times New Roman"/>
          <w:sz w:val="24"/>
          <w:szCs w:val="24"/>
        </w:rPr>
        <w:t>Akomeah</w:t>
      </w:r>
      <w:proofErr w:type="spellEnd"/>
      <w:r w:rsidRPr="00AA6054">
        <w:rPr>
          <w:rFonts w:ascii="Times New Roman" w:hAnsi="Times New Roman" w:cs="Times New Roman"/>
          <w:sz w:val="24"/>
          <w:szCs w:val="24"/>
        </w:rPr>
        <w:t xml:space="preserve">, M. O., </w:t>
      </w:r>
      <w:proofErr w:type="spellStart"/>
      <w:r w:rsidRPr="00AA6054">
        <w:rPr>
          <w:rFonts w:ascii="Times New Roman" w:hAnsi="Times New Roman" w:cs="Times New Roman"/>
          <w:sz w:val="24"/>
          <w:szCs w:val="24"/>
        </w:rPr>
        <w:t>Amoakohene</w:t>
      </w:r>
      <w:proofErr w:type="spellEnd"/>
      <w:r w:rsidRPr="00AA6054">
        <w:rPr>
          <w:rFonts w:ascii="Times New Roman" w:hAnsi="Times New Roman" w:cs="Times New Roman"/>
          <w:sz w:val="24"/>
          <w:szCs w:val="24"/>
        </w:rPr>
        <w:t xml:space="preserve">, G., </w:t>
      </w:r>
      <w:proofErr w:type="spellStart"/>
      <w:r w:rsidRPr="00AA6054">
        <w:rPr>
          <w:rFonts w:ascii="Times New Roman" w:hAnsi="Times New Roman" w:cs="Times New Roman"/>
          <w:sz w:val="24"/>
          <w:szCs w:val="24"/>
        </w:rPr>
        <w:t>Ampimah</w:t>
      </w:r>
      <w:proofErr w:type="spellEnd"/>
      <w:r w:rsidRPr="00AA6054">
        <w:rPr>
          <w:rFonts w:ascii="Times New Roman" w:hAnsi="Times New Roman" w:cs="Times New Roman"/>
          <w:sz w:val="24"/>
          <w:szCs w:val="24"/>
        </w:rPr>
        <w:t xml:space="preserve">, B. C., </w:t>
      </w:r>
      <w:proofErr w:type="spellStart"/>
      <w:r w:rsidRPr="00AA6054">
        <w:rPr>
          <w:rFonts w:ascii="Times New Roman" w:hAnsi="Times New Roman" w:cs="Times New Roman"/>
          <w:sz w:val="24"/>
          <w:szCs w:val="24"/>
        </w:rPr>
        <w:t>Ocloo</w:t>
      </w:r>
      <w:proofErr w:type="spellEnd"/>
      <w:r w:rsidRPr="00AA6054">
        <w:rPr>
          <w:rFonts w:ascii="Times New Roman" w:hAnsi="Times New Roman" w:cs="Times New Roman"/>
          <w:sz w:val="24"/>
          <w:szCs w:val="24"/>
        </w:rPr>
        <w:t xml:space="preserve">, C. E., &amp; Kyei, M. O. (2023). Forensic auditing: A novel paradigm and relevant knowledge in fraud detection and prevention. </w:t>
      </w:r>
      <w:r w:rsidRPr="00AA6054">
        <w:rPr>
          <w:rFonts w:ascii="Times New Roman" w:hAnsi="Times New Roman" w:cs="Times New Roman"/>
          <w:i/>
          <w:sz w:val="24"/>
          <w:szCs w:val="24"/>
        </w:rPr>
        <w:t>International Journal of Public Administration, 46</w:t>
      </w:r>
      <w:r w:rsidRPr="00AA6054">
        <w:rPr>
          <w:rFonts w:ascii="Times New Roman" w:hAnsi="Times New Roman" w:cs="Times New Roman"/>
          <w:sz w:val="24"/>
          <w:szCs w:val="24"/>
        </w:rPr>
        <w:t>(9), 615- 624.</w:t>
      </w:r>
    </w:p>
    <w:p w14:paraId="1582BF8F" w14:textId="77777777" w:rsidR="00062C08" w:rsidRDefault="005C3C19" w:rsidP="00062C08">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shd w:val="clear" w:color="auto" w:fill="FFFFFF"/>
        </w:rPr>
        <w:t xml:space="preserve">Ahmadi, S., </w:t>
      </w:r>
      <w:proofErr w:type="spellStart"/>
      <w:r w:rsidRPr="00AA6054">
        <w:rPr>
          <w:rFonts w:ascii="Times New Roman" w:hAnsi="Times New Roman" w:cs="Times New Roman"/>
          <w:sz w:val="24"/>
          <w:szCs w:val="24"/>
          <w:shd w:val="clear" w:color="auto" w:fill="FFFFFF"/>
        </w:rPr>
        <w:t>Mayoufi</w:t>
      </w:r>
      <w:proofErr w:type="spellEnd"/>
      <w:r w:rsidRPr="00AA6054">
        <w:rPr>
          <w:rFonts w:ascii="Times New Roman" w:hAnsi="Times New Roman" w:cs="Times New Roman"/>
          <w:sz w:val="24"/>
          <w:szCs w:val="24"/>
          <w:shd w:val="clear" w:color="auto" w:fill="FFFFFF"/>
        </w:rPr>
        <w:t xml:space="preserve">, A., </w:t>
      </w:r>
      <w:proofErr w:type="spellStart"/>
      <w:r w:rsidRPr="00AA6054">
        <w:rPr>
          <w:rFonts w:ascii="Times New Roman" w:hAnsi="Times New Roman" w:cs="Times New Roman"/>
          <w:sz w:val="24"/>
          <w:szCs w:val="24"/>
          <w:shd w:val="clear" w:color="auto" w:fill="FFFFFF"/>
        </w:rPr>
        <w:t>Khozin</w:t>
      </w:r>
      <w:proofErr w:type="spellEnd"/>
      <w:r w:rsidRPr="00AA6054">
        <w:rPr>
          <w:rFonts w:ascii="Times New Roman" w:hAnsi="Times New Roman" w:cs="Times New Roman"/>
          <w:sz w:val="24"/>
          <w:szCs w:val="24"/>
          <w:shd w:val="clear" w:color="auto" w:fill="FFFFFF"/>
        </w:rPr>
        <w:t xml:space="preserve">, A., &amp; </w:t>
      </w:r>
      <w:proofErr w:type="spellStart"/>
      <w:r w:rsidRPr="00AA6054">
        <w:rPr>
          <w:rFonts w:ascii="Times New Roman" w:hAnsi="Times New Roman" w:cs="Times New Roman"/>
          <w:sz w:val="24"/>
          <w:szCs w:val="24"/>
          <w:shd w:val="clear" w:color="auto" w:fill="FFFFFF"/>
        </w:rPr>
        <w:t>Gargaz</w:t>
      </w:r>
      <w:proofErr w:type="spellEnd"/>
      <w:r w:rsidRPr="00AA6054">
        <w:rPr>
          <w:rFonts w:ascii="Times New Roman" w:hAnsi="Times New Roman" w:cs="Times New Roman"/>
          <w:sz w:val="24"/>
          <w:szCs w:val="24"/>
          <w:shd w:val="clear" w:color="auto" w:fill="FFFFFF"/>
        </w:rPr>
        <w:t>, M. (2025). The role of organizational paranoia in the formation of the Machiavellian personality of accountants with emphasis on Gardner's theory of multiple intelligences. </w:t>
      </w:r>
      <w:r w:rsidRPr="00AA6054">
        <w:rPr>
          <w:rFonts w:ascii="Times New Roman" w:hAnsi="Times New Roman" w:cs="Times New Roman"/>
          <w:i/>
          <w:iCs/>
          <w:sz w:val="24"/>
          <w:szCs w:val="24"/>
          <w:shd w:val="clear" w:color="auto" w:fill="FFFFFF"/>
        </w:rPr>
        <w:t>International Journal of Finance &amp; Managerial Auditing</w:t>
      </w:r>
      <w:r w:rsidRPr="00AA6054">
        <w:rPr>
          <w:rFonts w:ascii="Times New Roman" w:hAnsi="Times New Roman" w:cs="Times New Roman"/>
          <w:sz w:val="24"/>
          <w:szCs w:val="24"/>
          <w:shd w:val="clear" w:color="auto" w:fill="FFFFFF"/>
        </w:rPr>
        <w:t>, </w:t>
      </w:r>
      <w:r w:rsidRPr="00AA6054">
        <w:rPr>
          <w:rFonts w:ascii="Times New Roman" w:hAnsi="Times New Roman" w:cs="Times New Roman"/>
          <w:i/>
          <w:iCs/>
          <w:sz w:val="24"/>
          <w:szCs w:val="24"/>
          <w:shd w:val="clear" w:color="auto" w:fill="FFFFFF"/>
        </w:rPr>
        <w:t>10</w:t>
      </w:r>
      <w:r w:rsidRPr="00AA6054">
        <w:rPr>
          <w:rFonts w:ascii="Times New Roman" w:hAnsi="Times New Roman" w:cs="Times New Roman"/>
          <w:sz w:val="24"/>
          <w:szCs w:val="24"/>
          <w:shd w:val="clear" w:color="auto" w:fill="FFFFFF"/>
        </w:rPr>
        <w:t>(37), 157-176.</w:t>
      </w:r>
    </w:p>
    <w:p w14:paraId="75C9F424" w14:textId="77777777" w:rsidR="00062C08" w:rsidRDefault="00A84349" w:rsidP="00062C08">
      <w:pPr>
        <w:spacing w:after="0" w:line="240" w:lineRule="auto"/>
        <w:ind w:left="720" w:hanging="720"/>
        <w:jc w:val="both"/>
        <w:rPr>
          <w:rFonts w:ascii="Arial-BoldItalicMT" w:eastAsia="Times New Roman" w:hAnsi="Arial-BoldItalicMT" w:cs="Times New Roman"/>
          <w:bCs/>
          <w:iCs/>
          <w:color w:val="000000"/>
          <w:sz w:val="20"/>
          <w:szCs w:val="20"/>
        </w:rPr>
      </w:pPr>
      <w:r w:rsidRPr="00A84349">
        <w:rPr>
          <w:rFonts w:ascii="Times New Roman" w:eastAsia="Times New Roman" w:hAnsi="Times New Roman" w:cs="Times New Roman"/>
          <w:bCs/>
          <w:color w:val="000000"/>
          <w:sz w:val="24"/>
          <w:szCs w:val="24"/>
        </w:rPr>
        <w:t>Ali-Momoh</w:t>
      </w:r>
      <w:r>
        <w:rPr>
          <w:rFonts w:ascii="Times New Roman" w:eastAsia="Times New Roman" w:hAnsi="Times New Roman" w:cs="Times New Roman"/>
          <w:bCs/>
          <w:color w:val="000000"/>
          <w:sz w:val="24"/>
          <w:szCs w:val="24"/>
        </w:rPr>
        <w:t>, B. O., Dada, O. A., O</w:t>
      </w:r>
      <w:r w:rsidRPr="00A84349">
        <w:rPr>
          <w:rFonts w:ascii="Times New Roman" w:eastAsia="Times New Roman" w:hAnsi="Times New Roman" w:cs="Times New Roman"/>
          <w:bCs/>
          <w:color w:val="000000"/>
          <w:sz w:val="24"/>
          <w:szCs w:val="24"/>
        </w:rPr>
        <w:t>laiya</w:t>
      </w:r>
      <w:r>
        <w:rPr>
          <w:rFonts w:ascii="Times New Roman" w:eastAsia="Times New Roman" w:hAnsi="Times New Roman" w:cs="Times New Roman"/>
          <w:bCs/>
          <w:color w:val="000000"/>
          <w:sz w:val="24"/>
          <w:szCs w:val="24"/>
        </w:rPr>
        <w:t xml:space="preserve">, F. O., Ajayi, D. E., Ojo, </w:t>
      </w:r>
      <w:proofErr w:type="spellStart"/>
      <w:r>
        <w:rPr>
          <w:rFonts w:ascii="Times New Roman" w:eastAsia="Times New Roman" w:hAnsi="Times New Roman" w:cs="Times New Roman"/>
          <w:bCs/>
          <w:color w:val="000000"/>
          <w:sz w:val="24"/>
          <w:szCs w:val="24"/>
        </w:rPr>
        <w:t>i</w:t>
      </w:r>
      <w:proofErr w:type="spellEnd"/>
      <w:r>
        <w:rPr>
          <w:rFonts w:ascii="Times New Roman" w:eastAsia="Times New Roman" w:hAnsi="Times New Roman" w:cs="Times New Roman"/>
          <w:bCs/>
          <w:color w:val="000000"/>
          <w:sz w:val="24"/>
          <w:szCs w:val="24"/>
        </w:rPr>
        <w:t>. A., Oso, O. J., Longe, K. T. (2025)</w:t>
      </w:r>
      <w:r w:rsidR="005C67B2">
        <w:rPr>
          <w:rFonts w:ascii="Times New Roman" w:eastAsia="Times New Roman" w:hAnsi="Times New Roman" w:cs="Times New Roman"/>
          <w:bCs/>
          <w:color w:val="000000"/>
          <w:sz w:val="24"/>
          <w:szCs w:val="24"/>
        </w:rPr>
        <w:t>.</w:t>
      </w:r>
      <w:bookmarkStart w:id="0" w:name="_Hlk198819548"/>
      <w:r w:rsidR="00062C08">
        <w:rPr>
          <w:rFonts w:ascii="Times New Roman" w:eastAsia="Times New Roman" w:hAnsi="Times New Roman" w:cs="Times New Roman"/>
          <w:bCs/>
          <w:color w:val="000000"/>
          <w:sz w:val="24"/>
          <w:szCs w:val="24"/>
        </w:rPr>
        <w:t xml:space="preserve"> </w:t>
      </w:r>
      <w:r w:rsidR="00062C08" w:rsidRPr="00062C08">
        <w:rPr>
          <w:rFonts w:ascii="Times New Roman" w:hAnsi="Times New Roman" w:cs="Times New Roman"/>
          <w:bCs/>
          <w:sz w:val="24"/>
          <w:szCs w:val="24"/>
        </w:rPr>
        <w:t xml:space="preserve">The role of </w:t>
      </w:r>
      <w:bookmarkStart w:id="1" w:name="_Hlk198900644"/>
      <w:r w:rsidR="00062C08" w:rsidRPr="00062C08">
        <w:rPr>
          <w:rFonts w:ascii="Times New Roman" w:hAnsi="Times New Roman" w:cs="Times New Roman"/>
          <w:bCs/>
          <w:sz w:val="24"/>
          <w:szCs w:val="24"/>
        </w:rPr>
        <w:t>forensic accounting in investigating environmental fraud</w:t>
      </w:r>
      <w:bookmarkEnd w:id="1"/>
      <w:r w:rsidR="00062C08" w:rsidRPr="00062C08">
        <w:rPr>
          <w:rFonts w:ascii="Times New Roman" w:hAnsi="Times New Roman" w:cs="Times New Roman"/>
          <w:bCs/>
          <w:sz w:val="24"/>
          <w:szCs w:val="24"/>
        </w:rPr>
        <w:t xml:space="preserve"> on corporate financial reporting </w:t>
      </w:r>
      <w:bookmarkEnd w:id="0"/>
      <w:r w:rsidR="00062C08" w:rsidRPr="00062C08">
        <w:rPr>
          <w:rFonts w:ascii="Times New Roman" w:hAnsi="Times New Roman" w:cs="Times New Roman"/>
          <w:bCs/>
          <w:sz w:val="24"/>
          <w:szCs w:val="24"/>
        </w:rPr>
        <w:t xml:space="preserve">quality in </w:t>
      </w:r>
      <w:r w:rsidR="00062C08">
        <w:rPr>
          <w:rFonts w:ascii="Times New Roman" w:hAnsi="Times New Roman" w:cs="Times New Roman"/>
          <w:bCs/>
          <w:sz w:val="24"/>
          <w:szCs w:val="24"/>
        </w:rPr>
        <w:t>Nigeria.</w:t>
      </w:r>
      <w:r w:rsidR="00062C08">
        <w:rPr>
          <w:rFonts w:ascii="Times New Roman" w:eastAsia="Times New Roman" w:hAnsi="Times New Roman" w:cs="Times New Roman"/>
          <w:bCs/>
          <w:color w:val="000000"/>
          <w:sz w:val="24"/>
          <w:szCs w:val="24"/>
        </w:rPr>
        <w:t xml:space="preserve"> </w:t>
      </w:r>
      <w:r w:rsidR="005C67B2" w:rsidRPr="00062C08">
        <w:rPr>
          <w:rFonts w:ascii="Arial-BoldItalicMT" w:eastAsia="Times New Roman" w:hAnsi="Arial-BoldItalicMT" w:cs="Times New Roman"/>
          <w:bCs/>
          <w:i/>
          <w:iCs/>
          <w:color w:val="000000"/>
          <w:sz w:val="24"/>
          <w:szCs w:val="24"/>
        </w:rPr>
        <w:t>A</w:t>
      </w:r>
      <w:r w:rsidR="005C67B2" w:rsidRPr="005C67B2">
        <w:rPr>
          <w:rFonts w:ascii="Arial-BoldItalicMT" w:eastAsia="Times New Roman" w:hAnsi="Arial-BoldItalicMT" w:cs="Times New Roman"/>
          <w:bCs/>
          <w:i/>
          <w:iCs/>
          <w:color w:val="000000"/>
          <w:sz w:val="24"/>
          <w:szCs w:val="24"/>
        </w:rPr>
        <w:t>sian Journal of Eco</w:t>
      </w:r>
      <w:r w:rsidR="005C67B2" w:rsidRPr="00062C08">
        <w:rPr>
          <w:rFonts w:ascii="Arial-BoldItalicMT" w:eastAsia="Times New Roman" w:hAnsi="Arial-BoldItalicMT" w:cs="Times New Roman"/>
          <w:bCs/>
          <w:i/>
          <w:iCs/>
          <w:color w:val="000000"/>
          <w:sz w:val="24"/>
          <w:szCs w:val="24"/>
        </w:rPr>
        <w:t xml:space="preserve">nomics, Business and Accounting, </w:t>
      </w:r>
      <w:r w:rsidR="005C67B2" w:rsidRPr="00062C08">
        <w:rPr>
          <w:rFonts w:ascii="Arial-BoldItalicMT" w:eastAsia="Times New Roman" w:hAnsi="Arial-BoldItalicMT" w:cs="Times New Roman"/>
          <w:bCs/>
          <w:i/>
          <w:iCs/>
          <w:color w:val="000000"/>
          <w:sz w:val="20"/>
          <w:szCs w:val="20"/>
        </w:rPr>
        <w:t>25</w:t>
      </w:r>
      <w:r w:rsidR="005C67B2" w:rsidRPr="00062C08">
        <w:rPr>
          <w:rFonts w:ascii="Arial-BoldItalicMT" w:eastAsia="Times New Roman" w:hAnsi="Arial-BoldItalicMT" w:cs="Times New Roman"/>
          <w:bCs/>
          <w:iCs/>
          <w:color w:val="000000"/>
          <w:sz w:val="20"/>
          <w:szCs w:val="20"/>
        </w:rPr>
        <w:t>(6), 84-95.</w:t>
      </w:r>
    </w:p>
    <w:p w14:paraId="01D72BB0" w14:textId="44A54956" w:rsidR="005C3C19" w:rsidRPr="00AA6054" w:rsidRDefault="005C3C19" w:rsidP="00062C08">
      <w:pPr>
        <w:spacing w:after="0" w:line="240" w:lineRule="auto"/>
        <w:ind w:left="720" w:hanging="720"/>
        <w:jc w:val="both"/>
        <w:rPr>
          <w:rFonts w:ascii="Times New Roman" w:hAnsi="Times New Roman" w:cs="Times New Roman"/>
          <w:sz w:val="24"/>
          <w:szCs w:val="24"/>
        </w:rPr>
      </w:pPr>
      <w:proofErr w:type="spellStart"/>
      <w:r w:rsidRPr="00AA6054">
        <w:rPr>
          <w:rFonts w:ascii="Times New Roman" w:hAnsi="Times New Roman" w:cs="Times New Roman"/>
          <w:sz w:val="24"/>
          <w:szCs w:val="24"/>
        </w:rPr>
        <w:t>Alshurafat</w:t>
      </w:r>
      <w:proofErr w:type="spellEnd"/>
      <w:r w:rsidRPr="00AA6054">
        <w:rPr>
          <w:rFonts w:ascii="Times New Roman" w:hAnsi="Times New Roman" w:cs="Times New Roman"/>
          <w:sz w:val="24"/>
          <w:szCs w:val="24"/>
        </w:rPr>
        <w:t xml:space="preserve">, H., </w:t>
      </w:r>
      <w:proofErr w:type="spellStart"/>
      <w:r w:rsidRPr="00AA6054">
        <w:rPr>
          <w:rFonts w:ascii="Times New Roman" w:hAnsi="Times New Roman" w:cs="Times New Roman"/>
          <w:sz w:val="24"/>
          <w:szCs w:val="24"/>
        </w:rPr>
        <w:t>Alaqrabawi</w:t>
      </w:r>
      <w:proofErr w:type="spellEnd"/>
      <w:r w:rsidRPr="00AA6054">
        <w:rPr>
          <w:rFonts w:ascii="Times New Roman" w:hAnsi="Times New Roman" w:cs="Times New Roman"/>
          <w:sz w:val="24"/>
          <w:szCs w:val="24"/>
        </w:rPr>
        <w:t xml:space="preserve">, M., &amp; Al </w:t>
      </w:r>
      <w:proofErr w:type="spellStart"/>
      <w:r w:rsidRPr="00AA6054">
        <w:rPr>
          <w:rFonts w:ascii="Times New Roman" w:hAnsi="Times New Roman" w:cs="Times New Roman"/>
          <w:sz w:val="24"/>
          <w:szCs w:val="24"/>
        </w:rPr>
        <w:t>Shbail</w:t>
      </w:r>
      <w:proofErr w:type="spellEnd"/>
      <w:r w:rsidRPr="00AA6054">
        <w:rPr>
          <w:rFonts w:ascii="Times New Roman" w:hAnsi="Times New Roman" w:cs="Times New Roman"/>
          <w:sz w:val="24"/>
          <w:szCs w:val="24"/>
        </w:rPr>
        <w:t xml:space="preserve">, M. O. (2023a), “Developing learning objectives for </w:t>
      </w:r>
      <w:proofErr w:type="gramStart"/>
      <w:r w:rsidRPr="00AA6054">
        <w:rPr>
          <w:rFonts w:ascii="Times New Roman" w:hAnsi="Times New Roman" w:cs="Times New Roman"/>
          <w:sz w:val="24"/>
          <w:szCs w:val="24"/>
        </w:rPr>
        <w:t>accountants</w:t>
      </w:r>
      <w:proofErr w:type="gramEnd"/>
      <w:r w:rsidRPr="00AA6054">
        <w:rPr>
          <w:rFonts w:ascii="Times New Roman" w:hAnsi="Times New Roman" w:cs="Times New Roman"/>
          <w:sz w:val="24"/>
          <w:szCs w:val="24"/>
        </w:rPr>
        <w:t xml:space="preserve"> role </w:t>
      </w:r>
      <w:r w:rsidR="00A84349">
        <w:rPr>
          <w:rFonts w:ascii="Times New Roman" w:hAnsi="Times New Roman" w:cs="Times New Roman"/>
          <w:sz w:val="24"/>
          <w:szCs w:val="24"/>
        </w:rPr>
        <w:t>of using</w:t>
      </w:r>
      <w:r w:rsidRPr="00AA6054">
        <w:rPr>
          <w:rFonts w:ascii="Times New Roman" w:hAnsi="Times New Roman" w:cs="Times New Roman"/>
          <w:sz w:val="24"/>
          <w:szCs w:val="24"/>
        </w:rPr>
        <w:t xml:space="preserve"> </w:t>
      </w:r>
      <w:r w:rsidR="00062C08">
        <w:rPr>
          <w:rFonts w:ascii="Times New Roman" w:hAnsi="Times New Roman" w:cs="Times New Roman"/>
          <w:sz w:val="24"/>
          <w:szCs w:val="24"/>
        </w:rPr>
        <w:t>Bloom’s</w:t>
      </w:r>
      <w:r w:rsidRPr="00AA6054">
        <w:rPr>
          <w:rFonts w:ascii="Times New Roman" w:hAnsi="Times New Roman" w:cs="Times New Roman"/>
          <w:sz w:val="24"/>
          <w:szCs w:val="24"/>
        </w:rPr>
        <w:t xml:space="preserve"> taxonomy. </w:t>
      </w:r>
      <w:r w:rsidRPr="00AA6054">
        <w:rPr>
          <w:rFonts w:ascii="Times New Roman" w:hAnsi="Times New Roman" w:cs="Times New Roman"/>
          <w:i/>
          <w:sz w:val="24"/>
          <w:szCs w:val="24"/>
        </w:rPr>
        <w:t>Auditing Education</w:t>
      </w:r>
      <w:r w:rsidRPr="00AA6054">
        <w:rPr>
          <w:rFonts w:ascii="Times New Roman" w:hAnsi="Times New Roman" w:cs="Times New Roman"/>
          <w:sz w:val="24"/>
          <w:szCs w:val="24"/>
        </w:rPr>
        <w:t>, 1-17.</w:t>
      </w:r>
    </w:p>
    <w:p w14:paraId="36B3B004" w14:textId="77777777" w:rsidR="005C3C19" w:rsidRPr="0098133A" w:rsidRDefault="005C3C19" w:rsidP="005C3C19">
      <w:pPr>
        <w:spacing w:after="0"/>
        <w:ind w:left="720" w:hanging="720"/>
        <w:jc w:val="both"/>
        <w:rPr>
          <w:rFonts w:ascii="Times New Roman" w:hAnsi="Times New Roman" w:cs="Times New Roman"/>
          <w:sz w:val="24"/>
          <w:szCs w:val="24"/>
          <w:lang w:val="pt-PT"/>
        </w:rPr>
      </w:pPr>
      <w:bookmarkStart w:id="2" w:name="_Hlk198925668"/>
      <w:proofErr w:type="spellStart"/>
      <w:r w:rsidRPr="00BE2ED4">
        <w:rPr>
          <w:rFonts w:ascii="Times New Roman" w:hAnsi="Times New Roman" w:cs="Times New Roman"/>
          <w:sz w:val="24"/>
          <w:szCs w:val="24"/>
        </w:rPr>
        <w:t>Apalowowa</w:t>
      </w:r>
      <w:proofErr w:type="spellEnd"/>
      <w:r w:rsidRPr="00BE2ED4">
        <w:rPr>
          <w:rFonts w:ascii="Times New Roman" w:hAnsi="Times New Roman" w:cs="Times New Roman"/>
          <w:sz w:val="24"/>
          <w:szCs w:val="24"/>
        </w:rPr>
        <w:t>, O. D. (2025</w:t>
      </w:r>
      <w:bookmarkEnd w:id="2"/>
      <w:r w:rsidRPr="00BE2ED4">
        <w:rPr>
          <w:rFonts w:ascii="Times New Roman" w:hAnsi="Times New Roman" w:cs="Times New Roman"/>
          <w:sz w:val="24"/>
          <w:szCs w:val="24"/>
        </w:rPr>
        <w:t xml:space="preserve">). White-collar fraud and whistle-blowing investigations: The role of forensic auditors in Nigeria. </w:t>
      </w:r>
      <w:r w:rsidRPr="00BE2ED4">
        <w:rPr>
          <w:rFonts w:ascii="Times New Roman" w:hAnsi="Times New Roman" w:cs="Times New Roman"/>
          <w:i/>
          <w:iCs/>
          <w:sz w:val="24"/>
          <w:szCs w:val="24"/>
        </w:rPr>
        <w:t>BOHR International Journal of Advances in Management Research, 4</w:t>
      </w:r>
      <w:r w:rsidRPr="00BE2ED4">
        <w:rPr>
          <w:rFonts w:ascii="Times New Roman" w:hAnsi="Times New Roman" w:cs="Times New Roman"/>
          <w:sz w:val="24"/>
          <w:szCs w:val="24"/>
        </w:rPr>
        <w:t xml:space="preserve">(1), 1-9. DOI: 10.54646/bijamr.2025.40. </w:t>
      </w:r>
      <w:hyperlink r:id="rId7" w:history="1">
        <w:r w:rsidRPr="0098133A">
          <w:rPr>
            <w:rStyle w:val="Hyperlink"/>
            <w:rFonts w:ascii="Times New Roman" w:hAnsi="Times New Roman" w:cs="Times New Roman"/>
            <w:sz w:val="24"/>
            <w:szCs w:val="24"/>
            <w:lang w:val="pt-PT"/>
          </w:rPr>
          <w:t>www.bohrpub.com</w:t>
        </w:r>
      </w:hyperlink>
    </w:p>
    <w:p w14:paraId="6C021FC1" w14:textId="77777777" w:rsidR="00A84349" w:rsidRDefault="005C3C19" w:rsidP="00A84349">
      <w:pPr>
        <w:spacing w:after="0" w:line="240" w:lineRule="auto"/>
        <w:ind w:left="720" w:hanging="720"/>
        <w:jc w:val="both"/>
        <w:rPr>
          <w:rFonts w:ascii="Times New Roman" w:hAnsi="Times New Roman" w:cs="Times New Roman"/>
          <w:sz w:val="24"/>
          <w:szCs w:val="24"/>
        </w:rPr>
      </w:pPr>
      <w:r w:rsidRPr="0098133A">
        <w:rPr>
          <w:rFonts w:ascii="Times New Roman" w:hAnsi="Times New Roman" w:cs="Times New Roman"/>
          <w:sz w:val="24"/>
          <w:szCs w:val="24"/>
          <w:lang w:val="pt-PT"/>
        </w:rPr>
        <w:t>Apalowowa, O. D., Al</w:t>
      </w:r>
      <w:r w:rsidR="00D157D7" w:rsidRPr="0098133A">
        <w:rPr>
          <w:rFonts w:ascii="Times New Roman" w:hAnsi="Times New Roman" w:cs="Times New Roman"/>
          <w:sz w:val="24"/>
          <w:szCs w:val="24"/>
          <w:lang w:val="pt-PT"/>
        </w:rPr>
        <w:t xml:space="preserve">o, O. A., &amp; Ale, O. T. (2023a). </w:t>
      </w:r>
      <w:r w:rsidR="00D157D7">
        <w:rPr>
          <w:rFonts w:ascii="Times New Roman" w:hAnsi="Times New Roman" w:cs="Times New Roman"/>
          <w:sz w:val="24"/>
          <w:szCs w:val="24"/>
        </w:rPr>
        <w:t xml:space="preserve">Forensic accounting a procedure for fraud examinations, prevention, and detection of fraudulent activities in the selected State Pension Board in the South West, Nigeria. </w:t>
      </w:r>
      <w:r w:rsidR="00D157D7">
        <w:rPr>
          <w:rFonts w:ascii="Times New Roman" w:hAnsi="Times New Roman" w:cs="Times New Roman"/>
          <w:i/>
          <w:sz w:val="24"/>
          <w:szCs w:val="24"/>
        </w:rPr>
        <w:t>International Journal of Novel Research and Development, 8</w:t>
      </w:r>
      <w:r w:rsidR="00D157D7">
        <w:rPr>
          <w:rFonts w:ascii="Times New Roman" w:hAnsi="Times New Roman" w:cs="Times New Roman"/>
          <w:sz w:val="24"/>
          <w:szCs w:val="24"/>
        </w:rPr>
        <w:t>(5), i633-i644.</w:t>
      </w:r>
    </w:p>
    <w:p w14:paraId="6A58F97A" w14:textId="28892A86" w:rsidR="005C3C19" w:rsidRPr="00BE2ED4" w:rsidRDefault="005C3C19" w:rsidP="00A84349">
      <w:pPr>
        <w:spacing w:after="0" w:line="240" w:lineRule="auto"/>
        <w:ind w:left="720" w:hanging="720"/>
        <w:jc w:val="both"/>
        <w:rPr>
          <w:rFonts w:ascii="Times New Roman" w:hAnsi="Times New Roman" w:cs="Times New Roman"/>
          <w:sz w:val="24"/>
          <w:szCs w:val="24"/>
        </w:rPr>
      </w:pPr>
      <w:proofErr w:type="spellStart"/>
      <w:r w:rsidRPr="00AA6054">
        <w:rPr>
          <w:rFonts w:ascii="Times New Roman" w:hAnsi="Times New Roman" w:cs="Times New Roman"/>
          <w:sz w:val="24"/>
          <w:szCs w:val="24"/>
        </w:rPr>
        <w:t>Apalowowa</w:t>
      </w:r>
      <w:proofErr w:type="spellEnd"/>
      <w:r w:rsidRPr="00AA6054">
        <w:rPr>
          <w:rFonts w:ascii="Times New Roman" w:hAnsi="Times New Roman" w:cs="Times New Roman"/>
          <w:sz w:val="24"/>
          <w:szCs w:val="24"/>
        </w:rPr>
        <w:t xml:space="preserve">, O. D., </w:t>
      </w:r>
      <w:proofErr w:type="spellStart"/>
      <w:r w:rsidRPr="00AA6054">
        <w:rPr>
          <w:rFonts w:ascii="Times New Roman" w:hAnsi="Times New Roman" w:cs="Times New Roman"/>
          <w:sz w:val="24"/>
          <w:szCs w:val="24"/>
        </w:rPr>
        <w:t>Olofintuyi</w:t>
      </w:r>
      <w:proofErr w:type="spellEnd"/>
      <w:r w:rsidRPr="00AA6054">
        <w:rPr>
          <w:rFonts w:ascii="Times New Roman" w:hAnsi="Times New Roman" w:cs="Times New Roman"/>
          <w:sz w:val="24"/>
          <w:szCs w:val="24"/>
        </w:rPr>
        <w:t xml:space="preserve">, A. T., </w:t>
      </w:r>
      <w:proofErr w:type="spellStart"/>
      <w:r w:rsidRPr="00AA6054">
        <w:rPr>
          <w:rFonts w:ascii="Times New Roman" w:hAnsi="Times New Roman" w:cs="Times New Roman"/>
          <w:sz w:val="24"/>
          <w:szCs w:val="24"/>
        </w:rPr>
        <w:t>Apeko</w:t>
      </w:r>
      <w:proofErr w:type="spellEnd"/>
      <w:r w:rsidRPr="00AA6054">
        <w:rPr>
          <w:rFonts w:ascii="Times New Roman" w:hAnsi="Times New Roman" w:cs="Times New Roman"/>
          <w:sz w:val="24"/>
          <w:szCs w:val="24"/>
        </w:rPr>
        <w:t xml:space="preserve">, T. E., &amp; Falusi, I. E. (2023b). Audit quality control and financial performance of deposit money banks in Ekiti State, Nigeria. </w:t>
      </w:r>
      <w:r w:rsidRPr="00AA6054">
        <w:rPr>
          <w:rFonts w:ascii="Times New Roman" w:hAnsi="Times New Roman" w:cs="Times New Roman"/>
          <w:i/>
          <w:sz w:val="24"/>
          <w:szCs w:val="24"/>
        </w:rPr>
        <w:t>International Journal of Innovative Science and Research Technology, 8</w:t>
      </w:r>
      <w:r w:rsidRPr="00AA6054">
        <w:rPr>
          <w:rFonts w:ascii="Times New Roman" w:hAnsi="Times New Roman" w:cs="Times New Roman"/>
          <w:sz w:val="24"/>
          <w:szCs w:val="24"/>
        </w:rPr>
        <w:t>(4), 1372-1378.</w:t>
      </w:r>
    </w:p>
    <w:p w14:paraId="7267ADDC" w14:textId="051EF2A7" w:rsidR="005C3C19" w:rsidRPr="00BE2ED4" w:rsidRDefault="005C3C19" w:rsidP="005C3C19">
      <w:pPr>
        <w:spacing w:after="0"/>
        <w:ind w:left="720" w:hanging="720"/>
        <w:jc w:val="both"/>
        <w:rPr>
          <w:rFonts w:ascii="Times New Roman" w:hAnsi="Times New Roman" w:cs="Times New Roman"/>
          <w:sz w:val="24"/>
          <w:szCs w:val="24"/>
        </w:rPr>
      </w:pPr>
      <w:proofErr w:type="spellStart"/>
      <w:r w:rsidRPr="00BE2ED4">
        <w:rPr>
          <w:rFonts w:ascii="Times New Roman" w:hAnsi="Times New Roman" w:cs="Times New Roman"/>
          <w:sz w:val="24"/>
          <w:szCs w:val="24"/>
        </w:rPr>
        <w:t>Apalowowa</w:t>
      </w:r>
      <w:proofErr w:type="spellEnd"/>
      <w:r w:rsidRPr="00BE2ED4">
        <w:rPr>
          <w:rFonts w:ascii="Times New Roman" w:hAnsi="Times New Roman" w:cs="Times New Roman"/>
          <w:sz w:val="24"/>
          <w:szCs w:val="24"/>
        </w:rPr>
        <w:t xml:space="preserve">, O. D., </w:t>
      </w:r>
      <w:proofErr w:type="spellStart"/>
      <w:r w:rsidRPr="00BE2ED4">
        <w:rPr>
          <w:rFonts w:ascii="Times New Roman" w:hAnsi="Times New Roman" w:cs="Times New Roman"/>
          <w:sz w:val="24"/>
          <w:szCs w:val="24"/>
        </w:rPr>
        <w:t>Omosebi</w:t>
      </w:r>
      <w:proofErr w:type="spellEnd"/>
      <w:r w:rsidRPr="00BE2ED4">
        <w:rPr>
          <w:rFonts w:ascii="Times New Roman" w:hAnsi="Times New Roman" w:cs="Times New Roman"/>
          <w:sz w:val="24"/>
          <w:szCs w:val="24"/>
        </w:rPr>
        <w:t xml:space="preserve">, A., &amp; </w:t>
      </w:r>
      <w:proofErr w:type="spellStart"/>
      <w:r w:rsidRPr="00BE2ED4">
        <w:rPr>
          <w:rFonts w:ascii="Times New Roman" w:hAnsi="Times New Roman" w:cs="Times New Roman"/>
          <w:sz w:val="24"/>
          <w:szCs w:val="24"/>
        </w:rPr>
        <w:t>Akinsete</w:t>
      </w:r>
      <w:proofErr w:type="spellEnd"/>
      <w:r w:rsidRPr="00BE2ED4">
        <w:rPr>
          <w:rFonts w:ascii="Times New Roman" w:hAnsi="Times New Roman" w:cs="Times New Roman"/>
          <w:sz w:val="24"/>
          <w:szCs w:val="24"/>
        </w:rPr>
        <w:t xml:space="preserve">, T. R. (2025). The preventive role of forensic </w:t>
      </w:r>
      <w:r w:rsidR="00062C08">
        <w:rPr>
          <w:rFonts w:ascii="Times New Roman" w:hAnsi="Times New Roman" w:cs="Times New Roman"/>
          <w:sz w:val="24"/>
          <w:szCs w:val="24"/>
        </w:rPr>
        <w:t>auditors</w:t>
      </w:r>
      <w:r w:rsidRPr="00BE2ED4">
        <w:rPr>
          <w:rFonts w:ascii="Times New Roman" w:hAnsi="Times New Roman" w:cs="Times New Roman"/>
          <w:sz w:val="24"/>
          <w:szCs w:val="24"/>
        </w:rPr>
        <w:t xml:space="preserve"> in white-collar fraud in Nigerian universities. </w:t>
      </w:r>
      <w:r w:rsidRPr="00EC24BC">
        <w:rPr>
          <w:rFonts w:ascii="Times New Roman" w:hAnsi="Times New Roman" w:cs="Times New Roman"/>
          <w:i/>
          <w:iCs/>
          <w:sz w:val="24"/>
          <w:szCs w:val="24"/>
        </w:rPr>
        <w:t>Global Scientific Journals, 13</w:t>
      </w:r>
      <w:r w:rsidRPr="00BE2ED4">
        <w:rPr>
          <w:rFonts w:ascii="Times New Roman" w:hAnsi="Times New Roman" w:cs="Times New Roman"/>
          <w:sz w:val="24"/>
          <w:szCs w:val="24"/>
        </w:rPr>
        <w:t>(1), 1643-1653.</w:t>
      </w:r>
    </w:p>
    <w:p w14:paraId="0E85CA62"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shd w:val="clear" w:color="auto" w:fill="FFFFFF"/>
        </w:rPr>
        <w:t xml:space="preserve">Awale, A. A., Abdullahi, F. A., &amp; </w:t>
      </w:r>
      <w:proofErr w:type="spellStart"/>
      <w:r w:rsidRPr="00AA6054">
        <w:rPr>
          <w:rFonts w:ascii="Times New Roman" w:hAnsi="Times New Roman" w:cs="Times New Roman"/>
          <w:sz w:val="24"/>
          <w:szCs w:val="24"/>
          <w:shd w:val="clear" w:color="auto" w:fill="FFFFFF"/>
        </w:rPr>
        <w:t>Kulmie</w:t>
      </w:r>
      <w:proofErr w:type="spellEnd"/>
      <w:r w:rsidRPr="00AA6054">
        <w:rPr>
          <w:rFonts w:ascii="Times New Roman" w:hAnsi="Times New Roman" w:cs="Times New Roman"/>
          <w:sz w:val="24"/>
          <w:szCs w:val="24"/>
          <w:shd w:val="clear" w:color="auto" w:fill="FFFFFF"/>
        </w:rPr>
        <w:t>, D. A. (2025). Understanding the Realities of Financial Crime in Public Institutions: Female Public Servants' Insights. </w:t>
      </w:r>
      <w:r w:rsidRPr="00AA6054">
        <w:rPr>
          <w:rFonts w:ascii="Times New Roman" w:hAnsi="Times New Roman" w:cs="Times New Roman"/>
          <w:i/>
          <w:iCs/>
          <w:sz w:val="24"/>
          <w:szCs w:val="24"/>
          <w:shd w:val="clear" w:color="auto" w:fill="FFFFFF"/>
        </w:rPr>
        <w:t>International Journal of Economics and Financial Issues</w:t>
      </w:r>
      <w:r w:rsidRPr="00AA6054">
        <w:rPr>
          <w:rFonts w:ascii="Times New Roman" w:hAnsi="Times New Roman" w:cs="Times New Roman"/>
          <w:sz w:val="24"/>
          <w:szCs w:val="24"/>
          <w:shd w:val="clear" w:color="auto" w:fill="FFFFFF"/>
        </w:rPr>
        <w:t>, </w:t>
      </w:r>
      <w:r w:rsidRPr="00AA6054">
        <w:rPr>
          <w:rFonts w:ascii="Times New Roman" w:hAnsi="Times New Roman" w:cs="Times New Roman"/>
          <w:i/>
          <w:iCs/>
          <w:sz w:val="24"/>
          <w:szCs w:val="24"/>
          <w:shd w:val="clear" w:color="auto" w:fill="FFFFFF"/>
        </w:rPr>
        <w:t>15</w:t>
      </w:r>
      <w:r w:rsidRPr="00AA6054">
        <w:rPr>
          <w:rFonts w:ascii="Times New Roman" w:hAnsi="Times New Roman" w:cs="Times New Roman"/>
          <w:sz w:val="24"/>
          <w:szCs w:val="24"/>
          <w:shd w:val="clear" w:color="auto" w:fill="FFFFFF"/>
        </w:rPr>
        <w:t>(1), 319-329.</w:t>
      </w:r>
    </w:p>
    <w:p w14:paraId="3DB1D603"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proofErr w:type="spellStart"/>
      <w:r w:rsidRPr="00AA6054">
        <w:rPr>
          <w:rFonts w:ascii="Times New Roman" w:hAnsi="Times New Roman" w:cs="Times New Roman"/>
          <w:sz w:val="24"/>
          <w:szCs w:val="24"/>
          <w:shd w:val="clear" w:color="auto" w:fill="FFFFFF"/>
        </w:rPr>
        <w:t>Bouraffa</w:t>
      </w:r>
      <w:proofErr w:type="spellEnd"/>
      <w:r w:rsidRPr="00AA6054">
        <w:rPr>
          <w:rFonts w:ascii="Times New Roman" w:hAnsi="Times New Roman" w:cs="Times New Roman"/>
          <w:sz w:val="24"/>
          <w:szCs w:val="24"/>
          <w:shd w:val="clear" w:color="auto" w:fill="FFFFFF"/>
        </w:rPr>
        <w:t>, T., &amp; Hui, K. L. (2025). Regulating Information and Network Security: Review and Challenges. </w:t>
      </w:r>
      <w:r w:rsidRPr="00AA6054">
        <w:rPr>
          <w:rFonts w:ascii="Times New Roman" w:hAnsi="Times New Roman" w:cs="Times New Roman"/>
          <w:i/>
          <w:iCs/>
          <w:sz w:val="24"/>
          <w:szCs w:val="24"/>
          <w:shd w:val="clear" w:color="auto" w:fill="FFFFFF"/>
        </w:rPr>
        <w:t>ACM Computing Surveys</w:t>
      </w:r>
      <w:r w:rsidRPr="00AA6054">
        <w:rPr>
          <w:rFonts w:ascii="Times New Roman" w:hAnsi="Times New Roman" w:cs="Times New Roman"/>
          <w:sz w:val="24"/>
          <w:szCs w:val="24"/>
          <w:shd w:val="clear" w:color="auto" w:fill="FFFFFF"/>
        </w:rPr>
        <w:t>. 1-37</w:t>
      </w:r>
    </w:p>
    <w:p w14:paraId="6A6C04B5" w14:textId="77777777" w:rsidR="005C3C19" w:rsidRPr="00AA6054" w:rsidRDefault="005C3C19" w:rsidP="00271A56">
      <w:pPr>
        <w:spacing w:after="0"/>
        <w:ind w:left="720" w:hanging="720"/>
        <w:jc w:val="both"/>
        <w:rPr>
          <w:rFonts w:ascii="Times New Roman" w:hAnsi="Times New Roman" w:cs="Times New Roman"/>
          <w:color w:val="222222"/>
          <w:sz w:val="24"/>
          <w:szCs w:val="24"/>
          <w:shd w:val="clear" w:color="auto" w:fill="FFFFFF"/>
        </w:rPr>
      </w:pPr>
      <w:r w:rsidRPr="00AA6054">
        <w:rPr>
          <w:rFonts w:ascii="Times New Roman" w:hAnsi="Times New Roman" w:cs="Times New Roman"/>
          <w:color w:val="222222"/>
          <w:sz w:val="24"/>
          <w:szCs w:val="24"/>
          <w:shd w:val="clear" w:color="auto" w:fill="FFFFFF"/>
        </w:rPr>
        <w:t xml:space="preserve">Bussey, K., Luo, A., &amp; Jackson, E. (2024). The role of moral disengagement in youth bullying </w:t>
      </w:r>
      <w:proofErr w:type="spellStart"/>
      <w:r w:rsidRPr="00AA6054">
        <w:rPr>
          <w:rFonts w:ascii="Times New Roman" w:hAnsi="Times New Roman" w:cs="Times New Roman"/>
          <w:color w:val="222222"/>
          <w:sz w:val="24"/>
          <w:szCs w:val="24"/>
          <w:shd w:val="clear" w:color="auto" w:fill="FFFFFF"/>
        </w:rPr>
        <w:t>behaviour</w:t>
      </w:r>
      <w:proofErr w:type="spellEnd"/>
      <w:r w:rsidRPr="00AA6054">
        <w:rPr>
          <w:rFonts w:ascii="Times New Roman" w:hAnsi="Times New Roman" w:cs="Times New Roman"/>
          <w:color w:val="222222"/>
          <w:sz w:val="24"/>
          <w:szCs w:val="24"/>
          <w:shd w:val="clear" w:color="auto" w:fill="FFFFFF"/>
        </w:rPr>
        <w:t>. </w:t>
      </w:r>
      <w:r w:rsidRPr="00AA6054">
        <w:rPr>
          <w:rFonts w:ascii="Times New Roman" w:hAnsi="Times New Roman" w:cs="Times New Roman"/>
          <w:i/>
          <w:iCs/>
          <w:color w:val="222222"/>
          <w:sz w:val="24"/>
          <w:szCs w:val="24"/>
          <w:shd w:val="clear" w:color="auto" w:fill="FFFFFF"/>
        </w:rPr>
        <w:t>International Journal of Psychology</w:t>
      </w:r>
      <w:r w:rsidRPr="00AA6054">
        <w:rPr>
          <w:rFonts w:ascii="Times New Roman" w:hAnsi="Times New Roman" w:cs="Times New Roman"/>
          <w:color w:val="222222"/>
          <w:sz w:val="24"/>
          <w:szCs w:val="24"/>
          <w:shd w:val="clear" w:color="auto" w:fill="FFFFFF"/>
        </w:rPr>
        <w:t>, </w:t>
      </w:r>
      <w:r w:rsidRPr="00AA6054">
        <w:rPr>
          <w:rFonts w:ascii="Times New Roman" w:hAnsi="Times New Roman" w:cs="Times New Roman"/>
          <w:i/>
          <w:iCs/>
          <w:color w:val="222222"/>
          <w:sz w:val="24"/>
          <w:szCs w:val="24"/>
          <w:shd w:val="clear" w:color="auto" w:fill="FFFFFF"/>
        </w:rPr>
        <w:t>59</w:t>
      </w:r>
      <w:r w:rsidRPr="00AA6054">
        <w:rPr>
          <w:rFonts w:ascii="Times New Roman" w:hAnsi="Times New Roman" w:cs="Times New Roman"/>
          <w:color w:val="222222"/>
          <w:sz w:val="24"/>
          <w:szCs w:val="24"/>
          <w:shd w:val="clear" w:color="auto" w:fill="FFFFFF"/>
        </w:rPr>
        <w:t>(6), 1254-1262.</w:t>
      </w:r>
    </w:p>
    <w:p w14:paraId="4CFD88DE"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AA6054">
        <w:rPr>
          <w:rFonts w:ascii="Times New Roman" w:hAnsi="Times New Roman" w:cs="Times New Roman"/>
          <w:sz w:val="24"/>
          <w:szCs w:val="24"/>
        </w:rPr>
        <w:lastRenderedPageBreak/>
        <w:t xml:space="preserve">Chidi, O. F., </w:t>
      </w:r>
      <w:proofErr w:type="spellStart"/>
      <w:r w:rsidRPr="00AA6054">
        <w:rPr>
          <w:rFonts w:ascii="Times New Roman" w:hAnsi="Times New Roman" w:cs="Times New Roman"/>
          <w:sz w:val="24"/>
          <w:szCs w:val="24"/>
        </w:rPr>
        <w:t>Onwuzuligbo</w:t>
      </w:r>
      <w:proofErr w:type="spellEnd"/>
      <w:r w:rsidRPr="00AA6054">
        <w:rPr>
          <w:rFonts w:ascii="Times New Roman" w:hAnsi="Times New Roman" w:cs="Times New Roman"/>
          <w:sz w:val="24"/>
          <w:szCs w:val="24"/>
        </w:rPr>
        <w:t xml:space="preserve">, L. T., </w:t>
      </w:r>
      <w:proofErr w:type="spellStart"/>
      <w:r w:rsidRPr="00AA6054">
        <w:rPr>
          <w:rFonts w:ascii="Times New Roman" w:hAnsi="Times New Roman" w:cs="Times New Roman"/>
          <w:sz w:val="24"/>
          <w:szCs w:val="24"/>
        </w:rPr>
        <w:t>ochukwu</w:t>
      </w:r>
      <w:proofErr w:type="spellEnd"/>
      <w:r w:rsidRPr="00AA6054">
        <w:rPr>
          <w:rFonts w:ascii="Times New Roman" w:hAnsi="Times New Roman" w:cs="Times New Roman"/>
          <w:sz w:val="24"/>
          <w:szCs w:val="24"/>
        </w:rPr>
        <w:t xml:space="preserve"> I. T., </w:t>
      </w:r>
      <w:proofErr w:type="spellStart"/>
      <w:r w:rsidRPr="00AA6054">
        <w:rPr>
          <w:rFonts w:ascii="Times New Roman" w:hAnsi="Times New Roman" w:cs="Times New Roman"/>
          <w:sz w:val="24"/>
          <w:szCs w:val="24"/>
        </w:rPr>
        <w:t>Ukamaka</w:t>
      </w:r>
      <w:proofErr w:type="spellEnd"/>
      <w:r w:rsidRPr="00AA6054">
        <w:rPr>
          <w:rFonts w:ascii="Times New Roman" w:hAnsi="Times New Roman" w:cs="Times New Roman"/>
          <w:sz w:val="24"/>
          <w:szCs w:val="24"/>
        </w:rPr>
        <w:t xml:space="preserve">, A. (2024). Internal control system and operational efficiency of supermarkets in Anambra State, Nigeria. </w:t>
      </w:r>
      <w:r w:rsidRPr="00AA6054">
        <w:rPr>
          <w:rFonts w:ascii="Times New Roman" w:hAnsi="Times New Roman" w:cs="Times New Roman"/>
          <w:i/>
          <w:sz w:val="24"/>
          <w:szCs w:val="24"/>
        </w:rPr>
        <w:t>Journal of Public Administration, Policy and Governance Research (JPAPGR), 2</w:t>
      </w:r>
      <w:r w:rsidRPr="00AA6054">
        <w:rPr>
          <w:rFonts w:ascii="Times New Roman" w:hAnsi="Times New Roman" w:cs="Times New Roman"/>
          <w:sz w:val="24"/>
          <w:szCs w:val="24"/>
        </w:rPr>
        <w:t>(1), 107-120. Available online at https://jpapgr.com/index.php/research. ISSN:2787-0464. Covered in google scholar.</w:t>
      </w:r>
    </w:p>
    <w:p w14:paraId="357882D1" w14:textId="77777777" w:rsidR="005C3C19" w:rsidRPr="00AA6054" w:rsidRDefault="005C3C19" w:rsidP="00271A56">
      <w:pPr>
        <w:spacing w:after="0"/>
        <w:ind w:left="720" w:hanging="720"/>
        <w:jc w:val="both"/>
        <w:rPr>
          <w:rFonts w:ascii="Times New Roman" w:hAnsi="Times New Roman" w:cs="Times New Roman"/>
          <w:color w:val="222222"/>
          <w:sz w:val="24"/>
          <w:szCs w:val="24"/>
          <w:shd w:val="clear" w:color="auto" w:fill="FFFFFF"/>
        </w:rPr>
      </w:pPr>
      <w:proofErr w:type="spellStart"/>
      <w:r w:rsidRPr="00AA6054">
        <w:rPr>
          <w:rFonts w:ascii="Times New Roman" w:hAnsi="Times New Roman" w:cs="Times New Roman"/>
          <w:color w:val="222222"/>
          <w:sz w:val="24"/>
          <w:szCs w:val="24"/>
          <w:shd w:val="clear" w:color="auto" w:fill="FFFFFF"/>
        </w:rPr>
        <w:t>Chingwere</w:t>
      </w:r>
      <w:proofErr w:type="spellEnd"/>
      <w:r w:rsidRPr="00AA6054">
        <w:rPr>
          <w:rFonts w:ascii="Times New Roman" w:hAnsi="Times New Roman" w:cs="Times New Roman"/>
          <w:color w:val="222222"/>
          <w:sz w:val="24"/>
          <w:szCs w:val="24"/>
          <w:shd w:val="clear" w:color="auto" w:fill="FFFFFF"/>
        </w:rPr>
        <w:t xml:space="preserve">, F., Nicholls, N., &amp; </w:t>
      </w:r>
      <w:proofErr w:type="spellStart"/>
      <w:r w:rsidRPr="00AA6054">
        <w:rPr>
          <w:rFonts w:ascii="Times New Roman" w:hAnsi="Times New Roman" w:cs="Times New Roman"/>
          <w:color w:val="222222"/>
          <w:sz w:val="24"/>
          <w:szCs w:val="24"/>
          <w:shd w:val="clear" w:color="auto" w:fill="FFFFFF"/>
        </w:rPr>
        <w:t>Yitbarek</w:t>
      </w:r>
      <w:proofErr w:type="spellEnd"/>
      <w:r w:rsidRPr="00AA6054">
        <w:rPr>
          <w:rFonts w:ascii="Times New Roman" w:hAnsi="Times New Roman" w:cs="Times New Roman"/>
          <w:color w:val="222222"/>
          <w:sz w:val="24"/>
          <w:szCs w:val="24"/>
          <w:shd w:val="clear" w:color="auto" w:fill="FFFFFF"/>
        </w:rPr>
        <w:t>, E. (2025). Moral Disengagement and Charitable Giving: Experimental Evidence From South Africa. </w:t>
      </w:r>
      <w:r w:rsidRPr="00AA6054">
        <w:rPr>
          <w:rFonts w:ascii="Times New Roman" w:hAnsi="Times New Roman" w:cs="Times New Roman"/>
          <w:i/>
          <w:iCs/>
          <w:color w:val="222222"/>
          <w:sz w:val="24"/>
          <w:szCs w:val="24"/>
          <w:shd w:val="clear" w:color="auto" w:fill="FFFFFF"/>
        </w:rPr>
        <w:t>International Social Science Journal</w:t>
      </w:r>
      <w:r w:rsidRPr="00AA6054">
        <w:rPr>
          <w:rFonts w:ascii="Times New Roman" w:hAnsi="Times New Roman" w:cs="Times New Roman"/>
          <w:color w:val="222222"/>
          <w:sz w:val="24"/>
          <w:szCs w:val="24"/>
          <w:shd w:val="clear" w:color="auto" w:fill="FFFFFF"/>
        </w:rPr>
        <w:t>, 1-22</w:t>
      </w:r>
    </w:p>
    <w:p w14:paraId="6B3F616B"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rPr>
        <w:t xml:space="preserve">Cloward, R., &amp; Ohlin, L. (1960). </w:t>
      </w:r>
      <w:r w:rsidRPr="00AA6054">
        <w:rPr>
          <w:rStyle w:val="Emphasis"/>
          <w:rFonts w:ascii="Times New Roman" w:hAnsi="Times New Roman" w:cs="Times New Roman"/>
          <w:sz w:val="24"/>
          <w:szCs w:val="24"/>
        </w:rPr>
        <w:t>Delinquency and Opportunity: A Theory of Delinquent Gangs</w:t>
      </w:r>
      <w:r w:rsidRPr="00AA6054">
        <w:rPr>
          <w:rFonts w:ascii="Times New Roman" w:hAnsi="Times New Roman" w:cs="Times New Roman"/>
          <w:sz w:val="24"/>
          <w:szCs w:val="24"/>
        </w:rPr>
        <w:t>. Glencoe, IL: Free Press.</w:t>
      </w:r>
    </w:p>
    <w:p w14:paraId="7989295F"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AA6054">
        <w:rPr>
          <w:rFonts w:ascii="Times New Roman" w:hAnsi="Times New Roman" w:cs="Times New Roman"/>
          <w:sz w:val="24"/>
          <w:szCs w:val="24"/>
        </w:rPr>
        <w:t xml:space="preserve">Cohen, L. E., &amp; Felson, M. (1979). </w:t>
      </w:r>
      <w:r w:rsidRPr="00AA6054">
        <w:rPr>
          <w:rStyle w:val="Emphasis"/>
          <w:rFonts w:ascii="Times New Roman" w:hAnsi="Times New Roman" w:cs="Times New Roman"/>
          <w:sz w:val="24"/>
          <w:szCs w:val="24"/>
        </w:rPr>
        <w:t>Social change and crime rate trends: A routine activity approach</w:t>
      </w:r>
      <w:r w:rsidRPr="00AA6054">
        <w:rPr>
          <w:rFonts w:ascii="Times New Roman" w:hAnsi="Times New Roman" w:cs="Times New Roman"/>
          <w:i/>
          <w:sz w:val="24"/>
          <w:szCs w:val="24"/>
        </w:rPr>
        <w:t>. American Sociological Review, 44</w:t>
      </w:r>
      <w:r w:rsidRPr="00AA6054">
        <w:rPr>
          <w:rFonts w:ascii="Times New Roman" w:hAnsi="Times New Roman" w:cs="Times New Roman"/>
          <w:sz w:val="24"/>
          <w:szCs w:val="24"/>
        </w:rPr>
        <w:t xml:space="preserve">(4), 588-608. </w:t>
      </w:r>
      <w:hyperlink r:id="rId8" w:history="1">
        <w:r w:rsidRPr="00AA6054">
          <w:rPr>
            <w:rStyle w:val="Hyperlink"/>
            <w:rFonts w:ascii="Times New Roman" w:hAnsi="Times New Roman" w:cs="Times New Roman"/>
            <w:sz w:val="24"/>
            <w:szCs w:val="24"/>
          </w:rPr>
          <w:t>https://doi.org/10.2307/2094589</w:t>
        </w:r>
      </w:hyperlink>
      <w:r w:rsidRPr="00AA6054">
        <w:rPr>
          <w:rFonts w:ascii="Times New Roman" w:hAnsi="Times New Roman" w:cs="Times New Roman"/>
          <w:sz w:val="24"/>
          <w:szCs w:val="24"/>
        </w:rPr>
        <w:t>.</w:t>
      </w:r>
    </w:p>
    <w:p w14:paraId="1E052A1C"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AA6054">
        <w:rPr>
          <w:rFonts w:ascii="Times New Roman" w:hAnsi="Times New Roman" w:cs="Times New Roman"/>
          <w:sz w:val="24"/>
          <w:szCs w:val="24"/>
        </w:rPr>
        <w:t xml:space="preserve">Dave, N., &amp; Patel, D. (2023). </w:t>
      </w:r>
      <w:proofErr w:type="gramStart"/>
      <w:r w:rsidRPr="00AA6054">
        <w:rPr>
          <w:rFonts w:ascii="Times New Roman" w:hAnsi="Times New Roman" w:cs="Times New Roman"/>
          <w:sz w:val="24"/>
          <w:szCs w:val="24"/>
        </w:rPr>
        <w:t>Accountants</w:t>
      </w:r>
      <w:proofErr w:type="gramEnd"/>
      <w:r w:rsidRPr="00AA6054">
        <w:rPr>
          <w:rFonts w:ascii="Times New Roman" w:hAnsi="Times New Roman" w:cs="Times New Roman"/>
          <w:sz w:val="24"/>
          <w:szCs w:val="24"/>
        </w:rPr>
        <w:t xml:space="preserve"> role </w:t>
      </w:r>
      <w:proofErr w:type="spellStart"/>
      <w:r w:rsidRPr="00AA6054">
        <w:rPr>
          <w:rFonts w:ascii="Times New Roman" w:hAnsi="Times New Roman" w:cs="Times New Roman"/>
          <w:sz w:val="24"/>
          <w:szCs w:val="24"/>
        </w:rPr>
        <w:t>ofin</w:t>
      </w:r>
      <w:proofErr w:type="spellEnd"/>
      <w:r w:rsidRPr="00AA6054">
        <w:rPr>
          <w:rFonts w:ascii="Times New Roman" w:hAnsi="Times New Roman" w:cs="Times New Roman"/>
          <w:sz w:val="24"/>
          <w:szCs w:val="24"/>
        </w:rPr>
        <w:t xml:space="preserve"> India: an exploration of education, practice, and career opportunities. </w:t>
      </w:r>
      <w:proofErr w:type="spellStart"/>
      <w:r w:rsidRPr="00AA6054">
        <w:rPr>
          <w:rFonts w:ascii="Times New Roman" w:hAnsi="Times New Roman" w:cs="Times New Roman"/>
          <w:i/>
          <w:sz w:val="24"/>
          <w:szCs w:val="24"/>
        </w:rPr>
        <w:t>Sachetas</w:t>
      </w:r>
      <w:proofErr w:type="spellEnd"/>
      <w:r w:rsidRPr="00AA6054">
        <w:rPr>
          <w:rFonts w:ascii="Times New Roman" w:hAnsi="Times New Roman" w:cs="Times New Roman"/>
          <w:i/>
          <w:sz w:val="24"/>
          <w:szCs w:val="24"/>
        </w:rPr>
        <w:t>, 2</w:t>
      </w:r>
      <w:r w:rsidRPr="00AA6054">
        <w:rPr>
          <w:rFonts w:ascii="Times New Roman" w:hAnsi="Times New Roman" w:cs="Times New Roman"/>
          <w:sz w:val="24"/>
          <w:szCs w:val="24"/>
        </w:rPr>
        <w:t>(2), 15-22.</w:t>
      </w:r>
    </w:p>
    <w:p w14:paraId="472D2CBE"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AA6054">
        <w:rPr>
          <w:rFonts w:ascii="Times New Roman" w:hAnsi="Times New Roman" w:cs="Times New Roman"/>
          <w:sz w:val="24"/>
          <w:szCs w:val="24"/>
        </w:rPr>
        <w:t xml:space="preserve">Felix, U. O. (2022). Evidence collecting processes and fraud examination: the role of an expert forensic accountant. </w:t>
      </w:r>
      <w:r w:rsidRPr="00AA6054">
        <w:rPr>
          <w:rFonts w:ascii="Times New Roman" w:hAnsi="Times New Roman" w:cs="Times New Roman"/>
          <w:i/>
          <w:sz w:val="24"/>
          <w:szCs w:val="24"/>
        </w:rPr>
        <w:t>Asian Basic and Applied Research Journal</w:t>
      </w:r>
      <w:r w:rsidRPr="00AA6054">
        <w:rPr>
          <w:rFonts w:ascii="Times New Roman" w:hAnsi="Times New Roman" w:cs="Times New Roman"/>
          <w:sz w:val="24"/>
          <w:szCs w:val="24"/>
        </w:rPr>
        <w:t>, 394-420.</w:t>
      </w:r>
    </w:p>
    <w:p w14:paraId="2B1A542F" w14:textId="77777777" w:rsidR="005C3C19" w:rsidRPr="0098133A" w:rsidRDefault="005C3C19" w:rsidP="00271A56">
      <w:pPr>
        <w:spacing w:after="0" w:line="240" w:lineRule="auto"/>
        <w:ind w:left="720" w:hanging="720"/>
        <w:jc w:val="both"/>
        <w:rPr>
          <w:rFonts w:ascii="Times New Roman" w:hAnsi="Times New Roman" w:cs="Times New Roman"/>
          <w:sz w:val="24"/>
          <w:szCs w:val="24"/>
          <w:shd w:val="clear" w:color="auto" w:fill="FFFFFF"/>
          <w:lang w:val="pt-PT"/>
        </w:rPr>
      </w:pPr>
      <w:proofErr w:type="spellStart"/>
      <w:r w:rsidRPr="00AA6054">
        <w:rPr>
          <w:rFonts w:ascii="Times New Roman" w:hAnsi="Times New Roman" w:cs="Times New Roman"/>
          <w:sz w:val="24"/>
          <w:szCs w:val="24"/>
          <w:shd w:val="clear" w:color="auto" w:fill="FFFFFF"/>
        </w:rPr>
        <w:t>Guanah</w:t>
      </w:r>
      <w:proofErr w:type="spellEnd"/>
      <w:r w:rsidRPr="00AA6054">
        <w:rPr>
          <w:rFonts w:ascii="Times New Roman" w:hAnsi="Times New Roman" w:cs="Times New Roman"/>
          <w:sz w:val="24"/>
          <w:szCs w:val="24"/>
          <w:shd w:val="clear" w:color="auto" w:fill="FFFFFF"/>
        </w:rPr>
        <w:t xml:space="preserve">, J. S., &amp; </w:t>
      </w:r>
      <w:proofErr w:type="spellStart"/>
      <w:r w:rsidRPr="00AA6054">
        <w:rPr>
          <w:rFonts w:ascii="Times New Roman" w:hAnsi="Times New Roman" w:cs="Times New Roman"/>
          <w:sz w:val="24"/>
          <w:szCs w:val="24"/>
          <w:shd w:val="clear" w:color="auto" w:fill="FFFFFF"/>
        </w:rPr>
        <w:t>Bebenimibo</w:t>
      </w:r>
      <w:proofErr w:type="spellEnd"/>
      <w:r w:rsidRPr="00AA6054">
        <w:rPr>
          <w:rFonts w:ascii="Times New Roman" w:hAnsi="Times New Roman" w:cs="Times New Roman"/>
          <w:sz w:val="24"/>
          <w:szCs w:val="24"/>
          <w:shd w:val="clear" w:color="auto" w:fill="FFFFFF"/>
        </w:rPr>
        <w:t xml:space="preserve">, P. (2025). Digital technology and the economic transformation of </w:t>
      </w:r>
      <w:proofErr w:type="spellStart"/>
      <w:r w:rsidRPr="00AA6054">
        <w:rPr>
          <w:rFonts w:ascii="Times New Roman" w:hAnsi="Times New Roman" w:cs="Times New Roman"/>
          <w:sz w:val="24"/>
          <w:szCs w:val="24"/>
          <w:shd w:val="clear" w:color="auto" w:fill="FFFFFF"/>
        </w:rPr>
        <w:t>nigeria</w:t>
      </w:r>
      <w:proofErr w:type="spellEnd"/>
      <w:r w:rsidRPr="00AA6054">
        <w:rPr>
          <w:rFonts w:ascii="Times New Roman" w:hAnsi="Times New Roman" w:cs="Times New Roman"/>
          <w:sz w:val="24"/>
          <w:szCs w:val="24"/>
          <w:shd w:val="clear" w:color="auto" w:fill="FFFFFF"/>
        </w:rPr>
        <w:t xml:space="preserve"> via the lens of Delta State: Opportunities, challenges, and future prospects. </w:t>
      </w:r>
      <w:r w:rsidRPr="0098133A">
        <w:rPr>
          <w:rFonts w:ascii="Times New Roman" w:hAnsi="Times New Roman" w:cs="Times New Roman"/>
          <w:i/>
          <w:iCs/>
          <w:sz w:val="24"/>
          <w:szCs w:val="24"/>
          <w:shd w:val="clear" w:color="auto" w:fill="FFFFFF"/>
          <w:lang w:val="pt-PT"/>
        </w:rPr>
        <w:t>Rowter Journal</w:t>
      </w:r>
      <w:r w:rsidRPr="0098133A">
        <w:rPr>
          <w:rFonts w:ascii="Times New Roman" w:hAnsi="Times New Roman" w:cs="Times New Roman"/>
          <w:sz w:val="24"/>
          <w:szCs w:val="24"/>
          <w:shd w:val="clear" w:color="auto" w:fill="FFFFFF"/>
          <w:lang w:val="pt-PT"/>
        </w:rPr>
        <w:t>, </w:t>
      </w:r>
      <w:r w:rsidRPr="0098133A">
        <w:rPr>
          <w:rFonts w:ascii="Times New Roman" w:hAnsi="Times New Roman" w:cs="Times New Roman"/>
          <w:i/>
          <w:iCs/>
          <w:sz w:val="24"/>
          <w:szCs w:val="24"/>
          <w:shd w:val="clear" w:color="auto" w:fill="FFFFFF"/>
          <w:lang w:val="pt-PT"/>
        </w:rPr>
        <w:t>4</w:t>
      </w:r>
      <w:r w:rsidRPr="0098133A">
        <w:rPr>
          <w:rFonts w:ascii="Times New Roman" w:hAnsi="Times New Roman" w:cs="Times New Roman"/>
          <w:sz w:val="24"/>
          <w:szCs w:val="24"/>
          <w:shd w:val="clear" w:color="auto" w:fill="FFFFFF"/>
          <w:lang w:val="pt-PT"/>
        </w:rPr>
        <w:t>(1), 1-15.</w:t>
      </w:r>
    </w:p>
    <w:p w14:paraId="2C1C5CC7"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98133A">
        <w:rPr>
          <w:rFonts w:ascii="Times New Roman" w:hAnsi="Times New Roman" w:cs="Times New Roman"/>
          <w:sz w:val="24"/>
          <w:szCs w:val="24"/>
          <w:shd w:val="clear" w:color="auto" w:fill="FFFFFF"/>
          <w:lang w:val="pt-PT"/>
        </w:rPr>
        <w:t xml:space="preserve">Joshua, A. A., Alao, O., &amp; Ige, O. E. (2023). </w:t>
      </w:r>
      <w:r w:rsidRPr="00AA6054">
        <w:rPr>
          <w:rFonts w:ascii="Times New Roman" w:hAnsi="Times New Roman" w:cs="Times New Roman"/>
          <w:sz w:val="24"/>
          <w:szCs w:val="24"/>
          <w:shd w:val="clear" w:color="auto" w:fill="FFFFFF"/>
        </w:rPr>
        <w:t xml:space="preserve">Fraud theories and global cybercrime during the covid-19 pandemic: the extended </w:t>
      </w:r>
      <w:proofErr w:type="spellStart"/>
      <w:r w:rsidRPr="00AA6054">
        <w:rPr>
          <w:rFonts w:ascii="Times New Roman" w:hAnsi="Times New Roman" w:cs="Times New Roman"/>
          <w:sz w:val="24"/>
          <w:szCs w:val="24"/>
          <w:shd w:val="clear" w:color="auto" w:fill="FFFFFF"/>
        </w:rPr>
        <w:t>sccore</w:t>
      </w:r>
      <w:proofErr w:type="spellEnd"/>
      <w:r w:rsidRPr="00AA6054">
        <w:rPr>
          <w:rFonts w:ascii="Times New Roman" w:hAnsi="Times New Roman" w:cs="Times New Roman"/>
          <w:sz w:val="24"/>
          <w:szCs w:val="24"/>
          <w:shd w:val="clear" w:color="auto" w:fill="FFFFFF"/>
        </w:rPr>
        <w:t xml:space="preserve"> model. </w:t>
      </w:r>
      <w:r w:rsidRPr="00AA6054">
        <w:rPr>
          <w:rFonts w:ascii="Times New Roman" w:hAnsi="Times New Roman" w:cs="Times New Roman"/>
          <w:i/>
          <w:iCs/>
          <w:sz w:val="24"/>
          <w:szCs w:val="24"/>
          <w:shd w:val="clear" w:color="auto" w:fill="FFFFFF"/>
        </w:rPr>
        <w:t>International Journal of Research Science and Management</w:t>
      </w:r>
      <w:r w:rsidRPr="00AA6054">
        <w:rPr>
          <w:rFonts w:ascii="Times New Roman" w:hAnsi="Times New Roman" w:cs="Times New Roman"/>
          <w:sz w:val="24"/>
          <w:szCs w:val="24"/>
          <w:shd w:val="clear" w:color="auto" w:fill="FFFFFF"/>
        </w:rPr>
        <w:t>, </w:t>
      </w:r>
      <w:r w:rsidRPr="00AA6054">
        <w:rPr>
          <w:rFonts w:ascii="Times New Roman" w:hAnsi="Times New Roman" w:cs="Times New Roman"/>
          <w:i/>
          <w:iCs/>
          <w:sz w:val="24"/>
          <w:szCs w:val="24"/>
          <w:shd w:val="clear" w:color="auto" w:fill="FFFFFF"/>
        </w:rPr>
        <w:t>10</w:t>
      </w:r>
      <w:r w:rsidRPr="00AA6054">
        <w:rPr>
          <w:rFonts w:ascii="Times New Roman" w:hAnsi="Times New Roman" w:cs="Times New Roman"/>
          <w:sz w:val="24"/>
          <w:szCs w:val="24"/>
          <w:shd w:val="clear" w:color="auto" w:fill="FFFFFF"/>
        </w:rPr>
        <w:t>(10), 14-29.</w:t>
      </w:r>
    </w:p>
    <w:p w14:paraId="571FFFA1"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shd w:val="clear" w:color="auto" w:fill="FFFFFF"/>
        </w:rPr>
        <w:t xml:space="preserve">Kanu, C., Nnam, M. U., Ugwu, J. N., </w:t>
      </w:r>
      <w:proofErr w:type="spellStart"/>
      <w:r w:rsidRPr="00AA6054">
        <w:rPr>
          <w:rFonts w:ascii="Times New Roman" w:hAnsi="Times New Roman" w:cs="Times New Roman"/>
          <w:sz w:val="24"/>
          <w:szCs w:val="24"/>
          <w:shd w:val="clear" w:color="auto" w:fill="FFFFFF"/>
        </w:rPr>
        <w:t>Achilike</w:t>
      </w:r>
      <w:proofErr w:type="spellEnd"/>
      <w:r w:rsidRPr="00AA6054">
        <w:rPr>
          <w:rFonts w:ascii="Times New Roman" w:hAnsi="Times New Roman" w:cs="Times New Roman"/>
          <w:sz w:val="24"/>
          <w:szCs w:val="24"/>
          <w:shd w:val="clear" w:color="auto" w:fill="FFFFFF"/>
        </w:rPr>
        <w:t xml:space="preserve">, N., Adama, L., </w:t>
      </w:r>
      <w:proofErr w:type="spellStart"/>
      <w:r w:rsidRPr="00AA6054">
        <w:rPr>
          <w:rFonts w:ascii="Times New Roman" w:hAnsi="Times New Roman" w:cs="Times New Roman"/>
          <w:sz w:val="24"/>
          <w:szCs w:val="24"/>
          <w:shd w:val="clear" w:color="auto" w:fill="FFFFFF"/>
        </w:rPr>
        <w:t>Uwajumogu</w:t>
      </w:r>
      <w:proofErr w:type="spellEnd"/>
      <w:r w:rsidRPr="00AA6054">
        <w:rPr>
          <w:rFonts w:ascii="Times New Roman" w:hAnsi="Times New Roman" w:cs="Times New Roman"/>
          <w:sz w:val="24"/>
          <w:szCs w:val="24"/>
          <w:shd w:val="clear" w:color="auto" w:fill="FFFFFF"/>
        </w:rPr>
        <w:t xml:space="preserve">, N., &amp; </w:t>
      </w:r>
      <w:proofErr w:type="spellStart"/>
      <w:r w:rsidRPr="00AA6054">
        <w:rPr>
          <w:rFonts w:ascii="Times New Roman" w:hAnsi="Times New Roman" w:cs="Times New Roman"/>
          <w:sz w:val="24"/>
          <w:szCs w:val="24"/>
          <w:shd w:val="clear" w:color="auto" w:fill="FFFFFF"/>
        </w:rPr>
        <w:t>Obidike</w:t>
      </w:r>
      <w:proofErr w:type="spellEnd"/>
      <w:r w:rsidRPr="00AA6054">
        <w:rPr>
          <w:rFonts w:ascii="Times New Roman" w:hAnsi="Times New Roman" w:cs="Times New Roman"/>
          <w:sz w:val="24"/>
          <w:szCs w:val="24"/>
          <w:shd w:val="clear" w:color="auto" w:fill="FFFFFF"/>
        </w:rPr>
        <w:t>, P. (2023). Frauds and forgeries in the banking industry in Africa: a content analyses of Nigeria Deposit Insurance Corporation annual crime report. </w:t>
      </w:r>
      <w:r w:rsidRPr="00AA6054">
        <w:rPr>
          <w:rFonts w:ascii="Times New Roman" w:hAnsi="Times New Roman" w:cs="Times New Roman"/>
          <w:i/>
          <w:iCs/>
          <w:sz w:val="24"/>
          <w:szCs w:val="24"/>
          <w:shd w:val="clear" w:color="auto" w:fill="FFFFFF"/>
        </w:rPr>
        <w:t>Security Journal</w:t>
      </w:r>
      <w:r w:rsidRPr="00AA6054">
        <w:rPr>
          <w:rFonts w:ascii="Times New Roman" w:hAnsi="Times New Roman" w:cs="Times New Roman"/>
          <w:sz w:val="24"/>
          <w:szCs w:val="24"/>
          <w:shd w:val="clear" w:color="auto" w:fill="FFFFFF"/>
        </w:rPr>
        <w:t>, </w:t>
      </w:r>
      <w:r w:rsidRPr="00AA6054">
        <w:rPr>
          <w:rFonts w:ascii="Times New Roman" w:hAnsi="Times New Roman" w:cs="Times New Roman"/>
          <w:i/>
          <w:iCs/>
          <w:sz w:val="24"/>
          <w:szCs w:val="24"/>
          <w:shd w:val="clear" w:color="auto" w:fill="FFFFFF"/>
        </w:rPr>
        <w:t>36</w:t>
      </w:r>
      <w:r w:rsidRPr="00AA6054">
        <w:rPr>
          <w:rFonts w:ascii="Times New Roman" w:hAnsi="Times New Roman" w:cs="Times New Roman"/>
          <w:sz w:val="24"/>
          <w:szCs w:val="24"/>
          <w:shd w:val="clear" w:color="auto" w:fill="FFFFFF"/>
        </w:rPr>
        <w:t>(4), 671-692.</w:t>
      </w:r>
    </w:p>
    <w:p w14:paraId="019EAC51" w14:textId="77777777" w:rsidR="005C3C19" w:rsidRPr="00AA6054" w:rsidRDefault="005C3C19" w:rsidP="00271A56">
      <w:pPr>
        <w:spacing w:after="0"/>
        <w:ind w:left="720" w:hanging="720"/>
        <w:jc w:val="both"/>
        <w:rPr>
          <w:rFonts w:ascii="Times New Roman" w:hAnsi="Times New Roman" w:cs="Times New Roman"/>
          <w:color w:val="222222"/>
          <w:sz w:val="24"/>
          <w:szCs w:val="24"/>
          <w:shd w:val="clear" w:color="auto" w:fill="FFFFFF"/>
        </w:rPr>
      </w:pPr>
      <w:r w:rsidRPr="00AA6054">
        <w:rPr>
          <w:rFonts w:ascii="Times New Roman" w:hAnsi="Times New Roman" w:cs="Times New Roman"/>
          <w:color w:val="222222"/>
          <w:sz w:val="24"/>
          <w:szCs w:val="24"/>
          <w:shd w:val="clear" w:color="auto" w:fill="FFFFFF"/>
        </w:rPr>
        <w:t>Luo, A., &amp; Bussey, K. (2023). Moral disengagement in youth: A meta-analytic review. </w:t>
      </w:r>
      <w:r w:rsidRPr="00AA6054">
        <w:rPr>
          <w:rFonts w:ascii="Times New Roman" w:hAnsi="Times New Roman" w:cs="Times New Roman"/>
          <w:i/>
          <w:iCs/>
          <w:color w:val="222222"/>
          <w:sz w:val="24"/>
          <w:szCs w:val="24"/>
          <w:shd w:val="clear" w:color="auto" w:fill="FFFFFF"/>
        </w:rPr>
        <w:t>Developmental Review</w:t>
      </w:r>
      <w:r w:rsidRPr="00AA6054">
        <w:rPr>
          <w:rFonts w:ascii="Times New Roman" w:hAnsi="Times New Roman" w:cs="Times New Roman"/>
          <w:color w:val="222222"/>
          <w:sz w:val="24"/>
          <w:szCs w:val="24"/>
          <w:shd w:val="clear" w:color="auto" w:fill="FFFFFF"/>
        </w:rPr>
        <w:t>, </w:t>
      </w:r>
      <w:r w:rsidRPr="00AA6054">
        <w:rPr>
          <w:rFonts w:ascii="Times New Roman" w:hAnsi="Times New Roman" w:cs="Times New Roman"/>
          <w:i/>
          <w:iCs/>
          <w:color w:val="222222"/>
          <w:sz w:val="24"/>
          <w:szCs w:val="24"/>
          <w:shd w:val="clear" w:color="auto" w:fill="FFFFFF"/>
        </w:rPr>
        <w:t>70</w:t>
      </w:r>
      <w:r w:rsidRPr="00AA6054">
        <w:rPr>
          <w:rFonts w:ascii="Times New Roman" w:hAnsi="Times New Roman" w:cs="Times New Roman"/>
          <w:color w:val="222222"/>
          <w:sz w:val="24"/>
          <w:szCs w:val="24"/>
          <w:shd w:val="clear" w:color="auto" w:fill="FFFFFF"/>
        </w:rPr>
        <w:t>, 101101.</w:t>
      </w:r>
    </w:p>
    <w:p w14:paraId="3F455753" w14:textId="77777777" w:rsidR="005C3C19" w:rsidRPr="00AA6054" w:rsidRDefault="005C3C19" w:rsidP="00271A56">
      <w:pPr>
        <w:spacing w:after="0"/>
        <w:ind w:left="720" w:hanging="720"/>
        <w:jc w:val="both"/>
        <w:rPr>
          <w:rFonts w:ascii="Times New Roman" w:hAnsi="Times New Roman" w:cs="Times New Roman"/>
          <w:color w:val="222222"/>
          <w:sz w:val="24"/>
          <w:szCs w:val="24"/>
          <w:shd w:val="clear" w:color="auto" w:fill="FFFFFF"/>
        </w:rPr>
      </w:pPr>
      <w:r w:rsidRPr="00AA6054">
        <w:rPr>
          <w:rFonts w:ascii="Times New Roman" w:hAnsi="Times New Roman" w:cs="Times New Roman"/>
          <w:color w:val="222222"/>
          <w:sz w:val="24"/>
          <w:szCs w:val="24"/>
          <w:shd w:val="clear" w:color="auto" w:fill="FFFFFF"/>
        </w:rPr>
        <w:t xml:space="preserve">Muritala, R. A. (2025). Perceived consequences and control measures of deviant </w:t>
      </w:r>
      <w:proofErr w:type="spellStart"/>
      <w:r w:rsidRPr="00AA6054">
        <w:rPr>
          <w:rFonts w:ascii="Times New Roman" w:hAnsi="Times New Roman" w:cs="Times New Roman"/>
          <w:color w:val="222222"/>
          <w:sz w:val="24"/>
          <w:szCs w:val="24"/>
          <w:shd w:val="clear" w:color="auto" w:fill="FFFFFF"/>
        </w:rPr>
        <w:t>behaviour</w:t>
      </w:r>
      <w:proofErr w:type="spellEnd"/>
      <w:r w:rsidRPr="00AA6054">
        <w:rPr>
          <w:rFonts w:ascii="Times New Roman" w:hAnsi="Times New Roman" w:cs="Times New Roman"/>
          <w:color w:val="222222"/>
          <w:sz w:val="24"/>
          <w:szCs w:val="24"/>
          <w:shd w:val="clear" w:color="auto" w:fill="FFFFFF"/>
        </w:rPr>
        <w:t xml:space="preserve"> among the public senior secondary students in Ilorin Nigeria. </w:t>
      </w:r>
      <w:r w:rsidRPr="00AA6054">
        <w:rPr>
          <w:rFonts w:ascii="Times New Roman" w:hAnsi="Times New Roman" w:cs="Times New Roman"/>
          <w:i/>
          <w:iCs/>
          <w:color w:val="222222"/>
          <w:sz w:val="24"/>
          <w:szCs w:val="24"/>
          <w:shd w:val="clear" w:color="auto" w:fill="FFFFFF"/>
        </w:rPr>
        <w:t>KWASU International Journal of Education (KIJE)</w:t>
      </w:r>
      <w:r w:rsidRPr="00AA6054">
        <w:rPr>
          <w:rFonts w:ascii="Times New Roman" w:hAnsi="Times New Roman" w:cs="Times New Roman"/>
          <w:color w:val="222222"/>
          <w:sz w:val="24"/>
          <w:szCs w:val="24"/>
          <w:shd w:val="clear" w:color="auto" w:fill="FFFFFF"/>
        </w:rPr>
        <w:t>, </w:t>
      </w:r>
      <w:r w:rsidRPr="00AA6054">
        <w:rPr>
          <w:rFonts w:ascii="Times New Roman" w:hAnsi="Times New Roman" w:cs="Times New Roman"/>
          <w:i/>
          <w:iCs/>
          <w:color w:val="222222"/>
          <w:sz w:val="24"/>
          <w:szCs w:val="24"/>
          <w:shd w:val="clear" w:color="auto" w:fill="FFFFFF"/>
        </w:rPr>
        <w:t>7</w:t>
      </w:r>
      <w:r w:rsidRPr="00AA6054">
        <w:rPr>
          <w:rFonts w:ascii="Times New Roman" w:hAnsi="Times New Roman" w:cs="Times New Roman"/>
          <w:color w:val="222222"/>
          <w:sz w:val="24"/>
          <w:szCs w:val="24"/>
          <w:shd w:val="clear" w:color="auto" w:fill="FFFFFF"/>
        </w:rPr>
        <w:t>(1), 336-345.</w:t>
      </w:r>
    </w:p>
    <w:p w14:paraId="6233D1F6"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shd w:val="clear" w:color="auto" w:fill="FFFFFF"/>
        </w:rPr>
        <w:t xml:space="preserve">Mushtaq, S., &amp; Shah, M. (2024). Critical factors and practices in mitigating cybercrimes within e-government services: A rapid review on </w:t>
      </w:r>
      <w:proofErr w:type="spellStart"/>
      <w:r w:rsidRPr="00AA6054">
        <w:rPr>
          <w:rFonts w:ascii="Times New Roman" w:hAnsi="Times New Roman" w:cs="Times New Roman"/>
          <w:sz w:val="24"/>
          <w:szCs w:val="24"/>
          <w:shd w:val="clear" w:color="auto" w:fill="FFFFFF"/>
        </w:rPr>
        <w:t>optimising</w:t>
      </w:r>
      <w:proofErr w:type="spellEnd"/>
      <w:r w:rsidRPr="00AA6054">
        <w:rPr>
          <w:rFonts w:ascii="Times New Roman" w:hAnsi="Times New Roman" w:cs="Times New Roman"/>
          <w:sz w:val="24"/>
          <w:szCs w:val="24"/>
          <w:shd w:val="clear" w:color="auto" w:fill="FFFFFF"/>
        </w:rPr>
        <w:t xml:space="preserve"> public service management. </w:t>
      </w:r>
      <w:r w:rsidRPr="00AA6054">
        <w:rPr>
          <w:rFonts w:ascii="Times New Roman" w:hAnsi="Times New Roman" w:cs="Times New Roman"/>
          <w:i/>
          <w:iCs/>
          <w:sz w:val="24"/>
          <w:szCs w:val="24"/>
          <w:shd w:val="clear" w:color="auto" w:fill="FFFFFF"/>
        </w:rPr>
        <w:t>Information</w:t>
      </w:r>
      <w:r w:rsidRPr="00AA6054">
        <w:rPr>
          <w:rFonts w:ascii="Times New Roman" w:hAnsi="Times New Roman" w:cs="Times New Roman"/>
          <w:sz w:val="24"/>
          <w:szCs w:val="24"/>
          <w:shd w:val="clear" w:color="auto" w:fill="FFFFFF"/>
        </w:rPr>
        <w:t>, </w:t>
      </w:r>
      <w:r w:rsidRPr="00AA6054">
        <w:rPr>
          <w:rFonts w:ascii="Times New Roman" w:hAnsi="Times New Roman" w:cs="Times New Roman"/>
          <w:i/>
          <w:iCs/>
          <w:sz w:val="24"/>
          <w:szCs w:val="24"/>
          <w:shd w:val="clear" w:color="auto" w:fill="FFFFFF"/>
        </w:rPr>
        <w:t>15</w:t>
      </w:r>
      <w:r w:rsidRPr="00AA6054">
        <w:rPr>
          <w:rFonts w:ascii="Times New Roman" w:hAnsi="Times New Roman" w:cs="Times New Roman"/>
          <w:sz w:val="24"/>
          <w:szCs w:val="24"/>
          <w:shd w:val="clear" w:color="auto" w:fill="FFFFFF"/>
        </w:rPr>
        <w:t>(10), 619.</w:t>
      </w:r>
    </w:p>
    <w:p w14:paraId="790AA241"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AA6054">
        <w:rPr>
          <w:rFonts w:ascii="Times New Roman" w:hAnsi="Times New Roman" w:cs="Times New Roman"/>
          <w:sz w:val="24"/>
          <w:szCs w:val="24"/>
        </w:rPr>
        <w:t xml:space="preserve">Odeyemi, O., Ibeh, C. V., Mhlongo, N. Z., </w:t>
      </w:r>
      <w:proofErr w:type="spellStart"/>
      <w:r w:rsidRPr="00AA6054">
        <w:rPr>
          <w:rFonts w:ascii="Times New Roman" w:hAnsi="Times New Roman" w:cs="Times New Roman"/>
          <w:sz w:val="24"/>
          <w:szCs w:val="24"/>
        </w:rPr>
        <w:t>Asuzu</w:t>
      </w:r>
      <w:proofErr w:type="spellEnd"/>
      <w:r w:rsidRPr="00AA6054">
        <w:rPr>
          <w:rFonts w:ascii="Times New Roman" w:hAnsi="Times New Roman" w:cs="Times New Roman"/>
          <w:sz w:val="24"/>
          <w:szCs w:val="24"/>
        </w:rPr>
        <w:t xml:space="preserve">, O. F., </w:t>
      </w:r>
      <w:proofErr w:type="spellStart"/>
      <w:r w:rsidRPr="00AA6054">
        <w:rPr>
          <w:rFonts w:ascii="Times New Roman" w:hAnsi="Times New Roman" w:cs="Times New Roman"/>
          <w:sz w:val="24"/>
          <w:szCs w:val="24"/>
        </w:rPr>
        <w:t>Olatoye</w:t>
      </w:r>
      <w:proofErr w:type="spellEnd"/>
      <w:r w:rsidRPr="00AA6054">
        <w:rPr>
          <w:rFonts w:ascii="Times New Roman" w:hAnsi="Times New Roman" w:cs="Times New Roman"/>
          <w:sz w:val="24"/>
          <w:szCs w:val="24"/>
        </w:rPr>
        <w:t xml:space="preserve">, O. F., &amp; </w:t>
      </w:r>
      <w:proofErr w:type="spellStart"/>
      <w:r w:rsidRPr="00AA6054">
        <w:rPr>
          <w:rFonts w:ascii="Times New Roman" w:hAnsi="Times New Roman" w:cs="Times New Roman"/>
          <w:sz w:val="24"/>
          <w:szCs w:val="24"/>
        </w:rPr>
        <w:t>Awonuga</w:t>
      </w:r>
      <w:proofErr w:type="spellEnd"/>
      <w:r w:rsidRPr="00AA6054">
        <w:rPr>
          <w:rFonts w:ascii="Times New Roman" w:hAnsi="Times New Roman" w:cs="Times New Roman"/>
          <w:sz w:val="24"/>
          <w:szCs w:val="24"/>
        </w:rPr>
        <w:t xml:space="preserve">, K. F. (2024). </w:t>
      </w:r>
      <w:proofErr w:type="gramStart"/>
      <w:r w:rsidRPr="00AA6054">
        <w:rPr>
          <w:rFonts w:ascii="Times New Roman" w:hAnsi="Times New Roman" w:cs="Times New Roman"/>
          <w:sz w:val="24"/>
          <w:szCs w:val="24"/>
        </w:rPr>
        <w:t>Accountants</w:t>
      </w:r>
      <w:proofErr w:type="gramEnd"/>
      <w:r w:rsidRPr="00AA6054">
        <w:rPr>
          <w:rFonts w:ascii="Times New Roman" w:hAnsi="Times New Roman" w:cs="Times New Roman"/>
          <w:sz w:val="24"/>
          <w:szCs w:val="24"/>
        </w:rPr>
        <w:t xml:space="preserve"> role </w:t>
      </w:r>
      <w:proofErr w:type="spellStart"/>
      <w:r w:rsidRPr="00AA6054">
        <w:rPr>
          <w:rFonts w:ascii="Times New Roman" w:hAnsi="Times New Roman" w:cs="Times New Roman"/>
          <w:sz w:val="24"/>
          <w:szCs w:val="24"/>
        </w:rPr>
        <w:t>ofand</w:t>
      </w:r>
      <w:proofErr w:type="spellEnd"/>
      <w:r w:rsidRPr="00AA6054">
        <w:rPr>
          <w:rFonts w:ascii="Times New Roman" w:hAnsi="Times New Roman" w:cs="Times New Roman"/>
          <w:sz w:val="24"/>
          <w:szCs w:val="24"/>
        </w:rPr>
        <w:t xml:space="preserve"> fraud detection: a review of techniques in the digital age. </w:t>
      </w:r>
      <w:r w:rsidRPr="00AA6054">
        <w:rPr>
          <w:rFonts w:ascii="Times New Roman" w:hAnsi="Times New Roman" w:cs="Times New Roman"/>
          <w:i/>
          <w:sz w:val="24"/>
          <w:szCs w:val="24"/>
        </w:rPr>
        <w:t>Finance &amp; Auditing Research Journal, 6</w:t>
      </w:r>
      <w:r w:rsidRPr="00AA6054">
        <w:rPr>
          <w:rFonts w:ascii="Times New Roman" w:hAnsi="Times New Roman" w:cs="Times New Roman"/>
          <w:sz w:val="24"/>
          <w:szCs w:val="24"/>
        </w:rPr>
        <w:t>(2), 202-214. DOI: 10.51594/</w:t>
      </w:r>
      <w:proofErr w:type="gramStart"/>
      <w:r w:rsidRPr="00AA6054">
        <w:rPr>
          <w:rFonts w:ascii="Times New Roman" w:hAnsi="Times New Roman" w:cs="Times New Roman"/>
          <w:sz w:val="24"/>
          <w:szCs w:val="24"/>
        </w:rPr>
        <w:t>farj.v</w:t>
      </w:r>
      <w:proofErr w:type="gramEnd"/>
      <w:r w:rsidRPr="00AA6054">
        <w:rPr>
          <w:rFonts w:ascii="Times New Roman" w:hAnsi="Times New Roman" w:cs="Times New Roman"/>
          <w:sz w:val="24"/>
          <w:szCs w:val="24"/>
        </w:rPr>
        <w:t>6i2.788.</w:t>
      </w:r>
    </w:p>
    <w:p w14:paraId="27FF9A4A"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AA6054">
        <w:rPr>
          <w:rFonts w:ascii="Times New Roman" w:hAnsi="Times New Roman" w:cs="Times New Roman"/>
          <w:sz w:val="24"/>
          <w:szCs w:val="24"/>
        </w:rPr>
        <w:t>Ogbu, S. U. (2017). Whistle blowing policy as a mechanism for energizing the war against corruption in Nigeria</w:t>
      </w:r>
      <w:r w:rsidRPr="00AA6054">
        <w:rPr>
          <w:rFonts w:ascii="Times New Roman" w:hAnsi="Times New Roman" w:cs="Times New Roman"/>
          <w:i/>
          <w:sz w:val="24"/>
          <w:szCs w:val="24"/>
        </w:rPr>
        <w:t>. International Journal of International Relations, Media and Mass Communication Studies, 3</w:t>
      </w:r>
      <w:r w:rsidRPr="00AA6054">
        <w:rPr>
          <w:rFonts w:ascii="Times New Roman" w:hAnsi="Times New Roman" w:cs="Times New Roman"/>
          <w:sz w:val="24"/>
          <w:szCs w:val="24"/>
        </w:rPr>
        <w:t>(4), 26-42.</w:t>
      </w:r>
    </w:p>
    <w:p w14:paraId="13CEDA55" w14:textId="77777777" w:rsidR="005C3C19" w:rsidRPr="00AA6054" w:rsidRDefault="005C3C19" w:rsidP="00271A56">
      <w:pPr>
        <w:spacing w:after="0"/>
        <w:ind w:left="720" w:hanging="720"/>
        <w:jc w:val="both"/>
        <w:rPr>
          <w:rFonts w:ascii="Times New Roman" w:hAnsi="Times New Roman" w:cs="Times New Roman"/>
          <w:color w:val="222222"/>
          <w:sz w:val="24"/>
          <w:szCs w:val="24"/>
          <w:shd w:val="clear" w:color="auto" w:fill="FFFFFF"/>
        </w:rPr>
      </w:pPr>
      <w:proofErr w:type="spellStart"/>
      <w:r w:rsidRPr="00AA6054">
        <w:rPr>
          <w:rFonts w:ascii="Times New Roman" w:hAnsi="Times New Roman" w:cs="Times New Roman"/>
          <w:color w:val="222222"/>
          <w:sz w:val="24"/>
          <w:szCs w:val="24"/>
          <w:shd w:val="clear" w:color="auto" w:fill="FFFFFF"/>
        </w:rPr>
        <w:t>Ogunfowora</w:t>
      </w:r>
      <w:proofErr w:type="spellEnd"/>
      <w:r w:rsidRPr="00AA6054">
        <w:rPr>
          <w:rFonts w:ascii="Times New Roman" w:hAnsi="Times New Roman" w:cs="Times New Roman"/>
          <w:color w:val="222222"/>
          <w:sz w:val="24"/>
          <w:szCs w:val="24"/>
          <w:shd w:val="clear" w:color="auto" w:fill="FFFFFF"/>
        </w:rPr>
        <w:t>, B. T., Nguyen, V. Q., Steel, P., &amp; Hwang, C. C. (2022). A meta-analytic investigation of the antecedents, theoretical correlates, and consequences of moral disengagement at work. </w:t>
      </w:r>
      <w:r w:rsidRPr="00AA6054">
        <w:rPr>
          <w:rFonts w:ascii="Times New Roman" w:hAnsi="Times New Roman" w:cs="Times New Roman"/>
          <w:i/>
          <w:iCs/>
          <w:color w:val="222222"/>
          <w:sz w:val="24"/>
          <w:szCs w:val="24"/>
          <w:shd w:val="clear" w:color="auto" w:fill="FFFFFF"/>
        </w:rPr>
        <w:t>Journal of Applied Psychology</w:t>
      </w:r>
      <w:r w:rsidRPr="00AA6054">
        <w:rPr>
          <w:rFonts w:ascii="Times New Roman" w:hAnsi="Times New Roman" w:cs="Times New Roman"/>
          <w:color w:val="222222"/>
          <w:sz w:val="24"/>
          <w:szCs w:val="24"/>
          <w:shd w:val="clear" w:color="auto" w:fill="FFFFFF"/>
        </w:rPr>
        <w:t>, </w:t>
      </w:r>
      <w:r w:rsidRPr="00AA6054">
        <w:rPr>
          <w:rFonts w:ascii="Times New Roman" w:hAnsi="Times New Roman" w:cs="Times New Roman"/>
          <w:i/>
          <w:iCs/>
          <w:color w:val="222222"/>
          <w:sz w:val="24"/>
          <w:szCs w:val="24"/>
          <w:shd w:val="clear" w:color="auto" w:fill="FFFFFF"/>
        </w:rPr>
        <w:t>107</w:t>
      </w:r>
      <w:r w:rsidRPr="00AA6054">
        <w:rPr>
          <w:rFonts w:ascii="Times New Roman" w:hAnsi="Times New Roman" w:cs="Times New Roman"/>
          <w:color w:val="222222"/>
          <w:sz w:val="24"/>
          <w:szCs w:val="24"/>
          <w:shd w:val="clear" w:color="auto" w:fill="FFFFFF"/>
        </w:rPr>
        <w:t>(5), 746.</w:t>
      </w:r>
    </w:p>
    <w:p w14:paraId="019AB35E" w14:textId="77777777" w:rsidR="005C3C19" w:rsidRPr="00AA6054" w:rsidRDefault="005C3C19" w:rsidP="00271A56">
      <w:pPr>
        <w:spacing w:after="0"/>
        <w:ind w:left="720" w:hanging="720"/>
        <w:jc w:val="both"/>
        <w:rPr>
          <w:rFonts w:ascii="Times New Roman" w:hAnsi="Times New Roman" w:cs="Times New Roman"/>
          <w:color w:val="222222"/>
          <w:sz w:val="24"/>
          <w:szCs w:val="24"/>
          <w:shd w:val="clear" w:color="auto" w:fill="FFFFFF"/>
        </w:rPr>
      </w:pPr>
      <w:r w:rsidRPr="00AA6054">
        <w:rPr>
          <w:rFonts w:ascii="Times New Roman" w:hAnsi="Times New Roman" w:cs="Times New Roman"/>
          <w:color w:val="222222"/>
          <w:sz w:val="24"/>
          <w:szCs w:val="24"/>
          <w:shd w:val="clear" w:color="auto" w:fill="FFFFFF"/>
        </w:rPr>
        <w:t>Okafor, C. J., Nwafor, C., Ezenwa, M. O., &amp; Onuoha, O. C. (2024). Moral Disengagement as a Predictor of Attitude towards Cybercrime: The Moderating Role of Social Identity. </w:t>
      </w:r>
      <w:r w:rsidRPr="00AA6054">
        <w:rPr>
          <w:rFonts w:ascii="Times New Roman" w:hAnsi="Times New Roman" w:cs="Times New Roman"/>
          <w:i/>
          <w:iCs/>
          <w:color w:val="222222"/>
          <w:sz w:val="24"/>
          <w:szCs w:val="24"/>
          <w:shd w:val="clear" w:color="auto" w:fill="FFFFFF"/>
        </w:rPr>
        <w:t xml:space="preserve">Practicum </w:t>
      </w:r>
      <w:proofErr w:type="spellStart"/>
      <w:r w:rsidRPr="00AA6054">
        <w:rPr>
          <w:rFonts w:ascii="Times New Roman" w:hAnsi="Times New Roman" w:cs="Times New Roman"/>
          <w:i/>
          <w:iCs/>
          <w:color w:val="222222"/>
          <w:sz w:val="24"/>
          <w:szCs w:val="24"/>
          <w:shd w:val="clear" w:color="auto" w:fill="FFFFFF"/>
        </w:rPr>
        <w:t>Psychologia</w:t>
      </w:r>
      <w:proofErr w:type="spellEnd"/>
      <w:r w:rsidRPr="00AA6054">
        <w:rPr>
          <w:rFonts w:ascii="Times New Roman" w:hAnsi="Times New Roman" w:cs="Times New Roman"/>
          <w:color w:val="222222"/>
          <w:sz w:val="24"/>
          <w:szCs w:val="24"/>
          <w:shd w:val="clear" w:color="auto" w:fill="FFFFFF"/>
        </w:rPr>
        <w:t>, </w:t>
      </w:r>
      <w:r w:rsidRPr="00AA6054">
        <w:rPr>
          <w:rFonts w:ascii="Times New Roman" w:hAnsi="Times New Roman" w:cs="Times New Roman"/>
          <w:i/>
          <w:iCs/>
          <w:color w:val="222222"/>
          <w:sz w:val="24"/>
          <w:szCs w:val="24"/>
          <w:shd w:val="clear" w:color="auto" w:fill="FFFFFF"/>
        </w:rPr>
        <w:t>14</w:t>
      </w:r>
      <w:r w:rsidRPr="00AA6054">
        <w:rPr>
          <w:rFonts w:ascii="Times New Roman" w:hAnsi="Times New Roman" w:cs="Times New Roman"/>
          <w:color w:val="222222"/>
          <w:sz w:val="24"/>
          <w:szCs w:val="24"/>
          <w:shd w:val="clear" w:color="auto" w:fill="FFFFFF"/>
        </w:rPr>
        <w:t>(1).</w:t>
      </w:r>
    </w:p>
    <w:p w14:paraId="26DFD160" w14:textId="77777777" w:rsidR="005C3C19" w:rsidRPr="00AA6054" w:rsidRDefault="005C3C19" w:rsidP="00271A56">
      <w:pPr>
        <w:spacing w:after="0"/>
        <w:ind w:left="720" w:hanging="720"/>
        <w:jc w:val="both"/>
        <w:rPr>
          <w:rFonts w:ascii="Times New Roman" w:hAnsi="Times New Roman" w:cs="Times New Roman"/>
          <w:color w:val="222222"/>
          <w:sz w:val="24"/>
          <w:szCs w:val="24"/>
          <w:shd w:val="clear" w:color="auto" w:fill="FFFFFF"/>
        </w:rPr>
      </w:pPr>
      <w:r w:rsidRPr="00AA6054">
        <w:rPr>
          <w:rFonts w:ascii="Times New Roman" w:hAnsi="Times New Roman" w:cs="Times New Roman"/>
          <w:color w:val="222222"/>
          <w:sz w:val="24"/>
          <w:szCs w:val="24"/>
          <w:shd w:val="clear" w:color="auto" w:fill="FFFFFF"/>
        </w:rPr>
        <w:lastRenderedPageBreak/>
        <w:t>Okeke, C. V., Obi-Nwosu, H., &amp; Onuoha, O. C. (2024). Parental Styles and Moral Disengagement as Predictors of Attitude towards Cybercrime among Undergraduates. </w:t>
      </w:r>
      <w:r w:rsidRPr="00AA6054">
        <w:rPr>
          <w:rFonts w:ascii="Times New Roman" w:hAnsi="Times New Roman" w:cs="Times New Roman"/>
          <w:i/>
          <w:iCs/>
          <w:color w:val="222222"/>
          <w:sz w:val="24"/>
          <w:szCs w:val="24"/>
          <w:shd w:val="clear" w:color="auto" w:fill="FFFFFF"/>
        </w:rPr>
        <w:t>Zik Journal of Multidisciplinary Research</w:t>
      </w:r>
      <w:r w:rsidRPr="00AA6054">
        <w:rPr>
          <w:rFonts w:ascii="Times New Roman" w:hAnsi="Times New Roman" w:cs="Times New Roman"/>
          <w:color w:val="222222"/>
          <w:sz w:val="24"/>
          <w:szCs w:val="24"/>
          <w:shd w:val="clear" w:color="auto" w:fill="FFFFFF"/>
        </w:rPr>
        <w:t>, </w:t>
      </w:r>
      <w:r w:rsidRPr="00AA6054">
        <w:rPr>
          <w:rFonts w:ascii="Times New Roman" w:hAnsi="Times New Roman" w:cs="Times New Roman"/>
          <w:i/>
          <w:iCs/>
          <w:color w:val="222222"/>
          <w:sz w:val="24"/>
          <w:szCs w:val="24"/>
          <w:shd w:val="clear" w:color="auto" w:fill="FFFFFF"/>
        </w:rPr>
        <w:t>7</w:t>
      </w:r>
      <w:r w:rsidRPr="00AA6054">
        <w:rPr>
          <w:rFonts w:ascii="Times New Roman" w:hAnsi="Times New Roman" w:cs="Times New Roman"/>
          <w:color w:val="222222"/>
          <w:sz w:val="24"/>
          <w:szCs w:val="24"/>
          <w:shd w:val="clear" w:color="auto" w:fill="FFFFFF"/>
        </w:rPr>
        <w:t>(1).</w:t>
      </w:r>
    </w:p>
    <w:p w14:paraId="73701A80"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proofErr w:type="spellStart"/>
      <w:r w:rsidRPr="00AA6054">
        <w:rPr>
          <w:rFonts w:ascii="Times New Roman" w:hAnsi="Times New Roman" w:cs="Times New Roman"/>
          <w:sz w:val="24"/>
          <w:szCs w:val="24"/>
        </w:rPr>
        <w:t>Okwuokei</w:t>
      </w:r>
      <w:proofErr w:type="spellEnd"/>
      <w:r w:rsidRPr="00AA6054">
        <w:rPr>
          <w:rFonts w:ascii="Times New Roman" w:hAnsi="Times New Roman" w:cs="Times New Roman"/>
          <w:sz w:val="24"/>
          <w:szCs w:val="24"/>
        </w:rPr>
        <w:t xml:space="preserve">, E. (2024). Whistle blowing policy in combating corruption in Nigeria: Need for enabling laws. </w:t>
      </w:r>
      <w:r w:rsidRPr="00AA6054">
        <w:rPr>
          <w:rFonts w:ascii="Times New Roman" w:hAnsi="Times New Roman" w:cs="Times New Roman"/>
          <w:i/>
          <w:sz w:val="24"/>
          <w:szCs w:val="24"/>
        </w:rPr>
        <w:t>International Review of Law and Jurisprudence (IRLJ), 6</w:t>
      </w:r>
      <w:r w:rsidRPr="00AA6054">
        <w:rPr>
          <w:rFonts w:ascii="Times New Roman" w:hAnsi="Times New Roman" w:cs="Times New Roman"/>
          <w:sz w:val="24"/>
          <w:szCs w:val="24"/>
        </w:rPr>
        <w:t>(1), 145-149.</w:t>
      </w:r>
    </w:p>
    <w:p w14:paraId="2EB5A8E9"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AA6054">
        <w:rPr>
          <w:rFonts w:ascii="Times New Roman" w:hAnsi="Times New Roman" w:cs="Times New Roman"/>
          <w:sz w:val="24"/>
          <w:szCs w:val="24"/>
        </w:rPr>
        <w:t xml:space="preserve">Oladejo, M. T., &amp; Jack, L. (2020). Fraud prevention and detection in a block-chain technology environment: challenges posed to forensic accountants. </w:t>
      </w:r>
      <w:r w:rsidRPr="00AA6054">
        <w:rPr>
          <w:rFonts w:ascii="Times New Roman" w:hAnsi="Times New Roman" w:cs="Times New Roman"/>
          <w:i/>
          <w:sz w:val="24"/>
          <w:szCs w:val="24"/>
        </w:rPr>
        <w:t>International Journal of Economics and Auditing, 9</w:t>
      </w:r>
      <w:r w:rsidRPr="00AA6054">
        <w:rPr>
          <w:rFonts w:ascii="Times New Roman" w:hAnsi="Times New Roman" w:cs="Times New Roman"/>
          <w:sz w:val="24"/>
          <w:szCs w:val="24"/>
        </w:rPr>
        <w:t>(4), 315-335.</w:t>
      </w:r>
    </w:p>
    <w:p w14:paraId="0A1DAD04"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proofErr w:type="spellStart"/>
      <w:r w:rsidRPr="00AA6054">
        <w:rPr>
          <w:rFonts w:ascii="Times New Roman" w:hAnsi="Times New Roman" w:cs="Times New Roman"/>
          <w:sz w:val="24"/>
          <w:szCs w:val="24"/>
        </w:rPr>
        <w:t>Olutimehin</w:t>
      </w:r>
      <w:proofErr w:type="spellEnd"/>
      <w:r w:rsidRPr="00AA6054">
        <w:rPr>
          <w:rFonts w:ascii="Times New Roman" w:hAnsi="Times New Roman" w:cs="Times New Roman"/>
          <w:sz w:val="24"/>
          <w:szCs w:val="24"/>
        </w:rPr>
        <w:t xml:space="preserve">, D. O., </w:t>
      </w:r>
      <w:proofErr w:type="spellStart"/>
      <w:r w:rsidRPr="00AA6054">
        <w:rPr>
          <w:rFonts w:ascii="Times New Roman" w:hAnsi="Times New Roman" w:cs="Times New Roman"/>
          <w:sz w:val="24"/>
          <w:szCs w:val="24"/>
        </w:rPr>
        <w:t>Ofodile</w:t>
      </w:r>
      <w:proofErr w:type="spellEnd"/>
      <w:r w:rsidRPr="00AA6054">
        <w:rPr>
          <w:rFonts w:ascii="Times New Roman" w:hAnsi="Times New Roman" w:cs="Times New Roman"/>
          <w:sz w:val="24"/>
          <w:szCs w:val="24"/>
        </w:rPr>
        <w:t xml:space="preserve">, O. C., Ugochukwu, C. E., &amp; Nwankwo, E. E. (2024). Corporate governance and stakeholder engagement in Nigerian enterprises: A review of current practices and future directions. </w:t>
      </w:r>
      <w:r w:rsidRPr="00AA6054">
        <w:rPr>
          <w:rFonts w:ascii="Times New Roman" w:hAnsi="Times New Roman" w:cs="Times New Roman"/>
          <w:i/>
          <w:sz w:val="24"/>
          <w:szCs w:val="24"/>
        </w:rPr>
        <w:t>World Journal of Advanced Research and Reviews, 21</w:t>
      </w:r>
      <w:r w:rsidRPr="00AA6054">
        <w:rPr>
          <w:rFonts w:ascii="Times New Roman" w:hAnsi="Times New Roman" w:cs="Times New Roman"/>
          <w:sz w:val="24"/>
          <w:szCs w:val="24"/>
        </w:rPr>
        <w:t>(03), 736-742.</w:t>
      </w:r>
    </w:p>
    <w:p w14:paraId="2F833909"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proofErr w:type="spellStart"/>
      <w:r w:rsidRPr="00AA6054">
        <w:rPr>
          <w:rFonts w:ascii="Times New Roman" w:hAnsi="Times New Roman" w:cs="Times New Roman"/>
          <w:sz w:val="24"/>
          <w:szCs w:val="24"/>
        </w:rPr>
        <w:t>Oyebade</w:t>
      </w:r>
      <w:proofErr w:type="spellEnd"/>
      <w:r w:rsidRPr="00AA6054">
        <w:rPr>
          <w:rFonts w:ascii="Times New Roman" w:hAnsi="Times New Roman" w:cs="Times New Roman"/>
          <w:sz w:val="24"/>
          <w:szCs w:val="24"/>
        </w:rPr>
        <w:t>, F. O. (2016). Whistle-blowing as a panacea for fighting corruption in Nigeria. Being Paper Presented at a Public Lecture Organized by Ibadan and District Society of the Institute of Chartered Accountants of Nigeria (ICAN).</w:t>
      </w:r>
    </w:p>
    <w:p w14:paraId="582FEC27"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rPr>
        <w:t xml:space="preserve">Raimi, F. A. &amp; </w:t>
      </w:r>
      <w:r w:rsidRPr="00AA6054">
        <w:rPr>
          <w:rFonts w:ascii="Times New Roman" w:hAnsi="Times New Roman" w:cs="Times New Roman"/>
          <w:sz w:val="24"/>
          <w:szCs w:val="24"/>
          <w:shd w:val="clear" w:color="auto" w:fill="FFFFFF"/>
        </w:rPr>
        <w:t xml:space="preserve">Ademola-Raimi, F. I. (2024). The Ivory Tower as Nucleus for Growth Pole: A Case of Federal University Oye-Ekiti, Ekiti State, Nigeria. </w:t>
      </w:r>
      <w:r w:rsidRPr="00AA6054">
        <w:rPr>
          <w:rFonts w:ascii="Times New Roman" w:hAnsi="Times New Roman" w:cs="Times New Roman"/>
          <w:i/>
          <w:sz w:val="24"/>
          <w:szCs w:val="24"/>
        </w:rPr>
        <w:t>Journal of Environmental Engineering and its Scope, 8</w:t>
      </w:r>
      <w:r w:rsidRPr="00AA6054">
        <w:rPr>
          <w:rFonts w:ascii="Times New Roman" w:hAnsi="Times New Roman" w:cs="Times New Roman"/>
          <w:sz w:val="24"/>
          <w:szCs w:val="24"/>
        </w:rPr>
        <w:t>(1), 14-23. https://doi.org/10.5281/zenodo.14619259</w:t>
      </w:r>
    </w:p>
    <w:p w14:paraId="418384DC"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98133A">
        <w:rPr>
          <w:rFonts w:ascii="Times New Roman" w:hAnsi="Times New Roman" w:cs="Times New Roman"/>
          <w:sz w:val="24"/>
          <w:szCs w:val="24"/>
          <w:lang w:val="pt-PT"/>
        </w:rPr>
        <w:t xml:space="preserve">Romero-Carazas, R., Espíritu-Martínez, A. P., Aguilar-Cuevas, M. M., Usuriaga-Palacios, M. N., Luis Alberto, A., Espinoza-Véliz, M. Z.,  Espinoza-Egoavil, M. J., &amp; Gutiérrez-Monzón, S. G. (2024). </w:t>
      </w:r>
      <w:proofErr w:type="gramStart"/>
      <w:r w:rsidRPr="00AA6054">
        <w:rPr>
          <w:rFonts w:ascii="Times New Roman" w:hAnsi="Times New Roman" w:cs="Times New Roman"/>
          <w:sz w:val="24"/>
          <w:szCs w:val="24"/>
        </w:rPr>
        <w:t>Accountants</w:t>
      </w:r>
      <w:proofErr w:type="gramEnd"/>
      <w:r w:rsidRPr="00AA6054">
        <w:rPr>
          <w:rFonts w:ascii="Times New Roman" w:hAnsi="Times New Roman" w:cs="Times New Roman"/>
          <w:sz w:val="24"/>
          <w:szCs w:val="24"/>
        </w:rPr>
        <w:t xml:space="preserve"> role </w:t>
      </w:r>
      <w:r>
        <w:rPr>
          <w:rFonts w:ascii="Times New Roman" w:hAnsi="Times New Roman" w:cs="Times New Roman"/>
          <w:sz w:val="24"/>
          <w:szCs w:val="24"/>
        </w:rPr>
        <w:t>and</w:t>
      </w:r>
      <w:r w:rsidRPr="00AA6054">
        <w:rPr>
          <w:rFonts w:ascii="Times New Roman" w:hAnsi="Times New Roman" w:cs="Times New Roman"/>
          <w:sz w:val="24"/>
          <w:szCs w:val="24"/>
        </w:rPr>
        <w:t xml:space="preserve"> the use of artificial intelligence: A bibliometric analysis and systematic review in Scopus between 2000 and 2024. </w:t>
      </w:r>
      <w:r w:rsidRPr="00AA6054">
        <w:rPr>
          <w:rFonts w:ascii="Times New Roman" w:hAnsi="Times New Roman" w:cs="Times New Roman"/>
          <w:i/>
          <w:sz w:val="24"/>
          <w:szCs w:val="24"/>
        </w:rPr>
        <w:t>Heritage and Sustainable Development, 6</w:t>
      </w:r>
      <w:r w:rsidRPr="00AA6054">
        <w:rPr>
          <w:rFonts w:ascii="Times New Roman" w:hAnsi="Times New Roman" w:cs="Times New Roman"/>
          <w:sz w:val="24"/>
          <w:szCs w:val="24"/>
        </w:rPr>
        <w:t>(2), 415-428.</w:t>
      </w:r>
    </w:p>
    <w:p w14:paraId="6D8CCCF4"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shd w:val="clear" w:color="auto" w:fill="FFFFFF"/>
        </w:rPr>
        <w:t>Sadiq, N., &amp; Bako, H. K. (2025). The impact of corporate governance on compliance with financial instruments disclosure by listed deposit money banks In Nigeria.</w:t>
      </w:r>
    </w:p>
    <w:p w14:paraId="4D9F8F19"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shd w:val="clear" w:color="auto" w:fill="FFFFFF"/>
        </w:rPr>
        <w:t xml:space="preserve">Sibe, R. T., &amp; </w:t>
      </w:r>
      <w:proofErr w:type="spellStart"/>
      <w:r w:rsidRPr="00AA6054">
        <w:rPr>
          <w:rFonts w:ascii="Times New Roman" w:hAnsi="Times New Roman" w:cs="Times New Roman"/>
          <w:sz w:val="24"/>
          <w:szCs w:val="24"/>
          <w:shd w:val="clear" w:color="auto" w:fill="FFFFFF"/>
        </w:rPr>
        <w:t>Kaunert</w:t>
      </w:r>
      <w:proofErr w:type="spellEnd"/>
      <w:r w:rsidRPr="00AA6054">
        <w:rPr>
          <w:rFonts w:ascii="Times New Roman" w:hAnsi="Times New Roman" w:cs="Times New Roman"/>
          <w:sz w:val="24"/>
          <w:szCs w:val="24"/>
          <w:shd w:val="clear" w:color="auto" w:fill="FFFFFF"/>
        </w:rPr>
        <w:t>, C. (2024). </w:t>
      </w:r>
      <w:r w:rsidRPr="00AA6054">
        <w:rPr>
          <w:rFonts w:ascii="Times New Roman" w:hAnsi="Times New Roman" w:cs="Times New Roman"/>
          <w:i/>
          <w:iCs/>
          <w:sz w:val="24"/>
          <w:szCs w:val="24"/>
          <w:shd w:val="clear" w:color="auto" w:fill="FFFFFF"/>
        </w:rPr>
        <w:t>Cybercrime, Digital Forensic Readiness, and Financial Crime Investigation in Nigeria</w:t>
      </w:r>
      <w:r w:rsidRPr="00AA6054">
        <w:rPr>
          <w:rFonts w:ascii="Times New Roman" w:hAnsi="Times New Roman" w:cs="Times New Roman"/>
          <w:sz w:val="24"/>
          <w:szCs w:val="24"/>
          <w:shd w:val="clear" w:color="auto" w:fill="FFFFFF"/>
        </w:rPr>
        <w:t>. Springer International Publishing AG.</w:t>
      </w:r>
    </w:p>
    <w:p w14:paraId="7D417FA1"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shd w:val="clear" w:color="auto" w:fill="FFFFFF"/>
        </w:rPr>
        <w:t>Sule, B. (2025). Political Parties and Representation in Nigeria’s Fourth Republic. In </w:t>
      </w:r>
      <w:r w:rsidRPr="00AA6054">
        <w:rPr>
          <w:rFonts w:ascii="Times New Roman" w:hAnsi="Times New Roman" w:cs="Times New Roman"/>
          <w:i/>
          <w:iCs/>
          <w:sz w:val="24"/>
          <w:szCs w:val="24"/>
          <w:shd w:val="clear" w:color="auto" w:fill="FFFFFF"/>
        </w:rPr>
        <w:t>Nigerian Political Parties in the Fourth Republic: Evolution, Characteristics and Dynamics of Transformation</w:t>
      </w:r>
      <w:r w:rsidRPr="00AA6054">
        <w:rPr>
          <w:rFonts w:ascii="Times New Roman" w:hAnsi="Times New Roman" w:cs="Times New Roman"/>
          <w:sz w:val="24"/>
          <w:szCs w:val="24"/>
          <w:shd w:val="clear" w:color="auto" w:fill="FFFFFF"/>
        </w:rPr>
        <w:t> (pp. 347-367). Cham: Springer Nature Switzerland.</w:t>
      </w:r>
    </w:p>
    <w:p w14:paraId="54CA439D"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AA6054">
        <w:rPr>
          <w:rFonts w:ascii="Times New Roman" w:hAnsi="Times New Roman" w:cs="Times New Roman"/>
          <w:sz w:val="24"/>
          <w:szCs w:val="24"/>
        </w:rPr>
        <w:t xml:space="preserve">Timothy, M., &amp; Phiri, J. (2020). The impact of integrated financial management information systems on </w:t>
      </w:r>
      <w:r>
        <w:rPr>
          <w:rFonts w:ascii="Times New Roman" w:hAnsi="Times New Roman" w:cs="Times New Roman"/>
          <w:sz w:val="24"/>
          <w:szCs w:val="24"/>
        </w:rPr>
        <w:t xml:space="preserve">the </w:t>
      </w:r>
      <w:r w:rsidRPr="00AA6054">
        <w:rPr>
          <w:rFonts w:ascii="Times New Roman" w:hAnsi="Times New Roman" w:cs="Times New Roman"/>
          <w:sz w:val="24"/>
          <w:szCs w:val="24"/>
        </w:rPr>
        <w:t xml:space="preserve">procurement process in public sector in developing countries. A Case of Zambia. </w:t>
      </w:r>
      <w:r w:rsidRPr="00AA6054">
        <w:rPr>
          <w:rFonts w:ascii="Times New Roman" w:hAnsi="Times New Roman" w:cs="Times New Roman"/>
          <w:i/>
          <w:sz w:val="24"/>
          <w:szCs w:val="24"/>
        </w:rPr>
        <w:t>Open Journal of Business and Management, 8</w:t>
      </w:r>
      <w:r w:rsidRPr="00AA6054">
        <w:rPr>
          <w:rFonts w:ascii="Times New Roman" w:hAnsi="Times New Roman" w:cs="Times New Roman"/>
          <w:sz w:val="24"/>
          <w:szCs w:val="24"/>
        </w:rPr>
        <w:t>, 983-996.</w:t>
      </w:r>
    </w:p>
    <w:p w14:paraId="6E90CF40"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shd w:val="clear" w:color="auto" w:fill="FFFFFF"/>
        </w:rPr>
        <w:t xml:space="preserve">Uchenna, E. M., </w:t>
      </w:r>
      <w:proofErr w:type="spellStart"/>
      <w:r w:rsidRPr="00AA6054">
        <w:rPr>
          <w:rFonts w:ascii="Times New Roman" w:hAnsi="Times New Roman" w:cs="Times New Roman"/>
          <w:sz w:val="24"/>
          <w:szCs w:val="24"/>
          <w:shd w:val="clear" w:color="auto" w:fill="FFFFFF"/>
        </w:rPr>
        <w:t>Onyemechi</w:t>
      </w:r>
      <w:proofErr w:type="spellEnd"/>
      <w:r w:rsidRPr="00AA6054">
        <w:rPr>
          <w:rFonts w:ascii="Times New Roman" w:hAnsi="Times New Roman" w:cs="Times New Roman"/>
          <w:sz w:val="24"/>
          <w:szCs w:val="24"/>
          <w:shd w:val="clear" w:color="auto" w:fill="FFFFFF"/>
        </w:rPr>
        <w:t xml:space="preserve">, C., </w:t>
      </w:r>
      <w:proofErr w:type="spellStart"/>
      <w:r w:rsidRPr="00AA6054">
        <w:rPr>
          <w:rFonts w:ascii="Times New Roman" w:hAnsi="Times New Roman" w:cs="Times New Roman"/>
          <w:sz w:val="24"/>
          <w:szCs w:val="24"/>
          <w:shd w:val="clear" w:color="auto" w:fill="FFFFFF"/>
        </w:rPr>
        <w:t>Emeaghara</w:t>
      </w:r>
      <w:proofErr w:type="spellEnd"/>
      <w:r w:rsidRPr="00AA6054">
        <w:rPr>
          <w:rFonts w:ascii="Times New Roman" w:hAnsi="Times New Roman" w:cs="Times New Roman"/>
          <w:sz w:val="24"/>
          <w:szCs w:val="24"/>
          <w:shd w:val="clear" w:color="auto" w:fill="FFFFFF"/>
        </w:rPr>
        <w:t xml:space="preserve">, G. C., Nze, I. C., &amp; </w:t>
      </w:r>
      <w:proofErr w:type="spellStart"/>
      <w:r w:rsidRPr="00AA6054">
        <w:rPr>
          <w:rFonts w:ascii="Times New Roman" w:hAnsi="Times New Roman" w:cs="Times New Roman"/>
          <w:sz w:val="24"/>
          <w:szCs w:val="24"/>
          <w:shd w:val="clear" w:color="auto" w:fill="FFFFFF"/>
        </w:rPr>
        <w:t>Ndikom</w:t>
      </w:r>
      <w:proofErr w:type="spellEnd"/>
      <w:r w:rsidRPr="00AA6054">
        <w:rPr>
          <w:rFonts w:ascii="Times New Roman" w:hAnsi="Times New Roman" w:cs="Times New Roman"/>
          <w:sz w:val="24"/>
          <w:szCs w:val="24"/>
          <w:shd w:val="clear" w:color="auto" w:fill="FFFFFF"/>
        </w:rPr>
        <w:t>, O. B. (2025). Maritime security and blue economy development in Nigeria: A structural equation model. </w:t>
      </w:r>
      <w:r w:rsidRPr="00AA6054">
        <w:rPr>
          <w:rFonts w:ascii="Times New Roman" w:hAnsi="Times New Roman" w:cs="Times New Roman"/>
          <w:i/>
          <w:iCs/>
          <w:sz w:val="24"/>
          <w:szCs w:val="24"/>
          <w:shd w:val="clear" w:color="auto" w:fill="FFFFFF"/>
        </w:rPr>
        <w:t>Maritime Technology and Research</w:t>
      </w:r>
      <w:r w:rsidRPr="00AA6054">
        <w:rPr>
          <w:rFonts w:ascii="Times New Roman" w:hAnsi="Times New Roman" w:cs="Times New Roman"/>
          <w:sz w:val="24"/>
          <w:szCs w:val="24"/>
          <w:shd w:val="clear" w:color="auto" w:fill="FFFFFF"/>
        </w:rPr>
        <w:t>, </w:t>
      </w:r>
      <w:r w:rsidRPr="00AA6054">
        <w:rPr>
          <w:rFonts w:ascii="Times New Roman" w:hAnsi="Times New Roman" w:cs="Times New Roman"/>
          <w:i/>
          <w:iCs/>
          <w:sz w:val="24"/>
          <w:szCs w:val="24"/>
          <w:shd w:val="clear" w:color="auto" w:fill="FFFFFF"/>
        </w:rPr>
        <w:t>7</w:t>
      </w:r>
      <w:r w:rsidRPr="00AA6054">
        <w:rPr>
          <w:rFonts w:ascii="Times New Roman" w:hAnsi="Times New Roman" w:cs="Times New Roman"/>
          <w:sz w:val="24"/>
          <w:szCs w:val="24"/>
          <w:shd w:val="clear" w:color="auto" w:fill="FFFFFF"/>
        </w:rPr>
        <w:t>, Manuscript-Manuscript.</w:t>
      </w:r>
    </w:p>
    <w:p w14:paraId="446BB5B2"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shd w:val="clear" w:color="auto" w:fill="FFFFFF"/>
        </w:rPr>
        <w:t xml:space="preserve">Ugwu, L. I. (2011). Unethical </w:t>
      </w:r>
      <w:proofErr w:type="spellStart"/>
      <w:r w:rsidRPr="00AA6054">
        <w:rPr>
          <w:rFonts w:ascii="Times New Roman" w:hAnsi="Times New Roman" w:cs="Times New Roman"/>
          <w:sz w:val="24"/>
          <w:szCs w:val="24"/>
          <w:shd w:val="clear" w:color="auto" w:fill="FFFFFF"/>
        </w:rPr>
        <w:t>behaviour</w:t>
      </w:r>
      <w:proofErr w:type="spellEnd"/>
      <w:r w:rsidRPr="00AA6054">
        <w:rPr>
          <w:rFonts w:ascii="Times New Roman" w:hAnsi="Times New Roman" w:cs="Times New Roman"/>
          <w:sz w:val="24"/>
          <w:szCs w:val="24"/>
          <w:shd w:val="clear" w:color="auto" w:fill="FFFFFF"/>
        </w:rPr>
        <w:t xml:space="preserve"> in Nigerian organizational settings: Its evolution, dimensions and impact on national development. </w:t>
      </w:r>
      <w:r w:rsidRPr="00AA6054">
        <w:rPr>
          <w:rFonts w:ascii="Times New Roman" w:hAnsi="Times New Roman" w:cs="Times New Roman"/>
          <w:i/>
          <w:iCs/>
          <w:sz w:val="24"/>
          <w:szCs w:val="24"/>
          <w:shd w:val="clear" w:color="auto" w:fill="FFFFFF"/>
        </w:rPr>
        <w:t>Asian Social Science</w:t>
      </w:r>
      <w:r w:rsidRPr="00AA6054">
        <w:rPr>
          <w:rFonts w:ascii="Times New Roman" w:hAnsi="Times New Roman" w:cs="Times New Roman"/>
          <w:sz w:val="24"/>
          <w:szCs w:val="24"/>
          <w:shd w:val="clear" w:color="auto" w:fill="FFFFFF"/>
        </w:rPr>
        <w:t>, </w:t>
      </w:r>
      <w:r w:rsidRPr="00AA6054">
        <w:rPr>
          <w:rFonts w:ascii="Times New Roman" w:hAnsi="Times New Roman" w:cs="Times New Roman"/>
          <w:i/>
          <w:iCs/>
          <w:sz w:val="24"/>
          <w:szCs w:val="24"/>
          <w:shd w:val="clear" w:color="auto" w:fill="FFFFFF"/>
        </w:rPr>
        <w:t>7</w:t>
      </w:r>
      <w:r w:rsidRPr="00AA6054">
        <w:rPr>
          <w:rFonts w:ascii="Times New Roman" w:hAnsi="Times New Roman" w:cs="Times New Roman"/>
          <w:sz w:val="24"/>
          <w:szCs w:val="24"/>
          <w:shd w:val="clear" w:color="auto" w:fill="FFFFFF"/>
        </w:rPr>
        <w:t>(2), 20-24.</w:t>
      </w:r>
    </w:p>
    <w:p w14:paraId="732659C8" w14:textId="77777777" w:rsidR="005C3C19" w:rsidRPr="00AA6054" w:rsidRDefault="005C3C19" w:rsidP="00271A56">
      <w:pPr>
        <w:spacing w:after="0" w:line="240" w:lineRule="auto"/>
        <w:ind w:left="720" w:hanging="720"/>
        <w:jc w:val="both"/>
        <w:rPr>
          <w:rFonts w:ascii="Times New Roman" w:hAnsi="Times New Roman" w:cs="Times New Roman"/>
          <w:sz w:val="24"/>
          <w:szCs w:val="24"/>
          <w:shd w:val="clear" w:color="auto" w:fill="FFFFFF"/>
        </w:rPr>
      </w:pPr>
      <w:r w:rsidRPr="00AA6054">
        <w:rPr>
          <w:rFonts w:ascii="Times New Roman" w:hAnsi="Times New Roman" w:cs="Times New Roman"/>
          <w:sz w:val="24"/>
          <w:szCs w:val="24"/>
          <w:shd w:val="clear" w:color="auto" w:fill="FFFFFF"/>
        </w:rPr>
        <w:t>Uhl, A., Herrmann, C., &amp; Treiber, K. H. (2025). Corruption: a situational action view. </w:t>
      </w:r>
      <w:proofErr w:type="spellStart"/>
      <w:r w:rsidRPr="00AA6054">
        <w:rPr>
          <w:rFonts w:ascii="Times New Roman" w:hAnsi="Times New Roman" w:cs="Times New Roman"/>
          <w:i/>
          <w:iCs/>
          <w:sz w:val="24"/>
          <w:szCs w:val="24"/>
          <w:shd w:val="clear" w:color="auto" w:fill="FFFFFF"/>
        </w:rPr>
        <w:t>CrimRxiv</w:t>
      </w:r>
      <w:proofErr w:type="spellEnd"/>
      <w:r w:rsidRPr="00AA6054">
        <w:rPr>
          <w:rFonts w:ascii="Times New Roman" w:hAnsi="Times New Roman" w:cs="Times New Roman"/>
          <w:sz w:val="24"/>
          <w:szCs w:val="24"/>
          <w:shd w:val="clear" w:color="auto" w:fill="FFFFFF"/>
        </w:rPr>
        <w:t>.</w:t>
      </w:r>
    </w:p>
    <w:p w14:paraId="214F51FB"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proofErr w:type="spellStart"/>
      <w:r w:rsidRPr="00AA6054">
        <w:rPr>
          <w:rFonts w:ascii="Times New Roman" w:hAnsi="Times New Roman" w:cs="Times New Roman"/>
          <w:sz w:val="24"/>
          <w:szCs w:val="24"/>
        </w:rPr>
        <w:t>Wokeh</w:t>
      </w:r>
      <w:proofErr w:type="spellEnd"/>
      <w:r w:rsidRPr="00AA6054">
        <w:rPr>
          <w:rFonts w:ascii="Times New Roman" w:hAnsi="Times New Roman" w:cs="Times New Roman"/>
          <w:sz w:val="24"/>
          <w:szCs w:val="24"/>
        </w:rPr>
        <w:t xml:space="preserve">, P. I. (2020). Effect of internal control system on the financial performance of listed deposit money banks in Nigeria. </w:t>
      </w:r>
      <w:r w:rsidRPr="00AA6054">
        <w:rPr>
          <w:rFonts w:ascii="Times New Roman" w:hAnsi="Times New Roman" w:cs="Times New Roman"/>
          <w:i/>
          <w:sz w:val="24"/>
          <w:szCs w:val="24"/>
        </w:rPr>
        <w:t>Innovative Journal of Business Finance and Auditing, 7</w:t>
      </w:r>
      <w:r w:rsidRPr="00AA6054">
        <w:rPr>
          <w:rFonts w:ascii="Times New Roman" w:hAnsi="Times New Roman" w:cs="Times New Roman"/>
          <w:sz w:val="24"/>
          <w:szCs w:val="24"/>
        </w:rPr>
        <w:t>(2), 108-115.</w:t>
      </w:r>
    </w:p>
    <w:p w14:paraId="7B08DBA1" w14:textId="77777777" w:rsidR="005C3C19" w:rsidRPr="00AA6054" w:rsidRDefault="005C3C19" w:rsidP="00271A56">
      <w:pPr>
        <w:spacing w:after="0" w:line="240" w:lineRule="auto"/>
        <w:ind w:left="720" w:hanging="720"/>
        <w:jc w:val="both"/>
        <w:rPr>
          <w:rFonts w:ascii="Times New Roman" w:hAnsi="Times New Roman" w:cs="Times New Roman"/>
          <w:sz w:val="24"/>
          <w:szCs w:val="24"/>
        </w:rPr>
      </w:pPr>
      <w:r w:rsidRPr="00AA6054">
        <w:rPr>
          <w:rFonts w:ascii="Times New Roman" w:hAnsi="Times New Roman" w:cs="Times New Roman"/>
          <w:sz w:val="24"/>
          <w:szCs w:val="24"/>
        </w:rPr>
        <w:t xml:space="preserve">Yahaya, M., Timothy, N., &amp; Dennis, A. I. (2024). Effect of whistleblowing policy on corruption in Niger state, Nigeria (2015-2019). </w:t>
      </w:r>
      <w:r w:rsidRPr="00AA6054">
        <w:rPr>
          <w:rFonts w:ascii="Times New Roman" w:hAnsi="Times New Roman" w:cs="Times New Roman"/>
          <w:i/>
          <w:sz w:val="24"/>
          <w:szCs w:val="24"/>
        </w:rPr>
        <w:t>Journal of Political Discourse, 2</w:t>
      </w:r>
      <w:r w:rsidRPr="00AA6054">
        <w:rPr>
          <w:rFonts w:ascii="Times New Roman" w:hAnsi="Times New Roman" w:cs="Times New Roman"/>
          <w:sz w:val="24"/>
          <w:szCs w:val="24"/>
        </w:rPr>
        <w:t>(1), 33-44.</w:t>
      </w:r>
    </w:p>
    <w:p w14:paraId="77455E77" w14:textId="03D2B064" w:rsidR="00E36038" w:rsidRDefault="00E36038" w:rsidP="005C3C19">
      <w:pPr>
        <w:spacing w:after="0" w:line="240" w:lineRule="auto"/>
        <w:jc w:val="both"/>
      </w:pPr>
    </w:p>
    <w:sectPr w:rsidR="00E3603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5458C" w14:textId="77777777" w:rsidR="00696E71" w:rsidRDefault="00696E71" w:rsidP="00217497">
      <w:pPr>
        <w:spacing w:after="0" w:line="240" w:lineRule="auto"/>
      </w:pPr>
      <w:r>
        <w:separator/>
      </w:r>
    </w:p>
  </w:endnote>
  <w:endnote w:type="continuationSeparator" w:id="0">
    <w:p w14:paraId="0090E209" w14:textId="77777777" w:rsidR="00696E71" w:rsidRDefault="00696E71" w:rsidP="00217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rial-BoldMT">
    <w:altName w:val="Arial"/>
    <w:panose1 w:val="00000000000000000000"/>
    <w:charset w:val="00"/>
    <w:family w:val="roman"/>
    <w:notTrueType/>
    <w:pitch w:val="default"/>
  </w:font>
  <w:font w:name="Arial-Bold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7F380" w14:textId="77777777" w:rsidR="00217497" w:rsidRDefault="002174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45785" w14:textId="77777777" w:rsidR="00217497" w:rsidRDefault="002174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BFFBF" w14:textId="77777777" w:rsidR="00217497" w:rsidRDefault="002174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D9DE5" w14:textId="77777777" w:rsidR="00696E71" w:rsidRDefault="00696E71" w:rsidP="00217497">
      <w:pPr>
        <w:spacing w:after="0" w:line="240" w:lineRule="auto"/>
      </w:pPr>
      <w:r>
        <w:separator/>
      </w:r>
    </w:p>
  </w:footnote>
  <w:footnote w:type="continuationSeparator" w:id="0">
    <w:p w14:paraId="0BC540A3" w14:textId="77777777" w:rsidR="00696E71" w:rsidRDefault="00696E71" w:rsidP="00217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DA4F" w14:textId="2709BC46" w:rsidR="00217497" w:rsidRDefault="00217497">
    <w:pPr>
      <w:pStyle w:val="Header"/>
    </w:pPr>
    <w:r>
      <w:rPr>
        <w:noProof/>
      </w:rPr>
      <w:pict w14:anchorId="235C4D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794703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FF40A" w14:textId="16BDE1CA" w:rsidR="00217497" w:rsidRDefault="00217497">
    <w:pPr>
      <w:pStyle w:val="Header"/>
    </w:pPr>
    <w:r>
      <w:rPr>
        <w:noProof/>
      </w:rPr>
      <w:pict w14:anchorId="731564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794703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4002B" w14:textId="6F50AB5F" w:rsidR="00217497" w:rsidRDefault="00217497">
    <w:pPr>
      <w:pStyle w:val="Header"/>
    </w:pPr>
    <w:r>
      <w:rPr>
        <w:noProof/>
      </w:rPr>
      <w:pict w14:anchorId="24D736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794703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809C8"/>
    <w:multiLevelType w:val="multilevel"/>
    <w:tmpl w:val="D1FC52E8"/>
    <w:lvl w:ilvl="0">
      <w:start w:val="1"/>
      <w:numFmt w:val="decimal"/>
      <w:lvlText w:val="%1.0"/>
      <w:lvlJc w:val="left"/>
      <w:pPr>
        <w:ind w:left="360" w:hanging="360"/>
      </w:pPr>
      <w:rPr>
        <w:rFonts w:eastAsia="Times New Roman" w:hint="default"/>
        <w:b w:val="0"/>
      </w:rPr>
    </w:lvl>
    <w:lvl w:ilvl="1">
      <w:start w:val="1"/>
      <w:numFmt w:val="decimal"/>
      <w:lvlText w:val="%1.%2"/>
      <w:lvlJc w:val="left"/>
      <w:pPr>
        <w:ind w:left="1080" w:hanging="360"/>
      </w:pPr>
      <w:rPr>
        <w:rFonts w:eastAsia="Times New Roman" w:hint="default"/>
        <w:b w:val="0"/>
      </w:rPr>
    </w:lvl>
    <w:lvl w:ilvl="2">
      <w:start w:val="1"/>
      <w:numFmt w:val="decimal"/>
      <w:lvlText w:val="%1.%2.%3"/>
      <w:lvlJc w:val="left"/>
      <w:pPr>
        <w:ind w:left="2160" w:hanging="720"/>
      </w:pPr>
      <w:rPr>
        <w:rFonts w:eastAsia="Times New Roman" w:hint="default"/>
        <w:b w:val="0"/>
      </w:rPr>
    </w:lvl>
    <w:lvl w:ilvl="3">
      <w:start w:val="1"/>
      <w:numFmt w:val="decimal"/>
      <w:lvlText w:val="%1.%2.%3.%4"/>
      <w:lvlJc w:val="left"/>
      <w:pPr>
        <w:ind w:left="2880" w:hanging="720"/>
      </w:pPr>
      <w:rPr>
        <w:rFonts w:eastAsia="Times New Roman" w:hint="default"/>
        <w:b w:val="0"/>
      </w:rPr>
    </w:lvl>
    <w:lvl w:ilvl="4">
      <w:start w:val="1"/>
      <w:numFmt w:val="decimal"/>
      <w:lvlText w:val="%1.%2.%3.%4.%5"/>
      <w:lvlJc w:val="left"/>
      <w:pPr>
        <w:ind w:left="3960" w:hanging="1080"/>
      </w:pPr>
      <w:rPr>
        <w:rFonts w:eastAsia="Times New Roman" w:hint="default"/>
        <w:b w:val="0"/>
      </w:rPr>
    </w:lvl>
    <w:lvl w:ilvl="5">
      <w:start w:val="1"/>
      <w:numFmt w:val="decimal"/>
      <w:lvlText w:val="%1.%2.%3.%4.%5.%6"/>
      <w:lvlJc w:val="left"/>
      <w:pPr>
        <w:ind w:left="4680" w:hanging="1080"/>
      </w:pPr>
      <w:rPr>
        <w:rFonts w:eastAsia="Times New Roman" w:hint="default"/>
        <w:b w:val="0"/>
      </w:rPr>
    </w:lvl>
    <w:lvl w:ilvl="6">
      <w:start w:val="1"/>
      <w:numFmt w:val="decimal"/>
      <w:lvlText w:val="%1.%2.%3.%4.%5.%6.%7"/>
      <w:lvlJc w:val="left"/>
      <w:pPr>
        <w:ind w:left="5760" w:hanging="1440"/>
      </w:pPr>
      <w:rPr>
        <w:rFonts w:eastAsia="Times New Roman" w:hint="default"/>
        <w:b w:val="0"/>
      </w:rPr>
    </w:lvl>
    <w:lvl w:ilvl="7">
      <w:start w:val="1"/>
      <w:numFmt w:val="decimal"/>
      <w:lvlText w:val="%1.%2.%3.%4.%5.%6.%7.%8"/>
      <w:lvlJc w:val="left"/>
      <w:pPr>
        <w:ind w:left="6480" w:hanging="1440"/>
      </w:pPr>
      <w:rPr>
        <w:rFonts w:eastAsia="Times New Roman" w:hint="default"/>
        <w:b w:val="0"/>
      </w:rPr>
    </w:lvl>
    <w:lvl w:ilvl="8">
      <w:start w:val="1"/>
      <w:numFmt w:val="decimal"/>
      <w:lvlText w:val="%1.%2.%3.%4.%5.%6.%7.%8.%9"/>
      <w:lvlJc w:val="left"/>
      <w:pPr>
        <w:ind w:left="7560" w:hanging="1800"/>
      </w:pPr>
      <w:rPr>
        <w:rFonts w:eastAsia="Times New Roman" w:hint="default"/>
        <w:b w:val="0"/>
      </w:rPr>
    </w:lvl>
  </w:abstractNum>
  <w:abstractNum w:abstractNumId="1" w15:restartNumberingAfterBreak="0">
    <w:nsid w:val="40676B29"/>
    <w:multiLevelType w:val="multilevel"/>
    <w:tmpl w:val="B3B84156"/>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9A5C52"/>
    <w:multiLevelType w:val="multilevel"/>
    <w:tmpl w:val="9A844306"/>
    <w:lvl w:ilvl="0">
      <w:start w:val="1"/>
      <w:numFmt w:val="decimal"/>
      <w:lvlText w:val="%1."/>
      <w:lvlJc w:val="left"/>
      <w:pPr>
        <w:ind w:left="144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15:restartNumberingAfterBreak="0">
    <w:nsid w:val="4C132C35"/>
    <w:multiLevelType w:val="multilevel"/>
    <w:tmpl w:val="6F941506"/>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AEA1386"/>
    <w:multiLevelType w:val="hybridMultilevel"/>
    <w:tmpl w:val="FC7CD050"/>
    <w:lvl w:ilvl="0" w:tplc="8932C5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936E87"/>
    <w:multiLevelType w:val="multilevel"/>
    <w:tmpl w:val="9342EFE0"/>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2667CC"/>
    <w:multiLevelType w:val="multilevel"/>
    <w:tmpl w:val="8068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DC122C"/>
    <w:multiLevelType w:val="hybridMultilevel"/>
    <w:tmpl w:val="2EF26B92"/>
    <w:lvl w:ilvl="0" w:tplc="68DAFD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2936026">
    <w:abstractNumId w:val="7"/>
  </w:num>
  <w:num w:numId="2" w16cid:durableId="1776444309">
    <w:abstractNumId w:val="4"/>
  </w:num>
  <w:num w:numId="3" w16cid:durableId="678628497">
    <w:abstractNumId w:val="6"/>
  </w:num>
  <w:num w:numId="4" w16cid:durableId="343559457">
    <w:abstractNumId w:val="0"/>
  </w:num>
  <w:num w:numId="5" w16cid:durableId="1469129918">
    <w:abstractNumId w:val="5"/>
  </w:num>
  <w:num w:numId="6" w16cid:durableId="375156968">
    <w:abstractNumId w:val="1"/>
  </w:num>
  <w:num w:numId="7" w16cid:durableId="1809198941">
    <w:abstractNumId w:val="3"/>
  </w:num>
  <w:num w:numId="8" w16cid:durableId="4548366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A56"/>
    <w:rsid w:val="0003131E"/>
    <w:rsid w:val="000442C5"/>
    <w:rsid w:val="00044E6D"/>
    <w:rsid w:val="00045430"/>
    <w:rsid w:val="00045CF2"/>
    <w:rsid w:val="00062C08"/>
    <w:rsid w:val="000A37EC"/>
    <w:rsid w:val="000D19C2"/>
    <w:rsid w:val="000E51A7"/>
    <w:rsid w:val="00112DA9"/>
    <w:rsid w:val="00183E40"/>
    <w:rsid w:val="0019149D"/>
    <w:rsid w:val="00217497"/>
    <w:rsid w:val="00232A01"/>
    <w:rsid w:val="00236ACE"/>
    <w:rsid w:val="002403A5"/>
    <w:rsid w:val="002467D3"/>
    <w:rsid w:val="002515BE"/>
    <w:rsid w:val="00271A56"/>
    <w:rsid w:val="002976DD"/>
    <w:rsid w:val="002B07E6"/>
    <w:rsid w:val="002B6C67"/>
    <w:rsid w:val="002C1325"/>
    <w:rsid w:val="002E0F35"/>
    <w:rsid w:val="002E2E72"/>
    <w:rsid w:val="00314226"/>
    <w:rsid w:val="0033442F"/>
    <w:rsid w:val="003D3034"/>
    <w:rsid w:val="00400588"/>
    <w:rsid w:val="00401BD2"/>
    <w:rsid w:val="00404885"/>
    <w:rsid w:val="00427B0A"/>
    <w:rsid w:val="00445233"/>
    <w:rsid w:val="004475F0"/>
    <w:rsid w:val="0048457C"/>
    <w:rsid w:val="004F22C6"/>
    <w:rsid w:val="00517377"/>
    <w:rsid w:val="00542852"/>
    <w:rsid w:val="005C3C19"/>
    <w:rsid w:val="005C6627"/>
    <w:rsid w:val="005C67B2"/>
    <w:rsid w:val="006139A6"/>
    <w:rsid w:val="0061633B"/>
    <w:rsid w:val="00643958"/>
    <w:rsid w:val="00696E71"/>
    <w:rsid w:val="006A7328"/>
    <w:rsid w:val="006C03F0"/>
    <w:rsid w:val="006F3452"/>
    <w:rsid w:val="007255CA"/>
    <w:rsid w:val="007641E1"/>
    <w:rsid w:val="00770F15"/>
    <w:rsid w:val="00773E90"/>
    <w:rsid w:val="007811B0"/>
    <w:rsid w:val="00812F94"/>
    <w:rsid w:val="00897FD5"/>
    <w:rsid w:val="008C111F"/>
    <w:rsid w:val="008D3D64"/>
    <w:rsid w:val="00910D7E"/>
    <w:rsid w:val="00912670"/>
    <w:rsid w:val="00912D8B"/>
    <w:rsid w:val="00913515"/>
    <w:rsid w:val="009222B0"/>
    <w:rsid w:val="009250DC"/>
    <w:rsid w:val="00947C3A"/>
    <w:rsid w:val="0098133A"/>
    <w:rsid w:val="0099688B"/>
    <w:rsid w:val="009A6079"/>
    <w:rsid w:val="009D120E"/>
    <w:rsid w:val="009D5B8F"/>
    <w:rsid w:val="009F3010"/>
    <w:rsid w:val="00A34A8A"/>
    <w:rsid w:val="00A36B9D"/>
    <w:rsid w:val="00A43C12"/>
    <w:rsid w:val="00A6630A"/>
    <w:rsid w:val="00A674AE"/>
    <w:rsid w:val="00A84349"/>
    <w:rsid w:val="00A97AD1"/>
    <w:rsid w:val="00AB1B6B"/>
    <w:rsid w:val="00B0364C"/>
    <w:rsid w:val="00B30661"/>
    <w:rsid w:val="00B47702"/>
    <w:rsid w:val="00B57B43"/>
    <w:rsid w:val="00BD05EA"/>
    <w:rsid w:val="00BD7E70"/>
    <w:rsid w:val="00C06B2C"/>
    <w:rsid w:val="00C76316"/>
    <w:rsid w:val="00C82A79"/>
    <w:rsid w:val="00CD4855"/>
    <w:rsid w:val="00CF2353"/>
    <w:rsid w:val="00D07C98"/>
    <w:rsid w:val="00D157D7"/>
    <w:rsid w:val="00D24D3D"/>
    <w:rsid w:val="00D548CF"/>
    <w:rsid w:val="00D63A8B"/>
    <w:rsid w:val="00D96211"/>
    <w:rsid w:val="00DF713E"/>
    <w:rsid w:val="00E36038"/>
    <w:rsid w:val="00E42E37"/>
    <w:rsid w:val="00E67C64"/>
    <w:rsid w:val="00E70CD9"/>
    <w:rsid w:val="00EA606B"/>
    <w:rsid w:val="00EE080C"/>
    <w:rsid w:val="00EF42E3"/>
    <w:rsid w:val="00F16E1A"/>
    <w:rsid w:val="00F4003A"/>
    <w:rsid w:val="00F855CB"/>
    <w:rsid w:val="00FB6FEF"/>
    <w:rsid w:val="00FC327E"/>
    <w:rsid w:val="00FE5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84EFEE"/>
  <w15:chartTrackingRefBased/>
  <w15:docId w15:val="{5ACEDC25-63D0-42BD-8030-1FE296177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A56"/>
  </w:style>
  <w:style w:type="paragraph" w:styleId="Heading3">
    <w:name w:val="heading 3"/>
    <w:basedOn w:val="Normal"/>
    <w:link w:val="Heading3Char"/>
    <w:uiPriority w:val="9"/>
    <w:qFormat/>
    <w:rsid w:val="00F4003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A56"/>
    <w:pPr>
      <w:ind w:left="720"/>
      <w:contextualSpacing/>
    </w:pPr>
  </w:style>
  <w:style w:type="character" w:styleId="Hyperlink">
    <w:name w:val="Hyperlink"/>
    <w:basedOn w:val="DefaultParagraphFont"/>
    <w:uiPriority w:val="99"/>
    <w:unhideWhenUsed/>
    <w:qFormat/>
    <w:rsid w:val="00271A56"/>
    <w:rPr>
      <w:color w:val="0000FF"/>
      <w:u w:val="single"/>
    </w:rPr>
  </w:style>
  <w:style w:type="character" w:styleId="Emphasis">
    <w:name w:val="Emphasis"/>
    <w:basedOn w:val="DefaultParagraphFont"/>
    <w:uiPriority w:val="20"/>
    <w:qFormat/>
    <w:rsid w:val="00271A56"/>
    <w:rPr>
      <w:i/>
      <w:iCs/>
    </w:rPr>
  </w:style>
  <w:style w:type="character" w:styleId="CommentReference">
    <w:name w:val="annotation reference"/>
    <w:basedOn w:val="DefaultParagraphFont"/>
    <w:uiPriority w:val="99"/>
    <w:semiHidden/>
    <w:unhideWhenUsed/>
    <w:rsid w:val="00271A56"/>
    <w:rPr>
      <w:sz w:val="16"/>
      <w:szCs w:val="16"/>
    </w:rPr>
  </w:style>
  <w:style w:type="paragraph" w:styleId="CommentText">
    <w:name w:val="annotation text"/>
    <w:basedOn w:val="Normal"/>
    <w:link w:val="CommentTextChar"/>
    <w:uiPriority w:val="99"/>
    <w:semiHidden/>
    <w:unhideWhenUsed/>
    <w:rsid w:val="00271A56"/>
    <w:pPr>
      <w:spacing w:line="240" w:lineRule="auto"/>
    </w:pPr>
    <w:rPr>
      <w:sz w:val="20"/>
      <w:szCs w:val="20"/>
    </w:rPr>
  </w:style>
  <w:style w:type="character" w:customStyle="1" w:styleId="CommentTextChar">
    <w:name w:val="Comment Text Char"/>
    <w:basedOn w:val="DefaultParagraphFont"/>
    <w:link w:val="CommentText"/>
    <w:uiPriority w:val="99"/>
    <w:semiHidden/>
    <w:rsid w:val="00271A56"/>
    <w:rPr>
      <w:sz w:val="20"/>
      <w:szCs w:val="20"/>
    </w:rPr>
  </w:style>
  <w:style w:type="paragraph" w:styleId="BalloonText">
    <w:name w:val="Balloon Text"/>
    <w:basedOn w:val="Normal"/>
    <w:link w:val="BalloonTextChar"/>
    <w:uiPriority w:val="99"/>
    <w:semiHidden/>
    <w:unhideWhenUsed/>
    <w:rsid w:val="00271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A56"/>
    <w:rPr>
      <w:rFonts w:ascii="Segoe UI" w:hAnsi="Segoe UI" w:cs="Segoe UI"/>
      <w:sz w:val="18"/>
      <w:szCs w:val="18"/>
    </w:rPr>
  </w:style>
  <w:style w:type="character" w:customStyle="1" w:styleId="fontstyle01">
    <w:name w:val="fontstyle01"/>
    <w:basedOn w:val="DefaultParagraphFont"/>
    <w:rsid w:val="00912670"/>
    <w:rPr>
      <w:rFonts w:ascii="TimesNewRomanPS-BoldMT" w:hAnsi="TimesNewRomanPS-BoldMT" w:hint="default"/>
      <w:b/>
      <w:bCs/>
      <w:i w:val="0"/>
      <w:iCs w:val="0"/>
      <w:color w:val="000000"/>
      <w:sz w:val="22"/>
      <w:szCs w:val="22"/>
    </w:rPr>
  </w:style>
  <w:style w:type="character" w:customStyle="1" w:styleId="Heading3Char">
    <w:name w:val="Heading 3 Char"/>
    <w:basedOn w:val="DefaultParagraphFont"/>
    <w:link w:val="Heading3"/>
    <w:uiPriority w:val="9"/>
    <w:rsid w:val="00F4003A"/>
    <w:rPr>
      <w:rFonts w:ascii="Times New Roman" w:eastAsia="Times New Roman" w:hAnsi="Times New Roman" w:cs="Times New Roman"/>
      <w:b/>
      <w:bCs/>
      <w:sz w:val="27"/>
      <w:szCs w:val="27"/>
    </w:rPr>
  </w:style>
  <w:style w:type="paragraph" w:styleId="NormalWeb">
    <w:name w:val="Normal (Web)"/>
    <w:basedOn w:val="Normal"/>
    <w:uiPriority w:val="99"/>
    <w:unhideWhenUsed/>
    <w:rsid w:val="00F4003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003A"/>
    <w:rPr>
      <w:b/>
      <w:bCs/>
    </w:rPr>
  </w:style>
  <w:style w:type="paragraph" w:customStyle="1" w:styleId="ListParagraph1">
    <w:name w:val="List Paragraph1"/>
    <w:basedOn w:val="Normal"/>
    <w:qFormat/>
    <w:rsid w:val="00D157D7"/>
    <w:pPr>
      <w:spacing w:after="200" w:line="276" w:lineRule="auto"/>
      <w:ind w:left="720"/>
      <w:contextualSpacing/>
    </w:pPr>
    <w:rPr>
      <w:rFonts w:ascii="Calibri" w:eastAsia="SimSun" w:hAnsi="Calibri" w:cs="SimSun"/>
      <w:lang w:val="en-GB" w:eastAsia="en-GB"/>
    </w:rPr>
  </w:style>
  <w:style w:type="character" w:styleId="UnresolvedMention">
    <w:name w:val="Unresolved Mention"/>
    <w:basedOn w:val="DefaultParagraphFont"/>
    <w:uiPriority w:val="99"/>
    <w:semiHidden/>
    <w:unhideWhenUsed/>
    <w:rsid w:val="008D3D64"/>
    <w:rPr>
      <w:color w:val="605E5C"/>
      <w:shd w:val="clear" w:color="auto" w:fill="E1DFDD"/>
    </w:rPr>
  </w:style>
  <w:style w:type="paragraph" w:styleId="Header">
    <w:name w:val="header"/>
    <w:basedOn w:val="Normal"/>
    <w:link w:val="HeaderChar"/>
    <w:uiPriority w:val="99"/>
    <w:unhideWhenUsed/>
    <w:rsid w:val="002174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497"/>
  </w:style>
  <w:style w:type="paragraph" w:styleId="Footer">
    <w:name w:val="footer"/>
    <w:basedOn w:val="Normal"/>
    <w:link w:val="FooterChar"/>
    <w:uiPriority w:val="99"/>
    <w:unhideWhenUsed/>
    <w:rsid w:val="002174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80097">
      <w:bodyDiv w:val="1"/>
      <w:marLeft w:val="0"/>
      <w:marRight w:val="0"/>
      <w:marTop w:val="0"/>
      <w:marBottom w:val="0"/>
      <w:divBdr>
        <w:top w:val="none" w:sz="0" w:space="0" w:color="auto"/>
        <w:left w:val="none" w:sz="0" w:space="0" w:color="auto"/>
        <w:bottom w:val="none" w:sz="0" w:space="0" w:color="auto"/>
        <w:right w:val="none" w:sz="0" w:space="0" w:color="auto"/>
      </w:divBdr>
      <w:divsChild>
        <w:div w:id="1104492594">
          <w:marLeft w:val="0"/>
          <w:marRight w:val="0"/>
          <w:marTop w:val="0"/>
          <w:marBottom w:val="0"/>
          <w:divBdr>
            <w:top w:val="none" w:sz="0" w:space="0" w:color="auto"/>
            <w:left w:val="none" w:sz="0" w:space="0" w:color="auto"/>
            <w:bottom w:val="none" w:sz="0" w:space="0" w:color="auto"/>
            <w:right w:val="none" w:sz="0" w:space="0" w:color="auto"/>
          </w:divBdr>
        </w:div>
        <w:div w:id="2009210695">
          <w:marLeft w:val="0"/>
          <w:marRight w:val="0"/>
          <w:marTop w:val="0"/>
          <w:marBottom w:val="0"/>
          <w:divBdr>
            <w:top w:val="none" w:sz="0" w:space="0" w:color="auto"/>
            <w:left w:val="none" w:sz="0" w:space="0" w:color="auto"/>
            <w:bottom w:val="none" w:sz="0" w:space="0" w:color="auto"/>
            <w:right w:val="none" w:sz="0" w:space="0" w:color="auto"/>
          </w:divBdr>
        </w:div>
        <w:div w:id="180515456">
          <w:marLeft w:val="0"/>
          <w:marRight w:val="0"/>
          <w:marTop w:val="0"/>
          <w:marBottom w:val="0"/>
          <w:divBdr>
            <w:top w:val="none" w:sz="0" w:space="0" w:color="auto"/>
            <w:left w:val="none" w:sz="0" w:space="0" w:color="auto"/>
            <w:bottom w:val="none" w:sz="0" w:space="0" w:color="auto"/>
            <w:right w:val="none" w:sz="0" w:space="0" w:color="auto"/>
          </w:divBdr>
        </w:div>
        <w:div w:id="908658080">
          <w:marLeft w:val="0"/>
          <w:marRight w:val="0"/>
          <w:marTop w:val="0"/>
          <w:marBottom w:val="0"/>
          <w:divBdr>
            <w:top w:val="none" w:sz="0" w:space="0" w:color="auto"/>
            <w:left w:val="none" w:sz="0" w:space="0" w:color="auto"/>
            <w:bottom w:val="none" w:sz="0" w:space="0" w:color="auto"/>
            <w:right w:val="none" w:sz="0" w:space="0" w:color="auto"/>
          </w:divBdr>
        </w:div>
        <w:div w:id="1304311147">
          <w:marLeft w:val="0"/>
          <w:marRight w:val="0"/>
          <w:marTop w:val="0"/>
          <w:marBottom w:val="0"/>
          <w:divBdr>
            <w:top w:val="none" w:sz="0" w:space="0" w:color="auto"/>
            <w:left w:val="none" w:sz="0" w:space="0" w:color="auto"/>
            <w:bottom w:val="none" w:sz="0" w:space="0" w:color="auto"/>
            <w:right w:val="none" w:sz="0" w:space="0" w:color="auto"/>
          </w:divBdr>
        </w:div>
        <w:div w:id="1386488587">
          <w:marLeft w:val="0"/>
          <w:marRight w:val="0"/>
          <w:marTop w:val="0"/>
          <w:marBottom w:val="0"/>
          <w:divBdr>
            <w:top w:val="none" w:sz="0" w:space="0" w:color="auto"/>
            <w:left w:val="none" w:sz="0" w:space="0" w:color="auto"/>
            <w:bottom w:val="none" w:sz="0" w:space="0" w:color="auto"/>
            <w:right w:val="none" w:sz="0" w:space="0" w:color="auto"/>
          </w:divBdr>
        </w:div>
        <w:div w:id="1845170886">
          <w:marLeft w:val="0"/>
          <w:marRight w:val="0"/>
          <w:marTop w:val="0"/>
          <w:marBottom w:val="0"/>
          <w:divBdr>
            <w:top w:val="none" w:sz="0" w:space="0" w:color="auto"/>
            <w:left w:val="none" w:sz="0" w:space="0" w:color="auto"/>
            <w:bottom w:val="none" w:sz="0" w:space="0" w:color="auto"/>
            <w:right w:val="none" w:sz="0" w:space="0" w:color="auto"/>
          </w:divBdr>
        </w:div>
        <w:div w:id="1152134948">
          <w:marLeft w:val="0"/>
          <w:marRight w:val="0"/>
          <w:marTop w:val="0"/>
          <w:marBottom w:val="0"/>
          <w:divBdr>
            <w:top w:val="none" w:sz="0" w:space="0" w:color="auto"/>
            <w:left w:val="none" w:sz="0" w:space="0" w:color="auto"/>
            <w:bottom w:val="none" w:sz="0" w:space="0" w:color="auto"/>
            <w:right w:val="none" w:sz="0" w:space="0" w:color="auto"/>
          </w:divBdr>
        </w:div>
        <w:div w:id="206452368">
          <w:marLeft w:val="0"/>
          <w:marRight w:val="0"/>
          <w:marTop w:val="0"/>
          <w:marBottom w:val="0"/>
          <w:divBdr>
            <w:top w:val="none" w:sz="0" w:space="0" w:color="auto"/>
            <w:left w:val="none" w:sz="0" w:space="0" w:color="auto"/>
            <w:bottom w:val="none" w:sz="0" w:space="0" w:color="auto"/>
            <w:right w:val="none" w:sz="0" w:space="0" w:color="auto"/>
          </w:divBdr>
        </w:div>
        <w:div w:id="1133132436">
          <w:marLeft w:val="0"/>
          <w:marRight w:val="0"/>
          <w:marTop w:val="0"/>
          <w:marBottom w:val="0"/>
          <w:divBdr>
            <w:top w:val="none" w:sz="0" w:space="0" w:color="auto"/>
            <w:left w:val="none" w:sz="0" w:space="0" w:color="auto"/>
            <w:bottom w:val="none" w:sz="0" w:space="0" w:color="auto"/>
            <w:right w:val="none" w:sz="0" w:space="0" w:color="auto"/>
          </w:divBdr>
        </w:div>
        <w:div w:id="1236353410">
          <w:marLeft w:val="0"/>
          <w:marRight w:val="0"/>
          <w:marTop w:val="0"/>
          <w:marBottom w:val="0"/>
          <w:divBdr>
            <w:top w:val="none" w:sz="0" w:space="0" w:color="auto"/>
            <w:left w:val="none" w:sz="0" w:space="0" w:color="auto"/>
            <w:bottom w:val="none" w:sz="0" w:space="0" w:color="auto"/>
            <w:right w:val="none" w:sz="0" w:space="0" w:color="auto"/>
          </w:divBdr>
        </w:div>
        <w:div w:id="959724446">
          <w:marLeft w:val="0"/>
          <w:marRight w:val="0"/>
          <w:marTop w:val="0"/>
          <w:marBottom w:val="0"/>
          <w:divBdr>
            <w:top w:val="none" w:sz="0" w:space="0" w:color="auto"/>
            <w:left w:val="none" w:sz="0" w:space="0" w:color="auto"/>
            <w:bottom w:val="none" w:sz="0" w:space="0" w:color="auto"/>
            <w:right w:val="none" w:sz="0" w:space="0" w:color="auto"/>
          </w:divBdr>
        </w:div>
        <w:div w:id="645743399">
          <w:marLeft w:val="0"/>
          <w:marRight w:val="0"/>
          <w:marTop w:val="0"/>
          <w:marBottom w:val="0"/>
          <w:divBdr>
            <w:top w:val="none" w:sz="0" w:space="0" w:color="auto"/>
            <w:left w:val="none" w:sz="0" w:space="0" w:color="auto"/>
            <w:bottom w:val="none" w:sz="0" w:space="0" w:color="auto"/>
            <w:right w:val="none" w:sz="0" w:space="0" w:color="auto"/>
          </w:divBdr>
        </w:div>
        <w:div w:id="1247567094">
          <w:marLeft w:val="0"/>
          <w:marRight w:val="0"/>
          <w:marTop w:val="0"/>
          <w:marBottom w:val="0"/>
          <w:divBdr>
            <w:top w:val="none" w:sz="0" w:space="0" w:color="auto"/>
            <w:left w:val="none" w:sz="0" w:space="0" w:color="auto"/>
            <w:bottom w:val="none" w:sz="0" w:space="0" w:color="auto"/>
            <w:right w:val="none" w:sz="0" w:space="0" w:color="auto"/>
          </w:divBdr>
        </w:div>
        <w:div w:id="2144928779">
          <w:marLeft w:val="0"/>
          <w:marRight w:val="0"/>
          <w:marTop w:val="0"/>
          <w:marBottom w:val="0"/>
          <w:divBdr>
            <w:top w:val="none" w:sz="0" w:space="0" w:color="auto"/>
            <w:left w:val="none" w:sz="0" w:space="0" w:color="auto"/>
            <w:bottom w:val="none" w:sz="0" w:space="0" w:color="auto"/>
            <w:right w:val="none" w:sz="0" w:space="0" w:color="auto"/>
          </w:divBdr>
        </w:div>
        <w:div w:id="724059705">
          <w:marLeft w:val="0"/>
          <w:marRight w:val="0"/>
          <w:marTop w:val="0"/>
          <w:marBottom w:val="0"/>
          <w:divBdr>
            <w:top w:val="none" w:sz="0" w:space="0" w:color="auto"/>
            <w:left w:val="none" w:sz="0" w:space="0" w:color="auto"/>
            <w:bottom w:val="none" w:sz="0" w:space="0" w:color="auto"/>
            <w:right w:val="none" w:sz="0" w:space="0" w:color="auto"/>
          </w:divBdr>
        </w:div>
        <w:div w:id="150803741">
          <w:marLeft w:val="0"/>
          <w:marRight w:val="0"/>
          <w:marTop w:val="0"/>
          <w:marBottom w:val="0"/>
          <w:divBdr>
            <w:top w:val="none" w:sz="0" w:space="0" w:color="auto"/>
            <w:left w:val="none" w:sz="0" w:space="0" w:color="auto"/>
            <w:bottom w:val="none" w:sz="0" w:space="0" w:color="auto"/>
            <w:right w:val="none" w:sz="0" w:space="0" w:color="auto"/>
          </w:divBdr>
        </w:div>
        <w:div w:id="104351104">
          <w:marLeft w:val="0"/>
          <w:marRight w:val="0"/>
          <w:marTop w:val="0"/>
          <w:marBottom w:val="0"/>
          <w:divBdr>
            <w:top w:val="none" w:sz="0" w:space="0" w:color="auto"/>
            <w:left w:val="none" w:sz="0" w:space="0" w:color="auto"/>
            <w:bottom w:val="none" w:sz="0" w:space="0" w:color="auto"/>
            <w:right w:val="none" w:sz="0" w:space="0" w:color="auto"/>
          </w:divBdr>
        </w:div>
      </w:divsChild>
    </w:div>
    <w:div w:id="446000867">
      <w:bodyDiv w:val="1"/>
      <w:marLeft w:val="0"/>
      <w:marRight w:val="0"/>
      <w:marTop w:val="0"/>
      <w:marBottom w:val="0"/>
      <w:divBdr>
        <w:top w:val="none" w:sz="0" w:space="0" w:color="auto"/>
        <w:left w:val="none" w:sz="0" w:space="0" w:color="auto"/>
        <w:bottom w:val="none" w:sz="0" w:space="0" w:color="auto"/>
        <w:right w:val="none" w:sz="0" w:space="0" w:color="auto"/>
      </w:divBdr>
    </w:div>
    <w:div w:id="516163398">
      <w:bodyDiv w:val="1"/>
      <w:marLeft w:val="0"/>
      <w:marRight w:val="0"/>
      <w:marTop w:val="0"/>
      <w:marBottom w:val="0"/>
      <w:divBdr>
        <w:top w:val="none" w:sz="0" w:space="0" w:color="auto"/>
        <w:left w:val="none" w:sz="0" w:space="0" w:color="auto"/>
        <w:bottom w:val="none" w:sz="0" w:space="0" w:color="auto"/>
        <w:right w:val="none" w:sz="0" w:space="0" w:color="auto"/>
      </w:divBdr>
    </w:div>
    <w:div w:id="517935637">
      <w:bodyDiv w:val="1"/>
      <w:marLeft w:val="0"/>
      <w:marRight w:val="0"/>
      <w:marTop w:val="0"/>
      <w:marBottom w:val="0"/>
      <w:divBdr>
        <w:top w:val="none" w:sz="0" w:space="0" w:color="auto"/>
        <w:left w:val="none" w:sz="0" w:space="0" w:color="auto"/>
        <w:bottom w:val="none" w:sz="0" w:space="0" w:color="auto"/>
        <w:right w:val="none" w:sz="0" w:space="0" w:color="auto"/>
      </w:divBdr>
      <w:divsChild>
        <w:div w:id="645549252">
          <w:marLeft w:val="0"/>
          <w:marRight w:val="0"/>
          <w:marTop w:val="0"/>
          <w:marBottom w:val="0"/>
          <w:divBdr>
            <w:top w:val="none" w:sz="0" w:space="0" w:color="auto"/>
            <w:left w:val="none" w:sz="0" w:space="0" w:color="auto"/>
            <w:bottom w:val="none" w:sz="0" w:space="0" w:color="auto"/>
            <w:right w:val="none" w:sz="0" w:space="0" w:color="auto"/>
          </w:divBdr>
        </w:div>
      </w:divsChild>
    </w:div>
    <w:div w:id="933515776">
      <w:bodyDiv w:val="1"/>
      <w:marLeft w:val="0"/>
      <w:marRight w:val="0"/>
      <w:marTop w:val="0"/>
      <w:marBottom w:val="0"/>
      <w:divBdr>
        <w:top w:val="none" w:sz="0" w:space="0" w:color="auto"/>
        <w:left w:val="none" w:sz="0" w:space="0" w:color="auto"/>
        <w:bottom w:val="none" w:sz="0" w:space="0" w:color="auto"/>
        <w:right w:val="none" w:sz="0" w:space="0" w:color="auto"/>
      </w:divBdr>
    </w:div>
    <w:div w:id="1042558216">
      <w:bodyDiv w:val="1"/>
      <w:marLeft w:val="0"/>
      <w:marRight w:val="0"/>
      <w:marTop w:val="0"/>
      <w:marBottom w:val="0"/>
      <w:divBdr>
        <w:top w:val="none" w:sz="0" w:space="0" w:color="auto"/>
        <w:left w:val="none" w:sz="0" w:space="0" w:color="auto"/>
        <w:bottom w:val="none" w:sz="0" w:space="0" w:color="auto"/>
        <w:right w:val="none" w:sz="0" w:space="0" w:color="auto"/>
      </w:divBdr>
    </w:div>
    <w:div w:id="1539051259">
      <w:bodyDiv w:val="1"/>
      <w:marLeft w:val="0"/>
      <w:marRight w:val="0"/>
      <w:marTop w:val="0"/>
      <w:marBottom w:val="0"/>
      <w:divBdr>
        <w:top w:val="none" w:sz="0" w:space="0" w:color="auto"/>
        <w:left w:val="none" w:sz="0" w:space="0" w:color="auto"/>
        <w:bottom w:val="none" w:sz="0" w:space="0" w:color="auto"/>
        <w:right w:val="none" w:sz="0" w:space="0" w:color="auto"/>
      </w:divBdr>
    </w:div>
    <w:div w:id="1693340201">
      <w:bodyDiv w:val="1"/>
      <w:marLeft w:val="0"/>
      <w:marRight w:val="0"/>
      <w:marTop w:val="0"/>
      <w:marBottom w:val="0"/>
      <w:divBdr>
        <w:top w:val="none" w:sz="0" w:space="0" w:color="auto"/>
        <w:left w:val="none" w:sz="0" w:space="0" w:color="auto"/>
        <w:bottom w:val="none" w:sz="0" w:space="0" w:color="auto"/>
        <w:right w:val="none" w:sz="0" w:space="0" w:color="auto"/>
      </w:divBdr>
    </w:div>
    <w:div w:id="1992445823">
      <w:bodyDiv w:val="1"/>
      <w:marLeft w:val="0"/>
      <w:marRight w:val="0"/>
      <w:marTop w:val="0"/>
      <w:marBottom w:val="0"/>
      <w:divBdr>
        <w:top w:val="none" w:sz="0" w:space="0" w:color="auto"/>
        <w:left w:val="none" w:sz="0" w:space="0" w:color="auto"/>
        <w:bottom w:val="none" w:sz="0" w:space="0" w:color="auto"/>
        <w:right w:val="none" w:sz="0" w:space="0" w:color="auto"/>
      </w:divBdr>
      <w:divsChild>
        <w:div w:id="1534464132">
          <w:marLeft w:val="0"/>
          <w:marRight w:val="0"/>
          <w:marTop w:val="0"/>
          <w:marBottom w:val="0"/>
          <w:divBdr>
            <w:top w:val="none" w:sz="0" w:space="0" w:color="auto"/>
            <w:left w:val="none" w:sz="0" w:space="0" w:color="auto"/>
            <w:bottom w:val="none" w:sz="0" w:space="0" w:color="auto"/>
            <w:right w:val="none" w:sz="0" w:space="0" w:color="auto"/>
          </w:divBdr>
        </w:div>
        <w:div w:id="539169168">
          <w:marLeft w:val="0"/>
          <w:marRight w:val="0"/>
          <w:marTop w:val="0"/>
          <w:marBottom w:val="0"/>
          <w:divBdr>
            <w:top w:val="none" w:sz="0" w:space="0" w:color="auto"/>
            <w:left w:val="none" w:sz="0" w:space="0" w:color="auto"/>
            <w:bottom w:val="none" w:sz="0" w:space="0" w:color="auto"/>
            <w:right w:val="none" w:sz="0" w:space="0" w:color="auto"/>
          </w:divBdr>
        </w:div>
        <w:div w:id="1533223496">
          <w:marLeft w:val="0"/>
          <w:marRight w:val="0"/>
          <w:marTop w:val="0"/>
          <w:marBottom w:val="0"/>
          <w:divBdr>
            <w:top w:val="none" w:sz="0" w:space="0" w:color="auto"/>
            <w:left w:val="none" w:sz="0" w:space="0" w:color="auto"/>
            <w:bottom w:val="none" w:sz="0" w:space="0" w:color="auto"/>
            <w:right w:val="none" w:sz="0" w:space="0" w:color="auto"/>
          </w:divBdr>
        </w:div>
      </w:divsChild>
    </w:div>
    <w:div w:id="212350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07/2094589"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bohrpub.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TotalTime>
  <Pages>11</Pages>
  <Words>6102</Words>
  <Characters>34785</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PAODA 4 CHRIST</dc:creator>
  <cp:keywords/>
  <dc:description/>
  <cp:lastModifiedBy>Editor-22</cp:lastModifiedBy>
  <cp:revision>97</cp:revision>
  <dcterms:created xsi:type="dcterms:W3CDTF">2025-06-14T08:44:00Z</dcterms:created>
  <dcterms:modified xsi:type="dcterms:W3CDTF">2025-06-20T10:03:00Z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bb076dd0-190f-4523-ade0-03423010b4ed</vt:lpwstr>
  </property>
</Properties>
</file>