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E9923" w14:textId="77777777" w:rsidR="00834583" w:rsidRPr="00504554" w:rsidRDefault="00834583" w:rsidP="00834583">
      <w:pPr>
        <w:spacing w:line="276" w:lineRule="auto"/>
        <w:jc w:val="center"/>
        <w:rPr>
          <w:rFonts w:ascii="Times New Roman" w:hAnsi="Times New Roman" w:cs="Times New Roman"/>
          <w:b/>
          <w:sz w:val="28"/>
          <w:szCs w:val="24"/>
        </w:rPr>
      </w:pPr>
      <w:r w:rsidRPr="00504554">
        <w:rPr>
          <w:rFonts w:ascii="Times New Roman" w:hAnsi="Times New Roman" w:cs="Times New Roman"/>
          <w:b/>
          <w:sz w:val="28"/>
          <w:szCs w:val="24"/>
        </w:rPr>
        <w:t>PRE-ECLAMPSIA MANAGEMENT IN HOSPITALS; ASSESSING THE EXTENT OF COMPLIANCE WITH INTERNATIONAL GUIDELINES IN SELECTED HOSPITALS IN ABIA STATE</w:t>
      </w:r>
    </w:p>
    <w:p w14:paraId="2A95BAAB" w14:textId="77777777" w:rsidR="00834583" w:rsidRDefault="00834583" w:rsidP="00834583">
      <w:pPr>
        <w:spacing w:line="480" w:lineRule="auto"/>
        <w:jc w:val="center"/>
        <w:rPr>
          <w:rFonts w:ascii="Times New Roman" w:hAnsi="Times New Roman" w:cs="Times New Roman"/>
          <w:b/>
          <w:sz w:val="24"/>
          <w:szCs w:val="24"/>
        </w:rPr>
      </w:pPr>
    </w:p>
    <w:p w14:paraId="0121508A" w14:textId="77777777" w:rsidR="00B9480C" w:rsidRDefault="00B9480C" w:rsidP="00B9480C">
      <w:pPr>
        <w:spacing w:line="480" w:lineRule="auto"/>
        <w:rPr>
          <w:rFonts w:ascii="Times New Roman" w:hAnsi="Times New Roman" w:cs="Times New Roman"/>
          <w:b/>
          <w:sz w:val="24"/>
          <w:szCs w:val="24"/>
        </w:rPr>
      </w:pPr>
    </w:p>
    <w:p w14:paraId="01745032" w14:textId="77777777" w:rsidR="00834583" w:rsidRPr="00C8610E" w:rsidRDefault="00834583" w:rsidP="00B9480C">
      <w:pPr>
        <w:spacing w:line="480" w:lineRule="auto"/>
        <w:rPr>
          <w:rFonts w:ascii="Times New Roman" w:hAnsi="Times New Roman" w:cs="Times New Roman"/>
          <w:b/>
          <w:sz w:val="24"/>
          <w:szCs w:val="24"/>
        </w:rPr>
      </w:pPr>
      <w:r w:rsidRPr="00C8610E">
        <w:rPr>
          <w:rFonts w:ascii="Times New Roman" w:hAnsi="Times New Roman" w:cs="Times New Roman"/>
          <w:b/>
          <w:sz w:val="24"/>
          <w:szCs w:val="24"/>
        </w:rPr>
        <w:t>ABSTRACT</w:t>
      </w:r>
    </w:p>
    <w:p w14:paraId="66353234" w14:textId="77777777" w:rsidR="00834583" w:rsidRPr="004F61BA" w:rsidRDefault="00834583" w:rsidP="00834583">
      <w:pPr>
        <w:pStyle w:val="Heading2"/>
        <w:jc w:val="both"/>
        <w:rPr>
          <w:b w:val="0"/>
          <w:sz w:val="24"/>
          <w:szCs w:val="24"/>
        </w:rPr>
      </w:pPr>
      <w:r w:rsidRPr="004F61BA">
        <w:rPr>
          <w:b w:val="0"/>
          <w:sz w:val="24"/>
          <w:szCs w:val="24"/>
        </w:rPr>
        <w:t xml:space="preserve">The study is aimed at investigating Pre-Eclampsia Management in Hospitals; Assessing the Extent of Compliance with International Guidelines in Selected Hospitals in Abia State. A descriptive survey design was adopted for the study. The study used non-proportionate sampling technique to select </w:t>
      </w:r>
      <w:r w:rsidRPr="004F61BA">
        <w:rPr>
          <w:rFonts w:eastAsia="SimSun"/>
          <w:b w:val="0"/>
          <w:sz w:val="24"/>
          <w:szCs w:val="24"/>
        </w:rPr>
        <w:t>165</w:t>
      </w:r>
      <w:r w:rsidRPr="004F61BA">
        <w:rPr>
          <w:b w:val="0"/>
          <w:sz w:val="24"/>
          <w:szCs w:val="24"/>
        </w:rPr>
        <w:t xml:space="preserve"> midwives from a population of 400 midwives in in Federal medical Centre Umuahia and </w:t>
      </w:r>
      <w:proofErr w:type="spellStart"/>
      <w:r w:rsidRPr="004F61BA">
        <w:rPr>
          <w:b w:val="0"/>
          <w:sz w:val="24"/>
          <w:szCs w:val="24"/>
        </w:rPr>
        <w:t>Amachara</w:t>
      </w:r>
      <w:proofErr w:type="spellEnd"/>
      <w:r w:rsidRPr="004F61BA">
        <w:rPr>
          <w:b w:val="0"/>
          <w:sz w:val="24"/>
          <w:szCs w:val="24"/>
        </w:rPr>
        <w:t xml:space="preserve"> general hospital. A self-structured validated instrument was used to collect data. Statistical Package for Social Science version 22.0 was used to analyze the data. Descriptive statistics was used as data analysis method. Hence, measure of central tendency statistics (mean), simple percentage and charts were used to answer the research questions while z-test statistics was used to test the hypothesis. The result revealed that 15.5% of the respondents were between the age of 20 – 30years, 35.3% were between 31 – 40years, 27.4% were between 41 – 50years while 19.8&amp; were between 51years and above, 61.4% of the respondents had </w:t>
      </w:r>
      <w:proofErr w:type="spellStart"/>
      <w:r w:rsidRPr="004F61BA">
        <w:rPr>
          <w:b w:val="0"/>
          <w:sz w:val="24"/>
          <w:szCs w:val="24"/>
        </w:rPr>
        <w:t>B.</w:t>
      </w:r>
      <w:r>
        <w:rPr>
          <w:b w:val="0"/>
          <w:sz w:val="24"/>
          <w:szCs w:val="24"/>
        </w:rPr>
        <w:t>NSc</w:t>
      </w:r>
      <w:proofErr w:type="spellEnd"/>
      <w:r>
        <w:rPr>
          <w:b w:val="0"/>
          <w:sz w:val="24"/>
          <w:szCs w:val="24"/>
        </w:rPr>
        <w:t xml:space="preserve">, 22.5% had </w:t>
      </w:r>
      <w:proofErr w:type="spellStart"/>
      <w:r>
        <w:rPr>
          <w:b w:val="0"/>
          <w:sz w:val="24"/>
          <w:szCs w:val="24"/>
        </w:rPr>
        <w:t>M</w:t>
      </w:r>
      <w:r w:rsidRPr="004F61BA">
        <w:rPr>
          <w:b w:val="0"/>
          <w:sz w:val="24"/>
          <w:szCs w:val="24"/>
        </w:rPr>
        <w:t>.Sc</w:t>
      </w:r>
      <w:proofErr w:type="spellEnd"/>
      <w:r w:rsidRPr="004F61BA">
        <w:rPr>
          <w:b w:val="0"/>
          <w:sz w:val="24"/>
          <w:szCs w:val="24"/>
        </w:rPr>
        <w:t xml:space="preserve"> while 16.1% had PhD, 68.5% of the respondents were full time staff while 31.5% were part time staff, 15.5% of the respondents had less </w:t>
      </w:r>
      <w:proofErr w:type="spellStart"/>
      <w:r w:rsidRPr="004F61BA">
        <w:rPr>
          <w:b w:val="0"/>
          <w:sz w:val="24"/>
          <w:szCs w:val="24"/>
        </w:rPr>
        <w:t>that</w:t>
      </w:r>
      <w:proofErr w:type="spellEnd"/>
      <w:r w:rsidRPr="004F61BA">
        <w:rPr>
          <w:b w:val="0"/>
          <w:sz w:val="24"/>
          <w:szCs w:val="24"/>
        </w:rPr>
        <w:t xml:space="preserve"> 1 year work experience, 37.3% had 1 – 5years working experience, 27.4% had 6 – 10years working experience while 19.8% had more that 11years working experience. The study further revealed that the level of availability of the International Guideline of pre-eclampsia management in Federal medical Centre Umuahia and </w:t>
      </w:r>
      <w:proofErr w:type="spellStart"/>
      <w:r w:rsidRPr="004F61BA">
        <w:rPr>
          <w:b w:val="0"/>
          <w:sz w:val="24"/>
          <w:szCs w:val="24"/>
        </w:rPr>
        <w:t>Amachara</w:t>
      </w:r>
      <w:proofErr w:type="spellEnd"/>
      <w:r w:rsidRPr="004F61BA">
        <w:rPr>
          <w:b w:val="0"/>
          <w:sz w:val="24"/>
          <w:szCs w:val="24"/>
        </w:rPr>
        <w:t xml:space="preserve"> general hospital is low, the extent of compliance with international guidelines of pre-eclampsia management in Federal medical Centre Umuahia and </w:t>
      </w:r>
      <w:proofErr w:type="spellStart"/>
      <w:r w:rsidRPr="004F61BA">
        <w:rPr>
          <w:b w:val="0"/>
          <w:sz w:val="24"/>
          <w:szCs w:val="24"/>
        </w:rPr>
        <w:t>Amachara</w:t>
      </w:r>
      <w:proofErr w:type="spellEnd"/>
      <w:r w:rsidRPr="004F61BA">
        <w:rPr>
          <w:b w:val="0"/>
          <w:sz w:val="24"/>
          <w:szCs w:val="24"/>
        </w:rPr>
        <w:t xml:space="preserve"> general hospital is low, the factors influencing compliance with the international guideline of pre-eclampsia management in Federal medical Centre Umuahia and </w:t>
      </w:r>
      <w:proofErr w:type="spellStart"/>
      <w:r w:rsidRPr="004F61BA">
        <w:rPr>
          <w:b w:val="0"/>
          <w:sz w:val="24"/>
          <w:szCs w:val="24"/>
        </w:rPr>
        <w:t>Amachara</w:t>
      </w:r>
      <w:proofErr w:type="spellEnd"/>
      <w:r w:rsidRPr="004F61BA">
        <w:rPr>
          <w:b w:val="0"/>
          <w:sz w:val="24"/>
          <w:szCs w:val="24"/>
        </w:rPr>
        <w:t xml:space="preserve"> general hospital were age, years of experience, type of employment amongst others. The study concludes that there is practice gaps in the compliance with the guidelines among all cadres of health care providers with unavailability of the guidelines topping the list. The researcher therefore recommends that there is a need to strengthen the knowledge of healthcare providers toward the prevention and management of pre-eclampsia. </w:t>
      </w:r>
    </w:p>
    <w:p w14:paraId="21D3DCE5" w14:textId="77777777" w:rsidR="00834583" w:rsidRPr="008F2A9F" w:rsidRDefault="00834583" w:rsidP="00834583">
      <w:pPr>
        <w:spacing w:line="480" w:lineRule="auto"/>
        <w:jc w:val="both"/>
        <w:rPr>
          <w:rFonts w:ascii="Times New Roman" w:hAnsi="Times New Roman"/>
          <w:b/>
          <w:sz w:val="24"/>
          <w:szCs w:val="24"/>
        </w:rPr>
      </w:pPr>
    </w:p>
    <w:p w14:paraId="7AADEF46" w14:textId="77777777" w:rsidR="007D4BB7" w:rsidRPr="004F61BA" w:rsidRDefault="007D4BB7" w:rsidP="00B9480C">
      <w:pPr>
        <w:spacing w:line="480" w:lineRule="auto"/>
        <w:rPr>
          <w:rFonts w:ascii="Times New Roman" w:hAnsi="Times New Roman" w:cs="Times New Roman"/>
          <w:b/>
          <w:sz w:val="24"/>
          <w:szCs w:val="24"/>
        </w:rPr>
      </w:pPr>
      <w:r w:rsidRPr="004F61BA">
        <w:rPr>
          <w:rFonts w:ascii="Times New Roman" w:hAnsi="Times New Roman" w:cs="Times New Roman"/>
          <w:b/>
          <w:sz w:val="24"/>
          <w:szCs w:val="24"/>
        </w:rPr>
        <w:t>INTRODUCTION</w:t>
      </w:r>
    </w:p>
    <w:p w14:paraId="53ABACE6" w14:textId="7B42E5C5" w:rsidR="00C858A9" w:rsidRPr="004F61BA" w:rsidRDefault="004640E5" w:rsidP="00A2575F">
      <w:pPr>
        <w:spacing w:line="480" w:lineRule="auto"/>
        <w:jc w:val="both"/>
        <w:rPr>
          <w:rFonts w:ascii="Times New Roman" w:hAnsi="Times New Roman" w:cs="Times New Roman"/>
          <w:sz w:val="24"/>
          <w:szCs w:val="24"/>
        </w:rPr>
      </w:pPr>
      <w:r w:rsidRPr="004F61BA">
        <w:rPr>
          <w:rFonts w:ascii="Times New Roman" w:hAnsi="Times New Roman" w:cs="Times New Roman"/>
          <w:sz w:val="24"/>
          <w:szCs w:val="24"/>
        </w:rPr>
        <w:t>Pre-eclampsia is a disorder of pregnancy that can affect nearly every organ system</w:t>
      </w:r>
      <w:r w:rsidR="00A1258A" w:rsidRPr="004F61BA">
        <w:rPr>
          <w:rFonts w:ascii="Times New Roman" w:hAnsi="Times New Roman" w:cs="Times New Roman"/>
          <w:sz w:val="24"/>
          <w:szCs w:val="24"/>
        </w:rPr>
        <w:t xml:space="preserve"> (</w:t>
      </w:r>
      <w:r w:rsidR="00A1258A" w:rsidRPr="004F61BA">
        <w:rPr>
          <w:rFonts w:ascii="Times New Roman" w:eastAsia="Lato-Regular" w:hAnsi="Times New Roman" w:cs="Times New Roman"/>
          <w:sz w:val="24"/>
          <w:szCs w:val="24"/>
        </w:rPr>
        <w:t>Cunningham, 2010)</w:t>
      </w:r>
      <w:r w:rsidRPr="004F61BA">
        <w:rPr>
          <w:rFonts w:ascii="Times New Roman" w:hAnsi="Times New Roman" w:cs="Times New Roman"/>
          <w:sz w:val="24"/>
          <w:szCs w:val="24"/>
        </w:rPr>
        <w:t xml:space="preserve">. </w:t>
      </w:r>
      <w:r w:rsidR="007D4BB7" w:rsidRPr="004F61BA">
        <w:rPr>
          <w:rFonts w:ascii="Times New Roman" w:hAnsi="Times New Roman" w:cs="Times New Roman"/>
          <w:sz w:val="24"/>
          <w:szCs w:val="24"/>
        </w:rPr>
        <w:t>Preeclampsia has been described as a systemic syndrome</w:t>
      </w:r>
      <w:r w:rsidR="003311FD">
        <w:rPr>
          <w:rFonts w:ascii="Times New Roman" w:hAnsi="Times New Roman" w:cs="Times New Roman"/>
          <w:sz w:val="24"/>
          <w:szCs w:val="24"/>
        </w:rPr>
        <w:t xml:space="preserve"> </w:t>
      </w:r>
      <w:r w:rsidR="007D4BB7" w:rsidRPr="004F61BA">
        <w:rPr>
          <w:rFonts w:ascii="Times New Roman" w:hAnsi="Times New Roman" w:cs="Times New Roman"/>
          <w:sz w:val="24"/>
          <w:szCs w:val="24"/>
        </w:rPr>
        <w:t xml:space="preserve">of pregnancy, which is </w:t>
      </w:r>
      <w:r w:rsidR="007D4BB7" w:rsidRPr="004F61BA">
        <w:rPr>
          <w:rFonts w:ascii="Times New Roman" w:hAnsi="Times New Roman" w:cs="Times New Roman"/>
          <w:sz w:val="24"/>
          <w:szCs w:val="24"/>
        </w:rPr>
        <w:lastRenderedPageBreak/>
        <w:t>characterized by a new onset high</w:t>
      </w:r>
      <w:r w:rsidR="003311FD">
        <w:rPr>
          <w:rFonts w:ascii="Times New Roman" w:hAnsi="Times New Roman" w:cs="Times New Roman"/>
          <w:sz w:val="24"/>
          <w:szCs w:val="24"/>
        </w:rPr>
        <w:t xml:space="preserve"> </w:t>
      </w:r>
      <w:r w:rsidR="007D4BB7" w:rsidRPr="004F61BA">
        <w:rPr>
          <w:rFonts w:ascii="Times New Roman" w:hAnsi="Times New Roman" w:cs="Times New Roman"/>
          <w:sz w:val="24"/>
          <w:szCs w:val="24"/>
        </w:rPr>
        <w:t>blood pressure (systolic ≥140 mmHg or diastolic ≥90 mmHg)</w:t>
      </w:r>
      <w:r w:rsidR="003311FD">
        <w:rPr>
          <w:rFonts w:ascii="Times New Roman" w:hAnsi="Times New Roman" w:cs="Times New Roman"/>
          <w:sz w:val="24"/>
          <w:szCs w:val="24"/>
        </w:rPr>
        <w:t xml:space="preserve"> </w:t>
      </w:r>
      <w:r w:rsidR="007D4BB7" w:rsidRPr="004F61BA">
        <w:rPr>
          <w:rFonts w:ascii="Times New Roman" w:hAnsi="Times New Roman" w:cs="Times New Roman"/>
          <w:sz w:val="24"/>
          <w:szCs w:val="24"/>
        </w:rPr>
        <w:t>and proteinuria of ≥0.3 grams per 24 hours that occurs</w:t>
      </w:r>
      <w:r w:rsidR="003311FD">
        <w:rPr>
          <w:rFonts w:ascii="Times New Roman" w:hAnsi="Times New Roman" w:cs="Times New Roman"/>
          <w:sz w:val="24"/>
          <w:szCs w:val="24"/>
        </w:rPr>
        <w:t xml:space="preserve"> </w:t>
      </w:r>
      <w:r w:rsidR="007D4BB7" w:rsidRPr="004F61BA">
        <w:rPr>
          <w:rFonts w:ascii="Times New Roman" w:hAnsi="Times New Roman" w:cs="Times New Roman"/>
          <w:sz w:val="24"/>
          <w:szCs w:val="24"/>
        </w:rPr>
        <w:t>after 20 weeks of gestation in a woman that was previously</w:t>
      </w:r>
      <w:r w:rsidR="007D646A">
        <w:rPr>
          <w:rFonts w:ascii="Times New Roman" w:hAnsi="Times New Roman" w:cs="Times New Roman"/>
          <w:sz w:val="24"/>
          <w:szCs w:val="24"/>
        </w:rPr>
        <w:t xml:space="preserve"> </w:t>
      </w:r>
      <w:r w:rsidR="00D91EEE" w:rsidRPr="004F61BA">
        <w:rPr>
          <w:rFonts w:ascii="Times New Roman" w:hAnsi="Times New Roman" w:cs="Times New Roman"/>
          <w:sz w:val="24"/>
          <w:szCs w:val="24"/>
        </w:rPr>
        <w:t>normotensive (Roberts and Hubel, 2004)</w:t>
      </w:r>
      <w:r w:rsidR="007D4BB7" w:rsidRPr="004F61BA">
        <w:rPr>
          <w:rFonts w:ascii="Times New Roman" w:hAnsi="Times New Roman" w:cs="Times New Roman"/>
          <w:sz w:val="24"/>
          <w:szCs w:val="24"/>
        </w:rPr>
        <w:t>. It has been suggested to be a disease of the</w:t>
      </w:r>
      <w:r w:rsidR="007D646A">
        <w:rPr>
          <w:rFonts w:ascii="Times New Roman" w:hAnsi="Times New Roman" w:cs="Times New Roman"/>
          <w:sz w:val="24"/>
          <w:szCs w:val="24"/>
        </w:rPr>
        <w:t xml:space="preserve"> </w:t>
      </w:r>
      <w:r w:rsidR="007D4BB7" w:rsidRPr="004F61BA">
        <w:rPr>
          <w:rFonts w:ascii="Times New Roman" w:hAnsi="Times New Roman" w:cs="Times New Roman"/>
          <w:sz w:val="24"/>
          <w:szCs w:val="24"/>
        </w:rPr>
        <w:t>placenta, which possibly resulted from impaired trophoblast</w:t>
      </w:r>
      <w:r w:rsidR="007D646A">
        <w:rPr>
          <w:rFonts w:ascii="Times New Roman" w:hAnsi="Times New Roman" w:cs="Times New Roman"/>
          <w:sz w:val="24"/>
          <w:szCs w:val="24"/>
        </w:rPr>
        <w:t xml:space="preserve"> </w:t>
      </w:r>
      <w:r w:rsidR="007D4BB7" w:rsidRPr="004F61BA">
        <w:rPr>
          <w:rFonts w:ascii="Times New Roman" w:hAnsi="Times New Roman" w:cs="Times New Roman"/>
          <w:sz w:val="24"/>
          <w:szCs w:val="24"/>
        </w:rPr>
        <w:t>differentiation and invasion during early pregnancy. This</w:t>
      </w:r>
      <w:r w:rsidR="007D646A">
        <w:rPr>
          <w:rFonts w:ascii="Times New Roman" w:hAnsi="Times New Roman" w:cs="Times New Roman"/>
          <w:sz w:val="24"/>
          <w:szCs w:val="24"/>
        </w:rPr>
        <w:t xml:space="preserve"> </w:t>
      </w:r>
      <w:r w:rsidR="007D4BB7" w:rsidRPr="004F61BA">
        <w:rPr>
          <w:rFonts w:ascii="Times New Roman" w:hAnsi="Times New Roman" w:cs="Times New Roman"/>
          <w:sz w:val="24"/>
          <w:szCs w:val="24"/>
        </w:rPr>
        <w:t>impairment possibly stimulates sustained oxidative stress and</w:t>
      </w:r>
      <w:r w:rsidR="007D646A">
        <w:rPr>
          <w:rFonts w:ascii="Times New Roman" w:hAnsi="Times New Roman" w:cs="Times New Roman"/>
          <w:sz w:val="24"/>
          <w:szCs w:val="24"/>
        </w:rPr>
        <w:t xml:space="preserve"> </w:t>
      </w:r>
      <w:r w:rsidR="007D4BB7" w:rsidRPr="004F61BA">
        <w:rPr>
          <w:rFonts w:ascii="Times New Roman" w:hAnsi="Times New Roman" w:cs="Times New Roman"/>
          <w:sz w:val="24"/>
          <w:szCs w:val="24"/>
        </w:rPr>
        <w:t>a systemic inflammatory re</w:t>
      </w:r>
      <w:r w:rsidR="00512840" w:rsidRPr="004F61BA">
        <w:rPr>
          <w:rFonts w:ascii="Times New Roman" w:hAnsi="Times New Roman" w:cs="Times New Roman"/>
          <w:sz w:val="24"/>
          <w:szCs w:val="24"/>
        </w:rPr>
        <w:t>sponse in the affected women (</w:t>
      </w:r>
      <w:proofErr w:type="spellStart"/>
      <w:r w:rsidR="00512840" w:rsidRPr="004F61BA">
        <w:rPr>
          <w:rFonts w:ascii="Times New Roman" w:hAnsi="Times New Roman" w:cs="Times New Roman"/>
          <w:sz w:val="24"/>
          <w:szCs w:val="24"/>
        </w:rPr>
        <w:t>Pijnenborg</w:t>
      </w:r>
      <w:proofErr w:type="spellEnd"/>
      <w:r w:rsidR="00A51B0D" w:rsidRPr="004F61BA">
        <w:rPr>
          <w:rFonts w:ascii="Times New Roman" w:hAnsi="Times New Roman" w:cs="Times New Roman"/>
          <w:sz w:val="24"/>
          <w:szCs w:val="24"/>
        </w:rPr>
        <w:t xml:space="preserve"> et al., 201</w:t>
      </w:r>
      <w:r w:rsidR="00512840" w:rsidRPr="004F61BA">
        <w:rPr>
          <w:rFonts w:ascii="Times New Roman" w:hAnsi="Times New Roman" w:cs="Times New Roman"/>
          <w:sz w:val="24"/>
          <w:szCs w:val="24"/>
        </w:rPr>
        <w:t>6)</w:t>
      </w:r>
      <w:r w:rsidR="007D4BB7" w:rsidRPr="004F61BA">
        <w:rPr>
          <w:rFonts w:ascii="Times New Roman" w:hAnsi="Times New Roman" w:cs="Times New Roman"/>
          <w:sz w:val="24"/>
          <w:szCs w:val="24"/>
        </w:rPr>
        <w:t>.</w:t>
      </w:r>
    </w:p>
    <w:p w14:paraId="7C14D961" w14:textId="35BBD702" w:rsidR="007F20DD" w:rsidRPr="004F61BA" w:rsidRDefault="00020932" w:rsidP="00A2575F">
      <w:pPr>
        <w:autoSpaceDE w:val="0"/>
        <w:autoSpaceDN w:val="0"/>
        <w:adjustRightInd w:val="0"/>
        <w:spacing w:after="0" w:line="480" w:lineRule="auto"/>
        <w:jc w:val="both"/>
        <w:rPr>
          <w:rFonts w:ascii="Times New Roman" w:hAnsi="Times New Roman" w:cs="Times New Roman"/>
          <w:color w:val="131413"/>
          <w:sz w:val="24"/>
          <w:szCs w:val="24"/>
        </w:rPr>
      </w:pPr>
      <w:r w:rsidRPr="004F61BA">
        <w:rPr>
          <w:rFonts w:ascii="Times New Roman" w:hAnsi="Times New Roman" w:cs="Times New Roman"/>
          <w:color w:val="131413"/>
          <w:sz w:val="24"/>
          <w:szCs w:val="24"/>
        </w:rPr>
        <w:t>Pre-eclampsia</w:t>
      </w:r>
      <w:r w:rsidR="002F0865" w:rsidRPr="004F61BA">
        <w:rPr>
          <w:rFonts w:ascii="Times New Roman" w:hAnsi="Times New Roman" w:cs="Times New Roman"/>
          <w:color w:val="131413"/>
          <w:sz w:val="24"/>
          <w:szCs w:val="24"/>
        </w:rPr>
        <w:t xml:space="preserve"> is a pregnancy-associated </w:t>
      </w:r>
      <w:r w:rsidR="007D646A" w:rsidRPr="004F61BA">
        <w:rPr>
          <w:rFonts w:ascii="Times New Roman" w:hAnsi="Times New Roman" w:cs="Times New Roman"/>
          <w:color w:val="131413"/>
          <w:sz w:val="24"/>
          <w:szCs w:val="24"/>
        </w:rPr>
        <w:t>multisystem is</w:t>
      </w:r>
      <w:r w:rsidR="003311FD">
        <w:rPr>
          <w:rFonts w:ascii="Times New Roman" w:hAnsi="Times New Roman" w:cs="Times New Roman"/>
          <w:color w:val="131413"/>
          <w:sz w:val="24"/>
          <w:szCs w:val="24"/>
        </w:rPr>
        <w:t xml:space="preserve"> </w:t>
      </w:r>
      <w:r w:rsidR="002F0865" w:rsidRPr="004F61BA">
        <w:rPr>
          <w:rFonts w:ascii="Times New Roman" w:hAnsi="Times New Roman" w:cs="Times New Roman"/>
          <w:color w:val="131413"/>
          <w:sz w:val="24"/>
          <w:szCs w:val="24"/>
        </w:rPr>
        <w:t xml:space="preserve">order with no definite </w:t>
      </w:r>
      <w:proofErr w:type="spellStart"/>
      <w:r w:rsidR="002F0865" w:rsidRPr="004F61BA">
        <w:rPr>
          <w:rFonts w:ascii="Times New Roman" w:hAnsi="Times New Roman" w:cs="Times New Roman"/>
          <w:color w:val="131413"/>
          <w:sz w:val="24"/>
          <w:szCs w:val="24"/>
        </w:rPr>
        <w:t>aetiology</w:t>
      </w:r>
      <w:proofErr w:type="spellEnd"/>
      <w:r w:rsidR="002F0865" w:rsidRPr="004F61BA">
        <w:rPr>
          <w:rFonts w:ascii="Times New Roman" w:hAnsi="Times New Roman" w:cs="Times New Roman"/>
          <w:color w:val="131413"/>
          <w:sz w:val="24"/>
          <w:szCs w:val="24"/>
        </w:rPr>
        <w:t>. However, it is thought to</w:t>
      </w:r>
      <w:r w:rsidR="003311FD">
        <w:rPr>
          <w:rFonts w:ascii="Times New Roman" w:hAnsi="Times New Roman" w:cs="Times New Roman"/>
          <w:color w:val="131413"/>
          <w:sz w:val="24"/>
          <w:szCs w:val="24"/>
        </w:rPr>
        <w:t xml:space="preserve"> </w:t>
      </w:r>
      <w:r w:rsidR="002F0865" w:rsidRPr="004F61BA">
        <w:rPr>
          <w:rFonts w:ascii="Times New Roman" w:hAnsi="Times New Roman" w:cs="Times New Roman"/>
          <w:color w:val="131413"/>
          <w:sz w:val="24"/>
          <w:szCs w:val="24"/>
        </w:rPr>
        <w:t xml:space="preserve">occur in two stages. The first stage </w:t>
      </w:r>
      <w:proofErr w:type="gramStart"/>
      <w:r w:rsidR="002F0865" w:rsidRPr="004F61BA">
        <w:rPr>
          <w:rFonts w:ascii="Times New Roman" w:hAnsi="Times New Roman" w:cs="Times New Roman"/>
          <w:color w:val="131413"/>
          <w:sz w:val="24"/>
          <w:szCs w:val="24"/>
        </w:rPr>
        <w:t>encompass</w:t>
      </w:r>
      <w:proofErr w:type="gramEnd"/>
      <w:r w:rsidR="002F0865" w:rsidRPr="004F61BA">
        <w:rPr>
          <w:rFonts w:ascii="Times New Roman" w:hAnsi="Times New Roman" w:cs="Times New Roman"/>
          <w:color w:val="131413"/>
          <w:sz w:val="24"/>
          <w:szCs w:val="24"/>
        </w:rPr>
        <w:t xml:space="preserve"> the impairment</w:t>
      </w:r>
      <w:r w:rsidR="003311FD">
        <w:rPr>
          <w:rFonts w:ascii="Times New Roman" w:hAnsi="Times New Roman" w:cs="Times New Roman"/>
          <w:color w:val="131413"/>
          <w:sz w:val="24"/>
          <w:szCs w:val="24"/>
        </w:rPr>
        <w:t xml:space="preserve"> </w:t>
      </w:r>
      <w:r w:rsidR="002F0865" w:rsidRPr="004F61BA">
        <w:rPr>
          <w:rFonts w:ascii="Times New Roman" w:hAnsi="Times New Roman" w:cs="Times New Roman"/>
          <w:color w:val="131413"/>
          <w:sz w:val="24"/>
          <w:szCs w:val="24"/>
        </w:rPr>
        <w:t>of fetal trophoblastic invasion of the decidua and</w:t>
      </w:r>
      <w:r w:rsidR="003311FD">
        <w:rPr>
          <w:rFonts w:ascii="Times New Roman" w:hAnsi="Times New Roman" w:cs="Times New Roman"/>
          <w:color w:val="131413"/>
          <w:sz w:val="24"/>
          <w:szCs w:val="24"/>
        </w:rPr>
        <w:t xml:space="preserve"> </w:t>
      </w:r>
      <w:r w:rsidR="00623749" w:rsidRPr="004F61BA">
        <w:rPr>
          <w:rFonts w:ascii="Times New Roman" w:hAnsi="Times New Roman" w:cs="Times New Roman"/>
          <w:color w:val="131413"/>
          <w:sz w:val="24"/>
          <w:szCs w:val="24"/>
        </w:rPr>
        <w:t xml:space="preserve">local placental hypoxia (Hung et </w:t>
      </w:r>
      <w:proofErr w:type="spellStart"/>
      <w:r w:rsidR="00623749" w:rsidRPr="004F61BA">
        <w:rPr>
          <w:rFonts w:ascii="Times New Roman" w:hAnsi="Times New Roman" w:cs="Times New Roman"/>
          <w:color w:val="131413"/>
          <w:sz w:val="24"/>
          <w:szCs w:val="24"/>
        </w:rPr>
        <w:t>tal</w:t>
      </w:r>
      <w:proofErr w:type="spellEnd"/>
      <w:r w:rsidR="00623749" w:rsidRPr="004F61BA">
        <w:rPr>
          <w:rFonts w:ascii="Times New Roman" w:hAnsi="Times New Roman" w:cs="Times New Roman"/>
          <w:color w:val="131413"/>
          <w:sz w:val="24"/>
          <w:szCs w:val="24"/>
        </w:rPr>
        <w:t>.,</w:t>
      </w:r>
      <w:r w:rsidR="003311FD">
        <w:rPr>
          <w:rFonts w:ascii="Times New Roman" w:hAnsi="Times New Roman" w:cs="Times New Roman"/>
          <w:color w:val="131413"/>
          <w:sz w:val="24"/>
          <w:szCs w:val="24"/>
        </w:rPr>
        <w:t xml:space="preserve"> </w:t>
      </w:r>
      <w:r w:rsidR="00623749" w:rsidRPr="004F61BA">
        <w:rPr>
          <w:rFonts w:ascii="Times New Roman" w:hAnsi="Times New Roman" w:cs="Times New Roman"/>
          <w:color w:val="131413"/>
          <w:sz w:val="24"/>
          <w:szCs w:val="24"/>
        </w:rPr>
        <w:t>2012)</w:t>
      </w:r>
      <w:r w:rsidR="002F0865" w:rsidRPr="004F61BA">
        <w:rPr>
          <w:rFonts w:ascii="Times New Roman" w:hAnsi="Times New Roman" w:cs="Times New Roman"/>
          <w:color w:val="131413"/>
          <w:sz w:val="24"/>
          <w:szCs w:val="24"/>
        </w:rPr>
        <w:t>. The second stage is the release</w:t>
      </w:r>
      <w:r w:rsidR="003311FD">
        <w:rPr>
          <w:rFonts w:ascii="Times New Roman" w:hAnsi="Times New Roman" w:cs="Times New Roman"/>
          <w:color w:val="131413"/>
          <w:sz w:val="24"/>
          <w:szCs w:val="24"/>
        </w:rPr>
        <w:t xml:space="preserve"> </w:t>
      </w:r>
      <w:r w:rsidR="002F0865" w:rsidRPr="004F61BA">
        <w:rPr>
          <w:rFonts w:ascii="Times New Roman" w:hAnsi="Times New Roman" w:cs="Times New Roman"/>
          <w:color w:val="131413"/>
          <w:sz w:val="24"/>
          <w:szCs w:val="24"/>
        </w:rPr>
        <w:t>of placental blood-related factors into the maternal</w:t>
      </w:r>
      <w:r w:rsidR="003311FD">
        <w:rPr>
          <w:rFonts w:ascii="Times New Roman" w:hAnsi="Times New Roman" w:cs="Times New Roman"/>
          <w:color w:val="131413"/>
          <w:sz w:val="24"/>
          <w:szCs w:val="24"/>
        </w:rPr>
        <w:t xml:space="preserve"> </w:t>
      </w:r>
      <w:r w:rsidR="002F0865" w:rsidRPr="004F61BA">
        <w:rPr>
          <w:rFonts w:ascii="Times New Roman" w:hAnsi="Times New Roman" w:cs="Times New Roman"/>
          <w:color w:val="131413"/>
          <w:sz w:val="24"/>
          <w:szCs w:val="24"/>
        </w:rPr>
        <w:t>circulation and aberrant expression of pro-inflammatory,</w:t>
      </w:r>
      <w:r w:rsidR="003311FD">
        <w:rPr>
          <w:rFonts w:ascii="Times New Roman" w:hAnsi="Times New Roman" w:cs="Times New Roman"/>
          <w:color w:val="131413"/>
          <w:sz w:val="24"/>
          <w:szCs w:val="24"/>
        </w:rPr>
        <w:t xml:space="preserve"> </w:t>
      </w:r>
      <w:r w:rsidR="002F0865" w:rsidRPr="004F61BA">
        <w:rPr>
          <w:rFonts w:ascii="Times New Roman" w:hAnsi="Times New Roman" w:cs="Times New Roman"/>
          <w:color w:val="131413"/>
          <w:sz w:val="24"/>
          <w:szCs w:val="24"/>
        </w:rPr>
        <w:t>antiang</w:t>
      </w:r>
      <w:r w:rsidR="00A54A70" w:rsidRPr="004F61BA">
        <w:rPr>
          <w:rFonts w:ascii="Times New Roman" w:hAnsi="Times New Roman" w:cs="Times New Roman"/>
          <w:color w:val="131413"/>
          <w:sz w:val="24"/>
          <w:szCs w:val="24"/>
        </w:rPr>
        <w:t xml:space="preserve">iogenic and angiogenic factors (Turpin, Sakyi and </w:t>
      </w:r>
      <w:proofErr w:type="spellStart"/>
      <w:r w:rsidR="00A54A70" w:rsidRPr="004F61BA">
        <w:rPr>
          <w:rFonts w:ascii="Times New Roman" w:hAnsi="Times New Roman" w:cs="Times New Roman"/>
          <w:color w:val="131413"/>
          <w:sz w:val="24"/>
          <w:szCs w:val="24"/>
        </w:rPr>
        <w:t>Owiredu</w:t>
      </w:r>
      <w:proofErr w:type="spellEnd"/>
      <w:r w:rsidR="00A54A70" w:rsidRPr="004F61BA">
        <w:rPr>
          <w:rFonts w:ascii="Times New Roman" w:hAnsi="Times New Roman" w:cs="Times New Roman"/>
          <w:color w:val="131413"/>
          <w:sz w:val="24"/>
          <w:szCs w:val="24"/>
        </w:rPr>
        <w:t>, 2015)</w:t>
      </w:r>
      <w:r w:rsidR="002F0865" w:rsidRPr="004F61BA">
        <w:rPr>
          <w:rFonts w:ascii="Times New Roman" w:hAnsi="Times New Roman" w:cs="Times New Roman"/>
          <w:color w:val="131413"/>
          <w:sz w:val="24"/>
          <w:szCs w:val="24"/>
        </w:rPr>
        <w:t xml:space="preserve">. It is </w:t>
      </w:r>
      <w:proofErr w:type="spellStart"/>
      <w:r w:rsidR="002F0865" w:rsidRPr="004F61BA">
        <w:rPr>
          <w:rFonts w:ascii="Times New Roman" w:hAnsi="Times New Roman" w:cs="Times New Roman"/>
          <w:color w:val="131413"/>
          <w:sz w:val="24"/>
          <w:szCs w:val="24"/>
        </w:rPr>
        <w:t>groupedinto</w:t>
      </w:r>
      <w:proofErr w:type="spellEnd"/>
      <w:r w:rsidR="002F0865" w:rsidRPr="004F61BA">
        <w:rPr>
          <w:rFonts w:ascii="Times New Roman" w:hAnsi="Times New Roman" w:cs="Times New Roman"/>
          <w:color w:val="131413"/>
          <w:sz w:val="24"/>
          <w:szCs w:val="24"/>
        </w:rPr>
        <w:t xml:space="preserve"> two main types: early-onset </w:t>
      </w:r>
      <w:r w:rsidR="00204FEE" w:rsidRPr="004F61BA">
        <w:rPr>
          <w:rFonts w:ascii="Times New Roman" w:hAnsi="Times New Roman" w:cs="Times New Roman"/>
          <w:color w:val="131413"/>
          <w:sz w:val="24"/>
          <w:szCs w:val="24"/>
        </w:rPr>
        <w:t>p</w:t>
      </w:r>
      <w:r w:rsidR="0022696C" w:rsidRPr="004F61BA">
        <w:rPr>
          <w:rFonts w:ascii="Times New Roman" w:hAnsi="Times New Roman" w:cs="Times New Roman"/>
          <w:color w:val="131413"/>
          <w:sz w:val="24"/>
          <w:szCs w:val="24"/>
        </w:rPr>
        <w:t>re-eclampsia</w:t>
      </w:r>
      <w:r w:rsidR="002F0865" w:rsidRPr="004F61BA">
        <w:rPr>
          <w:rFonts w:ascii="Times New Roman" w:hAnsi="Times New Roman" w:cs="Times New Roman"/>
          <w:color w:val="131413"/>
          <w:sz w:val="24"/>
          <w:szCs w:val="24"/>
        </w:rPr>
        <w:t xml:space="preserve"> (occurring before34 weeks of gestation) and late-onset </w:t>
      </w:r>
      <w:r w:rsidR="00204FEE" w:rsidRPr="004F61BA">
        <w:rPr>
          <w:rFonts w:ascii="Times New Roman" w:hAnsi="Times New Roman" w:cs="Times New Roman"/>
          <w:color w:val="131413"/>
          <w:sz w:val="24"/>
          <w:szCs w:val="24"/>
        </w:rPr>
        <w:t>pre-eclampsia</w:t>
      </w:r>
      <w:r w:rsidR="002F0865" w:rsidRPr="004F61BA">
        <w:rPr>
          <w:rFonts w:ascii="Times New Roman" w:hAnsi="Times New Roman" w:cs="Times New Roman"/>
          <w:color w:val="131413"/>
          <w:sz w:val="24"/>
          <w:szCs w:val="24"/>
        </w:rPr>
        <w:t xml:space="preserve"> (occurring after</w:t>
      </w:r>
      <w:r w:rsidR="0022696C" w:rsidRPr="004F61BA">
        <w:rPr>
          <w:rFonts w:ascii="Times New Roman" w:hAnsi="Times New Roman" w:cs="Times New Roman"/>
          <w:color w:val="131413"/>
          <w:sz w:val="24"/>
          <w:szCs w:val="24"/>
        </w:rPr>
        <w:t>34 weeks of gestation) (Raymond and Peterson, 2011).</w:t>
      </w:r>
      <w:r w:rsidR="002F0865" w:rsidRPr="004F61BA">
        <w:rPr>
          <w:rFonts w:ascii="Times New Roman" w:hAnsi="Times New Roman" w:cs="Times New Roman"/>
          <w:color w:val="131413"/>
          <w:sz w:val="24"/>
          <w:szCs w:val="24"/>
        </w:rPr>
        <w:t xml:space="preserve"> Although the presenting</w:t>
      </w:r>
      <w:r w:rsidR="003311FD">
        <w:rPr>
          <w:rFonts w:ascii="Times New Roman" w:hAnsi="Times New Roman" w:cs="Times New Roman"/>
          <w:color w:val="131413"/>
          <w:sz w:val="24"/>
          <w:szCs w:val="24"/>
        </w:rPr>
        <w:t xml:space="preserve"> </w:t>
      </w:r>
      <w:r w:rsidR="002F0865" w:rsidRPr="004F61BA">
        <w:rPr>
          <w:rFonts w:ascii="Times New Roman" w:hAnsi="Times New Roman" w:cs="Times New Roman"/>
          <w:color w:val="131413"/>
          <w:sz w:val="24"/>
          <w:szCs w:val="24"/>
        </w:rPr>
        <w:t xml:space="preserve">features of early- and late-onset PE may overlap, </w:t>
      </w:r>
      <w:r w:rsidR="007D646A" w:rsidRPr="004F61BA">
        <w:rPr>
          <w:rFonts w:ascii="Times New Roman" w:hAnsi="Times New Roman" w:cs="Times New Roman"/>
          <w:color w:val="131413"/>
          <w:sz w:val="24"/>
          <w:szCs w:val="24"/>
        </w:rPr>
        <w:t>early onset</w:t>
      </w:r>
      <w:r w:rsidR="003311FD">
        <w:rPr>
          <w:rFonts w:ascii="Times New Roman" w:hAnsi="Times New Roman" w:cs="Times New Roman"/>
          <w:color w:val="131413"/>
          <w:sz w:val="24"/>
          <w:szCs w:val="24"/>
        </w:rPr>
        <w:t xml:space="preserve"> </w:t>
      </w:r>
      <w:r w:rsidR="002F0865" w:rsidRPr="004F61BA">
        <w:rPr>
          <w:rFonts w:ascii="Times New Roman" w:hAnsi="Times New Roman" w:cs="Times New Roman"/>
          <w:color w:val="131413"/>
          <w:sz w:val="24"/>
          <w:szCs w:val="24"/>
        </w:rPr>
        <w:t>PE is associated with increased odds of complications,</w:t>
      </w:r>
      <w:r w:rsidR="003311FD">
        <w:rPr>
          <w:rFonts w:ascii="Times New Roman" w:hAnsi="Times New Roman" w:cs="Times New Roman"/>
          <w:color w:val="131413"/>
          <w:sz w:val="24"/>
          <w:szCs w:val="24"/>
        </w:rPr>
        <w:t xml:space="preserve"> </w:t>
      </w:r>
      <w:r w:rsidR="002F0865" w:rsidRPr="004F61BA">
        <w:rPr>
          <w:rFonts w:ascii="Times New Roman" w:hAnsi="Times New Roman" w:cs="Times New Roman"/>
          <w:color w:val="131413"/>
          <w:sz w:val="24"/>
          <w:szCs w:val="24"/>
        </w:rPr>
        <w:t>particularly preterm birth, fetal growth restriction</w:t>
      </w:r>
      <w:r w:rsidR="003311FD">
        <w:rPr>
          <w:rFonts w:ascii="Times New Roman" w:hAnsi="Times New Roman" w:cs="Times New Roman"/>
          <w:color w:val="131413"/>
          <w:sz w:val="24"/>
          <w:szCs w:val="24"/>
        </w:rPr>
        <w:t xml:space="preserve"> </w:t>
      </w:r>
      <w:r w:rsidR="002F0865" w:rsidRPr="004F61BA">
        <w:rPr>
          <w:rFonts w:ascii="Times New Roman" w:hAnsi="Times New Roman" w:cs="Times New Roman"/>
          <w:color w:val="131413"/>
          <w:sz w:val="24"/>
          <w:szCs w:val="24"/>
        </w:rPr>
        <w:t>and maternal morbidity and mortality compared to late</w:t>
      </w:r>
      <w:r w:rsidR="003311FD">
        <w:rPr>
          <w:rFonts w:ascii="Times New Roman" w:hAnsi="Times New Roman" w:cs="Times New Roman"/>
          <w:color w:val="131413"/>
          <w:sz w:val="24"/>
          <w:szCs w:val="24"/>
        </w:rPr>
        <w:t xml:space="preserve"> </w:t>
      </w:r>
      <w:r w:rsidR="002F0865" w:rsidRPr="004F61BA">
        <w:rPr>
          <w:rFonts w:ascii="Times New Roman" w:hAnsi="Times New Roman" w:cs="Times New Roman"/>
          <w:color w:val="131413"/>
          <w:sz w:val="24"/>
          <w:szCs w:val="24"/>
        </w:rPr>
        <w:t xml:space="preserve">onset </w:t>
      </w:r>
      <w:r w:rsidR="00204FEE" w:rsidRPr="004F61BA">
        <w:rPr>
          <w:rFonts w:ascii="Times New Roman" w:hAnsi="Times New Roman" w:cs="Times New Roman"/>
          <w:color w:val="131413"/>
          <w:sz w:val="24"/>
          <w:szCs w:val="24"/>
        </w:rPr>
        <w:t>p</w:t>
      </w:r>
      <w:r w:rsidR="0022696C" w:rsidRPr="004F61BA">
        <w:rPr>
          <w:rFonts w:ascii="Times New Roman" w:hAnsi="Times New Roman" w:cs="Times New Roman"/>
          <w:color w:val="131413"/>
          <w:sz w:val="24"/>
          <w:szCs w:val="24"/>
        </w:rPr>
        <w:t>re-eclampsia</w:t>
      </w:r>
      <w:r w:rsidR="00A048A4" w:rsidRPr="004F61BA">
        <w:rPr>
          <w:rFonts w:ascii="Times New Roman" w:hAnsi="Times New Roman" w:cs="Times New Roman"/>
          <w:color w:val="131413"/>
          <w:sz w:val="24"/>
          <w:szCs w:val="24"/>
        </w:rPr>
        <w:t xml:space="preserve"> (Hung et </w:t>
      </w:r>
      <w:proofErr w:type="spellStart"/>
      <w:r w:rsidR="00A048A4" w:rsidRPr="004F61BA">
        <w:rPr>
          <w:rFonts w:ascii="Times New Roman" w:hAnsi="Times New Roman" w:cs="Times New Roman"/>
          <w:color w:val="131413"/>
          <w:sz w:val="24"/>
          <w:szCs w:val="24"/>
        </w:rPr>
        <w:t>tal</w:t>
      </w:r>
      <w:proofErr w:type="spellEnd"/>
      <w:r w:rsidR="00A048A4" w:rsidRPr="004F61BA">
        <w:rPr>
          <w:rFonts w:ascii="Times New Roman" w:hAnsi="Times New Roman" w:cs="Times New Roman"/>
          <w:color w:val="131413"/>
          <w:sz w:val="24"/>
          <w:szCs w:val="24"/>
        </w:rPr>
        <w:t>., 2012)</w:t>
      </w:r>
      <w:r w:rsidR="002F0865" w:rsidRPr="004F61BA">
        <w:rPr>
          <w:rFonts w:ascii="Times New Roman" w:hAnsi="Times New Roman" w:cs="Times New Roman"/>
          <w:color w:val="131413"/>
          <w:sz w:val="24"/>
          <w:szCs w:val="24"/>
        </w:rPr>
        <w:t xml:space="preserve">. Women with </w:t>
      </w:r>
      <w:r w:rsidR="00204FEE" w:rsidRPr="004F61BA">
        <w:rPr>
          <w:rFonts w:ascii="Times New Roman" w:hAnsi="Times New Roman" w:cs="Times New Roman"/>
          <w:color w:val="131413"/>
          <w:sz w:val="24"/>
          <w:szCs w:val="24"/>
        </w:rPr>
        <w:t>pre-eclampsia</w:t>
      </w:r>
      <w:r w:rsidR="002F0865" w:rsidRPr="004F61BA">
        <w:rPr>
          <w:rFonts w:ascii="Times New Roman" w:hAnsi="Times New Roman" w:cs="Times New Roman"/>
          <w:color w:val="131413"/>
          <w:sz w:val="24"/>
          <w:szCs w:val="24"/>
        </w:rPr>
        <w:t xml:space="preserve"> also present with </w:t>
      </w:r>
      <w:r w:rsidR="003311FD" w:rsidRPr="004F61BA">
        <w:rPr>
          <w:rFonts w:ascii="Times New Roman" w:hAnsi="Times New Roman" w:cs="Times New Roman"/>
          <w:color w:val="131413"/>
          <w:sz w:val="24"/>
          <w:szCs w:val="24"/>
        </w:rPr>
        <w:t>diverse signs</w:t>
      </w:r>
      <w:r w:rsidR="002F0865" w:rsidRPr="004F61BA">
        <w:rPr>
          <w:rFonts w:ascii="Times New Roman" w:hAnsi="Times New Roman" w:cs="Times New Roman"/>
          <w:color w:val="131413"/>
          <w:sz w:val="24"/>
          <w:szCs w:val="24"/>
        </w:rPr>
        <w:t xml:space="preserve"> and symptoms associated with multiple organ systems.</w:t>
      </w:r>
      <w:r w:rsidR="003311FD">
        <w:rPr>
          <w:rFonts w:ascii="Times New Roman" w:hAnsi="Times New Roman" w:cs="Times New Roman"/>
          <w:color w:val="131413"/>
          <w:sz w:val="24"/>
          <w:szCs w:val="24"/>
        </w:rPr>
        <w:t xml:space="preserve"> </w:t>
      </w:r>
      <w:r w:rsidR="002F0865" w:rsidRPr="004F61BA">
        <w:rPr>
          <w:rFonts w:ascii="Times New Roman" w:hAnsi="Times New Roman" w:cs="Times New Roman"/>
          <w:color w:val="131413"/>
          <w:sz w:val="24"/>
          <w:szCs w:val="24"/>
        </w:rPr>
        <w:t>Headaches, visual disturbances, abnormal kidney</w:t>
      </w:r>
      <w:r w:rsidR="003311FD">
        <w:rPr>
          <w:rFonts w:ascii="Times New Roman" w:hAnsi="Times New Roman" w:cs="Times New Roman"/>
          <w:color w:val="131413"/>
          <w:sz w:val="24"/>
          <w:szCs w:val="24"/>
        </w:rPr>
        <w:t xml:space="preserve"> </w:t>
      </w:r>
      <w:r w:rsidR="002F0865" w:rsidRPr="004F61BA">
        <w:rPr>
          <w:rFonts w:ascii="Times New Roman" w:hAnsi="Times New Roman" w:cs="Times New Roman"/>
          <w:color w:val="131413"/>
          <w:sz w:val="24"/>
          <w:szCs w:val="24"/>
        </w:rPr>
        <w:t xml:space="preserve">function, severe hypertension, chest pain, </w:t>
      </w:r>
      <w:r w:rsidR="007D646A" w:rsidRPr="004F61BA">
        <w:rPr>
          <w:rFonts w:ascii="Times New Roman" w:hAnsi="Times New Roman" w:cs="Times New Roman"/>
          <w:color w:val="131413"/>
          <w:sz w:val="24"/>
          <w:szCs w:val="24"/>
        </w:rPr>
        <w:t>pulmonary edema</w:t>
      </w:r>
      <w:r w:rsidR="002F0865" w:rsidRPr="004F61BA">
        <w:rPr>
          <w:rFonts w:ascii="Times New Roman" w:hAnsi="Times New Roman" w:cs="Times New Roman"/>
          <w:color w:val="131413"/>
          <w:sz w:val="24"/>
          <w:szCs w:val="24"/>
        </w:rPr>
        <w:t xml:space="preserve"> and low oxygen saturation, nausea and abnormal</w:t>
      </w:r>
      <w:r w:rsidR="003311FD">
        <w:rPr>
          <w:rFonts w:ascii="Times New Roman" w:hAnsi="Times New Roman" w:cs="Times New Roman"/>
          <w:color w:val="131413"/>
          <w:sz w:val="24"/>
          <w:szCs w:val="24"/>
        </w:rPr>
        <w:t xml:space="preserve"> </w:t>
      </w:r>
      <w:r w:rsidR="002F0865" w:rsidRPr="004F61BA">
        <w:rPr>
          <w:rFonts w:ascii="Times New Roman" w:hAnsi="Times New Roman" w:cs="Times New Roman"/>
          <w:color w:val="131413"/>
          <w:sz w:val="24"/>
          <w:szCs w:val="24"/>
        </w:rPr>
        <w:t>liver function are among the common outcomes of</w:t>
      </w:r>
      <w:r w:rsidR="003311FD">
        <w:rPr>
          <w:rFonts w:ascii="Times New Roman" w:hAnsi="Times New Roman" w:cs="Times New Roman"/>
          <w:color w:val="131413"/>
          <w:sz w:val="24"/>
          <w:szCs w:val="24"/>
        </w:rPr>
        <w:t xml:space="preserve"> </w:t>
      </w:r>
      <w:r w:rsidR="002F0865" w:rsidRPr="004F61BA">
        <w:rPr>
          <w:rFonts w:ascii="Times New Roman" w:hAnsi="Times New Roman" w:cs="Times New Roman"/>
          <w:color w:val="131413"/>
          <w:sz w:val="24"/>
          <w:szCs w:val="24"/>
        </w:rPr>
        <w:t xml:space="preserve">the multi-organ system dysfunction in </w:t>
      </w:r>
      <w:r w:rsidR="001777FE" w:rsidRPr="004F61BA">
        <w:rPr>
          <w:rFonts w:ascii="Times New Roman" w:hAnsi="Times New Roman" w:cs="Times New Roman"/>
          <w:color w:val="131413"/>
          <w:sz w:val="24"/>
          <w:szCs w:val="24"/>
        </w:rPr>
        <w:t>p</w:t>
      </w:r>
      <w:r w:rsidR="0022696C" w:rsidRPr="004F61BA">
        <w:rPr>
          <w:rFonts w:ascii="Times New Roman" w:hAnsi="Times New Roman" w:cs="Times New Roman"/>
          <w:color w:val="131413"/>
          <w:sz w:val="24"/>
          <w:szCs w:val="24"/>
        </w:rPr>
        <w:t>re-eclampsia</w:t>
      </w:r>
      <w:r w:rsidR="00A048A4" w:rsidRPr="004F61BA">
        <w:rPr>
          <w:rFonts w:ascii="Times New Roman" w:hAnsi="Times New Roman" w:cs="Times New Roman"/>
          <w:color w:val="131413"/>
          <w:sz w:val="24"/>
          <w:szCs w:val="24"/>
        </w:rPr>
        <w:t xml:space="preserve"> (Hung et </w:t>
      </w:r>
      <w:proofErr w:type="spellStart"/>
      <w:r w:rsidR="00A048A4" w:rsidRPr="004F61BA">
        <w:rPr>
          <w:rFonts w:ascii="Times New Roman" w:hAnsi="Times New Roman" w:cs="Times New Roman"/>
          <w:color w:val="131413"/>
          <w:sz w:val="24"/>
          <w:szCs w:val="24"/>
        </w:rPr>
        <w:t>tal</w:t>
      </w:r>
      <w:proofErr w:type="spellEnd"/>
      <w:r w:rsidR="00A048A4" w:rsidRPr="004F61BA">
        <w:rPr>
          <w:rFonts w:ascii="Times New Roman" w:hAnsi="Times New Roman" w:cs="Times New Roman"/>
          <w:color w:val="131413"/>
          <w:sz w:val="24"/>
          <w:szCs w:val="24"/>
        </w:rPr>
        <w:t>., 2012)</w:t>
      </w:r>
      <w:r w:rsidR="002F0865" w:rsidRPr="004F61BA">
        <w:rPr>
          <w:rFonts w:ascii="Times New Roman" w:hAnsi="Times New Roman" w:cs="Times New Roman"/>
          <w:color w:val="131413"/>
          <w:sz w:val="24"/>
          <w:szCs w:val="24"/>
        </w:rPr>
        <w:t xml:space="preserve">. </w:t>
      </w:r>
    </w:p>
    <w:p w14:paraId="46E458AC" w14:textId="77777777" w:rsidR="007F20DD" w:rsidRPr="004F61BA" w:rsidRDefault="007F20DD" w:rsidP="00A2575F">
      <w:pPr>
        <w:autoSpaceDE w:val="0"/>
        <w:autoSpaceDN w:val="0"/>
        <w:adjustRightInd w:val="0"/>
        <w:spacing w:after="0" w:line="480" w:lineRule="auto"/>
        <w:jc w:val="both"/>
        <w:rPr>
          <w:rFonts w:ascii="Times New Roman" w:hAnsi="Times New Roman" w:cs="Times New Roman"/>
          <w:color w:val="131413"/>
          <w:sz w:val="24"/>
          <w:szCs w:val="24"/>
        </w:rPr>
      </w:pPr>
    </w:p>
    <w:p w14:paraId="412A90D5" w14:textId="3D4C738E" w:rsidR="002F0865" w:rsidRPr="004F61BA" w:rsidRDefault="002F0865" w:rsidP="00A2575F">
      <w:pPr>
        <w:autoSpaceDE w:val="0"/>
        <w:autoSpaceDN w:val="0"/>
        <w:adjustRightInd w:val="0"/>
        <w:spacing w:after="0" w:line="480" w:lineRule="auto"/>
        <w:jc w:val="both"/>
        <w:rPr>
          <w:rFonts w:ascii="Times New Roman" w:hAnsi="Times New Roman" w:cs="Times New Roman"/>
          <w:color w:val="131413"/>
          <w:sz w:val="24"/>
          <w:szCs w:val="24"/>
        </w:rPr>
      </w:pPr>
      <w:r w:rsidRPr="004F61BA">
        <w:rPr>
          <w:rFonts w:ascii="Times New Roman" w:hAnsi="Times New Roman" w:cs="Times New Roman"/>
          <w:color w:val="131413"/>
          <w:sz w:val="24"/>
          <w:szCs w:val="24"/>
        </w:rPr>
        <w:lastRenderedPageBreak/>
        <w:t>Risk</w:t>
      </w:r>
      <w:r w:rsidR="003311FD">
        <w:rPr>
          <w:rFonts w:ascii="Times New Roman" w:hAnsi="Times New Roman" w:cs="Times New Roman"/>
          <w:color w:val="131413"/>
          <w:sz w:val="24"/>
          <w:szCs w:val="24"/>
        </w:rPr>
        <w:t xml:space="preserve"> </w:t>
      </w:r>
      <w:r w:rsidRPr="004F61BA">
        <w:rPr>
          <w:rFonts w:ascii="Times New Roman" w:hAnsi="Times New Roman" w:cs="Times New Roman"/>
          <w:color w:val="131413"/>
          <w:sz w:val="24"/>
          <w:szCs w:val="24"/>
        </w:rPr>
        <w:t xml:space="preserve">factors of </w:t>
      </w:r>
      <w:r w:rsidR="00204FEE" w:rsidRPr="004F61BA">
        <w:rPr>
          <w:rFonts w:ascii="Times New Roman" w:hAnsi="Times New Roman" w:cs="Times New Roman"/>
          <w:color w:val="131413"/>
          <w:sz w:val="24"/>
          <w:szCs w:val="24"/>
        </w:rPr>
        <w:t>pre-eclampsia</w:t>
      </w:r>
      <w:r w:rsidRPr="004F61BA">
        <w:rPr>
          <w:rFonts w:ascii="Times New Roman" w:hAnsi="Times New Roman" w:cs="Times New Roman"/>
          <w:color w:val="131413"/>
          <w:sz w:val="24"/>
          <w:szCs w:val="24"/>
        </w:rPr>
        <w:t xml:space="preserve"> include first pregnancy, age (pregnancy at</w:t>
      </w:r>
      <w:r w:rsidR="003311FD">
        <w:rPr>
          <w:rFonts w:ascii="Times New Roman" w:hAnsi="Times New Roman" w:cs="Times New Roman"/>
          <w:color w:val="131413"/>
          <w:sz w:val="24"/>
          <w:szCs w:val="24"/>
        </w:rPr>
        <w:t xml:space="preserve"> </w:t>
      </w:r>
      <w:r w:rsidRPr="004F61BA">
        <w:rPr>
          <w:rFonts w:ascii="Times New Roman" w:hAnsi="Times New Roman" w:cs="Times New Roman"/>
          <w:color w:val="131413"/>
          <w:sz w:val="24"/>
          <w:szCs w:val="24"/>
        </w:rPr>
        <w:t>an advanced age or under 18 years of age), family history</w:t>
      </w:r>
      <w:r w:rsidR="003311FD">
        <w:rPr>
          <w:rFonts w:ascii="Times New Roman" w:hAnsi="Times New Roman" w:cs="Times New Roman"/>
          <w:color w:val="131413"/>
          <w:sz w:val="24"/>
          <w:szCs w:val="24"/>
        </w:rPr>
        <w:t xml:space="preserve"> </w:t>
      </w:r>
      <w:r w:rsidR="001777FE" w:rsidRPr="004F61BA">
        <w:rPr>
          <w:rFonts w:ascii="Times New Roman" w:hAnsi="Times New Roman" w:cs="Times New Roman"/>
          <w:color w:val="131413"/>
          <w:sz w:val="24"/>
          <w:szCs w:val="24"/>
        </w:rPr>
        <w:t>of pre-eclampsia, personal history of pre-eclampsia</w:t>
      </w:r>
      <w:r w:rsidRPr="004F61BA">
        <w:rPr>
          <w:rFonts w:ascii="Times New Roman" w:hAnsi="Times New Roman" w:cs="Times New Roman"/>
          <w:color w:val="131413"/>
          <w:sz w:val="24"/>
          <w:szCs w:val="24"/>
        </w:rPr>
        <w:t>, obesity, gestational diabetes,</w:t>
      </w:r>
      <w:r w:rsidR="003311FD">
        <w:rPr>
          <w:rFonts w:ascii="Times New Roman" w:hAnsi="Times New Roman" w:cs="Times New Roman"/>
          <w:color w:val="131413"/>
          <w:sz w:val="24"/>
          <w:szCs w:val="24"/>
        </w:rPr>
        <w:t xml:space="preserve"> </w:t>
      </w:r>
      <w:r w:rsidRPr="004F61BA">
        <w:rPr>
          <w:rFonts w:ascii="Times New Roman" w:hAnsi="Times New Roman" w:cs="Times New Roman"/>
          <w:color w:val="131413"/>
          <w:sz w:val="24"/>
          <w:szCs w:val="24"/>
        </w:rPr>
        <w:t>multifetal gestation and preexisting medical conditions</w:t>
      </w:r>
      <w:r w:rsidR="003311FD">
        <w:rPr>
          <w:rFonts w:ascii="Times New Roman" w:hAnsi="Times New Roman" w:cs="Times New Roman"/>
          <w:color w:val="131413"/>
          <w:sz w:val="24"/>
          <w:szCs w:val="24"/>
        </w:rPr>
        <w:t xml:space="preserve"> </w:t>
      </w:r>
      <w:r w:rsidR="00094858" w:rsidRPr="004F61BA">
        <w:rPr>
          <w:rFonts w:ascii="Times New Roman" w:hAnsi="Times New Roman" w:cs="Times New Roman"/>
          <w:color w:val="131413"/>
          <w:sz w:val="24"/>
          <w:szCs w:val="24"/>
        </w:rPr>
        <w:t xml:space="preserve">such as chronic hypertension (Dekker and </w:t>
      </w:r>
      <w:proofErr w:type="spellStart"/>
      <w:r w:rsidR="00094858" w:rsidRPr="004F61BA">
        <w:rPr>
          <w:rFonts w:ascii="Times New Roman" w:hAnsi="Times New Roman" w:cs="Times New Roman"/>
          <w:color w:val="131413"/>
          <w:sz w:val="24"/>
          <w:szCs w:val="24"/>
        </w:rPr>
        <w:t>Sibai</w:t>
      </w:r>
      <w:proofErr w:type="spellEnd"/>
      <w:r w:rsidR="00094858" w:rsidRPr="004F61BA">
        <w:rPr>
          <w:rFonts w:ascii="Times New Roman" w:hAnsi="Times New Roman" w:cs="Times New Roman"/>
          <w:color w:val="131413"/>
          <w:sz w:val="24"/>
          <w:szCs w:val="24"/>
        </w:rPr>
        <w:t xml:space="preserve"> 2017)</w:t>
      </w:r>
      <w:r w:rsidRPr="004F61BA">
        <w:rPr>
          <w:rFonts w:ascii="Times New Roman" w:hAnsi="Times New Roman" w:cs="Times New Roman"/>
          <w:color w:val="131413"/>
          <w:sz w:val="24"/>
          <w:szCs w:val="24"/>
        </w:rPr>
        <w:t>.</w:t>
      </w:r>
      <w:r w:rsidR="00ED163F">
        <w:rPr>
          <w:rFonts w:ascii="Times New Roman" w:hAnsi="Times New Roman" w:cs="Times New Roman"/>
          <w:color w:val="131413"/>
          <w:sz w:val="24"/>
          <w:szCs w:val="24"/>
        </w:rPr>
        <w:t xml:space="preserve"> </w:t>
      </w:r>
      <w:r w:rsidR="00204FEE" w:rsidRPr="004F61BA">
        <w:rPr>
          <w:rFonts w:ascii="Times New Roman" w:hAnsi="Times New Roman" w:cs="Times New Roman"/>
          <w:color w:val="131413"/>
          <w:sz w:val="24"/>
          <w:szCs w:val="24"/>
        </w:rPr>
        <w:t>Pre-eclampsia</w:t>
      </w:r>
      <w:r w:rsidRPr="004F61BA">
        <w:rPr>
          <w:rFonts w:ascii="Times New Roman" w:hAnsi="Times New Roman" w:cs="Times New Roman"/>
          <w:color w:val="131413"/>
          <w:sz w:val="24"/>
          <w:szCs w:val="24"/>
        </w:rPr>
        <w:t xml:space="preserve"> remains one of the leading causes of maternal mortality</w:t>
      </w:r>
      <w:r w:rsidR="003311FD">
        <w:rPr>
          <w:rFonts w:ascii="Times New Roman" w:hAnsi="Times New Roman" w:cs="Times New Roman"/>
          <w:color w:val="131413"/>
          <w:sz w:val="24"/>
          <w:szCs w:val="24"/>
        </w:rPr>
        <w:t xml:space="preserve"> </w:t>
      </w:r>
      <w:r w:rsidRPr="004F61BA">
        <w:rPr>
          <w:rFonts w:ascii="Times New Roman" w:hAnsi="Times New Roman" w:cs="Times New Roman"/>
          <w:color w:val="131413"/>
          <w:sz w:val="24"/>
          <w:szCs w:val="24"/>
        </w:rPr>
        <w:t>and morbidity, complicating an estimated 2–8% of</w:t>
      </w:r>
      <w:r w:rsidR="003311FD">
        <w:rPr>
          <w:rFonts w:ascii="Times New Roman" w:hAnsi="Times New Roman" w:cs="Times New Roman"/>
          <w:color w:val="131413"/>
          <w:sz w:val="24"/>
          <w:szCs w:val="24"/>
        </w:rPr>
        <w:t xml:space="preserve"> </w:t>
      </w:r>
      <w:r w:rsidRPr="004F61BA">
        <w:rPr>
          <w:rFonts w:ascii="Times New Roman" w:hAnsi="Times New Roman" w:cs="Times New Roman"/>
          <w:color w:val="131413"/>
          <w:sz w:val="24"/>
          <w:szCs w:val="24"/>
        </w:rPr>
        <w:t>pregnancies worldwide and up to 10% in developing</w:t>
      </w:r>
      <w:r w:rsidR="003311FD">
        <w:rPr>
          <w:rFonts w:ascii="Times New Roman" w:hAnsi="Times New Roman" w:cs="Times New Roman"/>
          <w:color w:val="131413"/>
          <w:sz w:val="24"/>
          <w:szCs w:val="24"/>
        </w:rPr>
        <w:t xml:space="preserve"> </w:t>
      </w:r>
      <w:r w:rsidRPr="004F61BA">
        <w:rPr>
          <w:rFonts w:ascii="Times New Roman" w:hAnsi="Times New Roman" w:cs="Times New Roman"/>
          <w:color w:val="131413"/>
          <w:sz w:val="24"/>
          <w:szCs w:val="24"/>
        </w:rPr>
        <w:t>coun</w:t>
      </w:r>
      <w:r w:rsidR="00BF3156" w:rsidRPr="004F61BA">
        <w:rPr>
          <w:rFonts w:ascii="Times New Roman" w:hAnsi="Times New Roman" w:cs="Times New Roman"/>
          <w:color w:val="131413"/>
          <w:sz w:val="24"/>
          <w:szCs w:val="24"/>
        </w:rPr>
        <w:t xml:space="preserve">tries </w:t>
      </w:r>
      <w:r w:rsidR="000C4257" w:rsidRPr="004F61BA">
        <w:rPr>
          <w:rFonts w:ascii="Times New Roman" w:hAnsi="Times New Roman" w:cs="Times New Roman"/>
          <w:color w:val="131413"/>
          <w:sz w:val="24"/>
          <w:szCs w:val="24"/>
        </w:rPr>
        <w:t>(</w:t>
      </w:r>
      <w:proofErr w:type="spellStart"/>
      <w:r w:rsidR="00BF3156" w:rsidRPr="004F61BA">
        <w:rPr>
          <w:rFonts w:ascii="Times New Roman" w:hAnsi="Times New Roman" w:cs="Times New Roman"/>
          <w:color w:val="131413"/>
          <w:sz w:val="24"/>
          <w:szCs w:val="24"/>
        </w:rPr>
        <w:t>Owiredu</w:t>
      </w:r>
      <w:proofErr w:type="spellEnd"/>
      <w:r w:rsidR="00BF3156" w:rsidRPr="004F61BA">
        <w:rPr>
          <w:rFonts w:ascii="Times New Roman" w:hAnsi="Times New Roman" w:cs="Times New Roman"/>
          <w:color w:val="131413"/>
          <w:sz w:val="24"/>
          <w:szCs w:val="24"/>
        </w:rPr>
        <w:t xml:space="preserve"> et al., 2012)</w:t>
      </w:r>
      <w:r w:rsidRPr="004F61BA">
        <w:rPr>
          <w:rFonts w:ascii="Times New Roman" w:hAnsi="Times New Roman" w:cs="Times New Roman"/>
          <w:color w:val="131413"/>
          <w:sz w:val="24"/>
          <w:szCs w:val="24"/>
        </w:rPr>
        <w:t xml:space="preserve">. In </w:t>
      </w:r>
      <w:r w:rsidR="000C4257" w:rsidRPr="004F61BA">
        <w:rPr>
          <w:rFonts w:ascii="Times New Roman" w:hAnsi="Times New Roman" w:cs="Times New Roman"/>
          <w:color w:val="131413"/>
          <w:sz w:val="24"/>
          <w:szCs w:val="24"/>
        </w:rPr>
        <w:t>Nigeria</w:t>
      </w:r>
      <w:r w:rsidRPr="004F61BA">
        <w:rPr>
          <w:rFonts w:ascii="Times New Roman" w:hAnsi="Times New Roman" w:cs="Times New Roman"/>
          <w:color w:val="131413"/>
          <w:sz w:val="24"/>
          <w:szCs w:val="24"/>
        </w:rPr>
        <w:t xml:space="preserve">, the prevalence of </w:t>
      </w:r>
      <w:r w:rsidR="00BD7F53" w:rsidRPr="004F61BA">
        <w:rPr>
          <w:rFonts w:ascii="Times New Roman" w:hAnsi="Times New Roman" w:cs="Times New Roman"/>
          <w:color w:val="131413"/>
          <w:sz w:val="24"/>
          <w:szCs w:val="24"/>
        </w:rPr>
        <w:t>pre-eclampsia</w:t>
      </w:r>
      <w:r w:rsidRPr="004F61BA">
        <w:rPr>
          <w:rFonts w:ascii="Times New Roman" w:hAnsi="Times New Roman" w:cs="Times New Roman"/>
          <w:color w:val="131413"/>
          <w:sz w:val="24"/>
          <w:szCs w:val="24"/>
        </w:rPr>
        <w:t xml:space="preserve"> is estimated</w:t>
      </w:r>
      <w:r w:rsidR="003311FD">
        <w:rPr>
          <w:rFonts w:ascii="Times New Roman" w:hAnsi="Times New Roman" w:cs="Times New Roman"/>
          <w:color w:val="131413"/>
          <w:sz w:val="24"/>
          <w:szCs w:val="24"/>
        </w:rPr>
        <w:t xml:space="preserve"> </w:t>
      </w:r>
      <w:r w:rsidR="00F13A00" w:rsidRPr="004F61BA">
        <w:rPr>
          <w:rFonts w:ascii="Times New Roman" w:hAnsi="Times New Roman" w:cs="Times New Roman"/>
          <w:color w:val="131413"/>
          <w:sz w:val="24"/>
          <w:szCs w:val="24"/>
        </w:rPr>
        <w:t>to be between 6.55 and 7.03% (Tooher et al., 2017)</w:t>
      </w:r>
      <w:r w:rsidRPr="004F61BA">
        <w:rPr>
          <w:rFonts w:ascii="Times New Roman" w:hAnsi="Times New Roman" w:cs="Times New Roman"/>
          <w:color w:val="131413"/>
          <w:sz w:val="24"/>
          <w:szCs w:val="24"/>
        </w:rPr>
        <w:t xml:space="preserve">. It is one </w:t>
      </w:r>
      <w:proofErr w:type="spellStart"/>
      <w:r w:rsidRPr="004F61BA">
        <w:rPr>
          <w:rFonts w:ascii="Times New Roman" w:hAnsi="Times New Roman" w:cs="Times New Roman"/>
          <w:color w:val="131413"/>
          <w:sz w:val="24"/>
          <w:szCs w:val="24"/>
        </w:rPr>
        <w:t>ofthe</w:t>
      </w:r>
      <w:proofErr w:type="spellEnd"/>
      <w:r w:rsidRPr="004F61BA">
        <w:rPr>
          <w:rFonts w:ascii="Times New Roman" w:hAnsi="Times New Roman" w:cs="Times New Roman"/>
          <w:color w:val="131413"/>
          <w:sz w:val="24"/>
          <w:szCs w:val="24"/>
        </w:rPr>
        <w:t xml:space="preserve"> top five leading causes of maternal and neonatal</w:t>
      </w:r>
      <w:r w:rsidR="003311FD">
        <w:rPr>
          <w:rFonts w:ascii="Times New Roman" w:hAnsi="Times New Roman" w:cs="Times New Roman"/>
          <w:color w:val="131413"/>
          <w:sz w:val="24"/>
          <w:szCs w:val="24"/>
        </w:rPr>
        <w:t xml:space="preserve"> </w:t>
      </w:r>
      <w:r w:rsidRPr="004F61BA">
        <w:rPr>
          <w:rFonts w:ascii="Times New Roman" w:hAnsi="Times New Roman" w:cs="Times New Roman"/>
          <w:color w:val="131413"/>
          <w:sz w:val="24"/>
          <w:szCs w:val="24"/>
        </w:rPr>
        <w:t xml:space="preserve">deaths. </w:t>
      </w:r>
      <w:r w:rsidR="00BD7F53" w:rsidRPr="004F61BA">
        <w:rPr>
          <w:rFonts w:ascii="Times New Roman" w:hAnsi="Times New Roman" w:cs="Times New Roman"/>
          <w:color w:val="131413"/>
          <w:sz w:val="24"/>
          <w:szCs w:val="24"/>
        </w:rPr>
        <w:t>Pre-</w:t>
      </w:r>
      <w:proofErr w:type="spellStart"/>
      <w:r w:rsidR="00BD7F53" w:rsidRPr="004F61BA">
        <w:rPr>
          <w:rFonts w:ascii="Times New Roman" w:hAnsi="Times New Roman" w:cs="Times New Roman"/>
          <w:color w:val="131413"/>
          <w:sz w:val="24"/>
          <w:szCs w:val="24"/>
        </w:rPr>
        <w:t>eclampsia</w:t>
      </w:r>
      <w:r w:rsidRPr="004F61BA">
        <w:rPr>
          <w:rFonts w:ascii="Times New Roman" w:hAnsi="Times New Roman" w:cs="Times New Roman"/>
          <w:color w:val="131413"/>
          <w:sz w:val="24"/>
          <w:szCs w:val="24"/>
        </w:rPr>
        <w:t>can</w:t>
      </w:r>
      <w:proofErr w:type="spellEnd"/>
      <w:r w:rsidRPr="004F61BA">
        <w:rPr>
          <w:rFonts w:ascii="Times New Roman" w:hAnsi="Times New Roman" w:cs="Times New Roman"/>
          <w:color w:val="131413"/>
          <w:sz w:val="24"/>
          <w:szCs w:val="24"/>
        </w:rPr>
        <w:t xml:space="preserve"> progress to eclampsia and cause adverse</w:t>
      </w:r>
      <w:r w:rsidR="003311FD">
        <w:rPr>
          <w:rFonts w:ascii="Times New Roman" w:hAnsi="Times New Roman" w:cs="Times New Roman"/>
          <w:color w:val="131413"/>
          <w:sz w:val="24"/>
          <w:szCs w:val="24"/>
        </w:rPr>
        <w:t xml:space="preserve"> </w:t>
      </w:r>
      <w:r w:rsidRPr="004F61BA">
        <w:rPr>
          <w:rFonts w:ascii="Times New Roman" w:hAnsi="Times New Roman" w:cs="Times New Roman"/>
          <w:color w:val="131413"/>
          <w:sz w:val="24"/>
          <w:szCs w:val="24"/>
        </w:rPr>
        <w:t>fetal outcomes such as preterm birth, small-</w:t>
      </w:r>
      <w:proofErr w:type="spellStart"/>
      <w:r w:rsidRPr="004F61BA">
        <w:rPr>
          <w:rFonts w:ascii="Times New Roman" w:hAnsi="Times New Roman" w:cs="Times New Roman"/>
          <w:color w:val="131413"/>
          <w:sz w:val="24"/>
          <w:szCs w:val="24"/>
        </w:rPr>
        <w:t>forgestational</w:t>
      </w:r>
      <w:proofErr w:type="spellEnd"/>
      <w:r w:rsidRPr="004F61BA">
        <w:rPr>
          <w:rFonts w:ascii="Times New Roman" w:hAnsi="Times New Roman" w:cs="Times New Roman"/>
          <w:color w:val="131413"/>
          <w:sz w:val="24"/>
          <w:szCs w:val="24"/>
        </w:rPr>
        <w:t>-age babies, placental abruption, perinatal</w:t>
      </w:r>
      <w:r w:rsidR="003311FD">
        <w:rPr>
          <w:rFonts w:ascii="Times New Roman" w:hAnsi="Times New Roman" w:cs="Times New Roman"/>
          <w:color w:val="131413"/>
          <w:sz w:val="24"/>
          <w:szCs w:val="24"/>
        </w:rPr>
        <w:t xml:space="preserve"> </w:t>
      </w:r>
      <w:r w:rsidRPr="004F61BA">
        <w:rPr>
          <w:rFonts w:ascii="Times New Roman" w:hAnsi="Times New Roman" w:cs="Times New Roman"/>
          <w:color w:val="131413"/>
          <w:sz w:val="24"/>
          <w:szCs w:val="24"/>
        </w:rPr>
        <w:t xml:space="preserve">death and increase the risk of cardiovascular and </w:t>
      </w:r>
      <w:r w:rsidR="003311FD" w:rsidRPr="004F61BA">
        <w:rPr>
          <w:rFonts w:ascii="Times New Roman" w:hAnsi="Times New Roman" w:cs="Times New Roman"/>
          <w:color w:val="131413"/>
          <w:sz w:val="24"/>
          <w:szCs w:val="24"/>
        </w:rPr>
        <w:t>cerebrovascular diseases</w:t>
      </w:r>
      <w:r w:rsidRPr="004F61BA">
        <w:rPr>
          <w:rFonts w:ascii="Times New Roman" w:hAnsi="Times New Roman" w:cs="Times New Roman"/>
          <w:color w:val="131413"/>
          <w:sz w:val="24"/>
          <w:szCs w:val="24"/>
        </w:rPr>
        <w:t xml:space="preserve"> and venous thromboembolism later</w:t>
      </w:r>
      <w:r w:rsidR="003311FD">
        <w:rPr>
          <w:rFonts w:ascii="Times New Roman" w:hAnsi="Times New Roman" w:cs="Times New Roman"/>
          <w:color w:val="131413"/>
          <w:sz w:val="24"/>
          <w:szCs w:val="24"/>
        </w:rPr>
        <w:t xml:space="preserve"> </w:t>
      </w:r>
      <w:r w:rsidR="00A51B0D" w:rsidRPr="004F61BA">
        <w:rPr>
          <w:rFonts w:ascii="Times New Roman" w:hAnsi="Times New Roman" w:cs="Times New Roman"/>
          <w:color w:val="131413"/>
          <w:sz w:val="24"/>
          <w:szCs w:val="24"/>
        </w:rPr>
        <w:t>in life (Owolabi et al., 201</w:t>
      </w:r>
      <w:r w:rsidR="005153DB" w:rsidRPr="004F61BA">
        <w:rPr>
          <w:rFonts w:ascii="Times New Roman" w:hAnsi="Times New Roman" w:cs="Times New Roman"/>
          <w:color w:val="131413"/>
          <w:sz w:val="24"/>
          <w:szCs w:val="24"/>
        </w:rPr>
        <w:t>8)</w:t>
      </w:r>
      <w:r w:rsidRPr="004F61BA">
        <w:rPr>
          <w:rFonts w:ascii="Times New Roman" w:hAnsi="Times New Roman" w:cs="Times New Roman"/>
          <w:color w:val="131413"/>
          <w:sz w:val="24"/>
          <w:szCs w:val="24"/>
        </w:rPr>
        <w:t xml:space="preserve">. Furthermore, women who suffer from </w:t>
      </w:r>
      <w:r w:rsidR="00BD7F53" w:rsidRPr="004F61BA">
        <w:rPr>
          <w:rFonts w:ascii="Times New Roman" w:hAnsi="Times New Roman" w:cs="Times New Roman"/>
          <w:color w:val="131413"/>
          <w:sz w:val="24"/>
          <w:szCs w:val="24"/>
        </w:rPr>
        <w:t>pre-</w:t>
      </w:r>
      <w:proofErr w:type="spellStart"/>
      <w:r w:rsidR="00BD7F53" w:rsidRPr="004F61BA">
        <w:rPr>
          <w:rFonts w:ascii="Times New Roman" w:hAnsi="Times New Roman" w:cs="Times New Roman"/>
          <w:color w:val="131413"/>
          <w:sz w:val="24"/>
          <w:szCs w:val="24"/>
        </w:rPr>
        <w:t>eclampsia</w:t>
      </w:r>
      <w:r w:rsidRPr="004F61BA">
        <w:rPr>
          <w:rFonts w:ascii="Times New Roman" w:hAnsi="Times New Roman" w:cs="Times New Roman"/>
          <w:color w:val="131413"/>
          <w:sz w:val="24"/>
          <w:szCs w:val="24"/>
        </w:rPr>
        <w:t>are</w:t>
      </w:r>
      <w:proofErr w:type="spellEnd"/>
      <w:r w:rsidRPr="004F61BA">
        <w:rPr>
          <w:rFonts w:ascii="Times New Roman" w:hAnsi="Times New Roman" w:cs="Times New Roman"/>
          <w:color w:val="131413"/>
          <w:sz w:val="24"/>
          <w:szCs w:val="24"/>
        </w:rPr>
        <w:t xml:space="preserve"> predisposed to mental health issues such shame,</w:t>
      </w:r>
      <w:r w:rsidR="003311FD">
        <w:rPr>
          <w:rFonts w:ascii="Times New Roman" w:hAnsi="Times New Roman" w:cs="Times New Roman"/>
          <w:color w:val="131413"/>
          <w:sz w:val="24"/>
          <w:szCs w:val="24"/>
        </w:rPr>
        <w:t xml:space="preserve"> </w:t>
      </w:r>
      <w:r w:rsidRPr="004F61BA">
        <w:rPr>
          <w:rFonts w:ascii="Times New Roman" w:hAnsi="Times New Roman" w:cs="Times New Roman"/>
          <w:color w:val="131413"/>
          <w:sz w:val="24"/>
          <w:szCs w:val="24"/>
        </w:rPr>
        <w:t xml:space="preserve">guilt, feelings of failure, loss of control, </w:t>
      </w:r>
      <w:r w:rsidR="003311FD" w:rsidRPr="004F61BA">
        <w:rPr>
          <w:rFonts w:ascii="Times New Roman" w:hAnsi="Times New Roman" w:cs="Times New Roman"/>
          <w:color w:val="131413"/>
          <w:sz w:val="24"/>
          <w:szCs w:val="24"/>
        </w:rPr>
        <w:t>personal inadequacy</w:t>
      </w:r>
      <w:r w:rsidR="005153DB" w:rsidRPr="004F61BA">
        <w:rPr>
          <w:rFonts w:ascii="Times New Roman" w:hAnsi="Times New Roman" w:cs="Times New Roman"/>
          <w:color w:val="131413"/>
          <w:sz w:val="24"/>
          <w:szCs w:val="24"/>
        </w:rPr>
        <w:t xml:space="preserve"> and postpartum depression (Dekker and </w:t>
      </w:r>
      <w:proofErr w:type="spellStart"/>
      <w:r w:rsidR="005153DB" w:rsidRPr="004F61BA">
        <w:rPr>
          <w:rFonts w:ascii="Times New Roman" w:hAnsi="Times New Roman" w:cs="Times New Roman"/>
          <w:color w:val="131413"/>
          <w:sz w:val="24"/>
          <w:szCs w:val="24"/>
        </w:rPr>
        <w:t>Sibai</w:t>
      </w:r>
      <w:proofErr w:type="spellEnd"/>
      <w:r w:rsidR="005153DB" w:rsidRPr="004F61BA">
        <w:rPr>
          <w:rFonts w:ascii="Times New Roman" w:hAnsi="Times New Roman" w:cs="Times New Roman"/>
          <w:color w:val="131413"/>
          <w:sz w:val="24"/>
          <w:szCs w:val="24"/>
        </w:rPr>
        <w:t xml:space="preserve"> 2017)</w:t>
      </w:r>
      <w:r w:rsidRPr="004F61BA">
        <w:rPr>
          <w:rFonts w:ascii="Times New Roman" w:hAnsi="Times New Roman" w:cs="Times New Roman"/>
          <w:color w:val="131413"/>
          <w:sz w:val="24"/>
          <w:szCs w:val="24"/>
        </w:rPr>
        <w:t>.</w:t>
      </w:r>
    </w:p>
    <w:p w14:paraId="190306C2" w14:textId="77777777" w:rsidR="006C696E" w:rsidRPr="004F61BA" w:rsidRDefault="006C696E" w:rsidP="00A2575F">
      <w:pPr>
        <w:autoSpaceDE w:val="0"/>
        <w:autoSpaceDN w:val="0"/>
        <w:adjustRightInd w:val="0"/>
        <w:spacing w:after="0" w:line="480" w:lineRule="auto"/>
        <w:jc w:val="both"/>
        <w:rPr>
          <w:rFonts w:ascii="Times New Roman" w:hAnsi="Times New Roman" w:cs="Times New Roman"/>
          <w:sz w:val="24"/>
          <w:szCs w:val="24"/>
        </w:rPr>
      </w:pPr>
    </w:p>
    <w:p w14:paraId="24270FFA" w14:textId="7CB5DB77" w:rsidR="00822868" w:rsidRPr="004F61BA" w:rsidRDefault="007D4BB7" w:rsidP="00A2575F">
      <w:pPr>
        <w:spacing w:line="480" w:lineRule="auto"/>
        <w:jc w:val="both"/>
        <w:rPr>
          <w:rFonts w:ascii="Times New Roman" w:hAnsi="Times New Roman" w:cs="Times New Roman"/>
          <w:sz w:val="24"/>
          <w:szCs w:val="24"/>
        </w:rPr>
      </w:pPr>
      <w:r w:rsidRPr="004F61BA">
        <w:rPr>
          <w:rFonts w:ascii="Times New Roman" w:hAnsi="Times New Roman" w:cs="Times New Roman"/>
          <w:sz w:val="24"/>
          <w:szCs w:val="24"/>
        </w:rPr>
        <w:t>As recommended by the International Society for the Study</w:t>
      </w:r>
      <w:r w:rsidR="003311FD">
        <w:rPr>
          <w:rFonts w:ascii="Times New Roman" w:hAnsi="Times New Roman" w:cs="Times New Roman"/>
          <w:sz w:val="24"/>
          <w:szCs w:val="24"/>
        </w:rPr>
        <w:t xml:space="preserve"> </w:t>
      </w:r>
      <w:r w:rsidRPr="004F61BA">
        <w:rPr>
          <w:rFonts w:ascii="Times New Roman" w:hAnsi="Times New Roman" w:cs="Times New Roman"/>
          <w:sz w:val="24"/>
          <w:szCs w:val="24"/>
        </w:rPr>
        <w:t>of Hypertension in Pregnancy, the diagnosis of preeclampsia</w:t>
      </w:r>
      <w:r w:rsidR="003311FD">
        <w:rPr>
          <w:rFonts w:ascii="Times New Roman" w:hAnsi="Times New Roman" w:cs="Times New Roman"/>
          <w:sz w:val="24"/>
          <w:szCs w:val="24"/>
        </w:rPr>
        <w:t xml:space="preserve"> </w:t>
      </w:r>
      <w:r w:rsidRPr="004F61BA">
        <w:rPr>
          <w:rFonts w:ascii="Times New Roman" w:hAnsi="Times New Roman" w:cs="Times New Roman"/>
          <w:sz w:val="24"/>
          <w:szCs w:val="24"/>
        </w:rPr>
        <w:t>should requires blood pressures of 140/90 mmHg or higher on two occasions combined with either urinary protein</w:t>
      </w:r>
      <w:r w:rsidR="003311FD">
        <w:rPr>
          <w:rFonts w:ascii="Times New Roman" w:hAnsi="Times New Roman" w:cs="Times New Roman"/>
          <w:sz w:val="24"/>
          <w:szCs w:val="24"/>
        </w:rPr>
        <w:t xml:space="preserve"> </w:t>
      </w:r>
      <w:r w:rsidRPr="004F61BA">
        <w:rPr>
          <w:rFonts w:ascii="Times New Roman" w:hAnsi="Times New Roman" w:cs="Times New Roman"/>
          <w:sz w:val="24"/>
          <w:szCs w:val="24"/>
        </w:rPr>
        <w:t>excretion of ≥300mg/day or new onset of maternal organ dysfunction (creatinine ≥90</w:t>
      </w:r>
      <w:r w:rsidRPr="004F61BA">
        <w:rPr>
          <w:rFonts w:ascii="Cambria Math" w:hAnsi="Cambria Math" w:cs="Cambria Math"/>
          <w:sz w:val="24"/>
          <w:szCs w:val="24"/>
        </w:rPr>
        <w:t>𝜇</w:t>
      </w:r>
      <w:r w:rsidRPr="004F61BA">
        <w:rPr>
          <w:rFonts w:ascii="Times New Roman" w:hAnsi="Times New Roman" w:cs="Times New Roman"/>
          <w:sz w:val="24"/>
          <w:szCs w:val="24"/>
        </w:rPr>
        <w:t>mol/l), liver involvement (</w:t>
      </w:r>
      <w:r w:rsidR="003311FD" w:rsidRPr="004F61BA">
        <w:rPr>
          <w:rFonts w:ascii="Times New Roman" w:hAnsi="Times New Roman" w:cs="Times New Roman"/>
          <w:sz w:val="24"/>
          <w:szCs w:val="24"/>
        </w:rPr>
        <w:t>elevated transaminases</w:t>
      </w:r>
      <w:r w:rsidRPr="004F61BA">
        <w:rPr>
          <w:rFonts w:ascii="Times New Roman" w:hAnsi="Times New Roman" w:cs="Times New Roman"/>
          <w:sz w:val="24"/>
          <w:szCs w:val="24"/>
        </w:rPr>
        <w:t xml:space="preserve">), </w:t>
      </w:r>
      <w:proofErr w:type="spellStart"/>
      <w:r w:rsidRPr="004F61BA">
        <w:rPr>
          <w:rFonts w:ascii="Times New Roman" w:hAnsi="Times New Roman" w:cs="Times New Roman"/>
          <w:sz w:val="24"/>
          <w:szCs w:val="24"/>
        </w:rPr>
        <w:t>haematological</w:t>
      </w:r>
      <w:proofErr w:type="spellEnd"/>
      <w:r w:rsidRPr="004F61BA">
        <w:rPr>
          <w:rFonts w:ascii="Times New Roman" w:hAnsi="Times New Roman" w:cs="Times New Roman"/>
          <w:sz w:val="24"/>
          <w:szCs w:val="24"/>
        </w:rPr>
        <w:t xml:space="preserve"> complication (</w:t>
      </w:r>
      <w:proofErr w:type="spellStart"/>
      <w:r w:rsidRPr="004F61BA">
        <w:rPr>
          <w:rFonts w:ascii="Times New Roman" w:hAnsi="Times New Roman" w:cs="Times New Roman"/>
          <w:sz w:val="24"/>
          <w:szCs w:val="24"/>
        </w:rPr>
        <w:t>thrombocy-topenia</w:t>
      </w:r>
      <w:proofErr w:type="spellEnd"/>
      <w:r w:rsidRPr="004F61BA">
        <w:rPr>
          <w:rFonts w:ascii="Times New Roman" w:hAnsi="Times New Roman" w:cs="Times New Roman"/>
          <w:sz w:val="24"/>
          <w:szCs w:val="24"/>
        </w:rPr>
        <w:t xml:space="preserve"> platelet &lt;150,000/</w:t>
      </w:r>
      <w:proofErr w:type="spellStart"/>
      <w:r w:rsidRPr="004F61BA">
        <w:rPr>
          <w:rFonts w:ascii="Times New Roman" w:hAnsi="Times New Roman" w:cs="Times New Roman"/>
          <w:sz w:val="24"/>
          <w:szCs w:val="24"/>
        </w:rPr>
        <w:t>cmm</w:t>
      </w:r>
      <w:proofErr w:type="spellEnd"/>
      <w:r w:rsidRPr="004F61BA">
        <w:rPr>
          <w:rFonts w:ascii="Times New Roman" w:hAnsi="Times New Roman" w:cs="Times New Roman"/>
          <w:sz w:val="24"/>
          <w:szCs w:val="24"/>
        </w:rPr>
        <w:t>), neurological complications,</w:t>
      </w:r>
      <w:r w:rsidR="003311FD">
        <w:rPr>
          <w:rFonts w:ascii="Times New Roman" w:hAnsi="Times New Roman" w:cs="Times New Roman"/>
          <w:sz w:val="24"/>
          <w:szCs w:val="24"/>
        </w:rPr>
        <w:t xml:space="preserve"> </w:t>
      </w:r>
      <w:r w:rsidR="00512840" w:rsidRPr="004F61BA">
        <w:rPr>
          <w:rFonts w:ascii="Times New Roman" w:hAnsi="Times New Roman" w:cs="Times New Roman"/>
          <w:sz w:val="24"/>
          <w:szCs w:val="24"/>
        </w:rPr>
        <w:t>and fetal growth restriction (ISSHP et al., 2014)</w:t>
      </w:r>
      <w:r w:rsidRPr="004F61BA">
        <w:rPr>
          <w:rFonts w:ascii="Times New Roman" w:hAnsi="Times New Roman" w:cs="Times New Roman"/>
          <w:sz w:val="24"/>
          <w:szCs w:val="24"/>
        </w:rPr>
        <w:t>. Laboratory tests, such as liver</w:t>
      </w:r>
      <w:r w:rsidR="003311FD">
        <w:rPr>
          <w:rFonts w:ascii="Times New Roman" w:hAnsi="Times New Roman" w:cs="Times New Roman"/>
          <w:sz w:val="24"/>
          <w:szCs w:val="24"/>
        </w:rPr>
        <w:t xml:space="preserve"> </w:t>
      </w:r>
      <w:r w:rsidRPr="004F61BA">
        <w:rPr>
          <w:rFonts w:ascii="Times New Roman" w:hAnsi="Times New Roman" w:cs="Times New Roman"/>
          <w:sz w:val="24"/>
          <w:szCs w:val="24"/>
        </w:rPr>
        <w:t xml:space="preserve">function tests, quantification of urinary protein, or </w:t>
      </w:r>
      <w:r w:rsidR="003311FD" w:rsidRPr="004F61BA">
        <w:rPr>
          <w:rFonts w:ascii="Times New Roman" w:hAnsi="Times New Roman" w:cs="Times New Roman"/>
          <w:sz w:val="24"/>
          <w:szCs w:val="24"/>
        </w:rPr>
        <w:t>serum creatinine</w:t>
      </w:r>
      <w:r w:rsidRPr="004F61BA">
        <w:rPr>
          <w:rFonts w:ascii="Times New Roman" w:hAnsi="Times New Roman" w:cs="Times New Roman"/>
          <w:sz w:val="24"/>
          <w:szCs w:val="24"/>
        </w:rPr>
        <w:t>, may be helpful in characterizing the degree of end- organ damage, but none is specific for preeclampsia. It has</w:t>
      </w:r>
      <w:r w:rsidR="003311FD">
        <w:rPr>
          <w:rFonts w:ascii="Times New Roman" w:hAnsi="Times New Roman" w:cs="Times New Roman"/>
          <w:sz w:val="24"/>
          <w:szCs w:val="24"/>
        </w:rPr>
        <w:t xml:space="preserve"> </w:t>
      </w:r>
      <w:r w:rsidRPr="004F61BA">
        <w:rPr>
          <w:rFonts w:ascii="Times New Roman" w:hAnsi="Times New Roman" w:cs="Times New Roman"/>
          <w:sz w:val="24"/>
          <w:szCs w:val="24"/>
        </w:rPr>
        <w:t xml:space="preserve">been observed that preeclampsia has deleterious effects </w:t>
      </w:r>
      <w:r w:rsidR="003311FD" w:rsidRPr="004F61BA">
        <w:rPr>
          <w:rFonts w:ascii="Times New Roman" w:hAnsi="Times New Roman" w:cs="Times New Roman"/>
          <w:sz w:val="24"/>
          <w:szCs w:val="24"/>
        </w:rPr>
        <w:t>on maternal</w:t>
      </w:r>
      <w:r w:rsidRPr="004F61BA">
        <w:rPr>
          <w:rFonts w:ascii="Times New Roman" w:hAnsi="Times New Roman" w:cs="Times New Roman"/>
          <w:sz w:val="24"/>
          <w:szCs w:val="24"/>
        </w:rPr>
        <w:t xml:space="preserve"> and perinatal health, </w:t>
      </w:r>
      <w:r w:rsidRPr="004F61BA">
        <w:rPr>
          <w:rFonts w:ascii="Times New Roman" w:hAnsi="Times New Roman" w:cs="Times New Roman"/>
          <w:sz w:val="24"/>
          <w:szCs w:val="24"/>
        </w:rPr>
        <w:lastRenderedPageBreak/>
        <w:t xml:space="preserve">particularly in the </w:t>
      </w:r>
      <w:r w:rsidR="00654A71" w:rsidRPr="004F61BA">
        <w:rPr>
          <w:rFonts w:ascii="Times New Roman" w:hAnsi="Times New Roman" w:cs="Times New Roman"/>
          <w:sz w:val="24"/>
          <w:szCs w:val="24"/>
        </w:rPr>
        <w:t>developing nations of the world (</w:t>
      </w:r>
      <w:proofErr w:type="spellStart"/>
      <w:r w:rsidR="00654A71" w:rsidRPr="004F61BA">
        <w:rPr>
          <w:rFonts w:ascii="Times New Roman" w:hAnsi="Times New Roman" w:cs="Times New Roman"/>
          <w:sz w:val="24"/>
          <w:szCs w:val="24"/>
        </w:rPr>
        <w:t>Pijnenborg</w:t>
      </w:r>
      <w:proofErr w:type="spellEnd"/>
      <w:r w:rsidR="00654A71" w:rsidRPr="004F61BA">
        <w:rPr>
          <w:rFonts w:ascii="Times New Roman" w:hAnsi="Times New Roman" w:cs="Times New Roman"/>
          <w:sz w:val="24"/>
          <w:szCs w:val="24"/>
        </w:rPr>
        <w:t xml:space="preserve">, Vercruysse, and </w:t>
      </w:r>
      <w:proofErr w:type="spellStart"/>
      <w:r w:rsidR="00654A71" w:rsidRPr="004F61BA">
        <w:rPr>
          <w:rFonts w:ascii="Times New Roman" w:hAnsi="Times New Roman" w:cs="Times New Roman"/>
          <w:sz w:val="24"/>
          <w:szCs w:val="24"/>
        </w:rPr>
        <w:t>Hanssens</w:t>
      </w:r>
      <w:proofErr w:type="spellEnd"/>
      <w:r w:rsidR="00654A71" w:rsidRPr="004F61BA">
        <w:rPr>
          <w:rFonts w:ascii="Times New Roman" w:hAnsi="Times New Roman" w:cs="Times New Roman"/>
          <w:sz w:val="24"/>
          <w:szCs w:val="24"/>
        </w:rPr>
        <w:t>, 2006)</w:t>
      </w:r>
      <w:r w:rsidRPr="004F61BA">
        <w:rPr>
          <w:rFonts w:ascii="Times New Roman" w:hAnsi="Times New Roman" w:cs="Times New Roman"/>
          <w:sz w:val="24"/>
          <w:szCs w:val="24"/>
        </w:rPr>
        <w:t xml:space="preserve">. </w:t>
      </w:r>
    </w:p>
    <w:p w14:paraId="099CB8F3" w14:textId="7B8ED067" w:rsidR="00822868" w:rsidRPr="004F61BA" w:rsidRDefault="00BE5838" w:rsidP="00A2575F">
      <w:pPr>
        <w:spacing w:line="480" w:lineRule="auto"/>
        <w:jc w:val="both"/>
        <w:rPr>
          <w:rFonts w:ascii="Times New Roman" w:hAnsi="Times New Roman" w:cs="Times New Roman"/>
          <w:sz w:val="24"/>
          <w:szCs w:val="24"/>
        </w:rPr>
      </w:pPr>
      <w:r w:rsidRPr="004F61BA">
        <w:rPr>
          <w:rFonts w:ascii="Times New Roman" w:hAnsi="Times New Roman" w:cs="Times New Roman"/>
          <w:sz w:val="24"/>
          <w:szCs w:val="24"/>
        </w:rPr>
        <w:t xml:space="preserve">Preeclampsia </w:t>
      </w:r>
      <w:r w:rsidR="007D4BB7" w:rsidRPr="004F61BA">
        <w:rPr>
          <w:rFonts w:ascii="Times New Roman" w:hAnsi="Times New Roman" w:cs="Times New Roman"/>
          <w:sz w:val="24"/>
          <w:szCs w:val="24"/>
        </w:rPr>
        <w:t>is a major complication of</w:t>
      </w:r>
      <w:r w:rsidR="003311FD">
        <w:rPr>
          <w:rFonts w:ascii="Times New Roman" w:hAnsi="Times New Roman" w:cs="Times New Roman"/>
          <w:sz w:val="24"/>
          <w:szCs w:val="24"/>
        </w:rPr>
        <w:t xml:space="preserve"> </w:t>
      </w:r>
      <w:r w:rsidRPr="004F61BA">
        <w:rPr>
          <w:rFonts w:ascii="Times New Roman" w:hAnsi="Times New Roman" w:cs="Times New Roman"/>
          <w:sz w:val="24"/>
          <w:szCs w:val="24"/>
        </w:rPr>
        <w:t>pregnancy</w:t>
      </w:r>
      <w:r w:rsidR="007D4BB7" w:rsidRPr="004F61BA">
        <w:rPr>
          <w:rFonts w:ascii="Times New Roman" w:hAnsi="Times New Roman" w:cs="Times New Roman"/>
          <w:sz w:val="24"/>
          <w:szCs w:val="24"/>
        </w:rPr>
        <w:t>. It has been suggested that pregnant women</w:t>
      </w:r>
      <w:r w:rsidR="007D4BB7" w:rsidRPr="004F61BA">
        <w:rPr>
          <w:rFonts w:ascii="Times New Roman" w:hAnsi="Times New Roman" w:cs="Times New Roman"/>
          <w:sz w:val="24"/>
          <w:szCs w:val="24"/>
        </w:rPr>
        <w:br/>
        <w:t>with preeclampsia or eclampsia are likely to be at higher risk</w:t>
      </w:r>
      <w:r w:rsidR="003311FD">
        <w:rPr>
          <w:rFonts w:ascii="Times New Roman" w:hAnsi="Times New Roman" w:cs="Times New Roman"/>
          <w:sz w:val="24"/>
          <w:szCs w:val="24"/>
        </w:rPr>
        <w:t xml:space="preserve"> </w:t>
      </w:r>
      <w:r w:rsidR="007D4BB7" w:rsidRPr="004F61BA">
        <w:rPr>
          <w:rFonts w:ascii="Times New Roman" w:hAnsi="Times New Roman" w:cs="Times New Roman"/>
          <w:sz w:val="24"/>
          <w:szCs w:val="24"/>
        </w:rPr>
        <w:t>of end stage kidney disease and high blood pressure late in</w:t>
      </w:r>
      <w:r w:rsidRPr="004F61BA">
        <w:rPr>
          <w:rFonts w:ascii="Times New Roman" w:hAnsi="Times New Roman" w:cs="Times New Roman"/>
          <w:sz w:val="24"/>
          <w:szCs w:val="24"/>
        </w:rPr>
        <w:t xml:space="preserve"> life (Hildebrand, </w:t>
      </w:r>
      <w:proofErr w:type="spellStart"/>
      <w:r w:rsidRPr="004F61BA">
        <w:rPr>
          <w:rFonts w:ascii="Times New Roman" w:hAnsi="Times New Roman" w:cs="Times New Roman"/>
          <w:sz w:val="24"/>
          <w:szCs w:val="24"/>
        </w:rPr>
        <w:t>Hladunewich</w:t>
      </w:r>
      <w:proofErr w:type="spellEnd"/>
      <w:r w:rsidRPr="004F61BA">
        <w:rPr>
          <w:rFonts w:ascii="Times New Roman" w:hAnsi="Times New Roman" w:cs="Times New Roman"/>
          <w:sz w:val="24"/>
          <w:szCs w:val="24"/>
        </w:rPr>
        <w:t>, and Garg 2017)</w:t>
      </w:r>
      <w:r w:rsidR="007D4BB7" w:rsidRPr="004F61BA">
        <w:rPr>
          <w:rFonts w:ascii="Times New Roman" w:hAnsi="Times New Roman" w:cs="Times New Roman"/>
          <w:sz w:val="24"/>
          <w:szCs w:val="24"/>
        </w:rPr>
        <w:t xml:space="preserve">. A previous study suggested that women with </w:t>
      </w:r>
      <w:r w:rsidR="003311FD" w:rsidRPr="004F61BA">
        <w:rPr>
          <w:rFonts w:ascii="Times New Roman" w:hAnsi="Times New Roman" w:cs="Times New Roman"/>
          <w:sz w:val="24"/>
          <w:szCs w:val="24"/>
        </w:rPr>
        <w:t>severe preeclampsia</w:t>
      </w:r>
      <w:r w:rsidR="007D4BB7" w:rsidRPr="004F61BA">
        <w:rPr>
          <w:rFonts w:ascii="Times New Roman" w:hAnsi="Times New Roman" w:cs="Times New Roman"/>
          <w:sz w:val="24"/>
          <w:szCs w:val="24"/>
        </w:rPr>
        <w:t xml:space="preserve"> possibly exhibits more prominent signs and</w:t>
      </w:r>
      <w:r w:rsidR="003311FD">
        <w:rPr>
          <w:rFonts w:ascii="Times New Roman" w:hAnsi="Times New Roman" w:cs="Times New Roman"/>
          <w:sz w:val="24"/>
          <w:szCs w:val="24"/>
        </w:rPr>
        <w:t xml:space="preserve"> </w:t>
      </w:r>
      <w:r w:rsidR="007D4BB7" w:rsidRPr="004F61BA">
        <w:rPr>
          <w:rFonts w:ascii="Times New Roman" w:hAnsi="Times New Roman" w:cs="Times New Roman"/>
          <w:sz w:val="24"/>
          <w:szCs w:val="24"/>
        </w:rPr>
        <w:t>symptoms of end-organ damage that may result in life-</w:t>
      </w:r>
      <w:r w:rsidRPr="004F61BA">
        <w:rPr>
          <w:rFonts w:ascii="Times New Roman" w:hAnsi="Times New Roman" w:cs="Times New Roman"/>
          <w:sz w:val="24"/>
          <w:szCs w:val="24"/>
        </w:rPr>
        <w:t>threatening disease (Alper, Yi, and Webber, 2007)</w:t>
      </w:r>
      <w:r w:rsidR="007D4BB7" w:rsidRPr="004F61BA">
        <w:rPr>
          <w:rFonts w:ascii="Times New Roman" w:hAnsi="Times New Roman" w:cs="Times New Roman"/>
          <w:sz w:val="24"/>
          <w:szCs w:val="24"/>
        </w:rPr>
        <w:t xml:space="preserve">. Multiple organ systems may </w:t>
      </w:r>
      <w:r w:rsidR="003311FD" w:rsidRPr="004F61BA">
        <w:rPr>
          <w:rFonts w:ascii="Times New Roman" w:hAnsi="Times New Roman" w:cs="Times New Roman"/>
          <w:sz w:val="24"/>
          <w:szCs w:val="24"/>
        </w:rPr>
        <w:t>be affected</w:t>
      </w:r>
      <w:r w:rsidR="007D4BB7" w:rsidRPr="004F61BA">
        <w:rPr>
          <w:rFonts w:ascii="Times New Roman" w:hAnsi="Times New Roman" w:cs="Times New Roman"/>
          <w:sz w:val="24"/>
          <w:szCs w:val="24"/>
        </w:rPr>
        <w:t xml:space="preserve"> in severe preeclampsia including dysfunction of </w:t>
      </w:r>
      <w:r w:rsidR="003311FD" w:rsidRPr="004F61BA">
        <w:rPr>
          <w:rFonts w:ascii="Times New Roman" w:hAnsi="Times New Roman" w:cs="Times New Roman"/>
          <w:sz w:val="24"/>
          <w:szCs w:val="24"/>
        </w:rPr>
        <w:t>the central</w:t>
      </w:r>
      <w:r w:rsidR="007D4BB7" w:rsidRPr="004F61BA">
        <w:rPr>
          <w:rFonts w:ascii="Times New Roman" w:hAnsi="Times New Roman" w:cs="Times New Roman"/>
          <w:sz w:val="24"/>
          <w:szCs w:val="24"/>
        </w:rPr>
        <w:t xml:space="preserve"> nervous system (could lead to blurred vision, </w:t>
      </w:r>
      <w:r w:rsidR="003311FD" w:rsidRPr="004F61BA">
        <w:rPr>
          <w:rFonts w:ascii="Times New Roman" w:hAnsi="Times New Roman" w:cs="Times New Roman"/>
          <w:sz w:val="24"/>
          <w:szCs w:val="24"/>
        </w:rPr>
        <w:t>altered mental</w:t>
      </w:r>
      <w:r w:rsidR="007D4BB7" w:rsidRPr="004F61BA">
        <w:rPr>
          <w:rFonts w:ascii="Times New Roman" w:hAnsi="Times New Roman" w:cs="Times New Roman"/>
          <w:sz w:val="24"/>
          <w:szCs w:val="24"/>
        </w:rPr>
        <w:t xml:space="preserve"> status, severe hea</w:t>
      </w:r>
      <w:r w:rsidR="00822868" w:rsidRPr="004F61BA">
        <w:rPr>
          <w:rFonts w:ascii="Times New Roman" w:hAnsi="Times New Roman" w:cs="Times New Roman"/>
          <w:sz w:val="24"/>
          <w:szCs w:val="24"/>
        </w:rPr>
        <w:t>dache, and cerebrovascular acci</w:t>
      </w:r>
      <w:r w:rsidR="007D4BB7" w:rsidRPr="004F61BA">
        <w:rPr>
          <w:rFonts w:ascii="Times New Roman" w:hAnsi="Times New Roman" w:cs="Times New Roman"/>
          <w:sz w:val="24"/>
          <w:szCs w:val="24"/>
        </w:rPr>
        <w:t xml:space="preserve">dent), liver (which results in elevated serum transaminases), cardiovascular system (systolic blood pressure ≥160mm Hg or diastolic ≥110 mm Hg), lungs (pulmonary </w:t>
      </w:r>
      <w:proofErr w:type="spellStart"/>
      <w:proofErr w:type="gramStart"/>
      <w:r w:rsidR="007D4BB7" w:rsidRPr="004F61BA">
        <w:rPr>
          <w:rFonts w:ascii="Times New Roman" w:hAnsi="Times New Roman" w:cs="Times New Roman"/>
          <w:sz w:val="24"/>
          <w:szCs w:val="24"/>
        </w:rPr>
        <w:t>edema,</w:t>
      </w:r>
      <w:r w:rsidRPr="004F61BA">
        <w:rPr>
          <w:rFonts w:ascii="Times New Roman" w:hAnsi="Times New Roman" w:cs="Times New Roman"/>
          <w:sz w:val="24"/>
          <w:szCs w:val="24"/>
        </w:rPr>
        <w:t>cyanosis</w:t>
      </w:r>
      <w:proofErr w:type="spellEnd"/>
      <w:proofErr w:type="gramEnd"/>
      <w:r w:rsidRPr="004F61BA">
        <w:rPr>
          <w:rFonts w:ascii="Times New Roman" w:hAnsi="Times New Roman" w:cs="Times New Roman"/>
          <w:sz w:val="24"/>
          <w:szCs w:val="24"/>
        </w:rPr>
        <w:t>), and/or kidneys (</w:t>
      </w:r>
      <w:proofErr w:type="spellStart"/>
      <w:r w:rsidRPr="004F61BA">
        <w:rPr>
          <w:rFonts w:ascii="Times New Roman" w:hAnsi="Times New Roman" w:cs="Times New Roman"/>
          <w:sz w:val="24"/>
          <w:szCs w:val="24"/>
        </w:rPr>
        <w:t>Pijnenbor</w:t>
      </w:r>
      <w:r w:rsidR="00A51B0D" w:rsidRPr="004F61BA">
        <w:rPr>
          <w:rFonts w:ascii="Times New Roman" w:hAnsi="Times New Roman" w:cs="Times New Roman"/>
          <w:sz w:val="24"/>
          <w:szCs w:val="24"/>
        </w:rPr>
        <w:t>g</w:t>
      </w:r>
      <w:proofErr w:type="spellEnd"/>
      <w:r w:rsidR="00A51B0D" w:rsidRPr="004F61BA">
        <w:rPr>
          <w:rFonts w:ascii="Times New Roman" w:hAnsi="Times New Roman" w:cs="Times New Roman"/>
          <w:sz w:val="24"/>
          <w:szCs w:val="24"/>
        </w:rPr>
        <w:t xml:space="preserve"> et al., 201</w:t>
      </w:r>
      <w:r w:rsidRPr="004F61BA">
        <w:rPr>
          <w:rFonts w:ascii="Times New Roman" w:hAnsi="Times New Roman" w:cs="Times New Roman"/>
          <w:sz w:val="24"/>
          <w:szCs w:val="24"/>
        </w:rPr>
        <w:t>6)</w:t>
      </w:r>
      <w:r w:rsidR="007D4BB7" w:rsidRPr="004F61BA">
        <w:rPr>
          <w:rFonts w:ascii="Times New Roman" w:hAnsi="Times New Roman" w:cs="Times New Roman"/>
          <w:sz w:val="24"/>
          <w:szCs w:val="24"/>
        </w:rPr>
        <w:t xml:space="preserve">. </w:t>
      </w:r>
    </w:p>
    <w:p w14:paraId="5C6FEE8F" w14:textId="77777777" w:rsidR="00552A85" w:rsidRPr="004F61BA" w:rsidRDefault="00552A85" w:rsidP="00A2575F">
      <w:pPr>
        <w:spacing w:line="480" w:lineRule="auto"/>
        <w:jc w:val="both"/>
        <w:rPr>
          <w:rFonts w:ascii="Times New Roman" w:hAnsi="Times New Roman" w:cs="Times New Roman"/>
          <w:sz w:val="24"/>
          <w:szCs w:val="24"/>
        </w:rPr>
      </w:pPr>
    </w:p>
    <w:p w14:paraId="4D1FCB33" w14:textId="5B9D2911" w:rsidR="00934CD2" w:rsidRPr="004F61BA" w:rsidRDefault="007D4BB7" w:rsidP="00A2575F">
      <w:pPr>
        <w:spacing w:line="480" w:lineRule="auto"/>
        <w:jc w:val="both"/>
        <w:rPr>
          <w:rFonts w:ascii="Times New Roman" w:hAnsi="Times New Roman" w:cs="Times New Roman"/>
          <w:sz w:val="24"/>
          <w:szCs w:val="24"/>
        </w:rPr>
      </w:pPr>
      <w:r w:rsidRPr="004F61BA">
        <w:rPr>
          <w:rFonts w:ascii="Times New Roman" w:hAnsi="Times New Roman" w:cs="Times New Roman"/>
          <w:sz w:val="24"/>
          <w:szCs w:val="24"/>
        </w:rPr>
        <w:t>Preeclampsia is more common in women with an underlying kidney disease. On the other hand, it has been suggested</w:t>
      </w:r>
      <w:r w:rsidR="003311FD">
        <w:rPr>
          <w:rFonts w:ascii="Times New Roman" w:hAnsi="Times New Roman" w:cs="Times New Roman"/>
          <w:sz w:val="24"/>
          <w:szCs w:val="24"/>
        </w:rPr>
        <w:t xml:space="preserve"> </w:t>
      </w:r>
      <w:r w:rsidRPr="004F61BA">
        <w:rPr>
          <w:rFonts w:ascii="Times New Roman" w:hAnsi="Times New Roman" w:cs="Times New Roman"/>
          <w:sz w:val="24"/>
          <w:szCs w:val="24"/>
        </w:rPr>
        <w:t>that preeclampsia itself increases the risk of kidney disease</w:t>
      </w:r>
      <w:r w:rsidRPr="004F61BA">
        <w:rPr>
          <w:rFonts w:ascii="Times New Roman" w:hAnsi="Times New Roman" w:cs="Times New Roman"/>
          <w:sz w:val="24"/>
          <w:szCs w:val="24"/>
        </w:rPr>
        <w:br/>
      </w:r>
      <w:r w:rsidR="001D3957" w:rsidRPr="004F61BA">
        <w:rPr>
          <w:rFonts w:ascii="Times New Roman" w:hAnsi="Times New Roman" w:cs="Times New Roman"/>
          <w:sz w:val="24"/>
          <w:szCs w:val="24"/>
        </w:rPr>
        <w:t>later in life (Wilson et al., 2003)</w:t>
      </w:r>
      <w:r w:rsidRPr="004F61BA">
        <w:rPr>
          <w:rFonts w:ascii="Times New Roman" w:hAnsi="Times New Roman" w:cs="Times New Roman"/>
          <w:sz w:val="24"/>
          <w:szCs w:val="24"/>
        </w:rPr>
        <w:t xml:space="preserve">. It is a disease with worldwide significance to mothers and infants; it may have health hazards that </w:t>
      </w:r>
      <w:r w:rsidR="003311FD" w:rsidRPr="004F61BA">
        <w:rPr>
          <w:rFonts w:ascii="Times New Roman" w:hAnsi="Times New Roman" w:cs="Times New Roman"/>
          <w:sz w:val="24"/>
          <w:szCs w:val="24"/>
        </w:rPr>
        <w:t>increase maternal</w:t>
      </w:r>
      <w:r w:rsidRPr="004F61BA">
        <w:rPr>
          <w:rFonts w:ascii="Times New Roman" w:hAnsi="Times New Roman" w:cs="Times New Roman"/>
          <w:sz w:val="24"/>
          <w:szCs w:val="24"/>
        </w:rPr>
        <w:t>, fetal, and infant morbidity a</w:t>
      </w:r>
      <w:r w:rsidR="00073BFD" w:rsidRPr="004F61BA">
        <w:rPr>
          <w:rFonts w:ascii="Times New Roman" w:hAnsi="Times New Roman" w:cs="Times New Roman"/>
          <w:sz w:val="24"/>
          <w:szCs w:val="24"/>
        </w:rPr>
        <w:t>nd mortality</w:t>
      </w:r>
      <w:r w:rsidRPr="004F61BA">
        <w:rPr>
          <w:rFonts w:ascii="Times New Roman" w:hAnsi="Times New Roman" w:cs="Times New Roman"/>
          <w:sz w:val="24"/>
          <w:szCs w:val="24"/>
        </w:rPr>
        <w:t>.</w:t>
      </w:r>
      <w:r w:rsidRPr="004F61BA">
        <w:rPr>
          <w:rFonts w:ascii="Times New Roman" w:hAnsi="Times New Roman" w:cs="Times New Roman"/>
          <w:sz w:val="24"/>
          <w:szCs w:val="24"/>
        </w:rPr>
        <w:br/>
        <w:t>It has been shown that preeclampsia has greatest impact</w:t>
      </w:r>
      <w:r w:rsidR="003311FD">
        <w:rPr>
          <w:rFonts w:ascii="Times New Roman" w:hAnsi="Times New Roman" w:cs="Times New Roman"/>
          <w:sz w:val="24"/>
          <w:szCs w:val="24"/>
        </w:rPr>
        <w:t xml:space="preserve"> </w:t>
      </w:r>
      <w:r w:rsidRPr="004F61BA">
        <w:rPr>
          <w:rFonts w:ascii="Times New Roman" w:hAnsi="Times New Roman" w:cs="Times New Roman"/>
          <w:sz w:val="24"/>
          <w:szCs w:val="24"/>
        </w:rPr>
        <w:t>in developing countries, where it accounts for 20-80% of</w:t>
      </w:r>
      <w:r w:rsidR="003311FD">
        <w:rPr>
          <w:rFonts w:ascii="Times New Roman" w:hAnsi="Times New Roman" w:cs="Times New Roman"/>
          <w:sz w:val="24"/>
          <w:szCs w:val="24"/>
        </w:rPr>
        <w:t xml:space="preserve"> </w:t>
      </w:r>
      <w:r w:rsidRPr="004F61BA">
        <w:rPr>
          <w:rFonts w:ascii="Times New Roman" w:hAnsi="Times New Roman" w:cs="Times New Roman"/>
          <w:sz w:val="24"/>
          <w:szCs w:val="24"/>
        </w:rPr>
        <w:t>strikingly increased maternal mortality, while in developed</w:t>
      </w:r>
      <w:r w:rsidR="003311FD">
        <w:rPr>
          <w:rFonts w:ascii="Times New Roman" w:hAnsi="Times New Roman" w:cs="Times New Roman"/>
          <w:sz w:val="24"/>
          <w:szCs w:val="24"/>
        </w:rPr>
        <w:t xml:space="preserve"> </w:t>
      </w:r>
      <w:r w:rsidRPr="004F61BA">
        <w:rPr>
          <w:rFonts w:ascii="Times New Roman" w:hAnsi="Times New Roman" w:cs="Times New Roman"/>
          <w:sz w:val="24"/>
          <w:szCs w:val="24"/>
        </w:rPr>
        <w:t>countries, preeclampsia has a major effect on fetuses and</w:t>
      </w:r>
      <w:r w:rsidR="003311FD">
        <w:rPr>
          <w:rFonts w:ascii="Times New Roman" w:hAnsi="Times New Roman" w:cs="Times New Roman"/>
          <w:sz w:val="24"/>
          <w:szCs w:val="24"/>
        </w:rPr>
        <w:t xml:space="preserve"> </w:t>
      </w:r>
      <w:r w:rsidRPr="004F61BA">
        <w:rPr>
          <w:rFonts w:ascii="Times New Roman" w:hAnsi="Times New Roman" w:cs="Times New Roman"/>
          <w:sz w:val="24"/>
          <w:szCs w:val="24"/>
        </w:rPr>
        <w:t>neon</w:t>
      </w:r>
      <w:r w:rsidR="00073BFD" w:rsidRPr="004F61BA">
        <w:rPr>
          <w:rFonts w:ascii="Times New Roman" w:hAnsi="Times New Roman" w:cs="Times New Roman"/>
          <w:sz w:val="24"/>
          <w:szCs w:val="24"/>
        </w:rPr>
        <w:t>ates (Wilson et al., 2003)</w:t>
      </w:r>
      <w:r w:rsidRPr="004F61BA">
        <w:rPr>
          <w:rFonts w:ascii="Times New Roman" w:hAnsi="Times New Roman" w:cs="Times New Roman"/>
          <w:sz w:val="24"/>
          <w:szCs w:val="24"/>
        </w:rPr>
        <w:t>.</w:t>
      </w:r>
    </w:p>
    <w:p w14:paraId="57C348E7" w14:textId="77777777" w:rsidR="004D52BA" w:rsidRPr="004F61BA" w:rsidRDefault="004D52BA" w:rsidP="004D52BA">
      <w:pPr>
        <w:spacing w:line="480" w:lineRule="auto"/>
        <w:jc w:val="both"/>
        <w:rPr>
          <w:rFonts w:ascii="Times New Roman" w:hAnsi="Times New Roman" w:cs="Times New Roman"/>
          <w:sz w:val="24"/>
          <w:szCs w:val="24"/>
        </w:rPr>
      </w:pPr>
      <w:r w:rsidRPr="004F61BA">
        <w:rPr>
          <w:rFonts w:ascii="Times New Roman" w:hAnsi="Times New Roman" w:cs="Times New Roman"/>
          <w:sz w:val="24"/>
          <w:szCs w:val="24"/>
        </w:rPr>
        <w:lastRenderedPageBreak/>
        <w:t>The Federal Ministry of Health, Nigeria, has developed a national clinical service guideline for obstetric care, which outlines the management of eclampsia and how MgSO4 can be used and monitored (</w:t>
      </w:r>
      <w:proofErr w:type="spellStart"/>
      <w:r w:rsidRPr="004F61BA">
        <w:rPr>
          <w:rFonts w:ascii="Times New Roman" w:hAnsi="Times New Roman" w:cs="Times New Roman"/>
          <w:sz w:val="24"/>
          <w:szCs w:val="24"/>
        </w:rPr>
        <w:t>Ekele</w:t>
      </w:r>
      <w:proofErr w:type="spellEnd"/>
      <w:r w:rsidRPr="004F61BA">
        <w:rPr>
          <w:rFonts w:ascii="Times New Roman" w:hAnsi="Times New Roman" w:cs="Times New Roman"/>
          <w:sz w:val="24"/>
          <w:szCs w:val="24"/>
        </w:rPr>
        <w:t xml:space="preserve">, 2019). In addition, based on high quality evidence, the World Health Organization (WHO) has recommended magnesium sulphate as the most effective, safe, and low-cost drug for the treatment of severe </w:t>
      </w:r>
      <w:r w:rsidR="00790D5B" w:rsidRPr="004F61BA">
        <w:rPr>
          <w:rFonts w:ascii="Times New Roman" w:hAnsi="Times New Roman" w:cs="Times New Roman"/>
          <w:sz w:val="24"/>
          <w:szCs w:val="24"/>
        </w:rPr>
        <w:t>pre-</w:t>
      </w:r>
      <w:proofErr w:type="spellStart"/>
      <w:r w:rsidR="00790D5B" w:rsidRPr="004F61BA">
        <w:rPr>
          <w:rFonts w:ascii="Times New Roman" w:hAnsi="Times New Roman" w:cs="Times New Roman"/>
          <w:sz w:val="24"/>
          <w:szCs w:val="24"/>
        </w:rPr>
        <w:t>eclamsia</w:t>
      </w:r>
      <w:proofErr w:type="spellEnd"/>
      <w:r w:rsidRPr="004F61BA">
        <w:rPr>
          <w:rFonts w:ascii="Times New Roman" w:hAnsi="Times New Roman" w:cs="Times New Roman"/>
          <w:sz w:val="24"/>
          <w:szCs w:val="24"/>
        </w:rPr>
        <w:t xml:space="preserve"> (</w:t>
      </w:r>
      <w:proofErr w:type="spellStart"/>
      <w:r w:rsidRPr="004F61BA">
        <w:rPr>
          <w:rFonts w:ascii="Times New Roman" w:hAnsi="Times New Roman" w:cs="Times New Roman"/>
          <w:sz w:val="24"/>
          <w:szCs w:val="24"/>
        </w:rPr>
        <w:t>Adekanle</w:t>
      </w:r>
      <w:proofErr w:type="spellEnd"/>
      <w:r w:rsidRPr="004F61BA">
        <w:rPr>
          <w:rFonts w:ascii="Times New Roman" w:hAnsi="Times New Roman" w:cs="Times New Roman"/>
          <w:sz w:val="24"/>
          <w:szCs w:val="24"/>
        </w:rPr>
        <w:t xml:space="preserve"> et al., 2015). Despite evidence on its proven safety and efficacy in the management of </w:t>
      </w:r>
      <w:r w:rsidR="00790D5B" w:rsidRPr="004F61BA">
        <w:rPr>
          <w:rFonts w:ascii="Times New Roman" w:hAnsi="Times New Roman" w:cs="Times New Roman"/>
          <w:sz w:val="24"/>
          <w:szCs w:val="24"/>
        </w:rPr>
        <w:t>pre-</w:t>
      </w:r>
      <w:proofErr w:type="spellStart"/>
      <w:r w:rsidR="00790D5B" w:rsidRPr="004F61BA">
        <w:rPr>
          <w:rFonts w:ascii="Times New Roman" w:hAnsi="Times New Roman" w:cs="Times New Roman"/>
          <w:sz w:val="24"/>
          <w:szCs w:val="24"/>
        </w:rPr>
        <w:t>eclamsia</w:t>
      </w:r>
      <w:proofErr w:type="spellEnd"/>
      <w:r w:rsidRPr="004F61BA">
        <w:rPr>
          <w:rFonts w:ascii="Times New Roman" w:hAnsi="Times New Roman" w:cs="Times New Roman"/>
          <w:sz w:val="24"/>
          <w:szCs w:val="24"/>
        </w:rPr>
        <w:t xml:space="preserve">, MgSO4 use is still </w:t>
      </w:r>
      <w:r w:rsidR="00790D5B" w:rsidRPr="004F61BA">
        <w:rPr>
          <w:rFonts w:ascii="Times New Roman" w:hAnsi="Times New Roman" w:cs="Times New Roman"/>
          <w:sz w:val="24"/>
          <w:szCs w:val="24"/>
        </w:rPr>
        <w:t>u</w:t>
      </w:r>
      <w:r w:rsidRPr="004F61BA">
        <w:rPr>
          <w:rFonts w:ascii="Times New Roman" w:hAnsi="Times New Roman" w:cs="Times New Roman"/>
          <w:sz w:val="24"/>
          <w:szCs w:val="24"/>
        </w:rPr>
        <w:t>ncommon and infrequent in many healthcare facilities in low income countries (</w:t>
      </w:r>
      <w:proofErr w:type="spellStart"/>
      <w:r w:rsidRPr="004F61BA">
        <w:rPr>
          <w:rFonts w:ascii="Times New Roman" w:hAnsi="Times New Roman" w:cs="Times New Roman"/>
          <w:sz w:val="24"/>
          <w:szCs w:val="24"/>
        </w:rPr>
        <w:t>Oguntunde</w:t>
      </w:r>
      <w:proofErr w:type="spellEnd"/>
      <w:r w:rsidRPr="004F61BA">
        <w:rPr>
          <w:rFonts w:ascii="Times New Roman" w:hAnsi="Times New Roman" w:cs="Times New Roman"/>
          <w:sz w:val="24"/>
          <w:szCs w:val="24"/>
        </w:rPr>
        <w:t xml:space="preserve"> et al., 2015). Also, even though included in Nigeria’s essential drug list as the first line drug in the management of severe PE/E, the use of this drug by healthcare providers, still seems infrequent in managing these conditions (</w:t>
      </w:r>
      <w:proofErr w:type="spellStart"/>
      <w:r w:rsidRPr="004F61BA">
        <w:rPr>
          <w:rFonts w:ascii="Times New Roman" w:hAnsi="Times New Roman" w:cs="Times New Roman"/>
          <w:sz w:val="24"/>
          <w:szCs w:val="24"/>
        </w:rPr>
        <w:t>Oguntunde</w:t>
      </w:r>
      <w:proofErr w:type="spellEnd"/>
      <w:r w:rsidRPr="004F61BA">
        <w:rPr>
          <w:rFonts w:ascii="Times New Roman" w:hAnsi="Times New Roman" w:cs="Times New Roman"/>
          <w:sz w:val="24"/>
          <w:szCs w:val="24"/>
        </w:rPr>
        <w:t xml:space="preserve"> et al., 2015).</w:t>
      </w:r>
    </w:p>
    <w:p w14:paraId="79D0BCE7" w14:textId="77777777" w:rsidR="004D52BA" w:rsidRPr="004F61BA" w:rsidRDefault="004D52BA" w:rsidP="004D52BA">
      <w:pPr>
        <w:spacing w:line="480" w:lineRule="auto"/>
        <w:jc w:val="both"/>
        <w:rPr>
          <w:rFonts w:ascii="Times New Roman" w:hAnsi="Times New Roman" w:cs="Times New Roman"/>
          <w:sz w:val="24"/>
          <w:szCs w:val="24"/>
        </w:rPr>
      </w:pPr>
    </w:p>
    <w:p w14:paraId="57EBD4D7" w14:textId="77777777" w:rsidR="004D52BA" w:rsidRPr="004F61BA" w:rsidRDefault="004D52BA" w:rsidP="004D52BA">
      <w:pPr>
        <w:spacing w:line="480" w:lineRule="auto"/>
        <w:jc w:val="both"/>
        <w:rPr>
          <w:rFonts w:ascii="Times New Roman" w:hAnsi="Times New Roman" w:cs="Times New Roman"/>
          <w:sz w:val="24"/>
          <w:szCs w:val="24"/>
        </w:rPr>
      </w:pPr>
      <w:r w:rsidRPr="004F61BA">
        <w:rPr>
          <w:rFonts w:ascii="Times New Roman" w:hAnsi="Times New Roman" w:cs="Times New Roman"/>
          <w:sz w:val="24"/>
          <w:szCs w:val="24"/>
        </w:rPr>
        <w:t>With or without adequate supplies, providers are often reluctant to use MgSO4 due to the complexity of administration and a fear of adverse effects (</w:t>
      </w:r>
      <w:proofErr w:type="spellStart"/>
      <w:r w:rsidRPr="004F61BA">
        <w:rPr>
          <w:rFonts w:ascii="Times New Roman" w:hAnsi="Times New Roman" w:cs="Times New Roman"/>
          <w:sz w:val="24"/>
          <w:szCs w:val="24"/>
        </w:rPr>
        <w:t>Adekanle</w:t>
      </w:r>
      <w:proofErr w:type="spellEnd"/>
      <w:r w:rsidRPr="004F61BA">
        <w:rPr>
          <w:rFonts w:ascii="Times New Roman" w:hAnsi="Times New Roman" w:cs="Times New Roman"/>
          <w:sz w:val="24"/>
          <w:szCs w:val="24"/>
        </w:rPr>
        <w:t xml:space="preserve"> et al., 2015). Dosage quantities vary widely, with providers sometimes giving less than the recommended dosage and sometimes giving more. In other cases, women are referred immediately to higher-level facilities, without any emergency management, creating greater risk for the patient. This occurs due to the belief that the drug must be administered at a tertiary facility, and also as well when there are no protocols for its use or guidelines for referral (</w:t>
      </w:r>
      <w:proofErr w:type="spellStart"/>
      <w:r w:rsidRPr="004F61BA">
        <w:rPr>
          <w:rFonts w:ascii="Times New Roman" w:hAnsi="Times New Roman" w:cs="Times New Roman"/>
          <w:sz w:val="24"/>
          <w:szCs w:val="24"/>
        </w:rPr>
        <w:t>Adoyi</w:t>
      </w:r>
      <w:proofErr w:type="spellEnd"/>
      <w:r w:rsidRPr="004F61BA">
        <w:rPr>
          <w:rFonts w:ascii="Times New Roman" w:hAnsi="Times New Roman" w:cs="Times New Roman"/>
          <w:sz w:val="24"/>
          <w:szCs w:val="24"/>
        </w:rPr>
        <w:t xml:space="preserve"> et al., 2016). In a study conducted in Brazil, it was revealed that there was no access to MgSO4 in the assessed primary care facilities, clinical protocols for professional guidance on its adequate use were lacking in emergency sites and the drug was only administered in referral maternity hospitals (</w:t>
      </w:r>
      <w:proofErr w:type="spellStart"/>
      <w:r w:rsidRPr="004F61BA">
        <w:rPr>
          <w:rFonts w:ascii="Times New Roman" w:hAnsi="Times New Roman" w:cs="Times New Roman"/>
          <w:sz w:val="24"/>
          <w:szCs w:val="24"/>
        </w:rPr>
        <w:t>Oguntunde</w:t>
      </w:r>
      <w:proofErr w:type="spellEnd"/>
      <w:r w:rsidRPr="004F61BA">
        <w:rPr>
          <w:rFonts w:ascii="Times New Roman" w:hAnsi="Times New Roman" w:cs="Times New Roman"/>
          <w:sz w:val="24"/>
          <w:szCs w:val="24"/>
        </w:rPr>
        <w:t xml:space="preserve"> et al., 2015). Vata et al. (2018) in Ethiopia found out that there was a lack of guidelines for the management of PE/E in a retrospective study conducted on the care of women with PE/E. Sheikh </w:t>
      </w:r>
      <w:r w:rsidRPr="004F61BA">
        <w:rPr>
          <w:rFonts w:ascii="Times New Roman" w:hAnsi="Times New Roman" w:cs="Times New Roman"/>
          <w:sz w:val="24"/>
          <w:szCs w:val="24"/>
        </w:rPr>
        <w:lastRenderedPageBreak/>
        <w:t xml:space="preserve">et al. (2015) conducted a mixed method research in Pakistan to determine the knowledge of different cadres of health care providers regarding the management of PE. </w:t>
      </w:r>
    </w:p>
    <w:p w14:paraId="0D511DBE" w14:textId="77777777" w:rsidR="004D52BA" w:rsidRPr="004F61BA" w:rsidRDefault="004D52BA" w:rsidP="004D52BA">
      <w:pPr>
        <w:spacing w:line="480" w:lineRule="auto"/>
        <w:jc w:val="both"/>
        <w:rPr>
          <w:rFonts w:ascii="Times New Roman" w:hAnsi="Times New Roman" w:cs="Times New Roman"/>
          <w:sz w:val="24"/>
          <w:szCs w:val="24"/>
        </w:rPr>
      </w:pPr>
    </w:p>
    <w:p w14:paraId="7BEEA922" w14:textId="1B6ED547" w:rsidR="00E602FC" w:rsidRPr="004F61BA" w:rsidRDefault="004D52BA" w:rsidP="00E602FC">
      <w:pPr>
        <w:spacing w:line="480" w:lineRule="auto"/>
        <w:jc w:val="both"/>
        <w:rPr>
          <w:rFonts w:ascii="Times New Roman" w:hAnsi="Times New Roman" w:cs="Times New Roman"/>
          <w:b/>
          <w:sz w:val="24"/>
          <w:szCs w:val="24"/>
        </w:rPr>
      </w:pPr>
      <w:r w:rsidRPr="004F61BA">
        <w:rPr>
          <w:rFonts w:ascii="Times New Roman" w:hAnsi="Times New Roman" w:cs="Times New Roman"/>
          <w:sz w:val="24"/>
          <w:szCs w:val="24"/>
        </w:rPr>
        <w:t xml:space="preserve">The study found huge gaps in knowledge among all the cadres of the workers regarding management of PE/E especially in the use of MgSO4. The high case fatality rate associated with eclampsia in Nigeria has been attributed to its poor clinical management in healthcare institutions (Smith, 2014). This evokes some concerns especially as regards the use of set </w:t>
      </w:r>
    </w:p>
    <w:p w14:paraId="37F5F584" w14:textId="2D2E3011" w:rsidR="00333D15" w:rsidRPr="004F61BA" w:rsidRDefault="00333D15" w:rsidP="00A2575F">
      <w:pPr>
        <w:spacing w:line="480" w:lineRule="auto"/>
        <w:jc w:val="both"/>
        <w:rPr>
          <w:rFonts w:ascii="Times New Roman" w:hAnsi="Times New Roman" w:cs="Times New Roman"/>
          <w:b/>
          <w:sz w:val="24"/>
          <w:szCs w:val="24"/>
        </w:rPr>
      </w:pPr>
      <w:r w:rsidRPr="004F61BA">
        <w:rPr>
          <w:rFonts w:ascii="Times New Roman" w:hAnsi="Times New Roman" w:cs="Times New Roman"/>
          <w:b/>
          <w:sz w:val="24"/>
          <w:szCs w:val="24"/>
        </w:rPr>
        <w:t xml:space="preserve">Aim and Objectives of the study </w:t>
      </w:r>
    </w:p>
    <w:p w14:paraId="71D89634" w14:textId="77777777" w:rsidR="006B6DD4" w:rsidRPr="004F61BA" w:rsidRDefault="00C240FE" w:rsidP="00A2575F">
      <w:pPr>
        <w:spacing w:line="480" w:lineRule="auto"/>
        <w:jc w:val="both"/>
        <w:rPr>
          <w:rFonts w:ascii="Times New Roman" w:hAnsi="Times New Roman" w:cs="Times New Roman"/>
          <w:sz w:val="24"/>
          <w:szCs w:val="24"/>
        </w:rPr>
      </w:pPr>
      <w:r w:rsidRPr="004F61BA">
        <w:rPr>
          <w:rFonts w:ascii="Times New Roman" w:hAnsi="Times New Roman" w:cs="Times New Roman"/>
          <w:sz w:val="24"/>
          <w:szCs w:val="24"/>
        </w:rPr>
        <w:t xml:space="preserve">The study is aimed at </w:t>
      </w:r>
      <w:r w:rsidR="006B6DD4" w:rsidRPr="004F61BA">
        <w:rPr>
          <w:rFonts w:ascii="Times New Roman" w:hAnsi="Times New Roman" w:cs="Times New Roman"/>
          <w:sz w:val="24"/>
          <w:szCs w:val="24"/>
        </w:rPr>
        <w:t>investigating</w:t>
      </w:r>
      <w:r w:rsidR="00790D5B" w:rsidRPr="004F61BA">
        <w:rPr>
          <w:rFonts w:ascii="Times New Roman" w:hAnsi="Times New Roman" w:cs="Times New Roman"/>
          <w:sz w:val="24"/>
          <w:szCs w:val="24"/>
        </w:rPr>
        <w:t xml:space="preserve"> </w:t>
      </w:r>
      <w:r w:rsidR="007C48FF" w:rsidRPr="004F61BA">
        <w:rPr>
          <w:rFonts w:ascii="Times New Roman" w:hAnsi="Times New Roman" w:cs="Times New Roman"/>
          <w:sz w:val="24"/>
          <w:szCs w:val="24"/>
        </w:rPr>
        <w:t>pre-eclampsia management in hospitals; Assessing the extent of compliance with international guidelines</w:t>
      </w:r>
      <w:r w:rsidRPr="004F61BA">
        <w:rPr>
          <w:rFonts w:ascii="Times New Roman" w:hAnsi="Times New Roman" w:cs="Times New Roman"/>
          <w:sz w:val="24"/>
          <w:szCs w:val="24"/>
        </w:rPr>
        <w:t>.</w:t>
      </w:r>
      <w:r w:rsidR="006B6DD4" w:rsidRPr="004F61BA">
        <w:rPr>
          <w:rFonts w:ascii="Times New Roman" w:hAnsi="Times New Roman" w:cs="Times New Roman"/>
          <w:sz w:val="24"/>
          <w:szCs w:val="24"/>
        </w:rPr>
        <w:t xml:space="preserve"> The specific objectives of the study are to;</w:t>
      </w:r>
    </w:p>
    <w:p w14:paraId="1D072D26" w14:textId="2DBE8E6D" w:rsidR="007F3F27" w:rsidRPr="004F61BA" w:rsidRDefault="007F3F27" w:rsidP="00417340">
      <w:pPr>
        <w:pStyle w:val="Heading2"/>
        <w:numPr>
          <w:ilvl w:val="0"/>
          <w:numId w:val="2"/>
        </w:numPr>
        <w:spacing w:line="480" w:lineRule="auto"/>
        <w:ind w:hanging="720"/>
        <w:jc w:val="both"/>
        <w:rPr>
          <w:b w:val="0"/>
          <w:sz w:val="24"/>
          <w:szCs w:val="24"/>
        </w:rPr>
      </w:pPr>
      <w:r w:rsidRPr="004F61BA">
        <w:rPr>
          <w:b w:val="0"/>
          <w:sz w:val="24"/>
          <w:szCs w:val="24"/>
        </w:rPr>
        <w:t xml:space="preserve">Ascertain the </w:t>
      </w:r>
      <w:r w:rsidR="00EB6753">
        <w:rPr>
          <w:b w:val="0"/>
          <w:sz w:val="24"/>
          <w:szCs w:val="24"/>
        </w:rPr>
        <w:t>knowledge</w:t>
      </w:r>
      <w:r w:rsidR="00790D5B" w:rsidRPr="004F61BA">
        <w:rPr>
          <w:b w:val="0"/>
          <w:sz w:val="24"/>
          <w:szCs w:val="24"/>
        </w:rPr>
        <w:t xml:space="preserve"> of the intern</w:t>
      </w:r>
      <w:r w:rsidRPr="004F61BA">
        <w:rPr>
          <w:b w:val="0"/>
          <w:sz w:val="24"/>
          <w:szCs w:val="24"/>
        </w:rPr>
        <w:t xml:space="preserve">ational Guideline of pre-eclampsia management </w:t>
      </w:r>
      <w:r w:rsidR="00EB6753">
        <w:rPr>
          <w:b w:val="0"/>
          <w:sz w:val="24"/>
          <w:szCs w:val="24"/>
        </w:rPr>
        <w:t>among midwives working</w:t>
      </w:r>
      <w:r w:rsidRPr="004F61BA">
        <w:rPr>
          <w:b w:val="0"/>
          <w:sz w:val="24"/>
          <w:szCs w:val="24"/>
        </w:rPr>
        <w:t xml:space="preserve"> </w:t>
      </w:r>
      <w:r w:rsidR="00EB6753">
        <w:rPr>
          <w:b w:val="0"/>
          <w:sz w:val="24"/>
          <w:szCs w:val="24"/>
        </w:rPr>
        <w:t>Umuahia South Local Government Area</w:t>
      </w:r>
      <w:r w:rsidRPr="004F61BA">
        <w:rPr>
          <w:b w:val="0"/>
          <w:sz w:val="24"/>
          <w:szCs w:val="24"/>
        </w:rPr>
        <w:t>.</w:t>
      </w:r>
    </w:p>
    <w:p w14:paraId="18F17BDC" w14:textId="77777777" w:rsidR="00EB6753" w:rsidRPr="004F61BA" w:rsidRDefault="00F83B6C" w:rsidP="00EB6753">
      <w:pPr>
        <w:pStyle w:val="Heading2"/>
        <w:numPr>
          <w:ilvl w:val="0"/>
          <w:numId w:val="2"/>
        </w:numPr>
        <w:spacing w:line="480" w:lineRule="auto"/>
        <w:ind w:hanging="720"/>
        <w:jc w:val="both"/>
        <w:rPr>
          <w:b w:val="0"/>
          <w:sz w:val="24"/>
          <w:szCs w:val="24"/>
        </w:rPr>
      </w:pPr>
      <w:r w:rsidRPr="004F61BA">
        <w:rPr>
          <w:b w:val="0"/>
          <w:sz w:val="24"/>
          <w:szCs w:val="24"/>
        </w:rPr>
        <w:t>a</w:t>
      </w:r>
      <w:r w:rsidR="007C48FF" w:rsidRPr="004F61BA">
        <w:rPr>
          <w:b w:val="0"/>
          <w:sz w:val="24"/>
          <w:szCs w:val="24"/>
        </w:rPr>
        <w:t xml:space="preserve">ssess the </w:t>
      </w:r>
      <w:r w:rsidR="00235337" w:rsidRPr="004F61BA">
        <w:rPr>
          <w:b w:val="0"/>
          <w:sz w:val="24"/>
          <w:szCs w:val="24"/>
        </w:rPr>
        <w:t>extent</w:t>
      </w:r>
      <w:r w:rsidR="00790D5B" w:rsidRPr="004F61BA">
        <w:rPr>
          <w:b w:val="0"/>
          <w:sz w:val="24"/>
          <w:szCs w:val="24"/>
        </w:rPr>
        <w:t xml:space="preserve"> </w:t>
      </w:r>
      <w:r w:rsidR="007C48FF" w:rsidRPr="004F61BA">
        <w:rPr>
          <w:b w:val="0"/>
          <w:sz w:val="24"/>
          <w:szCs w:val="24"/>
        </w:rPr>
        <w:t xml:space="preserve">of compliance with international guidelines of pre-eclampsia management </w:t>
      </w:r>
      <w:r w:rsidR="00EB6753">
        <w:rPr>
          <w:b w:val="0"/>
          <w:sz w:val="24"/>
          <w:szCs w:val="24"/>
        </w:rPr>
        <w:t>among midwives working</w:t>
      </w:r>
      <w:r w:rsidR="00EB6753" w:rsidRPr="004F61BA">
        <w:rPr>
          <w:b w:val="0"/>
          <w:sz w:val="24"/>
          <w:szCs w:val="24"/>
        </w:rPr>
        <w:t xml:space="preserve"> </w:t>
      </w:r>
      <w:r w:rsidR="00EB6753">
        <w:rPr>
          <w:b w:val="0"/>
          <w:sz w:val="24"/>
          <w:szCs w:val="24"/>
        </w:rPr>
        <w:t>Umuahia South Local Government Area</w:t>
      </w:r>
      <w:r w:rsidR="00EB6753" w:rsidRPr="004F61BA">
        <w:rPr>
          <w:b w:val="0"/>
          <w:sz w:val="24"/>
          <w:szCs w:val="24"/>
        </w:rPr>
        <w:t>.</w:t>
      </w:r>
    </w:p>
    <w:p w14:paraId="3D6E4384" w14:textId="534B91F2" w:rsidR="003B7704" w:rsidRPr="004F61BA" w:rsidRDefault="00A5478A" w:rsidP="00A2575F">
      <w:pPr>
        <w:pStyle w:val="Heading2"/>
        <w:spacing w:line="480" w:lineRule="auto"/>
        <w:jc w:val="both"/>
        <w:rPr>
          <w:sz w:val="24"/>
          <w:szCs w:val="24"/>
        </w:rPr>
      </w:pPr>
      <w:r w:rsidRPr="004F61BA">
        <w:rPr>
          <w:sz w:val="24"/>
          <w:szCs w:val="24"/>
        </w:rPr>
        <w:t>Hypothesis</w:t>
      </w:r>
    </w:p>
    <w:p w14:paraId="2C9958D4" w14:textId="77777777" w:rsidR="00EB6753" w:rsidRPr="004F61BA" w:rsidRDefault="000A08F7" w:rsidP="00EB6753">
      <w:pPr>
        <w:pStyle w:val="Heading2"/>
        <w:spacing w:line="480" w:lineRule="auto"/>
        <w:jc w:val="both"/>
        <w:rPr>
          <w:b w:val="0"/>
          <w:sz w:val="24"/>
          <w:szCs w:val="24"/>
        </w:rPr>
      </w:pPr>
      <w:r w:rsidRPr="004F61BA">
        <w:rPr>
          <w:b w:val="0"/>
          <w:sz w:val="24"/>
          <w:szCs w:val="24"/>
        </w:rPr>
        <w:t>H</w:t>
      </w:r>
      <w:r w:rsidRPr="004F61BA">
        <w:rPr>
          <w:b w:val="0"/>
          <w:sz w:val="24"/>
          <w:szCs w:val="24"/>
          <w:vertAlign w:val="subscript"/>
        </w:rPr>
        <w:t>01</w:t>
      </w:r>
      <w:r w:rsidRPr="004F61BA">
        <w:rPr>
          <w:b w:val="0"/>
          <w:sz w:val="24"/>
          <w:szCs w:val="24"/>
        </w:rPr>
        <w:t>:</w:t>
      </w:r>
      <w:r w:rsidRPr="004F61BA">
        <w:rPr>
          <w:b w:val="0"/>
          <w:sz w:val="24"/>
          <w:szCs w:val="24"/>
        </w:rPr>
        <w:tab/>
        <w:t xml:space="preserve">there is no significant </w:t>
      </w:r>
      <w:proofErr w:type="spellStart"/>
      <w:r w:rsidRPr="004F61BA">
        <w:rPr>
          <w:b w:val="0"/>
          <w:sz w:val="24"/>
          <w:szCs w:val="24"/>
        </w:rPr>
        <w:t>comparism</w:t>
      </w:r>
      <w:proofErr w:type="spellEnd"/>
      <w:r w:rsidRPr="004F61BA">
        <w:rPr>
          <w:b w:val="0"/>
          <w:sz w:val="24"/>
          <w:szCs w:val="24"/>
        </w:rPr>
        <w:t xml:space="preserve"> in the extent of compliance with international guidelines of pre-eclampsia management </w:t>
      </w:r>
      <w:r w:rsidR="00EB6753">
        <w:rPr>
          <w:b w:val="0"/>
          <w:sz w:val="24"/>
          <w:szCs w:val="24"/>
        </w:rPr>
        <w:t>among midwives working</w:t>
      </w:r>
      <w:r w:rsidR="00EB6753" w:rsidRPr="004F61BA">
        <w:rPr>
          <w:b w:val="0"/>
          <w:sz w:val="24"/>
          <w:szCs w:val="24"/>
        </w:rPr>
        <w:t xml:space="preserve"> </w:t>
      </w:r>
      <w:r w:rsidR="00EB6753">
        <w:rPr>
          <w:b w:val="0"/>
          <w:sz w:val="24"/>
          <w:szCs w:val="24"/>
        </w:rPr>
        <w:t>Umuahia South Local Government Area</w:t>
      </w:r>
      <w:r w:rsidR="00EB6753" w:rsidRPr="004F61BA">
        <w:rPr>
          <w:b w:val="0"/>
          <w:sz w:val="24"/>
          <w:szCs w:val="24"/>
        </w:rPr>
        <w:t>.</w:t>
      </w:r>
    </w:p>
    <w:p w14:paraId="18597B2D" w14:textId="249A4C55" w:rsidR="00212E2A" w:rsidRPr="004F61BA" w:rsidRDefault="00E602FC" w:rsidP="00A2575F">
      <w:pPr>
        <w:spacing w:line="480" w:lineRule="auto"/>
        <w:jc w:val="both"/>
        <w:rPr>
          <w:rFonts w:ascii="Times New Roman" w:hAnsi="Times New Roman" w:cs="Times New Roman"/>
          <w:b/>
          <w:sz w:val="24"/>
          <w:szCs w:val="24"/>
        </w:rPr>
      </w:pPr>
      <w:r>
        <w:rPr>
          <w:rFonts w:ascii="Times New Roman" w:hAnsi="Times New Roman" w:cs="Times New Roman"/>
          <w:b/>
          <w:sz w:val="24"/>
          <w:szCs w:val="24"/>
        </w:rPr>
        <w:t>METHODOLOGY</w:t>
      </w:r>
    </w:p>
    <w:p w14:paraId="0B23F257" w14:textId="2078C977" w:rsidR="00F07082" w:rsidRPr="005776E8" w:rsidRDefault="00212E2A" w:rsidP="005776E8">
      <w:pPr>
        <w:spacing w:after="0" w:line="480" w:lineRule="auto"/>
        <w:jc w:val="both"/>
        <w:rPr>
          <w:rFonts w:ascii="Times New Roman" w:eastAsia="Times New Roman" w:hAnsi="Times New Roman" w:cs="Times New Roman"/>
          <w:color w:val="000000"/>
          <w:sz w:val="24"/>
          <w:szCs w:val="24"/>
        </w:rPr>
      </w:pPr>
      <w:r w:rsidRPr="004F61BA">
        <w:rPr>
          <w:rFonts w:ascii="Times New Roman" w:hAnsi="Times New Roman" w:cs="Times New Roman"/>
          <w:sz w:val="24"/>
          <w:szCs w:val="24"/>
        </w:rPr>
        <w:lastRenderedPageBreak/>
        <w:t xml:space="preserve">The mixed research technique </w:t>
      </w:r>
      <w:r w:rsidR="00E602FC">
        <w:rPr>
          <w:rFonts w:ascii="Times New Roman" w:hAnsi="Times New Roman" w:cs="Times New Roman"/>
          <w:sz w:val="24"/>
          <w:szCs w:val="24"/>
        </w:rPr>
        <w:t>was</w:t>
      </w:r>
      <w:r w:rsidRPr="004F61BA">
        <w:rPr>
          <w:rFonts w:ascii="Times New Roman" w:hAnsi="Times New Roman" w:cs="Times New Roman"/>
          <w:sz w:val="24"/>
          <w:szCs w:val="24"/>
        </w:rPr>
        <w:t xml:space="preserve"> used in this study. </w:t>
      </w:r>
      <w:r w:rsidRPr="004F61BA">
        <w:rPr>
          <w:rFonts w:ascii="Times New Roman" w:hAnsi="Times New Roman" w:cs="Times New Roman"/>
        </w:rPr>
        <w:t xml:space="preserve">The population for this study comprised of </w:t>
      </w:r>
      <w:r w:rsidR="00A41CDE" w:rsidRPr="004F61BA">
        <w:rPr>
          <w:rFonts w:ascii="Times New Roman" w:hAnsi="Times New Roman" w:cs="Times New Roman"/>
        </w:rPr>
        <w:t>4</w:t>
      </w:r>
      <w:r w:rsidRPr="004F61BA">
        <w:rPr>
          <w:rFonts w:ascii="Times New Roman" w:hAnsi="Times New Roman" w:cs="Times New Roman"/>
        </w:rPr>
        <w:t xml:space="preserve">00 </w:t>
      </w:r>
      <w:r w:rsidR="00A41CDE" w:rsidRPr="004F61BA">
        <w:rPr>
          <w:rFonts w:ascii="Times New Roman" w:hAnsi="Times New Roman" w:cs="Times New Roman"/>
        </w:rPr>
        <w:t>midwives</w:t>
      </w:r>
      <w:r w:rsidRPr="004F61BA">
        <w:rPr>
          <w:rFonts w:ascii="Times New Roman" w:hAnsi="Times New Roman" w:cs="Times New Roman"/>
        </w:rPr>
        <w:t xml:space="preserve"> at the </w:t>
      </w:r>
      <w:r w:rsidR="00A41CDE" w:rsidRPr="004F61BA">
        <w:rPr>
          <w:rFonts w:ascii="Times New Roman" w:hAnsi="Times New Roman" w:cs="Times New Roman"/>
        </w:rPr>
        <w:t>Federal medical Centre Umuahia</w:t>
      </w:r>
      <w:r w:rsidR="00E437C6" w:rsidRPr="004F61BA">
        <w:rPr>
          <w:rFonts w:ascii="Times New Roman" w:hAnsi="Times New Roman" w:cs="Times New Roman"/>
        </w:rPr>
        <w:t xml:space="preserve"> and </w:t>
      </w:r>
      <w:proofErr w:type="spellStart"/>
      <w:r w:rsidR="00E437C6" w:rsidRPr="004F61BA">
        <w:rPr>
          <w:rFonts w:ascii="Times New Roman" w:hAnsi="Times New Roman" w:cs="Times New Roman"/>
        </w:rPr>
        <w:t>Amachara</w:t>
      </w:r>
      <w:proofErr w:type="spellEnd"/>
      <w:r w:rsidR="00E437C6" w:rsidRPr="004F61BA">
        <w:rPr>
          <w:rFonts w:ascii="Times New Roman" w:hAnsi="Times New Roman" w:cs="Times New Roman"/>
        </w:rPr>
        <w:t xml:space="preserve"> general hospital</w:t>
      </w:r>
      <w:r w:rsidR="00E602FC">
        <w:rPr>
          <w:rFonts w:ascii="Times New Roman" w:hAnsi="Times New Roman" w:cs="Times New Roman"/>
        </w:rPr>
        <w:t>. T</w:t>
      </w:r>
      <w:r w:rsidRPr="004F61BA">
        <w:rPr>
          <w:rFonts w:ascii="Times New Roman" w:hAnsi="Times New Roman" w:cs="Times New Roman"/>
          <w:sz w:val="24"/>
          <w:szCs w:val="24"/>
        </w:rPr>
        <w:t xml:space="preserve">he sample size for the study </w:t>
      </w:r>
      <w:r w:rsidR="00E602FC">
        <w:rPr>
          <w:rFonts w:ascii="Times New Roman" w:hAnsi="Times New Roman" w:cs="Times New Roman"/>
          <w:sz w:val="24"/>
          <w:szCs w:val="24"/>
        </w:rPr>
        <w:t>was</w:t>
      </w:r>
      <w:r w:rsidRPr="004F61BA">
        <w:rPr>
          <w:rFonts w:ascii="Times New Roman" w:hAnsi="Times New Roman" w:cs="Times New Roman"/>
          <w:sz w:val="24"/>
          <w:szCs w:val="24"/>
        </w:rPr>
        <w:t xml:space="preserve"> derived using the convenient non-probability sampling method. A total of </w:t>
      </w:r>
      <w:r w:rsidR="002B18E0" w:rsidRPr="004F61BA">
        <w:rPr>
          <w:rFonts w:ascii="Times New Roman" w:hAnsi="Times New Roman" w:cs="Times New Roman"/>
          <w:sz w:val="24"/>
          <w:szCs w:val="24"/>
        </w:rPr>
        <w:t>160 midwives</w:t>
      </w:r>
      <w:r w:rsidRPr="004F61BA">
        <w:rPr>
          <w:rFonts w:ascii="Times New Roman" w:hAnsi="Times New Roman" w:cs="Times New Roman"/>
          <w:sz w:val="24"/>
          <w:szCs w:val="24"/>
        </w:rPr>
        <w:t xml:space="preserve"> with preeclampsia </w:t>
      </w:r>
      <w:r w:rsidR="005776E8">
        <w:rPr>
          <w:rFonts w:ascii="Times New Roman" w:hAnsi="Times New Roman" w:cs="Times New Roman"/>
          <w:sz w:val="24"/>
          <w:szCs w:val="24"/>
        </w:rPr>
        <w:t>was</w:t>
      </w:r>
      <w:r w:rsidRPr="004F61BA">
        <w:rPr>
          <w:rFonts w:ascii="Times New Roman" w:hAnsi="Times New Roman" w:cs="Times New Roman"/>
          <w:sz w:val="24"/>
          <w:szCs w:val="24"/>
        </w:rPr>
        <w:t xml:space="preserve"> engaged for the study.</w:t>
      </w:r>
      <w:r w:rsidR="005776E8">
        <w:rPr>
          <w:rFonts w:ascii="Times New Roman" w:eastAsia="Times New Roman" w:hAnsi="Times New Roman" w:cs="Times New Roman"/>
          <w:color w:val="000000"/>
          <w:sz w:val="24"/>
          <w:szCs w:val="24"/>
        </w:rPr>
        <w:t xml:space="preserve"> </w:t>
      </w:r>
      <w:r w:rsidR="00E05712" w:rsidRPr="004F61BA">
        <w:rPr>
          <w:rFonts w:ascii="Times New Roman" w:hAnsi="Times New Roman" w:cs="Times New Roman"/>
          <w:sz w:val="24"/>
          <w:szCs w:val="24"/>
        </w:rPr>
        <w:t>The instru</w:t>
      </w:r>
      <w:r w:rsidR="00786230">
        <w:rPr>
          <w:rFonts w:ascii="Times New Roman" w:hAnsi="Times New Roman" w:cs="Times New Roman"/>
          <w:sz w:val="24"/>
          <w:szCs w:val="24"/>
        </w:rPr>
        <w:t>ment for data collection was</w:t>
      </w:r>
      <w:r w:rsidR="00E05712" w:rsidRPr="004F61BA">
        <w:rPr>
          <w:rFonts w:ascii="Times New Roman" w:hAnsi="Times New Roman" w:cs="Times New Roman"/>
          <w:sz w:val="24"/>
          <w:szCs w:val="24"/>
        </w:rPr>
        <w:t xml:space="preserve"> a self-structured questionnaire developed by the resea</w:t>
      </w:r>
      <w:r w:rsidR="00786230">
        <w:rPr>
          <w:rFonts w:ascii="Times New Roman" w:hAnsi="Times New Roman" w:cs="Times New Roman"/>
          <w:sz w:val="24"/>
          <w:szCs w:val="24"/>
        </w:rPr>
        <w:t>rcher. The questionnaire was</w:t>
      </w:r>
      <w:r w:rsidR="00E05712" w:rsidRPr="004F61BA">
        <w:rPr>
          <w:rFonts w:ascii="Times New Roman" w:hAnsi="Times New Roman" w:cs="Times New Roman"/>
          <w:sz w:val="24"/>
          <w:szCs w:val="24"/>
        </w:rPr>
        <w:t xml:space="preserve"> divided into two (2) parts. The first part consist</w:t>
      </w:r>
      <w:r w:rsidR="005776E8">
        <w:rPr>
          <w:rFonts w:ascii="Times New Roman" w:hAnsi="Times New Roman" w:cs="Times New Roman"/>
          <w:sz w:val="24"/>
          <w:szCs w:val="24"/>
        </w:rPr>
        <w:t>ed</w:t>
      </w:r>
      <w:r w:rsidR="00E05712" w:rsidRPr="004F61BA">
        <w:rPr>
          <w:rFonts w:ascii="Times New Roman" w:hAnsi="Times New Roman" w:cs="Times New Roman"/>
          <w:sz w:val="24"/>
          <w:szCs w:val="24"/>
        </w:rPr>
        <w:t xml:space="preserve"> of personal data while the second part consist</w:t>
      </w:r>
      <w:r w:rsidR="005776E8">
        <w:rPr>
          <w:rFonts w:ascii="Times New Roman" w:hAnsi="Times New Roman" w:cs="Times New Roman"/>
          <w:sz w:val="24"/>
          <w:szCs w:val="24"/>
        </w:rPr>
        <w:t>ed</w:t>
      </w:r>
      <w:r w:rsidR="00E05712" w:rsidRPr="004F61BA">
        <w:rPr>
          <w:rFonts w:ascii="Times New Roman" w:hAnsi="Times New Roman" w:cs="Times New Roman"/>
          <w:sz w:val="24"/>
          <w:szCs w:val="24"/>
        </w:rPr>
        <w:t xml:space="preserve"> of items designed to measure </w:t>
      </w:r>
      <w:r w:rsidR="007D7ED7" w:rsidRPr="004F61BA">
        <w:rPr>
          <w:rFonts w:ascii="Times New Roman" w:hAnsi="Times New Roman" w:cs="Times New Roman"/>
          <w:sz w:val="24"/>
          <w:szCs w:val="24"/>
        </w:rPr>
        <w:t>assess the extent of compliance with international guidelines of pre-eclampsia management</w:t>
      </w:r>
      <w:r w:rsidR="00E05712" w:rsidRPr="004F61BA">
        <w:rPr>
          <w:rFonts w:ascii="Times New Roman" w:hAnsi="Times New Roman" w:cs="Times New Roman"/>
          <w:sz w:val="24"/>
          <w:szCs w:val="24"/>
        </w:rPr>
        <w:t>.</w:t>
      </w:r>
      <w:r w:rsidR="005776E8">
        <w:rPr>
          <w:rFonts w:ascii="Times New Roman" w:eastAsia="Times New Roman" w:hAnsi="Times New Roman" w:cs="Times New Roman"/>
          <w:color w:val="000000"/>
          <w:sz w:val="24"/>
          <w:szCs w:val="24"/>
        </w:rPr>
        <w:t xml:space="preserve"> </w:t>
      </w:r>
      <w:r w:rsidR="002C38AD" w:rsidRPr="004F61BA">
        <w:rPr>
          <w:rFonts w:ascii="Times New Roman" w:hAnsi="Times New Roman" w:cs="Times New Roman"/>
          <w:sz w:val="24"/>
          <w:szCs w:val="24"/>
        </w:rPr>
        <w:t>In order to get a t</w:t>
      </w:r>
      <w:r w:rsidR="00E437C6" w:rsidRPr="004F61BA">
        <w:rPr>
          <w:rFonts w:ascii="Times New Roman" w:hAnsi="Times New Roman" w:cs="Times New Roman"/>
          <w:sz w:val="24"/>
          <w:szCs w:val="24"/>
        </w:rPr>
        <w:t>angible result, the researcher</w:t>
      </w:r>
      <w:r w:rsidR="002C38AD" w:rsidRPr="004F61BA">
        <w:rPr>
          <w:rFonts w:ascii="Times New Roman" w:hAnsi="Times New Roman" w:cs="Times New Roman"/>
          <w:sz w:val="24"/>
          <w:szCs w:val="24"/>
        </w:rPr>
        <w:t xml:space="preserve"> administered the instrument by herself</w:t>
      </w:r>
      <w:r w:rsidR="00E437C6" w:rsidRPr="004F61BA">
        <w:rPr>
          <w:rFonts w:ascii="Times New Roman" w:hAnsi="Times New Roman" w:cs="Times New Roman"/>
          <w:sz w:val="24"/>
          <w:szCs w:val="24"/>
        </w:rPr>
        <w:t xml:space="preserve"> alongside three research assistants</w:t>
      </w:r>
      <w:r w:rsidR="002C38AD" w:rsidRPr="004F61BA">
        <w:rPr>
          <w:rFonts w:ascii="Times New Roman" w:hAnsi="Times New Roman" w:cs="Times New Roman"/>
          <w:sz w:val="24"/>
          <w:szCs w:val="24"/>
        </w:rPr>
        <w:t xml:space="preserve"> to the respondents and collect it after it has been filled by the respondents.</w:t>
      </w:r>
      <w:r w:rsidR="005776E8">
        <w:rPr>
          <w:rFonts w:ascii="Times New Roman" w:eastAsia="Times New Roman" w:hAnsi="Times New Roman" w:cs="Times New Roman"/>
          <w:color w:val="000000"/>
          <w:sz w:val="24"/>
          <w:szCs w:val="24"/>
        </w:rPr>
        <w:t xml:space="preserve"> </w:t>
      </w:r>
      <w:r w:rsidRPr="004F61BA">
        <w:rPr>
          <w:rFonts w:ascii="Times New Roman" w:hAnsi="Times New Roman" w:cs="Times New Roman"/>
          <w:sz w:val="24"/>
          <w:szCs w:val="24"/>
        </w:rPr>
        <w:t>The data obtained from the</w:t>
      </w:r>
      <w:r w:rsidR="00786230">
        <w:rPr>
          <w:rFonts w:ascii="Times New Roman" w:hAnsi="Times New Roman" w:cs="Times New Roman"/>
          <w:sz w:val="24"/>
          <w:szCs w:val="24"/>
        </w:rPr>
        <w:t xml:space="preserve"> retrieved questionnaire was</w:t>
      </w:r>
      <w:r w:rsidRPr="004F61BA">
        <w:rPr>
          <w:rFonts w:ascii="Times New Roman" w:hAnsi="Times New Roman" w:cs="Times New Roman"/>
          <w:sz w:val="24"/>
          <w:szCs w:val="24"/>
        </w:rPr>
        <w:t xml:space="preserve"> analyzed using mean, standard deviation, simple percentage, and frequency counts, while the Statistical significance will be tested using T-test and chi-square inferential statistics at 0.05 level of significance.</w:t>
      </w:r>
    </w:p>
    <w:p w14:paraId="54D58FF4" w14:textId="77777777" w:rsidR="005776E8" w:rsidRDefault="005776E8" w:rsidP="00F42DCE">
      <w:pPr>
        <w:pBdr>
          <w:top w:val="nil"/>
          <w:left w:val="nil"/>
          <w:bottom w:val="nil"/>
          <w:right w:val="nil"/>
          <w:between w:val="nil"/>
        </w:pBdr>
        <w:spacing w:after="0" w:line="480" w:lineRule="auto"/>
        <w:ind w:right="36"/>
        <w:jc w:val="both"/>
        <w:rPr>
          <w:rFonts w:ascii="Times New Roman" w:eastAsia="Times New Roman" w:hAnsi="Times New Roman" w:cs="Times New Roman"/>
          <w:b/>
          <w:bCs/>
          <w:sz w:val="24"/>
          <w:szCs w:val="24"/>
        </w:rPr>
      </w:pPr>
    </w:p>
    <w:p w14:paraId="5D22EF85" w14:textId="77777777" w:rsidR="00F42DCE" w:rsidRPr="004F61BA" w:rsidRDefault="00F42DCE" w:rsidP="00F42DCE">
      <w:pPr>
        <w:pBdr>
          <w:top w:val="nil"/>
          <w:left w:val="nil"/>
          <w:bottom w:val="nil"/>
          <w:right w:val="nil"/>
          <w:between w:val="nil"/>
        </w:pBdr>
        <w:spacing w:after="0" w:line="480" w:lineRule="auto"/>
        <w:ind w:right="36"/>
        <w:jc w:val="both"/>
        <w:rPr>
          <w:rFonts w:ascii="Times New Roman" w:eastAsia="Times New Roman" w:hAnsi="Times New Roman" w:cs="Times New Roman"/>
          <w:b/>
          <w:bCs/>
          <w:sz w:val="24"/>
          <w:szCs w:val="24"/>
        </w:rPr>
      </w:pPr>
      <w:r w:rsidRPr="004F61BA">
        <w:rPr>
          <w:rFonts w:ascii="Times New Roman" w:eastAsia="Times New Roman" w:hAnsi="Times New Roman" w:cs="Times New Roman"/>
          <w:b/>
          <w:bCs/>
          <w:sz w:val="24"/>
          <w:szCs w:val="24"/>
        </w:rPr>
        <w:t>4.1</w:t>
      </w:r>
      <w:r w:rsidRPr="004F61BA">
        <w:rPr>
          <w:rFonts w:ascii="Times New Roman" w:eastAsia="Times New Roman" w:hAnsi="Times New Roman" w:cs="Times New Roman"/>
          <w:b/>
          <w:bCs/>
          <w:sz w:val="24"/>
          <w:szCs w:val="24"/>
        </w:rPr>
        <w:tab/>
        <w:t xml:space="preserve">Result </w:t>
      </w:r>
    </w:p>
    <w:p w14:paraId="204BB109" w14:textId="0D73EB3E" w:rsidR="00F42DCE" w:rsidRPr="004F61BA" w:rsidRDefault="00F42DCE" w:rsidP="00F42DCE">
      <w:pPr>
        <w:pBdr>
          <w:top w:val="nil"/>
          <w:left w:val="nil"/>
          <w:bottom w:val="nil"/>
          <w:right w:val="nil"/>
          <w:between w:val="nil"/>
        </w:pBdr>
        <w:spacing w:after="0" w:line="480" w:lineRule="auto"/>
        <w:ind w:right="36"/>
        <w:jc w:val="both"/>
        <w:rPr>
          <w:rFonts w:ascii="Times New Roman" w:eastAsia="Times New Roman" w:hAnsi="Times New Roman" w:cs="Times New Roman"/>
          <w:sz w:val="24"/>
          <w:szCs w:val="24"/>
        </w:rPr>
      </w:pPr>
      <w:r w:rsidRPr="004F61BA">
        <w:rPr>
          <w:rFonts w:ascii="Times New Roman" w:eastAsia="Times New Roman" w:hAnsi="Times New Roman" w:cs="Times New Roman"/>
          <w:b/>
          <w:sz w:val="24"/>
          <w:szCs w:val="24"/>
        </w:rPr>
        <w:t>Table 1</w:t>
      </w:r>
      <w:r w:rsidRPr="004F61BA">
        <w:rPr>
          <w:rFonts w:ascii="Times New Roman" w:eastAsia="Times New Roman" w:hAnsi="Times New Roman" w:cs="Times New Roman"/>
          <w:sz w:val="24"/>
          <w:szCs w:val="24"/>
        </w:rPr>
        <w:t xml:space="preserve"> percentage of demographic data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8"/>
        <w:gridCol w:w="1883"/>
      </w:tblGrid>
      <w:tr w:rsidR="00F42DCE" w:rsidRPr="004F61BA" w14:paraId="0DE1FE98" w14:textId="77777777" w:rsidTr="00387F90">
        <w:trPr>
          <w:trHeight w:val="251"/>
        </w:trPr>
        <w:tc>
          <w:tcPr>
            <w:tcW w:w="6318" w:type="dxa"/>
            <w:tcBorders>
              <w:top w:val="single" w:sz="4" w:space="0" w:color="auto"/>
              <w:bottom w:val="single" w:sz="4" w:space="0" w:color="auto"/>
            </w:tcBorders>
          </w:tcPr>
          <w:p w14:paraId="12D37971" w14:textId="77777777" w:rsidR="00F42DCE" w:rsidRPr="004F61BA" w:rsidRDefault="00F42DCE" w:rsidP="0085284E">
            <w:pPr>
              <w:spacing w:line="360" w:lineRule="auto"/>
              <w:rPr>
                <w:rFonts w:ascii="Times New Roman" w:hAnsi="Times New Roman" w:cs="Times New Roman"/>
                <w:b/>
                <w:sz w:val="24"/>
                <w:szCs w:val="24"/>
              </w:rPr>
            </w:pPr>
            <w:r w:rsidRPr="004F61BA">
              <w:rPr>
                <w:rFonts w:ascii="Times New Roman" w:hAnsi="Times New Roman" w:cs="Times New Roman"/>
                <w:b/>
                <w:sz w:val="24"/>
                <w:szCs w:val="24"/>
              </w:rPr>
              <w:t xml:space="preserve">Age </w:t>
            </w:r>
          </w:p>
        </w:tc>
        <w:tc>
          <w:tcPr>
            <w:tcW w:w="1883" w:type="dxa"/>
            <w:tcBorders>
              <w:top w:val="single" w:sz="4" w:space="0" w:color="auto"/>
              <w:bottom w:val="single" w:sz="4" w:space="0" w:color="auto"/>
            </w:tcBorders>
          </w:tcPr>
          <w:p w14:paraId="55E6AF5A" w14:textId="77777777" w:rsidR="00F42DCE" w:rsidRPr="004F61BA" w:rsidRDefault="00F42DCE" w:rsidP="0085284E">
            <w:pPr>
              <w:spacing w:line="360" w:lineRule="auto"/>
              <w:rPr>
                <w:rFonts w:ascii="Times New Roman" w:hAnsi="Times New Roman" w:cs="Times New Roman"/>
                <w:b/>
                <w:sz w:val="24"/>
                <w:szCs w:val="24"/>
              </w:rPr>
            </w:pPr>
            <w:r w:rsidRPr="004F61BA">
              <w:rPr>
                <w:rFonts w:ascii="Times New Roman" w:hAnsi="Times New Roman" w:cs="Times New Roman"/>
                <w:b/>
                <w:sz w:val="24"/>
                <w:szCs w:val="24"/>
              </w:rPr>
              <w:t>Percent</w:t>
            </w:r>
          </w:p>
        </w:tc>
      </w:tr>
      <w:tr w:rsidR="00F42DCE" w:rsidRPr="004F61BA" w14:paraId="20B8DC41" w14:textId="77777777" w:rsidTr="00387F90">
        <w:trPr>
          <w:trHeight w:val="284"/>
        </w:trPr>
        <w:tc>
          <w:tcPr>
            <w:tcW w:w="6318" w:type="dxa"/>
            <w:tcBorders>
              <w:top w:val="single" w:sz="4" w:space="0" w:color="auto"/>
            </w:tcBorders>
          </w:tcPr>
          <w:p w14:paraId="31F0BA1A"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eastAsia="Times New Roman" w:hAnsi="Times New Roman" w:cs="Times New Roman"/>
                <w:sz w:val="24"/>
                <w:szCs w:val="24"/>
              </w:rPr>
              <w:t>20 – 30</w:t>
            </w:r>
          </w:p>
        </w:tc>
        <w:tc>
          <w:tcPr>
            <w:tcW w:w="1883" w:type="dxa"/>
            <w:tcBorders>
              <w:top w:val="single" w:sz="4" w:space="0" w:color="auto"/>
            </w:tcBorders>
          </w:tcPr>
          <w:p w14:paraId="7B2049B7"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eastAsia="Times New Roman" w:hAnsi="Times New Roman" w:cs="Times New Roman"/>
                <w:sz w:val="24"/>
                <w:szCs w:val="24"/>
              </w:rPr>
              <w:t>15.5%</w:t>
            </w:r>
          </w:p>
        </w:tc>
      </w:tr>
      <w:tr w:rsidR="00F42DCE" w:rsidRPr="004F61BA" w14:paraId="1CDC7BEC" w14:textId="77777777" w:rsidTr="00387F90">
        <w:trPr>
          <w:trHeight w:val="268"/>
        </w:trPr>
        <w:tc>
          <w:tcPr>
            <w:tcW w:w="6318" w:type="dxa"/>
          </w:tcPr>
          <w:p w14:paraId="6EE67D4E"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eastAsia="Times New Roman" w:hAnsi="Times New Roman" w:cs="Times New Roman"/>
                <w:sz w:val="24"/>
                <w:szCs w:val="24"/>
              </w:rPr>
              <w:t>31 – 40</w:t>
            </w:r>
          </w:p>
        </w:tc>
        <w:tc>
          <w:tcPr>
            <w:tcW w:w="1883" w:type="dxa"/>
          </w:tcPr>
          <w:p w14:paraId="1B62156B"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eastAsia="Times New Roman" w:hAnsi="Times New Roman" w:cs="Times New Roman"/>
                <w:sz w:val="24"/>
                <w:szCs w:val="24"/>
              </w:rPr>
              <w:t>35.3%</w:t>
            </w:r>
          </w:p>
        </w:tc>
      </w:tr>
      <w:tr w:rsidR="00F42DCE" w:rsidRPr="004F61BA" w14:paraId="6D636911" w14:textId="77777777" w:rsidTr="00387F90">
        <w:trPr>
          <w:trHeight w:val="268"/>
        </w:trPr>
        <w:tc>
          <w:tcPr>
            <w:tcW w:w="6318" w:type="dxa"/>
          </w:tcPr>
          <w:p w14:paraId="518ABC3D"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eastAsia="Times New Roman" w:hAnsi="Times New Roman" w:cs="Times New Roman"/>
                <w:sz w:val="24"/>
                <w:szCs w:val="24"/>
              </w:rPr>
              <w:t>41 – 50</w:t>
            </w:r>
          </w:p>
        </w:tc>
        <w:tc>
          <w:tcPr>
            <w:tcW w:w="1883" w:type="dxa"/>
          </w:tcPr>
          <w:p w14:paraId="52645024"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eastAsia="Times New Roman" w:hAnsi="Times New Roman" w:cs="Times New Roman"/>
                <w:sz w:val="24"/>
                <w:szCs w:val="24"/>
              </w:rPr>
              <w:t>27.4%</w:t>
            </w:r>
          </w:p>
        </w:tc>
      </w:tr>
      <w:tr w:rsidR="00F42DCE" w:rsidRPr="004F61BA" w14:paraId="1D8294D4" w14:textId="77777777" w:rsidTr="00387F90">
        <w:trPr>
          <w:trHeight w:val="284"/>
        </w:trPr>
        <w:tc>
          <w:tcPr>
            <w:tcW w:w="6318" w:type="dxa"/>
          </w:tcPr>
          <w:p w14:paraId="19C291E9"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eastAsia="Times New Roman" w:hAnsi="Times New Roman" w:cs="Times New Roman"/>
                <w:sz w:val="24"/>
                <w:szCs w:val="24"/>
              </w:rPr>
              <w:t>51 and above</w:t>
            </w:r>
          </w:p>
        </w:tc>
        <w:tc>
          <w:tcPr>
            <w:tcW w:w="1883" w:type="dxa"/>
          </w:tcPr>
          <w:p w14:paraId="58645E4D"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eastAsia="Times New Roman" w:hAnsi="Times New Roman" w:cs="Times New Roman"/>
                <w:sz w:val="24"/>
                <w:szCs w:val="24"/>
              </w:rPr>
              <w:t>19.8%</w:t>
            </w:r>
          </w:p>
        </w:tc>
      </w:tr>
      <w:tr w:rsidR="00F42DCE" w:rsidRPr="004F61BA" w14:paraId="20A67A79" w14:textId="77777777" w:rsidTr="00387F90">
        <w:trPr>
          <w:trHeight w:val="251"/>
        </w:trPr>
        <w:tc>
          <w:tcPr>
            <w:tcW w:w="6318" w:type="dxa"/>
          </w:tcPr>
          <w:p w14:paraId="35944F39" w14:textId="77777777" w:rsidR="00F42DCE" w:rsidRPr="004F61BA" w:rsidRDefault="00F42DCE" w:rsidP="0085284E">
            <w:pPr>
              <w:spacing w:line="360" w:lineRule="auto"/>
              <w:rPr>
                <w:rFonts w:ascii="Times New Roman" w:hAnsi="Times New Roman" w:cs="Times New Roman"/>
                <w:sz w:val="24"/>
                <w:szCs w:val="24"/>
              </w:rPr>
            </w:pPr>
          </w:p>
        </w:tc>
        <w:tc>
          <w:tcPr>
            <w:tcW w:w="1883" w:type="dxa"/>
          </w:tcPr>
          <w:p w14:paraId="15B01F1E" w14:textId="77777777" w:rsidR="00F42DCE" w:rsidRPr="004F61BA" w:rsidRDefault="00F42DCE" w:rsidP="0085284E">
            <w:pPr>
              <w:spacing w:line="360" w:lineRule="auto"/>
              <w:rPr>
                <w:rFonts w:ascii="Times New Roman" w:hAnsi="Times New Roman" w:cs="Times New Roman"/>
                <w:sz w:val="24"/>
                <w:szCs w:val="24"/>
              </w:rPr>
            </w:pPr>
          </w:p>
        </w:tc>
      </w:tr>
      <w:tr w:rsidR="00F42DCE" w:rsidRPr="004F61BA" w14:paraId="2385D444" w14:textId="77777777" w:rsidTr="00387F90">
        <w:trPr>
          <w:trHeight w:val="268"/>
        </w:trPr>
        <w:tc>
          <w:tcPr>
            <w:tcW w:w="6318" w:type="dxa"/>
          </w:tcPr>
          <w:p w14:paraId="2DB52CC1" w14:textId="77777777" w:rsidR="00F42DCE" w:rsidRPr="004F61BA" w:rsidRDefault="00F42DCE" w:rsidP="0085284E">
            <w:pPr>
              <w:spacing w:line="360" w:lineRule="auto"/>
              <w:rPr>
                <w:rFonts w:ascii="Times New Roman" w:hAnsi="Times New Roman" w:cs="Times New Roman"/>
                <w:b/>
                <w:sz w:val="24"/>
                <w:szCs w:val="24"/>
              </w:rPr>
            </w:pPr>
            <w:r w:rsidRPr="004F61BA">
              <w:rPr>
                <w:rFonts w:ascii="Times New Roman" w:eastAsia="Times New Roman" w:hAnsi="Times New Roman" w:cs="Times New Roman"/>
                <w:b/>
                <w:sz w:val="24"/>
                <w:szCs w:val="24"/>
              </w:rPr>
              <w:t>Educational qualification.</w:t>
            </w:r>
          </w:p>
        </w:tc>
        <w:tc>
          <w:tcPr>
            <w:tcW w:w="1883" w:type="dxa"/>
          </w:tcPr>
          <w:p w14:paraId="1A82B5D1" w14:textId="77777777" w:rsidR="00F42DCE" w:rsidRPr="004F61BA" w:rsidRDefault="00F42DCE" w:rsidP="0085284E">
            <w:pPr>
              <w:spacing w:line="360" w:lineRule="auto"/>
              <w:rPr>
                <w:rFonts w:ascii="Times New Roman" w:hAnsi="Times New Roman" w:cs="Times New Roman"/>
                <w:sz w:val="24"/>
                <w:szCs w:val="24"/>
              </w:rPr>
            </w:pPr>
          </w:p>
        </w:tc>
      </w:tr>
      <w:tr w:rsidR="00F42DCE" w:rsidRPr="004F61BA" w14:paraId="47D58920" w14:textId="77777777" w:rsidTr="00387F90">
        <w:trPr>
          <w:trHeight w:val="284"/>
        </w:trPr>
        <w:tc>
          <w:tcPr>
            <w:tcW w:w="6318" w:type="dxa"/>
          </w:tcPr>
          <w:p w14:paraId="602CF72A" w14:textId="77777777" w:rsidR="00F42DCE" w:rsidRPr="004F61BA" w:rsidRDefault="00F42DCE" w:rsidP="0085284E">
            <w:pPr>
              <w:spacing w:line="360" w:lineRule="auto"/>
              <w:rPr>
                <w:rFonts w:ascii="Times New Roman" w:hAnsi="Times New Roman" w:cs="Times New Roman"/>
                <w:sz w:val="24"/>
                <w:szCs w:val="24"/>
              </w:rPr>
            </w:pPr>
            <w:proofErr w:type="spellStart"/>
            <w:r w:rsidRPr="004F61BA">
              <w:rPr>
                <w:rFonts w:ascii="Times New Roman" w:hAnsi="Times New Roman" w:cs="Times New Roman"/>
                <w:sz w:val="24"/>
                <w:szCs w:val="24"/>
              </w:rPr>
              <w:t>B.NSc</w:t>
            </w:r>
            <w:proofErr w:type="spellEnd"/>
          </w:p>
        </w:tc>
        <w:tc>
          <w:tcPr>
            <w:tcW w:w="1883" w:type="dxa"/>
          </w:tcPr>
          <w:p w14:paraId="3812E485"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hAnsi="Times New Roman" w:cs="Times New Roman"/>
                <w:sz w:val="24"/>
                <w:szCs w:val="24"/>
              </w:rPr>
              <w:t>22.5%</w:t>
            </w:r>
          </w:p>
        </w:tc>
      </w:tr>
      <w:tr w:rsidR="00F42DCE" w:rsidRPr="004F61BA" w14:paraId="6E98F4E0" w14:textId="77777777" w:rsidTr="00387F90">
        <w:trPr>
          <w:trHeight w:val="268"/>
        </w:trPr>
        <w:tc>
          <w:tcPr>
            <w:tcW w:w="6318" w:type="dxa"/>
          </w:tcPr>
          <w:p w14:paraId="65FA5D0D" w14:textId="77777777" w:rsidR="00F42DCE" w:rsidRPr="004F61BA" w:rsidRDefault="00F42DCE" w:rsidP="0085284E">
            <w:pPr>
              <w:spacing w:line="360" w:lineRule="auto"/>
              <w:rPr>
                <w:rFonts w:ascii="Times New Roman" w:hAnsi="Times New Roman" w:cs="Times New Roman"/>
                <w:sz w:val="24"/>
                <w:szCs w:val="24"/>
              </w:rPr>
            </w:pPr>
            <w:proofErr w:type="spellStart"/>
            <w:r w:rsidRPr="004F61BA">
              <w:rPr>
                <w:rFonts w:ascii="Times New Roman" w:hAnsi="Times New Roman" w:cs="Times New Roman"/>
                <w:sz w:val="24"/>
                <w:szCs w:val="24"/>
              </w:rPr>
              <w:t>B.Sc</w:t>
            </w:r>
            <w:proofErr w:type="spellEnd"/>
          </w:p>
        </w:tc>
        <w:tc>
          <w:tcPr>
            <w:tcW w:w="1883" w:type="dxa"/>
          </w:tcPr>
          <w:p w14:paraId="50D0A00D"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hAnsi="Times New Roman" w:cs="Times New Roman"/>
                <w:sz w:val="24"/>
                <w:szCs w:val="24"/>
              </w:rPr>
              <w:t>16.1%</w:t>
            </w:r>
          </w:p>
        </w:tc>
      </w:tr>
      <w:tr w:rsidR="00F42DCE" w:rsidRPr="004F61BA" w14:paraId="20C400DE" w14:textId="77777777" w:rsidTr="00387F90">
        <w:trPr>
          <w:trHeight w:val="268"/>
        </w:trPr>
        <w:tc>
          <w:tcPr>
            <w:tcW w:w="6318" w:type="dxa"/>
          </w:tcPr>
          <w:p w14:paraId="7CF733A0" w14:textId="77777777" w:rsidR="00F42DCE" w:rsidRPr="004F61BA" w:rsidRDefault="00F42DCE" w:rsidP="0085284E">
            <w:pPr>
              <w:spacing w:line="360" w:lineRule="auto"/>
              <w:rPr>
                <w:rFonts w:ascii="Times New Roman" w:hAnsi="Times New Roman" w:cs="Times New Roman"/>
                <w:sz w:val="24"/>
                <w:szCs w:val="24"/>
              </w:rPr>
            </w:pPr>
          </w:p>
        </w:tc>
        <w:tc>
          <w:tcPr>
            <w:tcW w:w="1883" w:type="dxa"/>
          </w:tcPr>
          <w:p w14:paraId="328483E0" w14:textId="77777777" w:rsidR="00F42DCE" w:rsidRPr="004F61BA" w:rsidRDefault="00F42DCE" w:rsidP="0085284E">
            <w:pPr>
              <w:spacing w:line="360" w:lineRule="auto"/>
              <w:rPr>
                <w:rFonts w:ascii="Times New Roman" w:hAnsi="Times New Roman" w:cs="Times New Roman"/>
                <w:sz w:val="24"/>
                <w:szCs w:val="24"/>
              </w:rPr>
            </w:pPr>
          </w:p>
        </w:tc>
      </w:tr>
      <w:tr w:rsidR="00F42DCE" w:rsidRPr="004F61BA" w14:paraId="47B39B06" w14:textId="77777777" w:rsidTr="00387F90">
        <w:trPr>
          <w:trHeight w:val="284"/>
        </w:trPr>
        <w:tc>
          <w:tcPr>
            <w:tcW w:w="6318" w:type="dxa"/>
          </w:tcPr>
          <w:p w14:paraId="1A620BFC" w14:textId="77777777" w:rsidR="00F42DCE" w:rsidRPr="004F61BA" w:rsidRDefault="00F42DCE" w:rsidP="0085284E">
            <w:pPr>
              <w:spacing w:line="360" w:lineRule="auto"/>
              <w:rPr>
                <w:rFonts w:ascii="Times New Roman" w:hAnsi="Times New Roman" w:cs="Times New Roman"/>
                <w:b/>
                <w:sz w:val="24"/>
                <w:szCs w:val="24"/>
              </w:rPr>
            </w:pPr>
            <w:r w:rsidRPr="004F61BA">
              <w:rPr>
                <w:rFonts w:ascii="Times New Roman" w:eastAsia="Times New Roman" w:hAnsi="Times New Roman" w:cs="Times New Roman"/>
                <w:b/>
                <w:sz w:val="24"/>
                <w:szCs w:val="24"/>
              </w:rPr>
              <w:t>Type of employment</w:t>
            </w:r>
          </w:p>
        </w:tc>
        <w:tc>
          <w:tcPr>
            <w:tcW w:w="1883" w:type="dxa"/>
          </w:tcPr>
          <w:p w14:paraId="3E727307" w14:textId="77777777" w:rsidR="00F42DCE" w:rsidRPr="004F61BA" w:rsidRDefault="00F42DCE" w:rsidP="0085284E">
            <w:pPr>
              <w:spacing w:line="360" w:lineRule="auto"/>
              <w:rPr>
                <w:rFonts w:ascii="Times New Roman" w:hAnsi="Times New Roman" w:cs="Times New Roman"/>
                <w:sz w:val="24"/>
                <w:szCs w:val="24"/>
              </w:rPr>
            </w:pPr>
          </w:p>
        </w:tc>
      </w:tr>
      <w:tr w:rsidR="00F42DCE" w:rsidRPr="004F61BA" w14:paraId="73E16CD5" w14:textId="77777777" w:rsidTr="00387F90">
        <w:trPr>
          <w:trHeight w:val="268"/>
        </w:trPr>
        <w:tc>
          <w:tcPr>
            <w:tcW w:w="6318" w:type="dxa"/>
          </w:tcPr>
          <w:p w14:paraId="504F19F5" w14:textId="77777777" w:rsidR="00F42DCE" w:rsidRPr="004F61BA" w:rsidRDefault="00F42DCE" w:rsidP="0085284E">
            <w:pPr>
              <w:spacing w:line="360" w:lineRule="auto"/>
              <w:rPr>
                <w:rFonts w:ascii="Times New Roman" w:eastAsia="Times New Roman" w:hAnsi="Times New Roman" w:cs="Times New Roman"/>
                <w:sz w:val="24"/>
                <w:szCs w:val="24"/>
              </w:rPr>
            </w:pPr>
            <w:r w:rsidRPr="004F61BA">
              <w:rPr>
                <w:rFonts w:ascii="Times New Roman" w:eastAsia="Times New Roman" w:hAnsi="Times New Roman" w:cs="Times New Roman"/>
                <w:sz w:val="24"/>
                <w:szCs w:val="24"/>
              </w:rPr>
              <w:t>Full time</w:t>
            </w:r>
          </w:p>
        </w:tc>
        <w:tc>
          <w:tcPr>
            <w:tcW w:w="1883" w:type="dxa"/>
          </w:tcPr>
          <w:p w14:paraId="05A3B19C"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hAnsi="Times New Roman" w:cs="Times New Roman"/>
                <w:sz w:val="24"/>
                <w:szCs w:val="24"/>
              </w:rPr>
              <w:t>68.5%</w:t>
            </w:r>
          </w:p>
        </w:tc>
      </w:tr>
      <w:tr w:rsidR="00F42DCE" w:rsidRPr="004F61BA" w14:paraId="0A5270B8" w14:textId="77777777" w:rsidTr="00387F90">
        <w:trPr>
          <w:trHeight w:val="268"/>
        </w:trPr>
        <w:tc>
          <w:tcPr>
            <w:tcW w:w="6318" w:type="dxa"/>
          </w:tcPr>
          <w:p w14:paraId="2A192C4E" w14:textId="77777777" w:rsidR="00F42DCE" w:rsidRPr="004F61BA" w:rsidRDefault="00F42DCE" w:rsidP="0085284E">
            <w:pPr>
              <w:spacing w:line="360" w:lineRule="auto"/>
              <w:rPr>
                <w:rFonts w:ascii="Times New Roman" w:eastAsia="Times New Roman" w:hAnsi="Times New Roman" w:cs="Times New Roman"/>
                <w:sz w:val="24"/>
                <w:szCs w:val="24"/>
              </w:rPr>
            </w:pPr>
            <w:r w:rsidRPr="004F61BA">
              <w:rPr>
                <w:rFonts w:ascii="Times New Roman" w:eastAsia="Times New Roman" w:hAnsi="Times New Roman" w:cs="Times New Roman"/>
                <w:sz w:val="24"/>
                <w:szCs w:val="24"/>
              </w:rPr>
              <w:t>Part time</w:t>
            </w:r>
          </w:p>
        </w:tc>
        <w:tc>
          <w:tcPr>
            <w:tcW w:w="1883" w:type="dxa"/>
          </w:tcPr>
          <w:p w14:paraId="22C568CE"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hAnsi="Times New Roman" w:cs="Times New Roman"/>
                <w:sz w:val="24"/>
                <w:szCs w:val="24"/>
              </w:rPr>
              <w:t>31.5%</w:t>
            </w:r>
          </w:p>
        </w:tc>
      </w:tr>
      <w:tr w:rsidR="00F42DCE" w:rsidRPr="004F61BA" w14:paraId="6A692BCA" w14:textId="77777777" w:rsidTr="00387F90">
        <w:trPr>
          <w:trHeight w:val="284"/>
        </w:trPr>
        <w:tc>
          <w:tcPr>
            <w:tcW w:w="6318" w:type="dxa"/>
          </w:tcPr>
          <w:p w14:paraId="17BAFA12" w14:textId="77777777" w:rsidR="00F42DCE" w:rsidRPr="004F61BA" w:rsidRDefault="00F42DCE" w:rsidP="0085284E">
            <w:pPr>
              <w:spacing w:line="360" w:lineRule="auto"/>
              <w:rPr>
                <w:rFonts w:ascii="Times New Roman" w:eastAsia="Times New Roman" w:hAnsi="Times New Roman" w:cs="Times New Roman"/>
                <w:sz w:val="24"/>
                <w:szCs w:val="24"/>
              </w:rPr>
            </w:pPr>
          </w:p>
        </w:tc>
        <w:tc>
          <w:tcPr>
            <w:tcW w:w="1883" w:type="dxa"/>
          </w:tcPr>
          <w:p w14:paraId="7B1832FE" w14:textId="77777777" w:rsidR="00F42DCE" w:rsidRPr="004F61BA" w:rsidRDefault="00F42DCE" w:rsidP="0085284E">
            <w:pPr>
              <w:spacing w:line="360" w:lineRule="auto"/>
              <w:rPr>
                <w:rFonts w:ascii="Times New Roman" w:hAnsi="Times New Roman" w:cs="Times New Roman"/>
                <w:sz w:val="24"/>
                <w:szCs w:val="24"/>
              </w:rPr>
            </w:pPr>
          </w:p>
        </w:tc>
      </w:tr>
      <w:tr w:rsidR="00F42DCE" w:rsidRPr="004F61BA" w14:paraId="7251B221" w14:textId="77777777" w:rsidTr="00387F90">
        <w:trPr>
          <w:trHeight w:val="268"/>
        </w:trPr>
        <w:tc>
          <w:tcPr>
            <w:tcW w:w="6318" w:type="dxa"/>
          </w:tcPr>
          <w:p w14:paraId="5FC1C56A" w14:textId="77777777" w:rsidR="00F42DCE" w:rsidRPr="004F61BA" w:rsidRDefault="00F42DCE" w:rsidP="0085284E">
            <w:pPr>
              <w:spacing w:line="360" w:lineRule="auto"/>
              <w:rPr>
                <w:rFonts w:ascii="Times New Roman" w:eastAsia="Times New Roman" w:hAnsi="Times New Roman" w:cs="Times New Roman"/>
                <w:b/>
                <w:sz w:val="24"/>
                <w:szCs w:val="24"/>
              </w:rPr>
            </w:pPr>
            <w:r w:rsidRPr="004F61BA">
              <w:rPr>
                <w:rFonts w:ascii="Times New Roman" w:eastAsia="Times New Roman" w:hAnsi="Times New Roman" w:cs="Times New Roman"/>
                <w:b/>
                <w:sz w:val="24"/>
                <w:szCs w:val="24"/>
              </w:rPr>
              <w:t>Years of experience</w:t>
            </w:r>
          </w:p>
        </w:tc>
        <w:tc>
          <w:tcPr>
            <w:tcW w:w="1883" w:type="dxa"/>
          </w:tcPr>
          <w:p w14:paraId="27BF55F7" w14:textId="77777777" w:rsidR="00F42DCE" w:rsidRPr="004F61BA" w:rsidRDefault="00F42DCE" w:rsidP="0085284E">
            <w:pPr>
              <w:spacing w:line="360" w:lineRule="auto"/>
              <w:rPr>
                <w:rFonts w:ascii="Times New Roman" w:hAnsi="Times New Roman" w:cs="Times New Roman"/>
                <w:sz w:val="24"/>
                <w:szCs w:val="24"/>
              </w:rPr>
            </w:pPr>
          </w:p>
        </w:tc>
      </w:tr>
      <w:tr w:rsidR="00F42DCE" w:rsidRPr="004F61BA" w14:paraId="358202CB" w14:textId="77777777" w:rsidTr="00387F90">
        <w:trPr>
          <w:trHeight w:val="268"/>
        </w:trPr>
        <w:tc>
          <w:tcPr>
            <w:tcW w:w="6318" w:type="dxa"/>
          </w:tcPr>
          <w:p w14:paraId="432B8E2E" w14:textId="77777777" w:rsidR="00F42DCE" w:rsidRPr="004F61BA" w:rsidRDefault="00F42DCE" w:rsidP="0085284E">
            <w:pPr>
              <w:spacing w:line="360" w:lineRule="auto"/>
              <w:rPr>
                <w:rFonts w:ascii="Times New Roman" w:eastAsia="Times New Roman" w:hAnsi="Times New Roman" w:cs="Times New Roman"/>
                <w:sz w:val="24"/>
                <w:szCs w:val="24"/>
              </w:rPr>
            </w:pPr>
            <w:r w:rsidRPr="004F61BA">
              <w:rPr>
                <w:rFonts w:ascii="Times New Roman" w:hAnsi="Times New Roman" w:cs="Times New Roman"/>
                <w:sz w:val="24"/>
                <w:szCs w:val="24"/>
              </w:rPr>
              <w:t>&gt;1</w:t>
            </w:r>
          </w:p>
        </w:tc>
        <w:tc>
          <w:tcPr>
            <w:tcW w:w="1883" w:type="dxa"/>
          </w:tcPr>
          <w:p w14:paraId="78FA4DA7"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hAnsi="Times New Roman" w:cs="Times New Roman"/>
                <w:sz w:val="24"/>
                <w:szCs w:val="24"/>
              </w:rPr>
              <w:t>15.5%</w:t>
            </w:r>
          </w:p>
        </w:tc>
      </w:tr>
      <w:tr w:rsidR="00F42DCE" w:rsidRPr="004F61BA" w14:paraId="27977EA6" w14:textId="77777777" w:rsidTr="00387F90">
        <w:trPr>
          <w:trHeight w:val="284"/>
        </w:trPr>
        <w:tc>
          <w:tcPr>
            <w:tcW w:w="6318" w:type="dxa"/>
          </w:tcPr>
          <w:p w14:paraId="57B1FACA" w14:textId="77777777" w:rsidR="00F42DCE" w:rsidRPr="004F61BA" w:rsidRDefault="00F42DCE" w:rsidP="0085284E">
            <w:pPr>
              <w:spacing w:line="360" w:lineRule="auto"/>
              <w:rPr>
                <w:rFonts w:ascii="Times New Roman" w:eastAsia="Times New Roman" w:hAnsi="Times New Roman" w:cs="Times New Roman"/>
                <w:sz w:val="24"/>
                <w:szCs w:val="24"/>
              </w:rPr>
            </w:pPr>
            <w:r w:rsidRPr="004F61BA">
              <w:rPr>
                <w:rFonts w:ascii="Times New Roman" w:hAnsi="Times New Roman" w:cs="Times New Roman"/>
                <w:sz w:val="24"/>
                <w:szCs w:val="24"/>
              </w:rPr>
              <w:t>1 – 5</w:t>
            </w:r>
          </w:p>
        </w:tc>
        <w:tc>
          <w:tcPr>
            <w:tcW w:w="1883" w:type="dxa"/>
          </w:tcPr>
          <w:p w14:paraId="61EEF770"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hAnsi="Times New Roman" w:cs="Times New Roman"/>
                <w:sz w:val="24"/>
                <w:szCs w:val="24"/>
              </w:rPr>
              <w:t>37.3%</w:t>
            </w:r>
          </w:p>
        </w:tc>
      </w:tr>
      <w:tr w:rsidR="00F42DCE" w:rsidRPr="004F61BA" w14:paraId="793B00EE" w14:textId="77777777" w:rsidTr="00387F90">
        <w:trPr>
          <w:trHeight w:val="268"/>
        </w:trPr>
        <w:tc>
          <w:tcPr>
            <w:tcW w:w="6318" w:type="dxa"/>
          </w:tcPr>
          <w:p w14:paraId="79E25C8D" w14:textId="77777777" w:rsidR="00F42DCE" w:rsidRPr="004F61BA" w:rsidRDefault="00F42DCE" w:rsidP="0085284E">
            <w:pPr>
              <w:spacing w:line="360" w:lineRule="auto"/>
              <w:rPr>
                <w:rFonts w:ascii="Times New Roman" w:eastAsia="Times New Roman" w:hAnsi="Times New Roman" w:cs="Times New Roman"/>
                <w:sz w:val="24"/>
                <w:szCs w:val="24"/>
              </w:rPr>
            </w:pPr>
            <w:r w:rsidRPr="004F61BA">
              <w:rPr>
                <w:rFonts w:ascii="Times New Roman" w:hAnsi="Times New Roman" w:cs="Times New Roman"/>
                <w:sz w:val="24"/>
                <w:szCs w:val="24"/>
              </w:rPr>
              <w:t>6 – 10</w:t>
            </w:r>
          </w:p>
        </w:tc>
        <w:tc>
          <w:tcPr>
            <w:tcW w:w="1883" w:type="dxa"/>
          </w:tcPr>
          <w:p w14:paraId="7C057A8A"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hAnsi="Times New Roman" w:cs="Times New Roman"/>
                <w:sz w:val="24"/>
                <w:szCs w:val="24"/>
              </w:rPr>
              <w:t>27.4%</w:t>
            </w:r>
          </w:p>
        </w:tc>
      </w:tr>
      <w:tr w:rsidR="00F42DCE" w:rsidRPr="004F61BA" w14:paraId="242538AA" w14:textId="77777777" w:rsidTr="00387F90">
        <w:trPr>
          <w:trHeight w:val="268"/>
        </w:trPr>
        <w:tc>
          <w:tcPr>
            <w:tcW w:w="6318" w:type="dxa"/>
          </w:tcPr>
          <w:p w14:paraId="679FB3F4" w14:textId="77777777" w:rsidR="00F42DCE" w:rsidRPr="004F61BA" w:rsidRDefault="00F42DCE" w:rsidP="0085284E">
            <w:pPr>
              <w:spacing w:line="360" w:lineRule="auto"/>
              <w:rPr>
                <w:rFonts w:ascii="Times New Roman" w:eastAsia="Times New Roman" w:hAnsi="Times New Roman" w:cs="Times New Roman"/>
                <w:sz w:val="24"/>
                <w:szCs w:val="24"/>
              </w:rPr>
            </w:pPr>
            <w:r w:rsidRPr="004F61BA">
              <w:rPr>
                <w:rFonts w:ascii="Times New Roman" w:hAnsi="Times New Roman" w:cs="Times New Roman"/>
                <w:sz w:val="24"/>
                <w:szCs w:val="24"/>
              </w:rPr>
              <w:t>&lt;11</w:t>
            </w:r>
          </w:p>
        </w:tc>
        <w:tc>
          <w:tcPr>
            <w:tcW w:w="1883" w:type="dxa"/>
          </w:tcPr>
          <w:p w14:paraId="74C77D77" w14:textId="77777777" w:rsidR="00F42DCE" w:rsidRPr="004F61BA" w:rsidRDefault="00F42DCE" w:rsidP="0085284E">
            <w:pPr>
              <w:spacing w:line="360" w:lineRule="auto"/>
              <w:rPr>
                <w:rFonts w:ascii="Times New Roman" w:hAnsi="Times New Roman" w:cs="Times New Roman"/>
                <w:sz w:val="24"/>
                <w:szCs w:val="24"/>
              </w:rPr>
            </w:pPr>
            <w:r w:rsidRPr="004F61BA">
              <w:rPr>
                <w:rFonts w:ascii="Times New Roman" w:hAnsi="Times New Roman" w:cs="Times New Roman"/>
                <w:sz w:val="24"/>
                <w:szCs w:val="24"/>
              </w:rPr>
              <w:t>19.8%</w:t>
            </w:r>
          </w:p>
        </w:tc>
      </w:tr>
    </w:tbl>
    <w:p w14:paraId="65D0BA8E" w14:textId="30406F2A" w:rsidR="00977002" w:rsidRPr="004F61BA" w:rsidRDefault="00F42DCE" w:rsidP="00387F90">
      <w:pPr>
        <w:pStyle w:val="Heading2"/>
        <w:spacing w:line="480" w:lineRule="auto"/>
        <w:jc w:val="both"/>
        <w:rPr>
          <w:b w:val="0"/>
          <w:sz w:val="24"/>
          <w:szCs w:val="24"/>
        </w:rPr>
      </w:pPr>
      <w:r w:rsidRPr="004F61BA">
        <w:rPr>
          <w:b w:val="0"/>
          <w:sz w:val="24"/>
          <w:szCs w:val="24"/>
        </w:rPr>
        <w:t xml:space="preserve">The result in table 1 shows that 15.5% of the respondents were between the age of 20 – 30years, 35.3% were between 31 – 40years, 27.4% were between 41 – 50years while 19.8&amp; were between 51years and above, 61.4% of the respondents had </w:t>
      </w:r>
      <w:proofErr w:type="spellStart"/>
      <w:r w:rsidRPr="004F61BA">
        <w:rPr>
          <w:b w:val="0"/>
          <w:sz w:val="24"/>
          <w:szCs w:val="24"/>
        </w:rPr>
        <w:t>B.NSc</w:t>
      </w:r>
      <w:proofErr w:type="spellEnd"/>
      <w:r w:rsidRPr="004F61BA">
        <w:rPr>
          <w:b w:val="0"/>
          <w:sz w:val="24"/>
          <w:szCs w:val="24"/>
        </w:rPr>
        <w:t xml:space="preserve">, 22.5% had </w:t>
      </w:r>
      <w:proofErr w:type="spellStart"/>
      <w:r w:rsidRPr="004F61BA">
        <w:rPr>
          <w:b w:val="0"/>
          <w:sz w:val="24"/>
          <w:szCs w:val="24"/>
        </w:rPr>
        <w:t>B.Sc</w:t>
      </w:r>
      <w:proofErr w:type="spellEnd"/>
      <w:r w:rsidRPr="004F61BA">
        <w:rPr>
          <w:b w:val="0"/>
          <w:sz w:val="24"/>
          <w:szCs w:val="24"/>
        </w:rPr>
        <w:t xml:space="preserve"> while 16.1% had PhD, 68.5% of the respondents were full time staff while 31.5% were part time staff, 15.5% of the respondents had less </w:t>
      </w:r>
      <w:proofErr w:type="spellStart"/>
      <w:r w:rsidRPr="004F61BA">
        <w:rPr>
          <w:b w:val="0"/>
          <w:sz w:val="24"/>
          <w:szCs w:val="24"/>
        </w:rPr>
        <w:t>that</w:t>
      </w:r>
      <w:proofErr w:type="spellEnd"/>
      <w:r w:rsidRPr="004F61BA">
        <w:rPr>
          <w:b w:val="0"/>
          <w:sz w:val="24"/>
          <w:szCs w:val="24"/>
        </w:rPr>
        <w:t xml:space="preserve"> 1 year work experience, 37.3% had 1 – 5years working experience, 27.4% had 6 – 10years working experience while 19.8% had more that 11years working experience. </w:t>
      </w:r>
    </w:p>
    <w:p w14:paraId="5C2C39C3" w14:textId="77777777" w:rsidR="00977002" w:rsidRPr="004F61BA" w:rsidRDefault="00977002">
      <w:pPr>
        <w:rPr>
          <w:rFonts w:ascii="Times New Roman" w:eastAsia="Times New Roman" w:hAnsi="Times New Roman" w:cs="Times New Roman"/>
          <w:b/>
          <w:bCs/>
          <w:sz w:val="24"/>
          <w:szCs w:val="24"/>
        </w:rPr>
      </w:pPr>
      <w:r w:rsidRPr="004F61BA">
        <w:rPr>
          <w:rFonts w:ascii="Times New Roman" w:hAnsi="Times New Roman" w:cs="Times New Roman"/>
          <w:sz w:val="24"/>
          <w:szCs w:val="24"/>
        </w:rPr>
        <w:br w:type="page"/>
      </w:r>
    </w:p>
    <w:p w14:paraId="4AD36B30" w14:textId="4B01AD72" w:rsidR="00F42DCE" w:rsidRPr="004F61BA" w:rsidRDefault="009172F0" w:rsidP="0001263B">
      <w:pPr>
        <w:pStyle w:val="Heading2"/>
        <w:spacing w:line="480" w:lineRule="auto"/>
        <w:jc w:val="both"/>
        <w:rPr>
          <w:color w:val="000000"/>
          <w:sz w:val="24"/>
          <w:szCs w:val="24"/>
        </w:rPr>
      </w:pPr>
      <w:r>
        <w:rPr>
          <w:color w:val="000000"/>
          <w:sz w:val="24"/>
          <w:szCs w:val="24"/>
        </w:rPr>
        <w:lastRenderedPageBreak/>
        <w:t>Figure</w:t>
      </w:r>
      <w:r w:rsidR="00727420" w:rsidRPr="004F61BA">
        <w:rPr>
          <w:color w:val="000000"/>
          <w:sz w:val="24"/>
          <w:szCs w:val="24"/>
        </w:rPr>
        <w:t xml:space="preserve"> </w:t>
      </w:r>
      <w:r>
        <w:rPr>
          <w:color w:val="000000"/>
          <w:sz w:val="24"/>
          <w:szCs w:val="24"/>
        </w:rPr>
        <w:t>1</w:t>
      </w:r>
      <w:r w:rsidR="00727420" w:rsidRPr="004F61BA">
        <w:rPr>
          <w:color w:val="000000"/>
          <w:sz w:val="24"/>
          <w:szCs w:val="24"/>
        </w:rPr>
        <w:t xml:space="preserve">: </w:t>
      </w:r>
      <w:r w:rsidR="00727420" w:rsidRPr="004F61BA">
        <w:rPr>
          <w:sz w:val="24"/>
          <w:szCs w:val="24"/>
        </w:rPr>
        <w:t xml:space="preserve">level of </w:t>
      </w:r>
      <w:r w:rsidR="0001263B">
        <w:rPr>
          <w:sz w:val="24"/>
          <w:szCs w:val="24"/>
        </w:rPr>
        <w:t>knowledge</w:t>
      </w:r>
      <w:r w:rsidR="00727420" w:rsidRPr="004F61BA">
        <w:rPr>
          <w:sz w:val="24"/>
          <w:szCs w:val="24"/>
        </w:rPr>
        <w:t xml:space="preserve"> of the International Guideline of pre-eclampsia management</w:t>
      </w:r>
      <w:r w:rsidR="00750312" w:rsidRPr="004F61BA">
        <w:rPr>
          <w:sz w:val="24"/>
          <w:szCs w:val="24"/>
        </w:rPr>
        <w:t>.</w:t>
      </w:r>
    </w:p>
    <w:p w14:paraId="651E6F73" w14:textId="3471D05F" w:rsidR="00964223" w:rsidRDefault="0001263B" w:rsidP="00750312">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6E1A0CE" wp14:editId="3F3B9494">
            <wp:extent cx="4503420" cy="245364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0569637" w14:textId="1952249C" w:rsidR="00F51D8A" w:rsidRPr="004F61BA" w:rsidRDefault="009172F0" w:rsidP="00F51D8A">
      <w:pPr>
        <w:pStyle w:val="Heading2"/>
        <w:spacing w:line="480" w:lineRule="auto"/>
        <w:jc w:val="both"/>
        <w:rPr>
          <w:color w:val="000000"/>
          <w:sz w:val="24"/>
          <w:szCs w:val="24"/>
        </w:rPr>
      </w:pPr>
      <w:r w:rsidRPr="00F51D8A">
        <w:rPr>
          <w:b w:val="0"/>
          <w:sz w:val="24"/>
          <w:szCs w:val="24"/>
        </w:rPr>
        <w:t>Figure</w:t>
      </w:r>
      <w:r w:rsidR="00750312" w:rsidRPr="00F51D8A">
        <w:rPr>
          <w:b w:val="0"/>
          <w:sz w:val="24"/>
          <w:szCs w:val="24"/>
        </w:rPr>
        <w:t xml:space="preserve"> </w:t>
      </w:r>
      <w:r w:rsidRPr="00F51D8A">
        <w:rPr>
          <w:b w:val="0"/>
          <w:sz w:val="24"/>
          <w:szCs w:val="24"/>
        </w:rPr>
        <w:t>1</w:t>
      </w:r>
      <w:r w:rsidR="00750312" w:rsidRPr="00F51D8A">
        <w:rPr>
          <w:b w:val="0"/>
          <w:sz w:val="24"/>
          <w:szCs w:val="24"/>
        </w:rPr>
        <w:t xml:space="preserve"> shows </w:t>
      </w:r>
      <w:r w:rsidRPr="00F51D8A">
        <w:rPr>
          <w:b w:val="0"/>
          <w:sz w:val="24"/>
          <w:szCs w:val="24"/>
        </w:rPr>
        <w:t xml:space="preserve">majority of the </w:t>
      </w:r>
      <w:r w:rsidR="00F51D8A" w:rsidRPr="00F51D8A">
        <w:rPr>
          <w:b w:val="0"/>
          <w:sz w:val="24"/>
          <w:szCs w:val="24"/>
        </w:rPr>
        <w:t>65% of the respondent have</w:t>
      </w:r>
      <w:r w:rsidR="00F51D8A">
        <w:rPr>
          <w:b w:val="0"/>
          <w:sz w:val="24"/>
          <w:szCs w:val="24"/>
        </w:rPr>
        <w:t xml:space="preserve"> high</w:t>
      </w:r>
      <w:r w:rsidR="00F51D8A" w:rsidRPr="00F51D8A">
        <w:rPr>
          <w:b w:val="0"/>
          <w:sz w:val="24"/>
          <w:szCs w:val="24"/>
        </w:rPr>
        <w:t xml:space="preserve"> knowledge of </w:t>
      </w:r>
      <w:r w:rsidR="00F51D8A">
        <w:rPr>
          <w:b w:val="0"/>
          <w:sz w:val="24"/>
          <w:szCs w:val="24"/>
        </w:rPr>
        <w:t>i</w:t>
      </w:r>
      <w:r w:rsidR="00F51D8A" w:rsidRPr="00F51D8A">
        <w:rPr>
          <w:b w:val="0"/>
          <w:sz w:val="24"/>
          <w:szCs w:val="24"/>
        </w:rPr>
        <w:t xml:space="preserve">nternational </w:t>
      </w:r>
      <w:r w:rsidR="00F51D8A">
        <w:rPr>
          <w:b w:val="0"/>
          <w:sz w:val="24"/>
          <w:szCs w:val="24"/>
        </w:rPr>
        <w:t>g</w:t>
      </w:r>
      <w:r w:rsidR="00F51D8A" w:rsidRPr="00F51D8A">
        <w:rPr>
          <w:b w:val="0"/>
          <w:sz w:val="24"/>
          <w:szCs w:val="24"/>
        </w:rPr>
        <w:t>uideline of pre-eclampsia management</w:t>
      </w:r>
      <w:r w:rsidR="00F51D8A">
        <w:rPr>
          <w:b w:val="0"/>
          <w:sz w:val="24"/>
          <w:szCs w:val="24"/>
        </w:rPr>
        <w:t xml:space="preserve"> while 35% have low </w:t>
      </w:r>
      <w:r w:rsidR="00B546F6">
        <w:rPr>
          <w:b w:val="0"/>
          <w:sz w:val="24"/>
          <w:szCs w:val="24"/>
        </w:rPr>
        <w:t>knowledge</w:t>
      </w:r>
      <w:r w:rsidR="00F51D8A">
        <w:rPr>
          <w:b w:val="0"/>
          <w:sz w:val="24"/>
          <w:szCs w:val="24"/>
        </w:rPr>
        <w:t xml:space="preserve"> of international g</w:t>
      </w:r>
      <w:r w:rsidR="00F51D8A" w:rsidRPr="00F51D8A">
        <w:rPr>
          <w:b w:val="0"/>
          <w:sz w:val="24"/>
          <w:szCs w:val="24"/>
        </w:rPr>
        <w:t>uideline of pre-eclampsia management.</w:t>
      </w:r>
    </w:p>
    <w:p w14:paraId="7D62FD89" w14:textId="0F9C758F" w:rsidR="00F51D8A" w:rsidRPr="00F51D8A" w:rsidRDefault="00F51D8A" w:rsidP="00F51D8A">
      <w:pPr>
        <w:pStyle w:val="Heading2"/>
        <w:spacing w:line="480" w:lineRule="auto"/>
        <w:jc w:val="both"/>
        <w:rPr>
          <w:b w:val="0"/>
          <w:color w:val="000000"/>
          <w:sz w:val="24"/>
          <w:szCs w:val="24"/>
        </w:rPr>
      </w:pPr>
    </w:p>
    <w:p w14:paraId="4618C832" w14:textId="4E7F90C3" w:rsidR="00750312" w:rsidRPr="004F61BA" w:rsidRDefault="00750312" w:rsidP="00750312">
      <w:pPr>
        <w:spacing w:line="480" w:lineRule="auto"/>
        <w:jc w:val="both"/>
        <w:rPr>
          <w:rStyle w:val="Hyperlink"/>
          <w:rFonts w:ascii="Times New Roman" w:hAnsi="Times New Roman" w:cs="Times New Roman"/>
          <w:sz w:val="24"/>
          <w:szCs w:val="24"/>
        </w:rPr>
      </w:pPr>
      <w:r w:rsidRPr="004F61BA">
        <w:rPr>
          <w:rStyle w:val="Hyperlink"/>
          <w:rFonts w:ascii="Times New Roman" w:hAnsi="Times New Roman" w:cs="Times New Roman"/>
          <w:sz w:val="24"/>
          <w:szCs w:val="24"/>
        </w:rPr>
        <w:t xml:space="preserve"> </w:t>
      </w:r>
    </w:p>
    <w:p w14:paraId="2BC3DFF0" w14:textId="6CAD46BC" w:rsidR="007C65D6" w:rsidRPr="004F61BA" w:rsidRDefault="007C65D6">
      <w:pPr>
        <w:rPr>
          <w:rFonts w:ascii="Times New Roman" w:eastAsia="Times New Roman" w:hAnsi="Times New Roman" w:cs="Times New Roman"/>
          <w:color w:val="000000"/>
          <w:sz w:val="24"/>
          <w:szCs w:val="24"/>
        </w:rPr>
      </w:pPr>
    </w:p>
    <w:p w14:paraId="576BDAAB" w14:textId="77777777" w:rsidR="005A48E1" w:rsidRPr="004F61BA" w:rsidRDefault="005A48E1">
      <w:pPr>
        <w:rPr>
          <w:rFonts w:ascii="Times New Roman" w:eastAsia="Times New Roman" w:hAnsi="Times New Roman" w:cs="Times New Roman"/>
          <w:b/>
          <w:color w:val="000000"/>
          <w:sz w:val="24"/>
          <w:szCs w:val="24"/>
        </w:rPr>
      </w:pPr>
      <w:r w:rsidRPr="004F61BA">
        <w:rPr>
          <w:rFonts w:ascii="Times New Roman" w:eastAsia="Times New Roman" w:hAnsi="Times New Roman" w:cs="Times New Roman"/>
          <w:b/>
          <w:noProof/>
          <w:color w:val="000000"/>
          <w:sz w:val="24"/>
          <w:szCs w:val="24"/>
        </w:rPr>
        <w:lastRenderedPageBreak/>
        <w:drawing>
          <wp:inline distT="0" distB="0" distL="0" distR="0" wp14:anchorId="68DFC3D5" wp14:editId="02400285">
            <wp:extent cx="4953000" cy="271272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7D02D65" w14:textId="028C09B1" w:rsidR="005A48E1" w:rsidRPr="004F61BA" w:rsidRDefault="005A48E1" w:rsidP="005A48E1">
      <w:pPr>
        <w:pStyle w:val="Heading2"/>
        <w:spacing w:line="480" w:lineRule="auto"/>
        <w:jc w:val="both"/>
        <w:rPr>
          <w:b w:val="0"/>
          <w:sz w:val="24"/>
          <w:szCs w:val="24"/>
        </w:rPr>
      </w:pPr>
      <w:r w:rsidRPr="004F61BA">
        <w:rPr>
          <w:sz w:val="24"/>
          <w:szCs w:val="24"/>
        </w:rPr>
        <w:t xml:space="preserve">Fig. </w:t>
      </w:r>
      <w:r w:rsidR="00944AE8">
        <w:rPr>
          <w:sz w:val="24"/>
          <w:szCs w:val="24"/>
        </w:rPr>
        <w:t>2</w:t>
      </w:r>
      <w:r w:rsidRPr="004F61BA">
        <w:rPr>
          <w:sz w:val="24"/>
          <w:szCs w:val="24"/>
        </w:rPr>
        <w:t xml:space="preserve">: </w:t>
      </w:r>
      <w:r w:rsidRPr="004F61BA">
        <w:rPr>
          <w:b w:val="0"/>
          <w:sz w:val="24"/>
          <w:szCs w:val="24"/>
        </w:rPr>
        <w:t>Extent of compliance with international guidelines of pre-eclampsia management.</w:t>
      </w:r>
    </w:p>
    <w:p w14:paraId="660F7260" w14:textId="25D19F2C" w:rsidR="00864B6D" w:rsidRPr="004F61BA" w:rsidRDefault="00466619">
      <w:pPr>
        <w:rPr>
          <w:rFonts w:ascii="Times New Roman" w:eastAsia="Times New Roman" w:hAnsi="Times New Roman" w:cs="Times New Roman"/>
          <w:color w:val="000000"/>
          <w:sz w:val="24"/>
          <w:szCs w:val="24"/>
        </w:rPr>
      </w:pPr>
      <w:r w:rsidRPr="004F61BA">
        <w:rPr>
          <w:rFonts w:ascii="Times New Roman" w:eastAsia="Times New Roman" w:hAnsi="Times New Roman" w:cs="Times New Roman"/>
          <w:b/>
          <w:color w:val="000000"/>
          <w:sz w:val="24"/>
          <w:szCs w:val="24"/>
        </w:rPr>
        <w:t xml:space="preserve">Fig. </w:t>
      </w:r>
      <w:r w:rsidR="00944AE8">
        <w:rPr>
          <w:rFonts w:ascii="Times New Roman" w:eastAsia="Times New Roman" w:hAnsi="Times New Roman" w:cs="Times New Roman"/>
          <w:b/>
          <w:color w:val="000000"/>
          <w:sz w:val="24"/>
          <w:szCs w:val="24"/>
        </w:rPr>
        <w:t>2</w:t>
      </w:r>
      <w:r w:rsidRPr="004F61BA">
        <w:rPr>
          <w:rFonts w:ascii="Times New Roman" w:eastAsia="Times New Roman" w:hAnsi="Times New Roman" w:cs="Times New Roman"/>
          <w:b/>
          <w:color w:val="000000"/>
          <w:sz w:val="24"/>
          <w:szCs w:val="24"/>
        </w:rPr>
        <w:t xml:space="preserve"> </w:t>
      </w:r>
      <w:r w:rsidRPr="004F61BA">
        <w:rPr>
          <w:rFonts w:ascii="Times New Roman" w:eastAsia="Times New Roman" w:hAnsi="Times New Roman" w:cs="Times New Roman"/>
          <w:color w:val="000000"/>
          <w:sz w:val="24"/>
          <w:szCs w:val="24"/>
        </w:rPr>
        <w:t xml:space="preserve">revealed that Majority of the </w:t>
      </w:r>
      <w:r w:rsidR="00E16D14" w:rsidRPr="004F61BA">
        <w:rPr>
          <w:rFonts w:ascii="Times New Roman" w:eastAsia="Times New Roman" w:hAnsi="Times New Roman" w:cs="Times New Roman"/>
          <w:color w:val="000000"/>
          <w:sz w:val="24"/>
          <w:szCs w:val="24"/>
        </w:rPr>
        <w:t>respondents 50% had fair compliance level, 30% had poor compliance level while 20% had good compliance level.</w:t>
      </w:r>
    </w:p>
    <w:p w14:paraId="0C1FC6C0" w14:textId="0EE159FE" w:rsidR="008800A3" w:rsidRPr="004F61BA" w:rsidRDefault="00964223" w:rsidP="008800A3">
      <w:pPr>
        <w:pStyle w:val="Heading2"/>
        <w:spacing w:line="480" w:lineRule="auto"/>
        <w:jc w:val="both"/>
        <w:rPr>
          <w:sz w:val="24"/>
          <w:szCs w:val="24"/>
        </w:rPr>
      </w:pPr>
      <w:r>
        <w:rPr>
          <w:sz w:val="24"/>
          <w:szCs w:val="24"/>
        </w:rPr>
        <w:t xml:space="preserve">Test of </w:t>
      </w:r>
      <w:r w:rsidR="008800A3" w:rsidRPr="004F61BA">
        <w:rPr>
          <w:sz w:val="24"/>
          <w:szCs w:val="24"/>
        </w:rPr>
        <w:t>Hypothesis</w:t>
      </w:r>
    </w:p>
    <w:p w14:paraId="3A186F52" w14:textId="1C210E13" w:rsidR="008800A3" w:rsidRPr="004F61BA" w:rsidRDefault="008800A3" w:rsidP="008800A3">
      <w:pPr>
        <w:pStyle w:val="Heading2"/>
        <w:spacing w:line="480" w:lineRule="auto"/>
        <w:ind w:left="720" w:hanging="720"/>
        <w:jc w:val="both"/>
        <w:rPr>
          <w:b w:val="0"/>
          <w:sz w:val="24"/>
          <w:szCs w:val="24"/>
        </w:rPr>
      </w:pPr>
      <w:r w:rsidRPr="00964223">
        <w:rPr>
          <w:sz w:val="24"/>
          <w:szCs w:val="24"/>
        </w:rPr>
        <w:t>H</w:t>
      </w:r>
      <w:r w:rsidRPr="00964223">
        <w:rPr>
          <w:sz w:val="24"/>
          <w:szCs w:val="24"/>
          <w:vertAlign w:val="subscript"/>
        </w:rPr>
        <w:t>01</w:t>
      </w:r>
      <w:r w:rsidRPr="00964223">
        <w:rPr>
          <w:sz w:val="24"/>
          <w:szCs w:val="24"/>
        </w:rPr>
        <w:t>:</w:t>
      </w:r>
      <w:r w:rsidRPr="004F61BA">
        <w:rPr>
          <w:b w:val="0"/>
          <w:sz w:val="24"/>
          <w:szCs w:val="24"/>
        </w:rPr>
        <w:tab/>
        <w:t xml:space="preserve">there is no significant </w:t>
      </w:r>
      <w:proofErr w:type="spellStart"/>
      <w:r w:rsidRPr="004F61BA">
        <w:rPr>
          <w:b w:val="0"/>
          <w:sz w:val="24"/>
          <w:szCs w:val="24"/>
        </w:rPr>
        <w:t>comparism</w:t>
      </w:r>
      <w:proofErr w:type="spellEnd"/>
      <w:r w:rsidRPr="004F61BA">
        <w:rPr>
          <w:b w:val="0"/>
          <w:sz w:val="24"/>
          <w:szCs w:val="24"/>
        </w:rPr>
        <w:t xml:space="preserve"> in the extent of compliance with international guidelines of pre-eclampsia management in Federal medical Centre Umuahia</w:t>
      </w:r>
      <w:r w:rsidR="00CF4580" w:rsidRPr="004F61BA">
        <w:rPr>
          <w:b w:val="0"/>
          <w:sz w:val="24"/>
          <w:szCs w:val="24"/>
        </w:rPr>
        <w:t xml:space="preserve"> </w:t>
      </w:r>
      <w:r w:rsidRPr="004F61BA">
        <w:rPr>
          <w:b w:val="0"/>
          <w:sz w:val="24"/>
          <w:szCs w:val="24"/>
        </w:rPr>
        <w:t xml:space="preserve">and </w:t>
      </w:r>
      <w:proofErr w:type="spellStart"/>
      <w:r w:rsidRPr="004F61BA">
        <w:rPr>
          <w:b w:val="0"/>
          <w:sz w:val="24"/>
          <w:szCs w:val="24"/>
        </w:rPr>
        <w:t>Amachara</w:t>
      </w:r>
      <w:proofErr w:type="spellEnd"/>
      <w:r w:rsidRPr="004F61BA">
        <w:rPr>
          <w:b w:val="0"/>
          <w:sz w:val="24"/>
          <w:szCs w:val="24"/>
        </w:rPr>
        <w:t xml:space="preserve"> general hospital.</w:t>
      </w:r>
    </w:p>
    <w:p w14:paraId="53A5BF48" w14:textId="7D0F50AD" w:rsidR="00CF4580" w:rsidRPr="004F61BA" w:rsidRDefault="00964223" w:rsidP="00CF4580">
      <w:pPr>
        <w:tabs>
          <w:tab w:val="left" w:pos="720"/>
        </w:tabs>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Table </w:t>
      </w:r>
      <w:r w:rsidR="00944AE8">
        <w:rPr>
          <w:rFonts w:ascii="Times New Roman" w:hAnsi="Times New Roman" w:cs="Times New Roman"/>
          <w:b/>
          <w:sz w:val="24"/>
          <w:szCs w:val="24"/>
        </w:rPr>
        <w:t>2</w:t>
      </w:r>
      <w:r w:rsidR="00CF4580" w:rsidRPr="004F61BA">
        <w:rPr>
          <w:rFonts w:ascii="Times New Roman" w:hAnsi="Times New Roman" w:cs="Times New Roman"/>
          <w:b/>
          <w:sz w:val="24"/>
          <w:szCs w:val="24"/>
        </w:rPr>
        <w:t>:</w:t>
      </w:r>
      <w:r w:rsidR="00CF4580" w:rsidRPr="004F61BA">
        <w:rPr>
          <w:rFonts w:ascii="Times New Roman" w:hAnsi="Times New Roman" w:cs="Times New Roman"/>
          <w:sz w:val="24"/>
          <w:szCs w:val="24"/>
        </w:rPr>
        <w:t xml:space="preserve"> Z-test Analysis of </w:t>
      </w:r>
      <w:proofErr w:type="spellStart"/>
      <w:r w:rsidR="00CF4580" w:rsidRPr="004F61BA">
        <w:rPr>
          <w:rFonts w:ascii="Times New Roman" w:hAnsi="Times New Roman" w:cs="Times New Roman"/>
          <w:sz w:val="24"/>
          <w:szCs w:val="24"/>
        </w:rPr>
        <w:t>comparism</w:t>
      </w:r>
      <w:proofErr w:type="spellEnd"/>
      <w:r w:rsidR="00CF4580" w:rsidRPr="004F61BA">
        <w:rPr>
          <w:rFonts w:ascii="Times New Roman" w:hAnsi="Times New Roman" w:cs="Times New Roman"/>
          <w:sz w:val="24"/>
          <w:szCs w:val="24"/>
        </w:rPr>
        <w:t xml:space="preserve"> in the extent of compliance with international guidelines of pre-eclampsia management in Federal medical Centre Umuahia and </w:t>
      </w:r>
      <w:proofErr w:type="spellStart"/>
      <w:r w:rsidR="00CF4580" w:rsidRPr="004F61BA">
        <w:rPr>
          <w:rFonts w:ascii="Times New Roman" w:hAnsi="Times New Roman" w:cs="Times New Roman"/>
          <w:sz w:val="24"/>
          <w:szCs w:val="24"/>
        </w:rPr>
        <w:t>Amachara</w:t>
      </w:r>
      <w:proofErr w:type="spellEnd"/>
      <w:r w:rsidR="00CF4580" w:rsidRPr="004F61BA">
        <w:rPr>
          <w:rFonts w:ascii="Times New Roman" w:hAnsi="Times New Roman" w:cs="Times New Roman"/>
          <w:sz w:val="24"/>
          <w:szCs w:val="24"/>
        </w:rPr>
        <w:t xml:space="preserve"> general hospital.</w:t>
      </w:r>
    </w:p>
    <w:tbl>
      <w:tblPr>
        <w:tblStyle w:val="TableGrid"/>
        <w:tblW w:w="945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4"/>
        <w:gridCol w:w="576"/>
        <w:gridCol w:w="990"/>
        <w:gridCol w:w="636"/>
        <w:gridCol w:w="714"/>
        <w:gridCol w:w="636"/>
        <w:gridCol w:w="804"/>
        <w:gridCol w:w="900"/>
        <w:gridCol w:w="1890"/>
      </w:tblGrid>
      <w:tr w:rsidR="00CF4580" w:rsidRPr="004F61BA" w14:paraId="62A8D853" w14:textId="77777777" w:rsidTr="006430C0">
        <w:tc>
          <w:tcPr>
            <w:tcW w:w="2304" w:type="dxa"/>
            <w:tcBorders>
              <w:top w:val="single" w:sz="4" w:space="0" w:color="auto"/>
              <w:bottom w:val="single" w:sz="4" w:space="0" w:color="auto"/>
            </w:tcBorders>
          </w:tcPr>
          <w:p w14:paraId="18A807E6" w14:textId="77777777" w:rsidR="00CF4580" w:rsidRPr="004F61BA" w:rsidRDefault="00CF4580" w:rsidP="006430C0">
            <w:pPr>
              <w:autoSpaceDE w:val="0"/>
              <w:adjustRightInd w:val="0"/>
              <w:rPr>
                <w:rFonts w:ascii="Times New Roman" w:eastAsia="BookAntiqua-Bold" w:hAnsi="Times New Roman" w:cs="Times New Roman"/>
                <w:b/>
                <w:bCs/>
                <w:sz w:val="24"/>
                <w:szCs w:val="24"/>
              </w:rPr>
            </w:pPr>
            <w:r w:rsidRPr="004F61BA">
              <w:rPr>
                <w:rFonts w:ascii="Times New Roman" w:eastAsia="BookAntiqua-Bold" w:hAnsi="Times New Roman" w:cs="Times New Roman"/>
                <w:b/>
                <w:bCs/>
                <w:sz w:val="24"/>
                <w:szCs w:val="24"/>
              </w:rPr>
              <w:t>Respondents</w:t>
            </w:r>
          </w:p>
        </w:tc>
        <w:tc>
          <w:tcPr>
            <w:tcW w:w="576" w:type="dxa"/>
            <w:tcBorders>
              <w:top w:val="single" w:sz="4" w:space="0" w:color="auto"/>
              <w:bottom w:val="single" w:sz="4" w:space="0" w:color="auto"/>
            </w:tcBorders>
          </w:tcPr>
          <w:p w14:paraId="0143B4C3" w14:textId="243C03FE" w:rsidR="00CF4580" w:rsidRPr="004F61BA" w:rsidRDefault="00000000" w:rsidP="006430C0">
            <w:pPr>
              <w:autoSpaceDE w:val="0"/>
              <w:adjustRightInd w:val="0"/>
              <w:jc w:val="center"/>
              <w:rPr>
                <w:rFonts w:ascii="Times New Roman" w:eastAsia="BookAntiqua-Bold" w:hAnsi="Times New Roman" w:cs="Times New Roman"/>
                <w:b/>
                <w:bCs/>
                <w:sz w:val="24"/>
                <w:szCs w:val="24"/>
              </w:rPr>
            </w:pPr>
            <w:r>
              <w:rPr>
                <w:rFonts w:ascii="Times New Roman" w:hAnsi="Times New Roman" w:cs="Times New Roman"/>
                <w:noProof/>
                <w:sz w:val="24"/>
                <w:szCs w:val="24"/>
              </w:rPr>
              <w:pict w14:anchorId="58C54D86">
                <v:oval id="Oval 12" o:spid="_x0000_s2055" style="position:absolute;left:0;text-align:left;margin-left:38.3pt;margin-top:.45pt;width:9.95pt;height: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" fillcolor="white [3201]" strokecolor="white [3212]" strokeweight="1pt">
                  <v:stroke joinstyle="miter"/>
                  <v:path arrowok="t"/>
                </v:oval>
              </w:pict>
            </w:r>
            <w:r w:rsidR="00CF4580" w:rsidRPr="004F61BA">
              <w:rPr>
                <w:rFonts w:ascii="Times New Roman" w:eastAsia="BookAntiqua-Bold" w:hAnsi="Times New Roman" w:cs="Times New Roman"/>
                <w:b/>
                <w:bCs/>
                <w:sz w:val="24"/>
                <w:szCs w:val="24"/>
              </w:rPr>
              <w:t>N</w:t>
            </w:r>
          </w:p>
        </w:tc>
        <w:tc>
          <w:tcPr>
            <w:tcW w:w="990" w:type="dxa"/>
            <w:tcBorders>
              <w:top w:val="single" w:sz="4" w:space="0" w:color="auto"/>
              <w:bottom w:val="single" w:sz="4" w:space="0" w:color="auto"/>
            </w:tcBorders>
          </w:tcPr>
          <w:p w14:paraId="1D7A44C7" w14:textId="77777777" w:rsidR="00CF4580" w:rsidRPr="004F61BA" w:rsidRDefault="00CF4580" w:rsidP="006430C0">
            <w:pPr>
              <w:autoSpaceDE w:val="0"/>
              <w:adjustRightInd w:val="0"/>
              <w:jc w:val="center"/>
              <w:rPr>
                <w:rFonts w:ascii="Times New Roman" w:eastAsia="BookAntiqua-Bold" w:hAnsi="Times New Roman" w:cs="Times New Roman"/>
                <w:b/>
                <w:bCs/>
                <w:sz w:val="24"/>
                <w:szCs w:val="24"/>
              </w:rPr>
            </w:pPr>
            <m:oMathPara>
              <m:oMathParaPr>
                <m:jc m:val="center"/>
              </m:oMathParaPr>
              <m:oMath>
                <m:r>
                  <m:rPr>
                    <m:sty m:val="bi"/>
                  </m:rPr>
                  <w:rPr>
                    <w:rFonts w:ascii="Cambria Math" w:eastAsia="Times New Roman" w:hAnsi="Cambria Math" w:cs="Times New Roman"/>
                    <w:sz w:val="24"/>
                    <w:szCs w:val="24"/>
                  </w:rPr>
                  <m:t xml:space="preserve">     </m:t>
                </m:r>
                <m:acc>
                  <m:accPr>
                    <m:chr m:val="̅"/>
                    <m:ctrlPr>
                      <w:rPr>
                        <w:rFonts w:ascii="Cambria Math" w:eastAsia="Times New Roman" w:hAnsi="Cambria Math" w:cs="Times New Roman"/>
                        <w:b/>
                        <w:sz w:val="24"/>
                        <w:szCs w:val="24"/>
                      </w:rPr>
                    </m:ctrlPr>
                  </m:accPr>
                  <m:e>
                    <m:r>
                      <m:rPr>
                        <m:sty m:val="b"/>
                      </m:rPr>
                      <w:rPr>
                        <w:rFonts w:ascii="Cambria Math" w:eastAsia="Times New Roman" w:hAnsi="Cambria Math" w:cs="Times New Roman"/>
                        <w:sz w:val="24"/>
                        <w:szCs w:val="24"/>
                      </w:rPr>
                      <m:t>X</m:t>
                    </m:r>
                  </m:e>
                </m:acc>
              </m:oMath>
            </m:oMathPara>
          </w:p>
        </w:tc>
        <w:tc>
          <w:tcPr>
            <w:tcW w:w="636" w:type="dxa"/>
            <w:tcBorders>
              <w:top w:val="single" w:sz="4" w:space="0" w:color="auto"/>
              <w:bottom w:val="single" w:sz="4" w:space="0" w:color="auto"/>
            </w:tcBorders>
          </w:tcPr>
          <w:p w14:paraId="76AD5903" w14:textId="77777777" w:rsidR="00CF4580" w:rsidRPr="004F61BA" w:rsidRDefault="00CF4580" w:rsidP="006430C0">
            <w:pPr>
              <w:autoSpaceDE w:val="0"/>
              <w:adjustRightInd w:val="0"/>
              <w:jc w:val="center"/>
              <w:rPr>
                <w:rFonts w:ascii="Times New Roman" w:eastAsia="BookAntiqua-Bold" w:hAnsi="Times New Roman" w:cs="Times New Roman"/>
                <w:b/>
                <w:bCs/>
                <w:sz w:val="24"/>
                <w:szCs w:val="24"/>
              </w:rPr>
            </w:pPr>
            <w:r w:rsidRPr="004F61BA">
              <w:rPr>
                <w:rFonts w:ascii="Times New Roman" w:eastAsia="BookAntiqua-Bold" w:hAnsi="Times New Roman" w:cs="Times New Roman"/>
                <w:b/>
                <w:bCs/>
                <w:sz w:val="24"/>
                <w:szCs w:val="24"/>
              </w:rPr>
              <w:t>SD</w:t>
            </w:r>
          </w:p>
        </w:tc>
        <w:tc>
          <w:tcPr>
            <w:tcW w:w="714" w:type="dxa"/>
            <w:tcBorders>
              <w:top w:val="single" w:sz="4" w:space="0" w:color="auto"/>
              <w:bottom w:val="single" w:sz="4" w:space="0" w:color="auto"/>
            </w:tcBorders>
          </w:tcPr>
          <w:p w14:paraId="733CC1CF" w14:textId="77777777" w:rsidR="00CF4580" w:rsidRPr="004F61BA" w:rsidRDefault="00CF4580" w:rsidP="006430C0">
            <w:pPr>
              <w:autoSpaceDE w:val="0"/>
              <w:adjustRightInd w:val="0"/>
              <w:jc w:val="center"/>
              <w:rPr>
                <w:rFonts w:ascii="Times New Roman" w:eastAsia="BookAntiqua-Bold" w:hAnsi="Times New Roman" w:cs="Times New Roman"/>
                <w:b/>
                <w:bCs/>
                <w:sz w:val="24"/>
                <w:szCs w:val="24"/>
              </w:rPr>
            </w:pPr>
            <w:proofErr w:type="spellStart"/>
            <w:r w:rsidRPr="004F61BA">
              <w:rPr>
                <w:rFonts w:ascii="Times New Roman" w:eastAsia="BookAntiqua-Bold" w:hAnsi="Times New Roman" w:cs="Times New Roman"/>
                <w:b/>
                <w:bCs/>
                <w:sz w:val="24"/>
                <w:szCs w:val="24"/>
              </w:rPr>
              <w:t>Df</w:t>
            </w:r>
            <w:proofErr w:type="spellEnd"/>
          </w:p>
        </w:tc>
        <w:tc>
          <w:tcPr>
            <w:tcW w:w="636" w:type="dxa"/>
            <w:tcBorders>
              <w:top w:val="single" w:sz="4" w:space="0" w:color="auto"/>
              <w:bottom w:val="single" w:sz="4" w:space="0" w:color="auto"/>
            </w:tcBorders>
          </w:tcPr>
          <w:p w14:paraId="7CE41237" w14:textId="77777777" w:rsidR="00CF4580" w:rsidRPr="004F61BA" w:rsidRDefault="00CF4580" w:rsidP="006430C0">
            <w:pPr>
              <w:autoSpaceDE w:val="0"/>
              <w:adjustRightInd w:val="0"/>
              <w:jc w:val="center"/>
              <w:rPr>
                <w:rFonts w:ascii="Times New Roman" w:eastAsia="BookAntiqua-Bold" w:hAnsi="Times New Roman" w:cs="Times New Roman"/>
                <w:b/>
                <w:bCs/>
                <w:sz w:val="24"/>
                <w:szCs w:val="24"/>
              </w:rPr>
            </w:pPr>
            <w:r w:rsidRPr="004F61BA">
              <w:rPr>
                <w:rFonts w:ascii="Times New Roman" w:eastAsia="BookAntiqua-Bold" w:hAnsi="Times New Roman" w:cs="Times New Roman"/>
                <w:b/>
                <w:bCs/>
                <w:sz w:val="24"/>
                <w:szCs w:val="24"/>
              </w:rPr>
              <w:t>SL</w:t>
            </w:r>
          </w:p>
        </w:tc>
        <w:tc>
          <w:tcPr>
            <w:tcW w:w="804" w:type="dxa"/>
            <w:tcBorders>
              <w:top w:val="single" w:sz="4" w:space="0" w:color="auto"/>
              <w:bottom w:val="single" w:sz="4" w:space="0" w:color="auto"/>
            </w:tcBorders>
          </w:tcPr>
          <w:p w14:paraId="549BB719" w14:textId="77777777" w:rsidR="00CF4580" w:rsidRPr="004F61BA" w:rsidRDefault="00CF4580" w:rsidP="006430C0">
            <w:pPr>
              <w:autoSpaceDE w:val="0"/>
              <w:adjustRightInd w:val="0"/>
              <w:jc w:val="center"/>
              <w:rPr>
                <w:rFonts w:ascii="Times New Roman" w:eastAsia="BookAntiqua-Bold" w:hAnsi="Times New Roman" w:cs="Times New Roman"/>
                <w:b/>
                <w:bCs/>
                <w:sz w:val="24"/>
                <w:szCs w:val="24"/>
              </w:rPr>
            </w:pPr>
            <w:r w:rsidRPr="004F61BA">
              <w:rPr>
                <w:rFonts w:ascii="Times New Roman" w:eastAsia="BookAntiqua-Bold" w:hAnsi="Times New Roman" w:cs="Times New Roman"/>
                <w:b/>
                <w:bCs/>
                <w:sz w:val="24"/>
                <w:szCs w:val="24"/>
              </w:rPr>
              <w:t>z-cal.</w:t>
            </w:r>
          </w:p>
        </w:tc>
        <w:tc>
          <w:tcPr>
            <w:tcW w:w="900" w:type="dxa"/>
            <w:tcBorders>
              <w:top w:val="single" w:sz="4" w:space="0" w:color="auto"/>
              <w:bottom w:val="single" w:sz="4" w:space="0" w:color="auto"/>
            </w:tcBorders>
          </w:tcPr>
          <w:p w14:paraId="74CC224E" w14:textId="77777777" w:rsidR="00CF4580" w:rsidRPr="004F61BA" w:rsidRDefault="00CF4580" w:rsidP="006430C0">
            <w:pPr>
              <w:autoSpaceDE w:val="0"/>
              <w:adjustRightInd w:val="0"/>
              <w:jc w:val="center"/>
              <w:rPr>
                <w:rFonts w:ascii="Times New Roman" w:eastAsia="BookAntiqua-Bold" w:hAnsi="Times New Roman" w:cs="Times New Roman"/>
                <w:b/>
                <w:bCs/>
                <w:sz w:val="24"/>
                <w:szCs w:val="24"/>
              </w:rPr>
            </w:pPr>
            <w:r w:rsidRPr="004F61BA">
              <w:rPr>
                <w:rFonts w:ascii="Times New Roman" w:eastAsia="BookAntiqua-Bold" w:hAnsi="Times New Roman" w:cs="Times New Roman"/>
                <w:b/>
                <w:bCs/>
                <w:sz w:val="24"/>
                <w:szCs w:val="24"/>
              </w:rPr>
              <w:t>z-tab.</w:t>
            </w:r>
          </w:p>
        </w:tc>
        <w:tc>
          <w:tcPr>
            <w:tcW w:w="1890" w:type="dxa"/>
            <w:tcBorders>
              <w:top w:val="single" w:sz="4" w:space="0" w:color="auto"/>
              <w:bottom w:val="single" w:sz="4" w:space="0" w:color="auto"/>
            </w:tcBorders>
          </w:tcPr>
          <w:p w14:paraId="564CFD93" w14:textId="77777777" w:rsidR="00CF4580" w:rsidRPr="004F61BA" w:rsidRDefault="00CF4580" w:rsidP="006430C0">
            <w:pPr>
              <w:autoSpaceDE w:val="0"/>
              <w:adjustRightInd w:val="0"/>
              <w:jc w:val="center"/>
              <w:rPr>
                <w:rFonts w:ascii="Times New Roman" w:eastAsia="BookAntiqua-Bold" w:hAnsi="Times New Roman" w:cs="Times New Roman"/>
                <w:b/>
                <w:bCs/>
                <w:sz w:val="24"/>
                <w:szCs w:val="24"/>
              </w:rPr>
            </w:pPr>
            <w:r w:rsidRPr="004F61BA">
              <w:rPr>
                <w:rFonts w:ascii="Times New Roman" w:eastAsia="BookAntiqua-Bold" w:hAnsi="Times New Roman" w:cs="Times New Roman"/>
                <w:b/>
                <w:bCs/>
                <w:sz w:val="24"/>
                <w:szCs w:val="24"/>
              </w:rPr>
              <w:t>Decision</w:t>
            </w:r>
          </w:p>
        </w:tc>
      </w:tr>
      <w:tr w:rsidR="00CF4580" w:rsidRPr="004F61BA" w14:paraId="5153A4FE" w14:textId="77777777" w:rsidTr="006430C0">
        <w:tc>
          <w:tcPr>
            <w:tcW w:w="2304" w:type="dxa"/>
            <w:tcBorders>
              <w:top w:val="single" w:sz="4" w:space="0" w:color="auto"/>
            </w:tcBorders>
          </w:tcPr>
          <w:p w14:paraId="027FE5E3" w14:textId="5284562C" w:rsidR="00CF4580" w:rsidRPr="004F61BA" w:rsidRDefault="00CF4580" w:rsidP="006430C0">
            <w:pPr>
              <w:autoSpaceDE w:val="0"/>
              <w:adjustRightInd w:val="0"/>
              <w:rPr>
                <w:rFonts w:ascii="Times New Roman" w:eastAsia="BookAntiqua-Bold" w:hAnsi="Times New Roman" w:cs="Times New Roman"/>
                <w:bCs/>
                <w:sz w:val="24"/>
                <w:szCs w:val="24"/>
              </w:rPr>
            </w:pPr>
            <w:r w:rsidRPr="004F61BA">
              <w:rPr>
                <w:rFonts w:ascii="Times New Roman" w:hAnsi="Times New Roman" w:cs="Times New Roman"/>
                <w:bCs/>
                <w:sz w:val="24"/>
                <w:szCs w:val="24"/>
              </w:rPr>
              <w:t>FMC Umuahia</w:t>
            </w:r>
            <w:r w:rsidRPr="004F61BA">
              <w:rPr>
                <w:rFonts w:ascii="Times New Roman" w:hAnsi="Times New Roman" w:cs="Times New Roman"/>
                <w:bCs/>
                <w:sz w:val="24"/>
                <w:szCs w:val="24"/>
              </w:rPr>
              <w:tab/>
            </w:r>
          </w:p>
        </w:tc>
        <w:tc>
          <w:tcPr>
            <w:tcW w:w="576" w:type="dxa"/>
            <w:tcBorders>
              <w:top w:val="single" w:sz="4" w:space="0" w:color="auto"/>
            </w:tcBorders>
          </w:tcPr>
          <w:p w14:paraId="7FA2E0FF" w14:textId="18515239" w:rsidR="00CF4580" w:rsidRPr="004F61BA" w:rsidRDefault="006D31FF" w:rsidP="006430C0">
            <w:pPr>
              <w:autoSpaceDE w:val="0"/>
              <w:adjustRightInd w:val="0"/>
              <w:spacing w:after="200"/>
              <w:jc w:val="center"/>
              <w:rPr>
                <w:rFonts w:ascii="Times New Roman" w:eastAsia="BookAntiqua-Bold" w:hAnsi="Times New Roman" w:cs="Times New Roman"/>
                <w:bCs/>
                <w:sz w:val="24"/>
                <w:szCs w:val="24"/>
              </w:rPr>
            </w:pPr>
            <w:r w:rsidRPr="004F61BA">
              <w:rPr>
                <w:rFonts w:ascii="Times New Roman" w:eastAsia="BookAntiqua-Bold" w:hAnsi="Times New Roman" w:cs="Times New Roman"/>
                <w:bCs/>
                <w:sz w:val="24"/>
                <w:szCs w:val="24"/>
              </w:rPr>
              <w:t>95</w:t>
            </w:r>
          </w:p>
        </w:tc>
        <w:tc>
          <w:tcPr>
            <w:tcW w:w="990" w:type="dxa"/>
            <w:tcBorders>
              <w:top w:val="single" w:sz="4" w:space="0" w:color="auto"/>
            </w:tcBorders>
          </w:tcPr>
          <w:p w14:paraId="269E84EF"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r w:rsidRPr="004F61BA">
              <w:rPr>
                <w:rFonts w:ascii="Times New Roman" w:hAnsi="Times New Roman" w:cs="Times New Roman"/>
                <w:sz w:val="24"/>
                <w:szCs w:val="24"/>
              </w:rPr>
              <w:t>3.00</w:t>
            </w:r>
          </w:p>
        </w:tc>
        <w:tc>
          <w:tcPr>
            <w:tcW w:w="636" w:type="dxa"/>
            <w:tcBorders>
              <w:top w:val="single" w:sz="4" w:space="0" w:color="auto"/>
            </w:tcBorders>
          </w:tcPr>
          <w:p w14:paraId="2A5E9DC4"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r w:rsidRPr="004F61BA">
              <w:rPr>
                <w:rFonts w:ascii="Times New Roman" w:hAnsi="Times New Roman" w:cs="Times New Roman"/>
                <w:sz w:val="24"/>
                <w:szCs w:val="24"/>
              </w:rPr>
              <w:t>0.72</w:t>
            </w:r>
          </w:p>
        </w:tc>
        <w:tc>
          <w:tcPr>
            <w:tcW w:w="714" w:type="dxa"/>
            <w:tcBorders>
              <w:top w:val="single" w:sz="4" w:space="0" w:color="auto"/>
            </w:tcBorders>
          </w:tcPr>
          <w:p w14:paraId="0AD732FC"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p>
        </w:tc>
        <w:tc>
          <w:tcPr>
            <w:tcW w:w="636" w:type="dxa"/>
            <w:tcBorders>
              <w:top w:val="single" w:sz="4" w:space="0" w:color="auto"/>
            </w:tcBorders>
          </w:tcPr>
          <w:p w14:paraId="7CCBABA9"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p>
        </w:tc>
        <w:tc>
          <w:tcPr>
            <w:tcW w:w="804" w:type="dxa"/>
            <w:tcBorders>
              <w:top w:val="single" w:sz="4" w:space="0" w:color="auto"/>
            </w:tcBorders>
          </w:tcPr>
          <w:p w14:paraId="2C85627D"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p>
        </w:tc>
        <w:tc>
          <w:tcPr>
            <w:tcW w:w="900" w:type="dxa"/>
            <w:tcBorders>
              <w:top w:val="single" w:sz="4" w:space="0" w:color="auto"/>
            </w:tcBorders>
          </w:tcPr>
          <w:p w14:paraId="14202510"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p>
        </w:tc>
        <w:tc>
          <w:tcPr>
            <w:tcW w:w="1890" w:type="dxa"/>
            <w:tcBorders>
              <w:top w:val="single" w:sz="4" w:space="0" w:color="auto"/>
            </w:tcBorders>
          </w:tcPr>
          <w:p w14:paraId="303A8D83"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p>
        </w:tc>
      </w:tr>
      <w:tr w:rsidR="00CF4580" w:rsidRPr="004F61BA" w14:paraId="55CDD0C8" w14:textId="77777777" w:rsidTr="006430C0">
        <w:trPr>
          <w:trHeight w:val="387"/>
        </w:trPr>
        <w:tc>
          <w:tcPr>
            <w:tcW w:w="2304" w:type="dxa"/>
          </w:tcPr>
          <w:p w14:paraId="10ED8C47" w14:textId="77777777" w:rsidR="00CF4580" w:rsidRPr="004F61BA" w:rsidRDefault="00CF4580" w:rsidP="006430C0">
            <w:pPr>
              <w:autoSpaceDE w:val="0"/>
              <w:adjustRightInd w:val="0"/>
              <w:spacing w:after="200"/>
              <w:rPr>
                <w:rFonts w:ascii="Times New Roman" w:eastAsia="BookAntiqua-Bold" w:hAnsi="Times New Roman" w:cs="Times New Roman"/>
                <w:bCs/>
                <w:sz w:val="24"/>
                <w:szCs w:val="24"/>
              </w:rPr>
            </w:pPr>
          </w:p>
        </w:tc>
        <w:tc>
          <w:tcPr>
            <w:tcW w:w="576" w:type="dxa"/>
          </w:tcPr>
          <w:p w14:paraId="042B37C5"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p>
        </w:tc>
        <w:tc>
          <w:tcPr>
            <w:tcW w:w="990" w:type="dxa"/>
          </w:tcPr>
          <w:p w14:paraId="090727FB"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p>
        </w:tc>
        <w:tc>
          <w:tcPr>
            <w:tcW w:w="636" w:type="dxa"/>
          </w:tcPr>
          <w:p w14:paraId="7295907D"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p>
        </w:tc>
        <w:tc>
          <w:tcPr>
            <w:tcW w:w="714" w:type="dxa"/>
          </w:tcPr>
          <w:p w14:paraId="6ED4F01C" w14:textId="5AE7A187" w:rsidR="00CF4580" w:rsidRPr="004F61BA" w:rsidRDefault="00946903" w:rsidP="006430C0">
            <w:pPr>
              <w:autoSpaceDE w:val="0"/>
              <w:adjustRightInd w:val="0"/>
              <w:spacing w:after="200"/>
              <w:jc w:val="center"/>
              <w:rPr>
                <w:rFonts w:ascii="Times New Roman" w:eastAsia="BookAntiqua-Bold" w:hAnsi="Times New Roman" w:cs="Times New Roman"/>
                <w:bCs/>
                <w:sz w:val="24"/>
                <w:szCs w:val="24"/>
              </w:rPr>
            </w:pPr>
            <w:r w:rsidRPr="004F61BA">
              <w:rPr>
                <w:rFonts w:ascii="Times New Roman" w:eastAsia="BookAntiqua-Bold" w:hAnsi="Times New Roman" w:cs="Times New Roman"/>
                <w:bCs/>
                <w:sz w:val="24"/>
                <w:szCs w:val="24"/>
              </w:rPr>
              <w:t>163</w:t>
            </w:r>
          </w:p>
        </w:tc>
        <w:tc>
          <w:tcPr>
            <w:tcW w:w="636" w:type="dxa"/>
          </w:tcPr>
          <w:p w14:paraId="7A0C672B"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r w:rsidRPr="004F61BA">
              <w:rPr>
                <w:rFonts w:ascii="Times New Roman" w:eastAsia="BookAntiqua-Bold" w:hAnsi="Times New Roman" w:cs="Times New Roman"/>
                <w:bCs/>
                <w:sz w:val="24"/>
                <w:szCs w:val="24"/>
              </w:rPr>
              <w:t>0.05</w:t>
            </w:r>
          </w:p>
        </w:tc>
        <w:tc>
          <w:tcPr>
            <w:tcW w:w="804" w:type="dxa"/>
          </w:tcPr>
          <w:p w14:paraId="48DEC658"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r w:rsidRPr="004F61BA">
              <w:rPr>
                <w:rFonts w:ascii="Times New Roman" w:eastAsia="BookAntiqua-Bold" w:hAnsi="Times New Roman" w:cs="Times New Roman"/>
                <w:bCs/>
                <w:sz w:val="24"/>
                <w:szCs w:val="24"/>
              </w:rPr>
              <w:t>2.41</w:t>
            </w:r>
          </w:p>
        </w:tc>
        <w:tc>
          <w:tcPr>
            <w:tcW w:w="900" w:type="dxa"/>
          </w:tcPr>
          <w:p w14:paraId="256C0333" w14:textId="77777777" w:rsidR="00CF4580" w:rsidRPr="004F61BA" w:rsidRDefault="00CF4580" w:rsidP="006430C0">
            <w:pPr>
              <w:spacing w:after="200"/>
              <w:jc w:val="center"/>
              <w:rPr>
                <w:rFonts w:ascii="Times New Roman" w:hAnsi="Times New Roman" w:cs="Times New Roman"/>
                <w:sz w:val="24"/>
                <w:szCs w:val="24"/>
              </w:rPr>
            </w:pPr>
            <m:oMathPara>
              <m:oMath>
                <m:r>
                  <m:rPr>
                    <m:sty m:val="p"/>
                  </m:rPr>
                  <w:rPr>
                    <w:rFonts w:ascii="Cambria Math" w:hAnsi="Cambria Math" w:cs="Times New Roman"/>
                    <w:sz w:val="24"/>
                    <w:szCs w:val="24"/>
                  </w:rPr>
                  <m:t>1.96</m:t>
                </m:r>
              </m:oMath>
            </m:oMathPara>
          </w:p>
        </w:tc>
        <w:tc>
          <w:tcPr>
            <w:tcW w:w="1890" w:type="dxa"/>
          </w:tcPr>
          <w:p w14:paraId="3BC37E37" w14:textId="77777777" w:rsidR="00CF4580" w:rsidRPr="004F61BA" w:rsidRDefault="00CF4580" w:rsidP="006430C0">
            <w:pPr>
              <w:autoSpaceDE w:val="0"/>
              <w:adjustRightInd w:val="0"/>
              <w:jc w:val="center"/>
              <w:rPr>
                <w:rFonts w:ascii="Times New Roman" w:eastAsia="BookAntiqua-Bold" w:hAnsi="Times New Roman" w:cs="Times New Roman"/>
                <w:bCs/>
                <w:sz w:val="24"/>
                <w:szCs w:val="24"/>
              </w:rPr>
            </w:pPr>
            <w:r w:rsidRPr="004F61BA">
              <w:rPr>
                <w:rFonts w:ascii="Times New Roman" w:eastAsia="BookAntiqua-Bold" w:hAnsi="Times New Roman" w:cs="Times New Roman"/>
                <w:bCs/>
                <w:sz w:val="24"/>
                <w:szCs w:val="24"/>
              </w:rPr>
              <w:t>Accepted</w:t>
            </w:r>
          </w:p>
        </w:tc>
      </w:tr>
      <w:tr w:rsidR="00CF4580" w:rsidRPr="004F61BA" w14:paraId="256DFCC6" w14:textId="77777777" w:rsidTr="006430C0">
        <w:trPr>
          <w:trHeight w:val="306"/>
        </w:trPr>
        <w:tc>
          <w:tcPr>
            <w:tcW w:w="2304" w:type="dxa"/>
            <w:tcBorders>
              <w:bottom w:val="single" w:sz="4" w:space="0" w:color="auto"/>
            </w:tcBorders>
          </w:tcPr>
          <w:p w14:paraId="53CF6976" w14:textId="3DB754B2" w:rsidR="00CF4580" w:rsidRPr="004F61BA" w:rsidRDefault="00CF4580" w:rsidP="006430C0">
            <w:pPr>
              <w:autoSpaceDE w:val="0"/>
              <w:adjustRightInd w:val="0"/>
              <w:spacing w:after="200"/>
              <w:rPr>
                <w:rFonts w:ascii="Times New Roman" w:hAnsi="Times New Roman" w:cs="Times New Roman"/>
                <w:bCs/>
                <w:sz w:val="24"/>
                <w:szCs w:val="24"/>
              </w:rPr>
            </w:pPr>
            <w:proofErr w:type="spellStart"/>
            <w:r w:rsidRPr="004F61BA">
              <w:rPr>
                <w:rFonts w:ascii="Times New Roman" w:hAnsi="Times New Roman" w:cs="Times New Roman"/>
                <w:sz w:val="24"/>
                <w:szCs w:val="24"/>
              </w:rPr>
              <w:t>Amachara</w:t>
            </w:r>
            <w:proofErr w:type="spellEnd"/>
            <w:r w:rsidRPr="004F61BA">
              <w:rPr>
                <w:rFonts w:ascii="Times New Roman" w:hAnsi="Times New Roman" w:cs="Times New Roman"/>
                <w:sz w:val="24"/>
                <w:szCs w:val="24"/>
              </w:rPr>
              <w:t xml:space="preserve"> general hospital</w:t>
            </w:r>
          </w:p>
        </w:tc>
        <w:tc>
          <w:tcPr>
            <w:tcW w:w="576" w:type="dxa"/>
            <w:tcBorders>
              <w:bottom w:val="single" w:sz="4" w:space="0" w:color="auto"/>
            </w:tcBorders>
          </w:tcPr>
          <w:p w14:paraId="570DC7C8" w14:textId="6AEC6784" w:rsidR="00CF4580" w:rsidRPr="004F61BA" w:rsidRDefault="006D31FF" w:rsidP="00CF4580">
            <w:pPr>
              <w:autoSpaceDE w:val="0"/>
              <w:adjustRightInd w:val="0"/>
              <w:spacing w:after="200"/>
              <w:jc w:val="center"/>
              <w:rPr>
                <w:rFonts w:ascii="Times New Roman" w:eastAsia="BookAntiqua-Bold" w:hAnsi="Times New Roman" w:cs="Times New Roman"/>
                <w:bCs/>
                <w:sz w:val="24"/>
                <w:szCs w:val="24"/>
              </w:rPr>
            </w:pPr>
            <w:r w:rsidRPr="004F61BA">
              <w:rPr>
                <w:rFonts w:ascii="Times New Roman" w:eastAsia="BookAntiqua-Bold" w:hAnsi="Times New Roman" w:cs="Times New Roman"/>
                <w:bCs/>
                <w:sz w:val="24"/>
                <w:szCs w:val="24"/>
              </w:rPr>
              <w:t>70</w:t>
            </w:r>
          </w:p>
        </w:tc>
        <w:tc>
          <w:tcPr>
            <w:tcW w:w="990" w:type="dxa"/>
            <w:tcBorders>
              <w:bottom w:val="single" w:sz="4" w:space="0" w:color="auto"/>
            </w:tcBorders>
          </w:tcPr>
          <w:p w14:paraId="46B61D6C" w14:textId="77777777" w:rsidR="00CF4580" w:rsidRPr="004F61BA" w:rsidRDefault="00CF4580" w:rsidP="006430C0">
            <w:pPr>
              <w:autoSpaceDE w:val="0"/>
              <w:adjustRightInd w:val="0"/>
              <w:spacing w:after="200"/>
              <w:jc w:val="center"/>
              <w:rPr>
                <w:rFonts w:ascii="Times New Roman" w:hAnsi="Times New Roman" w:cs="Times New Roman"/>
                <w:sz w:val="24"/>
                <w:szCs w:val="24"/>
              </w:rPr>
            </w:pPr>
            <w:r w:rsidRPr="004F61BA">
              <w:rPr>
                <w:rFonts w:ascii="Times New Roman" w:hAnsi="Times New Roman" w:cs="Times New Roman"/>
                <w:sz w:val="24"/>
                <w:szCs w:val="24"/>
              </w:rPr>
              <w:t>2.87</w:t>
            </w:r>
          </w:p>
        </w:tc>
        <w:tc>
          <w:tcPr>
            <w:tcW w:w="636" w:type="dxa"/>
            <w:tcBorders>
              <w:bottom w:val="single" w:sz="4" w:space="0" w:color="auto"/>
            </w:tcBorders>
          </w:tcPr>
          <w:p w14:paraId="539382F0" w14:textId="77777777" w:rsidR="00CF4580" w:rsidRPr="004F61BA" w:rsidRDefault="00CF4580" w:rsidP="006430C0">
            <w:pPr>
              <w:autoSpaceDE w:val="0"/>
              <w:adjustRightInd w:val="0"/>
              <w:spacing w:after="200"/>
              <w:jc w:val="center"/>
              <w:rPr>
                <w:rFonts w:ascii="Times New Roman" w:hAnsi="Times New Roman" w:cs="Times New Roman"/>
                <w:sz w:val="24"/>
                <w:szCs w:val="24"/>
              </w:rPr>
            </w:pPr>
            <w:r w:rsidRPr="004F61BA">
              <w:rPr>
                <w:rFonts w:ascii="Times New Roman" w:hAnsi="Times New Roman" w:cs="Times New Roman"/>
                <w:sz w:val="24"/>
                <w:szCs w:val="24"/>
              </w:rPr>
              <w:t>0.91</w:t>
            </w:r>
          </w:p>
        </w:tc>
        <w:tc>
          <w:tcPr>
            <w:tcW w:w="714" w:type="dxa"/>
            <w:tcBorders>
              <w:bottom w:val="single" w:sz="4" w:space="0" w:color="auto"/>
            </w:tcBorders>
          </w:tcPr>
          <w:p w14:paraId="5D130EB2"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p>
        </w:tc>
        <w:tc>
          <w:tcPr>
            <w:tcW w:w="636" w:type="dxa"/>
            <w:tcBorders>
              <w:bottom w:val="single" w:sz="4" w:space="0" w:color="auto"/>
            </w:tcBorders>
          </w:tcPr>
          <w:p w14:paraId="3F27B6E1"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p>
        </w:tc>
        <w:tc>
          <w:tcPr>
            <w:tcW w:w="804" w:type="dxa"/>
            <w:tcBorders>
              <w:bottom w:val="single" w:sz="4" w:space="0" w:color="auto"/>
            </w:tcBorders>
          </w:tcPr>
          <w:p w14:paraId="719FA502"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p>
        </w:tc>
        <w:tc>
          <w:tcPr>
            <w:tcW w:w="900" w:type="dxa"/>
            <w:tcBorders>
              <w:bottom w:val="single" w:sz="4" w:space="0" w:color="auto"/>
            </w:tcBorders>
          </w:tcPr>
          <w:p w14:paraId="148A44AD"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p>
        </w:tc>
        <w:tc>
          <w:tcPr>
            <w:tcW w:w="1890" w:type="dxa"/>
            <w:tcBorders>
              <w:bottom w:val="single" w:sz="4" w:space="0" w:color="auto"/>
            </w:tcBorders>
          </w:tcPr>
          <w:p w14:paraId="17795992" w14:textId="77777777" w:rsidR="00CF4580" w:rsidRPr="004F61BA" w:rsidRDefault="00CF4580" w:rsidP="006430C0">
            <w:pPr>
              <w:autoSpaceDE w:val="0"/>
              <w:adjustRightInd w:val="0"/>
              <w:spacing w:after="200"/>
              <w:jc w:val="center"/>
              <w:rPr>
                <w:rFonts w:ascii="Times New Roman" w:eastAsia="BookAntiqua-Bold" w:hAnsi="Times New Roman" w:cs="Times New Roman"/>
                <w:bCs/>
                <w:sz w:val="24"/>
                <w:szCs w:val="24"/>
              </w:rPr>
            </w:pPr>
          </w:p>
        </w:tc>
      </w:tr>
    </w:tbl>
    <w:p w14:paraId="3481C18E" w14:textId="77777777" w:rsidR="005776E8" w:rsidRDefault="005776E8" w:rsidP="005776E8">
      <w:pPr>
        <w:tabs>
          <w:tab w:val="left" w:pos="3699"/>
        </w:tabs>
        <w:spacing w:line="480" w:lineRule="auto"/>
        <w:rPr>
          <w:rFonts w:ascii="Times New Roman" w:hAnsi="Times New Roman" w:cs="Times New Roman"/>
          <w:sz w:val="24"/>
          <w:szCs w:val="24"/>
        </w:rPr>
      </w:pPr>
    </w:p>
    <w:p w14:paraId="6CA1895E" w14:textId="5E448E3B" w:rsidR="008800A3" w:rsidRPr="004F61BA" w:rsidRDefault="00CF4580" w:rsidP="005776E8">
      <w:pPr>
        <w:tabs>
          <w:tab w:val="left" w:pos="3699"/>
        </w:tabs>
        <w:spacing w:line="480" w:lineRule="auto"/>
        <w:rPr>
          <w:rFonts w:ascii="Times New Roman" w:hAnsi="Times New Roman" w:cs="Times New Roman"/>
          <w:sz w:val="24"/>
          <w:szCs w:val="24"/>
        </w:rPr>
      </w:pPr>
      <w:r w:rsidRPr="004F61BA">
        <w:rPr>
          <w:rFonts w:ascii="Times New Roman" w:hAnsi="Times New Roman" w:cs="Times New Roman"/>
          <w:sz w:val="24"/>
          <w:szCs w:val="24"/>
        </w:rPr>
        <w:t xml:space="preserve">Table </w:t>
      </w:r>
      <w:r w:rsidR="00944AE8">
        <w:rPr>
          <w:rFonts w:ascii="Times New Roman" w:hAnsi="Times New Roman" w:cs="Times New Roman"/>
          <w:sz w:val="24"/>
          <w:szCs w:val="24"/>
        </w:rPr>
        <w:t>2</w:t>
      </w:r>
      <w:r w:rsidRPr="004F61BA">
        <w:rPr>
          <w:rFonts w:ascii="Times New Roman" w:hAnsi="Times New Roman" w:cs="Times New Roman"/>
          <w:sz w:val="24"/>
          <w:szCs w:val="24"/>
        </w:rPr>
        <w:t xml:space="preserve"> shows that the z-test analysis of the variation in the mean rating between g</w:t>
      </w:r>
      <w:r w:rsidR="000F15AB" w:rsidRPr="004F61BA">
        <w:rPr>
          <w:rFonts w:ascii="Times New Roman" w:hAnsi="Times New Roman" w:cs="Times New Roman"/>
          <w:sz w:val="24"/>
          <w:szCs w:val="24"/>
        </w:rPr>
        <w:t xml:space="preserve"> Federal medical Centre Umuahia and </w:t>
      </w:r>
      <w:proofErr w:type="spellStart"/>
      <w:r w:rsidR="000F15AB" w:rsidRPr="004F61BA">
        <w:rPr>
          <w:rFonts w:ascii="Times New Roman" w:hAnsi="Times New Roman" w:cs="Times New Roman"/>
          <w:sz w:val="24"/>
          <w:szCs w:val="24"/>
        </w:rPr>
        <w:t>Amachara</w:t>
      </w:r>
      <w:proofErr w:type="spellEnd"/>
      <w:r w:rsidR="000F15AB" w:rsidRPr="004F61BA">
        <w:rPr>
          <w:rFonts w:ascii="Times New Roman" w:hAnsi="Times New Roman" w:cs="Times New Roman"/>
          <w:sz w:val="24"/>
          <w:szCs w:val="24"/>
        </w:rPr>
        <w:t xml:space="preserve"> general hospital. </w:t>
      </w:r>
      <w:r w:rsidRPr="004F61BA">
        <w:rPr>
          <w:rFonts w:ascii="Times New Roman" w:hAnsi="Times New Roman" w:cs="Times New Roman"/>
          <w:sz w:val="24"/>
          <w:szCs w:val="24"/>
        </w:rPr>
        <w:t>The z-calculated value of 2.41 was found to be higher than the z-critical value of 1.96. Co</w:t>
      </w:r>
      <w:r w:rsidR="00964223">
        <w:rPr>
          <w:rFonts w:ascii="Times New Roman" w:hAnsi="Times New Roman" w:cs="Times New Roman"/>
          <w:sz w:val="24"/>
          <w:szCs w:val="24"/>
        </w:rPr>
        <w:t xml:space="preserve">nsequently, the null hypothesis </w:t>
      </w:r>
      <w:r w:rsidRPr="004F61BA">
        <w:rPr>
          <w:rFonts w:ascii="Times New Roman" w:hAnsi="Times New Roman" w:cs="Times New Roman"/>
          <w:sz w:val="24"/>
          <w:szCs w:val="24"/>
        </w:rPr>
        <w:t xml:space="preserve">which holds that there is no significant </w:t>
      </w:r>
      <w:r w:rsidR="000F15AB" w:rsidRPr="004F61BA">
        <w:rPr>
          <w:rFonts w:ascii="Times New Roman" w:hAnsi="Times New Roman" w:cs="Times New Roman"/>
          <w:sz w:val="24"/>
          <w:szCs w:val="24"/>
        </w:rPr>
        <w:t xml:space="preserve">of </w:t>
      </w:r>
      <w:proofErr w:type="spellStart"/>
      <w:r w:rsidR="000F15AB" w:rsidRPr="004F61BA">
        <w:rPr>
          <w:rFonts w:ascii="Times New Roman" w:hAnsi="Times New Roman" w:cs="Times New Roman"/>
          <w:sz w:val="24"/>
          <w:szCs w:val="24"/>
        </w:rPr>
        <w:t>comparism</w:t>
      </w:r>
      <w:proofErr w:type="spellEnd"/>
      <w:r w:rsidR="000F15AB" w:rsidRPr="004F61BA">
        <w:rPr>
          <w:rFonts w:ascii="Times New Roman" w:hAnsi="Times New Roman" w:cs="Times New Roman"/>
          <w:sz w:val="24"/>
          <w:szCs w:val="24"/>
        </w:rPr>
        <w:t xml:space="preserve"> in the extent of compliance with international guidelines of pre-eclampsia management in Federal medical Centre Umuahia and </w:t>
      </w:r>
      <w:proofErr w:type="spellStart"/>
      <w:r w:rsidR="000F15AB" w:rsidRPr="004F61BA">
        <w:rPr>
          <w:rFonts w:ascii="Times New Roman" w:hAnsi="Times New Roman" w:cs="Times New Roman"/>
          <w:sz w:val="24"/>
          <w:szCs w:val="24"/>
        </w:rPr>
        <w:t>Amachara</w:t>
      </w:r>
      <w:proofErr w:type="spellEnd"/>
      <w:r w:rsidR="000F15AB" w:rsidRPr="004F61BA">
        <w:rPr>
          <w:rFonts w:ascii="Times New Roman" w:hAnsi="Times New Roman" w:cs="Times New Roman"/>
          <w:sz w:val="24"/>
          <w:szCs w:val="24"/>
        </w:rPr>
        <w:t xml:space="preserve"> general hospital</w:t>
      </w:r>
      <w:r w:rsidR="00F0232E" w:rsidRPr="004F61BA">
        <w:rPr>
          <w:rFonts w:ascii="Times New Roman" w:hAnsi="Times New Roman" w:cs="Times New Roman"/>
          <w:sz w:val="24"/>
          <w:szCs w:val="24"/>
        </w:rPr>
        <w:t xml:space="preserve"> </w:t>
      </w:r>
      <w:r w:rsidRPr="004F61BA">
        <w:rPr>
          <w:rFonts w:ascii="Times New Roman" w:hAnsi="Times New Roman" w:cs="Times New Roman"/>
          <w:sz w:val="24"/>
          <w:szCs w:val="24"/>
        </w:rPr>
        <w:t>is accepted.</w:t>
      </w:r>
    </w:p>
    <w:p w14:paraId="147376BD" w14:textId="63F00691" w:rsidR="004E6E18" w:rsidRPr="004F61BA" w:rsidRDefault="005776E8" w:rsidP="00EA5A04">
      <w:pPr>
        <w:pStyle w:val="Heading2"/>
        <w:spacing w:line="480" w:lineRule="auto"/>
        <w:jc w:val="both"/>
        <w:rPr>
          <w:sz w:val="24"/>
          <w:szCs w:val="24"/>
        </w:rPr>
      </w:pPr>
      <w:r>
        <w:rPr>
          <w:sz w:val="24"/>
          <w:szCs w:val="24"/>
        </w:rPr>
        <w:t>Discussion</w:t>
      </w:r>
    </w:p>
    <w:p w14:paraId="5E12E3C2" w14:textId="09F7F19D" w:rsidR="000A633F" w:rsidRPr="004F61BA" w:rsidRDefault="000A633F" w:rsidP="00D3523A">
      <w:pPr>
        <w:pStyle w:val="Heading2"/>
        <w:spacing w:line="480" w:lineRule="auto"/>
        <w:jc w:val="both"/>
        <w:rPr>
          <w:b w:val="0"/>
          <w:sz w:val="24"/>
          <w:szCs w:val="24"/>
        </w:rPr>
      </w:pPr>
      <w:r w:rsidRPr="004F61BA">
        <w:rPr>
          <w:b w:val="0"/>
          <w:sz w:val="24"/>
          <w:szCs w:val="24"/>
        </w:rPr>
        <w:t xml:space="preserve">The findings of the study revealed that the level of </w:t>
      </w:r>
      <w:r w:rsidR="00ED6E87">
        <w:rPr>
          <w:b w:val="0"/>
          <w:sz w:val="24"/>
          <w:szCs w:val="24"/>
        </w:rPr>
        <w:t>knowledge</w:t>
      </w:r>
      <w:r w:rsidRPr="004F61BA">
        <w:rPr>
          <w:b w:val="0"/>
          <w:sz w:val="24"/>
          <w:szCs w:val="24"/>
        </w:rPr>
        <w:t xml:space="preserve"> of the International Guideline of pre-eclampsia management was high. The findings of the study is in line with that of </w:t>
      </w:r>
      <w:proofErr w:type="spellStart"/>
      <w:r w:rsidR="00414656" w:rsidRPr="004F61BA">
        <w:rPr>
          <w:b w:val="0"/>
          <w:sz w:val="24"/>
          <w:szCs w:val="24"/>
        </w:rPr>
        <w:t>Adoyi</w:t>
      </w:r>
      <w:proofErr w:type="spellEnd"/>
      <w:r w:rsidR="00414656" w:rsidRPr="004F61BA">
        <w:rPr>
          <w:b w:val="0"/>
          <w:sz w:val="24"/>
          <w:szCs w:val="24"/>
        </w:rPr>
        <w:t xml:space="preserve"> et al. (2018) </w:t>
      </w:r>
      <w:r w:rsidRPr="004F61BA">
        <w:rPr>
          <w:b w:val="0"/>
          <w:sz w:val="24"/>
          <w:szCs w:val="24"/>
        </w:rPr>
        <w:t xml:space="preserve">who found out that in seven states across the six geopolitical zones of Nigeria, </w:t>
      </w:r>
      <w:r w:rsidR="00ED6E87">
        <w:rPr>
          <w:b w:val="0"/>
          <w:sz w:val="24"/>
          <w:szCs w:val="24"/>
        </w:rPr>
        <w:t xml:space="preserve">more than </w:t>
      </w:r>
      <w:r w:rsidR="00D3523A" w:rsidRPr="004F61BA">
        <w:rPr>
          <w:b w:val="0"/>
          <w:sz w:val="24"/>
          <w:szCs w:val="24"/>
        </w:rPr>
        <w:t>half</w:t>
      </w:r>
      <w:r w:rsidRPr="004F61BA">
        <w:rPr>
          <w:b w:val="0"/>
          <w:sz w:val="24"/>
          <w:szCs w:val="24"/>
        </w:rPr>
        <w:t xml:space="preserve"> (</w:t>
      </w:r>
      <w:r w:rsidR="00ED6E87">
        <w:rPr>
          <w:b w:val="0"/>
          <w:sz w:val="24"/>
          <w:szCs w:val="24"/>
        </w:rPr>
        <w:t>5</w:t>
      </w:r>
      <w:r w:rsidR="00326E0D" w:rsidRPr="004F61BA">
        <w:rPr>
          <w:b w:val="0"/>
          <w:sz w:val="24"/>
          <w:szCs w:val="24"/>
        </w:rPr>
        <w:t>5</w:t>
      </w:r>
      <w:r w:rsidRPr="004F61BA">
        <w:rPr>
          <w:b w:val="0"/>
          <w:sz w:val="24"/>
          <w:szCs w:val="24"/>
        </w:rPr>
        <w:t xml:space="preserve">%) of all </w:t>
      </w:r>
      <w:r w:rsidR="00ED6E87">
        <w:rPr>
          <w:b w:val="0"/>
          <w:sz w:val="24"/>
          <w:szCs w:val="24"/>
        </w:rPr>
        <w:t xml:space="preserve">midwives in </w:t>
      </w:r>
      <w:r w:rsidRPr="004F61BA">
        <w:rPr>
          <w:b w:val="0"/>
          <w:sz w:val="24"/>
          <w:szCs w:val="24"/>
        </w:rPr>
        <w:t xml:space="preserve">facilities had </w:t>
      </w:r>
      <w:r w:rsidR="00ED6E87">
        <w:rPr>
          <w:b w:val="0"/>
          <w:sz w:val="24"/>
          <w:szCs w:val="24"/>
        </w:rPr>
        <w:t>good knowledge of the</w:t>
      </w:r>
      <w:r w:rsidRPr="004F61BA">
        <w:rPr>
          <w:b w:val="0"/>
          <w:sz w:val="24"/>
          <w:szCs w:val="24"/>
        </w:rPr>
        <w:t xml:space="preserve"> guidelines</w:t>
      </w:r>
      <w:r w:rsidR="00D3523A" w:rsidRPr="004F61BA">
        <w:rPr>
          <w:b w:val="0"/>
          <w:sz w:val="24"/>
          <w:szCs w:val="24"/>
        </w:rPr>
        <w:t>.</w:t>
      </w:r>
      <w:r w:rsidR="00D3523A" w:rsidRPr="00966112">
        <w:rPr>
          <w:b w:val="0"/>
          <w:sz w:val="24"/>
          <w:szCs w:val="24"/>
        </w:rPr>
        <w:t xml:space="preserve"> </w:t>
      </w:r>
      <w:r w:rsidR="00966112" w:rsidRPr="00966112">
        <w:rPr>
          <w:b w:val="0"/>
          <w:sz w:val="24"/>
          <w:szCs w:val="24"/>
        </w:rPr>
        <w:t xml:space="preserve">For instance, in Pakistan, it was found that healthcare providers had lesser knowledge about pre-eclampsia management due to the lack of refresher trainings and written guidelines (Sheikh et al., 2016). </w:t>
      </w:r>
      <w:r w:rsidR="00D3523A" w:rsidRPr="004F61BA">
        <w:rPr>
          <w:b w:val="0"/>
          <w:sz w:val="24"/>
          <w:szCs w:val="24"/>
        </w:rPr>
        <w:t xml:space="preserve">According to </w:t>
      </w:r>
      <w:r w:rsidR="00CA17AF" w:rsidRPr="004F61BA">
        <w:rPr>
          <w:b w:val="0"/>
          <w:sz w:val="24"/>
          <w:szCs w:val="24"/>
        </w:rPr>
        <w:t xml:space="preserve">Smith et al., (2019) </w:t>
      </w:r>
      <w:r w:rsidR="00D3523A" w:rsidRPr="004F61BA">
        <w:rPr>
          <w:b w:val="0"/>
          <w:sz w:val="24"/>
          <w:szCs w:val="24"/>
        </w:rPr>
        <w:t xml:space="preserve">despite evidence on its proven safety and efficacy in the management of </w:t>
      </w:r>
      <w:r w:rsidR="00F114C9" w:rsidRPr="004F61BA">
        <w:rPr>
          <w:b w:val="0"/>
          <w:sz w:val="24"/>
          <w:szCs w:val="24"/>
        </w:rPr>
        <w:t>pre-</w:t>
      </w:r>
      <w:proofErr w:type="spellStart"/>
      <w:r w:rsidR="00F114C9" w:rsidRPr="004F61BA">
        <w:rPr>
          <w:b w:val="0"/>
          <w:sz w:val="24"/>
          <w:szCs w:val="24"/>
        </w:rPr>
        <w:t>eclamsia</w:t>
      </w:r>
      <w:proofErr w:type="spellEnd"/>
      <w:r w:rsidR="00D3523A" w:rsidRPr="004F61BA">
        <w:rPr>
          <w:b w:val="0"/>
          <w:sz w:val="24"/>
          <w:szCs w:val="24"/>
        </w:rPr>
        <w:t xml:space="preserve">, MgSO4 use is still uncommon and infrequent in many healthcare facilities in low- </w:t>
      </w:r>
      <w:r w:rsidR="00CA17AF" w:rsidRPr="004F61BA">
        <w:rPr>
          <w:b w:val="0"/>
          <w:sz w:val="24"/>
          <w:szCs w:val="24"/>
        </w:rPr>
        <w:t>income countries</w:t>
      </w:r>
      <w:r w:rsidR="00D3523A" w:rsidRPr="004F61BA">
        <w:rPr>
          <w:b w:val="0"/>
          <w:sz w:val="24"/>
          <w:szCs w:val="24"/>
        </w:rPr>
        <w:t>.</w:t>
      </w:r>
      <w:r w:rsidR="00F114C9" w:rsidRPr="004F61BA">
        <w:rPr>
          <w:b w:val="0"/>
          <w:sz w:val="24"/>
          <w:szCs w:val="24"/>
        </w:rPr>
        <w:t xml:space="preserve"> The use of magnesium sulfate as the most effective and safe drug for the treatment of severe pre-eclampsia and eclampsia has been recommended by the World Health Organization (WHO) and has been advocated for in Nigeria, despite initial challenges in acceptance and adoption (Tukur, 2019; </w:t>
      </w:r>
      <w:proofErr w:type="spellStart"/>
      <w:r w:rsidR="00F114C9" w:rsidRPr="004F61BA">
        <w:rPr>
          <w:b w:val="0"/>
          <w:sz w:val="24"/>
          <w:szCs w:val="24"/>
        </w:rPr>
        <w:t>Ekele</w:t>
      </w:r>
      <w:proofErr w:type="spellEnd"/>
      <w:r w:rsidR="00F114C9" w:rsidRPr="004F61BA">
        <w:rPr>
          <w:b w:val="0"/>
          <w:sz w:val="24"/>
          <w:szCs w:val="24"/>
        </w:rPr>
        <w:t>, 2019).</w:t>
      </w:r>
    </w:p>
    <w:p w14:paraId="2F4CF0D9" w14:textId="7C7CCA33" w:rsidR="008B4996" w:rsidRPr="004F61BA" w:rsidRDefault="00C1123A" w:rsidP="00D3523A">
      <w:pPr>
        <w:pStyle w:val="Heading2"/>
        <w:spacing w:line="480" w:lineRule="auto"/>
        <w:jc w:val="both"/>
        <w:rPr>
          <w:b w:val="0"/>
          <w:sz w:val="24"/>
          <w:szCs w:val="24"/>
        </w:rPr>
      </w:pPr>
      <w:r w:rsidRPr="004F61BA">
        <w:rPr>
          <w:b w:val="0"/>
          <w:sz w:val="24"/>
          <w:szCs w:val="24"/>
        </w:rPr>
        <w:t xml:space="preserve">The study revealed that the extent of compliance to international guidelines of pre-eclampsia management is low. Studies have emphasized the significance of compliance with guidelines in </w:t>
      </w:r>
      <w:r w:rsidRPr="004F61BA">
        <w:rPr>
          <w:b w:val="0"/>
          <w:sz w:val="24"/>
          <w:szCs w:val="24"/>
        </w:rPr>
        <w:lastRenderedPageBreak/>
        <w:t xml:space="preserve">improving outcomes for women with pre-eclampsia. For example, a study in Nigeria found that gaps in the knowledge of causes, diagnoses, and treatment of pre-eclampsia may be due to the absence of written practice guidelines and lack of refresher trainings for healthcare </w:t>
      </w:r>
      <w:proofErr w:type="gramStart"/>
      <w:r w:rsidRPr="004F61BA">
        <w:rPr>
          <w:b w:val="0"/>
          <w:sz w:val="24"/>
          <w:szCs w:val="24"/>
        </w:rPr>
        <w:t>providers .</w:t>
      </w:r>
      <w:proofErr w:type="gramEnd"/>
      <w:r w:rsidRPr="004F61BA">
        <w:rPr>
          <w:b w:val="0"/>
          <w:sz w:val="24"/>
          <w:szCs w:val="24"/>
        </w:rPr>
        <w:t xml:space="preserve"> Similarly, in Pakistan, it was found that lesser knowledge regarding the management of pre-eclampsia is due to the lack of writte</w:t>
      </w:r>
      <w:r w:rsidR="00E81893" w:rsidRPr="004F61BA">
        <w:rPr>
          <w:b w:val="0"/>
          <w:sz w:val="24"/>
          <w:szCs w:val="24"/>
        </w:rPr>
        <w:t>n guidelines for its management</w:t>
      </w:r>
      <w:r w:rsidRPr="004F61BA">
        <w:rPr>
          <w:b w:val="0"/>
          <w:sz w:val="24"/>
          <w:szCs w:val="24"/>
        </w:rPr>
        <w:t xml:space="preserve">. These findings underscore the importance of having clear and accessible guidelines to ensure proper management of pre-eclampsia. Furthermore, the implementation of </w:t>
      </w:r>
      <w:r w:rsidR="00616225" w:rsidRPr="004F61BA">
        <w:rPr>
          <w:b w:val="0"/>
          <w:sz w:val="24"/>
          <w:szCs w:val="24"/>
        </w:rPr>
        <w:t>international</w:t>
      </w:r>
      <w:r w:rsidRPr="004F61BA">
        <w:rPr>
          <w:b w:val="0"/>
          <w:sz w:val="24"/>
          <w:szCs w:val="24"/>
        </w:rPr>
        <w:t xml:space="preserve"> guidelines for severe pre-eclampsia and eclampsia has been shown to contribute to a lower rate of serious complications, emphasizing the potential impact of guideline-</w:t>
      </w:r>
      <w:r w:rsidR="00E81893" w:rsidRPr="004F61BA">
        <w:rPr>
          <w:b w:val="0"/>
          <w:sz w:val="24"/>
          <w:szCs w:val="24"/>
        </w:rPr>
        <w:t>based care on maternal outcomes</w:t>
      </w:r>
      <w:r w:rsidRPr="004F61BA">
        <w:rPr>
          <w:b w:val="0"/>
          <w:sz w:val="24"/>
          <w:szCs w:val="24"/>
        </w:rPr>
        <w:t>. However, studies have also highlighted challenges in the consistent implementation of national and international clinical practice guidelin</w:t>
      </w:r>
      <w:r w:rsidR="00E81893" w:rsidRPr="004F61BA">
        <w:rPr>
          <w:b w:val="0"/>
          <w:sz w:val="24"/>
          <w:szCs w:val="24"/>
        </w:rPr>
        <w:t>es for pre-eclampsia management</w:t>
      </w:r>
      <w:r w:rsidRPr="004F61BA">
        <w:rPr>
          <w:b w:val="0"/>
          <w:sz w:val="24"/>
          <w:szCs w:val="24"/>
        </w:rPr>
        <w:t>. This inconsistency in guideline implementation can potentially hinder efforts to improve the quality of care for women with pre-eclampsia. Additionally, the level of adherence to guidelines on postpartum management of hypertensive disorders in pregnancy in Nigerian tertiary hospitals was found to be poor, indicating a gap between recommended guidelin</w:t>
      </w:r>
      <w:r w:rsidR="00E81893" w:rsidRPr="004F61BA">
        <w:rPr>
          <w:b w:val="0"/>
          <w:sz w:val="24"/>
          <w:szCs w:val="24"/>
        </w:rPr>
        <w:t>es and actual clinical practice</w:t>
      </w:r>
      <w:r w:rsidRPr="004F61BA">
        <w:rPr>
          <w:b w:val="0"/>
          <w:sz w:val="24"/>
          <w:szCs w:val="24"/>
        </w:rPr>
        <w:t>. Similarly, a multi-country survey revealed variations in clinical practice patterns on the use of magnesium sulfate for the treatment of pre-eclampsia and eclampsia, indicating potential discrepancies wit</w:t>
      </w:r>
      <w:r w:rsidR="00E81893" w:rsidRPr="004F61BA">
        <w:rPr>
          <w:b w:val="0"/>
          <w:sz w:val="24"/>
          <w:szCs w:val="24"/>
        </w:rPr>
        <w:t>h international recommendations</w:t>
      </w:r>
      <w:r w:rsidRPr="004F61BA">
        <w:rPr>
          <w:b w:val="0"/>
          <w:sz w:val="24"/>
          <w:szCs w:val="24"/>
        </w:rPr>
        <w:t>.</w:t>
      </w:r>
    </w:p>
    <w:p w14:paraId="5B8CB8FF" w14:textId="002418DD" w:rsidR="0054667F" w:rsidRPr="004F61BA" w:rsidRDefault="0054667F" w:rsidP="0054667F">
      <w:pPr>
        <w:pStyle w:val="Heading2"/>
        <w:spacing w:line="480" w:lineRule="auto"/>
        <w:jc w:val="both"/>
        <w:rPr>
          <w:sz w:val="24"/>
          <w:szCs w:val="24"/>
        </w:rPr>
      </w:pPr>
      <w:r w:rsidRPr="004F61BA">
        <w:rPr>
          <w:sz w:val="24"/>
          <w:szCs w:val="24"/>
        </w:rPr>
        <w:t>Conclusion</w:t>
      </w:r>
    </w:p>
    <w:p w14:paraId="7B47E257" w14:textId="26E74226" w:rsidR="007875C8" w:rsidRPr="004F61BA" w:rsidRDefault="0083223C" w:rsidP="0083223C">
      <w:pPr>
        <w:pStyle w:val="Heading2"/>
        <w:spacing w:line="480" w:lineRule="auto"/>
        <w:jc w:val="both"/>
        <w:rPr>
          <w:b w:val="0"/>
          <w:sz w:val="24"/>
          <w:szCs w:val="24"/>
        </w:rPr>
      </w:pPr>
      <w:r w:rsidRPr="004F61BA">
        <w:rPr>
          <w:b w:val="0"/>
          <w:sz w:val="24"/>
          <w:szCs w:val="24"/>
        </w:rPr>
        <w:t xml:space="preserve">In conclusion, this study identified that even in the presence of a </w:t>
      </w:r>
      <w:r w:rsidR="003605D1" w:rsidRPr="004F61BA">
        <w:rPr>
          <w:b w:val="0"/>
          <w:sz w:val="24"/>
          <w:szCs w:val="24"/>
        </w:rPr>
        <w:t>n</w:t>
      </w:r>
      <w:r w:rsidRPr="004F61BA">
        <w:rPr>
          <w:b w:val="0"/>
          <w:sz w:val="24"/>
          <w:szCs w:val="24"/>
        </w:rPr>
        <w:t xml:space="preserve">ational policy by the Federal Ministry of Health, Nigeria that supported pre- eclampsia </w:t>
      </w:r>
      <w:proofErr w:type="spellStart"/>
      <w:r w:rsidRPr="004F61BA">
        <w:rPr>
          <w:b w:val="0"/>
          <w:sz w:val="24"/>
          <w:szCs w:val="24"/>
        </w:rPr>
        <w:t>programmes</w:t>
      </w:r>
      <w:proofErr w:type="spellEnd"/>
      <w:r w:rsidRPr="004F61BA">
        <w:rPr>
          <w:b w:val="0"/>
          <w:sz w:val="24"/>
          <w:szCs w:val="24"/>
        </w:rPr>
        <w:t xml:space="preserve">, there were still practice </w:t>
      </w:r>
      <w:r w:rsidRPr="004F61BA">
        <w:rPr>
          <w:b w:val="0"/>
          <w:sz w:val="24"/>
          <w:szCs w:val="24"/>
        </w:rPr>
        <w:lastRenderedPageBreak/>
        <w:t>gaps in the compliance with the guidelines among all cadres of health care providers with unavailability of the guidelines topping the list.</w:t>
      </w:r>
    </w:p>
    <w:p w14:paraId="1EF01B87" w14:textId="03DA972D" w:rsidR="0054667F" w:rsidRPr="004F61BA" w:rsidRDefault="00FF60E6" w:rsidP="0054667F">
      <w:pPr>
        <w:pStyle w:val="Heading2"/>
        <w:spacing w:line="480" w:lineRule="auto"/>
        <w:jc w:val="both"/>
        <w:rPr>
          <w:sz w:val="24"/>
          <w:szCs w:val="24"/>
        </w:rPr>
      </w:pPr>
      <w:r w:rsidRPr="004F61BA">
        <w:rPr>
          <w:sz w:val="24"/>
          <w:szCs w:val="24"/>
        </w:rPr>
        <w:t xml:space="preserve">Recommendations </w:t>
      </w:r>
    </w:p>
    <w:p w14:paraId="6B7A745D" w14:textId="77777777" w:rsidR="002C7D37" w:rsidRPr="004F61BA" w:rsidRDefault="00312171" w:rsidP="0054667F">
      <w:pPr>
        <w:pStyle w:val="Heading2"/>
        <w:spacing w:line="480" w:lineRule="auto"/>
        <w:jc w:val="both"/>
        <w:rPr>
          <w:b w:val="0"/>
          <w:sz w:val="24"/>
          <w:szCs w:val="24"/>
        </w:rPr>
      </w:pPr>
      <w:r w:rsidRPr="004F61BA">
        <w:rPr>
          <w:b w:val="0"/>
          <w:sz w:val="24"/>
          <w:szCs w:val="24"/>
        </w:rPr>
        <w:t xml:space="preserve">Based on the available evidence, the following recommendations can be made to improve compliance with international guidelines for the management of pre-eclampsia in hospitals: </w:t>
      </w:r>
    </w:p>
    <w:p w14:paraId="7FD685B1" w14:textId="77777777" w:rsidR="002C7D37" w:rsidRPr="004F61BA" w:rsidRDefault="00312171" w:rsidP="002C7D37">
      <w:pPr>
        <w:pStyle w:val="Heading2"/>
        <w:spacing w:line="480" w:lineRule="auto"/>
        <w:ind w:left="720" w:hanging="720"/>
        <w:jc w:val="both"/>
        <w:rPr>
          <w:b w:val="0"/>
          <w:sz w:val="24"/>
          <w:szCs w:val="24"/>
        </w:rPr>
      </w:pPr>
      <w:r w:rsidRPr="004F61BA">
        <w:rPr>
          <w:b w:val="0"/>
          <w:sz w:val="24"/>
          <w:szCs w:val="24"/>
        </w:rPr>
        <w:t xml:space="preserve">1. </w:t>
      </w:r>
      <w:r w:rsidR="002C7D37" w:rsidRPr="004F61BA">
        <w:rPr>
          <w:b w:val="0"/>
          <w:sz w:val="24"/>
          <w:szCs w:val="24"/>
        </w:rPr>
        <w:tab/>
      </w:r>
      <w:r w:rsidRPr="004F61BA">
        <w:rPr>
          <w:b w:val="0"/>
          <w:sz w:val="24"/>
          <w:szCs w:val="24"/>
        </w:rPr>
        <w:t xml:space="preserve">Dissemination and Implementation of Clinical Practice Guidelines: Hospitals should ensure the dissemination and implementation of clinical practice guidelines on pre-eclampsia management across various settings, including general practice, community and hospital antenatal clinics, antenatal, labor and postnatal wards, renal outpatients, renal wards, and dialysis units. The target audience and intended users of these guidelines should include nephrologists, obstetricians, obstetric physicians, midwives, renal nurses, pharmacists, and specialist trainees in both nephrology and obstetrics. </w:t>
      </w:r>
    </w:p>
    <w:p w14:paraId="2EDBA88E" w14:textId="77777777" w:rsidR="002C7D37" w:rsidRPr="004F61BA" w:rsidRDefault="00312171" w:rsidP="002C7D37">
      <w:pPr>
        <w:pStyle w:val="Heading2"/>
        <w:spacing w:line="480" w:lineRule="auto"/>
        <w:ind w:left="720" w:hanging="720"/>
        <w:jc w:val="both"/>
        <w:rPr>
          <w:b w:val="0"/>
          <w:sz w:val="24"/>
          <w:szCs w:val="24"/>
        </w:rPr>
      </w:pPr>
      <w:r w:rsidRPr="004F61BA">
        <w:rPr>
          <w:b w:val="0"/>
          <w:sz w:val="24"/>
          <w:szCs w:val="24"/>
        </w:rPr>
        <w:t xml:space="preserve">2. </w:t>
      </w:r>
      <w:r w:rsidR="002C7D37" w:rsidRPr="004F61BA">
        <w:rPr>
          <w:b w:val="0"/>
          <w:sz w:val="24"/>
          <w:szCs w:val="24"/>
        </w:rPr>
        <w:tab/>
      </w:r>
      <w:r w:rsidRPr="004F61BA">
        <w:rPr>
          <w:b w:val="0"/>
          <w:sz w:val="24"/>
          <w:szCs w:val="24"/>
        </w:rPr>
        <w:t xml:space="preserve">Consistent Use of Clinical Practice Guidelines: Healthcare facilities should strive for consistent use of clinical practice guidelines for pregnancy hypertension, ensuring that the guidelines are deemed "clinically useful" and have recommendations abstracted. This can contribute to standardized and evidence-based care for women with pre-eclampsia. </w:t>
      </w:r>
    </w:p>
    <w:p w14:paraId="0A5486EF" w14:textId="77777777" w:rsidR="002C7D37" w:rsidRPr="004F61BA" w:rsidRDefault="00312171" w:rsidP="002C7D37">
      <w:pPr>
        <w:pStyle w:val="Heading2"/>
        <w:spacing w:line="480" w:lineRule="auto"/>
        <w:ind w:left="720" w:hanging="720"/>
        <w:jc w:val="both"/>
        <w:rPr>
          <w:b w:val="0"/>
          <w:sz w:val="24"/>
          <w:szCs w:val="24"/>
        </w:rPr>
      </w:pPr>
      <w:r w:rsidRPr="004F61BA">
        <w:rPr>
          <w:b w:val="0"/>
          <w:sz w:val="24"/>
          <w:szCs w:val="24"/>
        </w:rPr>
        <w:t>3.</w:t>
      </w:r>
      <w:r w:rsidR="002C7D37" w:rsidRPr="004F61BA">
        <w:rPr>
          <w:b w:val="0"/>
          <w:sz w:val="24"/>
          <w:szCs w:val="24"/>
        </w:rPr>
        <w:tab/>
      </w:r>
      <w:r w:rsidRPr="004F61BA">
        <w:rPr>
          <w:b w:val="0"/>
          <w:sz w:val="24"/>
          <w:szCs w:val="24"/>
        </w:rPr>
        <w:t xml:space="preserve">Strengthening Healthcare Provider Knowledge: There is a need to strengthen the knowledge of healthcare providers toward the prevention and management of pre-eclampsia. Training courses that include current nationally and internationally-approved management of pre-eclampsia can benefit healthcare providers and improve compliance with guidelines. </w:t>
      </w:r>
    </w:p>
    <w:p w14:paraId="0E4C8288" w14:textId="77777777" w:rsidR="002C7D37" w:rsidRPr="004F61BA" w:rsidRDefault="00312171" w:rsidP="002C7D37">
      <w:pPr>
        <w:pStyle w:val="Heading2"/>
        <w:spacing w:line="480" w:lineRule="auto"/>
        <w:ind w:left="720" w:hanging="720"/>
        <w:jc w:val="both"/>
        <w:rPr>
          <w:b w:val="0"/>
          <w:sz w:val="24"/>
          <w:szCs w:val="24"/>
        </w:rPr>
      </w:pPr>
      <w:r w:rsidRPr="004F61BA">
        <w:rPr>
          <w:b w:val="0"/>
          <w:sz w:val="24"/>
          <w:szCs w:val="24"/>
        </w:rPr>
        <w:lastRenderedPageBreak/>
        <w:t xml:space="preserve">4. </w:t>
      </w:r>
      <w:r w:rsidR="002C7D37" w:rsidRPr="004F61BA">
        <w:rPr>
          <w:b w:val="0"/>
          <w:sz w:val="24"/>
          <w:szCs w:val="24"/>
        </w:rPr>
        <w:tab/>
      </w:r>
      <w:r w:rsidRPr="004F61BA">
        <w:rPr>
          <w:b w:val="0"/>
          <w:sz w:val="24"/>
          <w:szCs w:val="24"/>
        </w:rPr>
        <w:t xml:space="preserve">Availability of Necessary Supplies and Medications: Hospitals should ensure the availability of necessary supplies and medications for the management of pre-eclampsia. Factors affecting the use of magnesium sulfate for pre-eclampsia or eclampsia, such as system and market failures that restrict drug availability, should be addressed to improve compliance with guideline recommendations. </w:t>
      </w:r>
    </w:p>
    <w:p w14:paraId="1472C951" w14:textId="5D724168" w:rsidR="007C65D6" w:rsidRPr="004F61BA" w:rsidRDefault="007C65D6" w:rsidP="005776E8">
      <w:pPr>
        <w:autoSpaceDE w:val="0"/>
        <w:autoSpaceDN w:val="0"/>
        <w:adjustRightInd w:val="0"/>
        <w:spacing w:after="0" w:line="480" w:lineRule="auto"/>
        <w:ind w:left="720" w:hanging="720"/>
        <w:rPr>
          <w:rFonts w:ascii="Times New Roman" w:hAnsi="Times New Roman" w:cs="Times New Roman"/>
          <w:b/>
          <w:sz w:val="24"/>
          <w:szCs w:val="24"/>
        </w:rPr>
      </w:pPr>
      <w:r w:rsidRPr="004F61BA">
        <w:rPr>
          <w:rFonts w:ascii="Times New Roman" w:hAnsi="Times New Roman" w:cs="Times New Roman"/>
          <w:b/>
          <w:sz w:val="24"/>
          <w:szCs w:val="24"/>
        </w:rPr>
        <w:t>References</w:t>
      </w:r>
    </w:p>
    <w:p w14:paraId="4B16082E" w14:textId="77777777" w:rsidR="00EF2977" w:rsidRPr="00ED163F" w:rsidRDefault="00EF2977" w:rsidP="00E9575F">
      <w:pPr>
        <w:autoSpaceDE w:val="0"/>
        <w:autoSpaceDN w:val="0"/>
        <w:adjustRightInd w:val="0"/>
        <w:spacing w:after="0" w:line="360" w:lineRule="auto"/>
        <w:ind w:left="720" w:hanging="720"/>
        <w:jc w:val="both"/>
        <w:rPr>
          <w:rFonts w:ascii="Times New Roman" w:hAnsi="Times New Roman" w:cs="Times New Roman"/>
          <w:sz w:val="24"/>
          <w:szCs w:val="24"/>
        </w:rPr>
      </w:pPr>
      <w:proofErr w:type="spellStart"/>
      <w:r w:rsidRPr="00ED163F">
        <w:rPr>
          <w:rFonts w:ascii="Times New Roman" w:hAnsi="Times New Roman" w:cs="Times New Roman"/>
          <w:sz w:val="24"/>
          <w:szCs w:val="24"/>
        </w:rPr>
        <w:t>Adoyi</w:t>
      </w:r>
      <w:proofErr w:type="spellEnd"/>
      <w:r w:rsidRPr="00ED163F">
        <w:rPr>
          <w:rFonts w:ascii="Times New Roman" w:hAnsi="Times New Roman" w:cs="Times New Roman"/>
          <w:sz w:val="24"/>
          <w:szCs w:val="24"/>
        </w:rPr>
        <w:t xml:space="preserve"> G, Ishaku SM, Ayodeji B, Kirk KR. (2018). Persisting challenges in the provision of quality obstetric care to women with preeclampsia and eclampsia: Assessment of health providers’ preparedness and facility readiness: Prevention of preeclampsia. Preg </w:t>
      </w:r>
      <w:proofErr w:type="spellStart"/>
      <w:r w:rsidRPr="00ED163F">
        <w:rPr>
          <w:rFonts w:ascii="Times New Roman" w:hAnsi="Times New Roman" w:cs="Times New Roman"/>
          <w:sz w:val="24"/>
          <w:szCs w:val="24"/>
        </w:rPr>
        <w:t>Hyperten</w:t>
      </w:r>
      <w:proofErr w:type="spellEnd"/>
      <w:r w:rsidRPr="00ED163F">
        <w:rPr>
          <w:rFonts w:ascii="Times New Roman" w:hAnsi="Times New Roman" w:cs="Times New Roman"/>
          <w:sz w:val="24"/>
          <w:szCs w:val="24"/>
        </w:rPr>
        <w:t>: An Int J of Women’s cardiovascular Health. 6(3):158.</w:t>
      </w:r>
    </w:p>
    <w:p w14:paraId="055E2583" w14:textId="77777777" w:rsidR="00EF2977" w:rsidRPr="00DA60DC" w:rsidRDefault="00EF2977" w:rsidP="007C65D6">
      <w:pPr>
        <w:autoSpaceDE w:val="0"/>
        <w:autoSpaceDN w:val="0"/>
        <w:adjustRightInd w:val="0"/>
        <w:spacing w:after="0" w:line="360" w:lineRule="auto"/>
        <w:ind w:left="720" w:hanging="720"/>
        <w:jc w:val="both"/>
        <w:rPr>
          <w:rFonts w:ascii="Times New Roman" w:hAnsi="Times New Roman" w:cs="Times New Roman"/>
          <w:color w:val="131413"/>
          <w:sz w:val="24"/>
          <w:szCs w:val="24"/>
          <w:lang w:val="de-DE"/>
        </w:rPr>
      </w:pPr>
      <w:r w:rsidRPr="00ED163F">
        <w:rPr>
          <w:rFonts w:ascii="Times New Roman" w:hAnsi="Times New Roman" w:cs="Times New Roman"/>
          <w:color w:val="131413"/>
          <w:sz w:val="24"/>
          <w:szCs w:val="24"/>
        </w:rPr>
        <w:t xml:space="preserve">Dekker G, </w:t>
      </w:r>
      <w:proofErr w:type="spellStart"/>
      <w:r w:rsidRPr="00ED163F">
        <w:rPr>
          <w:rFonts w:ascii="Times New Roman" w:hAnsi="Times New Roman" w:cs="Times New Roman"/>
          <w:color w:val="131413"/>
          <w:sz w:val="24"/>
          <w:szCs w:val="24"/>
        </w:rPr>
        <w:t>Sibai</w:t>
      </w:r>
      <w:proofErr w:type="spellEnd"/>
      <w:r w:rsidRPr="00ED163F">
        <w:rPr>
          <w:rFonts w:ascii="Times New Roman" w:hAnsi="Times New Roman" w:cs="Times New Roman"/>
          <w:color w:val="131413"/>
          <w:sz w:val="24"/>
          <w:szCs w:val="24"/>
        </w:rPr>
        <w:t xml:space="preserve"> B. (2017). Primary, secondary, and tertiary prevention of preeclampsia. </w:t>
      </w:r>
      <w:r w:rsidRPr="00DA60DC">
        <w:rPr>
          <w:rFonts w:ascii="Times New Roman" w:hAnsi="Times New Roman" w:cs="Times New Roman"/>
          <w:i/>
          <w:color w:val="131413"/>
          <w:sz w:val="24"/>
          <w:szCs w:val="24"/>
          <w:lang w:val="de-DE"/>
        </w:rPr>
        <w:t>Lancet</w:t>
      </w:r>
      <w:r w:rsidRPr="00DA60DC">
        <w:rPr>
          <w:rFonts w:ascii="Times New Roman" w:hAnsi="Times New Roman" w:cs="Times New Roman"/>
          <w:color w:val="131413"/>
          <w:sz w:val="24"/>
          <w:szCs w:val="24"/>
          <w:lang w:val="de-DE"/>
        </w:rPr>
        <w:t>. 357(9251):209–15.</w:t>
      </w:r>
    </w:p>
    <w:p w14:paraId="29D374D2" w14:textId="77777777" w:rsidR="00EF2977" w:rsidRPr="00ED163F" w:rsidRDefault="00EF2977" w:rsidP="007C65D6">
      <w:pPr>
        <w:autoSpaceDE w:val="0"/>
        <w:autoSpaceDN w:val="0"/>
        <w:adjustRightInd w:val="0"/>
        <w:spacing w:after="0" w:line="360" w:lineRule="auto"/>
        <w:ind w:left="720" w:hanging="720"/>
        <w:jc w:val="both"/>
        <w:rPr>
          <w:rFonts w:ascii="Times New Roman" w:hAnsi="Times New Roman" w:cs="Times New Roman"/>
          <w:sz w:val="24"/>
          <w:szCs w:val="24"/>
        </w:rPr>
      </w:pPr>
      <w:r w:rsidRPr="00DA60DC">
        <w:rPr>
          <w:rFonts w:ascii="Times New Roman" w:hAnsi="Times New Roman" w:cs="Times New Roman"/>
          <w:sz w:val="24"/>
          <w:szCs w:val="24"/>
          <w:lang w:val="de-DE"/>
        </w:rPr>
        <w:t xml:space="preserve">Hildebrand, M. A. Hladunewich, and A. X. Garg, M. (2017). </w:t>
      </w:r>
      <w:r w:rsidRPr="00ED163F">
        <w:rPr>
          <w:rFonts w:ascii="Times New Roman" w:hAnsi="Times New Roman" w:cs="Times New Roman"/>
          <w:sz w:val="24"/>
          <w:szCs w:val="24"/>
        </w:rPr>
        <w:t xml:space="preserve">Preeclampsia and the Long-term Risk of Kidney Failure,” </w:t>
      </w:r>
      <w:r w:rsidRPr="00ED163F">
        <w:rPr>
          <w:rFonts w:ascii="Times New Roman" w:hAnsi="Times New Roman" w:cs="Times New Roman"/>
          <w:i/>
          <w:iCs/>
          <w:sz w:val="24"/>
          <w:szCs w:val="24"/>
        </w:rPr>
        <w:t>American Journal of Kidney Diseases</w:t>
      </w:r>
      <w:r w:rsidRPr="00ED163F">
        <w:rPr>
          <w:rFonts w:ascii="Times New Roman" w:hAnsi="Times New Roman" w:cs="Times New Roman"/>
          <w:sz w:val="24"/>
          <w:szCs w:val="24"/>
        </w:rPr>
        <w:t>, 69 (4), 487-488.</w:t>
      </w:r>
    </w:p>
    <w:p w14:paraId="303560ED" w14:textId="77777777" w:rsidR="00EF2977" w:rsidRPr="00ED163F" w:rsidRDefault="00EF2977" w:rsidP="007C65D6">
      <w:pPr>
        <w:autoSpaceDE w:val="0"/>
        <w:autoSpaceDN w:val="0"/>
        <w:adjustRightInd w:val="0"/>
        <w:spacing w:after="0" w:line="360" w:lineRule="auto"/>
        <w:ind w:left="720" w:hanging="720"/>
        <w:jc w:val="both"/>
        <w:rPr>
          <w:rFonts w:ascii="Times New Roman" w:hAnsi="Times New Roman" w:cs="Times New Roman"/>
          <w:color w:val="131413"/>
          <w:sz w:val="24"/>
          <w:szCs w:val="24"/>
        </w:rPr>
      </w:pPr>
      <w:r w:rsidRPr="00DA60DC">
        <w:rPr>
          <w:rFonts w:ascii="Times New Roman" w:hAnsi="Times New Roman" w:cs="Times New Roman"/>
          <w:color w:val="131413"/>
          <w:sz w:val="24"/>
          <w:szCs w:val="24"/>
          <w:lang w:val="de-DE"/>
        </w:rPr>
        <w:t xml:space="preserve">Hung T-H, Skepper JN, Charnock-Jones DS, (2018).  </w:t>
      </w:r>
      <w:r w:rsidRPr="00ED163F">
        <w:rPr>
          <w:rFonts w:ascii="Times New Roman" w:hAnsi="Times New Roman" w:cs="Times New Roman"/>
          <w:color w:val="131413"/>
          <w:sz w:val="24"/>
          <w:szCs w:val="24"/>
        </w:rPr>
        <w:t xml:space="preserve">Hypoxia-reoxygenation: a potent inducer of apoptotic changes in the human placenta and possible etiological factor in preeclampsia. </w:t>
      </w:r>
      <w:r w:rsidRPr="00ED163F">
        <w:rPr>
          <w:rFonts w:ascii="Times New Roman" w:hAnsi="Times New Roman" w:cs="Times New Roman"/>
          <w:i/>
          <w:color w:val="131413"/>
          <w:sz w:val="24"/>
          <w:szCs w:val="24"/>
        </w:rPr>
        <w:t>Circ Res</w:t>
      </w:r>
      <w:r w:rsidRPr="00ED163F">
        <w:rPr>
          <w:rFonts w:ascii="Times New Roman" w:hAnsi="Times New Roman" w:cs="Times New Roman"/>
          <w:color w:val="131413"/>
          <w:sz w:val="24"/>
          <w:szCs w:val="24"/>
        </w:rPr>
        <w:t>. 90(12):1274–81.</w:t>
      </w:r>
    </w:p>
    <w:p w14:paraId="578F701E" w14:textId="77777777" w:rsidR="00EF2977" w:rsidRPr="00ED163F" w:rsidRDefault="00EF2977" w:rsidP="00E3550E">
      <w:pPr>
        <w:ind w:left="810" w:hanging="810"/>
        <w:jc w:val="both"/>
        <w:rPr>
          <w:rFonts w:ascii="Times New Roman" w:hAnsi="Times New Roman" w:cs="Times New Roman"/>
          <w:sz w:val="24"/>
          <w:szCs w:val="24"/>
        </w:rPr>
      </w:pPr>
      <w:proofErr w:type="spellStart"/>
      <w:r w:rsidRPr="00ED163F">
        <w:rPr>
          <w:rFonts w:ascii="Times New Roman" w:hAnsi="Times New Roman" w:cs="Times New Roman"/>
          <w:sz w:val="24"/>
          <w:szCs w:val="24"/>
        </w:rPr>
        <w:t>Oguntunde</w:t>
      </w:r>
      <w:proofErr w:type="spellEnd"/>
      <w:r w:rsidRPr="00ED163F">
        <w:rPr>
          <w:rFonts w:ascii="Times New Roman" w:hAnsi="Times New Roman" w:cs="Times New Roman"/>
          <w:sz w:val="24"/>
          <w:szCs w:val="24"/>
        </w:rPr>
        <w:t xml:space="preserve"> O, </w:t>
      </w:r>
      <w:proofErr w:type="spellStart"/>
      <w:r w:rsidRPr="00ED163F">
        <w:rPr>
          <w:rFonts w:ascii="Times New Roman" w:hAnsi="Times New Roman" w:cs="Times New Roman"/>
          <w:sz w:val="24"/>
          <w:szCs w:val="24"/>
        </w:rPr>
        <w:t>Charyeva</w:t>
      </w:r>
      <w:proofErr w:type="spellEnd"/>
      <w:r w:rsidRPr="00ED163F">
        <w:rPr>
          <w:rFonts w:ascii="Times New Roman" w:hAnsi="Times New Roman" w:cs="Times New Roman"/>
          <w:sz w:val="24"/>
          <w:szCs w:val="24"/>
        </w:rPr>
        <w:t xml:space="preserve"> Z, Cannon M, Sambisa W, </w:t>
      </w:r>
      <w:proofErr w:type="spellStart"/>
      <w:r w:rsidRPr="00ED163F">
        <w:rPr>
          <w:rFonts w:ascii="Times New Roman" w:hAnsi="Times New Roman" w:cs="Times New Roman"/>
          <w:sz w:val="24"/>
          <w:szCs w:val="24"/>
        </w:rPr>
        <w:t>Orobabon</w:t>
      </w:r>
      <w:proofErr w:type="spellEnd"/>
      <w:r w:rsidRPr="00ED163F">
        <w:rPr>
          <w:rFonts w:ascii="Times New Roman" w:hAnsi="Times New Roman" w:cs="Times New Roman"/>
          <w:sz w:val="24"/>
          <w:szCs w:val="24"/>
        </w:rPr>
        <w:t xml:space="preserve"> N. (2015). Factors influencing the use of magnesium sulphate in preeclampsia/eclampsia management in health facilities in Northern Nigeria: a mixed method study. </w:t>
      </w:r>
      <w:r w:rsidRPr="00ED163F">
        <w:rPr>
          <w:rFonts w:ascii="Times New Roman" w:hAnsi="Times New Roman" w:cs="Times New Roman"/>
          <w:i/>
          <w:sz w:val="24"/>
          <w:szCs w:val="24"/>
        </w:rPr>
        <w:t>BMC Pregnancy and childbirth</w:t>
      </w:r>
      <w:r w:rsidRPr="00ED163F">
        <w:rPr>
          <w:rFonts w:ascii="Times New Roman" w:hAnsi="Times New Roman" w:cs="Times New Roman"/>
          <w:sz w:val="24"/>
          <w:szCs w:val="24"/>
        </w:rPr>
        <w:t>, 130(15):1-8.</w:t>
      </w:r>
    </w:p>
    <w:p w14:paraId="2BF747E5" w14:textId="77777777" w:rsidR="00EF2977" w:rsidRPr="00ED163F" w:rsidRDefault="00EF2977" w:rsidP="007C65D6">
      <w:pPr>
        <w:autoSpaceDE w:val="0"/>
        <w:autoSpaceDN w:val="0"/>
        <w:adjustRightInd w:val="0"/>
        <w:spacing w:after="0" w:line="360" w:lineRule="auto"/>
        <w:ind w:left="720" w:hanging="720"/>
        <w:jc w:val="both"/>
        <w:rPr>
          <w:rFonts w:ascii="Times New Roman" w:hAnsi="Times New Roman" w:cs="Times New Roman"/>
          <w:color w:val="131413"/>
          <w:sz w:val="24"/>
          <w:szCs w:val="24"/>
        </w:rPr>
      </w:pPr>
      <w:proofErr w:type="spellStart"/>
      <w:r w:rsidRPr="00ED163F">
        <w:rPr>
          <w:rFonts w:ascii="Times New Roman" w:hAnsi="Times New Roman" w:cs="Times New Roman"/>
          <w:color w:val="131413"/>
          <w:sz w:val="24"/>
          <w:szCs w:val="24"/>
        </w:rPr>
        <w:t>Owiredu</w:t>
      </w:r>
      <w:proofErr w:type="spellEnd"/>
      <w:r w:rsidRPr="00ED163F">
        <w:rPr>
          <w:rFonts w:ascii="Times New Roman" w:hAnsi="Times New Roman" w:cs="Times New Roman"/>
          <w:color w:val="131413"/>
          <w:sz w:val="24"/>
          <w:szCs w:val="24"/>
        </w:rPr>
        <w:t xml:space="preserve"> W, </w:t>
      </w:r>
      <w:proofErr w:type="spellStart"/>
      <w:r w:rsidRPr="00ED163F">
        <w:rPr>
          <w:rFonts w:ascii="Times New Roman" w:hAnsi="Times New Roman" w:cs="Times New Roman"/>
          <w:color w:val="131413"/>
          <w:sz w:val="24"/>
          <w:szCs w:val="24"/>
        </w:rPr>
        <w:t>Ahenkorah</w:t>
      </w:r>
      <w:proofErr w:type="spellEnd"/>
      <w:r w:rsidRPr="00ED163F">
        <w:rPr>
          <w:rFonts w:ascii="Times New Roman" w:hAnsi="Times New Roman" w:cs="Times New Roman"/>
          <w:color w:val="131413"/>
          <w:sz w:val="24"/>
          <w:szCs w:val="24"/>
        </w:rPr>
        <w:t xml:space="preserve"> L, Turpin C, (2018). Putative risk factors of </w:t>
      </w:r>
      <w:proofErr w:type="spellStart"/>
      <w:r w:rsidRPr="00ED163F">
        <w:rPr>
          <w:rFonts w:ascii="Times New Roman" w:hAnsi="Times New Roman" w:cs="Times New Roman"/>
          <w:color w:val="131413"/>
          <w:sz w:val="24"/>
          <w:szCs w:val="24"/>
        </w:rPr>
        <w:t>pregnancyinduced</w:t>
      </w:r>
      <w:proofErr w:type="spellEnd"/>
      <w:r w:rsidRPr="00ED163F">
        <w:rPr>
          <w:rFonts w:ascii="Times New Roman" w:hAnsi="Times New Roman" w:cs="Times New Roman"/>
          <w:color w:val="131413"/>
          <w:sz w:val="24"/>
          <w:szCs w:val="24"/>
        </w:rPr>
        <w:t xml:space="preserve"> hypertension among Ghanaian pregnant women. </w:t>
      </w:r>
      <w:r w:rsidRPr="00ED163F">
        <w:rPr>
          <w:rFonts w:ascii="Times New Roman" w:hAnsi="Times New Roman" w:cs="Times New Roman"/>
          <w:i/>
          <w:color w:val="131413"/>
          <w:sz w:val="24"/>
          <w:szCs w:val="24"/>
        </w:rPr>
        <w:t>J Med Biomed Sci</w:t>
      </w:r>
      <w:r w:rsidRPr="00ED163F">
        <w:rPr>
          <w:rFonts w:ascii="Times New Roman" w:hAnsi="Times New Roman" w:cs="Times New Roman"/>
          <w:color w:val="131413"/>
          <w:sz w:val="24"/>
          <w:szCs w:val="24"/>
        </w:rPr>
        <w:t>, 1(3):62–76.</w:t>
      </w:r>
    </w:p>
    <w:p w14:paraId="08106EFF" w14:textId="77777777" w:rsidR="00EF2977" w:rsidRPr="00ED163F" w:rsidRDefault="00EF2977" w:rsidP="007C65D6">
      <w:pPr>
        <w:autoSpaceDE w:val="0"/>
        <w:autoSpaceDN w:val="0"/>
        <w:adjustRightInd w:val="0"/>
        <w:spacing w:after="0" w:line="360" w:lineRule="auto"/>
        <w:ind w:left="720" w:hanging="720"/>
        <w:jc w:val="both"/>
        <w:rPr>
          <w:rFonts w:ascii="Times New Roman" w:hAnsi="Times New Roman" w:cs="Times New Roman"/>
          <w:sz w:val="24"/>
          <w:szCs w:val="24"/>
        </w:rPr>
      </w:pPr>
      <w:proofErr w:type="spellStart"/>
      <w:r w:rsidRPr="00ED163F">
        <w:rPr>
          <w:rFonts w:ascii="Times New Roman" w:hAnsi="Times New Roman" w:cs="Times New Roman"/>
          <w:sz w:val="24"/>
          <w:szCs w:val="24"/>
        </w:rPr>
        <w:t>Pijnenborg</w:t>
      </w:r>
      <w:proofErr w:type="spellEnd"/>
      <w:r w:rsidRPr="00ED163F">
        <w:rPr>
          <w:rFonts w:ascii="Times New Roman" w:hAnsi="Times New Roman" w:cs="Times New Roman"/>
          <w:sz w:val="24"/>
          <w:szCs w:val="24"/>
        </w:rPr>
        <w:t xml:space="preserve">, L. Vercruysse, and M. </w:t>
      </w:r>
      <w:proofErr w:type="spellStart"/>
      <w:proofErr w:type="gramStart"/>
      <w:r w:rsidRPr="00ED163F">
        <w:rPr>
          <w:rFonts w:ascii="Times New Roman" w:hAnsi="Times New Roman" w:cs="Times New Roman"/>
          <w:sz w:val="24"/>
          <w:szCs w:val="24"/>
        </w:rPr>
        <w:t>Hanssens,R</w:t>
      </w:r>
      <w:proofErr w:type="spellEnd"/>
      <w:r w:rsidRPr="00ED163F">
        <w:rPr>
          <w:rFonts w:ascii="Times New Roman" w:hAnsi="Times New Roman" w:cs="Times New Roman"/>
          <w:sz w:val="24"/>
          <w:szCs w:val="24"/>
        </w:rPr>
        <w:t>.</w:t>
      </w:r>
      <w:proofErr w:type="gramEnd"/>
      <w:r w:rsidRPr="00ED163F">
        <w:rPr>
          <w:rFonts w:ascii="Times New Roman" w:hAnsi="Times New Roman" w:cs="Times New Roman"/>
          <w:sz w:val="24"/>
          <w:szCs w:val="24"/>
        </w:rPr>
        <w:t xml:space="preserve"> (2016). The uterine spiral arteries in human pregnancy: facts and controversies,” </w:t>
      </w:r>
      <w:r w:rsidRPr="00ED163F">
        <w:rPr>
          <w:rFonts w:ascii="Times New Roman" w:hAnsi="Times New Roman" w:cs="Times New Roman"/>
          <w:i/>
          <w:iCs/>
          <w:sz w:val="24"/>
          <w:szCs w:val="24"/>
        </w:rPr>
        <w:t>Placenta</w:t>
      </w:r>
      <w:r w:rsidRPr="00ED163F">
        <w:rPr>
          <w:rFonts w:ascii="Times New Roman" w:hAnsi="Times New Roman" w:cs="Times New Roman"/>
          <w:sz w:val="24"/>
          <w:szCs w:val="24"/>
        </w:rPr>
        <w:t>, 27(9-10), 939–958.</w:t>
      </w:r>
    </w:p>
    <w:p w14:paraId="02E69FCF" w14:textId="3688E881" w:rsidR="00EF2977" w:rsidRPr="00ED163F" w:rsidRDefault="00EF2977" w:rsidP="007C65D6">
      <w:pPr>
        <w:autoSpaceDE w:val="0"/>
        <w:autoSpaceDN w:val="0"/>
        <w:adjustRightInd w:val="0"/>
        <w:spacing w:after="0" w:line="360" w:lineRule="auto"/>
        <w:ind w:left="720" w:hanging="720"/>
        <w:jc w:val="both"/>
        <w:rPr>
          <w:rFonts w:ascii="Times New Roman" w:hAnsi="Times New Roman" w:cs="Times New Roman"/>
          <w:color w:val="131413"/>
          <w:sz w:val="24"/>
          <w:szCs w:val="24"/>
        </w:rPr>
      </w:pPr>
      <w:r w:rsidRPr="00ED163F">
        <w:rPr>
          <w:rFonts w:ascii="Times New Roman" w:hAnsi="Times New Roman" w:cs="Times New Roman"/>
          <w:color w:val="131413"/>
          <w:sz w:val="24"/>
          <w:szCs w:val="24"/>
        </w:rPr>
        <w:t xml:space="preserve">Raymond D, Peterson E. A (2017). critical review of early-onset and late-onset preeclampsia. </w:t>
      </w:r>
      <w:proofErr w:type="spellStart"/>
      <w:r w:rsidRPr="00ED163F">
        <w:rPr>
          <w:rFonts w:ascii="Times New Roman" w:hAnsi="Times New Roman" w:cs="Times New Roman"/>
          <w:i/>
          <w:color w:val="131413"/>
          <w:sz w:val="24"/>
          <w:szCs w:val="24"/>
        </w:rPr>
        <w:t>ObstetGynecolSurv</w:t>
      </w:r>
      <w:proofErr w:type="spellEnd"/>
      <w:r w:rsidRPr="00ED163F">
        <w:rPr>
          <w:rFonts w:ascii="Times New Roman" w:hAnsi="Times New Roman" w:cs="Times New Roman"/>
          <w:i/>
          <w:color w:val="131413"/>
          <w:sz w:val="24"/>
          <w:szCs w:val="24"/>
        </w:rPr>
        <w:t>,</w:t>
      </w:r>
      <w:r w:rsidR="00ED163F" w:rsidRPr="00ED163F">
        <w:rPr>
          <w:rFonts w:ascii="Times New Roman" w:hAnsi="Times New Roman" w:cs="Times New Roman"/>
          <w:i/>
          <w:color w:val="131413"/>
          <w:sz w:val="24"/>
          <w:szCs w:val="24"/>
        </w:rPr>
        <w:t xml:space="preserve"> </w:t>
      </w:r>
      <w:r w:rsidRPr="00ED163F">
        <w:rPr>
          <w:rFonts w:ascii="Times New Roman" w:hAnsi="Times New Roman" w:cs="Times New Roman"/>
          <w:color w:val="131413"/>
          <w:sz w:val="24"/>
          <w:szCs w:val="24"/>
        </w:rPr>
        <w:t>66(8)</w:t>
      </w:r>
      <w:r w:rsidR="00ED163F" w:rsidRPr="00ED163F">
        <w:rPr>
          <w:rFonts w:ascii="Times New Roman" w:hAnsi="Times New Roman" w:cs="Times New Roman"/>
          <w:color w:val="131413"/>
          <w:sz w:val="24"/>
          <w:szCs w:val="24"/>
        </w:rPr>
        <w:t xml:space="preserve">, </w:t>
      </w:r>
      <w:r w:rsidRPr="00ED163F">
        <w:rPr>
          <w:rFonts w:ascii="Times New Roman" w:hAnsi="Times New Roman" w:cs="Times New Roman"/>
          <w:color w:val="131413"/>
          <w:sz w:val="24"/>
          <w:szCs w:val="24"/>
        </w:rPr>
        <w:t>497–506.</w:t>
      </w:r>
    </w:p>
    <w:p w14:paraId="648D8364" w14:textId="77777777" w:rsidR="00EF2977" w:rsidRPr="00ED163F" w:rsidRDefault="00EF2977" w:rsidP="00EF2977">
      <w:pPr>
        <w:spacing w:after="0" w:line="360" w:lineRule="auto"/>
        <w:ind w:left="1080" w:hanging="1080"/>
        <w:jc w:val="both"/>
        <w:rPr>
          <w:rFonts w:ascii="Times New Roman" w:eastAsia="Times New Roman" w:hAnsi="Times New Roman" w:cs="Times New Roman"/>
          <w:sz w:val="24"/>
          <w:szCs w:val="24"/>
        </w:rPr>
      </w:pPr>
      <w:r w:rsidRPr="00ED163F">
        <w:rPr>
          <w:rFonts w:ascii="Times New Roman" w:eastAsia="Times New Roman" w:hAnsi="Times New Roman" w:cs="Times New Roman"/>
          <w:sz w:val="24"/>
          <w:szCs w:val="24"/>
        </w:rPr>
        <w:t xml:space="preserve">Ren, Y., Zhao, Y., Yang, X., Shen, C., &amp; Luo, H. (2023). Application of low dose aspirin in pre-eclampsia. </w:t>
      </w:r>
      <w:r w:rsidRPr="00ED163F">
        <w:rPr>
          <w:rFonts w:ascii="Times New Roman" w:eastAsia="Times New Roman" w:hAnsi="Times New Roman" w:cs="Times New Roman"/>
          <w:i/>
          <w:sz w:val="24"/>
          <w:szCs w:val="24"/>
        </w:rPr>
        <w:t>Frontiers in Medicine</w:t>
      </w:r>
      <w:r w:rsidRPr="00ED163F">
        <w:rPr>
          <w:rFonts w:ascii="Times New Roman" w:eastAsia="Times New Roman" w:hAnsi="Times New Roman" w:cs="Times New Roman"/>
          <w:sz w:val="24"/>
          <w:szCs w:val="24"/>
        </w:rPr>
        <w:t>, 10. https://doi.org/10.3389/fmed.2023.1111371</w:t>
      </w:r>
    </w:p>
    <w:p w14:paraId="23F68034" w14:textId="15B646AD" w:rsidR="00EF2977" w:rsidRPr="00ED163F" w:rsidRDefault="00EF2977" w:rsidP="00EF2977">
      <w:pPr>
        <w:spacing w:after="0" w:line="360" w:lineRule="auto"/>
        <w:ind w:left="1080" w:hanging="1080"/>
        <w:jc w:val="both"/>
        <w:rPr>
          <w:rFonts w:ascii="Times New Roman" w:eastAsia="Times New Roman" w:hAnsi="Times New Roman" w:cs="Times New Roman"/>
          <w:sz w:val="24"/>
          <w:szCs w:val="24"/>
        </w:rPr>
      </w:pPr>
      <w:r w:rsidRPr="00ED163F">
        <w:rPr>
          <w:rFonts w:ascii="Times New Roman" w:eastAsia="Times New Roman" w:hAnsi="Times New Roman" w:cs="Times New Roman"/>
          <w:sz w:val="24"/>
          <w:szCs w:val="24"/>
        </w:rPr>
        <w:lastRenderedPageBreak/>
        <w:t xml:space="preserve">Robbins, T., Shennan, A., Sandall, J., </w:t>
      </w:r>
      <w:proofErr w:type="spellStart"/>
      <w:r w:rsidRPr="00ED163F">
        <w:rPr>
          <w:rFonts w:ascii="Times New Roman" w:eastAsia="Times New Roman" w:hAnsi="Times New Roman" w:cs="Times New Roman"/>
          <w:sz w:val="24"/>
          <w:szCs w:val="24"/>
        </w:rPr>
        <w:t>Guangul</w:t>
      </w:r>
      <w:proofErr w:type="spellEnd"/>
      <w:r w:rsidRPr="00ED163F">
        <w:rPr>
          <w:rFonts w:ascii="Times New Roman" w:eastAsia="Times New Roman" w:hAnsi="Times New Roman" w:cs="Times New Roman"/>
          <w:sz w:val="24"/>
          <w:szCs w:val="24"/>
        </w:rPr>
        <w:t xml:space="preserve">, T., </w:t>
      </w:r>
      <w:proofErr w:type="spellStart"/>
      <w:r w:rsidRPr="00ED163F">
        <w:rPr>
          <w:rFonts w:ascii="Times New Roman" w:eastAsia="Times New Roman" w:hAnsi="Times New Roman" w:cs="Times New Roman"/>
          <w:sz w:val="24"/>
          <w:szCs w:val="24"/>
        </w:rPr>
        <w:t>Demissew</w:t>
      </w:r>
      <w:proofErr w:type="spellEnd"/>
      <w:r w:rsidRPr="00ED163F">
        <w:rPr>
          <w:rFonts w:ascii="Times New Roman" w:eastAsia="Times New Roman" w:hAnsi="Times New Roman" w:cs="Times New Roman"/>
          <w:sz w:val="24"/>
          <w:szCs w:val="24"/>
        </w:rPr>
        <w:t>, R., Ab</w:t>
      </w:r>
      <w:r w:rsidR="00964223" w:rsidRPr="00ED163F">
        <w:rPr>
          <w:rFonts w:ascii="Times New Roman" w:eastAsia="Times New Roman" w:hAnsi="Times New Roman" w:cs="Times New Roman"/>
          <w:sz w:val="24"/>
          <w:szCs w:val="24"/>
        </w:rPr>
        <w:t>della, A.,</w:t>
      </w:r>
      <w:r w:rsidRPr="00ED163F">
        <w:rPr>
          <w:rFonts w:ascii="Times New Roman" w:eastAsia="Times New Roman" w:hAnsi="Times New Roman" w:cs="Times New Roman"/>
          <w:sz w:val="24"/>
          <w:szCs w:val="24"/>
        </w:rPr>
        <w:t xml:space="preserve"> &amp; Hanlon, C. (2023). Understanding challenges as they impact on hospital-level care for pre-eclampsia in rural </w:t>
      </w:r>
      <w:proofErr w:type="spellStart"/>
      <w:r w:rsidRPr="00ED163F">
        <w:rPr>
          <w:rFonts w:ascii="Times New Roman" w:eastAsia="Times New Roman" w:hAnsi="Times New Roman" w:cs="Times New Roman"/>
          <w:sz w:val="24"/>
          <w:szCs w:val="24"/>
        </w:rPr>
        <w:t>ethiopia</w:t>
      </w:r>
      <w:proofErr w:type="spellEnd"/>
      <w:r w:rsidRPr="00ED163F">
        <w:rPr>
          <w:rFonts w:ascii="Times New Roman" w:eastAsia="Times New Roman" w:hAnsi="Times New Roman" w:cs="Times New Roman"/>
          <w:sz w:val="24"/>
          <w:szCs w:val="24"/>
        </w:rPr>
        <w:t xml:space="preserve">: a qualitative study. </w:t>
      </w:r>
      <w:r w:rsidRPr="00ED163F">
        <w:rPr>
          <w:rFonts w:ascii="Times New Roman" w:eastAsia="Times New Roman" w:hAnsi="Times New Roman" w:cs="Times New Roman"/>
          <w:i/>
          <w:sz w:val="24"/>
          <w:szCs w:val="24"/>
        </w:rPr>
        <w:t>BMJ Open</w:t>
      </w:r>
      <w:r w:rsidRPr="00ED163F">
        <w:rPr>
          <w:rFonts w:ascii="Times New Roman" w:eastAsia="Times New Roman" w:hAnsi="Times New Roman" w:cs="Times New Roman"/>
          <w:sz w:val="24"/>
          <w:szCs w:val="24"/>
        </w:rPr>
        <w:t>, 13(4), e061500. https://doi.org/10.1136/bmjopen-2022-061500</w:t>
      </w:r>
    </w:p>
    <w:p w14:paraId="42A11273" w14:textId="77777777" w:rsidR="00EF2977" w:rsidRPr="00ED163F" w:rsidRDefault="00EF2977" w:rsidP="007C65D6">
      <w:pPr>
        <w:autoSpaceDE w:val="0"/>
        <w:autoSpaceDN w:val="0"/>
        <w:adjustRightInd w:val="0"/>
        <w:spacing w:after="0" w:line="360" w:lineRule="auto"/>
        <w:ind w:left="720" w:hanging="720"/>
        <w:jc w:val="both"/>
        <w:rPr>
          <w:rFonts w:ascii="Times New Roman" w:hAnsi="Times New Roman" w:cs="Times New Roman"/>
          <w:sz w:val="24"/>
          <w:szCs w:val="24"/>
        </w:rPr>
      </w:pPr>
      <w:r w:rsidRPr="00ED163F">
        <w:rPr>
          <w:rFonts w:ascii="Times New Roman" w:hAnsi="Times New Roman" w:cs="Times New Roman"/>
          <w:sz w:val="24"/>
          <w:szCs w:val="24"/>
        </w:rPr>
        <w:t xml:space="preserve">Roberts and C. A. Hubel, J. M. (2018). Oxidative stress in preeclampsia,” </w:t>
      </w:r>
      <w:r w:rsidRPr="00ED163F">
        <w:rPr>
          <w:rFonts w:ascii="Times New Roman" w:hAnsi="Times New Roman" w:cs="Times New Roman"/>
          <w:i/>
          <w:iCs/>
          <w:sz w:val="24"/>
          <w:szCs w:val="24"/>
        </w:rPr>
        <w:t>American Journal of Obstetrics &amp; Gynecology</w:t>
      </w:r>
      <w:r w:rsidRPr="00ED163F">
        <w:rPr>
          <w:rFonts w:ascii="Times New Roman" w:hAnsi="Times New Roman" w:cs="Times New Roman"/>
          <w:sz w:val="24"/>
          <w:szCs w:val="24"/>
        </w:rPr>
        <w:t>, 190(5), 1177-1178.</w:t>
      </w:r>
    </w:p>
    <w:p w14:paraId="6D6999C6" w14:textId="77777777" w:rsidR="00EF2977" w:rsidRPr="00ED163F" w:rsidRDefault="00EF2977" w:rsidP="00E3550E">
      <w:pPr>
        <w:ind w:left="810" w:hanging="810"/>
        <w:jc w:val="both"/>
        <w:rPr>
          <w:rFonts w:ascii="Times New Roman" w:hAnsi="Times New Roman" w:cs="Times New Roman"/>
          <w:sz w:val="24"/>
          <w:szCs w:val="24"/>
        </w:rPr>
      </w:pPr>
      <w:r w:rsidRPr="00ED163F">
        <w:rPr>
          <w:rFonts w:ascii="Times New Roman" w:hAnsi="Times New Roman" w:cs="Times New Roman"/>
          <w:sz w:val="24"/>
          <w:szCs w:val="24"/>
        </w:rPr>
        <w:t xml:space="preserve">Smith JM, Currie S, Cannon T, Armbruster D, Perri J. (2014). Are national policies and programs for the Prevention and Management of Postpartum Hemorrhage and Pre-Eclampsia/Eclampsia adequate? A key informant survey in 37 </w:t>
      </w:r>
      <w:proofErr w:type="spellStart"/>
      <w:r w:rsidRPr="00ED163F">
        <w:rPr>
          <w:rFonts w:ascii="Times New Roman" w:hAnsi="Times New Roman" w:cs="Times New Roman"/>
          <w:sz w:val="24"/>
          <w:szCs w:val="24"/>
        </w:rPr>
        <w:t>countries.Global</w:t>
      </w:r>
      <w:proofErr w:type="spellEnd"/>
      <w:r w:rsidRPr="00ED163F">
        <w:rPr>
          <w:rFonts w:ascii="Times New Roman" w:hAnsi="Times New Roman" w:cs="Times New Roman"/>
          <w:sz w:val="24"/>
          <w:szCs w:val="24"/>
        </w:rPr>
        <w:t xml:space="preserve"> Health: </w:t>
      </w:r>
      <w:proofErr w:type="spellStart"/>
      <w:r w:rsidRPr="00ED163F">
        <w:rPr>
          <w:rFonts w:ascii="Times New Roman" w:hAnsi="Times New Roman" w:cs="Times New Roman"/>
          <w:i/>
          <w:sz w:val="24"/>
          <w:szCs w:val="24"/>
        </w:rPr>
        <w:t>Scien</w:t>
      </w:r>
      <w:proofErr w:type="spellEnd"/>
      <w:r w:rsidRPr="00ED163F">
        <w:rPr>
          <w:rFonts w:ascii="Times New Roman" w:hAnsi="Times New Roman" w:cs="Times New Roman"/>
          <w:i/>
          <w:sz w:val="24"/>
          <w:szCs w:val="24"/>
        </w:rPr>
        <w:t xml:space="preserve"> and </w:t>
      </w:r>
      <w:proofErr w:type="spellStart"/>
      <w:r w:rsidRPr="00ED163F">
        <w:rPr>
          <w:rFonts w:ascii="Times New Roman" w:hAnsi="Times New Roman" w:cs="Times New Roman"/>
          <w:i/>
          <w:sz w:val="24"/>
          <w:szCs w:val="24"/>
        </w:rPr>
        <w:t>Pract</w:t>
      </w:r>
      <w:proofErr w:type="spellEnd"/>
      <w:r w:rsidRPr="00ED163F">
        <w:rPr>
          <w:rFonts w:ascii="Times New Roman" w:hAnsi="Times New Roman" w:cs="Times New Roman"/>
          <w:sz w:val="24"/>
          <w:szCs w:val="24"/>
        </w:rPr>
        <w:t>, 2(3):275-84.</w:t>
      </w:r>
    </w:p>
    <w:p w14:paraId="3F537E66" w14:textId="77777777" w:rsidR="00EF2977" w:rsidRPr="00ED163F" w:rsidRDefault="00EF2977" w:rsidP="007C65D6">
      <w:pPr>
        <w:autoSpaceDE w:val="0"/>
        <w:autoSpaceDN w:val="0"/>
        <w:adjustRightInd w:val="0"/>
        <w:spacing w:after="0" w:line="360" w:lineRule="auto"/>
        <w:ind w:left="720" w:hanging="720"/>
        <w:jc w:val="both"/>
        <w:rPr>
          <w:rFonts w:ascii="Times New Roman" w:hAnsi="Times New Roman" w:cs="Times New Roman"/>
          <w:color w:val="131413"/>
          <w:sz w:val="24"/>
          <w:szCs w:val="24"/>
        </w:rPr>
      </w:pPr>
      <w:r w:rsidRPr="00ED163F">
        <w:rPr>
          <w:rFonts w:ascii="Times New Roman" w:hAnsi="Times New Roman" w:cs="Times New Roman"/>
          <w:color w:val="131413"/>
          <w:sz w:val="24"/>
          <w:szCs w:val="24"/>
        </w:rPr>
        <w:t xml:space="preserve">Tooher J, Thornton C, Makris A, (2017). All pre-eclampsia increase the risk of future cardiovascular disease. </w:t>
      </w:r>
      <w:r w:rsidRPr="00ED163F">
        <w:rPr>
          <w:rFonts w:ascii="Times New Roman" w:hAnsi="Times New Roman" w:cs="Times New Roman"/>
          <w:i/>
          <w:color w:val="131413"/>
          <w:sz w:val="24"/>
          <w:szCs w:val="24"/>
        </w:rPr>
        <w:t>Hypertension</w:t>
      </w:r>
      <w:r w:rsidRPr="00ED163F">
        <w:rPr>
          <w:rFonts w:ascii="Times New Roman" w:hAnsi="Times New Roman" w:cs="Times New Roman"/>
          <w:color w:val="131413"/>
          <w:sz w:val="24"/>
          <w:szCs w:val="24"/>
        </w:rPr>
        <w:t>. 70(4):798–803</w:t>
      </w:r>
    </w:p>
    <w:p w14:paraId="0E1649F3" w14:textId="77777777" w:rsidR="00EF2977" w:rsidRPr="00ED163F" w:rsidRDefault="00EF2977" w:rsidP="007C65D6">
      <w:pPr>
        <w:autoSpaceDE w:val="0"/>
        <w:autoSpaceDN w:val="0"/>
        <w:adjustRightInd w:val="0"/>
        <w:spacing w:after="0" w:line="360" w:lineRule="auto"/>
        <w:ind w:left="720" w:hanging="720"/>
        <w:jc w:val="both"/>
        <w:rPr>
          <w:rFonts w:ascii="Times New Roman" w:hAnsi="Times New Roman" w:cs="Times New Roman"/>
          <w:color w:val="131413"/>
          <w:sz w:val="24"/>
          <w:szCs w:val="24"/>
        </w:rPr>
      </w:pPr>
      <w:r w:rsidRPr="00ED163F">
        <w:rPr>
          <w:rFonts w:ascii="Times New Roman" w:hAnsi="Times New Roman" w:cs="Times New Roman"/>
          <w:color w:val="131413"/>
          <w:sz w:val="24"/>
          <w:szCs w:val="24"/>
        </w:rPr>
        <w:t xml:space="preserve">Turpin CA, Sakyi SA, </w:t>
      </w:r>
      <w:proofErr w:type="spellStart"/>
      <w:r w:rsidRPr="00ED163F">
        <w:rPr>
          <w:rFonts w:ascii="Times New Roman" w:hAnsi="Times New Roman" w:cs="Times New Roman"/>
          <w:color w:val="131413"/>
          <w:sz w:val="24"/>
          <w:szCs w:val="24"/>
        </w:rPr>
        <w:t>Owiredu</w:t>
      </w:r>
      <w:proofErr w:type="spellEnd"/>
      <w:r w:rsidRPr="00ED163F">
        <w:rPr>
          <w:rFonts w:ascii="Times New Roman" w:hAnsi="Times New Roman" w:cs="Times New Roman"/>
          <w:color w:val="131413"/>
          <w:sz w:val="24"/>
          <w:szCs w:val="24"/>
        </w:rPr>
        <w:t xml:space="preserve"> WK, (2015). Association between adverse pregnancy outcome and imbalance in angiogenic regulators and oxidative stress biomarkers in pre-eclampsia and preeclampsia. </w:t>
      </w:r>
      <w:r w:rsidRPr="00ED163F">
        <w:rPr>
          <w:rFonts w:ascii="Times New Roman" w:hAnsi="Times New Roman" w:cs="Times New Roman"/>
          <w:i/>
          <w:color w:val="131413"/>
          <w:sz w:val="24"/>
          <w:szCs w:val="24"/>
        </w:rPr>
        <w:t>BMC Pregnancy Childbirth</w:t>
      </w:r>
      <w:r w:rsidRPr="00ED163F">
        <w:rPr>
          <w:rFonts w:ascii="Times New Roman" w:hAnsi="Times New Roman" w:cs="Times New Roman"/>
          <w:color w:val="131413"/>
          <w:sz w:val="24"/>
          <w:szCs w:val="24"/>
        </w:rPr>
        <w:t>. 15(1):189.</w:t>
      </w:r>
    </w:p>
    <w:p w14:paraId="081F9D9F" w14:textId="44C790DD" w:rsidR="00EF2977" w:rsidRPr="00ED163F" w:rsidRDefault="00EF2977" w:rsidP="00EF2977">
      <w:pPr>
        <w:spacing w:after="0" w:line="360" w:lineRule="auto"/>
        <w:ind w:left="1080" w:hanging="1080"/>
        <w:jc w:val="both"/>
        <w:rPr>
          <w:rFonts w:ascii="Times New Roman" w:eastAsia="Times New Roman" w:hAnsi="Times New Roman" w:cs="Times New Roman"/>
          <w:sz w:val="24"/>
          <w:szCs w:val="24"/>
        </w:rPr>
      </w:pPr>
      <w:r w:rsidRPr="00ED163F">
        <w:rPr>
          <w:rFonts w:ascii="Times New Roman" w:eastAsia="Times New Roman" w:hAnsi="Times New Roman" w:cs="Times New Roman"/>
          <w:sz w:val="24"/>
          <w:szCs w:val="24"/>
        </w:rPr>
        <w:t xml:space="preserve">Wiles, K., Chappell, L., Clark, K., Elman, </w:t>
      </w:r>
      <w:r w:rsidR="00964223" w:rsidRPr="00ED163F">
        <w:rPr>
          <w:rFonts w:ascii="Times New Roman" w:eastAsia="Times New Roman" w:hAnsi="Times New Roman" w:cs="Times New Roman"/>
          <w:sz w:val="24"/>
          <w:szCs w:val="24"/>
        </w:rPr>
        <w:t xml:space="preserve">L., Hall, M., Lightstone, L., </w:t>
      </w:r>
      <w:r w:rsidRPr="00ED163F">
        <w:rPr>
          <w:rFonts w:ascii="Times New Roman" w:eastAsia="Times New Roman" w:hAnsi="Times New Roman" w:cs="Times New Roman"/>
          <w:sz w:val="24"/>
          <w:szCs w:val="24"/>
        </w:rPr>
        <w:t>&amp; Bramham, K. (2019). Clinical practice guideline on pregnancy and renal disease</w:t>
      </w:r>
      <w:r w:rsidRPr="00ED163F">
        <w:rPr>
          <w:rFonts w:ascii="Times New Roman" w:eastAsia="Times New Roman" w:hAnsi="Times New Roman" w:cs="Times New Roman"/>
          <w:i/>
          <w:sz w:val="24"/>
          <w:szCs w:val="24"/>
        </w:rPr>
        <w:t>. BMC Nephrology</w:t>
      </w:r>
      <w:r w:rsidRPr="00ED163F">
        <w:rPr>
          <w:rFonts w:ascii="Times New Roman" w:eastAsia="Times New Roman" w:hAnsi="Times New Roman" w:cs="Times New Roman"/>
          <w:sz w:val="24"/>
          <w:szCs w:val="24"/>
        </w:rPr>
        <w:t>, 20(1). https://doi.org/10.1186/s12882-019-1560-2</w:t>
      </w:r>
    </w:p>
    <w:p w14:paraId="41C709A9" w14:textId="45E30F93" w:rsidR="00B8398A" w:rsidRPr="004F61BA" w:rsidRDefault="00EF2977" w:rsidP="00ED163F">
      <w:pPr>
        <w:autoSpaceDE w:val="0"/>
        <w:autoSpaceDN w:val="0"/>
        <w:adjustRightInd w:val="0"/>
        <w:spacing w:after="0" w:line="360" w:lineRule="auto"/>
        <w:ind w:left="720" w:hanging="720"/>
        <w:jc w:val="both"/>
        <w:rPr>
          <w:rFonts w:ascii="Times New Roman" w:hAnsi="Times New Roman" w:cs="Times New Roman"/>
          <w:sz w:val="24"/>
          <w:szCs w:val="24"/>
        </w:rPr>
      </w:pPr>
      <w:r w:rsidRPr="00ED163F">
        <w:rPr>
          <w:rFonts w:ascii="Times New Roman" w:hAnsi="Times New Roman" w:cs="Times New Roman"/>
          <w:sz w:val="24"/>
          <w:szCs w:val="24"/>
        </w:rPr>
        <w:t xml:space="preserve">Wilson, M. S. Watson, G. J. Prescott B. J. (2015). “Hypertensive diseases of pregnancy and risk of hypertension and stroke in later life: Results from cohort study,” </w:t>
      </w:r>
      <w:r w:rsidRPr="00ED163F">
        <w:rPr>
          <w:rFonts w:ascii="Times New Roman" w:hAnsi="Times New Roman" w:cs="Times New Roman"/>
          <w:i/>
          <w:iCs/>
          <w:sz w:val="24"/>
          <w:szCs w:val="24"/>
        </w:rPr>
        <w:t>British Medical Journal</w:t>
      </w:r>
      <w:r w:rsidRPr="00ED163F">
        <w:rPr>
          <w:rFonts w:ascii="Times New Roman" w:hAnsi="Times New Roman" w:cs="Times New Roman"/>
          <w:sz w:val="24"/>
          <w:szCs w:val="24"/>
        </w:rPr>
        <w:t>, 326(7), 845–849, 2003.</w:t>
      </w:r>
    </w:p>
    <w:sectPr w:rsidR="00B8398A" w:rsidRPr="004F61BA" w:rsidSect="0083458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9456E9" w14:textId="77777777" w:rsidR="00581427" w:rsidRDefault="00581427" w:rsidP="000E7DEF">
      <w:pPr>
        <w:spacing w:after="0" w:line="240" w:lineRule="auto"/>
      </w:pPr>
      <w:r>
        <w:separator/>
      </w:r>
    </w:p>
  </w:endnote>
  <w:endnote w:type="continuationSeparator" w:id="0">
    <w:p w14:paraId="1A9D9D28" w14:textId="77777777" w:rsidR="00581427" w:rsidRDefault="00581427" w:rsidP="000E7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ato-Regular">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BookAntiqua-Bold">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161BC" w14:textId="77777777" w:rsidR="00DA60DC" w:rsidRDefault="00DA6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2148779"/>
      <w:docPartObj>
        <w:docPartGallery w:val="Page Numbers (Bottom of Page)"/>
        <w:docPartUnique/>
      </w:docPartObj>
    </w:sdtPr>
    <w:sdtEndPr>
      <w:rPr>
        <w:noProof/>
      </w:rPr>
    </w:sdtEndPr>
    <w:sdtContent>
      <w:p w14:paraId="22AC46EF" w14:textId="77777777" w:rsidR="00B9480C" w:rsidRDefault="00B9480C">
        <w:pPr>
          <w:pStyle w:val="Footer"/>
          <w:jc w:val="center"/>
        </w:pPr>
        <w:r>
          <w:fldChar w:fldCharType="begin"/>
        </w:r>
        <w:r>
          <w:instrText xml:space="preserve"> PAGE   \* MERGEFORMAT </w:instrText>
        </w:r>
        <w:r>
          <w:fldChar w:fldCharType="separate"/>
        </w:r>
        <w:r w:rsidR="00ED163F">
          <w:rPr>
            <w:noProof/>
          </w:rPr>
          <w:t>15</w:t>
        </w:r>
        <w:r>
          <w:rPr>
            <w:noProof/>
          </w:rPr>
          <w:fldChar w:fldCharType="end"/>
        </w:r>
      </w:p>
    </w:sdtContent>
  </w:sdt>
  <w:p w14:paraId="462A12AB" w14:textId="141E078E" w:rsidR="00B9480C" w:rsidRDefault="00B9480C" w:rsidP="00834583">
    <w:pPr>
      <w:pStyle w:val="Footer"/>
      <w:tabs>
        <w:tab w:val="clear" w:pos="4680"/>
        <w:tab w:val="clear" w:pos="9360"/>
        <w:tab w:val="left" w:pos="573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D76C9" w14:textId="77777777" w:rsidR="00DA60DC" w:rsidRDefault="00DA6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65A348" w14:textId="77777777" w:rsidR="00581427" w:rsidRDefault="00581427" w:rsidP="000E7DEF">
      <w:pPr>
        <w:spacing w:after="0" w:line="240" w:lineRule="auto"/>
      </w:pPr>
      <w:r>
        <w:separator/>
      </w:r>
    </w:p>
  </w:footnote>
  <w:footnote w:type="continuationSeparator" w:id="0">
    <w:p w14:paraId="710866DA" w14:textId="77777777" w:rsidR="00581427" w:rsidRDefault="00581427" w:rsidP="000E7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8BAE9" w14:textId="62F42108" w:rsidR="00DA60DC" w:rsidRDefault="00DA60DC">
    <w:pPr>
      <w:pStyle w:val="Header"/>
    </w:pPr>
    <w:r>
      <w:rPr>
        <w:noProof/>
      </w:rPr>
      <w:pict w14:anchorId="7E9631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72895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06DE3" w14:textId="5D4023D7" w:rsidR="00DA60DC" w:rsidRDefault="00DA60DC">
    <w:pPr>
      <w:pStyle w:val="Header"/>
    </w:pPr>
    <w:r>
      <w:rPr>
        <w:noProof/>
      </w:rPr>
      <w:pict w14:anchorId="21D757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72895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9868A" w14:textId="03699020" w:rsidR="00DA60DC" w:rsidRDefault="00DA60DC">
    <w:pPr>
      <w:pStyle w:val="Header"/>
    </w:pPr>
    <w:r>
      <w:rPr>
        <w:noProof/>
      </w:rPr>
      <w:pict w14:anchorId="56BBF3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72895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4"/>
    <w:multiLevelType w:val="hybridMultilevel"/>
    <w:tmpl w:val="19264C0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0000015"/>
    <w:multiLevelType w:val="hybridMultilevel"/>
    <w:tmpl w:val="8FD4639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0000018"/>
    <w:multiLevelType w:val="multilevel"/>
    <w:tmpl w:val="5BB0F4E0"/>
    <w:lvl w:ilvl="0">
      <w:start w:val="1"/>
      <w:numFmt w:val="decimal"/>
      <w:lvlText w:val="%1."/>
      <w:lvlJc w:val="left"/>
      <w:pPr>
        <w:tabs>
          <w:tab w:val="left" w:pos="720"/>
        </w:tabs>
        <w:ind w:left="720" w:hanging="360"/>
      </w:pPr>
      <w:rPr>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ED39EA"/>
    <w:multiLevelType w:val="hybridMultilevel"/>
    <w:tmpl w:val="FC3049D0"/>
    <w:lvl w:ilvl="0" w:tplc="C82E2E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770AC"/>
    <w:multiLevelType w:val="hybridMultilevel"/>
    <w:tmpl w:val="94CA6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1A72F0"/>
    <w:multiLevelType w:val="multilevel"/>
    <w:tmpl w:val="CF940958"/>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2990684"/>
    <w:multiLevelType w:val="hybridMultilevel"/>
    <w:tmpl w:val="6B122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C74992"/>
    <w:multiLevelType w:val="multilevel"/>
    <w:tmpl w:val="32C7499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2DB44AB"/>
    <w:multiLevelType w:val="hybridMultilevel"/>
    <w:tmpl w:val="FC3049D0"/>
    <w:lvl w:ilvl="0" w:tplc="C82E2E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BA6FE5"/>
    <w:multiLevelType w:val="multilevel"/>
    <w:tmpl w:val="CF940958"/>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62C519B"/>
    <w:multiLevelType w:val="multilevel"/>
    <w:tmpl w:val="CF940958"/>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AC92D7C"/>
    <w:multiLevelType w:val="hybridMultilevel"/>
    <w:tmpl w:val="FC3049D0"/>
    <w:lvl w:ilvl="0" w:tplc="C82E2E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7408CB"/>
    <w:multiLevelType w:val="hybridMultilevel"/>
    <w:tmpl w:val="FD7E7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27B486C"/>
    <w:multiLevelType w:val="hybridMultilevel"/>
    <w:tmpl w:val="39444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2819770">
    <w:abstractNumId w:val="13"/>
  </w:num>
  <w:num w:numId="2" w16cid:durableId="581254757">
    <w:abstractNumId w:val="3"/>
  </w:num>
  <w:num w:numId="3" w16cid:durableId="924456670">
    <w:abstractNumId w:val="8"/>
  </w:num>
  <w:num w:numId="4" w16cid:durableId="1336491452">
    <w:abstractNumId w:val="11"/>
  </w:num>
  <w:num w:numId="5" w16cid:durableId="1709916159">
    <w:abstractNumId w:val="6"/>
  </w:num>
  <w:num w:numId="6" w16cid:durableId="1255554732">
    <w:abstractNumId w:val="4"/>
  </w:num>
  <w:num w:numId="7" w16cid:durableId="1729448785">
    <w:abstractNumId w:val="12"/>
  </w:num>
  <w:num w:numId="8" w16cid:durableId="664867122">
    <w:abstractNumId w:val="9"/>
  </w:num>
  <w:num w:numId="9" w16cid:durableId="1986346811">
    <w:abstractNumId w:val="2"/>
    <w:lvlOverride w:ilvl="0">
      <w:startOverride w:val="1"/>
    </w:lvlOverride>
    <w:lvlOverride w:ilvl="1"/>
    <w:lvlOverride w:ilvl="2"/>
    <w:lvlOverride w:ilvl="3"/>
    <w:lvlOverride w:ilvl="4"/>
    <w:lvlOverride w:ilvl="5"/>
    <w:lvlOverride w:ilvl="6"/>
    <w:lvlOverride w:ilvl="7"/>
    <w:lvlOverride w:ilvl="8"/>
  </w:num>
  <w:num w:numId="10" w16cid:durableId="11155662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4013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3691962">
    <w:abstractNumId w:val="10"/>
  </w:num>
  <w:num w:numId="13" w16cid:durableId="870917581">
    <w:abstractNumId w:val="5"/>
  </w:num>
  <w:num w:numId="14" w16cid:durableId="6354508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6"/>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4BB7"/>
    <w:rsid w:val="00000D14"/>
    <w:rsid w:val="00003A83"/>
    <w:rsid w:val="00011407"/>
    <w:rsid w:val="0001263B"/>
    <w:rsid w:val="00020932"/>
    <w:rsid w:val="000224FF"/>
    <w:rsid w:val="000278D2"/>
    <w:rsid w:val="00035E05"/>
    <w:rsid w:val="00044EA5"/>
    <w:rsid w:val="00056302"/>
    <w:rsid w:val="00070637"/>
    <w:rsid w:val="00073BFD"/>
    <w:rsid w:val="0007488E"/>
    <w:rsid w:val="00087EDC"/>
    <w:rsid w:val="00092136"/>
    <w:rsid w:val="00094858"/>
    <w:rsid w:val="0009559D"/>
    <w:rsid w:val="000A08F7"/>
    <w:rsid w:val="000A16CC"/>
    <w:rsid w:val="000A633F"/>
    <w:rsid w:val="000A7FB5"/>
    <w:rsid w:val="000C4257"/>
    <w:rsid w:val="000E33AC"/>
    <w:rsid w:val="000E7DEF"/>
    <w:rsid w:val="000F15AB"/>
    <w:rsid w:val="00102930"/>
    <w:rsid w:val="001227C9"/>
    <w:rsid w:val="00136285"/>
    <w:rsid w:val="00141ADA"/>
    <w:rsid w:val="00155A6C"/>
    <w:rsid w:val="001600D7"/>
    <w:rsid w:val="001703F0"/>
    <w:rsid w:val="001777FE"/>
    <w:rsid w:val="00181DBA"/>
    <w:rsid w:val="00183355"/>
    <w:rsid w:val="001848D8"/>
    <w:rsid w:val="00193F55"/>
    <w:rsid w:val="001B563C"/>
    <w:rsid w:val="001D0460"/>
    <w:rsid w:val="001D3957"/>
    <w:rsid w:val="001D7552"/>
    <w:rsid w:val="001E0CF5"/>
    <w:rsid w:val="00204FEE"/>
    <w:rsid w:val="00206423"/>
    <w:rsid w:val="00212E2A"/>
    <w:rsid w:val="002220AE"/>
    <w:rsid w:val="00225BCD"/>
    <w:rsid w:val="0022696C"/>
    <w:rsid w:val="00227AFA"/>
    <w:rsid w:val="00235337"/>
    <w:rsid w:val="0024585A"/>
    <w:rsid w:val="002733AE"/>
    <w:rsid w:val="002878B8"/>
    <w:rsid w:val="002B18E0"/>
    <w:rsid w:val="002B476B"/>
    <w:rsid w:val="002C38AD"/>
    <w:rsid w:val="002C7D37"/>
    <w:rsid w:val="002D47EC"/>
    <w:rsid w:val="002D4D8F"/>
    <w:rsid w:val="002E461E"/>
    <w:rsid w:val="002F0865"/>
    <w:rsid w:val="00312171"/>
    <w:rsid w:val="0031530A"/>
    <w:rsid w:val="00315F99"/>
    <w:rsid w:val="00321298"/>
    <w:rsid w:val="00326E0D"/>
    <w:rsid w:val="003311FD"/>
    <w:rsid w:val="003317EC"/>
    <w:rsid w:val="00331AA3"/>
    <w:rsid w:val="00332482"/>
    <w:rsid w:val="00333D15"/>
    <w:rsid w:val="003432F7"/>
    <w:rsid w:val="0035549B"/>
    <w:rsid w:val="003605D1"/>
    <w:rsid w:val="003711AA"/>
    <w:rsid w:val="00381B1B"/>
    <w:rsid w:val="00381FD0"/>
    <w:rsid w:val="00387F90"/>
    <w:rsid w:val="003A1FCD"/>
    <w:rsid w:val="003B042E"/>
    <w:rsid w:val="003B5F0E"/>
    <w:rsid w:val="003B7704"/>
    <w:rsid w:val="003C46E0"/>
    <w:rsid w:val="003F70EF"/>
    <w:rsid w:val="00400ADB"/>
    <w:rsid w:val="00406CBE"/>
    <w:rsid w:val="00414656"/>
    <w:rsid w:val="0041582C"/>
    <w:rsid w:val="00417340"/>
    <w:rsid w:val="00421B0D"/>
    <w:rsid w:val="00433953"/>
    <w:rsid w:val="00461BC7"/>
    <w:rsid w:val="004640E5"/>
    <w:rsid w:val="00466619"/>
    <w:rsid w:val="0048793F"/>
    <w:rsid w:val="00493631"/>
    <w:rsid w:val="004D52BA"/>
    <w:rsid w:val="004D7F49"/>
    <w:rsid w:val="004E67DA"/>
    <w:rsid w:val="004E6E18"/>
    <w:rsid w:val="004F1A7C"/>
    <w:rsid w:val="004F4DA2"/>
    <w:rsid w:val="004F61BA"/>
    <w:rsid w:val="004F7144"/>
    <w:rsid w:val="005034AF"/>
    <w:rsid w:val="00512840"/>
    <w:rsid w:val="005153DB"/>
    <w:rsid w:val="00522DE2"/>
    <w:rsid w:val="00525ED1"/>
    <w:rsid w:val="0054667F"/>
    <w:rsid w:val="00552A85"/>
    <w:rsid w:val="005705D1"/>
    <w:rsid w:val="005776E8"/>
    <w:rsid w:val="00581427"/>
    <w:rsid w:val="0058240B"/>
    <w:rsid w:val="005A48E1"/>
    <w:rsid w:val="005B0BC0"/>
    <w:rsid w:val="005C61FC"/>
    <w:rsid w:val="005D0E8A"/>
    <w:rsid w:val="005D1D1D"/>
    <w:rsid w:val="005D4823"/>
    <w:rsid w:val="005E772D"/>
    <w:rsid w:val="005F0969"/>
    <w:rsid w:val="0060185D"/>
    <w:rsid w:val="006105E2"/>
    <w:rsid w:val="00616225"/>
    <w:rsid w:val="00623749"/>
    <w:rsid w:val="00626EA8"/>
    <w:rsid w:val="00631793"/>
    <w:rsid w:val="00631F59"/>
    <w:rsid w:val="00636898"/>
    <w:rsid w:val="006430C0"/>
    <w:rsid w:val="006440C4"/>
    <w:rsid w:val="00644B00"/>
    <w:rsid w:val="00647BC7"/>
    <w:rsid w:val="00654A71"/>
    <w:rsid w:val="00657A3A"/>
    <w:rsid w:val="00657FCA"/>
    <w:rsid w:val="006625D9"/>
    <w:rsid w:val="006761EE"/>
    <w:rsid w:val="006910E9"/>
    <w:rsid w:val="00691BD5"/>
    <w:rsid w:val="00693183"/>
    <w:rsid w:val="006B285A"/>
    <w:rsid w:val="006B2C7F"/>
    <w:rsid w:val="006B6DD4"/>
    <w:rsid w:val="006C4148"/>
    <w:rsid w:val="006C696E"/>
    <w:rsid w:val="006D31FF"/>
    <w:rsid w:val="006D59D9"/>
    <w:rsid w:val="006E6DA2"/>
    <w:rsid w:val="006F502F"/>
    <w:rsid w:val="006F732C"/>
    <w:rsid w:val="00714CC7"/>
    <w:rsid w:val="007163D7"/>
    <w:rsid w:val="00727420"/>
    <w:rsid w:val="00732333"/>
    <w:rsid w:val="00741BD0"/>
    <w:rsid w:val="00750312"/>
    <w:rsid w:val="00751DD8"/>
    <w:rsid w:val="00767C8F"/>
    <w:rsid w:val="0077583F"/>
    <w:rsid w:val="00786230"/>
    <w:rsid w:val="007875C8"/>
    <w:rsid w:val="00790D5B"/>
    <w:rsid w:val="00791762"/>
    <w:rsid w:val="007957D2"/>
    <w:rsid w:val="007A1A3C"/>
    <w:rsid w:val="007B3431"/>
    <w:rsid w:val="007B380C"/>
    <w:rsid w:val="007C3DE2"/>
    <w:rsid w:val="007C48FF"/>
    <w:rsid w:val="007C65D6"/>
    <w:rsid w:val="007D0D23"/>
    <w:rsid w:val="007D4BB7"/>
    <w:rsid w:val="007D646A"/>
    <w:rsid w:val="007D78E1"/>
    <w:rsid w:val="007D7ED7"/>
    <w:rsid w:val="007E7439"/>
    <w:rsid w:val="007F20DD"/>
    <w:rsid w:val="007F3F27"/>
    <w:rsid w:val="007F3FE8"/>
    <w:rsid w:val="00803412"/>
    <w:rsid w:val="00812DD5"/>
    <w:rsid w:val="008162DC"/>
    <w:rsid w:val="00822868"/>
    <w:rsid w:val="00824690"/>
    <w:rsid w:val="00826A4D"/>
    <w:rsid w:val="0083223C"/>
    <w:rsid w:val="00834583"/>
    <w:rsid w:val="00845D00"/>
    <w:rsid w:val="0085284E"/>
    <w:rsid w:val="00864B6D"/>
    <w:rsid w:val="00872CF6"/>
    <w:rsid w:val="00877101"/>
    <w:rsid w:val="008800A3"/>
    <w:rsid w:val="00893053"/>
    <w:rsid w:val="008A1333"/>
    <w:rsid w:val="008A7ABD"/>
    <w:rsid w:val="008B4996"/>
    <w:rsid w:val="008C702F"/>
    <w:rsid w:val="008E70A9"/>
    <w:rsid w:val="008F078E"/>
    <w:rsid w:val="008F243F"/>
    <w:rsid w:val="008F383E"/>
    <w:rsid w:val="008F74F8"/>
    <w:rsid w:val="008F7C64"/>
    <w:rsid w:val="0090342E"/>
    <w:rsid w:val="009122C2"/>
    <w:rsid w:val="009145D8"/>
    <w:rsid w:val="009172F0"/>
    <w:rsid w:val="00931B58"/>
    <w:rsid w:val="00934CD2"/>
    <w:rsid w:val="00944AE8"/>
    <w:rsid w:val="00946903"/>
    <w:rsid w:val="00964223"/>
    <w:rsid w:val="00966112"/>
    <w:rsid w:val="009669B2"/>
    <w:rsid w:val="00973A91"/>
    <w:rsid w:val="00977002"/>
    <w:rsid w:val="00982815"/>
    <w:rsid w:val="0099552A"/>
    <w:rsid w:val="009A5363"/>
    <w:rsid w:val="009C3BA3"/>
    <w:rsid w:val="009C76ED"/>
    <w:rsid w:val="009E741B"/>
    <w:rsid w:val="009F441A"/>
    <w:rsid w:val="00A00006"/>
    <w:rsid w:val="00A0273E"/>
    <w:rsid w:val="00A048A4"/>
    <w:rsid w:val="00A11DDC"/>
    <w:rsid w:val="00A1258A"/>
    <w:rsid w:val="00A2575F"/>
    <w:rsid w:val="00A31E97"/>
    <w:rsid w:val="00A33AAA"/>
    <w:rsid w:val="00A41CDE"/>
    <w:rsid w:val="00A43553"/>
    <w:rsid w:val="00A51B0D"/>
    <w:rsid w:val="00A5478A"/>
    <w:rsid w:val="00A54A70"/>
    <w:rsid w:val="00A629FF"/>
    <w:rsid w:val="00A66D6D"/>
    <w:rsid w:val="00A82D7A"/>
    <w:rsid w:val="00AB0D90"/>
    <w:rsid w:val="00AB28C4"/>
    <w:rsid w:val="00AC6572"/>
    <w:rsid w:val="00AD5B7D"/>
    <w:rsid w:val="00AE22F5"/>
    <w:rsid w:val="00B17B39"/>
    <w:rsid w:val="00B241F7"/>
    <w:rsid w:val="00B31A0E"/>
    <w:rsid w:val="00B344D7"/>
    <w:rsid w:val="00B44D9D"/>
    <w:rsid w:val="00B50A6A"/>
    <w:rsid w:val="00B51D34"/>
    <w:rsid w:val="00B546F6"/>
    <w:rsid w:val="00B77429"/>
    <w:rsid w:val="00B77D2A"/>
    <w:rsid w:val="00B8065A"/>
    <w:rsid w:val="00B8398A"/>
    <w:rsid w:val="00B85428"/>
    <w:rsid w:val="00B85D46"/>
    <w:rsid w:val="00B9480C"/>
    <w:rsid w:val="00BA4223"/>
    <w:rsid w:val="00BA713C"/>
    <w:rsid w:val="00BD7F53"/>
    <w:rsid w:val="00BE4496"/>
    <w:rsid w:val="00BE5838"/>
    <w:rsid w:val="00BF3156"/>
    <w:rsid w:val="00BF51E0"/>
    <w:rsid w:val="00C0145C"/>
    <w:rsid w:val="00C1123A"/>
    <w:rsid w:val="00C240FE"/>
    <w:rsid w:val="00C53CC3"/>
    <w:rsid w:val="00C53FDC"/>
    <w:rsid w:val="00C61065"/>
    <w:rsid w:val="00C70EA9"/>
    <w:rsid w:val="00C72A49"/>
    <w:rsid w:val="00C855FB"/>
    <w:rsid w:val="00C858A9"/>
    <w:rsid w:val="00C8610E"/>
    <w:rsid w:val="00CA17AF"/>
    <w:rsid w:val="00CB2F7E"/>
    <w:rsid w:val="00CB7A35"/>
    <w:rsid w:val="00CC1562"/>
    <w:rsid w:val="00CE2430"/>
    <w:rsid w:val="00CF4580"/>
    <w:rsid w:val="00D054CE"/>
    <w:rsid w:val="00D1373F"/>
    <w:rsid w:val="00D31778"/>
    <w:rsid w:val="00D31FCB"/>
    <w:rsid w:val="00D3523A"/>
    <w:rsid w:val="00D42A7A"/>
    <w:rsid w:val="00D5390F"/>
    <w:rsid w:val="00D60659"/>
    <w:rsid w:val="00D809BD"/>
    <w:rsid w:val="00D9033C"/>
    <w:rsid w:val="00D91EEE"/>
    <w:rsid w:val="00D97FA0"/>
    <w:rsid w:val="00DA310F"/>
    <w:rsid w:val="00DA46FF"/>
    <w:rsid w:val="00DA60DC"/>
    <w:rsid w:val="00DB68C9"/>
    <w:rsid w:val="00DC3CA6"/>
    <w:rsid w:val="00DC6ACE"/>
    <w:rsid w:val="00DD40C4"/>
    <w:rsid w:val="00DF14FF"/>
    <w:rsid w:val="00DF6739"/>
    <w:rsid w:val="00E035A0"/>
    <w:rsid w:val="00E05712"/>
    <w:rsid w:val="00E06CEB"/>
    <w:rsid w:val="00E16D14"/>
    <w:rsid w:val="00E200BC"/>
    <w:rsid w:val="00E2245B"/>
    <w:rsid w:val="00E3550E"/>
    <w:rsid w:val="00E437C6"/>
    <w:rsid w:val="00E602FC"/>
    <w:rsid w:val="00E76301"/>
    <w:rsid w:val="00E81893"/>
    <w:rsid w:val="00E86D2E"/>
    <w:rsid w:val="00E9575F"/>
    <w:rsid w:val="00EA5A04"/>
    <w:rsid w:val="00EB6753"/>
    <w:rsid w:val="00EC394D"/>
    <w:rsid w:val="00ED163F"/>
    <w:rsid w:val="00ED6E87"/>
    <w:rsid w:val="00EF2977"/>
    <w:rsid w:val="00F01687"/>
    <w:rsid w:val="00F0232E"/>
    <w:rsid w:val="00F07082"/>
    <w:rsid w:val="00F114C9"/>
    <w:rsid w:val="00F13A00"/>
    <w:rsid w:val="00F33171"/>
    <w:rsid w:val="00F42DCE"/>
    <w:rsid w:val="00F51D8A"/>
    <w:rsid w:val="00F531F8"/>
    <w:rsid w:val="00F5360F"/>
    <w:rsid w:val="00F57F3D"/>
    <w:rsid w:val="00F61453"/>
    <w:rsid w:val="00F720C0"/>
    <w:rsid w:val="00F81536"/>
    <w:rsid w:val="00F83B6C"/>
    <w:rsid w:val="00FA563A"/>
    <w:rsid w:val="00FB538C"/>
    <w:rsid w:val="00FC06D7"/>
    <w:rsid w:val="00FC0F37"/>
    <w:rsid w:val="00FC58FC"/>
    <w:rsid w:val="00FE507A"/>
    <w:rsid w:val="00FF60E6"/>
    <w:rsid w:val="00FF68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5D8B00D0"/>
  <w15:docId w15:val="{012C1B84-C910-4792-AC50-1DFF18ED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687"/>
  </w:style>
  <w:style w:type="paragraph" w:styleId="Heading1">
    <w:name w:val="heading 1"/>
    <w:basedOn w:val="Normal"/>
    <w:next w:val="Normal"/>
    <w:link w:val="Heading1Char"/>
    <w:uiPriority w:val="9"/>
    <w:qFormat/>
    <w:rsid w:val="0098281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8335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A41CD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9559D"/>
    <w:pPr>
      <w:keepNext/>
      <w:keepLines/>
      <w:spacing w:before="40" w:after="0" w:line="466" w:lineRule="auto"/>
      <w:ind w:left="-5" w:hanging="10"/>
      <w:jc w:val="both"/>
      <w:outlineLvl w:val="3"/>
    </w:pPr>
    <w:rPr>
      <w:rFonts w:asciiTheme="majorHAnsi" w:eastAsiaTheme="majorEastAsia" w:hAnsiTheme="majorHAnsi" w:cstheme="majorBidi"/>
      <w:i/>
      <w:iCs/>
      <w:color w:val="2E74B5" w:themeColor="accent1" w:themeShade="BF"/>
      <w:sz w:val="24"/>
    </w:rPr>
  </w:style>
  <w:style w:type="paragraph" w:styleId="Heading5">
    <w:name w:val="heading 5"/>
    <w:basedOn w:val="Normal"/>
    <w:next w:val="Normal"/>
    <w:link w:val="Heading5Char"/>
    <w:uiPriority w:val="9"/>
    <w:semiHidden/>
    <w:unhideWhenUsed/>
    <w:qFormat/>
    <w:rsid w:val="002878B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245B"/>
    <w:pPr>
      <w:ind w:left="720"/>
      <w:contextualSpacing/>
    </w:pPr>
  </w:style>
  <w:style w:type="character" w:customStyle="1" w:styleId="Heading2Char">
    <w:name w:val="Heading 2 Char"/>
    <w:basedOn w:val="DefaultParagraphFont"/>
    <w:link w:val="Heading2"/>
    <w:uiPriority w:val="9"/>
    <w:rsid w:val="00183355"/>
    <w:rPr>
      <w:rFonts w:ascii="Times New Roman" w:eastAsia="Times New Roman" w:hAnsi="Times New Roman" w:cs="Times New Roman"/>
      <w:b/>
      <w:bCs/>
      <w:sz w:val="36"/>
      <w:szCs w:val="36"/>
    </w:rPr>
  </w:style>
  <w:style w:type="paragraph" w:customStyle="1" w:styleId="Default">
    <w:name w:val="Default"/>
    <w:rsid w:val="003F70E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gkelc">
    <w:name w:val="hgkelc"/>
    <w:basedOn w:val="DefaultParagraphFont"/>
    <w:rsid w:val="00DA310F"/>
  </w:style>
  <w:style w:type="character" w:customStyle="1" w:styleId="Heading4Char">
    <w:name w:val="Heading 4 Char"/>
    <w:basedOn w:val="DefaultParagraphFont"/>
    <w:link w:val="Heading4"/>
    <w:uiPriority w:val="9"/>
    <w:semiHidden/>
    <w:rsid w:val="0009559D"/>
    <w:rPr>
      <w:rFonts w:asciiTheme="majorHAnsi" w:eastAsiaTheme="majorEastAsia" w:hAnsiTheme="majorHAnsi" w:cstheme="majorBidi"/>
      <w:i/>
      <w:iCs/>
      <w:color w:val="2E74B5" w:themeColor="accent1" w:themeShade="BF"/>
      <w:sz w:val="24"/>
    </w:rPr>
  </w:style>
  <w:style w:type="character" w:customStyle="1" w:styleId="Heading1Char">
    <w:name w:val="Heading 1 Char"/>
    <w:basedOn w:val="DefaultParagraphFont"/>
    <w:link w:val="Heading1"/>
    <w:uiPriority w:val="9"/>
    <w:rsid w:val="00982815"/>
    <w:rPr>
      <w:rFonts w:asciiTheme="majorHAnsi" w:eastAsiaTheme="majorEastAsia" w:hAnsiTheme="majorHAnsi" w:cstheme="majorBidi"/>
      <w:color w:val="2E74B5" w:themeColor="accent1" w:themeShade="BF"/>
      <w:sz w:val="32"/>
      <w:szCs w:val="32"/>
    </w:rPr>
  </w:style>
  <w:style w:type="character" w:customStyle="1" w:styleId="markedcontent">
    <w:name w:val="markedcontent"/>
    <w:basedOn w:val="DefaultParagraphFont"/>
    <w:qFormat/>
    <w:rsid w:val="00D9033C"/>
  </w:style>
  <w:style w:type="paragraph" w:styleId="NoSpacing">
    <w:name w:val="No Spacing"/>
    <w:link w:val="NoSpacingChar"/>
    <w:uiPriority w:val="1"/>
    <w:qFormat/>
    <w:rsid w:val="00D9033C"/>
    <w:pPr>
      <w:spacing w:after="0" w:line="240" w:lineRule="auto"/>
    </w:pPr>
  </w:style>
  <w:style w:type="paragraph" w:styleId="Header">
    <w:name w:val="header"/>
    <w:basedOn w:val="Normal"/>
    <w:link w:val="HeaderChar"/>
    <w:uiPriority w:val="99"/>
    <w:unhideWhenUsed/>
    <w:rsid w:val="000E7D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DEF"/>
  </w:style>
  <w:style w:type="paragraph" w:styleId="Footer">
    <w:name w:val="footer"/>
    <w:basedOn w:val="Normal"/>
    <w:link w:val="FooterChar"/>
    <w:uiPriority w:val="99"/>
    <w:unhideWhenUsed/>
    <w:rsid w:val="000E7D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DEF"/>
  </w:style>
  <w:style w:type="character" w:styleId="HTMLCite">
    <w:name w:val="HTML Cite"/>
    <w:basedOn w:val="DefaultParagraphFont"/>
    <w:uiPriority w:val="99"/>
    <w:semiHidden/>
    <w:unhideWhenUsed/>
    <w:rsid w:val="00212E2A"/>
    <w:rPr>
      <w:i/>
      <w:iCs/>
    </w:rPr>
  </w:style>
  <w:style w:type="character" w:customStyle="1" w:styleId="reference-text">
    <w:name w:val="reference-text"/>
    <w:basedOn w:val="DefaultParagraphFont"/>
    <w:rsid w:val="00212E2A"/>
  </w:style>
  <w:style w:type="character" w:styleId="Hyperlink">
    <w:name w:val="Hyperlink"/>
    <w:basedOn w:val="DefaultParagraphFont"/>
    <w:uiPriority w:val="99"/>
    <w:unhideWhenUsed/>
    <w:qFormat/>
    <w:rsid w:val="009122C2"/>
    <w:rPr>
      <w:color w:val="0000FF"/>
      <w:u w:val="single"/>
    </w:rPr>
  </w:style>
  <w:style w:type="character" w:customStyle="1" w:styleId="Heading3Char">
    <w:name w:val="Heading 3 Char"/>
    <w:basedOn w:val="DefaultParagraphFont"/>
    <w:link w:val="Heading3"/>
    <w:uiPriority w:val="9"/>
    <w:rsid w:val="00A41CDE"/>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qFormat/>
    <w:rsid w:val="006B2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05D1"/>
    <w:rPr>
      <w:sz w:val="16"/>
      <w:szCs w:val="16"/>
    </w:rPr>
  </w:style>
  <w:style w:type="paragraph" w:styleId="CommentText">
    <w:name w:val="annotation text"/>
    <w:basedOn w:val="Normal"/>
    <w:link w:val="CommentTextChar"/>
    <w:uiPriority w:val="99"/>
    <w:semiHidden/>
    <w:unhideWhenUsed/>
    <w:rsid w:val="005705D1"/>
    <w:pPr>
      <w:spacing w:line="240" w:lineRule="auto"/>
    </w:pPr>
    <w:rPr>
      <w:sz w:val="20"/>
      <w:szCs w:val="20"/>
    </w:rPr>
  </w:style>
  <w:style w:type="character" w:customStyle="1" w:styleId="CommentTextChar">
    <w:name w:val="Comment Text Char"/>
    <w:basedOn w:val="DefaultParagraphFont"/>
    <w:link w:val="CommentText"/>
    <w:uiPriority w:val="99"/>
    <w:semiHidden/>
    <w:rsid w:val="005705D1"/>
    <w:rPr>
      <w:sz w:val="20"/>
      <w:szCs w:val="20"/>
    </w:rPr>
  </w:style>
  <w:style w:type="paragraph" w:styleId="CommentSubject">
    <w:name w:val="annotation subject"/>
    <w:basedOn w:val="CommentText"/>
    <w:next w:val="CommentText"/>
    <w:link w:val="CommentSubjectChar"/>
    <w:uiPriority w:val="99"/>
    <w:semiHidden/>
    <w:unhideWhenUsed/>
    <w:rsid w:val="005705D1"/>
    <w:rPr>
      <w:b/>
      <w:bCs/>
    </w:rPr>
  </w:style>
  <w:style w:type="character" w:customStyle="1" w:styleId="CommentSubjectChar">
    <w:name w:val="Comment Subject Char"/>
    <w:basedOn w:val="CommentTextChar"/>
    <w:link w:val="CommentSubject"/>
    <w:uiPriority w:val="99"/>
    <w:semiHidden/>
    <w:rsid w:val="005705D1"/>
    <w:rPr>
      <w:b/>
      <w:bCs/>
      <w:sz w:val="20"/>
      <w:szCs w:val="20"/>
    </w:rPr>
  </w:style>
  <w:style w:type="paragraph" w:styleId="BalloonText">
    <w:name w:val="Balloon Text"/>
    <w:basedOn w:val="Normal"/>
    <w:link w:val="BalloonTextChar"/>
    <w:uiPriority w:val="99"/>
    <w:semiHidden/>
    <w:unhideWhenUsed/>
    <w:rsid w:val="005705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05D1"/>
    <w:rPr>
      <w:rFonts w:ascii="Tahoma" w:hAnsi="Tahoma" w:cs="Tahoma"/>
      <w:sz w:val="16"/>
      <w:szCs w:val="16"/>
    </w:rPr>
  </w:style>
  <w:style w:type="table" w:customStyle="1" w:styleId="TableGrid0">
    <w:name w:val="TableGrid"/>
    <w:rsid w:val="00727420"/>
    <w:pPr>
      <w:spacing w:after="0" w:line="240" w:lineRule="auto"/>
    </w:pPr>
    <w:rPr>
      <w:rFonts w:eastAsiaTheme="minorEastAsia"/>
    </w:rPr>
    <w:tblPr>
      <w:tblCellMar>
        <w:top w:w="0" w:type="dxa"/>
        <w:left w:w="0" w:type="dxa"/>
        <w:bottom w:w="0" w:type="dxa"/>
        <w:right w:w="0" w:type="dxa"/>
      </w:tblCellMar>
    </w:tblPr>
  </w:style>
  <w:style w:type="paragraph" w:customStyle="1" w:styleId="TableParagraph">
    <w:name w:val="Table Paragraph"/>
    <w:basedOn w:val="Normal"/>
    <w:uiPriority w:val="1"/>
    <w:qFormat/>
    <w:rsid w:val="00714CC7"/>
    <w:pPr>
      <w:widowControl w:val="0"/>
      <w:autoSpaceDE w:val="0"/>
      <w:autoSpaceDN w:val="0"/>
      <w:spacing w:after="0" w:line="240" w:lineRule="auto"/>
    </w:pPr>
    <w:rPr>
      <w:rFonts w:ascii="Times New Roman" w:eastAsia="Times New Roman" w:hAnsi="Times New Roman" w:cs="Times New Roman"/>
    </w:rPr>
  </w:style>
  <w:style w:type="character" w:customStyle="1" w:styleId="Heading5Char">
    <w:name w:val="Heading 5 Char"/>
    <w:basedOn w:val="DefaultParagraphFont"/>
    <w:link w:val="Heading5"/>
    <w:uiPriority w:val="9"/>
    <w:semiHidden/>
    <w:rsid w:val="002878B8"/>
    <w:rPr>
      <w:rFonts w:asciiTheme="majorHAnsi" w:eastAsiaTheme="majorEastAsia" w:hAnsiTheme="majorHAnsi" w:cstheme="majorBidi"/>
      <w:color w:val="2E74B5" w:themeColor="accent1" w:themeShade="BF"/>
    </w:rPr>
  </w:style>
  <w:style w:type="paragraph" w:styleId="NormalWeb">
    <w:name w:val="Normal (Web)"/>
    <w:basedOn w:val="Normal"/>
    <w:uiPriority w:val="99"/>
    <w:unhideWhenUsed/>
    <w:qFormat/>
    <w:rsid w:val="002878B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mw-headline">
    <w:name w:val="mw-headline"/>
    <w:basedOn w:val="DefaultParagraphFont"/>
    <w:rsid w:val="002878B8"/>
  </w:style>
  <w:style w:type="paragraph" w:customStyle="1" w:styleId="p">
    <w:name w:val="p"/>
    <w:basedOn w:val="Normal"/>
    <w:rsid w:val="006910E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4F61B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F61BA"/>
    <w:rPr>
      <w:rFonts w:ascii="Times New Roman" w:eastAsia="Times New Roman" w:hAnsi="Times New Roman" w:cs="Times New Roman"/>
      <w:sz w:val="24"/>
      <w:szCs w:val="24"/>
    </w:rPr>
  </w:style>
  <w:style w:type="character" w:customStyle="1" w:styleId="text">
    <w:name w:val="text"/>
    <w:basedOn w:val="DefaultParagraphFont"/>
    <w:rsid w:val="004F61BA"/>
  </w:style>
  <w:style w:type="character" w:customStyle="1" w:styleId="NoSpacingChar">
    <w:name w:val="No Spacing Char"/>
    <w:link w:val="NoSpacing"/>
    <w:uiPriority w:val="1"/>
    <w:qFormat/>
    <w:locked/>
    <w:rsid w:val="00834583"/>
  </w:style>
  <w:style w:type="character" w:styleId="UnresolvedMention">
    <w:name w:val="Unresolved Mention"/>
    <w:basedOn w:val="DefaultParagraphFont"/>
    <w:uiPriority w:val="99"/>
    <w:semiHidden/>
    <w:unhideWhenUsed/>
    <w:rsid w:val="007E74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16593">
      <w:bodyDiv w:val="1"/>
      <w:marLeft w:val="0"/>
      <w:marRight w:val="0"/>
      <w:marTop w:val="0"/>
      <w:marBottom w:val="0"/>
      <w:divBdr>
        <w:top w:val="none" w:sz="0" w:space="0" w:color="auto"/>
        <w:left w:val="none" w:sz="0" w:space="0" w:color="auto"/>
        <w:bottom w:val="none" w:sz="0" w:space="0" w:color="auto"/>
        <w:right w:val="none" w:sz="0" w:space="0" w:color="auto"/>
      </w:divBdr>
    </w:div>
    <w:div w:id="461731155">
      <w:bodyDiv w:val="1"/>
      <w:marLeft w:val="0"/>
      <w:marRight w:val="0"/>
      <w:marTop w:val="0"/>
      <w:marBottom w:val="0"/>
      <w:divBdr>
        <w:top w:val="none" w:sz="0" w:space="0" w:color="auto"/>
        <w:left w:val="none" w:sz="0" w:space="0" w:color="auto"/>
        <w:bottom w:val="none" w:sz="0" w:space="0" w:color="auto"/>
        <w:right w:val="none" w:sz="0" w:space="0" w:color="auto"/>
      </w:divBdr>
    </w:div>
    <w:div w:id="474181047">
      <w:bodyDiv w:val="1"/>
      <w:marLeft w:val="0"/>
      <w:marRight w:val="0"/>
      <w:marTop w:val="0"/>
      <w:marBottom w:val="0"/>
      <w:divBdr>
        <w:top w:val="none" w:sz="0" w:space="0" w:color="auto"/>
        <w:left w:val="none" w:sz="0" w:space="0" w:color="auto"/>
        <w:bottom w:val="none" w:sz="0" w:space="0" w:color="auto"/>
        <w:right w:val="none" w:sz="0" w:space="0" w:color="auto"/>
      </w:divBdr>
    </w:div>
    <w:div w:id="1115948683">
      <w:bodyDiv w:val="1"/>
      <w:marLeft w:val="0"/>
      <w:marRight w:val="0"/>
      <w:marTop w:val="0"/>
      <w:marBottom w:val="0"/>
      <w:divBdr>
        <w:top w:val="none" w:sz="0" w:space="0" w:color="auto"/>
        <w:left w:val="none" w:sz="0" w:space="0" w:color="auto"/>
        <w:bottom w:val="none" w:sz="0" w:space="0" w:color="auto"/>
        <w:right w:val="none" w:sz="0" w:space="0" w:color="auto"/>
      </w:divBdr>
    </w:div>
    <w:div w:id="191871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Pt>
            <c:idx val="0"/>
            <c:invertIfNegative val="0"/>
            <c:bubble3D val="0"/>
            <c:spPr>
              <a:solidFill>
                <a:srgbClr val="FF0000"/>
              </a:solidFill>
              <a:ln>
                <a:noFill/>
              </a:ln>
              <a:effectLst/>
              <a:sp3d/>
            </c:spPr>
            <c:extLst>
              <c:ext xmlns:c16="http://schemas.microsoft.com/office/drawing/2014/chart" uri="{C3380CC4-5D6E-409C-BE32-E72D297353CC}">
                <c16:uniqueId val="{00000001-9838-4882-8AE5-4AC81DA6AA45}"/>
              </c:ext>
            </c:extLst>
          </c:dPt>
          <c:cat>
            <c:strRef>
              <c:f>Sheet1!$A$2:$A$3</c:f>
              <c:strCache>
                <c:ptCount val="2"/>
                <c:pt idx="0">
                  <c:v>High </c:v>
                </c:pt>
                <c:pt idx="1">
                  <c:v>Low</c:v>
                </c:pt>
              </c:strCache>
            </c:strRef>
          </c:cat>
          <c:val>
            <c:numRef>
              <c:f>Sheet1!$B$2:$B$3</c:f>
              <c:numCache>
                <c:formatCode>0%</c:formatCode>
                <c:ptCount val="2"/>
                <c:pt idx="0">
                  <c:v>0.65</c:v>
                </c:pt>
                <c:pt idx="1">
                  <c:v>0.35</c:v>
                </c:pt>
              </c:numCache>
            </c:numRef>
          </c:val>
          <c:extLst>
            <c:ext xmlns:c16="http://schemas.microsoft.com/office/drawing/2014/chart" uri="{C3380CC4-5D6E-409C-BE32-E72D297353CC}">
              <c16:uniqueId val="{00000002-9838-4882-8AE5-4AC81DA6AA45}"/>
            </c:ext>
          </c:extLst>
        </c:ser>
        <c:dLbls>
          <c:showLegendKey val="0"/>
          <c:showVal val="0"/>
          <c:showCatName val="0"/>
          <c:showSerName val="0"/>
          <c:showPercent val="0"/>
          <c:showBubbleSize val="0"/>
        </c:dLbls>
        <c:gapWidth val="150"/>
        <c:shape val="box"/>
        <c:axId val="203721328"/>
        <c:axId val="203718976"/>
        <c:axId val="0"/>
      </c:bar3DChart>
      <c:catAx>
        <c:axId val="2037213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718976"/>
        <c:crosses val="autoZero"/>
        <c:auto val="1"/>
        <c:lblAlgn val="ctr"/>
        <c:lblOffset val="100"/>
        <c:noMultiLvlLbl val="0"/>
      </c:catAx>
      <c:valAx>
        <c:axId val="203718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721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rgbClr val="7030A0"/>
              </a:solidFill>
              <a:ln>
                <a:noFill/>
              </a:ln>
              <a:effectLst/>
            </c:spPr>
            <c:extLst>
              <c:ext xmlns:c16="http://schemas.microsoft.com/office/drawing/2014/chart" uri="{C3380CC4-5D6E-409C-BE32-E72D297353CC}">
                <c16:uniqueId val="{00000001-DA0A-46C7-8230-40A334FFD305}"/>
              </c:ext>
            </c:extLst>
          </c:dPt>
          <c:dPt>
            <c:idx val="2"/>
            <c:invertIfNegative val="0"/>
            <c:bubble3D val="0"/>
            <c:spPr>
              <a:solidFill>
                <a:srgbClr val="FF0000"/>
              </a:solidFill>
              <a:ln>
                <a:noFill/>
              </a:ln>
              <a:effectLst/>
            </c:spPr>
            <c:extLst>
              <c:ext xmlns:c16="http://schemas.microsoft.com/office/drawing/2014/chart" uri="{C3380CC4-5D6E-409C-BE32-E72D297353CC}">
                <c16:uniqueId val="{00000003-DA0A-46C7-8230-40A334FFD305}"/>
              </c:ext>
            </c:extLst>
          </c:dPt>
          <c:cat>
            <c:strRef>
              <c:f>Sheet1!$A$2:$A$4</c:f>
              <c:strCache>
                <c:ptCount val="3"/>
                <c:pt idx="0">
                  <c:v>Poor level of compliance  </c:v>
                </c:pt>
                <c:pt idx="1">
                  <c:v>Fair level of compliance  </c:v>
                </c:pt>
                <c:pt idx="2">
                  <c:v>Good level of compliance</c:v>
                </c:pt>
              </c:strCache>
            </c:strRef>
          </c:cat>
          <c:val>
            <c:numRef>
              <c:f>Sheet1!$B$2:$B$4</c:f>
              <c:numCache>
                <c:formatCode>0%</c:formatCode>
                <c:ptCount val="3"/>
                <c:pt idx="0">
                  <c:v>0.3</c:v>
                </c:pt>
                <c:pt idx="1">
                  <c:v>0.5</c:v>
                </c:pt>
                <c:pt idx="2">
                  <c:v>0.2</c:v>
                </c:pt>
              </c:numCache>
            </c:numRef>
          </c:val>
          <c:extLst>
            <c:ext xmlns:c16="http://schemas.microsoft.com/office/drawing/2014/chart" uri="{C3380CC4-5D6E-409C-BE32-E72D297353CC}">
              <c16:uniqueId val="{00000004-DA0A-46C7-8230-40A334FFD305}"/>
            </c:ext>
          </c:extLst>
        </c:ser>
        <c:dLbls>
          <c:showLegendKey val="0"/>
          <c:showVal val="0"/>
          <c:showCatName val="0"/>
          <c:showSerName val="0"/>
          <c:showPercent val="0"/>
          <c:showBubbleSize val="0"/>
        </c:dLbls>
        <c:gapWidth val="219"/>
        <c:overlap val="-27"/>
        <c:axId val="202563024"/>
        <c:axId val="202565376"/>
      </c:barChart>
      <c:catAx>
        <c:axId val="20256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565376"/>
        <c:crosses val="autoZero"/>
        <c:auto val="1"/>
        <c:lblAlgn val="ctr"/>
        <c:lblOffset val="100"/>
        <c:noMultiLvlLbl val="0"/>
      </c:catAx>
      <c:valAx>
        <c:axId val="202565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563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6461</TotalTime>
  <Pages>15</Pages>
  <Words>3504</Words>
  <Characters>19974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BARNABAS</dc:creator>
  <cp:keywords/>
  <dc:description/>
  <cp:lastModifiedBy>Editor-23</cp:lastModifiedBy>
  <cp:revision>272</cp:revision>
  <dcterms:created xsi:type="dcterms:W3CDTF">2021-09-16T14:11:00Z</dcterms:created>
  <dcterms:modified xsi:type="dcterms:W3CDTF">2024-05-22T06:35:00Z</dcterms:modified>
</cp:coreProperties>
</file>