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6A4C" w14:textId="77777777" w:rsidR="005C54A5" w:rsidRDefault="005C54A5">
      <w:pPr>
        <w:jc w:val="both"/>
      </w:pPr>
    </w:p>
    <w:p w14:paraId="11E1CF90" w14:textId="77777777" w:rsidR="005C54A5" w:rsidRDefault="00000000">
      <w:pPr>
        <w:jc w:val="both"/>
        <w:rPr>
          <w:rFonts w:eastAsia="Times New Roman"/>
          <w:b/>
          <w:bCs/>
        </w:rPr>
      </w:pPr>
      <w:r>
        <w:rPr>
          <w:rFonts w:eastAsia="Times New Roman"/>
          <w:b/>
          <w:bCs/>
        </w:rPr>
        <w:t>EFFECT OF DIFFERENT ORGANIC MANURES ON POST-HARVEST CHARACTERISTICS OF CAULIFLOWER PRODUCTION</w:t>
      </w:r>
    </w:p>
    <w:p w14:paraId="4EA94333" w14:textId="77777777" w:rsidR="00FD1B6E" w:rsidRDefault="00FD1B6E">
      <w:pPr>
        <w:rPr>
          <w:rFonts w:eastAsia="Times New Roman"/>
          <w:b/>
          <w:bCs/>
        </w:rPr>
      </w:pPr>
    </w:p>
    <w:p w14:paraId="35D363D6" w14:textId="77777777" w:rsidR="00FD1B6E" w:rsidRDefault="00FD1B6E">
      <w:pPr>
        <w:rPr>
          <w:rFonts w:eastAsia="Times New Roman"/>
          <w:b/>
          <w:bCs/>
        </w:rPr>
      </w:pPr>
    </w:p>
    <w:p w14:paraId="2DA6119B" w14:textId="4E83EACC" w:rsidR="005C54A5" w:rsidRDefault="00000000">
      <w:pPr>
        <w:rPr>
          <w:rFonts w:eastAsia="Times New Roman"/>
          <w:b/>
          <w:bCs/>
        </w:rPr>
      </w:pPr>
      <w:r>
        <w:rPr>
          <w:rFonts w:eastAsia="Times New Roman"/>
          <w:b/>
          <w:bCs/>
        </w:rPr>
        <w:t>ABSTRACT</w:t>
      </w:r>
    </w:p>
    <w:p w14:paraId="56FE2EB7" w14:textId="77777777" w:rsidR="005C54A5" w:rsidRDefault="00000000">
      <w:pPr>
        <w:jc w:val="both"/>
        <w:rPr>
          <w:rFonts w:eastAsia="Times New Roman"/>
        </w:rPr>
      </w:pPr>
      <w:r>
        <w:rPr>
          <w:rFonts w:eastAsia="Times New Roman"/>
        </w:rPr>
        <w:t xml:space="preserve">Cauliflower </w:t>
      </w:r>
      <w:r>
        <w:rPr>
          <w:rFonts w:eastAsia="Times New Roman"/>
          <w:i/>
          <w:iCs/>
        </w:rPr>
        <w:t xml:space="preserve">(Brassica oleracea var. botrytis L.)  </w:t>
      </w:r>
      <w:r>
        <w:rPr>
          <w:rFonts w:eastAsia="Times New Roman"/>
        </w:rPr>
        <w:t xml:space="preserve">an important crop species of the Brassicaceae family is among the highly grown vegetable crop in Nepal. In Nepal cauliflower is grown mostly by using a combination of organic and inorganic manures where the ratio of inorganic manures dominates the organic one. Inorganic manures are also important as these provide nutrients to the soil which in turn provide them to crops at a faster rate but for a short period whereas organic manures supply nutrients for a longer time and at a constant rate of supply. Post-harvest refers to the stage at which the commodity is further processed after harvest. Even though cauliflower is among the highly perishable natural crops its consumption is not seen within an hour of harvest as it passes through different phases of supply in a complicated market structure. To keep cauliflower fresh for a longer time during marketing organic manures can be considered the best option. Different organic manures have variations in their post-harvest characterization when observing different </w:t>
      </w:r>
      <w:proofErr w:type="gramStart"/>
      <w:r>
        <w:rPr>
          <w:rFonts w:eastAsia="Times New Roman"/>
        </w:rPr>
        <w:t>research</w:t>
      </w:r>
      <w:proofErr w:type="gramEnd"/>
      <w:r>
        <w:rPr>
          <w:rFonts w:eastAsia="Times New Roman"/>
        </w:rPr>
        <w:t xml:space="preserve"> it has been found that vermicompost is considered to be the best fertilizer for organic cauliflower production as TSS ratio, Vitamin C ratio, shelf life, and preferences among the consumers are highest among the consumers when Cauliflower is grown in this nutrition media. Other organic media such as FYM, Poultry manure, leaf litter compost, mustard, and neem cakes as well as different biofertilizers such as Azolla, Azotobacter, and Phosphate solubilizers can also be used as a better option to enhance post-harvest characteristics than using chemical fertilizers.</w:t>
      </w:r>
    </w:p>
    <w:p w14:paraId="7053004A" w14:textId="77777777" w:rsidR="005C54A5" w:rsidRDefault="005C54A5">
      <w:pPr>
        <w:rPr>
          <w:rFonts w:eastAsia="Times New Roman"/>
          <w:b/>
          <w:bCs/>
          <w:i/>
          <w:iCs/>
        </w:rPr>
      </w:pPr>
    </w:p>
    <w:p w14:paraId="3B3F009B" w14:textId="77777777" w:rsidR="005C54A5" w:rsidRDefault="00000000">
      <w:pPr>
        <w:spacing w:line="360" w:lineRule="auto"/>
        <w:rPr>
          <w:rFonts w:eastAsia="Times New Roman"/>
          <w:i/>
          <w:iCs/>
        </w:rPr>
      </w:pPr>
      <w:r>
        <w:rPr>
          <w:rFonts w:eastAsia="Times New Roman"/>
          <w:b/>
          <w:bCs/>
          <w:i/>
          <w:iCs/>
        </w:rPr>
        <w:t>KEYWORDS</w:t>
      </w:r>
      <w:r>
        <w:rPr>
          <w:rFonts w:eastAsia="Times New Roman"/>
          <w:i/>
          <w:iCs/>
        </w:rPr>
        <w:t xml:space="preserve">: </w:t>
      </w:r>
      <w:proofErr w:type="spellStart"/>
      <w:r>
        <w:rPr>
          <w:rFonts w:eastAsia="Times New Roman"/>
          <w:i/>
          <w:iCs/>
        </w:rPr>
        <w:t>Cowdung</w:t>
      </w:r>
      <w:proofErr w:type="spellEnd"/>
      <w:r>
        <w:rPr>
          <w:rFonts w:eastAsia="Times New Roman"/>
          <w:i/>
          <w:iCs/>
        </w:rPr>
        <w:t>, farmyard manure, poultry manure, shelf life, vitamin C, vermicompost, yield</w:t>
      </w:r>
    </w:p>
    <w:p w14:paraId="7B071F89" w14:textId="77777777" w:rsidR="005C54A5" w:rsidRDefault="00000000">
      <w:pPr>
        <w:rPr>
          <w:rFonts w:eastAsia="Times New Roman"/>
          <w:b/>
          <w:bCs/>
        </w:rPr>
      </w:pPr>
      <w:r>
        <w:rPr>
          <w:rFonts w:eastAsia="Times New Roman"/>
          <w:b/>
          <w:bCs/>
        </w:rPr>
        <w:t>INTRODUCTION</w:t>
      </w:r>
    </w:p>
    <w:p w14:paraId="5B51B3D1" w14:textId="77777777" w:rsidR="005C54A5" w:rsidRDefault="00000000">
      <w:pPr>
        <w:spacing w:line="240" w:lineRule="auto"/>
        <w:jc w:val="both"/>
        <w:rPr>
          <w:rFonts w:eastAsia="Times New Roman"/>
        </w:rPr>
      </w:pPr>
      <w:r>
        <w:rPr>
          <w:rFonts w:eastAsia="Times New Roman"/>
        </w:rPr>
        <w:t>The essential component of a human's diet that they must include every day is vegetables. When referring to vegetables, there is no specific product or commodity in mind; rather, the term "vegetables" refers to a wide range of families, species, and varieties. These various species need particular requirements for their healthy growth and fruitful bearing. As some grow best in summer, some in winter while the spring season favors some vegetable species production. Among the several vegetable species, cauliflower (</w:t>
      </w:r>
      <w:r>
        <w:rPr>
          <w:rFonts w:eastAsia="Times New Roman"/>
          <w:i/>
          <w:iCs/>
        </w:rPr>
        <w:t>Brassica oleracea var. botrytis L</w:t>
      </w:r>
      <w:r>
        <w:rPr>
          <w:rFonts w:eastAsia="Times New Roman"/>
        </w:rPr>
        <w:t xml:space="preserve">.), a key crop in the </w:t>
      </w:r>
      <w:proofErr w:type="spellStart"/>
      <w:r>
        <w:rPr>
          <w:rFonts w:eastAsia="Times New Roman"/>
        </w:rPr>
        <w:t>cole</w:t>
      </w:r>
      <w:proofErr w:type="spellEnd"/>
      <w:r>
        <w:rPr>
          <w:rFonts w:eastAsia="Times New Roman"/>
        </w:rPr>
        <w:t xml:space="preserve"> family </w:t>
      </w:r>
      <w:proofErr w:type="spellStart"/>
      <w:r>
        <w:rPr>
          <w:rFonts w:eastAsia="Times New Roman"/>
        </w:rPr>
        <w:t>i.e</w:t>
      </w:r>
      <w:proofErr w:type="spellEnd"/>
      <w:r>
        <w:rPr>
          <w:rFonts w:eastAsia="Times New Roman"/>
        </w:rPr>
        <w:t xml:space="preserve"> “Brassicaceae or Cruciferae” genus </w:t>
      </w:r>
      <w:r>
        <w:rPr>
          <w:rFonts w:eastAsia="Times New Roman"/>
          <w:i/>
          <w:iCs/>
        </w:rPr>
        <w:t>Brassica</w:t>
      </w:r>
      <w:r>
        <w:rPr>
          <w:rFonts w:eastAsia="Times New Roman"/>
        </w:rPr>
        <w:t xml:space="preserve"> is grown throughout the winter months </w:t>
      </w:r>
      <w:r>
        <w:rPr>
          <w:rStyle w:val="FootnoteReference"/>
          <w:rFonts w:eastAsia="Times New Roman"/>
        </w:rPr>
        <w:fldChar w:fldCharType="begin" w:fldLock="1"/>
      </w:r>
      <w:r>
        <w:rPr>
          <w:rFonts w:eastAsia="Times New Roman"/>
        </w:rPr>
        <w:instrText>ADDIN CSL_CITATION {"citationItems":[{"id":"ITEM-1","itemData":{"author":[{"dropping-particle":"","family":"Pawar","given":"Rohit","non-dropping-particle":"","parse-names":false,"suffix":""},{"dropping-particle":"","family":"Barkule","given":"Santosh","non-dropping-particle":"","parse-names":false,"suffix":""},{"dropping-particle":"","family":"Patil","given":"S G","non-dropping-particle":"","parse-names":false,"suffix":""}],"container-title":"Journal of Pharmacognosy and Phytochemistry","id":"ITEM-1","issue":"5","issued":{"date-parts":[["2018"]]},"page":"480-483","title":"Effect of integrated nutrient management on post- harvest parameters of cauliflower ( Brassica oleracea var . botrytis L .) cv . pusa snowball- 16","type":"article-journal","volume":"7"},"uris":["http://www.mendeley.com/documents/?uuid=93b8d335-ad1a-4ef2-ba18-67b3b201a38a"]}],"mendeley":{"formattedCitation":"(Pawar et al., 2018)","plainTextFormattedCitation":"(Pawar et al., 2018)","previouslyFormattedCitation":"&lt;sup&gt;1&lt;/sup&gt;"},"properties":{"noteIndex":0},"schema":"https://github.com/citation-style-language/schema/raw/master/csl-citation.json"}</w:instrText>
      </w:r>
      <w:r>
        <w:rPr>
          <w:rStyle w:val="FootnoteReference"/>
          <w:rFonts w:eastAsia="Times New Roman"/>
        </w:rPr>
        <w:fldChar w:fldCharType="separate"/>
      </w:r>
      <w:r>
        <w:rPr>
          <w:rFonts w:eastAsia="Times New Roman"/>
          <w:bCs/>
        </w:rPr>
        <w:t>(Pawar et al., 2018)</w:t>
      </w:r>
      <w:r>
        <w:rPr>
          <w:rStyle w:val="FootnoteReference"/>
          <w:rFonts w:eastAsia="Times New Roman"/>
        </w:rPr>
        <w:fldChar w:fldCharType="end"/>
      </w:r>
      <w:r>
        <w:rPr>
          <w:rFonts w:eastAsia="Times New Roman"/>
        </w:rPr>
        <w:t xml:space="preserve">. Because the flowers have four petals and resemble a Greek cross, they are referred to as "cruciferous." </w:t>
      </w:r>
      <w:r>
        <w:rPr>
          <w:rStyle w:val="FootnoteReference"/>
          <w:rFonts w:eastAsia="Times New Roman"/>
        </w:rPr>
        <w:fldChar w:fldCharType="begin" w:fldLock="1"/>
      </w:r>
      <w:r>
        <w:rPr>
          <w:rFonts w:eastAsia="Times New Roman"/>
        </w:rPr>
        <w:instrText>ADDIN CSL_CITATION {"citationItems":[{"id":"ITEM-1","itemData":{"author":[{"dropping-particle":"","family":"USDA","given":"","non-dropping-particle":"","parse-names":false,"suffix":""}],"id":"ITEM-1","issued":{"date-parts":[["2019"]]},"page":"3000","title":"Veggie Science","type":"article-journal"},"uris":["http://www.mendeley.com/documents/?uuid=02a4832d-2c6f-4e0c-a7a7-f5287684372f"]}],"mendeley":{"formattedCitation":"(USDA, 2019)","plainTextFormattedCitation":"(USDA, 2019)","previouslyFormattedCitation":"&lt;sup&gt;2&lt;/sup&gt;"},"properties":{"noteIndex":0},"schema":"https://github.com/citation-style-language/schema/raw/master/csl-citation.json"}</w:instrText>
      </w:r>
      <w:r>
        <w:rPr>
          <w:rStyle w:val="FootnoteReference"/>
          <w:rFonts w:eastAsia="Times New Roman"/>
        </w:rPr>
        <w:fldChar w:fldCharType="separate"/>
      </w:r>
      <w:r>
        <w:rPr>
          <w:rFonts w:eastAsia="Times New Roman"/>
        </w:rPr>
        <w:t>(USDA, 2019)</w:t>
      </w:r>
      <w:r>
        <w:rPr>
          <w:rStyle w:val="FootnoteReference"/>
          <w:rFonts w:eastAsia="Times New Roman"/>
        </w:rPr>
        <w:fldChar w:fldCharType="end"/>
      </w:r>
      <w:r>
        <w:rPr>
          <w:rFonts w:eastAsia="Times New Roman"/>
        </w:rPr>
        <w:t xml:space="preserve">. The Mediterranean basin, and especially its east coast, would appear to have played a vital role in the genesis of </w:t>
      </w:r>
      <w:proofErr w:type="spellStart"/>
      <w:r>
        <w:rPr>
          <w:rFonts w:eastAsia="Times New Roman"/>
        </w:rPr>
        <w:t>cole</w:t>
      </w:r>
      <w:proofErr w:type="spellEnd"/>
      <w:r>
        <w:rPr>
          <w:rFonts w:eastAsia="Times New Roman"/>
        </w:rPr>
        <w:t xml:space="preserve"> crops like cauliflower and broccoli </w:t>
      </w:r>
      <w:r>
        <w:rPr>
          <w:rStyle w:val="FootnoteReference"/>
          <w:rFonts w:eastAsia="Times New Roman"/>
        </w:rPr>
        <w:fldChar w:fldCharType="begin" w:fldLock="1"/>
      </w:r>
      <w:r>
        <w:rPr>
          <w:rFonts w:eastAsia="Times New Roman"/>
        </w:rPr>
        <w:instrText>ADDIN CSL_CITATION {"citationItems":[{"id":"ITEM-1","itemData":{"DOI":"10.1007/BF02862698","ISSN":"00130001","abstract":"The origin and application of the name broccoli are discussed and a distinction between cauliflower and broccoli is proposed, based on their relative ontogeny at marketable maturity. The history and evolution of broccoli is considered in relation to cauliflower and its diversification into annual and biennial types is discussed. White-sprouting broccoli is considered to be closely related to English winter-hardy cauliflower. Calabrese, though representing only a small part of the italica gene pool, has been the most intensively developed, being currently represented by many cultivars, including F1 hybrids. The potential for breeding new Cape and sprouting broccolis is discussed, and the need to conserve existing genetic variability of existing cultivars within Cape and sprouting broccoli is stressed. © 1982 New York Botanical Garden.","author":[{"dropping-particle":"","family":"Gray","given":"A. R.","non-dropping-particle":"","parse-names":false,"suffix":""}],"container-title":"Economic Botany","id":"ITEM-1","issue":"4","issued":{"date-parts":[["1982"]]},"page":"397-410","title":"Taxonomy and evolution of broccoli (Brassica oleracea var. italica)","type":"article-journal","volume":"36"},"uris":["http://www.mendeley.com/documents/?uuid=058562da-2e78-47a5-97c2-d62ee4468720"]},{"id":"ITEM-2","itemData":{"DOI":"10.1016/S0960-9822(95)00072-8","ISSN":"09609822","PMID":"7627548","abstract":"A mutant gene that is responsible for generating cauliflower-like heads in the model laboratory plant Arabidopsis has been cloned, and the same gene has been shown to be mutant in edible cauliflowers. © 1995 Elsevier Science Ltd. All rights reserved.","author":[{"dropping-particle":"","family":"Smyth","given":"David R.","non-dropping-particle":"","parse-names":false,"suffix":""}],"container-title":"Current Biology","id":"ITEM-2","issue":"4","issued":{"date-parts":[["1995"]]},"page":"361-363","title":"Flower Development: Origin of the cauliflower","type":"article-journal","volume":"5"},"uris":["http://www.mendeley.com/documents/?uuid=74dcfe1b-5d37-4ba2-a9eb-bc20c534eba7"]}],"mendeley":{"formattedCitation":"(Gray, 1982; Smyth, 1995)","plainTextFormattedCitation":"(Gray, 1982; Smyth, 1995)","previouslyFormattedCitation":"&lt;sup&gt;3,4&lt;/sup&gt;"},"properties":{"noteIndex":0},"schema":"https://github.com/citation-style-language/schema/raw/master/csl-citation.json"}</w:instrText>
      </w:r>
      <w:r>
        <w:rPr>
          <w:rStyle w:val="FootnoteReference"/>
          <w:rFonts w:eastAsia="Times New Roman"/>
        </w:rPr>
        <w:fldChar w:fldCharType="separate"/>
      </w:r>
      <w:r>
        <w:rPr>
          <w:rFonts w:eastAsia="Times New Roman"/>
          <w:bCs/>
        </w:rPr>
        <w:t>(Gray, 1982; Smyth, 1995)</w:t>
      </w:r>
      <w:r>
        <w:rPr>
          <w:rStyle w:val="FootnoteReference"/>
          <w:rFonts w:eastAsia="Times New Roman"/>
        </w:rPr>
        <w:fldChar w:fldCharType="end"/>
      </w:r>
      <w:r>
        <w:rPr>
          <w:rFonts w:eastAsia="Times New Roman"/>
        </w:rPr>
        <w:t xml:space="preserve">. The Latin terms “Caulis and Floris”, which respectively imply “stem </w:t>
      </w:r>
      <w:r>
        <w:rPr>
          <w:rFonts w:eastAsia="Times New Roman"/>
        </w:rPr>
        <w:lastRenderedPageBreak/>
        <w:t xml:space="preserve">or stalk and flower”, are the origin of the name cauliflower. Annual plants known as cauliflowers, grow to a height of around 0.5 meters (1.5 feet) and have enormous, spherical leaves. The terminal cluster develops a solid, succulent "curd," or head, a juvenile inflorescence prized for food (cluster of flowers). It is grown for its appealing curd that has a delicious flavor, easy digestion, an abundance of nutrients, and great yielding potential, mostly used in pickles, curries, soups, and raw vegetables </w:t>
      </w:r>
      <w:r>
        <w:rPr>
          <w:rStyle w:val="FootnoteReference"/>
          <w:rFonts w:eastAsia="Times New Roman"/>
        </w:rPr>
        <w:fldChar w:fldCharType="begin" w:fldLock="1"/>
      </w:r>
      <w:r>
        <w:rPr>
          <w:rFonts w:eastAsia="Times New Roman"/>
        </w:rPr>
        <w:instrText>ADDIN CSL_CITATION {"citationItems":[{"id":"ITEM-1","itemData":{"DOI":"10.3329/baj.v23i2.52451","ISSN":"1013-1922","abstract":"Field experiments were conducted at Multi Location Testing (MLT) sites of Chandina and Debidwer of Cumilla district, and Kasba of Brahmanbaria district under on-farm research division (OFRD), Bangladesh Agricultural Research Institute, Cumilla during 2016-18 to find out the appropriate dose of fertilizer for the maximum productivity of hybrid cauliflower varieties. Five integrated nutrient management packages  such as T1= Recommended fertilizer dose for high yield goal (HYG), viz. 40-20-38-7-0-0 NPKSZnB Kg ha-1, T2= T1 + 1.5 t ha-1 vermicompost, T3 = T1 + 5 t ha-1 cowdung, T4= STB  (107-61-107-30-3.0-1.0 NPKSZnB Kg ha-1 and T5= Farmers practices  (114-74-123.5-0-0 NPKSZnB Kg ha-1) were used in the trial. The experiment was laid out in a Randomized Complete Block (RCB) design with six dispersed replications. The result revealed that the highest curd breadth (21.68 cm), individual curd weight (1.86 Kg) and curd yield (44.14 t ha-1) was obtained from T2 treatment followed by T3 and T4 treatments. The lowest yield was found from farmers practice. Similarly the highest gross return (Tk. 626669.00 ha-1) and gross margin (Tk. 493869.00 ha-1) were also found from T2 treatment and the lowest (Tk. 457734.00 ha-1 and 438066.00 ha-1) respectively from  farmer's practice T5.\r Bangladesh Agron. J. 2020, 23(2): 45-49","author":[{"dropping-particle":"","family":"Bhowal","given":"SK","non-dropping-particle":"","parse-names":false,"suffix":""},{"dropping-particle":"","family":"Hossain","given":"MH","non-dropping-particle":"","parse-names":false,"suffix":""},{"dropping-particle":"","family":"Bashir","given":"MM","non-dropping-particle":"","parse-names":false,"suffix":""}],"container-title":"Bangladesh Agronomy Journal","id":"ITEM-1","issue":"2","issued":{"date-parts":[["2021"]]},"page":"45-49","title":"Integrated Nutrient Management on the Yield and Profitability of Cauliflower","type":"article-journal","volume":"23"},"uris":["http://www.mendeley.com/documents/?uuid=192a4510-4277-44ee-a755-9feaf15cad27"]}],"mendeley":{"formattedCitation":"(Bhowal et al., 2021)","plainTextFormattedCitation":"(Bhowal et al., 2021)","previouslyFormattedCitation":"&lt;sup&gt;5&lt;/sup&gt;"},"properties":{"noteIndex":0},"schema":"https://github.com/citation-style-language/schema/raw/master/csl-citation.json"}</w:instrText>
      </w:r>
      <w:r>
        <w:rPr>
          <w:rStyle w:val="FootnoteReference"/>
          <w:rFonts w:eastAsia="Times New Roman"/>
        </w:rPr>
        <w:fldChar w:fldCharType="separate"/>
      </w:r>
      <w:r>
        <w:rPr>
          <w:rFonts w:eastAsia="Times New Roman"/>
          <w:bCs/>
        </w:rPr>
        <w:t>(Bhowal et al., 2021)</w:t>
      </w:r>
      <w:r>
        <w:rPr>
          <w:rStyle w:val="FootnoteReference"/>
          <w:rFonts w:eastAsia="Times New Roman"/>
        </w:rPr>
        <w:fldChar w:fldCharType="end"/>
      </w:r>
      <w:r>
        <w:rPr>
          <w:rFonts w:eastAsia="Times New Roman"/>
        </w:rPr>
        <w:t xml:space="preserve">. Before harvest, the broad leaves are frequently knotted together to shade the curd and prevent discoloration. The broad leaves stretch well over the curd. Although there </w:t>
      </w:r>
      <w:proofErr w:type="gramStart"/>
      <w:r>
        <w:rPr>
          <w:rFonts w:eastAsia="Times New Roman"/>
        </w:rPr>
        <w:t>are</w:t>
      </w:r>
      <w:proofErr w:type="gramEnd"/>
      <w:r>
        <w:rPr>
          <w:rFonts w:eastAsia="Times New Roman"/>
        </w:rPr>
        <w:t xml:space="preserve"> orange, purple, green, and brown cauliflower varieties, white cauliflower is the most typical commercial variety. Yellow flowers in a cross form are produced by the plants, and siliques, or dried capsules, are used to store the seeds </w:t>
      </w:r>
      <w:r>
        <w:rPr>
          <w:rFonts w:eastAsia="Times New Roman"/>
        </w:rPr>
        <w:fldChar w:fldCharType="begin"/>
      </w:r>
      <w:r>
        <w:rPr>
          <w:rFonts w:eastAsia="Times New Roman"/>
        </w:rPr>
        <w:instrText xml:space="preserve"> CITATION Pet22 \l 1033 </w:instrText>
      </w:r>
      <w:r>
        <w:rPr>
          <w:rFonts w:eastAsia="Times New Roman"/>
        </w:rPr>
        <w:fldChar w:fldCharType="separate"/>
      </w:r>
      <w:r>
        <w:rPr>
          <w:rFonts w:eastAsia="Times New Roman"/>
        </w:rPr>
        <w:t xml:space="preserve"> (Petruzzello , 2022)</w:t>
      </w:r>
      <w:r>
        <w:rPr>
          <w:rFonts w:eastAsia="Times New Roman"/>
        </w:rPr>
        <w:fldChar w:fldCharType="end"/>
      </w:r>
      <w:r>
        <w:rPr>
          <w:rFonts w:eastAsia="Times New Roman"/>
        </w:rPr>
        <w:t xml:space="preserve">. Cauliflower thrives most successfully between latitudes 11 and 60°N, where the typical temperature ranges from 5-8°C to 25 to 28°C. During the vegetative growth stage, cauliflower may survive for a few days in temperatures ranging from -10°C to 40°C </w:t>
      </w:r>
      <w:r>
        <w:rPr>
          <w:rStyle w:val="FootnoteReference"/>
          <w:rFonts w:eastAsia="Times New Roman"/>
        </w:rPr>
        <w:fldChar w:fldCharType="begin" w:fldLock="1"/>
      </w:r>
      <w:r>
        <w:rPr>
          <w:rFonts w:eastAsia="Times New Roman"/>
        </w:rPr>
        <w:instrText>ADDIN CSL_CITATION {"citationItems":[{"id":"ITEM-1","itemData":{"DOI":"10.1080/19315260.2017.1354242","ISSN":"19315279","abstract":"Cauliflower (Brassica oleracea L. var. botrytis L.) is continually being improved to increase sustainability of production, enhance nutritional quality, and reduce waste. Development of resistances against abiotic (high temperature and rainfall) and biotic stresses (diseases and insects) is necessary for this purpose. Breeding plays a vital role in addressing these issues through development of superior varieties/hybrids. Globally, more than 20,000 accessions of C-genome taxa of B. oleracea are maintained in over 100 gene banks; European countries host the world’s largest and most diverse collections. The favorable genes and quantitative trait loci (QTL) for various traits of economic importance are scattered across cultivated types, breeding lines, and wild populations (i.e., primary, secondary, tertiary, and other gene pools) of B. oleracea, with efforts being made to integrate two- or multitiered breeding approaches for broadening the genetic base and introgressing genes and QTL of resistance, quality, and productivity into elite backgrounds. The F1 hybrids that largely replace open-pollinated varieties offer desirability, uniformity, and consistency of vigor, yield, and quality, but their commercial seed production faces technical difficulties, which can be overcome by developing a robust system of self-incompatibility (SI), Ogura cytoplasmic male sterility (CMS), and doubled haploid (DH) parental lines, as well as proper management of pollinators. The rapidly growing knowledge of advance tools of parental line development, molecular markers, and biotechnological techniques will provide enhanced precision and extend options to support future cauliflower breeding programs.","author":[{"dropping-particle":"","family":"Singh","given":"B. K.","non-dropping-particle":"","parse-names":false,"suffix":""},{"dropping-particle":"","family":"Singh","given":"Binod","non-dropping-particle":"","parse-names":false,"suffix":""},{"dropping-particle":"","family":"Singh","given":"P. M.","non-dropping-particle":"","parse-names":false,"suffix":""}],"container-title":"International Journal of Vegetable Science","id":"ITEM-1","issue":"1","issued":{"date-parts":[["2018"]]},"page":"58-84","title":"Breeding Cauliflower: A Review","type":"article-journal","volume":"24"},"uris":["http://www.mendeley.com/documents/?uuid=2881d1f4-b9a2-48e8-984e-527e62b32d70"]}],"mendeley":{"formattedCitation":"(Singh et al., 2018)","plainTextFormattedCitation":"(Singh et al., 2018)","previouslyFormattedCitation":"&lt;sup&gt;6&lt;/sup&gt;"},"properties":{"noteIndex":0},"schema":"https://github.com/citation-style-language/schema/raw/master/csl-citation.json"}</w:instrText>
      </w:r>
      <w:r>
        <w:rPr>
          <w:rStyle w:val="FootnoteReference"/>
          <w:rFonts w:eastAsia="Times New Roman"/>
        </w:rPr>
        <w:fldChar w:fldCharType="separate"/>
      </w:r>
      <w:r>
        <w:rPr>
          <w:rFonts w:eastAsia="Times New Roman"/>
          <w:bCs/>
        </w:rPr>
        <w:t>(Singh et al., 2018)</w:t>
      </w:r>
      <w:r>
        <w:rPr>
          <w:rStyle w:val="FootnoteReference"/>
          <w:rFonts w:eastAsia="Times New Roman"/>
        </w:rPr>
        <w:fldChar w:fldCharType="end"/>
      </w:r>
      <w:r>
        <w:rPr>
          <w:rFonts w:eastAsia="Times New Roman"/>
        </w:rPr>
        <w:t xml:space="preserve">. The top 10 countries producing the most cauliflower </w:t>
      </w:r>
      <w:proofErr w:type="gramStart"/>
      <w:r>
        <w:rPr>
          <w:rFonts w:eastAsia="Times New Roman"/>
        </w:rPr>
        <w:t>are</w:t>
      </w:r>
      <w:proofErr w:type="gramEnd"/>
      <w:r>
        <w:rPr>
          <w:rFonts w:eastAsia="Times New Roman"/>
        </w:rPr>
        <w:t xml:space="preserve"> China (37.21%), India (34.67 %), the United States (4.94%), Spain (2.93%), Mexico (2.69 %), Italy (1.43%), Turkey (1.22%), Bangladesh (1.11%), France (1.01 %), Algeria (0.95%). Spain is the top exporter whereas United Kingdom top importing country of cauliflower in year 2021 </w:t>
      </w:r>
      <w:sdt>
        <w:sdtPr>
          <w:rPr>
            <w:rFonts w:eastAsia="Times New Roman"/>
          </w:rPr>
          <w:id w:val="-1828204021"/>
        </w:sdtPr>
        <w:sdtContent>
          <w:r>
            <w:rPr>
              <w:rFonts w:eastAsia="Times New Roman"/>
            </w:rPr>
            <w:fldChar w:fldCharType="begin"/>
          </w:r>
          <w:r>
            <w:rPr>
              <w:rFonts w:eastAsia="Times New Roman"/>
            </w:rPr>
            <w:instrText xml:space="preserve"> CITATION Tri23 \l 1033 </w:instrText>
          </w:r>
          <w:r>
            <w:rPr>
              <w:rFonts w:eastAsia="Times New Roman"/>
            </w:rPr>
            <w:fldChar w:fldCharType="separate"/>
          </w:r>
          <w:r>
            <w:rPr>
              <w:rFonts w:eastAsia="Times New Roman"/>
            </w:rPr>
            <w:t>(Tridge, 2023)</w:t>
          </w:r>
          <w:r>
            <w:rPr>
              <w:rFonts w:eastAsia="Times New Roman"/>
            </w:rPr>
            <w:fldChar w:fldCharType="end"/>
          </w:r>
        </w:sdtContent>
      </w:sdt>
      <w:r>
        <w:rPr>
          <w:rFonts w:eastAsia="Times New Roman"/>
        </w:rPr>
        <w:t xml:space="preserve">.  According to </w:t>
      </w:r>
      <w:r>
        <w:rPr>
          <w:rStyle w:val="FootnoteReference"/>
          <w:rFonts w:eastAsia="Times New Roman"/>
        </w:rPr>
        <w:fldChar w:fldCharType="begin" w:fldLock="1"/>
      </w:r>
      <w:r>
        <w:rPr>
          <w:rFonts w:eastAsia="Times New Roman"/>
        </w:rPr>
        <w:instrText>ADDIN CSL_CITATION {"citationItems":[{"id":"ITEM-1","itemData":{"abstract":"… farm yard compost with biochar and composted for … synergistic effect between biochar and mineral fertilizers. Similar trend of producing high yields by mineral fertilizer mixed biochar …","author":[{"dropping-particle":"","family":"Timilsina","given":"S","non-dropping-particle":"","parse-names":false,"suffix":""},{"dropping-particle":"","family":"Khanal","given":"A","non-dropping-particle":"","parse-names":false,"suffix":""},{"dropping-particle":"","family":"Vista","given":"S P","non-dropping-particle":"","parse-names":false,"suffix":""},{"dropping-particle":"","family":"Poon","given":"T B","non-dropping-particle":"","parse-names":false,"suffix":""}],"container-title":"Ministry of Agriculture and …","id":"ITEM-1","issue":"October","issued":{"date-parts":[["2020"]]},"title":"Effect of Biochar Application in Combination With Different Nutrient Sources on Cauliflower Production At Kaski Nepal","type":"article-journal"},"uris":["http://www.mendeley.com/documents/?uuid=c8b514ca-6594-408a-8dea-2ab1d6d96d44"]}],"mendeley":{"formattedCitation":"(Timilsina et al., 2020)","plainTextFormattedCitation":"(Timilsina et al., 2020)","previouslyFormattedCitation":"&lt;sup&gt;7&lt;/sup&gt;"},"properties":{"noteIndex":0},"schema":"https://github.com/citation-style-language/schema/raw/master/csl-citation.json"}</w:instrText>
      </w:r>
      <w:r>
        <w:rPr>
          <w:rStyle w:val="FootnoteReference"/>
          <w:rFonts w:eastAsia="Times New Roman"/>
        </w:rPr>
        <w:fldChar w:fldCharType="separate"/>
      </w:r>
      <w:r>
        <w:rPr>
          <w:rFonts w:eastAsia="Times New Roman"/>
        </w:rPr>
        <w:t>(Timilsina et al., 2020)</w:t>
      </w:r>
      <w:r>
        <w:rPr>
          <w:rStyle w:val="FootnoteReference"/>
          <w:rFonts w:eastAsia="Times New Roman"/>
        </w:rPr>
        <w:fldChar w:fldCharType="end"/>
      </w:r>
      <w:r>
        <w:rPr>
          <w:rFonts w:eastAsia="Times New Roman"/>
        </w:rPr>
        <w:t xml:space="preserve"> the cultivated area of cauliflower in Nepal is approximately 34967 ha, and it produces nearly 550,044.8 tons/ha, about 13% of total vegetable production.</w:t>
      </w:r>
    </w:p>
    <w:p w14:paraId="686C4C3D" w14:textId="77777777" w:rsidR="005C54A5" w:rsidRDefault="00000000">
      <w:pPr>
        <w:spacing w:line="240" w:lineRule="auto"/>
        <w:jc w:val="both"/>
        <w:rPr>
          <w:rFonts w:eastAsia="Times New Roman"/>
        </w:rPr>
      </w:pPr>
      <w:r>
        <w:rPr>
          <w:rFonts w:eastAsia="Times New Roman"/>
        </w:rPr>
        <w:t xml:space="preserve">Cruciferous vegetables are rich in vitamins, minerals, and a particular class of compounds that have anticancer properties </w:t>
      </w:r>
      <w:r>
        <w:rPr>
          <w:rStyle w:val="FootnoteReference"/>
          <w:rFonts w:eastAsia="Times New Roman"/>
        </w:rPr>
        <w:fldChar w:fldCharType="begin" w:fldLock="1"/>
      </w:r>
      <w:r>
        <w:rPr>
          <w:rFonts w:eastAsia="Times New Roman"/>
        </w:rPr>
        <w:instrText>ADDIN CSL_CITATION {"citationItems":[{"id":"ITEM-1","itemData":{"DOI":"10.1016/j.jpba.2006.04.003","ISSN":"07317085","PMID":"16713696","abstract":"People's diet offers a greater and more diverse group of plant bioactives than do drugs, and they often do not realise that many drugs are derived from the compounds originally discovered in plant foods. Numerous epidemiological studies indicate that Brassica vegetables in general, and broccoli in particular, protect humans against cancer since they are rich sources of glucosinolates as well as possessing a high content of flavonoids, vitamins and mineral nutrients. One unusual phytotherapic role of broccoli is for skin diseases-the juice of the leaves is used to treat warts. However, the main use of broccoli stems from its health-promoting properties. Some criteria have been proposed to evaluate the possibilities of developing new \"functional foods\" to reduce the risk of specific cancers; largely in broccoli, which is associated with cancer protection. Processing conditions, transport, domestic cooking, etc., affect the health-promoting properties of broccoli and these have been widely studied. This review makes an in-depth study of the chemical and biological characterization of the phytochemicals of broccoli and the effects on the bioactive composition of broccoli. © 2006 Elsevier B.V. All rights reserved.","author":[{"dropping-particle":"","family":"Moreno","given":"D. A.","non-dropping-particle":"","parse-names":false,"suffix":""},{"dropping-particle":"","family":"Carvajal","given":"M.","non-dropping-particle":"","parse-names":false,"suffix":""},{"dropping-particle":"","family":"López-Berenguer","given":"C.","non-dropping-particle":"","parse-names":false,"suffix":""},{"dropping-particle":"","family":"García-Viguera","given":"C.","non-dropping-particle":"","parse-names":false,"suffix":""}],"container-title":"Journal of Pharmaceutical and Biomedical Analysis","id":"ITEM-1","issue":"5","issued":{"date-parts":[["2006"]]},"page":"1508-1522","title":"Chemical and biological characterisation of nutraceutical compounds of broccoli","type":"article-journal","volume":"41"},"uris":["http://www.mendeley.com/documents/?uuid=a457088f-4d99-4e1d-8d7d-0e3f129ff4c2"]}],"mendeley":{"formattedCitation":"(Moreno et al., 2006)","plainTextFormattedCitation":"(Moreno et al., 2006)","previouslyFormattedCitation":"&lt;sup&gt;8&lt;/sup&gt;"},"properties":{"noteIndex":0},"schema":"https://github.com/citation-style-language/schema/raw/master/csl-citation.json"}</w:instrText>
      </w:r>
      <w:r>
        <w:rPr>
          <w:rStyle w:val="FootnoteReference"/>
          <w:rFonts w:eastAsia="Times New Roman"/>
        </w:rPr>
        <w:fldChar w:fldCharType="separate"/>
      </w:r>
      <w:r>
        <w:rPr>
          <w:rFonts w:eastAsia="Times New Roman"/>
          <w:bCs/>
        </w:rPr>
        <w:t>(Moreno et al., 2006)</w:t>
      </w:r>
      <w:r>
        <w:rPr>
          <w:rStyle w:val="FootnoteReference"/>
          <w:rFonts w:eastAsia="Times New Roman"/>
        </w:rPr>
        <w:fldChar w:fldCharType="end"/>
      </w:r>
      <w:r>
        <w:rPr>
          <w:rFonts w:eastAsia="Times New Roman"/>
        </w:rPr>
        <w:t xml:space="preserve">. Because of its nutritional qualities, contribution to human nutrition, and other health advantages, the use of organic fertilizer in the cultivation of crucifers is advised </w:t>
      </w:r>
      <w:r>
        <w:rPr>
          <w:rFonts w:eastAsia="Times New Roman"/>
        </w:rPr>
        <w:fldChar w:fldCharType="begin"/>
      </w:r>
      <w:r>
        <w:rPr>
          <w:rFonts w:eastAsia="Times New Roman"/>
        </w:rPr>
        <w:instrText xml:space="preserve"> CITATION Sal98 \l 1033 </w:instrText>
      </w:r>
      <w:r>
        <w:rPr>
          <w:rFonts w:eastAsia="Times New Roman"/>
        </w:rPr>
        <w:fldChar w:fldCharType="separate"/>
      </w:r>
      <w:r>
        <w:rPr>
          <w:rFonts w:eastAsia="Times New Roman"/>
        </w:rPr>
        <w:t xml:space="preserve"> (Salunkhe &amp; Kadam, 1998)</w:t>
      </w:r>
      <w:r>
        <w:rPr>
          <w:rFonts w:eastAsia="Times New Roman"/>
        </w:rPr>
        <w:fldChar w:fldCharType="end"/>
      </w:r>
      <w:r>
        <w:rPr>
          <w:rFonts w:eastAsia="Times New Roman"/>
        </w:rPr>
        <w:t xml:space="preserve">. Cauliflower is a high feeder of mineral elements, and like other members of its family of vegetable crops, it also takes up a lot of soil's macronutrients. When chemical fertilizers are applied it not only determines the crop condition in the field but also affects the overall appearance of the crop in different parameters during storage. Due to inappropriate handling, storage, preservation methods, and microbial deterioration, perishable fruits and vegetables make it easier for microbes to assault them </w:t>
      </w:r>
      <w:r>
        <w:rPr>
          <w:rStyle w:val="FootnoteReference"/>
          <w:rFonts w:eastAsia="Times New Roman"/>
        </w:rPr>
        <w:fldChar w:fldCharType="begin" w:fldLock="1"/>
      </w:r>
      <w:r>
        <w:rPr>
          <w:rFonts w:eastAsia="Times New Roman"/>
        </w:rPr>
        <w:instrText>ADDIN CSL_CITATION {"citationItems":[{"id":"ITEM-1","itemData":{"ISSN":"1338-5178","abstract":"Lactic acid bacteria especially in developing countries can be exploited against frequently occurring spoilage organisms of fresh fruits and vegetables in addition to pathogens. Keeping in views this antagonism imparted by bacteria Lactococci, the present study was taken and effectiveness of bacteriocin of Lactococci was also studied in preservatives and enzymes. Lactic acid bacteria Lactococcus lactis subs. Lactis MTCC 3041 was used as bacteriocin producer strain. Isolation of most frequently occurring spoilage organisms from spoiled Mango and Kinnow was done by microbiological procedures and were identified by microscopic studies as Isolate 1 and Isolate 2. It has limited use in processed salted food as no zone of inhibition was observed at and above 5% NaCl (w/v).0.3% (w/v) is the minimum concentration of KMS that provides stress to the microorganism for the production of bacteriocin. It is not suitable for food having sodium benzoate as preservative as with increase in concentration growth of Lactococcus lactis decreases. Presence of bacteriocin hinders the growth of the isolate 1 as fresh weight of the mycelium in test sample is 7.09% less than the control. Being non-pathogenic this organism can be safely used against spoilage organisms in addition to food borne pathogens","author":[{"dropping-particle":"","family":"Neha Sharma","given":"","non-dropping-particle":"","parse-names":false,"suffix":""},{"dropping-particle":"","family":"Seema Garcha","given":"","non-dropping-particle":"","parse-names":false,"suffix":""},{"dropping-particle":"","family":"Sunity Singh","given":"","non-dropping-particle":"","parse-names":false,"suffix":""}],"container-title":"Journal of Microbiology, Biotechnology and Food Sciences","id":"ITEM-1","issue":"2","issued":{"date-parts":[["2013"]]},"page":"168-171","title":"Potential of Lactococcus Lactis Subsp. Lactis Mtcc 3041 As a Biopreservative","type":"article-journal","volume":"3"},"uris":["http://www.mendeley.com/documents/?uuid=2a198457-8850-4724-804d-f6196208f205"]}],"mendeley":{"formattedCitation":"(Neha Sharma et al., 2013)","plainTextFormattedCitation":"(Neha Sharma et al., 2013)","previouslyFormattedCitation":"&lt;sup&gt;9&lt;/sup&gt;"},"properties":{"noteIndex":0},"schema":"https://github.com/citation-style-language/schema/raw/master/csl-citation.json"}</w:instrText>
      </w:r>
      <w:r>
        <w:rPr>
          <w:rStyle w:val="FootnoteReference"/>
          <w:rFonts w:eastAsia="Times New Roman"/>
        </w:rPr>
        <w:fldChar w:fldCharType="separate"/>
      </w:r>
      <w:r>
        <w:rPr>
          <w:rFonts w:eastAsia="Times New Roman"/>
          <w:bCs/>
        </w:rPr>
        <w:t>(Neha Sharma et al., 2013)</w:t>
      </w:r>
      <w:r>
        <w:rPr>
          <w:rStyle w:val="FootnoteReference"/>
          <w:rFonts w:eastAsia="Times New Roman"/>
        </w:rPr>
        <w:fldChar w:fldCharType="end"/>
      </w:r>
      <w:r>
        <w:rPr>
          <w:rFonts w:eastAsia="Times New Roman"/>
        </w:rPr>
        <w:t xml:space="preserve">. The use of postharvest technologies can lower the quantity and quality of fresh fruit and vegetable losses while also preserving product quality up until final consumption. The focus should be placed on cultivating agricultural products with longer postharvest lifespans to ensure their cleanliness </w:t>
      </w:r>
      <w:r>
        <w:rPr>
          <w:rStyle w:val="FootnoteReference"/>
          <w:rFonts w:eastAsia="Times New Roman"/>
        </w:rPr>
        <w:fldChar w:fldCharType="begin" w:fldLock="1"/>
      </w:r>
      <w:r>
        <w:rPr>
          <w:rFonts w:eastAsia="Times New Roman"/>
        </w:rPr>
        <w:instrText>ADDIN CSL_CITATION {"citationItems":[{"id":"ITEM-1","itemData":{"abstract":"Banana is the main fruit crop cultivated in Sri Lanka. It's a commercial crop giving high income to the cultivators. It is distributed from farm gate to consumers through the supply chain which involves farmer, collector, whole seller, retailer and transporter and with a high post harvest loss. Therefore, this study was conducted to assess the present status of the banana supply chain. A total sample of 100 including farmers, collectors, whole sellers, transporters and retailers were randomly selected from two growing areas and a high banana retailing municipal council areas. Data were gathered through a survey using questionnaire, key informant interviews, dicrect observations and secondary sources. The study revealed that the banana supply chain follows the conventional chain with some deviations. All whole sellers were acting as bulk transporters. Majority of stakeholders preferred and transported bananas as whole bunches bulk packed in vehicles.Preference in selling in retail outlets were also as intact bunches. The commonly used transportation vehicles were two wheel, tractors, open trucks, and lorries. The total postharvest loss of banana was 20 % from farm gate to retailer. A suitable bulk packing method should be introduced to reduce the post harvest loss of banana.","author":[{"dropping-particle":"","family":"Wasala","given":"W M C B","non-dropping-particle":"","parse-names":false,"suffix":""},{"dropping-particle":"","family":"Dissanayake","given":"C a K","non-dropping-particle":"","parse-names":false,"suffix":""},{"dropping-particle":"","family":"Dharmasena","given":"D a N","non-dropping-particle":"","parse-names":false,"suffix":""},{"dropping-particle":"","family":"Gunawardane","given":"C R","non-dropping-particle":"","parse-names":false,"suffix":""},{"dropping-particle":"","family":"Dissanayake","given":"T M R","non-dropping-particle":"","parse-names":false,"suffix":""}],"container-title":"Journal of Postharvest Technology","id":"ITEM-1","issue":"01","issued":{"date-parts":[["2014"]]},"page":"80-87","title":"Postharvest losses, current issues and demand for postharvest technologies for loss management in the main banana supply chains in Sri Lanka","type":"article-journal","volume":"02"},"uris":["http://www.mendeley.com/documents/?uuid=37b1c3b9-165c-4093-8417-2a843147740e"]}],"mendeley":{"formattedCitation":"(Wasala et al., 2014)","plainTextFormattedCitation":"(Wasala et al., 2014)","previouslyFormattedCitation":"&lt;sup&gt;10&lt;/sup&gt;"},"properties":{"noteIndex":0},"schema":"https://github.com/citation-style-language/schema/raw/master/csl-citation.json"}</w:instrText>
      </w:r>
      <w:r>
        <w:rPr>
          <w:rStyle w:val="FootnoteReference"/>
          <w:rFonts w:eastAsia="Times New Roman"/>
        </w:rPr>
        <w:fldChar w:fldCharType="separate"/>
      </w:r>
      <w:r>
        <w:rPr>
          <w:rFonts w:eastAsia="Times New Roman"/>
          <w:bCs/>
        </w:rPr>
        <w:t>(Wasala et al., 2014)</w:t>
      </w:r>
      <w:r>
        <w:rPr>
          <w:rStyle w:val="FootnoteReference"/>
          <w:rFonts w:eastAsia="Times New Roman"/>
        </w:rPr>
        <w:fldChar w:fldCharType="end"/>
      </w:r>
      <w:r>
        <w:rPr>
          <w:rFonts w:eastAsia="Times New Roman"/>
        </w:rPr>
        <w:t xml:space="preserve">. </w:t>
      </w:r>
      <w:proofErr w:type="gramStart"/>
      <w:r>
        <w:rPr>
          <w:rFonts w:eastAsia="Times New Roman"/>
        </w:rPr>
        <w:t>Thus</w:t>
      </w:r>
      <w:proofErr w:type="gramEnd"/>
      <w:r>
        <w:rPr>
          <w:rFonts w:eastAsia="Times New Roman"/>
        </w:rPr>
        <w:t xml:space="preserve"> to ensure better post-harvest characteristics organic manuring or practices during cultivation should be practiced. Growing organically offers growers several advantages. It is an environmentally beneficial way of farming and lowers production costs. To increase yields, traditional farming typically uses excessive amounts of inorganic fertilizers </w:t>
      </w:r>
      <w:r>
        <w:rPr>
          <w:rStyle w:val="FootnoteReference"/>
          <w:rFonts w:eastAsia="Times New Roman"/>
        </w:rPr>
        <w:fldChar w:fldCharType="begin" w:fldLock="1"/>
      </w:r>
      <w:r>
        <w:rPr>
          <w:rFonts w:eastAsia="Times New Roman"/>
        </w:rPr>
        <w:instrText>ADDIN CSL_CITATION {"citationItems":[{"id":"ITEM-1","itemData":{"DOI":"10.2134/agronj2005.0001","ISSN":"00021962","abstract":"Nutrient inputs in crop production systems have come under increased scrutiny in recent years because of the potential for environmental impact from inputs such as N and P. The benefits of nutrient inputs are often minimized in discussions of potential risk. The purpose of this article is to examine existing data and approximate the effects of nutrient inputs, specifically from commercial fertilizers, on crop yield. Several long-term studies in the USA, England, and the tropics, along with the results from an agricultural chemical use study and nutrient budget information, were evaluated. A total of 362 seasons of crop production were included in the long-term study evaluations. Crops utilized in these studies included corn (Zea mays L.), wheat (Triticum aestivum L.), soybean [Glycine max (L.) Merr.], rice (Oryza sativa L.), and cowpea [Vigna unguiculata (L.) Walp.]. The average percentage of yield attributable to fertilizer generally ranged from about 40 to 60% in the USA and England and tended to be much higher in the tropics. Recently calculated budgets for N, P, and K indicate that commercial fertilizer makes up the majority of nutrient inputs necessary to sustain current crop yields in the USA. The results of this investigation indicate that the commonly cited generalization that at least 30 to 50% of crop yield is attributable to commercial fertilizer nutrient inputs is a reasonable, if not conservative estimate.","author":[{"dropping-particle":"","family":"Stewart","given":"W. M.","non-dropping-particle":"","parse-names":false,"suffix":""},{"dropping-particle":"","family":"Dibb","given":"D. W.","non-dropping-particle":"","parse-names":false,"suffix":""},{"dropping-particle":"","family":"Johnston","given":"A. E.","non-dropping-particle":"","parse-names":false,"suffix":""},{"dropping-particle":"","family":"Smyth","given":"T. J.","non-dropping-particle":"","parse-names":false,"suffix":""}],"container-title":"Agronomy Journal","id":"ITEM-1","issue":"1","issued":{"date-parts":[["2005"]]},"page":"1-6","title":"The contribution of commercial fertilizer nutrients to food production","type":"article-journal","volume":"97"},"uris":["http://www.mendeley.com/documents/?uuid=669fea2e-3fd6-43a4-b8fa-d2b56292162e"]}],"mendeley":{"formattedCitation":"(Stewart et al., 2005)","plainTextFormattedCitation":"(Stewart et al., 2005)","previouslyFormattedCitation":"&lt;sup&gt;11&lt;/sup&gt;"},"properties":{"noteIndex":0},"schema":"https://github.com/citation-style-language/schema/raw/master/csl-citation.json"}</w:instrText>
      </w:r>
      <w:r>
        <w:rPr>
          <w:rStyle w:val="FootnoteReference"/>
          <w:rFonts w:eastAsia="Times New Roman"/>
        </w:rPr>
        <w:fldChar w:fldCharType="separate"/>
      </w:r>
      <w:r>
        <w:rPr>
          <w:rFonts w:eastAsia="Times New Roman"/>
          <w:bCs/>
        </w:rPr>
        <w:t>(Stewart et al., 2005)</w:t>
      </w:r>
      <w:r>
        <w:rPr>
          <w:rStyle w:val="FootnoteReference"/>
          <w:rFonts w:eastAsia="Times New Roman"/>
        </w:rPr>
        <w:fldChar w:fldCharType="end"/>
      </w:r>
      <w:r>
        <w:rPr>
          <w:rFonts w:eastAsia="Times New Roman"/>
        </w:rPr>
        <w:t xml:space="preserve">. Different chemical reactions occur between the commodities during storage conditions when they are grown chemically while organic products are less vulnerable to post-harvest deterioration </w:t>
      </w:r>
      <w:r>
        <w:rPr>
          <w:rStyle w:val="FootnoteReference"/>
          <w:rFonts w:eastAsia="Times New Roman"/>
        </w:rPr>
        <w:fldChar w:fldCharType="begin" w:fldLock="1"/>
      </w:r>
      <w:r>
        <w:rPr>
          <w:rFonts w:eastAsia="Times New Roman"/>
        </w:rPr>
        <w:instrText>ADDIN CSL_CITATION {"citationItems":[{"id":"ITEM-1","itemData":{"ISSN":"2382-5359","author":[{"dropping-particle":"","family":"DR Bhattarai and K Budathoki","given":"","non-dropping-particle":"","parse-names":false,"suffix":""}],"container-title":"Nepal Journal of Science and Technology","id":"ITEM-1","issue":"1","issued":{"date-parts":[["2005"]]},"page":"11-14","title":"Effect of Organic Manures on Pre- and Post Harvest Physiology and Consumers' Acceptability of Cauliflower (Brassica oleracea var. botrytis)","type":"article-journal","volume":"6"},"uris":["http://www.mendeley.com/documents/?uuid=9c87b86c-1066-491b-a693-00888137ef5c"]}],"mendeley":{"formattedCitation":"(DR Bhattarai and K Budathoki, 2005)","manualFormatting":"(Bhattarai and Budathoki, 2005)","plainTextFormattedCitation":"(DR Bhattarai and K Budathoki, 2005)","previouslyFormattedCitation":"&lt;sup&gt;12&lt;/sup&gt;"},"properties":{"noteIndex":0},"schema":"https://github.com/citation-style-language/schema/raw/master/csl-citation.json"}</w:instrText>
      </w:r>
      <w:r>
        <w:rPr>
          <w:rStyle w:val="FootnoteReference"/>
          <w:rFonts w:eastAsia="Times New Roman"/>
        </w:rPr>
        <w:fldChar w:fldCharType="separate"/>
      </w:r>
      <w:r>
        <w:rPr>
          <w:rFonts w:eastAsia="Times New Roman"/>
        </w:rPr>
        <w:t>(Bhattarai and Budathoki, 2005)</w:t>
      </w:r>
      <w:r>
        <w:rPr>
          <w:rStyle w:val="FootnoteReference"/>
          <w:rFonts w:eastAsia="Times New Roman"/>
        </w:rPr>
        <w:fldChar w:fldCharType="end"/>
      </w:r>
      <w:r>
        <w:rPr>
          <w:rFonts w:eastAsia="Times New Roman"/>
        </w:rPr>
        <w:t xml:space="preserve">. </w:t>
      </w:r>
    </w:p>
    <w:p w14:paraId="1DB5AEE8" w14:textId="77777777" w:rsidR="005C54A5" w:rsidRDefault="00000000">
      <w:pPr>
        <w:spacing w:line="240" w:lineRule="auto"/>
        <w:jc w:val="both"/>
        <w:rPr>
          <w:rFonts w:eastAsia="Times New Roman"/>
        </w:rPr>
      </w:pPr>
      <w:r>
        <w:rPr>
          <w:rFonts w:eastAsia="Times New Roman"/>
        </w:rPr>
        <w:t xml:space="preserve">Most of the cauliflower grown in Nepal is influenced by the use of chemical fertilizers which affects the </w:t>
      </w:r>
      <w:proofErr w:type="spellStart"/>
      <w:r>
        <w:rPr>
          <w:rFonts w:eastAsia="Times New Roman"/>
        </w:rPr>
        <w:t>storagablitiy</w:t>
      </w:r>
      <w:proofErr w:type="spellEnd"/>
      <w:r>
        <w:rPr>
          <w:rFonts w:eastAsia="Times New Roman"/>
        </w:rPr>
        <w:t xml:space="preserve"> of crops as a result deterioration is faster in cauliflower. These problems can be minimized by the application of organic manure at the time of growth of the crops. As organic manures extend the photoperiodic activities in crops and boost the final produce immunity against different diseases. This review paper will address most researchers’ and grower’s queries on how cauliflower is grown organically be stored for longer times as well as will summarizes the changes in the overall qualities and characteristics of cauliflower during storage.</w:t>
      </w:r>
    </w:p>
    <w:p w14:paraId="5E03BF97" w14:textId="77777777" w:rsidR="005C54A5" w:rsidRDefault="00000000">
      <w:pPr>
        <w:spacing w:line="240" w:lineRule="auto"/>
        <w:rPr>
          <w:rFonts w:eastAsia="Times New Roman"/>
          <w:b/>
          <w:bCs/>
        </w:rPr>
      </w:pPr>
      <w:r>
        <w:rPr>
          <w:rFonts w:eastAsia="Times New Roman"/>
          <w:b/>
          <w:bCs/>
        </w:rPr>
        <w:lastRenderedPageBreak/>
        <w:t>METHODOLOGY</w:t>
      </w:r>
    </w:p>
    <w:p w14:paraId="50D9DE5E" w14:textId="77777777" w:rsidR="005C54A5" w:rsidRDefault="00000000">
      <w:pPr>
        <w:spacing w:line="240" w:lineRule="auto"/>
        <w:jc w:val="both"/>
        <w:rPr>
          <w:rFonts w:eastAsia="Times New Roman"/>
          <w:b/>
          <w:bCs/>
        </w:rPr>
      </w:pPr>
      <w:r>
        <w:rPr>
          <w:rFonts w:eastAsia="Times New Roman"/>
        </w:rPr>
        <w:t>This review was conducted utilizing secondary data from various journals like Springers, Elsevier, MDPI, Google Scholar, Research Gate, and technical reports, all of which were shared with the authors. The review mainly focuses on the qualitative and quantitative changes in the cauliflower during post-harvest operations which were grown using organic manures. Despite the vast number of articles found for each subtopic, few articles were found relevant. The data from those selected articles were used.</w:t>
      </w:r>
    </w:p>
    <w:p w14:paraId="5134A62C" w14:textId="77777777" w:rsidR="005C54A5" w:rsidRDefault="00000000">
      <w:pPr>
        <w:spacing w:line="240" w:lineRule="auto"/>
        <w:rPr>
          <w:rFonts w:eastAsia="Times New Roman"/>
          <w:b/>
          <w:bCs/>
        </w:rPr>
      </w:pPr>
      <w:r>
        <w:rPr>
          <w:rFonts w:eastAsia="Times New Roman"/>
          <w:b/>
          <w:bCs/>
        </w:rPr>
        <w:t>RESULT AND DISCUSSION</w:t>
      </w:r>
    </w:p>
    <w:p w14:paraId="6BD7C0A5" w14:textId="77777777" w:rsidR="005C54A5" w:rsidRDefault="00000000">
      <w:pPr>
        <w:spacing w:line="240" w:lineRule="auto"/>
        <w:jc w:val="both"/>
        <w:rPr>
          <w:rFonts w:eastAsia="Times New Roman"/>
        </w:rPr>
      </w:pPr>
      <w:r>
        <w:rPr>
          <w:rFonts w:eastAsia="Times New Roman"/>
        </w:rPr>
        <w:t xml:space="preserve">There is variation in the nutrients contained in organic manures as well. The proportion of the basic nutrient, commonly referred to as the macronutrient varies in different manures. The term "cow dung" is frequently used when discussing organic manure, however, there are numerous additional sources from which organic manures can be obtained. The farmyard manure (FYM) alone contains respectable amounts of nutrients that, during decomposition, become available to plants in addition to improving the availability of both native and applied nutrients </w:t>
      </w:r>
      <w:r>
        <w:rPr>
          <w:rStyle w:val="FootnoteReference"/>
          <w:rFonts w:eastAsia="Times New Roman"/>
        </w:rPr>
        <w:fldChar w:fldCharType="begin" w:fldLock="1"/>
      </w:r>
      <w:r>
        <w:rPr>
          <w:rFonts w:eastAsia="Times New Roman"/>
        </w:rPr>
        <w:instrText>ADDIN CSL_CITATION {"citationItems":[{"id":"ITEM-1","itemData":{"author":[{"dropping-particle":"","family":"Chander","given":"Girish","non-dropping-particle":"","parse-names":false,"suffix":""},{"dropping-particle":"","family":"Verma","given":"T S","non-dropping-particle":"","parse-names":false,"suffix":""},{"dropping-particle":"","family":"Sharma","given":"Sheetal","non-dropping-particle":"","parse-names":false,"suffix":""}],"id":"ITEM-1","issue":"2","issued":{"date-parts":[["2010"]]},"page":"248-251","title":"Nutrient content of Cauliflower ( Brassica oleracea L . var . botrytis ) as Influenced by Boron and Farmyard Manure in North West Himalayan Alfisols","type":"article-journal","volume":"58"},"uris":["http://www.mendeley.com/documents/?uuid=b60e2a49-60bf-4e89-beba-35abbcff262a"]}],"mendeley":{"formattedCitation":"(Chander et al., 2010)","plainTextFormattedCitation":"(Chander et al., 2010)","previouslyFormattedCitation":"&lt;sup&gt;13&lt;/sup&gt;"},"properties":{"noteIndex":0},"schema":"https://github.com/citation-style-language/schema/raw/master/csl-citation.json"}</w:instrText>
      </w:r>
      <w:r>
        <w:rPr>
          <w:rStyle w:val="FootnoteReference"/>
          <w:rFonts w:eastAsia="Times New Roman"/>
        </w:rPr>
        <w:fldChar w:fldCharType="separate"/>
      </w:r>
      <w:r>
        <w:rPr>
          <w:rFonts w:eastAsia="Times New Roman"/>
          <w:bCs/>
        </w:rPr>
        <w:t>(Chander et al., 2010)</w:t>
      </w:r>
      <w:r>
        <w:rPr>
          <w:rStyle w:val="FootnoteReference"/>
          <w:rFonts w:eastAsia="Times New Roman"/>
        </w:rPr>
        <w:fldChar w:fldCharType="end"/>
      </w:r>
      <w:r>
        <w:rPr>
          <w:rFonts w:eastAsia="Times New Roman"/>
        </w:rPr>
        <w:t xml:space="preserve">. Some of the major forms of organic manures that can be used during cauliflower cultivation along with their </w:t>
      </w:r>
      <w:proofErr w:type="gramStart"/>
      <w:r>
        <w:rPr>
          <w:rFonts w:eastAsia="Times New Roman"/>
        </w:rPr>
        <w:t>pre</w:t>
      </w:r>
      <w:proofErr w:type="gramEnd"/>
      <w:r>
        <w:rPr>
          <w:rFonts w:eastAsia="Times New Roman"/>
        </w:rPr>
        <w:t xml:space="preserve"> and post-harvest effect on production can be discussed in the following subheadings.</w:t>
      </w:r>
    </w:p>
    <w:p w14:paraId="4F0671E7" w14:textId="77777777" w:rsidR="005C54A5" w:rsidRDefault="00000000">
      <w:pPr>
        <w:spacing w:line="240" w:lineRule="auto"/>
        <w:jc w:val="both"/>
        <w:rPr>
          <w:rFonts w:eastAsia="Times New Roman"/>
          <w:b/>
          <w:bCs/>
        </w:rPr>
      </w:pPr>
      <w:r>
        <w:rPr>
          <w:rFonts w:eastAsia="Times New Roman"/>
          <w:b/>
          <w:bCs/>
        </w:rPr>
        <w:t>Vermicompost</w:t>
      </w:r>
    </w:p>
    <w:p w14:paraId="454C7D6A" w14:textId="77777777" w:rsidR="005C54A5" w:rsidRDefault="00000000">
      <w:pPr>
        <w:spacing w:line="240" w:lineRule="auto"/>
        <w:jc w:val="both"/>
        <w:rPr>
          <w:rFonts w:eastAsia="Times New Roman"/>
        </w:rPr>
      </w:pPr>
      <w:r>
        <w:rPr>
          <w:rFonts w:eastAsia="Times New Roman"/>
        </w:rPr>
        <w:t xml:space="preserve">Vermicomposting is a straightforward biotechnological method of composting in which specific species of earthworms are employed to speed up the waste-to-product conversion process, which includes the breakdown of decomposable foods, bedding materials, and other organic materials </w:t>
      </w:r>
      <w:r>
        <w:rPr>
          <w:rStyle w:val="FootnoteReference"/>
          <w:rFonts w:eastAsia="Times New Roman"/>
        </w:rPr>
        <w:fldChar w:fldCharType="begin" w:fldLock="1"/>
      </w:r>
      <w:r>
        <w:rPr>
          <w:rFonts w:eastAsia="Times New Roman"/>
        </w:rPr>
        <w:instrText>ADDIN CSL_CITATION {"citationItems":[{"id":"ITEM-1","itemData":{"DOI":"10.4236/as.2012.37110","ISSN":"2156-8553","abstract":"Earthworm has caught imagination of philosophers like Pascal and Thoreau. Yet its role in the nutrition of agricultural fields has attracted attention of researchers worldwide only in recent decades. Waste management is considered as an integral part of a sustainable society, thereby necessitating diversion of biodegradable fractions of the societal waste from landfill into alternative management processes such as vermicomposting. Earthworms excreta (vermicast) is a nutritive organic fertilizer rich in humus, NPK, micronutrients, beneficial soil microbes; nitrogen-fixing, phosphate solubilizing bacteria, actinomycets and growth hormones auxins, gibberlins &amp; cytokinins. Both vermicompost &amp; its body liquid (vermiwash) are proven as both growth promoters &amp; protectors for crop plants. We discuss about the worms composting technology, its importance, use and some salient results obtained in the globe so far in this review update of vermicompost research.","author":[{"dropping-particle":"","family":"Adhikary","given":"Sujit","non-dropping-particle":"","parse-names":false,"suffix":""}],"container-title":"Agricultural Sciences","id":"ITEM-1","issue":"07","issued":{"date-parts":[["2012"]]},"page":"905-917","title":"Vermicompost, the story of organic gold: A review","type":"article-journal","volume":"03"},"uris":["http://www.mendeley.com/documents/?uuid=4a32b60e-f7d3-4e8b-bd23-c777b8925520"]},{"id":"ITEM-2","itemData":{"DOI":"10.9734/ajahr/2020/v6i430083","abstract":"Cauliflower is an important winter crop in Nepalese farming community and consumed all over the world. The yield and vitamin C content of cauliflower depends on many factors such as its genotype, cultural practices, environment in which it is growing on and storage after harvesting etc. But among them, the availability, dose and types of fertilizers used play an important role in yield and the amount of vitamin C content in cauliflower. The vitamin C is one of the major Phyto chemicals we obtained from cauliflower and it plays an important role in our physical health. The disease like scurvy is caused due to the lack of ascorbic acid known as vitamin C. It has been proved that consumption of fruits and vegetables rich in vitamin C helps in prevention of cancer and heart disease because it act as a source of antioxidant. The number of studies conducted in the past revealed that the fertilizers having higher amount of nitrogen leads to the formation of less vitamin C on the cauliflower and vice versa.","author":[{"dropping-particle":"","family":"Belbase","given":"Poonam","non-dropping-particle":"","parse-names":false,"suffix":""},{"dropping-particle":"","family":"Bc","given":"Lalit","non-dropping-particle":"","parse-names":false,"suffix":""}],"container-title":"Asian Journal of Agricultural and Horticultural Research","id":"ITEM-2","issue":"4","issued":{"date-parts":[["2020"]]},"page":"37-46","title":"Effects of Different Fertilizers on Yield and Vitamin C Content of Cauliflower (Brassica oleracea var. botrytis) ̶ A Review","type":"article-journal","volume":"6"},"uris":["http://www.mendeley.com/documents/?uuid=cdff15a6-c9d6-40e5-ac35-944f29e22e24"]}],"mendeley":{"formattedCitation":"(Adhikary, 2012; Belbase &amp; Bc, 2020)","plainTextFormattedCitation":"(Adhikary, 2012; Belbase &amp; Bc, 2020)","previouslyFormattedCitation":"&lt;sup&gt;14,15&lt;/sup&gt;"},"properties":{"noteIndex":0},"schema":"https://github.com/citation-style-language/schema/raw/master/csl-citation.json"}</w:instrText>
      </w:r>
      <w:r>
        <w:rPr>
          <w:rStyle w:val="FootnoteReference"/>
          <w:rFonts w:eastAsia="Times New Roman"/>
        </w:rPr>
        <w:fldChar w:fldCharType="separate"/>
      </w:r>
      <w:r>
        <w:rPr>
          <w:rFonts w:eastAsia="Times New Roman"/>
          <w:bCs/>
        </w:rPr>
        <w:t>(Adhikary, 2012; Belbase &amp; Bc, 2020)</w:t>
      </w:r>
      <w:r>
        <w:rPr>
          <w:rStyle w:val="FootnoteReference"/>
          <w:rFonts w:eastAsia="Times New Roman"/>
        </w:rPr>
        <w:fldChar w:fldCharType="end"/>
      </w:r>
      <w:r>
        <w:rPr>
          <w:rFonts w:eastAsia="Times New Roman"/>
        </w:rPr>
        <w:t xml:space="preserve">. Vermicompost is an excellent source of organic fertilizer since it has a strong microbial population, high amounts of NPK i.e. Nitrogen ranging 2-3%, Phosphorus ranging 1.55-2.25% and potassium about 1.85-2.25% along with plant growth hormones, and enzymes that boost plant output </w:t>
      </w:r>
      <w:r>
        <w:rPr>
          <w:rStyle w:val="FootnoteReference"/>
          <w:rFonts w:eastAsia="Times New Roman"/>
        </w:rPr>
        <w:fldChar w:fldCharType="begin" w:fldLock="1"/>
      </w:r>
      <w:r>
        <w:rPr>
          <w:rFonts w:eastAsia="Times New Roman"/>
        </w:rPr>
        <w:instrText>ADDIN CSL_CITATION {"citationItems":[{"id":"ITEM-1","itemData":{"abstract":"a slow-release organic fertilizer • build up and improve soil fertility • earthworms vermicompost promote growth and protect plants • vermicompost richer in nkp and micronutrients and several times powerful growth promoter over conventional composts INTRODUCTION: VERMICOMPOST-THE MIRACLE PLANT GROWTH PROMOTER","author":[{"dropping-particle":"","family":"Sinha","given":"Rajiv","non-dropping-particle":"","parse-names":false,"suffix":""},{"dropping-particle":"","family":"Heart","given":"Sunil","non-dropping-particle":"","parse-names":false,"suffix":""},{"dropping-particle":"","family":"Valani","given":"Dalsukhbhai","non-dropping-particle":"","parse-names":false,"suffix":""},{"dropping-particle":"","family":"Chauhan","given":"Krunalkumar","non-dropping-particle":"","parse-names":false,"suffix":""}],"container-title":"Am-Euras. J. Agric. &amp; Environ. Sci","id":"ITEM-1","issue":"S","issued":{"date-parts":[["2009"]]},"page":"1-55","title":"Earthworms Vermicompost: A Powerful Crop Nutrient over the Conventional Compost &amp; Protective Soil Conditioner against the Destructive Chemical Fertilizers for Food Safety and Security","type":"article-journal","volume":"5"},"uris":["http://www.mendeley.com/documents/?uuid=3e5beffb-8ed6-4a3e-8637-22ef295af578"]}],"mendeley":{"formattedCitation":"(Sinha et al., 2009)","plainTextFormattedCitation":"(Sinha et al., 2009)","previouslyFormattedCitation":"&lt;sup&gt;16&lt;/sup&gt;"},"properties":{"noteIndex":0},"schema":"https://github.com/citation-style-language/schema/raw/master/csl-citation.json"}</w:instrText>
      </w:r>
      <w:r>
        <w:rPr>
          <w:rStyle w:val="FootnoteReference"/>
          <w:rFonts w:eastAsia="Times New Roman"/>
        </w:rPr>
        <w:fldChar w:fldCharType="separate"/>
      </w:r>
      <w:r>
        <w:rPr>
          <w:rFonts w:eastAsia="Times New Roman"/>
          <w:bCs/>
        </w:rPr>
        <w:t>(Sinha et al., 2009)</w:t>
      </w:r>
      <w:r>
        <w:rPr>
          <w:rStyle w:val="FootnoteReference"/>
          <w:rFonts w:eastAsia="Times New Roman"/>
        </w:rPr>
        <w:fldChar w:fldCharType="end"/>
      </w:r>
      <w:r>
        <w:rPr>
          <w:rFonts w:eastAsia="Times New Roman"/>
        </w:rPr>
        <w:t xml:space="preserve">. It also provides cauliflower with low nitrate and high vitamin C content </w:t>
      </w:r>
      <w:r>
        <w:rPr>
          <w:rStyle w:val="FootnoteReference"/>
          <w:rFonts w:eastAsia="Times New Roman"/>
        </w:rPr>
        <w:fldChar w:fldCharType="begin" w:fldLock="1"/>
      </w:r>
      <w:r>
        <w:rPr>
          <w:rFonts w:eastAsia="Times New Roman"/>
        </w:rPr>
        <w:instrText>ADDIN CSL_CITATION {"citationItems":[{"id":"ITEM-1","itemData":{"DOI":"10.1016/S0038-0717(02)00279-1","ISSN":"00380717","abstract":"Vermicomposting differs from conventional composting because the organic material is processed by the digestive systems of worms. The egested casts can be used to improve the fertility and physical characteristics of soil and potting media. In this study, the effects of earthworm casts (EW), conventional compost (CP) and NPK inorganic fertilizer (FT) amendments on N mineralization rates, microbial respiration, and microbial biomass were investigated in a laboratory incubation study. A bioassay with wheat (Triticum aestivium L.) was also conducted to assess the amendment effects on plant growth and nutrient uptake and to validate the nutrient release results from the incubation study. Both microbial respiration and biomass were significantly greater in the CP treatment compared to EW treatment for the initial 35 days of incubation followed by similar respiration rates and biomass to the end of the study at 70 days of incubation. Soil NO3- increased rapidly in the EW and CP treatments in the initial 30 days of incubation, attaining 290 and 400 mg N kg-1 soil, respectively. Nitrate in the EW treatment then declined to 120 mg N kg-1 soil by day 70, while nitrate in the CP treatment remained high. While ammonium levels decreased in the CP treatment as nitrate level increased with increasing incubation time, a low level of ammonium was maintained in the EW treatment throughout the incubation. The wheat bioassay study included two additional cast treatments (EW-N and EW2) to have treatments with higher levels of N input. Plants grown with CP or FT treatment had a lower shoot biomass and higher shoot N content than in EW-N and EW-2 treatments, and also showed symptoms of salinity stress. Ionic strength and other salinity indicators in the earthworm cast treatments were much lower than in the CP treatment, indicating a lower risk of salinity stress in casts than in compost. All cast and compost amendments significantly increased wheat P and K uptake compared to either the non-amended control or the mineral fertilizer treatment. The results show that casts are an efficient source of plant nutrients and that they are less likely to produce salinity stress in container as compared to compost and synthetic fertilizers.","author":[{"dropping-particle":"","family":"Chaoui","given":"Hala I.","non-dropping-particle":"","parse-names":false,"suffix":""},{"dropping-particle":"","family":"Zibilske","given":"Larry M.","non-dropping-particle":"","parse-names":false,"suffix":""},{"dropping-particle":"","family":"Ohno","given":"Tsutomu","non-dropping-particle":"","parse-names":false,"suffix":""}],"container-title":"Soil Biology and Biochemistry","id":"ITEM-1","issue":"2","issued":{"date-parts":[["2003"]]},"page":"295-302","title":"Effects of earthworm casts and compost on soil microbial activity and plant nutrient availability","type":"article-journal","volume":"35"},"uris":["http://www.mendeley.com/documents/?uuid=0943b5e7-d5bc-4cba-b268-95efc48ad65d"]}],"mendeley":{"formattedCitation":"(Chaoui et al., 2003)","plainTextFormattedCitation":"(Chaoui et al., 2003)","previouslyFormattedCitation":"&lt;sup&gt;17&lt;/sup&gt;"},"properties":{"noteIndex":0},"schema":"https://github.com/citation-style-language/schema/raw/master/csl-citation.json"}</w:instrText>
      </w:r>
      <w:r>
        <w:rPr>
          <w:rStyle w:val="FootnoteReference"/>
          <w:rFonts w:eastAsia="Times New Roman"/>
        </w:rPr>
        <w:fldChar w:fldCharType="separate"/>
      </w:r>
      <w:r>
        <w:rPr>
          <w:rFonts w:eastAsia="Times New Roman"/>
          <w:bCs/>
        </w:rPr>
        <w:t>(Chaoui et al., 2003)</w:t>
      </w:r>
      <w:r>
        <w:rPr>
          <w:rStyle w:val="FootnoteReference"/>
          <w:rFonts w:eastAsia="Times New Roman"/>
        </w:rPr>
        <w:fldChar w:fldCharType="end"/>
      </w:r>
      <w:r>
        <w:rPr>
          <w:rFonts w:eastAsia="Times New Roman"/>
        </w:rPr>
        <w:t xml:space="preserve">. Vermicompost application greatly enhances plant height while improving the soil's physical characteristics, particularly its porosity and water-holding capacity, and supplying additional growth-promoting elements </w:t>
      </w:r>
      <w:r>
        <w:rPr>
          <w:rStyle w:val="FootnoteReference"/>
          <w:rFonts w:eastAsia="Times New Roman"/>
        </w:rPr>
        <w:fldChar w:fldCharType="begin" w:fldLock="1"/>
      </w:r>
      <w:r>
        <w:rPr>
          <w:rFonts w:eastAsia="Times New Roman"/>
        </w:rPr>
        <w:instrText>ADDIN CSL_CITATION {"citationItems":[{"id":"ITEM-1","itemData":{"abstract":"to study the effect of vermicompost and conventional compost on the growth and yield of cauliflower. The experiment comprised of twelve treatments viz. T1: 100% Recommended Dose of Chemical Fertilizer (RDCF; RDCF= N250P35K65S40 Zn5B1 kgha -1); T2: 80% RDCF; T3: 60% RDCF; T4: 100% RDCF+Vermicompost @ 1.5 tha -1 ; T5: 80% RDCF+Vermicompost @ 3 tha -1 ; T6: 60% RDCF+Vermicompost @ 6 tha -1 ; T7: Vermicompost @ 6 tha -1 ; T8: 100% RDCF+Conventional compost @ 1.5 tha -1 ; T9: 80% RDCF+Conventional compost @ 3 tha -1 ; T10: 60% RDCF+Conventional compost @ 6 tha -1 ; T11: Conventional compost @ 6 tha -1 and T12: Control (No fertilization) following Randomized Complete Block Design with three replications. Maximum plant height (49.4 cm), number of leaves plant -1 (16.3), circumference of curd (46.5 cm), curd height (20.7 cm), total weight (1.60 kg plant -1), marketable weight (13.0 kg plant -1), curd yield (37.6 tha -1) and stover yield (29.7 tha -1) were found from T4 which was statistically identical with or followed by T8 and T5. From the experiment it was found that vermicompost was better that conventional compost in combination with chemical fertilizers.","author":[{"dropping-particle":"","family":"Jahan","given":"FN","non-dropping-particle":"","parse-names":false,"suffix":""},{"dropping-particle":"","family":"Shahjalal","given":"Atm","non-dropping-particle":"","parse-names":false,"suffix":""},{"dropping-particle":"","family":"Kumar Paul","given":"Alok","non-dropping-particle":"","parse-names":false,"suffix":""},{"dropping-particle":"","family":"Mehraj","given":"H","non-dropping-particle":"","parse-names":false,"suffix":""},{"dropping-particle":"","family":"Jamal Uddin","given":"Afm","non-dropping-particle":"","parse-names":false,"suffix":""}],"container-title":"Bangladesh Res. Pub. J","id":"ITEM-1","issue":"1","issued":{"date-parts":[["2014"]]},"page":"33-38","title":"Efficacy of Vermicompost and Conventional Compost on Growth and Yield of Cauliflower","type":"article-journal","volume":"10"},"uris":["http://www.mendeley.com/documents/?uuid=72874844-4c9d-45b0-b5f3-c61275d653ae"]}],"mendeley":{"formattedCitation":"(Jahan et al., 2014)","plainTextFormattedCitation":"(Jahan et al., 2014)","previouslyFormattedCitation":"&lt;sup&gt;18&lt;/sup&gt;"},"properties":{"noteIndex":0},"schema":"https://github.com/citation-style-language/schema/raw/master/csl-citation.json"}</w:instrText>
      </w:r>
      <w:r>
        <w:rPr>
          <w:rStyle w:val="FootnoteReference"/>
          <w:rFonts w:eastAsia="Times New Roman"/>
        </w:rPr>
        <w:fldChar w:fldCharType="separate"/>
      </w:r>
      <w:r>
        <w:rPr>
          <w:rFonts w:eastAsia="Times New Roman"/>
          <w:bCs/>
        </w:rPr>
        <w:t>(Jahan et al., 2014)</w:t>
      </w:r>
      <w:r>
        <w:rPr>
          <w:rStyle w:val="FootnoteReference"/>
          <w:rFonts w:eastAsia="Times New Roman"/>
        </w:rPr>
        <w:fldChar w:fldCharType="end"/>
      </w:r>
      <w:r>
        <w:rPr>
          <w:rFonts w:eastAsia="Times New Roman"/>
        </w:rPr>
        <w:t xml:space="preserve">. In a variety of crops, vermicompost increased fruit diameter. Chemical analysis showed vermicompost contains significant amounts of essential elements, such as sodium, potassium, calcium, magnesium, copper, nitrate, and chloride, that are beneficial to healthy growth </w:t>
      </w:r>
      <w:r>
        <w:rPr>
          <w:rStyle w:val="FootnoteReference"/>
          <w:rFonts w:eastAsia="Times New Roman"/>
        </w:rPr>
        <w:fldChar w:fldCharType="begin" w:fldLock="1"/>
      </w:r>
      <w:r>
        <w:rPr>
          <w:rFonts w:eastAsia="Times New Roman"/>
        </w:rPr>
        <w:instrText>ADDIN CSL_CITATION {"citationItems":[{"id":"ITEM-1","itemData":{"abstract":"The importance of composts as a source of humus and nutrients to increase the fertility of soil and growth of plant has been well recognized in the present study. Different composts (Vermicompost and Pitcompost) and Garden soil (Control) were taken first for chemical analysis and then to find the effect of these composts on the growth of a vegetative crop 'Pisum sativum'. It was found that the vermicompost was rich in nutrients like Potassium, Nitrate, Sodium, Calcium, Magnesium, and Chloride and have the potential for improving plant growth than pit compost and garden soil (control). The optimal plant growth in our study conducted for a period of one month was found in pots containing vermicompost. The study also showed distinct differences between vermicompost, pitcompost and garden soil (control) in terms of their nutrient content and their effect on plant growth.","author":[{"dropping-particle":"","family":"Khan","given":"Amir","non-dropping-particle":"","parse-names":false,"suffix":""},{"dropping-particle":"","family":"Ishaq","given":"Fouzia","non-dropping-particle":"","parse-names":false,"suffix":""}],"container-title":"Asian Journal of Plant Science and Research","id":"ITEM-1","issue":"1","issued":{"date-parts":[["2011"]]},"page":"116-130","title":"Chemical nutrient analysis of different composts (Vermicompost and Pitcompost) and their effect on the growth of a vegetative crop Pisum sativum","type":"article-journal","volume":"1"},"uris":["http://www.mendeley.com/documents/?uuid=c1f0602a-4353-4f77-91e0-17cd0af72da5"]}],"mendeley":{"formattedCitation":"(Khan &amp; Ishaq, 2011)","plainTextFormattedCitation":"(Khan &amp; Ishaq, 2011)","previouslyFormattedCitation":"&lt;sup&gt;19&lt;/sup&gt;"},"properties":{"noteIndex":0},"schema":"https://github.com/citation-style-language/schema/raw/master/csl-citation.json"}</w:instrText>
      </w:r>
      <w:r>
        <w:rPr>
          <w:rStyle w:val="FootnoteReference"/>
          <w:rFonts w:eastAsia="Times New Roman"/>
        </w:rPr>
        <w:fldChar w:fldCharType="separate"/>
      </w:r>
      <w:r>
        <w:rPr>
          <w:rFonts w:eastAsia="Times New Roman"/>
          <w:bCs/>
        </w:rPr>
        <w:t>(Khan &amp; Ishaq, 2011)</w:t>
      </w:r>
      <w:r>
        <w:rPr>
          <w:rStyle w:val="FootnoteReference"/>
          <w:rFonts w:eastAsia="Times New Roman"/>
        </w:rPr>
        <w:fldChar w:fldCharType="end"/>
      </w:r>
      <w:r>
        <w:rPr>
          <w:rFonts w:eastAsia="Times New Roman"/>
        </w:rPr>
        <w:t xml:space="preserve">.  </w:t>
      </w:r>
      <w:r>
        <w:rPr>
          <w:rStyle w:val="FootnoteReference"/>
          <w:rFonts w:eastAsia="Times New Roman"/>
        </w:rPr>
        <w:fldChar w:fldCharType="begin" w:fldLock="1"/>
      </w:r>
      <w:r>
        <w:rPr>
          <w:rFonts w:eastAsia="Times New Roman"/>
        </w:rPr>
        <w:instrText>ADDIN CSL_CITATION {"citationItems":[{"id":"ITEM-1","itemData":{"DOI":"10.17660/actahortic.2013.1012.31","ISBN":"9789066057265","ISSN":"05677572","abstract":"The effects of fertilizer sources on the nutritional quality and yield of cauliflower grown under protective structure were determined. The fertilizers sources were from three different compost consisting of oil palm empty fruit bunches compost (EFBC), chrysanthemum residues compost (CRC) and soybean wastes compost (SWC) and two different vermicomposts namely green wastes vermicompost (GWV) and vegetable waste vermicompost (VWV) with inorganic fertilizer NPK (12:12:17) as a control treatment. The amount of fertilizer applied was calculated based on 180 kg h-1 of nitrogen. Application of SWC and EFBC resulted into slightly higher nitrogen content in cauliflower curds. Phosphorus and potassium contents were not significantly different among the treatments. Whereas, magnesium and zinc were increased and slightly higher in organics compared to chemically fertilized plant with curds of EFBC having the highest values. The curds of VWV can be harvested 7 days earlier than plants fertilized with inorganic fertilizer although the yield was similar with EFBC and inorganic plants. Highest yield (12.75 t/ha) was obtained by the application of VWV although statistically no differences were observed with inorganic fertilizer plants and EFBC. Cauliflower ascorbic acid was also higher in VWV and EFBC.","author":[{"dropping-particle":"","family":"Farahzety","given":"A. B.","non-dropping-particle":"","parse-names":false,"suffix":""},{"dropping-particle":"","family":"Illias","given":"M. K.","non-dropping-particle":"","parse-names":false,"suffix":""},{"dropping-particle":"","family":"Siti Aishah","given":"H.","non-dropping-particle":"","parse-names":false,"suffix":""}],"container-title":"Acta Horticulturae","id":"ITEM-1","issued":{"date-parts":[["2013"]]},"page":"265-270","title":"Nutritional quality and yield of cauliflower (Brassica oleracea var. botrytis) as affected by fertilizer sources","type":"article-journal","volume":"1012"},"uris":["http://www.mendeley.com/documents/?uuid=8edb9637-12d7-48ef-ba86-7a1672d537fe"]}],"mendeley":{"formattedCitation":"(Farahzety et al., 2013)","plainTextFormattedCitation":"(Farahzety et al., 2013)","previouslyFormattedCitation":"&lt;sup&gt;20&lt;/sup&gt;"},"properties":{"noteIndex":0},"schema":"https://github.com/citation-style-language/schema/raw/master/csl-citation.json"}</w:instrText>
      </w:r>
      <w:r>
        <w:rPr>
          <w:rStyle w:val="FootnoteReference"/>
          <w:rFonts w:eastAsia="Times New Roman"/>
        </w:rPr>
        <w:fldChar w:fldCharType="separate"/>
      </w:r>
      <w:r>
        <w:rPr>
          <w:rFonts w:eastAsia="Times New Roman"/>
        </w:rPr>
        <w:t>(Farahzety et al., 2013)</w:t>
      </w:r>
      <w:r>
        <w:rPr>
          <w:rStyle w:val="FootnoteReference"/>
          <w:rFonts w:eastAsia="Times New Roman"/>
        </w:rPr>
        <w:fldChar w:fldCharType="end"/>
      </w:r>
      <w:r>
        <w:rPr>
          <w:rFonts w:eastAsia="Times New Roman"/>
        </w:rPr>
        <w:t xml:space="preserve"> claim that using vermicompost made from vegetable wastes increased curd weight a little bit more than using synthetic fertilizers. Vermicompost application causes early curd initiation and maturity in cauliflower compared to other synthetic fertilizers as well as many organic </w:t>
      </w:r>
      <w:proofErr w:type="gramStart"/>
      <w:r>
        <w:rPr>
          <w:rFonts w:eastAsia="Times New Roman"/>
        </w:rPr>
        <w:t>fertilizer</w:t>
      </w:r>
      <w:proofErr w:type="gramEnd"/>
      <w:r>
        <w:rPr>
          <w:rFonts w:eastAsia="Times New Roman"/>
        </w:rPr>
        <w:t xml:space="preserve"> which may be caused by the balanced plant nutrients and hormones included in vermicompost. Due to the key ingredients in vermicompost, which improved vitamin C production, it may have the highest vitamin C level. Due to the usage of vermicompost, it was discovered that the quality criteria such as fruit density, post-harvest life, and TSS were at their highest levels. Higher fruit density is only caused by more reserved substances accumulating in fruit, similar to higher fruit weight. Fruits with a higher solid content may have had a longer shelf life. Due to the higher metabolite content in fruit, TSS is also rising when the number of vermicompost increases </w:t>
      </w:r>
      <w:r>
        <w:rPr>
          <w:rStyle w:val="FootnoteReference"/>
          <w:rFonts w:eastAsia="Times New Roman"/>
        </w:rPr>
        <w:fldChar w:fldCharType="begin" w:fldLock="1"/>
      </w:r>
      <w:r>
        <w:rPr>
          <w:rFonts w:eastAsia="Times New Roman"/>
        </w:rPr>
        <w:instrText>ADDIN CSL_CITATION {"citationItems":[{"id":"ITEM-1","itemData":{"DOI":"10.2478/v10032-010-0020-0","ISSN":"15069427","abstract":"A field experiment was conducted with an objective to investigate the effects of vermicompost and NPK fertilizer application on morpho-physiological traits, yield and quality attributes of tomato (Solanum lycopersicum L.) with an ultimate aim of optimizing nutrient requirements of tomato in mild-tropical agro-climate. The application of vermicompost together with NPK fertilizer increased plant height, leaf area, leaf weight, fruit weight, fruit yield, fruit density, post-harvest life and TSS of tomato. Application of vermicompost alone too increased the shelf-life by 250% and TSS beyond 4.5%, both of which are traits highly desirable for summer production of tomato and the related processing industry. Present study reveals that application of vermicompost in the amount of 7.5 t•ha-1 in combination with 50% dose of NPK fertilizer (60:30:30 kg•ha-1) was optimum for obtaining better quality and productivity of field grown tomatoes in mild-tropical agro-climate, eventually integrated nutrient supply will sustain the soil fertility and plant productivity eco-friendly. © Copyright by RIVC.","author":[{"dropping-particle":"","family":"Singh","given":"B. K.","non-dropping-particle":"","parse-names":false,"suffix":""},{"dropping-particle":"","family":"Pathak","given":"K. A.","non-dropping-particle":"","parse-names":false,"suffix":""},{"dropping-particle":"","family":"Boopathi","given":"T.","non-dropping-particle":"","parse-names":false,"suffix":""},{"dropping-particle":"","family":"Deka","given":"B. C.","non-dropping-particle":"","parse-names":false,"suffix":""}],"container-title":"Vegetable Crops Research Bulletin","id":"ITEM-1","issue":"1","issued":{"date-parts":[["2010"]]},"page":"77-86","title":"Vermicompost and NPK fertilizer effects on morpho-physiological traits of plants, yield and quality of tomato fruits: (Solanum lycopersicum L.)","type":"article-journal","volume":"73"},"uris":["http://www.mendeley.com/documents/?uuid=0b8f630c-3ff4-4748-9251-53a5e726dfa0"]}],"mendeley":{"formattedCitation":"(Singh et al., 2010)","plainTextFormattedCitation":"(Singh et al., 2010)","previouslyFormattedCitation":"&lt;sup&gt;21&lt;/sup&gt;"},"properties":{"noteIndex":0},"schema":"https://github.com/citation-style-language/schema/raw/master/csl-citation.json"}</w:instrText>
      </w:r>
      <w:r>
        <w:rPr>
          <w:rStyle w:val="FootnoteReference"/>
          <w:rFonts w:eastAsia="Times New Roman"/>
        </w:rPr>
        <w:fldChar w:fldCharType="separate"/>
      </w:r>
      <w:r>
        <w:rPr>
          <w:rFonts w:eastAsia="Times New Roman"/>
          <w:bCs/>
        </w:rPr>
        <w:t>(Singh et al., 2010)</w:t>
      </w:r>
      <w:r>
        <w:rPr>
          <w:rStyle w:val="FootnoteReference"/>
          <w:rFonts w:eastAsia="Times New Roman"/>
        </w:rPr>
        <w:fldChar w:fldCharType="end"/>
      </w:r>
      <w:r>
        <w:rPr>
          <w:rFonts w:eastAsia="Times New Roman"/>
        </w:rPr>
        <w:t xml:space="preserve">. According to </w:t>
      </w:r>
      <w:r>
        <w:rPr>
          <w:rStyle w:val="FootnoteReference"/>
          <w:rFonts w:eastAsia="Times New Roman"/>
        </w:rPr>
        <w:fldChar w:fldCharType="begin" w:fldLock="1"/>
      </w:r>
      <w:r>
        <w:rPr>
          <w:rFonts w:eastAsia="Times New Roman"/>
        </w:rPr>
        <w:instrText>ADDIN CSL_CITATION {"citationItems":[{"id":"ITEM-1","itemData":{"DOI":"10.3126/aej.v18i0.19891","ISSN":"2091-1009","abstract":"This study was conducted at Ilam Municipality-2, Nepal to determine the response of organic manures on post harvest and nutrient restorative effect of cauliflower. Five manures, viz., bansoon, mustard oil cake, poultry manure, farmyard manure, and vermi-compost were evaluated. The postharvest losses, vitamin C content and soil nutrient restorative behavior were significantly highest with vermi-compost as compared to other manures. The maximum vitamin C content of 10.92 mg/100 gm was found with vermi-compost whereas the lowest of 9.66 mg/100 gm was found at farmyard manure. Moreover, the physiological losses were found to be least with vermi compost and the most with bansoon manure. Moreover, the restorative properties i.e. pH, N,P,K and organic %age were found to be significantly highest with vermi-compost as compared to other organic manures. This study concludes that vermi compost increases vitamin C content, postharvest longevity and improvement of physical and chemical properties of the soil.","author":[{"dropping-particle":"","family":"Basnet","given":"Manoj","non-dropping-particle":"","parse-names":false,"suffix":""},{"dropping-particle":"","family":"Shakya","given":"Shanta Man","non-dropping-particle":"","parse-names":false,"suffix":""},{"dropping-particle":"","family":"Baral","given":"Bandhu Raj","non-dropping-particle":"","parse-names":false,"suffix":""}],"container-title":"Journal of Agriculture and Environment","id":"ITEM-1","issued":{"date-parts":[["2018"]]},"page":"67-72","title":"Response of organic manures on post harvest and soil nutrient restoration on cauliflower production","type":"article-journal","volume":"18"},"uris":["http://www.mendeley.com/documents/?uuid=8f676cec-9d53-45ea-a979-35786ae5b076"]}],"mendeley":{"formattedCitation":"(Basnet et al., 2018)","plainTextFormattedCitation":"(Basnet et al., 2018)","previouslyFormattedCitation":"&lt;sup&gt;22&lt;/sup&gt;"},"properties":{"noteIndex":0},"schema":"https://github.com/citation-style-language/schema/raw/master/csl-citation.json"}</w:instrText>
      </w:r>
      <w:r>
        <w:rPr>
          <w:rStyle w:val="FootnoteReference"/>
          <w:rFonts w:eastAsia="Times New Roman"/>
        </w:rPr>
        <w:fldChar w:fldCharType="separate"/>
      </w:r>
      <w:r>
        <w:rPr>
          <w:rFonts w:eastAsia="Times New Roman"/>
          <w:bCs/>
        </w:rPr>
        <w:t>(Basnet et al., 2018)</w:t>
      </w:r>
      <w:r>
        <w:rPr>
          <w:rStyle w:val="FootnoteReference"/>
          <w:rFonts w:eastAsia="Times New Roman"/>
        </w:rPr>
        <w:fldChar w:fldCharType="end"/>
      </w:r>
      <w:r>
        <w:rPr>
          <w:rFonts w:eastAsia="Times New Roman"/>
        </w:rPr>
        <w:t xml:space="preserve"> when vermicompost was used, there was reduced physiological loss of curd weight (33.81 % ) than using other synthetic fertilizers in field </w:t>
      </w:r>
      <w:proofErr w:type="spellStart"/>
      <w:r>
        <w:rPr>
          <w:rFonts w:eastAsia="Times New Roman"/>
        </w:rPr>
        <w:t>conditons</w:t>
      </w:r>
      <w:proofErr w:type="spellEnd"/>
      <w:r>
        <w:rPr>
          <w:rFonts w:eastAsia="Times New Roman"/>
        </w:rPr>
        <w:t xml:space="preserve">. </w:t>
      </w:r>
    </w:p>
    <w:p w14:paraId="227424D3" w14:textId="77777777" w:rsidR="005C54A5" w:rsidRDefault="005C54A5">
      <w:pPr>
        <w:spacing w:line="240" w:lineRule="auto"/>
        <w:jc w:val="both"/>
        <w:rPr>
          <w:rFonts w:eastAsia="Times New Roman"/>
        </w:rPr>
      </w:pPr>
    </w:p>
    <w:p w14:paraId="5CB579E8" w14:textId="77777777" w:rsidR="005C54A5" w:rsidRDefault="00000000">
      <w:pPr>
        <w:spacing w:line="240" w:lineRule="auto"/>
        <w:jc w:val="both"/>
        <w:rPr>
          <w:rFonts w:eastAsia="Times New Roman"/>
          <w:b/>
          <w:bCs/>
        </w:rPr>
      </w:pPr>
      <w:r>
        <w:rPr>
          <w:rFonts w:eastAsia="Times New Roman"/>
          <w:b/>
          <w:bCs/>
        </w:rPr>
        <w:t>Farmyard Manure</w:t>
      </w:r>
    </w:p>
    <w:p w14:paraId="3912AF85" w14:textId="77777777" w:rsidR="005C54A5" w:rsidRDefault="00000000">
      <w:pPr>
        <w:spacing w:line="240" w:lineRule="auto"/>
        <w:jc w:val="both"/>
        <w:rPr>
          <w:rFonts w:eastAsia="Times New Roman"/>
        </w:rPr>
      </w:pPr>
      <w:r>
        <w:rPr>
          <w:rFonts w:eastAsia="Times New Roman"/>
        </w:rPr>
        <w:t xml:space="preserve">Farmyard manures are organic fertilizers made mostly from the excrement and urine of farm animals, primarily cows, and buffaloes. Farmyard manure is full of nutrients for the soil and plants, but nitrogen predominates. Vermicompost application resulted in the largest stem diameter in crops, but employing organic manures resulted in the smallest diameter </w:t>
      </w:r>
      <w:r>
        <w:rPr>
          <w:rStyle w:val="FootnoteReference"/>
          <w:rFonts w:eastAsia="Times New Roman"/>
        </w:rPr>
        <w:fldChar w:fldCharType="begin" w:fldLock="1"/>
      </w:r>
      <w:r>
        <w:rPr>
          <w:rFonts w:eastAsia="Times New Roman"/>
        </w:rPr>
        <w:instrText>ADDIN CSL_CITATION {"citationItems":[{"id":"ITEM-1","itemData":{"DOI":"10.1002/jobm.200610285","ISSN":"0233111X","PMID":"17910096","abstract":"Biofertilizers contribute in N2 fixation, P solubilization, phytohormone production and thus enhance plant growth. Beneficial plant-microbe interactions and the stability and effectiveness of biofertilizer depend upon the establishment of bacterial strains in the rhizosphere of the plant. This interaction depends upon many factors, one of them being plant exudates. Root exudates are composed of small organic molecules like carbonic acids, amino acids or sugars etc., which are released into the soil and bacteria can be attracted towards these exudates due to chemotaxis. The chemotactic behaviour of Azotobacter strains was studied using cotton (Desi HD 123 and American H 1098) and wheat (WH 711) seedlings and the root exudates of these two plants were chemically characterized. Analysis of the root exudates revealed the presence of sugars and simple polysaccharides (glucose), amino acids (glutamate, lysine) and organic acids (citric acid, succinic acid, maleic acid, malonic acid). Differences between cotton cultivars in root exudates were observed which influenced chemotactic response in Azotobacter. These results indicate colonization with rhizobacteria which implies that optimal symbionts, on the sides of both plant cultivar and bioinoculant bacteria can lead to better plant growth under cultivation conditions. © 2007 Wiley-VCH Verlag GmbH &amp; Co. KGaA.","author":[{"dropping-particle":"","family":"Kumar","given":"Rakesh","non-dropping-particle":"","parse-names":false,"suffix":""},{"dropping-particle":"","family":"Bhatia","given":"Ranjana","non-dropping-particle":"","parse-names":false,"suffix":""},{"dropping-particle":"","family":"Kukreja","given":"K.","non-dropping-particle":"","parse-names":false,"suffix":""},{"dropping-particle":"","family":"Behl","given":"Rishi Kumar","non-dropping-particle":"","parse-names":false,"suffix":""},{"dropping-particle":"","family":"Dudeja","given":"Surjit Singh","non-dropping-particle":"","parse-names":false,"suffix":""},{"dropping-particle":"","family":"Narula","given":"Neeru","non-dropping-particle":"","parse-names":false,"suffix":""}],"container-title":"Journal of Basic Microbiology","id":"ITEM-1","issue":"5","issued":{"date-parts":[["2007"]]},"page":"436-439","title":"Establishment of Azotobacter on plant roots: Chemotactic response, development and analysis of root exudates of cotton (Gossypium hirsutum L.) and wheat (Triticum aestivum L.)","type":"article-journal","volume":"47"},"uris":["http://www.mendeley.com/documents/?uuid=929b1648-135f-45ce-953a-81533a288510"]}],"mendeley":{"formattedCitation":"(Kumar et al., 2007)","plainTextFormattedCitation":"(Kumar et al., 2007)","previouslyFormattedCitation":"&lt;sup&gt;23&lt;/sup&gt;"},"properties":{"noteIndex":0},"schema":"https://github.com/citation-style-language/schema/raw/master/csl-citation.json"}</w:instrText>
      </w:r>
      <w:r>
        <w:rPr>
          <w:rStyle w:val="FootnoteReference"/>
          <w:rFonts w:eastAsia="Times New Roman"/>
        </w:rPr>
        <w:fldChar w:fldCharType="separate"/>
      </w:r>
      <w:r>
        <w:rPr>
          <w:rFonts w:eastAsia="Times New Roman"/>
          <w:bCs/>
        </w:rPr>
        <w:t>(Kumar et al., 2007)</w:t>
      </w:r>
      <w:r>
        <w:rPr>
          <w:rStyle w:val="FootnoteReference"/>
          <w:rFonts w:eastAsia="Times New Roman"/>
        </w:rPr>
        <w:fldChar w:fldCharType="end"/>
      </w:r>
      <w:r>
        <w:rPr>
          <w:rFonts w:eastAsia="Times New Roman"/>
        </w:rPr>
        <w:t xml:space="preserve">. The largest diameter may result from nutrients being readily available to the plants, while organic manures with smaller diameters may have less release or slower release of nutrients as a result of mineralization. Compared to crops grown using inorganic nutrient sources, vegetables that are grown organically may have more than 25% higher Vitamin C </w:t>
      </w:r>
      <w:r>
        <w:rPr>
          <w:rStyle w:val="FootnoteReference"/>
          <w:rFonts w:eastAsia="Times New Roman"/>
        </w:rPr>
        <w:fldChar w:fldCharType="begin" w:fldLock="1"/>
      </w:r>
      <w:r>
        <w:rPr>
          <w:rFonts w:eastAsia="Times New Roman"/>
        </w:rPr>
        <w:instrText>ADDIN CSL_CITATION {"citationItems":[{"id":"ITEM-1","itemData":{"DOI":"10.1007/bf01095422","ISSN":"0921-9668","abstract":"CLIOTOP (Climate Impacts on Oceanic Top Predators) Working Group 3`s key questions of elucidating trophic pathways in the open ocean can be addressed using the stable isotope composition of fishes. Analogous to traditional electronic tags, isotopic compositions of fish serve as internal chemical tags that provide information on their diet, movements, and foraging habitat. Our isotope dataset from the equatorial Pacific Ocean, now consisting of hundreds of samples of top predators and their prey, provides information about regional and basin-wide food web dynamics. Regional delta super(15)N spatial variability is high (12ppm) for some top predators, suggesting little basin-wide migration. Furthermore, pelagic predators collected from around French Polynesia and Papua New Guinea have remarkably high delta super(15)N values relative to the same predators caught in other regions of the western, central, and eastern equatorial Pacific. These elevated values could be a function of either a change in trophic dynamics or nutrient inputs at the base of the food web. To address this question, we will present compound-specific isotope analysis (CSIA) of the individual amino acid in the tissues of pelagic predators. Isotope fractionation appears to be minimal in essential amino acids (EAA), whereas, trophic-related stepwise-enrichment occurs in non-essential amino acids (NEAA). By comparing the difference in delta super(15)N of EAA and NEAA values from the same tissue sample we can determine if shifts in bulk tissue delta super(15)N are a function of changes in trophic dynamics or nutrient inputs to the base of the food web. For example, in the eastern tropical Pacific a 6ppm N-S gradient is observed in yellowfin tuna bulk tissue delta super(15)N values. The delta super(15)N of EAA and NEAA in these eastern tropical Pacific tuna tissues parallel the bulk delta super(15)N values indicating a change in the delta super(15)N of nitrogenous nutrients and not a change in trophic level of the predator. Thus, by coupling isotope biogeography and CSIA amino acid research we can compare trophic dynamics of predators throughout the open ocean.","author":[{"dropping-particle":"","family":"Schuphan","given":"W.","non-dropping-particle":"","parse-names":false,"suffix":""}],"container-title":"Qualitas Plantarum Plant Foods for Human Nutrition","id":"ITEM-1","issue":"4","issued":{"date-parts":[["1974"]]},"page":"333-358","title":"Nutritional value of crops as influenced by organic and inorganic fertilizer treatments","type":"article-journal","volume":"23"},"uris":["http://www.mendeley.com/documents/?uuid=13c18831-a474-4984-a104-6ec57ab11891"]}],"mendeley":{"formattedCitation":"(Schuphan, 1974)","plainTextFormattedCitation":"(Schuphan, 1974)","previouslyFormattedCitation":"&lt;sup&gt;24&lt;/sup&gt;"},"properties":{"noteIndex":0},"schema":"https://github.com/citation-style-language/schema/raw/master/csl-citation.json"}</w:instrText>
      </w:r>
      <w:r>
        <w:rPr>
          <w:rStyle w:val="FootnoteReference"/>
          <w:rFonts w:eastAsia="Times New Roman"/>
        </w:rPr>
        <w:fldChar w:fldCharType="separate"/>
      </w:r>
      <w:r>
        <w:rPr>
          <w:rFonts w:eastAsia="Times New Roman"/>
          <w:bCs/>
        </w:rPr>
        <w:t>(Schuphan, 1974)</w:t>
      </w:r>
      <w:r>
        <w:rPr>
          <w:rStyle w:val="FootnoteReference"/>
          <w:rFonts w:eastAsia="Times New Roman"/>
        </w:rPr>
        <w:fldChar w:fldCharType="end"/>
      </w:r>
      <w:r>
        <w:rPr>
          <w:rFonts w:eastAsia="Times New Roman"/>
        </w:rPr>
        <w:t xml:space="preserve">. Cauliflower's vitamin content decreases after being treated with farmyard manure. The cause may be related to the important nutrient's sluggish release </w:t>
      </w:r>
      <w:r>
        <w:rPr>
          <w:rStyle w:val="FootnoteReference"/>
          <w:rFonts w:eastAsia="Times New Roman"/>
        </w:rPr>
        <w:fldChar w:fldCharType="begin" w:fldLock="1"/>
      </w:r>
      <w:r>
        <w:rPr>
          <w:rFonts w:eastAsia="Times New Roman"/>
        </w:rPr>
        <w:instrText>ADDIN CSL_CITATION {"citationItems":[{"id":"ITEM-1","itemData":{"author":[{"dropping-particle":"","family":"Basnet","given":"Manoj","non-dropping-particle":"","parse-names":false,"suffix":""}],"id":"ITEM-1","issue":"August","issued":{"date-parts":[["2018"]]},"page":"7-15","title":"EEFECT OF DIFFERENT ORGANIC FERTILIZERS ON ECONOMIC YIELD OF CAULIFLOWER ( Brassica oleraceae var . botrytis L .) at ILAM , NEPAL","type":"article-journal","volume":"11"},"uris":["http://www.mendeley.com/documents/?uuid=3f080c2e-cff0-47a2-a322-ad38686fba7c"]}],"mendeley":{"formattedCitation":"(Basnet, 2018)","plainTextFormattedCitation":"(Basnet, 2018)","previouslyFormattedCitation":"&lt;sup&gt;25&lt;/sup&gt;"},"properties":{"noteIndex":0},"schema":"https://github.com/citation-style-language/schema/raw/master/csl-citation.json"}</w:instrText>
      </w:r>
      <w:r>
        <w:rPr>
          <w:rStyle w:val="FootnoteReference"/>
          <w:rFonts w:eastAsia="Times New Roman"/>
        </w:rPr>
        <w:fldChar w:fldCharType="separate"/>
      </w:r>
      <w:r>
        <w:rPr>
          <w:rFonts w:eastAsia="Times New Roman"/>
          <w:bCs/>
        </w:rPr>
        <w:t>(Basnet, 2018)</w:t>
      </w:r>
      <w:r>
        <w:rPr>
          <w:rStyle w:val="FootnoteReference"/>
          <w:rFonts w:eastAsia="Times New Roman"/>
        </w:rPr>
        <w:fldChar w:fldCharType="end"/>
      </w:r>
      <w:r>
        <w:rPr>
          <w:rFonts w:eastAsia="Times New Roman"/>
        </w:rPr>
        <w:t xml:space="preserve">. The application of FYM instead of chemical fertilizer increases carotenoid content in kale </w:t>
      </w:r>
      <w:r>
        <w:rPr>
          <w:rStyle w:val="FootnoteReference"/>
          <w:rFonts w:eastAsia="Times New Roman"/>
        </w:rPr>
        <w:fldChar w:fldCharType="begin" w:fldLock="1"/>
      </w:r>
      <w:r>
        <w:rPr>
          <w:rFonts w:eastAsia="Times New Roman"/>
        </w:rPr>
        <w:instrText>ADDIN CSL_CITATION {"citationItems":[{"id":"ITEM-1","itemData":{"author":[{"dropping-particle":"","family":"Qureshi","given":"F","non-dropping-particle":"","parse-names":false,"suffix":""},{"dropping-particle":"","family":"Wani","given":"J A","non-dropping-particle":"","parse-names":false,"suffix":""}],"id":"ITEM-1","issue":"3","issued":{"date-parts":[["2014"]]},"page":"786-791","title":"Response of Farmyard Manure and Inorganic Nitrogen on Vegetative Growth , Leaf Yield and Quality of Kale ( Brassica Oleracea Var Acephala ) in Temperate Region of Kashmir Valley","type":"article-journal","volume":"2"},"uris":["http://www.mendeley.com/documents/?uuid=a47437bb-8f75-4da0-9096-ca1b2e235dd2"]}],"mendeley":{"formattedCitation":"(Qureshi &amp; Wani, 2014)","plainTextFormattedCitation":"(Qureshi &amp; Wani, 2014)","previouslyFormattedCitation":"&lt;sup&gt;26&lt;/sup&gt;"},"properties":{"noteIndex":0},"schema":"https://github.com/citation-style-language/schema/raw/master/csl-citation.json"}</w:instrText>
      </w:r>
      <w:r>
        <w:rPr>
          <w:rStyle w:val="FootnoteReference"/>
          <w:rFonts w:eastAsia="Times New Roman"/>
        </w:rPr>
        <w:fldChar w:fldCharType="separate"/>
      </w:r>
      <w:r>
        <w:rPr>
          <w:rFonts w:eastAsia="Times New Roman"/>
          <w:bCs/>
        </w:rPr>
        <w:t>(Qureshi &amp; Wani, 2014)</w:t>
      </w:r>
      <w:r>
        <w:rPr>
          <w:rStyle w:val="FootnoteReference"/>
          <w:rFonts w:eastAsia="Times New Roman"/>
        </w:rPr>
        <w:fldChar w:fldCharType="end"/>
      </w:r>
      <w:r>
        <w:rPr>
          <w:rFonts w:eastAsia="Times New Roman"/>
        </w:rPr>
        <w:t xml:space="preserve">. Following the administration of FYM, an increase in the content and activity of chlorophyll and related light-absorbing pigments (including carotenoids) may be responsible for the increased carotenoid content. Since FYM has more potassium and carbohydrates, the synthesis of ascorbic acid is favored </w:t>
      </w:r>
      <w:sdt>
        <w:sdtPr>
          <w:rPr>
            <w:rFonts w:eastAsia="Times New Roman"/>
          </w:rPr>
          <w:id w:val="-1539108730"/>
        </w:sdtPr>
        <w:sdtContent>
          <w:r>
            <w:rPr>
              <w:rFonts w:eastAsia="Times New Roman"/>
            </w:rPr>
            <w:fldChar w:fldCharType="begin"/>
          </w:r>
          <w:r>
            <w:rPr>
              <w:rFonts w:eastAsia="Times New Roman"/>
            </w:rPr>
            <w:instrText xml:space="preserve"> CITATION Sal91 \l 1033 </w:instrText>
          </w:r>
          <w:r>
            <w:rPr>
              <w:rFonts w:eastAsia="Times New Roman"/>
            </w:rPr>
            <w:fldChar w:fldCharType="separate"/>
          </w:r>
          <w:r>
            <w:rPr>
              <w:rFonts w:eastAsia="Times New Roman"/>
            </w:rPr>
            <w:t>(Salisbury &amp; Ross, 1991)</w:t>
          </w:r>
          <w:r>
            <w:rPr>
              <w:rFonts w:eastAsia="Times New Roman"/>
            </w:rPr>
            <w:fldChar w:fldCharType="end"/>
          </w:r>
        </w:sdtContent>
      </w:sdt>
      <w:r>
        <w:rPr>
          <w:rFonts w:eastAsia="Times New Roman"/>
        </w:rPr>
        <w:t xml:space="preserve">. </w:t>
      </w:r>
    </w:p>
    <w:p w14:paraId="1CE44CEC" w14:textId="77777777" w:rsidR="005C54A5" w:rsidRDefault="00000000">
      <w:pPr>
        <w:spacing w:line="240" w:lineRule="auto"/>
        <w:jc w:val="both"/>
        <w:rPr>
          <w:rFonts w:eastAsia="Times New Roman"/>
          <w:b/>
          <w:bCs/>
        </w:rPr>
      </w:pPr>
      <w:r>
        <w:rPr>
          <w:rFonts w:eastAsia="Times New Roman"/>
          <w:b/>
          <w:bCs/>
        </w:rPr>
        <w:t>Compost</w:t>
      </w:r>
    </w:p>
    <w:p w14:paraId="7D67B7C6" w14:textId="77777777" w:rsidR="005C54A5" w:rsidRDefault="00000000">
      <w:pPr>
        <w:spacing w:line="240" w:lineRule="auto"/>
        <w:jc w:val="both"/>
        <w:rPr>
          <w:rFonts w:eastAsia="Times New Roman"/>
        </w:rPr>
      </w:pPr>
      <w:r>
        <w:rPr>
          <w:rFonts w:eastAsia="Times New Roman"/>
        </w:rPr>
        <w:t xml:space="preserve">It is organic manure formed from a mixture of organic material that has rotted or is deteriorating. Typically, it is created by piling plant waste, including leaves, tiny, succulent branches, such as grass clippings, and vegetable peels into a bin or pile and allowing it to decompose </w:t>
      </w:r>
      <w:sdt>
        <w:sdtPr>
          <w:rPr>
            <w:rFonts w:eastAsia="Times New Roman"/>
          </w:rPr>
          <w:id w:val="-2112114912"/>
        </w:sdtPr>
        <w:sdtContent>
          <w:r>
            <w:rPr>
              <w:rFonts w:eastAsia="Times New Roman"/>
            </w:rPr>
            <w:fldChar w:fldCharType="begin"/>
          </w:r>
          <w:r>
            <w:rPr>
              <w:rFonts w:eastAsia="Times New Roman"/>
            </w:rPr>
            <w:instrText xml:space="preserve"> CITATION Bec23 \l 1033 </w:instrText>
          </w:r>
          <w:r>
            <w:rPr>
              <w:rFonts w:eastAsia="Times New Roman"/>
            </w:rPr>
            <w:fldChar w:fldCharType="separate"/>
          </w:r>
          <w:r>
            <w:rPr>
              <w:rFonts w:eastAsia="Times New Roman"/>
            </w:rPr>
            <w:t>(Beck, 2023)</w:t>
          </w:r>
          <w:r>
            <w:rPr>
              <w:rFonts w:eastAsia="Times New Roman"/>
            </w:rPr>
            <w:fldChar w:fldCharType="end"/>
          </w:r>
        </w:sdtContent>
      </w:sdt>
      <w:r>
        <w:rPr>
          <w:rFonts w:eastAsia="Times New Roman"/>
        </w:rPr>
        <w:t xml:space="preserve">. Cow dung manure and other ingredients are frequently added to the combination to improve it or hasten its decomposition. Composting increases the phytonutrient content of plants, encourages root formation, increases fruit setting and yield, and enhances root formation </w:t>
      </w:r>
      <w:r>
        <w:rPr>
          <w:rStyle w:val="FootnoteReference"/>
          <w:rFonts w:eastAsia="Times New Roman"/>
        </w:rPr>
        <w:fldChar w:fldCharType="begin" w:fldLock="1"/>
      </w:r>
      <w:r>
        <w:rPr>
          <w:rFonts w:eastAsia="Times New Roman"/>
        </w:rPr>
        <w:instrText>ADDIN CSL_CITATION {"citationItems":[{"id":"ITEM-1","itemData":{"abstract":"Some effects of humic acids, formed during the breakdown of organic wastes by earthworms (vermicomposting), on plant growth were evaluated. In the first experiment, humic acids were extracted from pig manure vermicompost using the classic alkali/acid fractionation procedure and mixed with a soilless container medium (Metro-Mix 360), to provide a range of 0, 50, 100, 150, 200, 250, 500, 1000, 2000, and 4000 mg of humate per kg of dry weight of container medium, and tomato seedlings were grown in the mixtures. In the second experiment, humates extracted from pig manure and food wastes vermicomposts were mixed with vermiculite to provide a range of 0, 50, 125, 250, 500, 1000, and 4000 mg of humate per kg of dry weight of the container medium, and cucumber seedlings were grown in the mixtures. Both tomato and cucumber seedlings were watered daily with a solution containing all nutrients required to ensure that any differences in growth responses were not nutrient-mediated. The incorporation of both types of vermicompost-derived humic acids, into either type of soilless plant growth media, increased the growth of tomato and cucumber plants significantly, in terms of plant heights, leaf areas, shoot and root dry weights. Plant growth increased with increasing concentrations of humic acids incorporated into the medium up to a certain proportion, but this differed according to the plant species, the source of the vermi-compost, and the nature of the container medium. Plant growth tended to be increased by treatments of the plants with 50-500 mg/kg humic acids, but often decreased significantly when the concentrations of humic acids derived in the container medium exceeded 500-1000 mg/kg. These growth responses were most probably due to hormone-like activity of humic acids from the vermicomposts or could have been due to plant growth hormones adsorbed onto the humates. Ó","author":[{"dropping-particle":"","family":"Atiyeh","given":"R M","non-dropping-particle":"","parse-names":false,"suffix":""},{"dropping-particle":"","family":"Lee","given":"S","non-dropping-particle":"","parse-names":false,"suffix":""},{"dropping-particle":"","family":"Edwards","given":"C A","non-dropping-particle":"","parse-names":false,"suffix":""},{"dropping-particle":"","family":"Arancon","given":"N Q","non-dropping-particle":"","parse-names":false,"suffix":""},{"dropping-particle":"","family":"Metzger","given":"J D","non-dropping-particle":"","parse-names":false,"suffix":""}],"container-title":"Bioresource Technology","id":"ITEM-1","issued":{"date-parts":[["2002"]]},"page":"7-14","title":"The influence of humic acids derived from earthworm","type":"article-journal","volume":"84"},"uris":["http://www.mendeley.com/documents/?uuid=51bb347d-8bca-49cf-8ca7-96250a5c4654"]}],"mendeley":{"formattedCitation":"(Atiyeh et al., 2002)","plainTextFormattedCitation":"(Atiyeh et al., 2002)","previouslyFormattedCitation":"&lt;sup&gt;27&lt;/sup&gt;"},"properties":{"noteIndex":0},"schema":"https://github.com/citation-style-language/schema/raw/master/csl-citation.json"}</w:instrText>
      </w:r>
      <w:r>
        <w:rPr>
          <w:rStyle w:val="FootnoteReference"/>
          <w:rFonts w:eastAsia="Times New Roman"/>
        </w:rPr>
        <w:fldChar w:fldCharType="separate"/>
      </w:r>
      <w:r>
        <w:rPr>
          <w:rFonts w:eastAsia="Times New Roman"/>
          <w:bCs/>
        </w:rPr>
        <w:t>(Atiyeh et al., 2002)</w:t>
      </w:r>
      <w:r>
        <w:rPr>
          <w:rStyle w:val="FootnoteReference"/>
          <w:rFonts w:eastAsia="Times New Roman"/>
        </w:rPr>
        <w:fldChar w:fldCharType="end"/>
      </w:r>
      <w:r>
        <w:rPr>
          <w:rFonts w:eastAsia="Times New Roman"/>
        </w:rPr>
        <w:t xml:space="preserve">. When compared to vermicompost, compost use resulted in lower vitamin C concentration (12.18 mg/100gm), which could be a result of the low nutrient content and sluggish nutrient release in compost fertilizers </w:t>
      </w:r>
      <w:r>
        <w:rPr>
          <w:rStyle w:val="FootnoteReference"/>
          <w:rFonts w:eastAsia="Times New Roman"/>
        </w:rPr>
        <w:fldChar w:fldCharType="begin" w:fldLock="1"/>
      </w:r>
      <w:r>
        <w:rPr>
          <w:rFonts w:eastAsia="Times New Roman"/>
        </w:rPr>
        <w:instrText>ADDIN CSL_CITATION {"citationItems":[{"id":"ITEM-1","itemData":{"DOI":"10.9734/ajahr/2020/v6i430083","abstract":"Cauliflower is an important winter crop in Nepalese farming community and consumed all over the world. The yield and vitamin C content of cauliflower depends on many factors such as its genotype, cultural practices, environment in which it is growing on and storage after harvesting etc. But among them, the availability, dose and types of fertilizers used play an important role in yield and the amount of vitamin C content in cauliflower. The vitamin C is one of the major Phyto chemicals we obtained from cauliflower and it plays an important role in our physical health. The disease like scurvy is caused due to the lack of ascorbic acid known as vitamin C. It has been proved that consumption of fruits and vegetables rich in vitamin C helps in prevention of cancer and heart disease because it act as a source of antioxidant. The number of studies conducted in the past revealed that the fertilizers having higher amount of nitrogen leads to the formation of less vitamin C on the cauliflower and vice versa.","author":[{"dropping-particle":"","family":"Belbase","given":"Poonam","non-dropping-particle":"","parse-names":false,"suffix":""},{"dropping-particle":"","family":"Bc","given":"Lalit","non-dropping-particle":"","parse-names":false,"suffix":""}],"container-title":"Asian Journal of Agricultural and Horticultural Research","id":"ITEM-1","issue":"4","issued":{"date-parts":[["2020"]]},"page":"37-46","title":"Effects of Different Fertilizers on Yield and Vitamin C Content of Cauliflower (Brassica oleracea var. botrytis) ̶ A Review","type":"article-journal","volume":"6"},"uris":["http://www.mendeley.com/documents/?uuid=cdff15a6-c9d6-40e5-ac35-944f29e22e24"]}],"mendeley":{"formattedCitation":"(Belbase &amp; Bc, 2020)","plainTextFormattedCitation":"(Belbase &amp; Bc, 2020)","previouslyFormattedCitation":"&lt;sup&gt;15&lt;/sup&gt;"},"properties":{"noteIndex":0},"schema":"https://github.com/citation-style-language/schema/raw/master/csl-citation.json"}</w:instrText>
      </w:r>
      <w:r>
        <w:rPr>
          <w:rStyle w:val="FootnoteReference"/>
          <w:rFonts w:eastAsia="Times New Roman"/>
        </w:rPr>
        <w:fldChar w:fldCharType="separate"/>
      </w:r>
      <w:r>
        <w:rPr>
          <w:rFonts w:eastAsia="Times New Roman"/>
        </w:rPr>
        <w:t>(Belbase &amp; Bc, 2020)</w:t>
      </w:r>
      <w:r>
        <w:rPr>
          <w:rStyle w:val="FootnoteReference"/>
          <w:rFonts w:eastAsia="Times New Roman"/>
        </w:rPr>
        <w:fldChar w:fldCharType="end"/>
      </w:r>
      <w:r>
        <w:rPr>
          <w:rFonts w:eastAsia="Times New Roman"/>
        </w:rPr>
        <w:t xml:space="preserve">. </w:t>
      </w:r>
    </w:p>
    <w:p w14:paraId="0F02100F" w14:textId="77777777" w:rsidR="005C54A5" w:rsidRDefault="00000000">
      <w:pPr>
        <w:spacing w:line="240" w:lineRule="auto"/>
        <w:jc w:val="both"/>
        <w:rPr>
          <w:rFonts w:eastAsia="Times New Roman"/>
          <w:b/>
          <w:bCs/>
        </w:rPr>
      </w:pPr>
      <w:r>
        <w:rPr>
          <w:rFonts w:eastAsia="Times New Roman"/>
          <w:b/>
          <w:bCs/>
        </w:rPr>
        <w:t>Poultry manure</w:t>
      </w:r>
    </w:p>
    <w:p w14:paraId="5D2EBCEE" w14:textId="77777777" w:rsidR="005C54A5" w:rsidRDefault="00000000">
      <w:pPr>
        <w:spacing w:line="240" w:lineRule="auto"/>
        <w:jc w:val="both"/>
        <w:rPr>
          <w:rFonts w:eastAsia="Times New Roman"/>
        </w:rPr>
      </w:pPr>
      <w:r>
        <w:rPr>
          <w:rFonts w:eastAsia="Times New Roman"/>
        </w:rPr>
        <w:t xml:space="preserve">It is an organic waste primarily made up of bedding materials and poultry excrement and urine. Due to the accumulation of solid feces and poultry urine, which together provide vital nutrients for the general growth and development of plants, the poultry manure contains a greater amount of nutrients than synthetic fertilizers and many organic fertilizers like FYM, Vermicompost, mustard cake, </w:t>
      </w:r>
      <w:proofErr w:type="spellStart"/>
      <w:r>
        <w:rPr>
          <w:rFonts w:eastAsia="Times New Roman"/>
        </w:rPr>
        <w:t>etc</w:t>
      </w:r>
      <w:proofErr w:type="spellEnd"/>
      <w:r>
        <w:rPr>
          <w:rFonts w:eastAsia="Times New Roman"/>
        </w:rPr>
        <w:t xml:space="preserve"> </w:t>
      </w:r>
      <w:r>
        <w:rPr>
          <w:rStyle w:val="FootnoteReference"/>
          <w:rFonts w:eastAsia="Times New Roman"/>
        </w:rPr>
        <w:fldChar w:fldCharType="begin" w:fldLock="1"/>
      </w:r>
      <w:r>
        <w:rPr>
          <w:rFonts w:eastAsia="Times New Roman"/>
        </w:rPr>
        <w:instrText>ADDIN CSL_CITATION {"citationItems":[{"id":"ITEM-1","itemData":{"abstract":"Animal oriented manure has a salutary effect on soil fertility besides improving the soil conditions and plant growth. Poultry manure in this regard occupies the pride of place as it is rich in nutrients than the other manures. But, much of the manure now produced under modern methods of rearing poultry contains no litter and contains 70 % moisture making the process of application difficult. At the same time, if stored to reduce the moisture content, nutrient losses occur. Hence, the immediate processing of poultry manure to prevent its nutrient loss is essential. In this context, available literature in respect of nutrient content, effect of composting, effect of application of poultry manure on soil properties, yield and quality of crops and residual effects are reviewed in this paper.","author":[{"dropping-particle":"","family":"Amanullah","given":"M Mohamed","non-dropping-particle":"","parse-names":false,"suffix":""},{"dropping-particle":"","family":"Somasundaram","given":"E","non-dropping-particle":"","parse-names":false,"suffix":""},{"dropping-particle":"","family":"Vaiyapuri","given":"K","non-dropping-particle":"","parse-names":false,"suffix":""},{"dropping-particle":"","family":"Sathyamoorthi","given":"K","non-dropping-particle":"","parse-names":false,"suffix":""}],"id":"ITEM-1","issue":"3","issued":{"date-parts":[["2007"]]},"page":"216-222","title":"Poultry Manure To Crops – a Review","type":"article-journal","volume":"28"},"uris":["http://www.mendeley.com/documents/?uuid=ad8a0888-4656-4b6e-9f1c-07d4c769376f"]}],"mendeley":{"formattedCitation":"(Amanullah et al., 2007)","plainTextFormattedCitation":"(Amanullah et al., 2007)","previouslyFormattedCitation":"&lt;sup&gt;28&lt;/sup&gt;"},"properties":{"noteIndex":0},"schema":"https://github.com/citation-style-language/schema/raw/master/csl-citation.json"}</w:instrText>
      </w:r>
      <w:r>
        <w:rPr>
          <w:rStyle w:val="FootnoteReference"/>
          <w:rFonts w:eastAsia="Times New Roman"/>
        </w:rPr>
        <w:fldChar w:fldCharType="separate"/>
      </w:r>
      <w:r>
        <w:rPr>
          <w:rFonts w:eastAsia="Times New Roman"/>
          <w:bCs/>
        </w:rPr>
        <w:t>(Amanullah et al., 2007)</w:t>
      </w:r>
      <w:r>
        <w:rPr>
          <w:rStyle w:val="FootnoteReference"/>
          <w:rFonts w:eastAsia="Times New Roman"/>
        </w:rPr>
        <w:fldChar w:fldCharType="end"/>
      </w:r>
      <w:r>
        <w:rPr>
          <w:rFonts w:eastAsia="Times New Roman"/>
        </w:rPr>
        <w:t xml:space="preserve">. </w:t>
      </w:r>
      <w:r>
        <w:rPr>
          <w:rStyle w:val="FootnoteReference"/>
          <w:rFonts w:eastAsia="Times New Roman"/>
        </w:rPr>
        <w:fldChar w:fldCharType="begin" w:fldLock="1"/>
      </w:r>
      <w:r>
        <w:rPr>
          <w:rFonts w:eastAsia="Times New Roman"/>
        </w:rPr>
        <w:instrText>ADDIN CSL_CITATION {"citationItems":[{"id":"ITEM-1","itemData":{"ISSN":"2382-5359","author":[{"dropping-particle":"","family":"DR Bhattarai and K Budathoki","given":"","non-dropping-particle":"","parse-names":false,"suffix":""}],"container-title":"Nepal Journal of Science and Technology","id":"ITEM-1","issue":"1","issued":{"date-parts":[["2005"]]},"page":"11-14","title":"Effect of Organic Manures on Pre- and Post Harvest Physiology and Consumers' Acceptability of Cauliflower (Brassica oleracea var. botrytis)","type":"article-journal","volume":"6"},"uris":["http://www.mendeley.com/documents/?uuid=9c87b86c-1066-491b-a693-00888137ef5c"]}],"mendeley":{"formattedCitation":"(DR Bhattarai and K Budathoki, 2005)","manualFormatting":"( Bhattarai and Budathoki, 2005)","plainTextFormattedCitation":"(DR Bhattarai and K Budathoki, 2005)","previouslyFormattedCitation":"&lt;sup&gt;12&lt;/sup&gt;"},"properties":{"noteIndex":0},"schema":"https://github.com/citation-style-language/schema/raw/master/csl-citation.json"}</w:instrText>
      </w:r>
      <w:r>
        <w:rPr>
          <w:rStyle w:val="FootnoteReference"/>
          <w:rFonts w:eastAsia="Times New Roman"/>
        </w:rPr>
        <w:fldChar w:fldCharType="separate"/>
      </w:r>
      <w:r>
        <w:rPr>
          <w:rFonts w:eastAsia="Times New Roman"/>
        </w:rPr>
        <w:t>( Bhattarai and Budathoki, 2005)</w:t>
      </w:r>
      <w:r>
        <w:rPr>
          <w:rStyle w:val="FootnoteReference"/>
          <w:rFonts w:eastAsia="Times New Roman"/>
        </w:rPr>
        <w:fldChar w:fldCharType="end"/>
      </w:r>
      <w:r>
        <w:rPr>
          <w:rFonts w:eastAsia="Times New Roman"/>
        </w:rPr>
        <w:t xml:space="preserve"> located higher weight loss of curds when treated with chemical fertilizers and controls, may be caused by a deficiency in the micronutrients necessary to fortify the curd's cellular and subcellular components. A second explanation for the significant weight loss linked to chemical fertilizers could be the increased vegetative growth induced by these fertilizers, particularly nitrogenous fertilizers, which result in increased moisture storage in plant parts. Naturally, degradation and weight loss will occur more quickly the higher the moisture level. The least weight loss was seen in poultry manure, which may be related to the presence of enough micronutrients for cauliflower to produce curds. When the cauliflower was treated with poultry dung instead of other chemical fertilizer source its vitamin C, protein, and calcium contents increased while its carbohydrate level slightly decreased </w:t>
      </w:r>
      <w:sdt>
        <w:sdtPr>
          <w:rPr>
            <w:rFonts w:eastAsia="Times New Roman"/>
          </w:rPr>
          <w:id w:val="-837772059"/>
        </w:sdtPr>
        <w:sdtContent>
          <w:r>
            <w:rPr>
              <w:rFonts w:eastAsia="Times New Roman"/>
            </w:rPr>
            <w:fldChar w:fldCharType="begin"/>
          </w:r>
          <w:r>
            <w:rPr>
              <w:rFonts w:eastAsia="Times New Roman"/>
            </w:rPr>
            <w:instrText xml:space="preserve"> CITATION Jos88 \l 1033 </w:instrText>
          </w:r>
          <w:r>
            <w:rPr>
              <w:rFonts w:eastAsia="Times New Roman"/>
            </w:rPr>
            <w:fldChar w:fldCharType="separate"/>
          </w:r>
          <w:r>
            <w:rPr>
              <w:rFonts w:eastAsia="Times New Roman"/>
            </w:rPr>
            <w:t>(Jose, Shanmugavelu, &amp; Thamburaj, 1988)</w:t>
          </w:r>
          <w:r>
            <w:rPr>
              <w:rFonts w:eastAsia="Times New Roman"/>
            </w:rPr>
            <w:fldChar w:fldCharType="end"/>
          </w:r>
        </w:sdtContent>
      </w:sdt>
      <w:r>
        <w:rPr>
          <w:rFonts w:eastAsia="Times New Roman"/>
        </w:rPr>
        <w:t>.</w:t>
      </w:r>
    </w:p>
    <w:p w14:paraId="6512DA1D" w14:textId="77777777" w:rsidR="005C54A5" w:rsidRDefault="00000000">
      <w:pPr>
        <w:spacing w:line="240" w:lineRule="auto"/>
        <w:jc w:val="both"/>
        <w:rPr>
          <w:rFonts w:eastAsia="Times New Roman"/>
          <w:b/>
          <w:bCs/>
        </w:rPr>
      </w:pPr>
      <w:r>
        <w:rPr>
          <w:rFonts w:eastAsia="Times New Roman"/>
          <w:b/>
          <w:bCs/>
        </w:rPr>
        <w:lastRenderedPageBreak/>
        <w:t>Mustard cake</w:t>
      </w:r>
    </w:p>
    <w:p w14:paraId="1F467AB5" w14:textId="77777777" w:rsidR="005C54A5" w:rsidRDefault="00000000">
      <w:pPr>
        <w:spacing w:line="240" w:lineRule="auto"/>
        <w:jc w:val="both"/>
        <w:rPr>
          <w:rFonts w:eastAsia="Times New Roman"/>
        </w:rPr>
      </w:pPr>
      <w:r>
        <w:rPr>
          <w:rFonts w:eastAsia="Times New Roman"/>
        </w:rPr>
        <w:t xml:space="preserve">Byproduct obtained from mustard after extraction of oil from dried mustard seeds is known as mustard cake. It has a lot of micronutrients, including potassium, phosphorus, and nitrogen, and it also has herbicidal properties that guarantee better root growth and optimum consumption of nutrients from the soil </w:t>
      </w:r>
      <w:sdt>
        <w:sdtPr>
          <w:rPr>
            <w:rFonts w:eastAsia="Times New Roman"/>
          </w:rPr>
          <w:id w:val="1410272929"/>
        </w:sdtPr>
        <w:sdtContent>
          <w:r>
            <w:rPr>
              <w:rFonts w:eastAsia="Times New Roman"/>
            </w:rPr>
            <w:fldChar w:fldCharType="begin"/>
          </w:r>
          <w:r>
            <w:rPr>
              <w:rFonts w:eastAsia="Times New Roman"/>
            </w:rPr>
            <w:instrText xml:space="preserve"> CITATION The21 \l 1033 </w:instrText>
          </w:r>
          <w:r>
            <w:rPr>
              <w:rFonts w:eastAsia="Times New Roman"/>
            </w:rPr>
            <w:fldChar w:fldCharType="separate"/>
          </w:r>
          <w:r>
            <w:rPr>
              <w:rFonts w:eastAsia="Times New Roman"/>
            </w:rPr>
            <w:t>(The House Of Terra, 2021)</w:t>
          </w:r>
          <w:r>
            <w:rPr>
              <w:rFonts w:eastAsia="Times New Roman"/>
            </w:rPr>
            <w:fldChar w:fldCharType="end"/>
          </w:r>
        </w:sdtContent>
      </w:sdt>
      <w:r>
        <w:rPr>
          <w:rFonts w:eastAsia="Times New Roman"/>
        </w:rPr>
        <w:t xml:space="preserve">. According to </w:t>
      </w:r>
      <w:r>
        <w:rPr>
          <w:rStyle w:val="FootnoteReference"/>
          <w:rFonts w:eastAsia="Times New Roman"/>
        </w:rPr>
        <w:fldChar w:fldCharType="begin" w:fldLock="1"/>
      </w:r>
      <w:r>
        <w:rPr>
          <w:rFonts w:eastAsia="Times New Roman"/>
        </w:rPr>
        <w:instrText>ADDIN CSL_CITATION {"citationItems":[{"id":"ITEM-1","itemData":{"DOI":"10.9734/ajahr/2019/v4i330026","abstract":"An experiment was conducted at the Horticulture Farm, Sher-e-Bangla Agricultural University, Dhaka, from October 2017 to February 2018. The experiment consisted of two factors, Factor A: Four levels of organic manures, viz. M0 = Control; M1 = Cowdung (35 t ha-1), M2 = Mustard oil cake (3.5 t ha-1) and M3 = Vermicompost. Factor B: Three application times, viz. T1 = 15 days before transplanting, T2 = Application at the time of transplanting and T3 = 15 days after transplanting. The experiment was laid out in a randomized complete block design (RCBD) with three replications. In the case of organic manure, the highest yield (38.70 t/ha) was found from M2 treatment, whereas the lowest yield (19.71t/ha) was recorded from M0 treatment. In the case of application time, the highest yield (31.83t/ha) was found from T1 treatment, whereas the lowest yield (28.10 t/ha) was recorded from T3   treatment. Due to combined effect maximum yield (38.704 t/ha) with net return (4,74,421tk) and BCR (2.20) was obtained from M2T1 treatment combination while the lowest yield (17.90 t/ha) with the lowest income (44,211 tk) and BCR (1.17) from M0T3 treatment combination. So, the economic analysis revealed that the M2T1 treatment combination appeared to be best for achieving the higher growth, yield and economic benefit of cauliflower.","author":[{"dropping-particle":"","family":"Akhter","given":"Sanjida","non-dropping-particle":"","parse-names":false,"suffix":""},{"dropping-particle":"","family":"Mostarin","given":"Tahmina","non-dropping-particle":"","parse-names":false,"suffix":""},{"dropping-particle":"","family":"Khatun","given":"Khaleda","non-dropping-particle":"","parse-names":false,"suffix":""},{"dropping-particle":"","family":"Haq","given":"Md. Ehsanul","non-dropping-particle":"","parse-names":false,"suffix":""},{"dropping-particle":"","family":"Soniya","given":"Ismita Akter","non-dropping-particle":"","parse-names":false,"suffix":""},{"dropping-particle":"","family":"Monira","given":"Shirajum","non-dropping-particle":"","parse-names":false,"suffix":""},{"dropping-particle":"","family":"Sharmin","given":"Iffat","non-dropping-particle":"","parse-names":false,"suffix":""},{"dropping-particle":"","family":"Ghosh","given":"Avijit","non-dropping-particle":"","parse-names":false,"suffix":""}],"container-title":"Asian Journal of Agricultural and Horticultural Research","id":"ITEM-1","issue":"3","issued":{"date-parts":[["2019"]]},"page":"1-14","title":"Effect of Organic Manure and Its Application Timing on the Growth and Yield of Cauliflower (Brassica oleracea var. botrytis)","type":"article-journal","volume":"4"},"uris":["http://www.mendeley.com/documents/?uuid=8c601750-fd50-4d5f-8982-a96b9f466cdf"]}],"mendeley":{"formattedCitation":"(Akhter et al., 2019)","plainTextFormattedCitation":"(Akhter et al., 2019)","previouslyFormattedCitation":"&lt;sup&gt;29&lt;/sup&gt;"},"properties":{"noteIndex":0},"schema":"https://github.com/citation-style-language/schema/raw/master/csl-citation.json"}</w:instrText>
      </w:r>
      <w:r>
        <w:rPr>
          <w:rStyle w:val="FootnoteReference"/>
          <w:rFonts w:eastAsia="Times New Roman"/>
        </w:rPr>
        <w:fldChar w:fldCharType="separate"/>
      </w:r>
      <w:r>
        <w:rPr>
          <w:rFonts w:eastAsia="Times New Roman"/>
          <w:bCs/>
        </w:rPr>
        <w:t>(Akhter et al., 2019)</w:t>
      </w:r>
      <w:r>
        <w:rPr>
          <w:rStyle w:val="FootnoteReference"/>
          <w:rFonts w:eastAsia="Times New Roman"/>
        </w:rPr>
        <w:fldChar w:fldCharType="end"/>
      </w:r>
      <w:r>
        <w:rPr>
          <w:rFonts w:eastAsia="Times New Roman"/>
        </w:rPr>
        <w:t xml:space="preserve"> all growth parameters, including plant height, several leaves per plant, largest leaf length (cm), largest leaf breadth (cm), days needed for curd initiation, length of curd (cm), curd stem diameter (cm), curd weight (kg), curd diameter (cm), yield per plot (kg), and yield per hectare, perform better when mustard oil cake is applied 15 days before planting cauliflower (ton). </w:t>
      </w:r>
    </w:p>
    <w:p w14:paraId="6DDE2201" w14:textId="77777777" w:rsidR="005C54A5" w:rsidRDefault="005C54A5">
      <w:pPr>
        <w:spacing w:line="240" w:lineRule="auto"/>
        <w:rPr>
          <w:rFonts w:eastAsia="Times New Roman"/>
          <w:b/>
          <w:bCs/>
        </w:rPr>
      </w:pPr>
    </w:p>
    <w:p w14:paraId="7DCB7FAA" w14:textId="77777777" w:rsidR="005C54A5" w:rsidRDefault="00000000">
      <w:pPr>
        <w:spacing w:line="240" w:lineRule="auto"/>
        <w:rPr>
          <w:rFonts w:eastAsia="Times New Roman"/>
          <w:b/>
          <w:bCs/>
        </w:rPr>
      </w:pPr>
      <w:r>
        <w:rPr>
          <w:rFonts w:eastAsia="Times New Roman"/>
          <w:b/>
          <w:bCs/>
        </w:rPr>
        <w:t>CONCLUSION</w:t>
      </w:r>
    </w:p>
    <w:p w14:paraId="02ED8DFB" w14:textId="77777777" w:rsidR="005C54A5" w:rsidRDefault="00000000">
      <w:pPr>
        <w:spacing w:line="240" w:lineRule="auto"/>
        <w:jc w:val="both"/>
        <w:rPr>
          <w:rFonts w:eastAsia="Times New Roman"/>
        </w:rPr>
      </w:pPr>
      <w:r>
        <w:rPr>
          <w:rFonts w:eastAsia="Times New Roman"/>
        </w:rPr>
        <w:t xml:space="preserve">Cauliflower is one of the major grown and most consumed vegetable species in Nepal. The findings of different researches show that cauliflower grown organically absorbs nutrients at a slow rate but for a longer period, this influences the overall production and quality of products as compared to inorganic fertilizers. Most sources of organic manures also have a positive impact on the post-harvest characterization of cauliflower as the ratio </w:t>
      </w:r>
      <w:proofErr w:type="gramStart"/>
      <w:r>
        <w:rPr>
          <w:rFonts w:eastAsia="Times New Roman"/>
        </w:rPr>
        <w:t>of  TSS</w:t>
      </w:r>
      <w:proofErr w:type="gramEnd"/>
      <w:r>
        <w:rPr>
          <w:rFonts w:eastAsia="Times New Roman"/>
        </w:rPr>
        <w:t>, Vitamin C content, Shelf life, and Carotenoids content are higher in organic cauliflower. The preference among the consumer is also high in the case of organically grown cauliflower as its tastes better and aromatic than chemical ones.</w:t>
      </w:r>
    </w:p>
    <w:p w14:paraId="6E6C74FA" w14:textId="77777777" w:rsidR="005C54A5" w:rsidRDefault="005C54A5">
      <w:pPr>
        <w:spacing w:line="240" w:lineRule="auto"/>
        <w:jc w:val="both"/>
        <w:rPr>
          <w:rFonts w:eastAsia="Times New Roman"/>
        </w:rPr>
      </w:pPr>
    </w:p>
    <w:p w14:paraId="51D08DC3" w14:textId="77777777" w:rsidR="005C54A5" w:rsidRDefault="005C54A5">
      <w:pPr>
        <w:spacing w:line="240" w:lineRule="auto"/>
        <w:jc w:val="both"/>
        <w:rPr>
          <w:rFonts w:eastAsia="Times New Roman"/>
        </w:rPr>
      </w:pPr>
    </w:p>
    <w:p w14:paraId="48DB54D2" w14:textId="77777777" w:rsidR="005C54A5" w:rsidRDefault="00000000">
      <w:pPr>
        <w:jc w:val="both"/>
        <w:rPr>
          <w:b/>
          <w:bCs/>
        </w:rPr>
      </w:pPr>
      <w:r>
        <w:rPr>
          <w:b/>
          <w:bCs/>
        </w:rPr>
        <w:t xml:space="preserve">Declaration </w:t>
      </w:r>
      <w:proofErr w:type="gramStart"/>
      <w:r>
        <w:rPr>
          <w:b/>
          <w:bCs/>
        </w:rPr>
        <w:t>for  publication</w:t>
      </w:r>
      <w:proofErr w:type="gramEnd"/>
    </w:p>
    <w:p w14:paraId="305DDEBD" w14:textId="77777777" w:rsidR="005C54A5" w:rsidRDefault="00000000">
      <w:pPr>
        <w:jc w:val="both"/>
      </w:pPr>
      <w:r>
        <w:rPr>
          <w:b/>
          <w:bCs/>
        </w:rPr>
        <w:t>Availability of data and materials</w:t>
      </w:r>
      <w:r>
        <w:t xml:space="preserve">: Latest data on trade about cauliflower is provided in the manuscript. </w:t>
      </w:r>
    </w:p>
    <w:p w14:paraId="6A85F9E5" w14:textId="77777777" w:rsidR="005C54A5" w:rsidRDefault="005C54A5">
      <w:pPr>
        <w:spacing w:line="240" w:lineRule="auto"/>
      </w:pPr>
    </w:p>
    <w:p w14:paraId="30D0B95C" w14:textId="77777777" w:rsidR="005C54A5" w:rsidRDefault="00000000">
      <w:pPr>
        <w:widowControl w:val="0"/>
        <w:autoSpaceDE w:val="0"/>
        <w:autoSpaceDN w:val="0"/>
        <w:adjustRightInd w:val="0"/>
        <w:spacing w:line="240" w:lineRule="auto"/>
        <w:ind w:left="480" w:hanging="480"/>
        <w:rPr>
          <w:rFonts w:eastAsia="Times New Roman"/>
          <w:b/>
          <w:bCs/>
        </w:rPr>
      </w:pPr>
      <w:r>
        <w:rPr>
          <w:rFonts w:eastAsia="Times New Roman"/>
          <w:b/>
          <w:bCs/>
        </w:rPr>
        <w:t>REFERENCES</w:t>
      </w:r>
    </w:p>
    <w:p w14:paraId="5263B8DD" w14:textId="77777777" w:rsidR="005C54A5" w:rsidRDefault="00000000">
      <w:pPr>
        <w:widowControl w:val="0"/>
        <w:autoSpaceDE w:val="0"/>
        <w:autoSpaceDN w:val="0"/>
        <w:adjustRightInd w:val="0"/>
        <w:spacing w:line="240" w:lineRule="auto"/>
        <w:ind w:left="480" w:hanging="480"/>
      </w:pPr>
      <w:r>
        <w:rPr>
          <w:rFonts w:eastAsia="Times New Roman"/>
        </w:rPr>
        <w:fldChar w:fldCharType="begin" w:fldLock="1"/>
      </w:r>
      <w:r>
        <w:rPr>
          <w:rFonts w:eastAsia="Times New Roman"/>
        </w:rPr>
        <w:instrText xml:space="preserve">ADDIN Mendeley Bibliography CSL_BIBLIOGRAPHY </w:instrText>
      </w:r>
      <w:r>
        <w:rPr>
          <w:rFonts w:eastAsia="Times New Roman"/>
        </w:rPr>
        <w:fldChar w:fldCharType="separate"/>
      </w:r>
      <w:r>
        <w:t xml:space="preserve">Adhikary, S. (2012). Vermicompost, the story of organic gold: A review. </w:t>
      </w:r>
      <w:r>
        <w:rPr>
          <w:i/>
          <w:iCs/>
        </w:rPr>
        <w:t>Agricultural Sciences</w:t>
      </w:r>
      <w:r>
        <w:t xml:space="preserve">, </w:t>
      </w:r>
      <w:r>
        <w:rPr>
          <w:i/>
          <w:iCs/>
        </w:rPr>
        <w:t>03</w:t>
      </w:r>
      <w:r>
        <w:t>(07), 905–917. https://doi.org/10.4236/as.2012.37110</w:t>
      </w:r>
    </w:p>
    <w:p w14:paraId="56B7EA33" w14:textId="77777777" w:rsidR="005C54A5" w:rsidRDefault="00000000">
      <w:pPr>
        <w:widowControl w:val="0"/>
        <w:autoSpaceDE w:val="0"/>
        <w:autoSpaceDN w:val="0"/>
        <w:adjustRightInd w:val="0"/>
        <w:spacing w:line="240" w:lineRule="auto"/>
        <w:ind w:left="480" w:hanging="480"/>
      </w:pPr>
      <w:r>
        <w:t xml:space="preserve">Akhter, S., Mostarin, T., Khatun, K., Haq, M. E., Soniya, I. A., Monira, S., Sharmin, I., &amp; Ghosh, A. (2019). Effect of Organic Manure and Its Application Timing on the Growth and Yield of Cauliflower (Brassica oleracea var. botrytis). </w:t>
      </w:r>
      <w:r>
        <w:rPr>
          <w:i/>
          <w:iCs/>
        </w:rPr>
        <w:t>Asian Journal of Agricultural and Horticultural Research</w:t>
      </w:r>
      <w:r>
        <w:t xml:space="preserve">, </w:t>
      </w:r>
      <w:r>
        <w:rPr>
          <w:i/>
          <w:iCs/>
        </w:rPr>
        <w:t>4</w:t>
      </w:r>
      <w:r>
        <w:t>(3), 1–14. https://doi.org/10.9734/ajahr/2019/v4i330026</w:t>
      </w:r>
    </w:p>
    <w:p w14:paraId="68A0804A" w14:textId="77777777" w:rsidR="005C54A5" w:rsidRDefault="00000000">
      <w:pPr>
        <w:widowControl w:val="0"/>
        <w:autoSpaceDE w:val="0"/>
        <w:autoSpaceDN w:val="0"/>
        <w:adjustRightInd w:val="0"/>
        <w:spacing w:line="240" w:lineRule="auto"/>
        <w:ind w:left="480" w:hanging="480"/>
      </w:pPr>
      <w:r>
        <w:t xml:space="preserve">Amanullah, M. M., Somasundaram, E., Vaiyapuri, K., &amp; Sathyamoorthi, K. (2007). </w:t>
      </w:r>
      <w:r>
        <w:rPr>
          <w:i/>
          <w:iCs/>
        </w:rPr>
        <w:t>Poultry Manure To Crops – a Review</w:t>
      </w:r>
      <w:r>
        <w:t xml:space="preserve">. </w:t>
      </w:r>
      <w:r>
        <w:rPr>
          <w:i/>
          <w:iCs/>
        </w:rPr>
        <w:t>28</w:t>
      </w:r>
      <w:r>
        <w:t>(3), 216–222.</w:t>
      </w:r>
    </w:p>
    <w:p w14:paraId="706687F2" w14:textId="77777777" w:rsidR="005C54A5" w:rsidRDefault="00000000">
      <w:pPr>
        <w:widowControl w:val="0"/>
        <w:autoSpaceDE w:val="0"/>
        <w:autoSpaceDN w:val="0"/>
        <w:adjustRightInd w:val="0"/>
        <w:spacing w:line="240" w:lineRule="auto"/>
        <w:ind w:left="480" w:hanging="480"/>
      </w:pPr>
      <w:r>
        <w:t xml:space="preserve">Atiyeh, R. M., Lee, S., Edwards, C. A., Arancon, N. Q., &amp; Metzger, J. D. (2002). The influence of humic acids derived from earthworm. </w:t>
      </w:r>
      <w:r>
        <w:rPr>
          <w:i/>
          <w:iCs/>
        </w:rPr>
        <w:t>Bioresource Technology</w:t>
      </w:r>
      <w:r>
        <w:t xml:space="preserve">, </w:t>
      </w:r>
      <w:r>
        <w:rPr>
          <w:i/>
          <w:iCs/>
        </w:rPr>
        <w:t>84</w:t>
      </w:r>
      <w:r>
        <w:t>, 7–14. http://www.prairieswine.com/pdf/3263.pdf</w:t>
      </w:r>
    </w:p>
    <w:p w14:paraId="287A52CA" w14:textId="77777777" w:rsidR="005C54A5" w:rsidRDefault="00000000">
      <w:pPr>
        <w:widowControl w:val="0"/>
        <w:autoSpaceDE w:val="0"/>
        <w:autoSpaceDN w:val="0"/>
        <w:adjustRightInd w:val="0"/>
        <w:spacing w:line="240" w:lineRule="auto"/>
        <w:ind w:left="480" w:hanging="480"/>
      </w:pPr>
      <w:r>
        <w:t xml:space="preserve">Basnet, M. (2018). </w:t>
      </w:r>
      <w:r>
        <w:rPr>
          <w:i/>
          <w:iCs/>
        </w:rPr>
        <w:t xml:space="preserve">EEFECT OF DIFFERENT ORGANIC FERTILIZERS ON ECONOMIC </w:t>
      </w:r>
      <w:r>
        <w:rPr>
          <w:i/>
          <w:iCs/>
        </w:rPr>
        <w:lastRenderedPageBreak/>
        <w:t>YIELD OF CAULIFLOWER ( Brassica oleraceae var . botrytis L .) at ILAM , NEPAL</w:t>
      </w:r>
      <w:r>
        <w:t xml:space="preserve">. </w:t>
      </w:r>
      <w:r>
        <w:rPr>
          <w:i/>
          <w:iCs/>
        </w:rPr>
        <w:t>11</w:t>
      </w:r>
      <w:r>
        <w:t>(August), 7–15.</w:t>
      </w:r>
    </w:p>
    <w:p w14:paraId="77C6DD3B" w14:textId="77777777" w:rsidR="005C54A5" w:rsidRDefault="00000000">
      <w:pPr>
        <w:widowControl w:val="0"/>
        <w:autoSpaceDE w:val="0"/>
        <w:autoSpaceDN w:val="0"/>
        <w:adjustRightInd w:val="0"/>
        <w:spacing w:line="240" w:lineRule="auto"/>
        <w:ind w:left="480" w:hanging="480"/>
      </w:pPr>
      <w:r>
        <w:t xml:space="preserve">Basnet, M., Shakya, S. M., &amp; Baral, B. R. (2018). Response of organic manures on post harvest and soil nutrient restoration on cauliflower production. </w:t>
      </w:r>
      <w:r>
        <w:rPr>
          <w:i/>
          <w:iCs/>
        </w:rPr>
        <w:t>Journal of Agriculture and Environment</w:t>
      </w:r>
      <w:r>
        <w:t xml:space="preserve">, </w:t>
      </w:r>
      <w:r>
        <w:rPr>
          <w:i/>
          <w:iCs/>
        </w:rPr>
        <w:t>18</w:t>
      </w:r>
      <w:r>
        <w:t>, 67–72. https://doi.org/10.3126/aej.v18i0.19891</w:t>
      </w:r>
    </w:p>
    <w:p w14:paraId="23221613" w14:textId="77777777" w:rsidR="005C54A5" w:rsidRDefault="00000000">
      <w:pPr>
        <w:widowControl w:val="0"/>
        <w:autoSpaceDE w:val="0"/>
        <w:autoSpaceDN w:val="0"/>
        <w:adjustRightInd w:val="0"/>
        <w:spacing w:line="240" w:lineRule="auto"/>
        <w:ind w:left="480" w:hanging="480"/>
      </w:pPr>
      <w:r>
        <w:t xml:space="preserve">Belbase, P., &amp; Bc, L. (2020). Effects of Different Fertilizers on Yield and Vitamin C Content of Cauliflower (Brassica oleracea var. botrytis) ̶ A Review. </w:t>
      </w:r>
      <w:r>
        <w:rPr>
          <w:i/>
          <w:iCs/>
        </w:rPr>
        <w:t>Asian Journal of Agricultural and Horticultural Research</w:t>
      </w:r>
      <w:r>
        <w:t xml:space="preserve">, </w:t>
      </w:r>
      <w:r>
        <w:rPr>
          <w:i/>
          <w:iCs/>
        </w:rPr>
        <w:t>6</w:t>
      </w:r>
      <w:r>
        <w:t>(4), 37–46. https://doi.org/10.9734/ajahr/2020/v6i430083</w:t>
      </w:r>
    </w:p>
    <w:p w14:paraId="6DB59145" w14:textId="77777777" w:rsidR="005C54A5" w:rsidRDefault="00000000">
      <w:pPr>
        <w:widowControl w:val="0"/>
        <w:autoSpaceDE w:val="0"/>
        <w:autoSpaceDN w:val="0"/>
        <w:adjustRightInd w:val="0"/>
        <w:spacing w:line="240" w:lineRule="auto"/>
        <w:ind w:left="480" w:hanging="480"/>
      </w:pPr>
      <w:r>
        <w:t xml:space="preserve">Bhowal, S., Hossain, M., &amp; Bashir, M. (2021). Integrated Nutrient Management on the Yield and Profitability of Cauliflower. </w:t>
      </w:r>
      <w:r>
        <w:rPr>
          <w:i/>
          <w:iCs/>
        </w:rPr>
        <w:t>Bangladesh Agronomy Journal</w:t>
      </w:r>
      <w:r>
        <w:t xml:space="preserve">, </w:t>
      </w:r>
      <w:r>
        <w:rPr>
          <w:i/>
          <w:iCs/>
        </w:rPr>
        <w:t>23</w:t>
      </w:r>
      <w:r>
        <w:t>(2), 45–49. https://doi.org/10.3329/baj.v23i2.52451</w:t>
      </w:r>
    </w:p>
    <w:p w14:paraId="6992F103" w14:textId="77777777" w:rsidR="005C54A5" w:rsidRDefault="00000000">
      <w:pPr>
        <w:widowControl w:val="0"/>
        <w:autoSpaceDE w:val="0"/>
        <w:autoSpaceDN w:val="0"/>
        <w:adjustRightInd w:val="0"/>
        <w:spacing w:line="240" w:lineRule="auto"/>
        <w:ind w:left="480" w:hanging="480"/>
      </w:pPr>
      <w:r>
        <w:t xml:space="preserve">Chander, G., Verma, T. S., &amp; Sharma, S. (2010). </w:t>
      </w:r>
      <w:r>
        <w:rPr>
          <w:i/>
          <w:iCs/>
        </w:rPr>
        <w:t>Nutrient content of Cauliflower ( Brassica oleracea L . var . botrytis ) as Influenced by Boron and Farmyard Manure in North West Himalayan Alfisols</w:t>
      </w:r>
      <w:r>
        <w:t xml:space="preserve">. </w:t>
      </w:r>
      <w:r>
        <w:rPr>
          <w:i/>
          <w:iCs/>
        </w:rPr>
        <w:t>58</w:t>
      </w:r>
      <w:r>
        <w:t>(2), 248–251.</w:t>
      </w:r>
    </w:p>
    <w:p w14:paraId="4534DE20" w14:textId="77777777" w:rsidR="005C54A5" w:rsidRDefault="00000000">
      <w:pPr>
        <w:widowControl w:val="0"/>
        <w:autoSpaceDE w:val="0"/>
        <w:autoSpaceDN w:val="0"/>
        <w:adjustRightInd w:val="0"/>
        <w:spacing w:line="240" w:lineRule="auto"/>
        <w:ind w:left="480" w:hanging="480"/>
      </w:pPr>
      <w:r>
        <w:t xml:space="preserve">Chaoui, H. I., Zibilske, L. M., &amp; Ohno, T. (2003). Effects of earthworm casts and compost on soil microbial activity and plant nutrient availability. </w:t>
      </w:r>
      <w:r>
        <w:rPr>
          <w:i/>
          <w:iCs/>
        </w:rPr>
        <w:t>Soil Biology and Biochemistry</w:t>
      </w:r>
      <w:r>
        <w:t xml:space="preserve">, </w:t>
      </w:r>
      <w:r>
        <w:rPr>
          <w:i/>
          <w:iCs/>
        </w:rPr>
        <w:t>35</w:t>
      </w:r>
      <w:r>
        <w:t>(2), 295–302. https://doi.org/10.1016/S0038-0717(02)00279-1</w:t>
      </w:r>
    </w:p>
    <w:p w14:paraId="183A49E5" w14:textId="77777777" w:rsidR="005C54A5" w:rsidRDefault="00000000">
      <w:pPr>
        <w:widowControl w:val="0"/>
        <w:autoSpaceDE w:val="0"/>
        <w:autoSpaceDN w:val="0"/>
        <w:adjustRightInd w:val="0"/>
        <w:spacing w:line="240" w:lineRule="auto"/>
        <w:ind w:left="480" w:hanging="480"/>
      </w:pPr>
      <w:r>
        <w:t xml:space="preserve">DR Bhattarai and K Budathoki. (2005). Effect of Organic Manures on Pre- and Post Harvest Physiology and Consumers’ Acceptability of Cauliflower (Brassica oleracea var. botrytis). </w:t>
      </w:r>
      <w:r>
        <w:rPr>
          <w:i/>
          <w:iCs/>
        </w:rPr>
        <w:t>Nepal Journal of Science and Technology</w:t>
      </w:r>
      <w:r>
        <w:t xml:space="preserve">, </w:t>
      </w:r>
      <w:r>
        <w:rPr>
          <w:i/>
          <w:iCs/>
        </w:rPr>
        <w:t>6</w:t>
      </w:r>
      <w:r>
        <w:t>(1), 11–14.</w:t>
      </w:r>
    </w:p>
    <w:p w14:paraId="0F31889F" w14:textId="77777777" w:rsidR="005C54A5" w:rsidRDefault="00000000">
      <w:pPr>
        <w:widowControl w:val="0"/>
        <w:autoSpaceDE w:val="0"/>
        <w:autoSpaceDN w:val="0"/>
        <w:adjustRightInd w:val="0"/>
        <w:spacing w:line="240" w:lineRule="auto"/>
        <w:ind w:left="480" w:hanging="480"/>
      </w:pPr>
      <w:r>
        <w:t xml:space="preserve">Farahzety, A. B., Illias, M. K., &amp; Siti Aishah, H. (2013). Nutritional quality and yield of cauliflower (Brassica oleracea var. botrytis) as affected by fertilizer sources. </w:t>
      </w:r>
      <w:r>
        <w:rPr>
          <w:i/>
          <w:iCs/>
        </w:rPr>
        <w:t>Acta Horticulturae</w:t>
      </w:r>
      <w:r>
        <w:t xml:space="preserve">, </w:t>
      </w:r>
      <w:r>
        <w:rPr>
          <w:i/>
          <w:iCs/>
        </w:rPr>
        <w:t>1012</w:t>
      </w:r>
      <w:r>
        <w:t>, 265–270. https://doi.org/10.17660/actahortic.2013.1012.31</w:t>
      </w:r>
    </w:p>
    <w:p w14:paraId="7A52F89A" w14:textId="77777777" w:rsidR="005C54A5" w:rsidRDefault="00000000">
      <w:pPr>
        <w:widowControl w:val="0"/>
        <w:autoSpaceDE w:val="0"/>
        <w:autoSpaceDN w:val="0"/>
        <w:adjustRightInd w:val="0"/>
        <w:spacing w:line="240" w:lineRule="auto"/>
        <w:ind w:left="480" w:hanging="480"/>
      </w:pPr>
      <w:r>
        <w:t xml:space="preserve">Gray, A. R. (1982). Taxonomy and evolution of broccoli (Brassica oleracea var. italica). </w:t>
      </w:r>
      <w:r>
        <w:rPr>
          <w:i/>
          <w:iCs/>
        </w:rPr>
        <w:t>Economic Botany</w:t>
      </w:r>
      <w:r>
        <w:t xml:space="preserve">, </w:t>
      </w:r>
      <w:r>
        <w:rPr>
          <w:i/>
          <w:iCs/>
        </w:rPr>
        <w:t>36</w:t>
      </w:r>
      <w:r>
        <w:t>(4), 397–410. https://doi.org/10.1007/BF02862698</w:t>
      </w:r>
    </w:p>
    <w:p w14:paraId="5C1818AA" w14:textId="77777777" w:rsidR="005C54A5" w:rsidRDefault="00000000">
      <w:pPr>
        <w:widowControl w:val="0"/>
        <w:autoSpaceDE w:val="0"/>
        <w:autoSpaceDN w:val="0"/>
        <w:adjustRightInd w:val="0"/>
        <w:spacing w:line="240" w:lineRule="auto"/>
        <w:ind w:left="480" w:hanging="480"/>
      </w:pPr>
      <w:r>
        <w:t xml:space="preserve">Jahan, F., Shahjalal, A., Kumar Paul, A., Mehraj, H., &amp; Jamal Uddin, A. (2014). Efficacy of Vermicompost and Conventional Compost on Growth and Yield of Cauliflower. </w:t>
      </w:r>
      <w:r>
        <w:rPr>
          <w:i/>
          <w:iCs/>
        </w:rPr>
        <w:t>Bangladesh Res. Pub. J</w:t>
      </w:r>
      <w:r>
        <w:t xml:space="preserve">, </w:t>
      </w:r>
      <w:r>
        <w:rPr>
          <w:i/>
          <w:iCs/>
        </w:rPr>
        <w:t>10</w:t>
      </w:r>
      <w:r>
        <w:t>(1), 33–38. http://www.bdresearchpublications.com/admin/journal/upload/1410005/1410005.pdf</w:t>
      </w:r>
    </w:p>
    <w:p w14:paraId="2377212E" w14:textId="77777777" w:rsidR="005C54A5" w:rsidRDefault="00000000">
      <w:pPr>
        <w:widowControl w:val="0"/>
        <w:autoSpaceDE w:val="0"/>
        <w:autoSpaceDN w:val="0"/>
        <w:adjustRightInd w:val="0"/>
        <w:spacing w:line="240" w:lineRule="auto"/>
        <w:ind w:left="480" w:hanging="480"/>
      </w:pPr>
      <w:r>
        <w:t xml:space="preserve">Khan, A., &amp; Ishaq, F. (2011). Chemical nutrient analysis of different composts (Vermicompost and Pitcompost) and their effect on the growth of a vegetative crop Pisum sativum. </w:t>
      </w:r>
      <w:r>
        <w:rPr>
          <w:i/>
          <w:iCs/>
        </w:rPr>
        <w:t>Asian Journal of Plant Science and Research</w:t>
      </w:r>
      <w:r>
        <w:t xml:space="preserve">, </w:t>
      </w:r>
      <w:r>
        <w:rPr>
          <w:i/>
          <w:iCs/>
        </w:rPr>
        <w:t>1</w:t>
      </w:r>
      <w:r>
        <w:t>(1), 116–130.</w:t>
      </w:r>
    </w:p>
    <w:p w14:paraId="2C409902" w14:textId="77777777" w:rsidR="005C54A5" w:rsidRDefault="00000000">
      <w:pPr>
        <w:widowControl w:val="0"/>
        <w:autoSpaceDE w:val="0"/>
        <w:autoSpaceDN w:val="0"/>
        <w:adjustRightInd w:val="0"/>
        <w:spacing w:line="240" w:lineRule="auto"/>
        <w:ind w:left="480" w:hanging="480"/>
      </w:pPr>
      <w:r>
        <w:t xml:space="preserve">Kumar, R., Bhatia, R., Kukreja, K., Behl, R. K., Dudeja, S. S., &amp; Narula, N. (2007). Establishment of Azotobacter on plant roots: Chemotactic response, development and analysis of root exudates of cotton (Gossypium hirsutum L.) and wheat (Triticum aestivum L.). </w:t>
      </w:r>
      <w:r>
        <w:rPr>
          <w:i/>
          <w:iCs/>
        </w:rPr>
        <w:t>Journal of Basic Microbiology</w:t>
      </w:r>
      <w:r>
        <w:t xml:space="preserve">, </w:t>
      </w:r>
      <w:r>
        <w:rPr>
          <w:i/>
          <w:iCs/>
        </w:rPr>
        <w:t>47</w:t>
      </w:r>
      <w:r>
        <w:t>(5), 436–439. https://doi.org/10.1002/jobm.200610285</w:t>
      </w:r>
    </w:p>
    <w:p w14:paraId="453ABD84" w14:textId="77777777" w:rsidR="005C54A5" w:rsidRDefault="00000000">
      <w:pPr>
        <w:widowControl w:val="0"/>
        <w:autoSpaceDE w:val="0"/>
        <w:autoSpaceDN w:val="0"/>
        <w:adjustRightInd w:val="0"/>
        <w:spacing w:line="240" w:lineRule="auto"/>
        <w:ind w:left="480" w:hanging="480"/>
      </w:pPr>
      <w:r>
        <w:t xml:space="preserve">Moreno, D. A., Carvajal, M., López-Berenguer, C., &amp; García-Viguera, C. (2006). Chemical and biological characterisation of nutraceutical compounds of broccoli. </w:t>
      </w:r>
      <w:r>
        <w:rPr>
          <w:i/>
          <w:iCs/>
        </w:rPr>
        <w:t>Journal of Pharmaceutical and Biomedical Analysis</w:t>
      </w:r>
      <w:r>
        <w:t xml:space="preserve">, </w:t>
      </w:r>
      <w:r>
        <w:rPr>
          <w:i/>
          <w:iCs/>
        </w:rPr>
        <w:t>41</w:t>
      </w:r>
      <w:r>
        <w:t xml:space="preserve">(5), 1508–1522. </w:t>
      </w:r>
      <w:r>
        <w:lastRenderedPageBreak/>
        <w:t>https://doi.org/10.1016/j.jpba.2006.04.003</w:t>
      </w:r>
    </w:p>
    <w:p w14:paraId="798537FB" w14:textId="77777777" w:rsidR="005C54A5" w:rsidRDefault="00000000">
      <w:pPr>
        <w:widowControl w:val="0"/>
        <w:autoSpaceDE w:val="0"/>
        <w:autoSpaceDN w:val="0"/>
        <w:adjustRightInd w:val="0"/>
        <w:spacing w:line="240" w:lineRule="auto"/>
        <w:ind w:left="480" w:hanging="480"/>
      </w:pPr>
      <w:r>
        <w:t xml:space="preserve">Neha Sharma, Seema Garcha, &amp; Sunity Singh. (2013). Potential of Lactococcus Lactis Subsp. Lactis Mtcc 3041 As a Biopreservative. </w:t>
      </w:r>
      <w:r>
        <w:rPr>
          <w:i/>
          <w:iCs/>
        </w:rPr>
        <w:t>Journal of Microbiology, Biotechnology and Food Sciences</w:t>
      </w:r>
      <w:r>
        <w:t xml:space="preserve">, </w:t>
      </w:r>
      <w:r>
        <w:rPr>
          <w:i/>
          <w:iCs/>
        </w:rPr>
        <w:t>3</w:t>
      </w:r>
      <w:r>
        <w:t>(2), 168–171. https://www.jmbfs.org/jmbfs-0356-sharma/?issue_id=2738&amp;article_id=14</w:t>
      </w:r>
    </w:p>
    <w:p w14:paraId="06C19FE2" w14:textId="77777777" w:rsidR="005C54A5" w:rsidRDefault="00000000">
      <w:pPr>
        <w:widowControl w:val="0"/>
        <w:autoSpaceDE w:val="0"/>
        <w:autoSpaceDN w:val="0"/>
        <w:adjustRightInd w:val="0"/>
        <w:spacing w:line="240" w:lineRule="auto"/>
        <w:ind w:left="480" w:hanging="480"/>
      </w:pPr>
      <w:r>
        <w:t xml:space="preserve">Pawar, R., Barkule, S., &amp; Patil, S. G. (2018). Effect of integrated nutrient management on post- harvest parameters of cauliflower ( Brassica oleracea var . botrytis L .) cv . pusa snowball- 16. </w:t>
      </w:r>
      <w:r>
        <w:rPr>
          <w:i/>
          <w:iCs/>
        </w:rPr>
        <w:t>Journal of Pharmacognosy and Phytochemistry</w:t>
      </w:r>
      <w:r>
        <w:t xml:space="preserve">, </w:t>
      </w:r>
      <w:r>
        <w:rPr>
          <w:i/>
          <w:iCs/>
        </w:rPr>
        <w:t>7</w:t>
      </w:r>
      <w:r>
        <w:t>(5), 480–483.</w:t>
      </w:r>
    </w:p>
    <w:p w14:paraId="4D1F52C7" w14:textId="77777777" w:rsidR="005C54A5" w:rsidRDefault="00000000">
      <w:pPr>
        <w:widowControl w:val="0"/>
        <w:autoSpaceDE w:val="0"/>
        <w:autoSpaceDN w:val="0"/>
        <w:adjustRightInd w:val="0"/>
        <w:spacing w:line="240" w:lineRule="auto"/>
        <w:ind w:left="480" w:hanging="480"/>
      </w:pPr>
      <w:r>
        <w:t xml:space="preserve">Qureshi, F., &amp; Wani, J. A. (2014). </w:t>
      </w:r>
      <w:r>
        <w:rPr>
          <w:i/>
          <w:iCs/>
        </w:rPr>
        <w:t>Response of Farmyard Manure and Inorganic Nitrogen on Vegetative Growth , Leaf Yield and Quality of Kale ( Brassica Oleracea Var Acephala ) in Temperate Region of Kashmir Valley</w:t>
      </w:r>
      <w:r>
        <w:t xml:space="preserve">. </w:t>
      </w:r>
      <w:r>
        <w:rPr>
          <w:i/>
          <w:iCs/>
        </w:rPr>
        <w:t>2</w:t>
      </w:r>
      <w:r>
        <w:t>(3), 786–791.</w:t>
      </w:r>
    </w:p>
    <w:p w14:paraId="45B7868B" w14:textId="77777777" w:rsidR="005C54A5" w:rsidRDefault="00000000">
      <w:pPr>
        <w:widowControl w:val="0"/>
        <w:autoSpaceDE w:val="0"/>
        <w:autoSpaceDN w:val="0"/>
        <w:adjustRightInd w:val="0"/>
        <w:spacing w:line="240" w:lineRule="auto"/>
        <w:ind w:left="480" w:hanging="480"/>
      </w:pPr>
      <w:r>
        <w:t xml:space="preserve">Schuphan, W. (1974). Nutritional value of crops as influenced by organic and inorganic fertilizer treatments. </w:t>
      </w:r>
      <w:r>
        <w:rPr>
          <w:i/>
          <w:iCs/>
        </w:rPr>
        <w:t>Qualitas Plantarum Plant Foods for Human Nutrition</w:t>
      </w:r>
      <w:r>
        <w:t xml:space="preserve">, </w:t>
      </w:r>
      <w:r>
        <w:rPr>
          <w:i/>
          <w:iCs/>
        </w:rPr>
        <w:t>23</w:t>
      </w:r>
      <w:r>
        <w:t>(4), 333–358. https://doi.org/10.1007/bf01095422</w:t>
      </w:r>
    </w:p>
    <w:p w14:paraId="2CB14BB4" w14:textId="77777777" w:rsidR="005C54A5" w:rsidRDefault="00000000">
      <w:pPr>
        <w:widowControl w:val="0"/>
        <w:autoSpaceDE w:val="0"/>
        <w:autoSpaceDN w:val="0"/>
        <w:adjustRightInd w:val="0"/>
        <w:spacing w:line="240" w:lineRule="auto"/>
        <w:ind w:left="480" w:hanging="480"/>
      </w:pPr>
      <w:r>
        <w:t xml:space="preserve">Singh, B. K., Pathak, K. A., Boopathi, T., &amp; Deka, B. C. (2010). Vermicompost and NPK fertilizer effects on morpho-physiological traits of plants, yield and quality of tomato fruits: (Solanum lycopersicum L.). </w:t>
      </w:r>
      <w:r>
        <w:rPr>
          <w:i/>
          <w:iCs/>
        </w:rPr>
        <w:t>Vegetable Crops Research Bulletin</w:t>
      </w:r>
      <w:r>
        <w:t xml:space="preserve">, </w:t>
      </w:r>
      <w:r>
        <w:rPr>
          <w:i/>
          <w:iCs/>
        </w:rPr>
        <w:t>73</w:t>
      </w:r>
      <w:r>
        <w:t>(1), 77–86. https://doi.org/10.2478/v10032-010-0020-0</w:t>
      </w:r>
    </w:p>
    <w:p w14:paraId="28B1FDA0" w14:textId="77777777" w:rsidR="005C54A5" w:rsidRDefault="00000000">
      <w:pPr>
        <w:widowControl w:val="0"/>
        <w:autoSpaceDE w:val="0"/>
        <w:autoSpaceDN w:val="0"/>
        <w:adjustRightInd w:val="0"/>
        <w:spacing w:line="240" w:lineRule="auto"/>
        <w:ind w:left="480" w:hanging="480"/>
      </w:pPr>
      <w:r>
        <w:t xml:space="preserve">Singh, B. K., Singh, B., &amp; Singh, P. M. (2018). Breeding Cauliflower: A Review. </w:t>
      </w:r>
      <w:r>
        <w:rPr>
          <w:i/>
          <w:iCs/>
        </w:rPr>
        <w:t>International Journal of Vegetable Science</w:t>
      </w:r>
      <w:r>
        <w:t xml:space="preserve">, </w:t>
      </w:r>
      <w:r>
        <w:rPr>
          <w:i/>
          <w:iCs/>
        </w:rPr>
        <w:t>24</w:t>
      </w:r>
      <w:r>
        <w:t>(1), 58–84. https://doi.org/10.1080/19315260.2017.1354242</w:t>
      </w:r>
    </w:p>
    <w:p w14:paraId="4F5BB6AB" w14:textId="77777777" w:rsidR="005C54A5" w:rsidRDefault="00000000">
      <w:pPr>
        <w:widowControl w:val="0"/>
        <w:autoSpaceDE w:val="0"/>
        <w:autoSpaceDN w:val="0"/>
        <w:adjustRightInd w:val="0"/>
        <w:spacing w:line="240" w:lineRule="auto"/>
        <w:ind w:left="480" w:hanging="480"/>
      </w:pPr>
      <w:r>
        <w:t xml:space="preserve">Sinha, R., Heart, S., Valani, D., &amp; Chauhan, K. (2009). Earthworms Vermicompost: A Powerful Crop Nutrient over the Conventional Compost &amp; Protective Soil Conditioner against the Destructive Chemical Fertilizers for Food Safety and Security. </w:t>
      </w:r>
      <w:r>
        <w:rPr>
          <w:i/>
          <w:iCs/>
        </w:rPr>
        <w:t>Am-Euras. J. Agric. &amp; Environ. Sci</w:t>
      </w:r>
      <w:r>
        <w:t xml:space="preserve">, </w:t>
      </w:r>
      <w:r>
        <w:rPr>
          <w:i/>
          <w:iCs/>
        </w:rPr>
        <w:t>5</w:t>
      </w:r>
      <w:r>
        <w:t>(S), 1–55.</w:t>
      </w:r>
    </w:p>
    <w:p w14:paraId="0C7BAC45" w14:textId="77777777" w:rsidR="005C54A5" w:rsidRDefault="00000000">
      <w:pPr>
        <w:widowControl w:val="0"/>
        <w:autoSpaceDE w:val="0"/>
        <w:autoSpaceDN w:val="0"/>
        <w:adjustRightInd w:val="0"/>
        <w:spacing w:line="240" w:lineRule="auto"/>
        <w:ind w:left="480" w:hanging="480"/>
      </w:pPr>
      <w:r>
        <w:t xml:space="preserve">Smyth, D. R. (1995). Flower Development: Origin of the cauliflower. </w:t>
      </w:r>
      <w:r>
        <w:rPr>
          <w:i/>
          <w:iCs/>
        </w:rPr>
        <w:t>Current Biology</w:t>
      </w:r>
      <w:r>
        <w:t xml:space="preserve">, </w:t>
      </w:r>
      <w:r>
        <w:rPr>
          <w:i/>
          <w:iCs/>
        </w:rPr>
        <w:t>5</w:t>
      </w:r>
      <w:r>
        <w:t>(4), 361–363. https://doi.org/10.1016/S0960-9822(95)00072-8</w:t>
      </w:r>
    </w:p>
    <w:p w14:paraId="7F8C86FD" w14:textId="77777777" w:rsidR="005C54A5" w:rsidRDefault="00000000">
      <w:pPr>
        <w:widowControl w:val="0"/>
        <w:autoSpaceDE w:val="0"/>
        <w:autoSpaceDN w:val="0"/>
        <w:adjustRightInd w:val="0"/>
        <w:spacing w:line="240" w:lineRule="auto"/>
        <w:ind w:left="480" w:hanging="480"/>
      </w:pPr>
      <w:r>
        <w:t xml:space="preserve">Stewart, W. M., Dibb, D. W., Johnston, A. E., &amp; Smyth, T. J. (2005). The contribution of commercial fertilizer nutrients to food production. </w:t>
      </w:r>
      <w:r>
        <w:rPr>
          <w:i/>
          <w:iCs/>
        </w:rPr>
        <w:t>Agronomy Journal</w:t>
      </w:r>
      <w:r>
        <w:t xml:space="preserve">, </w:t>
      </w:r>
      <w:r>
        <w:rPr>
          <w:i/>
          <w:iCs/>
        </w:rPr>
        <w:t>97</w:t>
      </w:r>
      <w:r>
        <w:t>(1), 1–6. https://doi.org/10.2134/agronj2005.0001</w:t>
      </w:r>
    </w:p>
    <w:p w14:paraId="4D239364" w14:textId="77777777" w:rsidR="005C54A5" w:rsidRDefault="00000000">
      <w:pPr>
        <w:widowControl w:val="0"/>
        <w:autoSpaceDE w:val="0"/>
        <w:autoSpaceDN w:val="0"/>
        <w:adjustRightInd w:val="0"/>
        <w:spacing w:line="240" w:lineRule="auto"/>
        <w:ind w:left="480" w:hanging="480"/>
      </w:pPr>
      <w:r>
        <w:t xml:space="preserve">Timilsina, S., Khanal, A., Vista, S. P., &amp; Poon, T. B. (2020). Effect of Biochar Application in Combination With Different Nutrient Sources on Cauliflower Production At Kaski Nepal. </w:t>
      </w:r>
      <w:r>
        <w:rPr>
          <w:i/>
          <w:iCs/>
        </w:rPr>
        <w:t>Ministry of Agriculture and …</w:t>
      </w:r>
      <w:r>
        <w:t xml:space="preserve">, </w:t>
      </w:r>
      <w:r>
        <w:rPr>
          <w:i/>
          <w:iCs/>
        </w:rPr>
        <w:t>October</w:t>
      </w:r>
      <w:r>
        <w:t>. http://naea.org.np/public/uploads/Pdffile/The Journal of Agriculture and Environment-57904.pdf#page=90</w:t>
      </w:r>
    </w:p>
    <w:p w14:paraId="68DA4A5A" w14:textId="77777777" w:rsidR="005C54A5" w:rsidRDefault="00000000">
      <w:pPr>
        <w:widowControl w:val="0"/>
        <w:autoSpaceDE w:val="0"/>
        <w:autoSpaceDN w:val="0"/>
        <w:adjustRightInd w:val="0"/>
        <w:spacing w:line="240" w:lineRule="auto"/>
        <w:ind w:left="480" w:hanging="480"/>
      </w:pPr>
      <w:r>
        <w:t xml:space="preserve">USDA. (2019). </w:t>
      </w:r>
      <w:r>
        <w:rPr>
          <w:i/>
          <w:iCs/>
        </w:rPr>
        <w:t>Veggie Science</w:t>
      </w:r>
      <w:r>
        <w:t>. 3000.</w:t>
      </w:r>
    </w:p>
    <w:p w14:paraId="19635589" w14:textId="77777777" w:rsidR="005C54A5" w:rsidRDefault="00000000">
      <w:pPr>
        <w:widowControl w:val="0"/>
        <w:autoSpaceDE w:val="0"/>
        <w:autoSpaceDN w:val="0"/>
        <w:adjustRightInd w:val="0"/>
        <w:spacing w:line="240" w:lineRule="auto"/>
        <w:ind w:left="480" w:hanging="480"/>
      </w:pPr>
      <w:r>
        <w:t xml:space="preserve">Wasala, W. M. C. B., Dissanayake, C. a K., Dharmasena, D. a N., Gunawardane, C. R., &amp; Dissanayake, T. M. R. (2014). Postharvest losses, current issues and demand for postharvest technologies for loss management in the main banana supply chains in Sri Lanka. </w:t>
      </w:r>
      <w:r>
        <w:rPr>
          <w:i/>
          <w:iCs/>
        </w:rPr>
        <w:t>Journal of Postharvest Technology</w:t>
      </w:r>
      <w:r>
        <w:t xml:space="preserve">, </w:t>
      </w:r>
      <w:r>
        <w:rPr>
          <w:i/>
          <w:iCs/>
        </w:rPr>
        <w:t>02</w:t>
      </w:r>
      <w:r>
        <w:t>(01), 80–87.</w:t>
      </w:r>
    </w:p>
    <w:p w14:paraId="12D51F65" w14:textId="77777777" w:rsidR="005C54A5" w:rsidRDefault="00000000">
      <w:pPr>
        <w:spacing w:line="240" w:lineRule="auto"/>
        <w:jc w:val="both"/>
        <w:rPr>
          <w:rFonts w:eastAsia="Times New Roman"/>
        </w:rPr>
      </w:pPr>
      <w:r>
        <w:rPr>
          <w:rFonts w:eastAsia="Times New Roman"/>
        </w:rPr>
        <w:lastRenderedPageBreak/>
        <w:fldChar w:fldCharType="end"/>
      </w:r>
    </w:p>
    <w:sdt>
      <w:sdtPr>
        <w:rPr>
          <w:rFonts w:ascii="Times New Roman" w:eastAsiaTheme="minorHAnsi" w:hAnsi="Times New Roman" w:cs="Times New Roman"/>
          <w:color w:val="auto"/>
          <w:sz w:val="24"/>
          <w:szCs w:val="24"/>
        </w:rPr>
        <w:id w:val="-1225604174"/>
        <w:docPartObj>
          <w:docPartGallery w:val="AutoText"/>
        </w:docPartObj>
      </w:sdtPr>
      <w:sdtContent>
        <w:p w14:paraId="15222921" w14:textId="77777777" w:rsidR="005C54A5" w:rsidRDefault="005C54A5">
          <w:pPr>
            <w:pStyle w:val="Heading1"/>
          </w:pPr>
        </w:p>
        <w:sdt>
          <w:sdtPr>
            <w:rPr>
              <w:rFonts w:ascii="Times New Roman" w:eastAsiaTheme="minorHAnsi" w:hAnsi="Times New Roman" w:cs="Times New Roman"/>
              <w:color w:val="auto"/>
              <w:sz w:val="24"/>
              <w:szCs w:val="24"/>
            </w:rPr>
            <w:id w:val="-816872685"/>
            <w:docPartObj>
              <w:docPartGallery w:val="AutoText"/>
            </w:docPartObj>
          </w:sdtPr>
          <w:sdtContent>
            <w:p w14:paraId="5A909CBF" w14:textId="77777777" w:rsidR="005C54A5" w:rsidRDefault="005C54A5">
              <w:pPr>
                <w:pStyle w:val="Heading1"/>
              </w:pPr>
            </w:p>
            <w:p w14:paraId="78DA2958" w14:textId="77777777" w:rsidR="005C54A5" w:rsidRDefault="00000000"/>
          </w:sdtContent>
        </w:sdt>
        <w:p w14:paraId="64710CA1" w14:textId="77777777" w:rsidR="005C54A5" w:rsidRDefault="00000000"/>
      </w:sdtContent>
    </w:sdt>
    <w:p w14:paraId="5FFE5979" w14:textId="77777777" w:rsidR="005C54A5" w:rsidRDefault="005C54A5">
      <w:pPr>
        <w:spacing w:line="240" w:lineRule="auto"/>
        <w:jc w:val="both"/>
        <w:rPr>
          <w:rFonts w:eastAsia="Times New Roman"/>
        </w:rPr>
      </w:pPr>
    </w:p>
    <w:p w14:paraId="3BBB60C2" w14:textId="77777777" w:rsidR="005C54A5" w:rsidRDefault="005C54A5">
      <w:pPr>
        <w:spacing w:line="240" w:lineRule="auto"/>
        <w:jc w:val="both"/>
        <w:rPr>
          <w:rFonts w:eastAsia="Times New Roman"/>
        </w:rPr>
      </w:pPr>
    </w:p>
    <w:p w14:paraId="1E7BB83D" w14:textId="77777777" w:rsidR="005C54A5" w:rsidRDefault="005C54A5">
      <w:pPr>
        <w:spacing w:line="240" w:lineRule="auto"/>
        <w:jc w:val="both"/>
      </w:pPr>
    </w:p>
    <w:p w14:paraId="0B57B3C3" w14:textId="77777777" w:rsidR="005C54A5" w:rsidRDefault="005C54A5">
      <w:pPr>
        <w:spacing w:line="240" w:lineRule="auto"/>
      </w:pPr>
    </w:p>
    <w:sectPr w:rsidR="005C54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D9640" w14:textId="77777777" w:rsidR="00E5210C" w:rsidRDefault="00E5210C">
      <w:pPr>
        <w:spacing w:line="240" w:lineRule="auto"/>
      </w:pPr>
      <w:r>
        <w:separator/>
      </w:r>
    </w:p>
  </w:endnote>
  <w:endnote w:type="continuationSeparator" w:id="0">
    <w:p w14:paraId="55811E75" w14:textId="77777777" w:rsidR="00E5210C" w:rsidRDefault="00E521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B88D0" w14:textId="77777777" w:rsidR="00FD1B6E" w:rsidRDefault="00FD1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AE94" w14:textId="77777777" w:rsidR="00FD1B6E" w:rsidRDefault="00FD1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703E8" w14:textId="77777777" w:rsidR="00FD1B6E" w:rsidRDefault="00FD1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5BD5C" w14:textId="77777777" w:rsidR="00E5210C" w:rsidRDefault="00E5210C">
      <w:pPr>
        <w:spacing w:after="0"/>
      </w:pPr>
      <w:r>
        <w:separator/>
      </w:r>
    </w:p>
  </w:footnote>
  <w:footnote w:type="continuationSeparator" w:id="0">
    <w:p w14:paraId="52249D42" w14:textId="77777777" w:rsidR="00E5210C" w:rsidRDefault="00E521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71301" w14:textId="74B0C873" w:rsidR="00FD1B6E" w:rsidRDefault="00FD1B6E">
    <w:pPr>
      <w:pStyle w:val="Header"/>
    </w:pPr>
    <w:r>
      <w:rPr>
        <w:noProof/>
      </w:rPr>
      <w:pict w14:anchorId="614D7C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2523563"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12921" w14:textId="2EAB32B0" w:rsidR="00FD1B6E" w:rsidRDefault="00FD1B6E">
    <w:pPr>
      <w:pStyle w:val="Header"/>
    </w:pPr>
    <w:r>
      <w:rPr>
        <w:noProof/>
      </w:rPr>
      <w:pict w14:anchorId="5A3E9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2523564"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0B8A8" w14:textId="7B50601A" w:rsidR="00FD1B6E" w:rsidRDefault="00FD1B6E">
    <w:pPr>
      <w:pStyle w:val="Header"/>
    </w:pPr>
    <w:r>
      <w:rPr>
        <w:noProof/>
      </w:rPr>
      <w:pict w14:anchorId="0087F8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2523562"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51"/>
    <w:rsid w:val="000055E6"/>
    <w:rsid w:val="00006DE1"/>
    <w:rsid w:val="000401C0"/>
    <w:rsid w:val="00040B57"/>
    <w:rsid w:val="00063731"/>
    <w:rsid w:val="000751B5"/>
    <w:rsid w:val="000D1EF6"/>
    <w:rsid w:val="000D219E"/>
    <w:rsid w:val="000D4771"/>
    <w:rsid w:val="000E16D5"/>
    <w:rsid w:val="000F71FC"/>
    <w:rsid w:val="00115384"/>
    <w:rsid w:val="00133029"/>
    <w:rsid w:val="00170F30"/>
    <w:rsid w:val="00177C33"/>
    <w:rsid w:val="002F7A1D"/>
    <w:rsid w:val="0033144D"/>
    <w:rsid w:val="0033253A"/>
    <w:rsid w:val="0034646D"/>
    <w:rsid w:val="003579E8"/>
    <w:rsid w:val="003968A6"/>
    <w:rsid w:val="003D728F"/>
    <w:rsid w:val="003E7869"/>
    <w:rsid w:val="00401158"/>
    <w:rsid w:val="00453D4B"/>
    <w:rsid w:val="00491751"/>
    <w:rsid w:val="004A1750"/>
    <w:rsid w:val="004C5B87"/>
    <w:rsid w:val="00501B11"/>
    <w:rsid w:val="00532CD1"/>
    <w:rsid w:val="00581002"/>
    <w:rsid w:val="005C54A5"/>
    <w:rsid w:val="005F653A"/>
    <w:rsid w:val="00615BC6"/>
    <w:rsid w:val="00642593"/>
    <w:rsid w:val="00647D98"/>
    <w:rsid w:val="0067512B"/>
    <w:rsid w:val="00676531"/>
    <w:rsid w:val="006A26D2"/>
    <w:rsid w:val="006C5B26"/>
    <w:rsid w:val="006D174E"/>
    <w:rsid w:val="0070220D"/>
    <w:rsid w:val="00706B82"/>
    <w:rsid w:val="00784C56"/>
    <w:rsid w:val="007B7CD0"/>
    <w:rsid w:val="007F47C5"/>
    <w:rsid w:val="00820EBB"/>
    <w:rsid w:val="0083782A"/>
    <w:rsid w:val="0084587F"/>
    <w:rsid w:val="00874CB1"/>
    <w:rsid w:val="0089350B"/>
    <w:rsid w:val="008B4533"/>
    <w:rsid w:val="008B4670"/>
    <w:rsid w:val="008C3667"/>
    <w:rsid w:val="008E1351"/>
    <w:rsid w:val="008F391B"/>
    <w:rsid w:val="008F6DBF"/>
    <w:rsid w:val="00915B54"/>
    <w:rsid w:val="00921153"/>
    <w:rsid w:val="00996C7A"/>
    <w:rsid w:val="009D6D8E"/>
    <w:rsid w:val="00A00EC8"/>
    <w:rsid w:val="00A2062E"/>
    <w:rsid w:val="00A47444"/>
    <w:rsid w:val="00A60C54"/>
    <w:rsid w:val="00AA2D81"/>
    <w:rsid w:val="00AD575D"/>
    <w:rsid w:val="00B91416"/>
    <w:rsid w:val="00BB5B92"/>
    <w:rsid w:val="00BD39B1"/>
    <w:rsid w:val="00C11EF9"/>
    <w:rsid w:val="00C3315B"/>
    <w:rsid w:val="00C502B1"/>
    <w:rsid w:val="00C65E2D"/>
    <w:rsid w:val="00C86E7C"/>
    <w:rsid w:val="00C976B8"/>
    <w:rsid w:val="00CA33D9"/>
    <w:rsid w:val="00CD3F1A"/>
    <w:rsid w:val="00D82530"/>
    <w:rsid w:val="00DF0934"/>
    <w:rsid w:val="00E02FE9"/>
    <w:rsid w:val="00E40823"/>
    <w:rsid w:val="00E45F5C"/>
    <w:rsid w:val="00E5210C"/>
    <w:rsid w:val="00E5407C"/>
    <w:rsid w:val="00EB3AFA"/>
    <w:rsid w:val="00EF7567"/>
    <w:rsid w:val="00F17A59"/>
    <w:rsid w:val="00F321C8"/>
    <w:rsid w:val="00F70493"/>
    <w:rsid w:val="00F940FF"/>
    <w:rsid w:val="00FA463D"/>
    <w:rsid w:val="00FB0572"/>
    <w:rsid w:val="00FD1B6E"/>
    <w:rsid w:val="506F199B"/>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1B372"/>
  <w15:docId w15:val="{3951C5ED-C78B-4678-AFBC-14296B06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qFormat/>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Bibliography1">
    <w:name w:val="Bibliography1"/>
    <w:basedOn w:val="Normal"/>
    <w:next w:val="Normal"/>
    <w:uiPriority w:val="37"/>
    <w:unhideWhenUsed/>
  </w:style>
  <w:style w:type="character" w:customStyle="1" w:styleId="markedcontent">
    <w:name w:val="markedconten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otnoteTextChar">
    <w:name w:val="Footnote Text Char"/>
    <w:basedOn w:val="DefaultParagraphFont"/>
    <w:link w:val="FootnoteText"/>
    <w:uiPriority w:val="99"/>
    <w:semiHidden/>
    <w:rPr>
      <w:sz w:val="20"/>
      <w:szCs w:val="20"/>
    </w:rPr>
  </w:style>
  <w:style w:type="paragraph" w:styleId="ListParagraph">
    <w:name w:val="List Paragraph"/>
    <w:basedOn w:val="Normal"/>
    <w:uiPriority w:val="99"/>
    <w:unhideWhenUsed/>
    <w:rsid w:val="00E40823"/>
    <w:pPr>
      <w:ind w:left="720"/>
      <w:contextualSpacing/>
    </w:pPr>
  </w:style>
  <w:style w:type="paragraph" w:styleId="Header">
    <w:name w:val="header"/>
    <w:basedOn w:val="Normal"/>
    <w:link w:val="HeaderChar"/>
    <w:uiPriority w:val="99"/>
    <w:unhideWhenUsed/>
    <w:rsid w:val="00FD1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B6E"/>
    <w:rPr>
      <w:sz w:val="24"/>
      <w:szCs w:val="24"/>
      <w:lang w:val="en-US" w:eastAsia="en-US"/>
    </w:rPr>
  </w:style>
  <w:style w:type="paragraph" w:styleId="Footer">
    <w:name w:val="footer"/>
    <w:basedOn w:val="Normal"/>
    <w:link w:val="FooterChar"/>
    <w:uiPriority w:val="99"/>
    <w:unhideWhenUsed/>
    <w:rsid w:val="00FD1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B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Pet22</b:Tag>
    <b:SourceType>ElectronicSource</b:SourceType>
    <b:Guid>{226D59B7-5C50-498A-9159-BBD510C92CE8}</b:Guid>
    <b:Title>Cauliflower plant</b:Title>
    <b:Year>2022</b:Year>
    <b:Author>
      <b:Author>
        <b:NameList>
          <b:Person>
            <b:Last>Petruzzello </b:Last>
            <b:First>Melissa </b:First>
          </b:Person>
        </b:NameList>
      </b:Author>
    </b:Author>
    <b:URL>https://www.britannica.com/plant/cauliflower</b:URL>
    <b:RefOrder>1</b:RefOrder>
  </b:Source>
  <b:Source>
    <b:Tag>FAO20</b:Tag>
    <b:SourceType>ElectronicSource</b:SourceType>
    <b:Guid>{C9A48B28-20FC-477C-B98C-048A4FF04F7B}</b:Guid>
    <b:Title>Crops and livestock products</b:Title>
    <b:Year>2020</b:Year>
    <b:Author>
      <b:Author>
        <b:NameList>
          <b:Person>
            <b:Last>FAOSTAT</b:Last>
          </b:Person>
        </b:NameList>
      </b:Author>
    </b:Author>
    <b:URL>https://www.fao.org/faostat/en/#data/QCL</b:URL>
    <b:RefOrder>9</b:RefOrder>
  </b:Source>
  <b:Source>
    <b:Tag>Sal98</b:Tag>
    <b:SourceType>BookSection</b:SourceType>
    <b:Guid>{0C9D95A6-5B2B-4B73-BCA9-93B0AD41BEC4}</b:Guid>
    <b:City>New York.</b:City>
    <b:Year>1998</b:Year>
    <b:BookTitle>Handbook of Vegetable Science and Technology: Production, Composition, Storage and Processing.</b:BookTitle>
    <b:Publisher>Marcel Dekker</b:Publisher>
    <b:Author>
      <b:Author>
        <b:NameList>
          <b:Person>
            <b:Last>Salunkhe</b:Last>
            <b:First>D.K</b:First>
          </b:Person>
          <b:Person>
            <b:Last>Kadam</b:Last>
            <b:First>S.S</b:First>
          </b:Person>
        </b:NameList>
      </b:Author>
    </b:Author>
    <b:RefOrder>3</b:RefOrder>
  </b:Source>
  <b:Source>
    <b:Tag>Sal91</b:Tag>
    <b:SourceType>Report</b:SourceType>
    <b:Guid>{C9116138-D961-4918-BDE5-F247B3801FF6}</b:Guid>
    <b:Title>Plant Physiology</b:Title>
    <b:Year>1991</b:Year>
    <b:Publisher>CBS Publishers and Distributors.</b:Publisher>
    <b:City>Delhi</b:City>
    <b:Author>
      <b:Author>
        <b:NameList>
          <b:Person>
            <b:Last>Salisbury</b:Last>
            <b:First>F.B</b:First>
          </b:Person>
          <b:Person>
            <b:Last>Ross</b:Last>
            <b:First>C. W.</b:First>
          </b:Person>
        </b:NameList>
      </b:Author>
    </b:Author>
    <b:RefOrder>4</b:RefOrder>
  </b:Source>
  <b:Source>
    <b:Tag>Jos88</b:Tag>
    <b:SourceType>JournalArticle</b:SourceType>
    <b:Guid>{402135C2-498E-4111-BF83-144002484877}</b:Guid>
    <b:Title>Studies on the efficacy of organic vs inorganic form of nitrogen in brinjal.</b:Title>
    <b:Year>1988</b:Year>
    <b:JournalName>Indian Journal of Horticulture</b:JournalName>
    <b:Pages>100-103</b:Pages>
    <b:Author>
      <b:Author>
        <b:NameList>
          <b:Person>
            <b:Last>Jose</b:Last>
            <b:First>D</b:First>
          </b:Person>
          <b:Person>
            <b:Last>Shanmugavelu</b:Last>
            <b:First>K. G</b:First>
          </b:Person>
          <b:Person>
            <b:Last>Thamburaj</b:Last>
            <b:First>S</b:First>
          </b:Person>
        </b:NameList>
      </b:Author>
    </b:Author>
    <b:Volume>45</b:Volume>
    <b:Issue>1 and 2</b:Issue>
    <b:RefOrder>6</b:RefOrder>
  </b:Source>
  <b:Source>
    <b:Tag>The21</b:Tag>
    <b:SourceType>ElectronicSource</b:SourceType>
    <b:Guid>{AD24063F-F4FA-4091-88A4-6EC304EE8850}</b:Guid>
    <b:Title>What Is Mustard Cake Powder Fertilizer &amp; How to use it?</b:Title>
    <b:Year>2021</b:Year>
    <b:Author>
      <b:Author>
        <b:NameList>
          <b:Person>
            <b:Last>The House Of Terra</b:Last>
          </b:Person>
        </b:NameList>
      </b:Author>
    </b:Author>
    <b:URL>https://thehouseofterra.com/what-is-mustard-cake-powder-fertilizer-how-to-use-it/</b:URL>
    <b:RefOrder>7</b:RefOrder>
  </b:Source>
  <b:Source>
    <b:Tag>Bar07</b:Tag>
    <b:SourceType>JournalArticle</b:SourceType>
    <b:Guid>{2E423A9C-3643-4442-8D2E-8B26A3D45155}</b:Guid>
    <b:Title>Maximizing the Nutritional Value of FRUITS &amp; VEGETABLES</b:Title>
    <b:Year>2007</b:Year>
    <b:JournalName>Food technology (Chicago)</b:JournalName>
    <b:Pages>40-44</b:Pages>
    <b:Author>
      <b:Author>
        <b:NameList>
          <b:Person>
            <b:Last>Barrett</b:Last>
            <b:Middle>M</b:Middle>
            <b:First>Diane</b:First>
          </b:Person>
        </b:NameList>
      </b:Author>
    </b:Author>
    <b:Volume>61</b:Volume>
    <b:Issue>4</b:Issue>
    <b:RefOrder>8</b:RefOrder>
  </b:Source>
  <b:Source>
    <b:Tag>Tri23</b:Tag>
    <b:SourceType>ElectronicSource</b:SourceType>
    <b:Guid>{56E1BD7A-47D5-434A-B251-E9157D4E0662}</b:Guid>
    <b:Title>Trends of Top 10 Producers</b:Title>
    <b:Year>2023</b:Year>
    <b:Author>
      <b:Author>
        <b:NameList>
          <b:Person>
            <b:Last>Tridge</b:Last>
          </b:Person>
        </b:NameList>
      </b:Author>
    </b:Author>
    <b:URL>https://www.tridge.com/intelligences/cauliflower/production</b:URL>
    <b:RefOrder>2</b:RefOrder>
  </b:Source>
  <b:Source>
    <b:Tag>Bec23</b:Tag>
    <b:SourceType>DocumentFromInternetSite</b:SourceType>
    <b:Guid>{1B4D0DBE-0DA3-4E23-BC3A-5CE650E9EE31}</b:Guid>
    <b:Title>How to Make Compost to Feed Your Plants and Reduce Waste</b:Title>
    <b:Year>2023</b:Year>
    <b:Month>may</b:Month>
    <b:Day>1</b:Day>
    <b:Author>
      <b:Author>
        <b:NameList>
          <b:Person>
            <b:Last>Beck</b:Last>
            <b:First>Andrea</b:First>
          </b:Person>
        </b:NameList>
      </b:Author>
    </b:Author>
    <b:URL>https://www.bhg.com/gardening/yard/compost/how-to-compost/</b:URL>
    <b:InternetSiteTitle>Better home and gardens</b:InternetSiteTitle>
    <b:RefOrder>5</b:RefOrder>
  </b:Source>
</b:Sources>
</file>

<file path=customXml/itemProps1.xml><?xml version="1.0" encoding="utf-8"?>
<ds:datastoreItem xmlns:ds="http://schemas.openxmlformats.org/officeDocument/2006/customXml" ds:itemID="{E290B90E-20CD-4A7B-B318-5ED9E098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12752</Words>
  <Characters>72690</Characters>
  <Application>Microsoft Office Word</Application>
  <DocSecurity>0</DocSecurity>
  <Lines>605</Lines>
  <Paragraphs>170</Paragraphs>
  <ScaleCrop>false</ScaleCrop>
  <Company/>
  <LinksUpToDate>false</LinksUpToDate>
  <CharactersWithSpaces>85272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prks</dc:creator>
  <cp:lastModifiedBy>Editor-23</cp:lastModifiedBy>
  <cp:revision>21</cp:revision>
  <dcterms:created xsi:type="dcterms:W3CDTF">2023-03-16T12:57:00Z</dcterms:created>
  <dcterms:modified xsi:type="dcterms:W3CDTF">2024-06-28T06:59:00Z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81701def-4c19-34f9-b6b0-6a4c5ef03059</vt:lpwstr>
  </property>
  <property fmtid="{D5CDD505-2E9C-101B-9397-08002B2CF9AE}" pid="24" name="Mendeley Citation Style_1">
    <vt:lpwstr>http://www.zotero.org/styles/apa</vt:lpwstr>
  </property>
  <property fmtid="{D5CDD505-2E9C-101B-9397-08002B2CF9AE}" pid="25" name="GrammarlyDocumentId">
    <vt:lpwstr>19b5d159e4e9b975d2188ec8623dda77ea8beabdff55047167e427015a854aed</vt:lpwstr>
  </property>
  <property fmtid="{D5CDD505-2E9C-101B-9397-08002B2CF9AE}" pid="26" name="KSOProductBuildVer">
    <vt:lpwstr>1033-12.2.0.17119</vt:lpwstr>
  </property>
  <property fmtid="{D5CDD505-2E9C-101B-9397-08002B2CF9AE}" pid="27" name="ICV">
    <vt:lpwstr>7C0C5E9C6ACC4D90AB10347C8CD1A9D3_12</vt:lpwstr>
  </property>
</Properties>
</file>