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0F1D3" w14:textId="77777777" w:rsidR="004A7E80" w:rsidRDefault="004A7E80" w:rsidP="004A7E80">
      <w:pPr>
        <w:rPr>
          <w:rFonts w:ascii="Times New Roman" w:hAnsi="Times New Roman" w:cs="Times New Roman"/>
          <w:b/>
          <w:sz w:val="24"/>
          <w:szCs w:val="24"/>
        </w:rPr>
      </w:pPr>
    </w:p>
    <w:p w14:paraId="645A05F0" w14:textId="77777777" w:rsidR="004A7E80" w:rsidRDefault="00C45F04" w:rsidP="00AF137B">
      <w:pPr>
        <w:jc w:val="center"/>
        <w:rPr>
          <w:rFonts w:ascii="Times New Roman" w:hAnsi="Times New Roman" w:cs="Times New Roman"/>
          <w:b/>
          <w:sz w:val="24"/>
          <w:szCs w:val="24"/>
        </w:rPr>
      </w:pPr>
      <w:r>
        <w:rPr>
          <w:rFonts w:ascii="Times New Roman" w:hAnsi="Times New Roman" w:cs="Times New Roman"/>
          <w:b/>
          <w:sz w:val="24"/>
          <w:szCs w:val="24"/>
        </w:rPr>
        <w:t xml:space="preserve">ANALYSIS OF </w:t>
      </w:r>
      <w:r w:rsidR="004A7E80">
        <w:rPr>
          <w:rFonts w:ascii="Times New Roman" w:hAnsi="Times New Roman" w:cs="Times New Roman"/>
          <w:b/>
          <w:sz w:val="24"/>
          <w:szCs w:val="24"/>
        </w:rPr>
        <w:t>GEOMAGNETIC STORM EFFECTS ON GNSS TEC DURING ASCENDING PHASE OF SOLAR CYCLE 25</w:t>
      </w:r>
    </w:p>
    <w:p w14:paraId="15DC8319" w14:textId="77777777" w:rsidR="00C64109" w:rsidRDefault="00C64109" w:rsidP="001834BB">
      <w:pPr>
        <w:pStyle w:val="Heading1"/>
        <w:jc w:val="left"/>
      </w:pPr>
      <w:bookmarkStart w:id="0" w:name="_Toc143139665"/>
    </w:p>
    <w:p w14:paraId="16F82C92" w14:textId="77777777" w:rsidR="00C64109" w:rsidRDefault="00C64109" w:rsidP="001834BB">
      <w:pPr>
        <w:pStyle w:val="Heading1"/>
        <w:jc w:val="left"/>
      </w:pPr>
    </w:p>
    <w:p w14:paraId="3B0B8DFC" w14:textId="479E177F" w:rsidR="00C45F04" w:rsidRPr="001834BB" w:rsidRDefault="00C45F04" w:rsidP="001834BB">
      <w:pPr>
        <w:pStyle w:val="Heading1"/>
        <w:jc w:val="left"/>
      </w:pPr>
      <w:r w:rsidRPr="007B44E3">
        <w:t>ABSTRACT</w:t>
      </w:r>
      <w:bookmarkEnd w:id="0"/>
    </w:p>
    <w:p w14:paraId="4552C2AE" w14:textId="77777777" w:rsidR="00EF5FD5" w:rsidRDefault="00EF5FD5" w:rsidP="00EF5FD5">
      <w:pPr>
        <w:autoSpaceDE w:val="0"/>
        <w:autoSpaceDN w:val="0"/>
        <w:adjustRightInd w:val="0"/>
        <w:spacing w:after="0" w:line="240" w:lineRule="auto"/>
        <w:jc w:val="both"/>
        <w:rPr>
          <w:rFonts w:ascii="Times New Roman" w:hAnsi="Times New Roman" w:cs="Times New Roman"/>
          <w:sz w:val="24"/>
          <w:szCs w:val="24"/>
        </w:rPr>
      </w:pPr>
      <w:r w:rsidRPr="00FD5EDC">
        <w:rPr>
          <w:rFonts w:ascii="Times New Roman" w:hAnsi="Times New Roman" w:cs="Times New Roman"/>
          <w:sz w:val="24"/>
          <w:szCs w:val="24"/>
        </w:rPr>
        <w:t>The effect of Space weather is usually linked to disturbances in the ionosphere (changes in the Total electron content (TEC)). This has significant effect especially for GPS users causing degradation in position measurements, loss of lock by the receiver of the GPS signal. Knowledge of these TEC gradients is important to any application that uses GNSS data. This research was conducted in 2022, data from two ground-based GNSS receiver</w:t>
      </w:r>
      <w:r>
        <w:rPr>
          <w:rFonts w:ascii="Times New Roman" w:hAnsi="Times New Roman" w:cs="Times New Roman"/>
          <w:sz w:val="24"/>
          <w:szCs w:val="24"/>
        </w:rPr>
        <w:t xml:space="preserve"> station</w:t>
      </w:r>
      <w:r w:rsidRPr="00FD5EDC">
        <w:rPr>
          <w:rFonts w:ascii="Times New Roman" w:hAnsi="Times New Roman" w:cs="Times New Roman"/>
          <w:sz w:val="24"/>
          <w:szCs w:val="24"/>
        </w:rPr>
        <w:t xml:space="preserve"> </w:t>
      </w:r>
      <w:r>
        <w:rPr>
          <w:rFonts w:ascii="Times New Roman" w:hAnsi="Times New Roman" w:cs="Times New Roman"/>
          <w:sz w:val="24"/>
          <w:szCs w:val="24"/>
        </w:rPr>
        <w:t>located in Abuja and Calabar were</w:t>
      </w:r>
      <w:r w:rsidRPr="00FD5EDC">
        <w:rPr>
          <w:rFonts w:ascii="Times New Roman" w:hAnsi="Times New Roman" w:cs="Times New Roman"/>
          <w:sz w:val="24"/>
          <w:szCs w:val="24"/>
        </w:rPr>
        <w:t xml:space="preserve"> used, and GNSS</w:t>
      </w:r>
      <w:r>
        <w:rPr>
          <w:rFonts w:ascii="Times New Roman" w:hAnsi="Times New Roman" w:cs="Times New Roman"/>
          <w:sz w:val="24"/>
          <w:szCs w:val="24"/>
        </w:rPr>
        <w:t xml:space="preserve"> data were</w:t>
      </w:r>
      <w:r w:rsidRPr="00FD5EDC">
        <w:rPr>
          <w:rFonts w:ascii="Times New Roman" w:hAnsi="Times New Roman" w:cs="Times New Roman"/>
          <w:sz w:val="24"/>
          <w:szCs w:val="24"/>
        </w:rPr>
        <w:t xml:space="preserve"> obtained in the Receiver Independent Exchange (RINEX) format. Version 3.0.3 retrieval analysis software developed by Gopi </w:t>
      </w:r>
      <w:proofErr w:type="spellStart"/>
      <w:r w:rsidRPr="00FD5EDC">
        <w:rPr>
          <w:rFonts w:ascii="Times New Roman" w:hAnsi="Times New Roman" w:cs="Times New Roman"/>
          <w:sz w:val="24"/>
          <w:szCs w:val="24"/>
        </w:rPr>
        <w:t>Seemela</w:t>
      </w:r>
      <w:proofErr w:type="spellEnd"/>
      <w:r w:rsidRPr="00FD5EDC">
        <w:rPr>
          <w:rFonts w:ascii="Times New Roman" w:hAnsi="Times New Roman" w:cs="Times New Roman"/>
          <w:sz w:val="24"/>
          <w:szCs w:val="24"/>
        </w:rPr>
        <w:t xml:space="preserve"> was utilized to extract vertical total electron content (</w:t>
      </w:r>
      <w:proofErr w:type="spellStart"/>
      <w:r w:rsidRPr="00FD5EDC">
        <w:rPr>
          <w:rFonts w:ascii="Times New Roman" w:hAnsi="Times New Roman" w:cs="Times New Roman"/>
          <w:sz w:val="24"/>
          <w:szCs w:val="24"/>
        </w:rPr>
        <w:t>vTEC</w:t>
      </w:r>
      <w:proofErr w:type="spellEnd"/>
      <w:r w:rsidRPr="00FD5EDC">
        <w:rPr>
          <w:rFonts w:ascii="Times New Roman" w:hAnsi="Times New Roman" w:cs="Times New Roman"/>
          <w:sz w:val="24"/>
          <w:szCs w:val="24"/>
        </w:rPr>
        <w:t xml:space="preserve">) data from RINEX files, Disturbance Storm Time (DST) indices </w:t>
      </w:r>
      <w:r>
        <w:rPr>
          <w:rFonts w:ascii="Times New Roman" w:hAnsi="Times New Roman" w:cs="Times New Roman"/>
          <w:sz w:val="24"/>
          <w:szCs w:val="24"/>
        </w:rPr>
        <w:t>were</w:t>
      </w:r>
      <w:r w:rsidRPr="00FD5EDC">
        <w:rPr>
          <w:rFonts w:ascii="Times New Roman" w:hAnsi="Times New Roman" w:cs="Times New Roman"/>
          <w:sz w:val="24"/>
          <w:szCs w:val="24"/>
        </w:rPr>
        <w:t xml:space="preserve"> employed for the purposes of storm detection and categorization. MATLAB software was utilized to calculate the average TEC at hourly intervals. Additionally, the background diurnal TEC was determined by taking the median of the TEC values for</w:t>
      </w:r>
      <w:r>
        <w:rPr>
          <w:rFonts w:ascii="Times New Roman" w:hAnsi="Times New Roman" w:cs="Times New Roman"/>
          <w:sz w:val="24"/>
          <w:szCs w:val="24"/>
        </w:rPr>
        <w:t xml:space="preserve"> 10-days</w:t>
      </w:r>
      <w:r w:rsidRPr="00FD5EDC">
        <w:rPr>
          <w:rFonts w:ascii="Times New Roman" w:hAnsi="Times New Roman" w:cs="Times New Roman"/>
          <w:sz w:val="24"/>
          <w:szCs w:val="24"/>
        </w:rPr>
        <w:t xml:space="preserve"> period preceding and following the occurrence of storm events. Finally, the graph</w:t>
      </w:r>
      <w:r>
        <w:rPr>
          <w:rFonts w:ascii="Times New Roman" w:hAnsi="Times New Roman" w:cs="Times New Roman"/>
          <w:sz w:val="24"/>
          <w:szCs w:val="24"/>
        </w:rPr>
        <w:t>s</w:t>
      </w:r>
      <w:r w:rsidRPr="00FD5EDC">
        <w:rPr>
          <w:rFonts w:ascii="Times New Roman" w:hAnsi="Times New Roman" w:cs="Times New Roman"/>
          <w:sz w:val="24"/>
          <w:szCs w:val="24"/>
        </w:rPr>
        <w:t xml:space="preserve"> depicting the background TEC in conju</w:t>
      </w:r>
      <w:r>
        <w:rPr>
          <w:rFonts w:ascii="Times New Roman" w:hAnsi="Times New Roman" w:cs="Times New Roman"/>
          <w:sz w:val="24"/>
          <w:szCs w:val="24"/>
        </w:rPr>
        <w:t>nction with the observed TEC were</w:t>
      </w:r>
      <w:r w:rsidRPr="00FD5EDC">
        <w:rPr>
          <w:rFonts w:ascii="Times New Roman" w:hAnsi="Times New Roman" w:cs="Times New Roman"/>
          <w:sz w:val="24"/>
          <w:szCs w:val="24"/>
        </w:rPr>
        <w:t xml:space="preserve"> generated using MATLAB. By comparing the o</w:t>
      </w:r>
      <w:r>
        <w:rPr>
          <w:rFonts w:ascii="Times New Roman" w:hAnsi="Times New Roman" w:cs="Times New Roman"/>
          <w:sz w:val="24"/>
          <w:szCs w:val="24"/>
        </w:rPr>
        <w:t xml:space="preserve">bserved TEC to the background TEC, </w:t>
      </w:r>
      <w:r w:rsidRPr="00FD5EDC">
        <w:rPr>
          <w:rFonts w:ascii="Times New Roman" w:hAnsi="Times New Roman" w:cs="Times New Roman"/>
          <w:sz w:val="24"/>
          <w:szCs w:val="24"/>
        </w:rPr>
        <w:t>the response of TEC to the storm</w:t>
      </w:r>
      <w:r>
        <w:rPr>
          <w:rFonts w:ascii="Times New Roman" w:hAnsi="Times New Roman" w:cs="Times New Roman"/>
          <w:sz w:val="24"/>
          <w:szCs w:val="24"/>
        </w:rPr>
        <w:t xml:space="preserve"> can be estimated and this was clearly evident</w:t>
      </w:r>
      <w:r w:rsidRPr="00FD5EDC">
        <w:rPr>
          <w:rFonts w:ascii="Times New Roman" w:hAnsi="Times New Roman" w:cs="Times New Roman"/>
          <w:sz w:val="24"/>
          <w:szCs w:val="24"/>
        </w:rPr>
        <w:t xml:space="preserve"> during the May 12, 2021 geomagnetic storm event recorded in Abuja and Calabar station</w:t>
      </w:r>
      <w:r>
        <w:rPr>
          <w:rFonts w:ascii="Times New Roman" w:hAnsi="Times New Roman" w:cs="Times New Roman"/>
          <w:sz w:val="24"/>
          <w:szCs w:val="24"/>
        </w:rPr>
        <w:t>s</w:t>
      </w:r>
      <w:r w:rsidRPr="00FD5EDC">
        <w:rPr>
          <w:rFonts w:ascii="Times New Roman" w:hAnsi="Times New Roman" w:cs="Times New Roman"/>
          <w:sz w:val="24"/>
          <w:szCs w:val="24"/>
        </w:rPr>
        <w:t>. Th</w:t>
      </w:r>
      <w:r>
        <w:rPr>
          <w:rFonts w:ascii="Times New Roman" w:hAnsi="Times New Roman" w:cs="Times New Roman"/>
          <w:sz w:val="24"/>
          <w:szCs w:val="24"/>
        </w:rPr>
        <w:t>e maximum TEC recorded for Abuja station during the storm was</w:t>
      </w:r>
      <w:r w:rsidRPr="00FD5EDC">
        <w:rPr>
          <w:rFonts w:ascii="Times New Roman" w:hAnsi="Times New Roman" w:cs="Times New Roman"/>
          <w:sz w:val="24"/>
          <w:szCs w:val="24"/>
        </w:rPr>
        <w:t xml:space="preserve"> 34 TECU, but the ba</w:t>
      </w:r>
      <w:r>
        <w:rPr>
          <w:rFonts w:ascii="Times New Roman" w:hAnsi="Times New Roman" w:cs="Times New Roman"/>
          <w:sz w:val="24"/>
          <w:szCs w:val="24"/>
        </w:rPr>
        <w:t>seline TEC measurement was</w:t>
      </w:r>
      <w:r w:rsidRPr="00FD5EDC">
        <w:rPr>
          <w:rFonts w:ascii="Times New Roman" w:hAnsi="Times New Roman" w:cs="Times New Roman"/>
          <w:sz w:val="24"/>
          <w:szCs w:val="24"/>
        </w:rPr>
        <w:t xml:space="preserve"> 28 TECU</w:t>
      </w:r>
      <w:r>
        <w:rPr>
          <w:rFonts w:ascii="Times New Roman" w:hAnsi="Times New Roman" w:cs="Times New Roman"/>
          <w:sz w:val="24"/>
          <w:szCs w:val="24"/>
        </w:rPr>
        <w:t>. Consequently, there was</w:t>
      </w:r>
      <w:r w:rsidRPr="00FD5EDC">
        <w:rPr>
          <w:rFonts w:ascii="Times New Roman" w:hAnsi="Times New Roman" w:cs="Times New Roman"/>
          <w:sz w:val="24"/>
          <w:szCs w:val="24"/>
        </w:rPr>
        <w:t xml:space="preserve"> </w:t>
      </w:r>
      <w:r>
        <w:rPr>
          <w:rFonts w:ascii="Times New Roman" w:hAnsi="Times New Roman" w:cs="Times New Roman"/>
          <w:sz w:val="24"/>
          <w:szCs w:val="24"/>
        </w:rPr>
        <w:t>a 21.4% surge in TEC during the</w:t>
      </w:r>
      <w:r w:rsidRPr="00FD5EDC">
        <w:rPr>
          <w:rFonts w:ascii="Times New Roman" w:hAnsi="Times New Roman" w:cs="Times New Roman"/>
          <w:sz w:val="24"/>
          <w:szCs w:val="24"/>
        </w:rPr>
        <w:t xml:space="preserve"> period</w:t>
      </w:r>
      <w:r>
        <w:rPr>
          <w:rFonts w:ascii="Times New Roman" w:hAnsi="Times New Roman" w:cs="Times New Roman"/>
          <w:sz w:val="24"/>
          <w:szCs w:val="24"/>
        </w:rPr>
        <w:t>; the</w:t>
      </w:r>
      <w:r w:rsidRPr="00FD5EDC">
        <w:rPr>
          <w:rFonts w:ascii="Times New Roman" w:hAnsi="Times New Roman" w:cs="Times New Roman"/>
          <w:sz w:val="24"/>
          <w:szCs w:val="24"/>
        </w:rPr>
        <w:t xml:space="preserve"> peak value of the </w:t>
      </w:r>
      <w:r>
        <w:rPr>
          <w:rFonts w:ascii="Times New Roman" w:hAnsi="Times New Roman" w:cs="Times New Roman"/>
          <w:sz w:val="24"/>
          <w:szCs w:val="24"/>
        </w:rPr>
        <w:t>observed TEC during the storm was</w:t>
      </w:r>
      <w:r w:rsidRPr="00FD5EDC">
        <w:rPr>
          <w:rFonts w:ascii="Times New Roman" w:hAnsi="Times New Roman" w:cs="Times New Roman"/>
          <w:sz w:val="24"/>
          <w:szCs w:val="24"/>
        </w:rPr>
        <w:t xml:space="preserve"> 29 TECU, while the corre</w:t>
      </w:r>
      <w:r>
        <w:rPr>
          <w:rFonts w:ascii="Times New Roman" w:hAnsi="Times New Roman" w:cs="Times New Roman"/>
          <w:sz w:val="24"/>
          <w:szCs w:val="24"/>
        </w:rPr>
        <w:t>sponding background TEC value was</w:t>
      </w:r>
      <w:r w:rsidRPr="00FD5EDC">
        <w:rPr>
          <w:rFonts w:ascii="Times New Roman" w:hAnsi="Times New Roman" w:cs="Times New Roman"/>
          <w:sz w:val="24"/>
          <w:szCs w:val="24"/>
        </w:rPr>
        <w:t xml:space="preserve"> 25 TECU, which gives a percenta</w:t>
      </w:r>
      <w:r>
        <w:rPr>
          <w:rFonts w:ascii="Times New Roman" w:hAnsi="Times New Roman" w:cs="Times New Roman"/>
          <w:sz w:val="24"/>
          <w:szCs w:val="24"/>
        </w:rPr>
        <w:t>ge increase of 20.8% during the time of the storm for</w:t>
      </w:r>
      <w:r w:rsidRPr="00FD5EDC">
        <w:rPr>
          <w:rFonts w:ascii="Times New Roman" w:hAnsi="Times New Roman" w:cs="Times New Roman"/>
          <w:sz w:val="24"/>
          <w:szCs w:val="24"/>
        </w:rPr>
        <w:t xml:space="preserve"> Calabar</w:t>
      </w:r>
      <w:r>
        <w:rPr>
          <w:rFonts w:ascii="Times New Roman" w:hAnsi="Times New Roman" w:cs="Times New Roman"/>
          <w:sz w:val="24"/>
          <w:szCs w:val="24"/>
        </w:rPr>
        <w:t xml:space="preserve"> station</w:t>
      </w:r>
      <w:r w:rsidRPr="00FD5EDC">
        <w:rPr>
          <w:rFonts w:ascii="Times New Roman" w:hAnsi="Times New Roman" w:cs="Times New Roman"/>
          <w:sz w:val="24"/>
          <w:szCs w:val="24"/>
        </w:rPr>
        <w:t>. Likewise, the storm event which occurred on November 04, 2021</w:t>
      </w:r>
      <w:r>
        <w:rPr>
          <w:rFonts w:ascii="Times New Roman" w:hAnsi="Times New Roman" w:cs="Times New Roman"/>
          <w:sz w:val="24"/>
          <w:szCs w:val="24"/>
        </w:rPr>
        <w:t xml:space="preserve"> recorded by Abuja station showed an increasing TEC value </w:t>
      </w:r>
      <w:r w:rsidRPr="00FD5EDC">
        <w:rPr>
          <w:rFonts w:ascii="Times New Roman" w:hAnsi="Times New Roman" w:cs="Times New Roman"/>
          <w:sz w:val="24"/>
          <w:szCs w:val="24"/>
        </w:rPr>
        <w:t>of 53 TECU, in contrast to the equivalent background value of 37 TECU. This suggests a percentage rise of approximately 43.2%.</w:t>
      </w:r>
      <w:r>
        <w:rPr>
          <w:rFonts w:ascii="Times New Roman" w:hAnsi="Times New Roman" w:cs="Times New Roman"/>
          <w:sz w:val="24"/>
          <w:szCs w:val="24"/>
        </w:rPr>
        <w:t xml:space="preserve"> More </w:t>
      </w:r>
      <w:r w:rsidRPr="00FD5EDC">
        <w:rPr>
          <w:rFonts w:ascii="Times New Roman" w:hAnsi="Times New Roman" w:cs="Times New Roman"/>
          <w:sz w:val="24"/>
          <w:szCs w:val="24"/>
        </w:rPr>
        <w:t>also, the storm event which occurred on April 17, 2021 registered by C</w:t>
      </w:r>
      <w:r>
        <w:rPr>
          <w:rFonts w:ascii="Times New Roman" w:hAnsi="Times New Roman" w:cs="Times New Roman"/>
          <w:sz w:val="24"/>
          <w:szCs w:val="24"/>
        </w:rPr>
        <w:t xml:space="preserve">alabar station displayed a positive TEC response. The observed TEC was greater than the background TEC, especially after the storm peak time. In conclusion, all the storm events recorded at Abuja and Calabar stations </w:t>
      </w:r>
      <w:r w:rsidRPr="00DF2741">
        <w:rPr>
          <w:rFonts w:ascii="Times New Roman" w:hAnsi="Times New Roman" w:cs="Times New Roman"/>
          <w:sz w:val="24"/>
          <w:szCs w:val="24"/>
        </w:rPr>
        <w:t>revealed significan</w:t>
      </w:r>
      <w:r>
        <w:rPr>
          <w:rFonts w:ascii="Times New Roman" w:hAnsi="Times New Roman" w:cs="Times New Roman"/>
          <w:sz w:val="24"/>
          <w:szCs w:val="24"/>
        </w:rPr>
        <w:t xml:space="preserve">t TEC enhancement in comparison </w:t>
      </w:r>
      <w:r w:rsidRPr="00DF2741">
        <w:rPr>
          <w:rFonts w:ascii="Times New Roman" w:hAnsi="Times New Roman" w:cs="Times New Roman"/>
          <w:sz w:val="24"/>
          <w:szCs w:val="24"/>
        </w:rPr>
        <w:t>with the quiet days’</w:t>
      </w:r>
      <w:r>
        <w:rPr>
          <w:rFonts w:ascii="Times New Roman" w:hAnsi="Times New Roman" w:cs="Times New Roman"/>
          <w:sz w:val="24"/>
          <w:szCs w:val="24"/>
        </w:rPr>
        <w:t xml:space="preserve"> condition in all the stations. </w:t>
      </w:r>
      <w:r w:rsidRPr="00DF2741">
        <w:rPr>
          <w:rFonts w:ascii="Times New Roman" w:hAnsi="Times New Roman" w:cs="Times New Roman"/>
          <w:sz w:val="24"/>
          <w:szCs w:val="24"/>
        </w:rPr>
        <w:t>The results of thi</w:t>
      </w:r>
      <w:r>
        <w:rPr>
          <w:rFonts w:ascii="Times New Roman" w:hAnsi="Times New Roman" w:cs="Times New Roman"/>
          <w:sz w:val="24"/>
          <w:szCs w:val="24"/>
        </w:rPr>
        <w:t xml:space="preserve">s work will provide useful data </w:t>
      </w:r>
      <w:r w:rsidRPr="00DF2741">
        <w:rPr>
          <w:rFonts w:ascii="Times New Roman" w:hAnsi="Times New Roman" w:cs="Times New Roman"/>
          <w:sz w:val="24"/>
          <w:szCs w:val="24"/>
        </w:rPr>
        <w:t>wh</w:t>
      </w:r>
      <w:r>
        <w:rPr>
          <w:rFonts w:ascii="Times New Roman" w:hAnsi="Times New Roman" w:cs="Times New Roman"/>
          <w:sz w:val="24"/>
          <w:szCs w:val="24"/>
        </w:rPr>
        <w:t>ich may assist system operators or any application that relies on GNSS data for effective operation.</w:t>
      </w:r>
    </w:p>
    <w:p w14:paraId="130367A7" w14:textId="77777777" w:rsidR="006E395D" w:rsidRPr="00EF5FD5" w:rsidRDefault="006E395D" w:rsidP="00C45F04">
      <w:pPr>
        <w:autoSpaceDE w:val="0"/>
        <w:autoSpaceDN w:val="0"/>
        <w:adjustRightInd w:val="0"/>
        <w:spacing w:after="0" w:line="240" w:lineRule="auto"/>
        <w:jc w:val="both"/>
      </w:pPr>
    </w:p>
    <w:p w14:paraId="04AC2E5D" w14:textId="77777777" w:rsidR="00EF5FD5" w:rsidRDefault="006E395D" w:rsidP="00EF5FD5">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Keywords:</w:t>
      </w:r>
      <w:r w:rsidR="00EF5FD5">
        <w:rPr>
          <w:rFonts w:ascii="Times New Roman" w:hAnsi="Times New Roman" w:cs="Times New Roman"/>
          <w:b/>
          <w:bCs/>
          <w:sz w:val="24"/>
          <w:szCs w:val="24"/>
        </w:rPr>
        <w:t xml:space="preserve"> </w:t>
      </w:r>
      <w:r w:rsidR="00EF5FD5" w:rsidRPr="00602B37">
        <w:rPr>
          <w:rFonts w:ascii="Times New Roman" w:hAnsi="Times New Roman" w:cs="Times New Roman"/>
          <w:sz w:val="24"/>
          <w:szCs w:val="24"/>
        </w:rPr>
        <w:t>Disturbance storm-time</w:t>
      </w:r>
      <w:r w:rsidR="00EF5FD5">
        <w:rPr>
          <w:rFonts w:ascii="Times New Roman" w:hAnsi="Times New Roman" w:cs="Times New Roman"/>
          <w:sz w:val="24"/>
          <w:szCs w:val="24"/>
        </w:rPr>
        <w:t xml:space="preserve">, </w:t>
      </w:r>
      <w:r w:rsidR="00EF5FD5">
        <w:rPr>
          <w:rFonts w:ascii="Times New Roman" w:hAnsi="Times New Roman" w:cs="Times New Roman"/>
          <w:bCs/>
          <w:sz w:val="24"/>
          <w:szCs w:val="24"/>
        </w:rPr>
        <w:t xml:space="preserve">Geomagnetic Storm, </w:t>
      </w:r>
      <w:r w:rsidR="00F3483D">
        <w:rPr>
          <w:rFonts w:ascii="Times New Roman" w:hAnsi="Times New Roman" w:cs="Times New Roman"/>
          <w:bCs/>
          <w:sz w:val="24"/>
          <w:szCs w:val="24"/>
        </w:rPr>
        <w:t xml:space="preserve">Ionosphere, </w:t>
      </w:r>
      <w:r w:rsidR="00EF5FD5">
        <w:rPr>
          <w:rFonts w:ascii="Times New Roman" w:hAnsi="Times New Roman" w:cs="Times New Roman"/>
          <w:bCs/>
          <w:sz w:val="24"/>
          <w:szCs w:val="24"/>
        </w:rPr>
        <w:t>Solar Cycle.</w:t>
      </w:r>
    </w:p>
    <w:p w14:paraId="5C7B5E34" w14:textId="77777777" w:rsidR="004A7E80" w:rsidRPr="00EF5FD5" w:rsidRDefault="00F3483D" w:rsidP="00EF5F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p>
    <w:p w14:paraId="03D9E87B" w14:textId="77777777" w:rsidR="003702C0" w:rsidRDefault="003702C0" w:rsidP="00FF2482">
      <w:pPr>
        <w:rPr>
          <w:rFonts w:ascii="Times New Roman" w:hAnsi="Times New Roman" w:cs="Times New Roman"/>
          <w:b/>
          <w:sz w:val="24"/>
          <w:szCs w:val="24"/>
        </w:rPr>
      </w:pPr>
    </w:p>
    <w:p w14:paraId="2E0A691C" w14:textId="77777777" w:rsidR="00C64109" w:rsidRDefault="00C64109" w:rsidP="00FF2482">
      <w:pPr>
        <w:rPr>
          <w:rFonts w:ascii="Times New Roman" w:hAnsi="Times New Roman" w:cs="Times New Roman"/>
          <w:b/>
          <w:sz w:val="24"/>
          <w:szCs w:val="24"/>
        </w:rPr>
      </w:pPr>
    </w:p>
    <w:p w14:paraId="750D77EC" w14:textId="77777777" w:rsidR="00C64109" w:rsidRDefault="00C64109" w:rsidP="00FF2482">
      <w:pPr>
        <w:rPr>
          <w:rFonts w:ascii="Times New Roman" w:hAnsi="Times New Roman" w:cs="Times New Roman"/>
          <w:b/>
          <w:sz w:val="24"/>
          <w:szCs w:val="24"/>
        </w:rPr>
      </w:pPr>
    </w:p>
    <w:p w14:paraId="59B86643" w14:textId="77777777" w:rsidR="003702C0" w:rsidRDefault="003702C0" w:rsidP="00FF2482">
      <w:pPr>
        <w:rPr>
          <w:rFonts w:ascii="Times New Roman" w:hAnsi="Times New Roman" w:cs="Times New Roman"/>
          <w:b/>
          <w:sz w:val="24"/>
          <w:szCs w:val="24"/>
        </w:rPr>
      </w:pPr>
    </w:p>
    <w:p w14:paraId="1237FF4B" w14:textId="77777777" w:rsidR="003702C0" w:rsidRDefault="003702C0" w:rsidP="00FF2482">
      <w:pPr>
        <w:rPr>
          <w:rFonts w:ascii="Times New Roman" w:hAnsi="Times New Roman" w:cs="Times New Roman"/>
          <w:b/>
          <w:sz w:val="24"/>
          <w:szCs w:val="24"/>
        </w:rPr>
      </w:pPr>
    </w:p>
    <w:p w14:paraId="0949A9C1" w14:textId="77777777" w:rsidR="004A7E80" w:rsidRPr="009360C0" w:rsidRDefault="009F7A29" w:rsidP="009360C0">
      <w:pPr>
        <w:spacing w:line="360" w:lineRule="auto"/>
        <w:jc w:val="both"/>
        <w:rPr>
          <w:rFonts w:ascii="Times New Roman" w:hAnsi="Times New Roman" w:cs="Times New Roman"/>
          <w:b/>
          <w:sz w:val="24"/>
          <w:szCs w:val="24"/>
        </w:rPr>
      </w:pPr>
      <w:r w:rsidRPr="009360C0">
        <w:rPr>
          <w:rFonts w:ascii="Times New Roman" w:hAnsi="Times New Roman" w:cs="Times New Roman"/>
          <w:b/>
          <w:sz w:val="24"/>
          <w:szCs w:val="24"/>
        </w:rPr>
        <w:t xml:space="preserve">1.       </w:t>
      </w:r>
      <w:r w:rsidR="004A7E80" w:rsidRPr="009360C0">
        <w:rPr>
          <w:rFonts w:ascii="Times New Roman" w:hAnsi="Times New Roman" w:cs="Times New Roman"/>
          <w:b/>
          <w:sz w:val="24"/>
          <w:szCs w:val="24"/>
        </w:rPr>
        <w:t>INTRODUCTION</w:t>
      </w:r>
    </w:p>
    <w:p w14:paraId="6A020BDB" w14:textId="77777777" w:rsidR="004A7E80" w:rsidRPr="009360C0" w:rsidRDefault="004A7E80" w:rsidP="009360C0">
      <w:pPr>
        <w:spacing w:line="360" w:lineRule="auto"/>
        <w:jc w:val="both"/>
        <w:rPr>
          <w:rFonts w:ascii="Times New Roman" w:hAnsi="Times New Roman" w:cs="Times New Roman"/>
          <w:b/>
          <w:sz w:val="24"/>
          <w:szCs w:val="24"/>
        </w:rPr>
      </w:pPr>
      <w:r w:rsidRPr="009360C0">
        <w:rPr>
          <w:rFonts w:ascii="Times New Roman" w:hAnsi="Times New Roman" w:cs="Times New Roman"/>
          <w:sz w:val="24"/>
          <w:szCs w:val="24"/>
        </w:rPr>
        <w:t>Earth’s atmosphere is always in an unstable condition, mostly attributed to ionospheric irregularities. The ionosphere is a very vital component of the earth’s atmosphere (above 60km altitude) most of which lies in space. The study of ionosphere during geomagnetic disturbed periods has magnified the importance of Global Navigation Satellite Systems.</w:t>
      </w:r>
    </w:p>
    <w:p w14:paraId="6B8DB9FB" w14:textId="77777777" w:rsidR="004A7E80" w:rsidRPr="009360C0" w:rsidRDefault="004A7E80" w:rsidP="009360C0">
      <w:pPr>
        <w:autoSpaceDE w:val="0"/>
        <w:autoSpaceDN w:val="0"/>
        <w:adjustRightInd w:val="0"/>
        <w:spacing w:after="0" w:line="360" w:lineRule="auto"/>
        <w:jc w:val="both"/>
        <w:rPr>
          <w:rFonts w:ascii="Times New Roman" w:hAnsi="Times New Roman" w:cs="Times New Roman"/>
          <w:sz w:val="24"/>
          <w:szCs w:val="24"/>
        </w:rPr>
      </w:pPr>
      <w:r w:rsidRPr="009360C0">
        <w:rPr>
          <w:rFonts w:ascii="Times New Roman" w:hAnsi="Times New Roman" w:cs="Times New Roman"/>
          <w:sz w:val="24"/>
          <w:szCs w:val="24"/>
        </w:rPr>
        <w:t>The number of free electrons along the ray path of one-meter-squared cross section that extends all the way up from the ground through the ionosphere is referred as total electron content (TEC) or the electron columnar number density. Its unit TECU, 1 TECU equals to1016 electrons per square meter. The earth’s magnetic field experience perturbation due to the effects of geomagnetic storm which later cause changes in the ionospheric electron density and hence in ionospheric total electron content (TEC).</w:t>
      </w:r>
    </w:p>
    <w:p w14:paraId="3724C1D4" w14:textId="77777777" w:rsidR="004A7E80" w:rsidRPr="009360C0" w:rsidRDefault="004A7E80" w:rsidP="009360C0">
      <w:pPr>
        <w:autoSpaceDE w:val="0"/>
        <w:autoSpaceDN w:val="0"/>
        <w:adjustRightInd w:val="0"/>
        <w:spacing w:after="0" w:line="360" w:lineRule="auto"/>
        <w:jc w:val="both"/>
        <w:rPr>
          <w:rFonts w:ascii="Times New Roman" w:hAnsi="Times New Roman" w:cs="Times New Roman"/>
          <w:sz w:val="24"/>
          <w:szCs w:val="24"/>
        </w:rPr>
      </w:pPr>
    </w:p>
    <w:p w14:paraId="182CAE5F" w14:textId="77777777" w:rsidR="004A7E80" w:rsidRPr="009360C0" w:rsidRDefault="004A7E80" w:rsidP="009360C0">
      <w:pPr>
        <w:autoSpaceDE w:val="0"/>
        <w:autoSpaceDN w:val="0"/>
        <w:adjustRightInd w:val="0"/>
        <w:spacing w:after="0" w:line="360" w:lineRule="auto"/>
        <w:jc w:val="both"/>
        <w:rPr>
          <w:rFonts w:ascii="Times New Roman" w:hAnsi="Times New Roman" w:cs="Times New Roman"/>
          <w:sz w:val="24"/>
          <w:szCs w:val="24"/>
        </w:rPr>
      </w:pPr>
      <w:r w:rsidRPr="009360C0">
        <w:rPr>
          <w:rFonts w:ascii="Times New Roman" w:hAnsi="Times New Roman" w:cs="Times New Roman"/>
          <w:sz w:val="24"/>
          <w:szCs w:val="24"/>
        </w:rPr>
        <w:t>Total electron content (TEC) is an important ionospheric parameter which can be used for many purposes, including the study of the ionosphere-plasmasphere system and Global Navigation Satellite Systems applications (</w:t>
      </w:r>
      <w:r w:rsidRPr="009360C0">
        <w:rPr>
          <w:rFonts w:ascii="Times New Roman" w:hAnsi="Times New Roman" w:cs="Times New Roman"/>
          <w:i/>
          <w:iCs/>
          <w:sz w:val="24"/>
          <w:szCs w:val="24"/>
        </w:rPr>
        <w:t>Stankov et al.</w:t>
      </w:r>
      <w:r w:rsidRPr="009360C0">
        <w:rPr>
          <w:rFonts w:ascii="Times New Roman" w:hAnsi="Times New Roman" w:cs="Times New Roman"/>
          <w:sz w:val="24"/>
          <w:szCs w:val="24"/>
        </w:rPr>
        <w:t>, 2010). For example, one can get information about the ionization level of the ionosphere by measuring changes in the wave parameters when the signal transmitted by a satellite interacts with the ionospheric plasma (</w:t>
      </w:r>
      <w:r w:rsidRPr="009360C0">
        <w:rPr>
          <w:rFonts w:ascii="Times New Roman" w:hAnsi="Times New Roman" w:cs="Times New Roman"/>
          <w:i/>
          <w:iCs/>
          <w:sz w:val="24"/>
          <w:szCs w:val="24"/>
        </w:rPr>
        <w:t>Jakowski et al.</w:t>
      </w:r>
      <w:r w:rsidRPr="009360C0">
        <w:rPr>
          <w:rFonts w:ascii="Times New Roman" w:hAnsi="Times New Roman" w:cs="Times New Roman"/>
          <w:sz w:val="24"/>
          <w:szCs w:val="24"/>
        </w:rPr>
        <w:t>, 2012). On the other hand, it is known that TEC perturbations have a significant impact on satellite applications such as satellite navigation, communication, space weather forecasting, Global Positioning Systems (GPS) surveying, and remote sensing systems, which rely on an electromagnetic signal that interacts with ionospheric plasma when it passes through the ionosphere (</w:t>
      </w:r>
      <w:proofErr w:type="spellStart"/>
      <w:r w:rsidRPr="009360C0">
        <w:rPr>
          <w:rFonts w:ascii="Times New Roman" w:hAnsi="Times New Roman" w:cs="Times New Roman"/>
          <w:i/>
          <w:iCs/>
          <w:sz w:val="24"/>
          <w:szCs w:val="24"/>
        </w:rPr>
        <w:t>Habarulema</w:t>
      </w:r>
      <w:proofErr w:type="spellEnd"/>
      <w:r w:rsidRPr="009360C0">
        <w:rPr>
          <w:rFonts w:ascii="Times New Roman" w:hAnsi="Times New Roman" w:cs="Times New Roman"/>
          <w:i/>
          <w:iCs/>
          <w:sz w:val="24"/>
          <w:szCs w:val="24"/>
        </w:rPr>
        <w:t xml:space="preserve"> et al.</w:t>
      </w:r>
      <w:r w:rsidRPr="009360C0">
        <w:rPr>
          <w:rFonts w:ascii="Times New Roman" w:hAnsi="Times New Roman" w:cs="Times New Roman"/>
          <w:sz w:val="24"/>
          <w:szCs w:val="24"/>
        </w:rPr>
        <w:t xml:space="preserve">, 2009; </w:t>
      </w:r>
      <w:r w:rsidRPr="009360C0">
        <w:rPr>
          <w:rFonts w:ascii="Times New Roman" w:hAnsi="Times New Roman" w:cs="Times New Roman"/>
          <w:i/>
          <w:iCs/>
          <w:sz w:val="24"/>
          <w:szCs w:val="24"/>
        </w:rPr>
        <w:t>Jakowski et al.</w:t>
      </w:r>
      <w:r w:rsidRPr="009360C0">
        <w:rPr>
          <w:rFonts w:ascii="Times New Roman" w:hAnsi="Times New Roman" w:cs="Times New Roman"/>
          <w:sz w:val="24"/>
          <w:szCs w:val="24"/>
        </w:rPr>
        <w:t xml:space="preserve">, 2012; </w:t>
      </w:r>
      <w:r w:rsidRPr="009360C0">
        <w:rPr>
          <w:rFonts w:ascii="Times New Roman" w:hAnsi="Times New Roman" w:cs="Times New Roman"/>
          <w:i/>
          <w:iCs/>
          <w:sz w:val="24"/>
          <w:szCs w:val="24"/>
        </w:rPr>
        <w:t>Borries et al.</w:t>
      </w:r>
      <w:r w:rsidRPr="009360C0">
        <w:rPr>
          <w:rFonts w:ascii="Times New Roman" w:hAnsi="Times New Roman" w:cs="Times New Roman"/>
          <w:sz w:val="24"/>
          <w:szCs w:val="24"/>
        </w:rPr>
        <w:t>, 2015).</w:t>
      </w:r>
    </w:p>
    <w:p w14:paraId="052A2983" w14:textId="77777777" w:rsidR="004A7E80" w:rsidRPr="009360C0" w:rsidRDefault="004A7E80" w:rsidP="009360C0">
      <w:pPr>
        <w:autoSpaceDE w:val="0"/>
        <w:autoSpaceDN w:val="0"/>
        <w:adjustRightInd w:val="0"/>
        <w:spacing w:after="0" w:line="360" w:lineRule="auto"/>
        <w:jc w:val="both"/>
        <w:rPr>
          <w:rFonts w:ascii="Times New Roman" w:hAnsi="Times New Roman" w:cs="Times New Roman"/>
          <w:sz w:val="24"/>
          <w:szCs w:val="24"/>
        </w:rPr>
      </w:pPr>
    </w:p>
    <w:p w14:paraId="3D874681" w14:textId="77777777" w:rsidR="004A7E80" w:rsidRPr="009360C0" w:rsidRDefault="004A7E80" w:rsidP="009360C0">
      <w:pPr>
        <w:autoSpaceDE w:val="0"/>
        <w:autoSpaceDN w:val="0"/>
        <w:adjustRightInd w:val="0"/>
        <w:spacing w:after="0" w:line="360" w:lineRule="auto"/>
        <w:jc w:val="both"/>
        <w:rPr>
          <w:rFonts w:ascii="Times New Roman" w:hAnsi="Times New Roman" w:cs="Times New Roman"/>
          <w:sz w:val="24"/>
          <w:szCs w:val="24"/>
        </w:rPr>
      </w:pPr>
      <w:r w:rsidRPr="009360C0">
        <w:rPr>
          <w:rFonts w:ascii="Times New Roman" w:hAnsi="Times New Roman" w:cs="Times New Roman"/>
          <w:sz w:val="24"/>
          <w:szCs w:val="24"/>
        </w:rPr>
        <w:t>The range errors in GPS signals are directly proportional to TEC; therefore, any variations thereof become a matter of concern (</w:t>
      </w:r>
      <w:proofErr w:type="spellStart"/>
      <w:proofErr w:type="gramStart"/>
      <w:r w:rsidRPr="009360C0">
        <w:rPr>
          <w:rFonts w:ascii="Times New Roman" w:hAnsi="Times New Roman" w:cs="Times New Roman"/>
          <w:i/>
          <w:sz w:val="24"/>
          <w:szCs w:val="24"/>
        </w:rPr>
        <w:t>Galavet</w:t>
      </w:r>
      <w:proofErr w:type="spellEnd"/>
      <w:r w:rsidRPr="009360C0">
        <w:rPr>
          <w:rFonts w:ascii="Times New Roman" w:hAnsi="Times New Roman" w:cs="Times New Roman"/>
          <w:sz w:val="24"/>
          <w:szCs w:val="24"/>
        </w:rPr>
        <w:t xml:space="preserve"> </w:t>
      </w:r>
      <w:r w:rsidR="009929F0" w:rsidRPr="009360C0">
        <w:rPr>
          <w:rFonts w:ascii="Times New Roman" w:hAnsi="Times New Roman" w:cs="Times New Roman"/>
          <w:sz w:val="24"/>
          <w:szCs w:val="24"/>
        </w:rPr>
        <w:t xml:space="preserve"> </w:t>
      </w:r>
      <w:r w:rsidR="009929F0" w:rsidRPr="009360C0">
        <w:rPr>
          <w:rFonts w:ascii="Times New Roman" w:hAnsi="Times New Roman" w:cs="Times New Roman"/>
          <w:i/>
          <w:sz w:val="24"/>
          <w:szCs w:val="24"/>
        </w:rPr>
        <w:t xml:space="preserve">et </w:t>
      </w:r>
      <w:r w:rsidRPr="009360C0">
        <w:rPr>
          <w:rFonts w:ascii="Times New Roman" w:hAnsi="Times New Roman" w:cs="Times New Roman"/>
          <w:i/>
          <w:sz w:val="24"/>
          <w:szCs w:val="24"/>
        </w:rPr>
        <w:t>al.</w:t>
      </w:r>
      <w:proofErr w:type="gramEnd"/>
      <w:r w:rsidRPr="009360C0">
        <w:rPr>
          <w:rFonts w:ascii="Times New Roman" w:hAnsi="Times New Roman" w:cs="Times New Roman"/>
          <w:i/>
          <w:sz w:val="24"/>
          <w:szCs w:val="24"/>
        </w:rPr>
        <w:t>,</w:t>
      </w:r>
      <w:r w:rsidRPr="009360C0">
        <w:rPr>
          <w:rFonts w:ascii="Times New Roman" w:hAnsi="Times New Roman" w:cs="Times New Roman"/>
          <w:sz w:val="24"/>
          <w:szCs w:val="24"/>
        </w:rPr>
        <w:t xml:space="preserve"> 2010). This implies that full hand knowledge of the </w:t>
      </w:r>
      <w:proofErr w:type="spellStart"/>
      <w:r w:rsidRPr="009360C0">
        <w:rPr>
          <w:rFonts w:ascii="Times New Roman" w:hAnsi="Times New Roman" w:cs="Times New Roman"/>
          <w:sz w:val="24"/>
          <w:szCs w:val="24"/>
        </w:rPr>
        <w:t>behaviour</w:t>
      </w:r>
      <w:proofErr w:type="spellEnd"/>
      <w:r w:rsidRPr="009360C0">
        <w:rPr>
          <w:rFonts w:ascii="Times New Roman" w:hAnsi="Times New Roman" w:cs="Times New Roman"/>
          <w:sz w:val="24"/>
          <w:szCs w:val="24"/>
        </w:rPr>
        <w:t xml:space="preserve"> of TEC during geomagnetic storms will be necessarily needed to provide proactive platforms for planning space-based radio, communication, positioning, navigation, and all other space-based technological applications which can be easily affected by ionospheric irregularities.</w:t>
      </w:r>
    </w:p>
    <w:p w14:paraId="09A89A62" w14:textId="77777777" w:rsidR="004A7E80" w:rsidRPr="009360C0" w:rsidRDefault="004A7E80" w:rsidP="009360C0">
      <w:pPr>
        <w:autoSpaceDE w:val="0"/>
        <w:autoSpaceDN w:val="0"/>
        <w:adjustRightInd w:val="0"/>
        <w:spacing w:after="0" w:line="360" w:lineRule="auto"/>
        <w:jc w:val="both"/>
        <w:rPr>
          <w:rFonts w:ascii="Times New Roman" w:hAnsi="Times New Roman" w:cs="Times New Roman"/>
          <w:sz w:val="24"/>
          <w:szCs w:val="24"/>
        </w:rPr>
      </w:pPr>
    </w:p>
    <w:p w14:paraId="24375B13" w14:textId="77777777" w:rsidR="004A7E80" w:rsidRPr="009360C0" w:rsidRDefault="004A7E80" w:rsidP="009360C0">
      <w:pPr>
        <w:autoSpaceDE w:val="0"/>
        <w:autoSpaceDN w:val="0"/>
        <w:adjustRightInd w:val="0"/>
        <w:spacing w:after="0" w:line="360" w:lineRule="auto"/>
        <w:jc w:val="both"/>
        <w:rPr>
          <w:rFonts w:ascii="Times New Roman" w:hAnsi="Times New Roman" w:cs="Times New Roman"/>
          <w:sz w:val="24"/>
          <w:szCs w:val="24"/>
        </w:rPr>
      </w:pPr>
      <w:r w:rsidRPr="009360C0">
        <w:rPr>
          <w:rFonts w:ascii="Times New Roman" w:hAnsi="Times New Roman" w:cs="Times New Roman"/>
          <w:sz w:val="24"/>
          <w:szCs w:val="24"/>
        </w:rPr>
        <w:t>The strength of the geomagnetic storm is characterized by the minimum Disturbance storm-time (</w:t>
      </w:r>
      <w:proofErr w:type="spellStart"/>
      <w:r w:rsidRPr="009360C0">
        <w:rPr>
          <w:rFonts w:ascii="Times New Roman" w:hAnsi="Times New Roman" w:cs="Times New Roman"/>
          <w:sz w:val="24"/>
          <w:szCs w:val="24"/>
        </w:rPr>
        <w:t>Dst</w:t>
      </w:r>
      <w:proofErr w:type="spellEnd"/>
      <w:r w:rsidRPr="009360C0">
        <w:rPr>
          <w:rFonts w:ascii="Times New Roman" w:hAnsi="Times New Roman" w:cs="Times New Roman"/>
          <w:sz w:val="24"/>
          <w:szCs w:val="24"/>
        </w:rPr>
        <w:t>) index and IMF-</w:t>
      </w:r>
      <w:proofErr w:type="spellStart"/>
      <w:r w:rsidRPr="009360C0">
        <w:rPr>
          <w:rFonts w:ascii="Times New Roman" w:hAnsi="Times New Roman" w:cs="Times New Roman"/>
          <w:i/>
          <w:iCs/>
          <w:sz w:val="24"/>
          <w:szCs w:val="24"/>
        </w:rPr>
        <w:t>Bz</w:t>
      </w:r>
      <w:proofErr w:type="spellEnd"/>
      <w:r w:rsidRPr="009360C0">
        <w:rPr>
          <w:rFonts w:ascii="Times New Roman" w:hAnsi="Times New Roman" w:cs="Times New Roman"/>
          <w:i/>
          <w:iCs/>
          <w:sz w:val="24"/>
          <w:szCs w:val="24"/>
        </w:rPr>
        <w:t xml:space="preserve"> </w:t>
      </w:r>
      <w:r w:rsidRPr="009360C0">
        <w:rPr>
          <w:rFonts w:ascii="Times New Roman" w:hAnsi="Times New Roman" w:cs="Times New Roman"/>
          <w:sz w:val="24"/>
          <w:szCs w:val="24"/>
        </w:rPr>
        <w:t>(</w:t>
      </w:r>
      <w:r w:rsidRPr="009360C0">
        <w:rPr>
          <w:rFonts w:ascii="Times New Roman" w:hAnsi="Times New Roman" w:cs="Times New Roman"/>
          <w:i/>
          <w:sz w:val="24"/>
          <w:szCs w:val="24"/>
        </w:rPr>
        <w:t>Gonzalez et al.,</w:t>
      </w:r>
      <w:r w:rsidRPr="009360C0">
        <w:rPr>
          <w:rFonts w:ascii="Times New Roman" w:hAnsi="Times New Roman" w:cs="Times New Roman"/>
          <w:sz w:val="24"/>
          <w:szCs w:val="24"/>
        </w:rPr>
        <w:t xml:space="preserve"> 1994</w:t>
      </w:r>
      <w:proofErr w:type="gramStart"/>
      <w:r w:rsidRPr="009360C0">
        <w:rPr>
          <w:rFonts w:ascii="Times New Roman" w:hAnsi="Times New Roman" w:cs="Times New Roman"/>
          <w:sz w:val="24"/>
          <w:szCs w:val="24"/>
        </w:rPr>
        <w:t>).</w:t>
      </w:r>
      <w:proofErr w:type="spellStart"/>
      <w:r w:rsidRPr="009360C0">
        <w:rPr>
          <w:rFonts w:ascii="Times New Roman" w:hAnsi="Times New Roman" w:cs="Times New Roman"/>
          <w:sz w:val="24"/>
          <w:szCs w:val="24"/>
        </w:rPr>
        <w:t>Dst</w:t>
      </w:r>
      <w:proofErr w:type="spellEnd"/>
      <w:proofErr w:type="gramEnd"/>
      <w:r w:rsidRPr="009360C0">
        <w:rPr>
          <w:rFonts w:ascii="Times New Roman" w:hAnsi="Times New Roman" w:cs="Times New Roman"/>
          <w:sz w:val="24"/>
          <w:szCs w:val="24"/>
        </w:rPr>
        <w:t xml:space="preserve"> index is a quantitative measure of the energy injection into the ring current by the solar wind disturbance (</w:t>
      </w:r>
      <w:r w:rsidRPr="009360C0">
        <w:rPr>
          <w:rFonts w:ascii="Times New Roman" w:hAnsi="Times New Roman" w:cs="Times New Roman"/>
          <w:i/>
          <w:sz w:val="24"/>
          <w:szCs w:val="24"/>
        </w:rPr>
        <w:t>Gonzalez et al.,</w:t>
      </w:r>
      <w:r w:rsidRPr="009360C0">
        <w:rPr>
          <w:rFonts w:ascii="Times New Roman" w:hAnsi="Times New Roman" w:cs="Times New Roman"/>
          <w:sz w:val="24"/>
          <w:szCs w:val="24"/>
        </w:rPr>
        <w:t xml:space="preserve"> 1994). A typical </w:t>
      </w:r>
      <w:r w:rsidRPr="009360C0">
        <w:rPr>
          <w:rFonts w:ascii="Times New Roman" w:hAnsi="Times New Roman" w:cs="Times New Roman"/>
          <w:sz w:val="24"/>
          <w:szCs w:val="24"/>
        </w:rPr>
        <w:lastRenderedPageBreak/>
        <w:t xml:space="preserve">geomagnetic storm usually consists of three major phases: storm sudden commencement (SSC) phase, which is characterized by an abrupt increment in </w:t>
      </w:r>
      <w:proofErr w:type="spellStart"/>
      <w:r w:rsidRPr="009360C0">
        <w:rPr>
          <w:rFonts w:ascii="Times New Roman" w:hAnsi="Times New Roman" w:cs="Times New Roman"/>
          <w:i/>
          <w:iCs/>
          <w:sz w:val="24"/>
          <w:szCs w:val="24"/>
        </w:rPr>
        <w:t>Dst</w:t>
      </w:r>
      <w:proofErr w:type="spellEnd"/>
      <w:r w:rsidRPr="009360C0">
        <w:rPr>
          <w:rFonts w:ascii="Times New Roman" w:hAnsi="Times New Roman" w:cs="Times New Roman"/>
          <w:i/>
          <w:iCs/>
          <w:sz w:val="24"/>
          <w:szCs w:val="24"/>
        </w:rPr>
        <w:t xml:space="preserve"> </w:t>
      </w:r>
      <w:r w:rsidRPr="009360C0">
        <w:rPr>
          <w:rFonts w:ascii="Times New Roman" w:hAnsi="Times New Roman" w:cs="Times New Roman"/>
          <w:sz w:val="24"/>
          <w:szCs w:val="24"/>
        </w:rPr>
        <w:t>due to the compression of the magnetosphere by the shock wave hitting the Earth’s environment; the storm main phase, which is characterized by the build-up of the intensified ring current by high energetic particle inj</w:t>
      </w:r>
      <w:r w:rsidR="004D014C" w:rsidRPr="009360C0">
        <w:rPr>
          <w:rFonts w:ascii="Times New Roman" w:hAnsi="Times New Roman" w:cs="Times New Roman"/>
          <w:sz w:val="24"/>
          <w:szCs w:val="24"/>
        </w:rPr>
        <w:t>ection</w:t>
      </w:r>
      <w:r w:rsidRPr="009360C0">
        <w:rPr>
          <w:rFonts w:ascii="Times New Roman" w:hAnsi="Times New Roman" w:cs="Times New Roman"/>
          <w:sz w:val="24"/>
          <w:szCs w:val="24"/>
        </w:rPr>
        <w:t xml:space="preserve">; storm recovery phase which normally takes a little longer than the main phase; the recovery phase, when </w:t>
      </w:r>
      <w:proofErr w:type="spellStart"/>
      <w:r w:rsidRPr="009360C0">
        <w:rPr>
          <w:rFonts w:ascii="Times New Roman" w:hAnsi="Times New Roman" w:cs="Times New Roman"/>
          <w:i/>
          <w:iCs/>
          <w:sz w:val="24"/>
          <w:szCs w:val="24"/>
        </w:rPr>
        <w:t>Dst</w:t>
      </w:r>
      <w:proofErr w:type="spellEnd"/>
      <w:r w:rsidRPr="009360C0">
        <w:rPr>
          <w:rFonts w:ascii="Times New Roman" w:hAnsi="Times New Roman" w:cs="Times New Roman"/>
          <w:i/>
          <w:iCs/>
          <w:sz w:val="24"/>
          <w:szCs w:val="24"/>
        </w:rPr>
        <w:t xml:space="preserve"> </w:t>
      </w:r>
      <w:r w:rsidRPr="009360C0">
        <w:rPr>
          <w:rFonts w:ascii="Times New Roman" w:hAnsi="Times New Roman" w:cs="Times New Roman"/>
          <w:sz w:val="24"/>
          <w:szCs w:val="24"/>
        </w:rPr>
        <w:t>returns to its pre-storm values. Recovery phase can last for several days (</w:t>
      </w:r>
      <w:proofErr w:type="spellStart"/>
      <w:r w:rsidRPr="009360C0">
        <w:rPr>
          <w:rFonts w:ascii="Times New Roman" w:hAnsi="Times New Roman" w:cs="Times New Roman"/>
          <w:i/>
          <w:sz w:val="24"/>
          <w:szCs w:val="24"/>
        </w:rPr>
        <w:t>Tsurutani</w:t>
      </w:r>
      <w:proofErr w:type="spellEnd"/>
      <w:r w:rsidRPr="009360C0">
        <w:rPr>
          <w:rFonts w:ascii="Times New Roman" w:hAnsi="Times New Roman" w:cs="Times New Roman"/>
          <w:i/>
          <w:sz w:val="24"/>
          <w:szCs w:val="24"/>
        </w:rPr>
        <w:t>,</w:t>
      </w:r>
      <w:r w:rsidRPr="009360C0">
        <w:rPr>
          <w:rFonts w:ascii="Times New Roman" w:hAnsi="Times New Roman" w:cs="Times New Roman"/>
          <w:sz w:val="24"/>
          <w:szCs w:val="24"/>
        </w:rPr>
        <w:t xml:space="preserve"> 2001).</w:t>
      </w:r>
    </w:p>
    <w:p w14:paraId="7AADA797" w14:textId="77777777" w:rsidR="004A7E80" w:rsidRPr="009360C0" w:rsidRDefault="004A7E80" w:rsidP="009360C0">
      <w:pPr>
        <w:autoSpaceDE w:val="0"/>
        <w:autoSpaceDN w:val="0"/>
        <w:adjustRightInd w:val="0"/>
        <w:spacing w:after="0" w:line="360" w:lineRule="auto"/>
        <w:jc w:val="both"/>
        <w:rPr>
          <w:rFonts w:ascii="Times New Roman" w:hAnsi="Times New Roman" w:cs="Times New Roman"/>
          <w:sz w:val="24"/>
          <w:szCs w:val="24"/>
        </w:rPr>
      </w:pPr>
    </w:p>
    <w:p w14:paraId="730334D4" w14:textId="77777777" w:rsidR="004A7E80" w:rsidRPr="009360C0" w:rsidRDefault="004A7E80" w:rsidP="009360C0">
      <w:pPr>
        <w:autoSpaceDE w:val="0"/>
        <w:autoSpaceDN w:val="0"/>
        <w:adjustRightInd w:val="0"/>
        <w:spacing w:after="0" w:line="360" w:lineRule="auto"/>
        <w:jc w:val="both"/>
        <w:rPr>
          <w:rFonts w:ascii="Times New Roman" w:hAnsi="Times New Roman" w:cs="Times New Roman"/>
          <w:sz w:val="24"/>
          <w:szCs w:val="24"/>
        </w:rPr>
      </w:pPr>
      <w:r w:rsidRPr="009360C0">
        <w:rPr>
          <w:rFonts w:ascii="Times New Roman" w:hAnsi="Times New Roman" w:cs="Times New Roman"/>
          <w:sz w:val="24"/>
          <w:szCs w:val="24"/>
        </w:rPr>
        <w:t>Various researches on TEC response to geomagnetic activities has been carried out during the previous solar cycles, it will be necess</w:t>
      </w:r>
      <w:r w:rsidR="00AA727E" w:rsidRPr="009360C0">
        <w:rPr>
          <w:rFonts w:ascii="Times New Roman" w:hAnsi="Times New Roman" w:cs="Times New Roman"/>
          <w:sz w:val="24"/>
          <w:szCs w:val="24"/>
        </w:rPr>
        <w:t>ary to also carry out a study analysis</w:t>
      </w:r>
      <w:r w:rsidRPr="009360C0">
        <w:rPr>
          <w:rFonts w:ascii="Times New Roman" w:hAnsi="Times New Roman" w:cs="Times New Roman"/>
          <w:sz w:val="24"/>
          <w:szCs w:val="24"/>
        </w:rPr>
        <w:t xml:space="preserve"> on geomagnetic storm effects on GNSS-TEC during this current solar cycle.</w:t>
      </w:r>
    </w:p>
    <w:p w14:paraId="5D0E9549" w14:textId="77777777" w:rsidR="009360C0" w:rsidRPr="009360C0" w:rsidRDefault="004A7E80" w:rsidP="009360C0">
      <w:pPr>
        <w:autoSpaceDE w:val="0"/>
        <w:autoSpaceDN w:val="0"/>
        <w:adjustRightInd w:val="0"/>
        <w:spacing w:after="0" w:line="360" w:lineRule="auto"/>
        <w:jc w:val="both"/>
        <w:rPr>
          <w:rFonts w:ascii="Times New Roman" w:hAnsi="Times New Roman" w:cs="Times New Roman"/>
          <w:sz w:val="24"/>
          <w:szCs w:val="24"/>
        </w:rPr>
      </w:pPr>
      <w:r w:rsidRPr="009360C0">
        <w:rPr>
          <w:rFonts w:ascii="Times New Roman" w:hAnsi="Times New Roman" w:cs="Times New Roman"/>
          <w:sz w:val="24"/>
          <w:szCs w:val="24"/>
        </w:rPr>
        <w:t>This research was carried out in 2022, which is a period at the ascending phase of solar cycle 25; it provides information on TEC response to geomagnetic activities over the selected locations.</w:t>
      </w:r>
    </w:p>
    <w:p w14:paraId="1381FD7F" w14:textId="77777777" w:rsidR="009360C0" w:rsidRPr="009360C0" w:rsidRDefault="009360C0" w:rsidP="009360C0">
      <w:pPr>
        <w:spacing w:line="360" w:lineRule="auto"/>
        <w:jc w:val="both"/>
        <w:rPr>
          <w:rFonts w:ascii="Times New Roman" w:hAnsi="Times New Roman" w:cs="Times New Roman"/>
          <w:b/>
          <w:bCs/>
          <w:sz w:val="24"/>
          <w:szCs w:val="24"/>
        </w:rPr>
      </w:pPr>
      <w:r w:rsidRPr="009360C0">
        <w:rPr>
          <w:rFonts w:ascii="Times New Roman" w:hAnsi="Times New Roman" w:cs="Times New Roman"/>
          <w:b/>
          <w:bCs/>
          <w:sz w:val="24"/>
          <w:szCs w:val="24"/>
        </w:rPr>
        <w:t>1.1</w:t>
      </w:r>
      <w:r w:rsidRPr="009360C0">
        <w:rPr>
          <w:rFonts w:ascii="Times New Roman" w:hAnsi="Times New Roman" w:cs="Times New Roman"/>
          <w:b/>
          <w:bCs/>
          <w:sz w:val="24"/>
          <w:szCs w:val="24"/>
        </w:rPr>
        <w:tab/>
        <w:t>The Study Area</w:t>
      </w:r>
    </w:p>
    <w:p w14:paraId="7CE69ACB" w14:textId="77777777" w:rsidR="004A7E80" w:rsidRPr="009360C0" w:rsidRDefault="009360C0" w:rsidP="009360C0">
      <w:pPr>
        <w:spacing w:line="360" w:lineRule="auto"/>
        <w:jc w:val="both"/>
        <w:rPr>
          <w:rFonts w:ascii="Times New Roman" w:hAnsi="Times New Roman" w:cs="Times New Roman"/>
          <w:sz w:val="24"/>
          <w:szCs w:val="24"/>
        </w:rPr>
      </w:pPr>
      <w:r w:rsidRPr="009360C0">
        <w:rPr>
          <w:rFonts w:ascii="Times New Roman" w:hAnsi="Times New Roman" w:cs="Times New Roman"/>
          <w:sz w:val="24"/>
          <w:szCs w:val="24"/>
        </w:rPr>
        <w:t xml:space="preserve">Abuja currently serves as the political and administrative </w:t>
      </w:r>
      <w:proofErr w:type="spellStart"/>
      <w:r w:rsidRPr="009360C0">
        <w:rPr>
          <w:rFonts w:ascii="Times New Roman" w:hAnsi="Times New Roman" w:cs="Times New Roman"/>
          <w:sz w:val="24"/>
          <w:szCs w:val="24"/>
        </w:rPr>
        <w:t>centre</w:t>
      </w:r>
      <w:proofErr w:type="spellEnd"/>
      <w:r w:rsidRPr="009360C0">
        <w:rPr>
          <w:rFonts w:ascii="Times New Roman" w:hAnsi="Times New Roman" w:cs="Times New Roman"/>
          <w:sz w:val="24"/>
          <w:szCs w:val="24"/>
        </w:rPr>
        <w:t xml:space="preserve"> of Nigeria, functioning as the nation's capital city. The location of this area is situated inside the central region of Nigeria, specifically within the Federal Capital Territory (FCT). Abuja is situated at an elevation of 1,180 feet (360 </w:t>
      </w:r>
      <w:proofErr w:type="spellStart"/>
      <w:r w:rsidRPr="009360C0">
        <w:rPr>
          <w:rFonts w:ascii="Times New Roman" w:hAnsi="Times New Roman" w:cs="Times New Roman"/>
          <w:sz w:val="24"/>
          <w:szCs w:val="24"/>
        </w:rPr>
        <w:t>metres</w:t>
      </w:r>
      <w:proofErr w:type="spellEnd"/>
      <w:r w:rsidRPr="009360C0">
        <w:rPr>
          <w:rFonts w:ascii="Times New Roman" w:hAnsi="Times New Roman" w:cs="Times New Roman"/>
          <w:sz w:val="24"/>
          <w:szCs w:val="24"/>
        </w:rPr>
        <w:t xml:space="preserve">) above sea level, encompassing an area of 2,824 square miles (7,315 square </w:t>
      </w:r>
      <w:proofErr w:type="spellStart"/>
      <w:r w:rsidRPr="009360C0">
        <w:rPr>
          <w:rFonts w:ascii="Times New Roman" w:hAnsi="Times New Roman" w:cs="Times New Roman"/>
          <w:sz w:val="24"/>
          <w:szCs w:val="24"/>
        </w:rPr>
        <w:t>kilometres</w:t>
      </w:r>
      <w:proofErr w:type="spellEnd"/>
      <w:r w:rsidRPr="009360C0">
        <w:rPr>
          <w:rFonts w:ascii="Times New Roman" w:hAnsi="Times New Roman" w:cs="Times New Roman"/>
          <w:sz w:val="24"/>
          <w:szCs w:val="24"/>
        </w:rPr>
        <w:t xml:space="preserve">). Abuja is situated at a latitude of 9.0667⁰N and a longitude of 7.4951⁰E. Calabar serves as the administrative </w:t>
      </w:r>
      <w:proofErr w:type="spellStart"/>
      <w:r w:rsidRPr="009360C0">
        <w:rPr>
          <w:rFonts w:ascii="Times New Roman" w:hAnsi="Times New Roman" w:cs="Times New Roman"/>
          <w:sz w:val="24"/>
          <w:szCs w:val="24"/>
        </w:rPr>
        <w:t>centre</w:t>
      </w:r>
      <w:proofErr w:type="spellEnd"/>
      <w:r w:rsidRPr="009360C0">
        <w:rPr>
          <w:rFonts w:ascii="Times New Roman" w:hAnsi="Times New Roman" w:cs="Times New Roman"/>
          <w:sz w:val="24"/>
          <w:szCs w:val="24"/>
        </w:rPr>
        <w:t xml:space="preserve"> of Cross River State, which is located in Nigeria. The region encompasses a total area of 406 square </w:t>
      </w:r>
      <w:proofErr w:type="spellStart"/>
      <w:r w:rsidRPr="009360C0">
        <w:rPr>
          <w:rFonts w:ascii="Times New Roman" w:hAnsi="Times New Roman" w:cs="Times New Roman"/>
          <w:sz w:val="24"/>
          <w:szCs w:val="24"/>
        </w:rPr>
        <w:t>kilometres</w:t>
      </w:r>
      <w:proofErr w:type="spellEnd"/>
      <w:r w:rsidRPr="009360C0">
        <w:rPr>
          <w:rFonts w:ascii="Times New Roman" w:hAnsi="Times New Roman" w:cs="Times New Roman"/>
          <w:sz w:val="24"/>
          <w:szCs w:val="24"/>
        </w:rPr>
        <w:t>. Calabar is situated at a geographical position defined by a latitude of 4.9757⁰N and a longitude of 8.3417⁰E.</w:t>
      </w:r>
    </w:p>
    <w:p w14:paraId="35CD5DA6" w14:textId="77777777" w:rsidR="004A7E80" w:rsidRPr="009360C0" w:rsidRDefault="009F7A29" w:rsidP="009360C0">
      <w:pPr>
        <w:jc w:val="both"/>
        <w:rPr>
          <w:rFonts w:ascii="Times New Roman" w:hAnsi="Times New Roman" w:cs="Times New Roman"/>
          <w:b/>
          <w:sz w:val="24"/>
          <w:szCs w:val="24"/>
        </w:rPr>
      </w:pPr>
      <w:r w:rsidRPr="009360C0">
        <w:rPr>
          <w:rFonts w:ascii="Times New Roman" w:hAnsi="Times New Roman" w:cs="Times New Roman"/>
          <w:b/>
          <w:sz w:val="24"/>
          <w:szCs w:val="24"/>
        </w:rPr>
        <w:t xml:space="preserve">2.      </w:t>
      </w:r>
      <w:r w:rsidR="00871445" w:rsidRPr="009360C0">
        <w:rPr>
          <w:rFonts w:ascii="Times New Roman" w:hAnsi="Times New Roman" w:cs="Times New Roman"/>
          <w:b/>
          <w:sz w:val="24"/>
          <w:szCs w:val="24"/>
        </w:rPr>
        <w:t>MATERIALS</w:t>
      </w:r>
      <w:r w:rsidR="007D2C31" w:rsidRPr="009360C0">
        <w:rPr>
          <w:rFonts w:ascii="Times New Roman" w:hAnsi="Times New Roman" w:cs="Times New Roman"/>
          <w:b/>
          <w:sz w:val="24"/>
          <w:szCs w:val="24"/>
        </w:rPr>
        <w:t xml:space="preserve"> AND METHODS</w:t>
      </w:r>
    </w:p>
    <w:p w14:paraId="228E858B" w14:textId="77777777" w:rsidR="009F7A29" w:rsidRPr="009360C0" w:rsidRDefault="009F7A29" w:rsidP="009360C0">
      <w:pPr>
        <w:jc w:val="both"/>
        <w:rPr>
          <w:rFonts w:ascii="Times New Roman" w:hAnsi="Times New Roman" w:cs="Times New Roman"/>
          <w:b/>
          <w:sz w:val="24"/>
          <w:szCs w:val="24"/>
        </w:rPr>
      </w:pPr>
      <w:r w:rsidRPr="009360C0">
        <w:rPr>
          <w:rFonts w:ascii="Times New Roman" w:hAnsi="Times New Roman" w:cs="Times New Roman"/>
          <w:b/>
          <w:bCs/>
          <w:sz w:val="24"/>
          <w:szCs w:val="24"/>
        </w:rPr>
        <w:t>2.1</w:t>
      </w:r>
      <w:r w:rsidRPr="009360C0">
        <w:rPr>
          <w:rFonts w:ascii="Times New Roman" w:hAnsi="Times New Roman" w:cs="Times New Roman"/>
          <w:b/>
          <w:bCs/>
          <w:sz w:val="24"/>
          <w:szCs w:val="24"/>
        </w:rPr>
        <w:tab/>
        <w:t>Materials</w:t>
      </w:r>
    </w:p>
    <w:p w14:paraId="50A5EFF9" w14:textId="77777777" w:rsidR="002D6773" w:rsidRPr="009360C0" w:rsidRDefault="002D6773" w:rsidP="009360C0">
      <w:pPr>
        <w:pStyle w:val="BodyText"/>
        <w:spacing w:before="4" w:line="360" w:lineRule="auto"/>
        <w:jc w:val="both"/>
        <w:rPr>
          <w:sz w:val="21"/>
        </w:rPr>
      </w:pPr>
      <w:r w:rsidRPr="009360C0">
        <w:t xml:space="preserve">The materials employed in this investigation encompassed ground-based GNSS receivers situated inside the designated study area, a GNSS dataset, a DST dataset, version 3.0.3 of the Gopi </w:t>
      </w:r>
      <w:proofErr w:type="spellStart"/>
      <w:r w:rsidRPr="009360C0">
        <w:t>programme</w:t>
      </w:r>
      <w:proofErr w:type="spellEnd"/>
      <w:r w:rsidRPr="009360C0">
        <w:t xml:space="preserve">, and the </w:t>
      </w:r>
      <w:proofErr w:type="spellStart"/>
      <w:r w:rsidRPr="009360C0">
        <w:t>Matlab</w:t>
      </w:r>
      <w:proofErr w:type="spellEnd"/>
      <w:r w:rsidRPr="009360C0">
        <w:t xml:space="preserve"> software.</w:t>
      </w:r>
    </w:p>
    <w:p w14:paraId="08F4126E" w14:textId="77777777" w:rsidR="004A7E80" w:rsidRPr="009360C0" w:rsidRDefault="004A7E80" w:rsidP="009360C0">
      <w:pPr>
        <w:autoSpaceDE w:val="0"/>
        <w:autoSpaceDN w:val="0"/>
        <w:adjustRightInd w:val="0"/>
        <w:spacing w:after="0" w:line="360" w:lineRule="auto"/>
        <w:jc w:val="both"/>
        <w:rPr>
          <w:rFonts w:ascii="Times New Roman" w:hAnsi="Times New Roman" w:cs="Times New Roman"/>
          <w:sz w:val="24"/>
          <w:szCs w:val="24"/>
        </w:rPr>
      </w:pPr>
    </w:p>
    <w:p w14:paraId="1673B9D0" w14:textId="77777777" w:rsidR="00CE75CA" w:rsidRPr="009360C0" w:rsidRDefault="00CE75CA" w:rsidP="009360C0">
      <w:pPr>
        <w:spacing w:line="360" w:lineRule="auto"/>
        <w:jc w:val="both"/>
        <w:rPr>
          <w:rFonts w:ascii="Times New Roman" w:hAnsi="Times New Roman" w:cs="Times New Roman"/>
          <w:b/>
          <w:bCs/>
          <w:color w:val="000000" w:themeColor="text1"/>
          <w:sz w:val="24"/>
          <w:szCs w:val="32"/>
        </w:rPr>
      </w:pPr>
      <w:bookmarkStart w:id="1" w:name="_Toc143139709"/>
      <w:r w:rsidRPr="009360C0">
        <w:rPr>
          <w:rStyle w:val="fontstyle21"/>
          <w:b/>
          <w:bCs/>
          <w:color w:val="000000" w:themeColor="text1"/>
          <w:szCs w:val="32"/>
        </w:rPr>
        <w:t>2.2</w:t>
      </w:r>
      <w:r w:rsidRPr="009360C0">
        <w:rPr>
          <w:rStyle w:val="fontstyle21"/>
          <w:b/>
          <w:bCs/>
          <w:color w:val="000000" w:themeColor="text1"/>
          <w:szCs w:val="32"/>
        </w:rPr>
        <w:tab/>
        <w:t>Methods</w:t>
      </w:r>
      <w:bookmarkEnd w:id="1"/>
    </w:p>
    <w:p w14:paraId="70AC2EB6" w14:textId="77777777" w:rsidR="002D6773" w:rsidRPr="009360C0" w:rsidRDefault="002D6773" w:rsidP="009360C0">
      <w:pPr>
        <w:spacing w:line="360" w:lineRule="auto"/>
        <w:jc w:val="both"/>
        <w:rPr>
          <w:rFonts w:ascii="Times New Roman" w:hAnsi="Times New Roman" w:cs="Times New Roman"/>
          <w:sz w:val="24"/>
          <w:szCs w:val="24"/>
        </w:rPr>
      </w:pPr>
      <w:r w:rsidRPr="009360C0">
        <w:rPr>
          <w:rFonts w:ascii="Times New Roman" w:hAnsi="Times New Roman" w:cs="Times New Roman"/>
          <w:sz w:val="24"/>
          <w:szCs w:val="24"/>
        </w:rPr>
        <w:t xml:space="preserve">The data collected from the TERONET was acquired in the Receiver Independent Exchange (RINEX) format. The RINEX specification encompasses three distinct file types, namely the Observation file, Navigation file, and meteorological data file. The contents of each file comprise </w:t>
      </w:r>
      <w:r w:rsidRPr="009360C0">
        <w:rPr>
          <w:rFonts w:ascii="Times New Roman" w:hAnsi="Times New Roman" w:cs="Times New Roman"/>
          <w:sz w:val="24"/>
          <w:szCs w:val="24"/>
        </w:rPr>
        <w:lastRenderedPageBreak/>
        <w:t>of a header section that contains pertinent information regarding the station, receiver, and antenna, followed by a main body that contains the actual data.</w:t>
      </w:r>
    </w:p>
    <w:p w14:paraId="1888E744" w14:textId="77777777" w:rsidR="002D6773" w:rsidRPr="009360C0" w:rsidRDefault="002D6773" w:rsidP="009360C0">
      <w:pPr>
        <w:spacing w:line="360" w:lineRule="auto"/>
        <w:jc w:val="both"/>
        <w:rPr>
          <w:rFonts w:ascii="Times New Roman" w:hAnsi="Times New Roman" w:cs="Times New Roman"/>
          <w:sz w:val="24"/>
          <w:szCs w:val="24"/>
        </w:rPr>
      </w:pPr>
      <w:r w:rsidRPr="009360C0">
        <w:rPr>
          <w:rFonts w:ascii="Times New Roman" w:hAnsi="Times New Roman" w:cs="Times New Roman"/>
          <w:sz w:val="24"/>
          <w:szCs w:val="24"/>
        </w:rPr>
        <w:t xml:space="preserve">The retrieval analysis software, namely version 3.03, developed by Gopi </w:t>
      </w:r>
      <w:proofErr w:type="spellStart"/>
      <w:r w:rsidRPr="009360C0">
        <w:rPr>
          <w:rFonts w:ascii="Times New Roman" w:hAnsi="Times New Roman" w:cs="Times New Roman"/>
          <w:sz w:val="24"/>
          <w:szCs w:val="24"/>
        </w:rPr>
        <w:t>Seemala</w:t>
      </w:r>
      <w:proofErr w:type="spellEnd"/>
      <w:r w:rsidRPr="009360C0">
        <w:rPr>
          <w:rFonts w:ascii="Times New Roman" w:hAnsi="Times New Roman" w:cs="Times New Roman"/>
          <w:sz w:val="24"/>
          <w:szCs w:val="24"/>
        </w:rPr>
        <w:t>, was utilized to extract vertical total electron content (</w:t>
      </w:r>
      <w:proofErr w:type="spellStart"/>
      <w:r w:rsidRPr="009360C0">
        <w:rPr>
          <w:rFonts w:ascii="Times New Roman" w:hAnsi="Times New Roman" w:cs="Times New Roman"/>
          <w:sz w:val="24"/>
          <w:szCs w:val="24"/>
        </w:rPr>
        <w:t>vTEC</w:t>
      </w:r>
      <w:proofErr w:type="spellEnd"/>
      <w:r w:rsidRPr="009360C0">
        <w:rPr>
          <w:rFonts w:ascii="Times New Roman" w:hAnsi="Times New Roman" w:cs="Times New Roman"/>
          <w:sz w:val="24"/>
          <w:szCs w:val="24"/>
        </w:rPr>
        <w:t xml:space="preserve">) data from the RINEX files. The software possesses the capability to perform batch processing on input files, such as </w:t>
      </w:r>
      <w:proofErr w:type="spellStart"/>
      <w:r w:rsidRPr="009360C0">
        <w:rPr>
          <w:rFonts w:ascii="Times New Roman" w:hAnsi="Times New Roman" w:cs="Times New Roman"/>
          <w:sz w:val="24"/>
          <w:szCs w:val="24"/>
        </w:rPr>
        <w:t>rinex</w:t>
      </w:r>
      <w:proofErr w:type="spellEnd"/>
      <w:r w:rsidRPr="009360C0">
        <w:rPr>
          <w:rFonts w:ascii="Times New Roman" w:hAnsi="Times New Roman" w:cs="Times New Roman"/>
          <w:sz w:val="24"/>
          <w:szCs w:val="24"/>
        </w:rPr>
        <w:t xml:space="preserve"> files. This includes the ability to process all files within a given month or year, as well as all files associated with various stations or located within a specified directory. The software retrieves ephemeris data from the International GNSS Service (IGS) navigation file. It possesses the capability to automatically download the navigation file when an internet connection is available, unless the file is already present in the same directory as the data. The Total Electron Content (TEC) can be determined by analyzing the observation data obtained from the Global Positioning System (GPS) Rinex. The algorithm detects and corrects cycle slips in phase data, retrieves satellite biases from the International GNSS Service (IGS) code files for Differential Code Bias (DCB), and if these biases are not readily accessible, it computes them. The receiver bias is computed, and the calculations are performed.</w:t>
      </w:r>
    </w:p>
    <w:p w14:paraId="571CEBF3" w14:textId="77777777" w:rsidR="002D6773" w:rsidRPr="009360C0" w:rsidRDefault="002D6773" w:rsidP="009360C0">
      <w:pPr>
        <w:spacing w:line="360" w:lineRule="auto"/>
        <w:jc w:val="both"/>
        <w:rPr>
          <w:rFonts w:ascii="Times New Roman" w:hAnsi="Times New Roman" w:cs="Times New Roman"/>
          <w:sz w:val="24"/>
          <w:szCs w:val="24"/>
        </w:rPr>
      </w:pPr>
      <w:r w:rsidRPr="009360C0">
        <w:rPr>
          <w:rFonts w:ascii="Times New Roman" w:hAnsi="Times New Roman" w:cs="Times New Roman"/>
          <w:sz w:val="24"/>
          <w:szCs w:val="24"/>
        </w:rPr>
        <w:t>The presence of inter-channel biases among many satellites in the receiver is a noteworthy aspect to consider. The software visually displays the vertical Total Electron Content (TEC) values on the computer screen and generates ASCII output files (*.CMN and *.STD) in the directory where the data file is located.</w:t>
      </w:r>
    </w:p>
    <w:p w14:paraId="0B94B7BA" w14:textId="77777777" w:rsidR="002D6773" w:rsidRDefault="002D6773" w:rsidP="009360C0">
      <w:pPr>
        <w:spacing w:line="360" w:lineRule="auto"/>
        <w:jc w:val="both"/>
        <w:rPr>
          <w:rFonts w:ascii="Times New Roman" w:hAnsi="Times New Roman" w:cs="Times New Roman"/>
          <w:sz w:val="24"/>
          <w:szCs w:val="24"/>
        </w:rPr>
      </w:pPr>
      <w:r w:rsidRPr="009360C0">
        <w:rPr>
          <w:rFonts w:ascii="Times New Roman" w:hAnsi="Times New Roman" w:cs="Times New Roman"/>
          <w:sz w:val="24"/>
          <w:szCs w:val="24"/>
        </w:rPr>
        <w:t xml:space="preserve">The estimation of the Total Electron Content (TEC) is facilitated through the utilization of dual frequency GPS measurements. This parameter holds significant importance in the characterization of the ionosphere and serves as a crucial input for data assimilative models. The Slant Total Electron Content (STEC) refers to the quantification of the total quantity of unbound electrons along a vertical column of unit cross-sectional area along the trajectory of the electromagnetic wave connecting the satellite and the receiver. The quantity of unbound electrons is directly related to the discrepancy in ionospheric delay seen at the L1 frequency of 1575.42 </w:t>
      </w:r>
      <w:proofErr w:type="spellStart"/>
      <w:r w:rsidRPr="009360C0">
        <w:rPr>
          <w:rFonts w:ascii="Times New Roman" w:hAnsi="Times New Roman" w:cs="Times New Roman"/>
          <w:sz w:val="24"/>
          <w:szCs w:val="24"/>
        </w:rPr>
        <w:t>MHz.</w:t>
      </w:r>
      <w:proofErr w:type="spellEnd"/>
      <w:r w:rsidR="009360C0">
        <w:rPr>
          <w:rFonts w:ascii="Times New Roman" w:hAnsi="Times New Roman" w:cs="Times New Roman"/>
          <w:sz w:val="24"/>
          <w:szCs w:val="24"/>
        </w:rPr>
        <w:t xml:space="preserve"> </w:t>
      </w:r>
      <w:r w:rsidRPr="009360C0">
        <w:rPr>
          <w:rFonts w:ascii="Times New Roman" w:hAnsi="Times New Roman" w:cs="Times New Roman"/>
          <w:sz w:val="24"/>
          <w:szCs w:val="24"/>
        </w:rPr>
        <w:t>The L2 (1227.60 MHz) signals were provided by Mala S. Bagiya et al. in 2009</w:t>
      </w:r>
    </w:p>
    <w:p w14:paraId="63590401" w14:textId="77777777" w:rsidR="00843043" w:rsidRPr="009360C0" w:rsidRDefault="00843043" w:rsidP="009360C0">
      <w:pPr>
        <w:spacing w:line="360" w:lineRule="auto"/>
        <w:jc w:val="both"/>
        <w:rPr>
          <w:rFonts w:ascii="Times New Roman" w:hAnsi="Times New Roman" w:cs="Times New Roman"/>
          <w:sz w:val="24"/>
          <w:szCs w:val="24"/>
        </w:rPr>
        <w:sectPr w:rsidR="00843043" w:rsidRPr="009360C0">
          <w:headerReference w:type="even" r:id="rId7"/>
          <w:headerReference w:type="default" r:id="rId8"/>
          <w:footerReference w:type="even" r:id="rId9"/>
          <w:footerReference w:type="default" r:id="rId10"/>
          <w:headerReference w:type="first" r:id="rId11"/>
          <w:footerReference w:type="first" r:id="rId12"/>
          <w:pgSz w:w="11910" w:h="16840"/>
          <w:pgMar w:top="1340" w:right="1080" w:bottom="1200" w:left="1320" w:header="0" w:footer="1014" w:gutter="0"/>
          <w:cols w:space="720"/>
        </w:sectPr>
      </w:pPr>
    </w:p>
    <w:p w14:paraId="68FB855C" w14:textId="77777777" w:rsidR="002D6773" w:rsidRDefault="002D6773" w:rsidP="002D6773">
      <w:pPr>
        <w:pStyle w:val="BodyText"/>
        <w:spacing w:before="7"/>
        <w:rPr>
          <w:sz w:val="25"/>
        </w:rPr>
      </w:pPr>
    </w:p>
    <w:p w14:paraId="143802F3" w14:textId="77777777" w:rsidR="002D6773" w:rsidRDefault="002D6773" w:rsidP="002D6773">
      <w:pPr>
        <w:tabs>
          <w:tab w:val="left" w:pos="2337"/>
        </w:tabs>
        <w:spacing w:line="168" w:lineRule="auto"/>
        <w:ind w:left="1380"/>
        <w:rPr>
          <w:rFonts w:ascii="Cambria Math" w:eastAsia="Cambria Math"/>
          <w:sz w:val="24"/>
        </w:rPr>
      </w:pPr>
      <w:r>
        <w:rPr>
          <w:rFonts w:ascii="Times New Roman" w:eastAsia="Times New Roman"/>
          <w:noProof/>
        </w:rPr>
        <mc:AlternateContent>
          <mc:Choice Requires="wps">
            <w:drawing>
              <wp:anchor distT="0" distB="0" distL="114300" distR="114300" simplePos="0" relativeHeight="251669504" behindDoc="1" locked="0" layoutInCell="1" allowOverlap="1" wp14:anchorId="6340512B" wp14:editId="3576BB88">
                <wp:simplePos x="0" y="0"/>
                <wp:positionH relativeFrom="page">
                  <wp:posOffset>2232660</wp:posOffset>
                </wp:positionH>
                <wp:positionV relativeFrom="paragraph">
                  <wp:posOffset>70485</wp:posOffset>
                </wp:positionV>
                <wp:extent cx="89535" cy="1524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9B97D" w14:textId="77777777" w:rsidR="002D6773" w:rsidRDefault="002D6773" w:rsidP="002D6773">
                            <w:pPr>
                              <w:spacing w:line="240" w:lineRule="exact"/>
                              <w:rPr>
                                <w:rFonts w:ascii="Cambria Math" w:hAnsi="Cambria Math"/>
                                <w:sz w:val="24"/>
                              </w:rPr>
                            </w:pPr>
                            <w:r>
                              <w:rPr>
                                <w:rFonts w:ascii="Cambria Math" w:hAnsi="Cambria Math"/>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512B" id="_x0000_t202" coordsize="21600,21600" o:spt="202" path="m,l,21600r21600,l21600,xe">
                <v:stroke joinstyle="miter"/>
                <v:path gradientshapeok="t" o:connecttype="rect"/>
              </v:shapetype>
              <v:shape id="Text Box 21" o:spid="_x0000_s1026" type="#_x0000_t202" style="position:absolute;left:0;text-align:left;margin-left:175.8pt;margin-top:5.55pt;width:7.05pt;height:1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" filled="f" stroked="f">
                <v:textbox inset="0,0,0,0">
                  <w:txbxContent>
                    <w:p w14:paraId="1799B97D" w14:textId="77777777" w:rsidR="002D6773" w:rsidRDefault="002D6773" w:rsidP="002D6773">
                      <w:pPr>
                        <w:spacing w:line="240" w:lineRule="exact"/>
                        <w:rPr>
                          <w:rFonts w:ascii="Cambria Math" w:hAnsi="Cambria Math"/>
                          <w:sz w:val="24"/>
                        </w:rPr>
                      </w:pPr>
                      <w:r>
                        <w:rPr>
                          <w:rFonts w:ascii="Cambria Math" w:hAnsi="Cambria Math"/>
                          <w:sz w:val="24"/>
                        </w:rPr>
                        <w:t>∫</w:t>
                      </w:r>
                    </w:p>
                  </w:txbxContent>
                </v:textbox>
                <w10:wrap anchorx="page"/>
              </v:shape>
            </w:pict>
          </mc:Fallback>
        </mc:AlternateContent>
      </w:r>
      <w:r>
        <w:rPr>
          <w:i/>
          <w:position w:val="-14"/>
          <w:sz w:val="24"/>
        </w:rPr>
        <w:t>STEC</w:t>
      </w:r>
      <w:r>
        <w:rPr>
          <w:i/>
          <w:spacing w:val="-3"/>
          <w:position w:val="-14"/>
          <w:sz w:val="24"/>
        </w:rPr>
        <w:t xml:space="preserve"> </w:t>
      </w:r>
      <w:r>
        <w:rPr>
          <w:spacing w:val="-10"/>
          <w:position w:val="-14"/>
          <w:sz w:val="24"/>
        </w:rPr>
        <w:t>=</w:t>
      </w:r>
      <w:r>
        <w:rPr>
          <w:position w:val="-14"/>
          <w:sz w:val="24"/>
        </w:rPr>
        <w:tab/>
      </w:r>
      <w:r>
        <w:rPr>
          <w:rFonts w:ascii="Cambria Math" w:eastAsia="Cambria Math"/>
          <w:sz w:val="17"/>
        </w:rPr>
        <w:t>𝑠𝑎𝑡𝑒𝑙𝑖𝑡𝑒</w:t>
      </w:r>
      <w:r>
        <w:rPr>
          <w:rFonts w:ascii="Cambria Math" w:eastAsia="Cambria Math"/>
          <w:spacing w:val="67"/>
          <w:sz w:val="17"/>
        </w:rPr>
        <w:t xml:space="preserve"> </w:t>
      </w:r>
      <w:r>
        <w:rPr>
          <w:rFonts w:ascii="Cambria Math" w:eastAsia="Cambria Math"/>
          <w:spacing w:val="-5"/>
          <w:position w:val="-14"/>
          <w:sz w:val="24"/>
        </w:rPr>
        <w:t>𝑁𝑑𝑠</w:t>
      </w:r>
    </w:p>
    <w:p w14:paraId="43D5E6AA" w14:textId="77777777" w:rsidR="002D6773" w:rsidRDefault="002D6773" w:rsidP="002D6773">
      <w:pPr>
        <w:spacing w:line="141" w:lineRule="exact"/>
        <w:ind w:left="2277" w:right="3737"/>
        <w:jc w:val="center"/>
        <w:rPr>
          <w:rFonts w:ascii="Cambria Math" w:eastAsia="Cambria Math"/>
          <w:sz w:val="17"/>
        </w:rPr>
      </w:pPr>
      <w:r>
        <w:rPr>
          <w:rFonts w:ascii="Cambria Math" w:eastAsia="Cambria Math"/>
          <w:spacing w:val="-2"/>
          <w:w w:val="110"/>
          <w:sz w:val="17"/>
        </w:rPr>
        <w:t>𝑟𝑒𝑐𝑒𝑖𝑣𝑒𝑟</w:t>
      </w:r>
    </w:p>
    <w:p w14:paraId="7FFEDF0C" w14:textId="77777777" w:rsidR="002D6773" w:rsidRDefault="002D6773" w:rsidP="002D6773">
      <w:pPr>
        <w:pStyle w:val="BodyText"/>
        <w:spacing w:before="8"/>
        <w:rPr>
          <w:rFonts w:ascii="Cambria Math"/>
          <w:sz w:val="20"/>
        </w:rPr>
      </w:pPr>
    </w:p>
    <w:p w14:paraId="6FBFC0A6" w14:textId="77777777" w:rsidR="002D6773" w:rsidRPr="00E05B0A" w:rsidRDefault="002D6773" w:rsidP="002D6773">
      <w:pPr>
        <w:pStyle w:val="BodyText"/>
        <w:rPr>
          <w:rFonts w:ascii="Cambria Math" w:eastAsia="Cambria Math"/>
        </w:rPr>
      </w:pPr>
      <w:r w:rsidRPr="00E05B0A">
        <w:t>Where</w:t>
      </w:r>
      <w:r w:rsidRPr="00E05B0A">
        <w:rPr>
          <w:spacing w:val="-4"/>
        </w:rPr>
        <w:t xml:space="preserve"> </w:t>
      </w:r>
      <w:r w:rsidRPr="00E05B0A">
        <w:t>N</w:t>
      </w:r>
      <w:r w:rsidRPr="00E05B0A">
        <w:rPr>
          <w:spacing w:val="-1"/>
        </w:rPr>
        <w:t xml:space="preserve"> </w:t>
      </w:r>
      <w:r w:rsidRPr="00E05B0A">
        <w:t>is</w:t>
      </w:r>
      <w:r w:rsidRPr="00E05B0A">
        <w:rPr>
          <w:spacing w:val="-2"/>
        </w:rPr>
        <w:t xml:space="preserve"> </w:t>
      </w:r>
      <w:r w:rsidRPr="00E05B0A">
        <w:t>the</w:t>
      </w:r>
      <w:r w:rsidRPr="00E05B0A">
        <w:rPr>
          <w:spacing w:val="-3"/>
        </w:rPr>
        <w:t xml:space="preserve"> </w:t>
      </w:r>
      <w:r w:rsidRPr="00E05B0A">
        <w:t>electron density;</w:t>
      </w:r>
      <w:r w:rsidRPr="00E05B0A">
        <w:rPr>
          <w:spacing w:val="-2"/>
        </w:rPr>
        <w:t xml:space="preserve"> </w:t>
      </w:r>
      <w:r w:rsidRPr="00E05B0A">
        <w:t>1</w:t>
      </w:r>
      <w:r w:rsidRPr="00E05B0A">
        <w:rPr>
          <w:spacing w:val="-1"/>
        </w:rPr>
        <w:t xml:space="preserve"> </w:t>
      </w:r>
      <w:r w:rsidRPr="00E05B0A">
        <w:t>TECU</w:t>
      </w:r>
      <w:r w:rsidRPr="00E05B0A">
        <w:rPr>
          <w:spacing w:val="-2"/>
        </w:rPr>
        <w:t xml:space="preserve"> </w:t>
      </w:r>
      <w:r w:rsidRPr="00E05B0A">
        <w:t>Unit</w:t>
      </w:r>
      <w:r w:rsidRPr="00E05B0A">
        <w:rPr>
          <w:spacing w:val="-1"/>
        </w:rPr>
        <w:t xml:space="preserve"> </w:t>
      </w:r>
      <w:r w:rsidRPr="00E05B0A">
        <w:t>=</w:t>
      </w:r>
      <w:r w:rsidRPr="00E05B0A">
        <w:rPr>
          <w:spacing w:val="1"/>
        </w:rPr>
        <w:t xml:space="preserve"> </w:t>
      </w:r>
      <w:r w:rsidRPr="00E05B0A">
        <w:rPr>
          <w:rFonts w:ascii="Cambria Math" w:eastAsia="Cambria Math"/>
          <w:spacing w:val="-2"/>
        </w:rPr>
        <w:t>10</w:t>
      </w:r>
      <w:r w:rsidRPr="00E05B0A">
        <w:rPr>
          <w:rFonts w:ascii="Cambria Math" w:eastAsia="Cambria Math"/>
          <w:spacing w:val="-2"/>
          <w:vertAlign w:val="superscript"/>
        </w:rPr>
        <w:t>16</w:t>
      </w:r>
      <w:r w:rsidRPr="00E05B0A">
        <w:rPr>
          <w:spacing w:val="-2"/>
        </w:rPr>
        <w:t>electrons/</w:t>
      </w:r>
      <w:r w:rsidRPr="00E05B0A">
        <w:rPr>
          <w:rFonts w:ascii="Cambria Math" w:eastAsia="Cambria Math"/>
          <w:spacing w:val="-2"/>
        </w:rPr>
        <w:t>𝑚</w:t>
      </w:r>
      <w:r w:rsidRPr="00E05B0A">
        <w:rPr>
          <w:rFonts w:ascii="Cambria Math" w:eastAsia="Cambria Math"/>
          <w:spacing w:val="-2"/>
          <w:vertAlign w:val="superscript"/>
        </w:rPr>
        <w:t>2</w:t>
      </w:r>
    </w:p>
    <w:p w14:paraId="2A4E92B9" w14:textId="77777777" w:rsidR="002D6773" w:rsidRPr="00E05B0A" w:rsidRDefault="002D6773" w:rsidP="002D6773">
      <w:pPr>
        <w:rPr>
          <w:rFonts w:ascii="Cambria Math"/>
          <w:sz w:val="26"/>
        </w:rPr>
      </w:pPr>
      <w:r w:rsidRPr="00E05B0A">
        <w:br w:type="column"/>
      </w:r>
    </w:p>
    <w:p w14:paraId="235F84C5" w14:textId="77777777" w:rsidR="002D6773" w:rsidRPr="00E05B0A" w:rsidRDefault="002D6773" w:rsidP="002D6773">
      <w:pPr>
        <w:pStyle w:val="BodyText"/>
        <w:spacing w:before="10"/>
        <w:rPr>
          <w:rFonts w:ascii="Cambria Math"/>
          <w:sz w:val="27"/>
        </w:rPr>
      </w:pPr>
    </w:p>
    <w:p w14:paraId="227550EF" w14:textId="77777777" w:rsidR="002D6773" w:rsidRPr="00E05B0A" w:rsidRDefault="002D6773" w:rsidP="003879FC">
      <w:pPr>
        <w:pStyle w:val="BodyText"/>
        <w:ind w:left="120"/>
      </w:pPr>
      <w:r w:rsidRPr="00E05B0A">
        <w:rPr>
          <w:spacing w:val="-2"/>
        </w:rPr>
        <w:t>(</w:t>
      </w:r>
      <w:r w:rsidR="003879FC">
        <w:rPr>
          <w:spacing w:val="-2"/>
        </w:rPr>
        <w:t>2</w:t>
      </w:r>
      <w:r w:rsidRPr="00E05B0A">
        <w:rPr>
          <w:spacing w:val="-2"/>
        </w:rPr>
        <w:t>.1)</w:t>
      </w:r>
    </w:p>
    <w:p w14:paraId="09AEB2B9" w14:textId="77777777" w:rsidR="002D6773" w:rsidRPr="00E05B0A" w:rsidRDefault="002D6773" w:rsidP="002D6773">
      <w:pPr>
        <w:sectPr w:rsidR="002D6773" w:rsidRPr="00E05B0A">
          <w:type w:val="continuous"/>
          <w:pgSz w:w="11910" w:h="16840"/>
          <w:pgMar w:top="1360" w:right="1080" w:bottom="1200" w:left="1320" w:header="0" w:footer="1014" w:gutter="0"/>
          <w:cols w:num="2" w:space="720" w:equalWidth="0">
            <w:col w:w="6743" w:space="1582"/>
            <w:col w:w="1185"/>
          </w:cols>
        </w:sectPr>
      </w:pPr>
    </w:p>
    <w:p w14:paraId="0E0B2B24" w14:textId="77777777" w:rsidR="002D6773" w:rsidRPr="00E05B0A" w:rsidRDefault="002D6773" w:rsidP="002D6773">
      <w:pPr>
        <w:pStyle w:val="BodyText"/>
        <w:spacing w:before="7"/>
        <w:rPr>
          <w:sz w:val="23"/>
        </w:rPr>
      </w:pPr>
    </w:p>
    <w:p w14:paraId="5D82C5F0" w14:textId="77777777" w:rsidR="002D6773" w:rsidRDefault="002D6773" w:rsidP="002D6773">
      <w:pPr>
        <w:pStyle w:val="BodyText"/>
        <w:spacing w:before="90" w:line="360" w:lineRule="auto"/>
      </w:pPr>
      <w:r w:rsidRPr="00E05B0A">
        <w:lastRenderedPageBreak/>
        <w:t>The</w:t>
      </w:r>
      <w:r w:rsidRPr="00E05B0A">
        <w:rPr>
          <w:spacing w:val="40"/>
        </w:rPr>
        <w:t xml:space="preserve"> </w:t>
      </w:r>
      <w:r w:rsidRPr="00E05B0A">
        <w:t>STEC</w:t>
      </w:r>
      <w:r w:rsidRPr="00E05B0A">
        <w:rPr>
          <w:spacing w:val="40"/>
        </w:rPr>
        <w:t xml:space="preserve"> </w:t>
      </w:r>
      <w:r w:rsidRPr="00E05B0A">
        <w:t>is</w:t>
      </w:r>
      <w:r w:rsidRPr="00E05B0A">
        <w:rPr>
          <w:spacing w:val="40"/>
        </w:rPr>
        <w:t xml:space="preserve"> </w:t>
      </w:r>
      <w:r>
        <w:t>obtained</w:t>
      </w:r>
      <w:r>
        <w:rPr>
          <w:spacing w:val="40"/>
        </w:rPr>
        <w:t xml:space="preserve"> </w:t>
      </w:r>
      <w:r>
        <w:t>from</w:t>
      </w:r>
      <w:r>
        <w:rPr>
          <w:spacing w:val="40"/>
        </w:rPr>
        <w:t xml:space="preserve"> </w:t>
      </w:r>
      <w:r>
        <w:t>the</w:t>
      </w:r>
      <w:r>
        <w:rPr>
          <w:spacing w:val="40"/>
        </w:rPr>
        <w:t xml:space="preserve"> </w:t>
      </w:r>
      <w:r>
        <w:t>dual</w:t>
      </w:r>
      <w:r>
        <w:rPr>
          <w:spacing w:val="40"/>
        </w:rPr>
        <w:t xml:space="preserve"> </w:t>
      </w:r>
      <w:r>
        <w:t>frequency</w:t>
      </w:r>
      <w:r>
        <w:rPr>
          <w:spacing w:val="40"/>
        </w:rPr>
        <w:t xml:space="preserve"> </w:t>
      </w:r>
      <w:r>
        <w:t>code</w:t>
      </w:r>
      <w:r>
        <w:rPr>
          <w:spacing w:val="40"/>
        </w:rPr>
        <w:t xml:space="preserve"> </w:t>
      </w:r>
      <w:r>
        <w:t>measurements</w:t>
      </w:r>
      <w:r>
        <w:rPr>
          <w:spacing w:val="40"/>
        </w:rPr>
        <w:t xml:space="preserve"> </w:t>
      </w:r>
      <w:r>
        <w:t>using</w:t>
      </w:r>
      <w:r>
        <w:rPr>
          <w:spacing w:val="40"/>
        </w:rPr>
        <w:t xml:space="preserve"> </w:t>
      </w:r>
      <w:r>
        <w:t>the</w:t>
      </w:r>
      <w:r>
        <w:rPr>
          <w:spacing w:val="40"/>
        </w:rPr>
        <w:t xml:space="preserve"> </w:t>
      </w:r>
      <w:r>
        <w:t>relation</w:t>
      </w:r>
      <w:r>
        <w:rPr>
          <w:spacing w:val="40"/>
        </w:rPr>
        <w:t xml:space="preserve"> </w:t>
      </w:r>
      <w:r>
        <w:t xml:space="preserve">(Bagiya </w:t>
      </w:r>
      <w:r>
        <w:rPr>
          <w:i/>
        </w:rPr>
        <w:t xml:space="preserve">et al., </w:t>
      </w:r>
      <w:r>
        <w:t>2009):</w:t>
      </w:r>
    </w:p>
    <w:p w14:paraId="7CF07B6C" w14:textId="77777777" w:rsidR="002D6773" w:rsidRDefault="002D6773" w:rsidP="002D6773">
      <w:pPr>
        <w:spacing w:line="477" w:lineRule="auto"/>
      </w:pPr>
    </w:p>
    <w:p w14:paraId="30BBEC60" w14:textId="77777777" w:rsidR="003879FC" w:rsidRPr="003879FC" w:rsidRDefault="003879FC" w:rsidP="003879FC">
      <w:pPr>
        <w:spacing w:line="477" w:lineRule="auto"/>
      </w:pPr>
      <m:oMath>
        <m:r>
          <w:rPr>
            <w:rFonts w:ascii="Cambria Math" w:hAnsi="Cambria Math"/>
          </w:rPr>
          <m:t>STEC=</m:t>
        </m:r>
        <m:f>
          <m:fPr>
            <m:ctrlPr>
              <w:rPr>
                <w:rFonts w:ascii="Cambria Math" w:hAnsi="Cambria Math"/>
                <w:i/>
              </w:rPr>
            </m:ctrlPr>
          </m:fPr>
          <m:num>
            <m:r>
              <w:rPr>
                <w:rFonts w:ascii="Cambria Math" w:hAnsi="Cambria Math"/>
              </w:rPr>
              <m:t>1</m:t>
            </m:r>
          </m:num>
          <m:den>
            <m:r>
              <w:rPr>
                <w:rFonts w:ascii="Cambria Math" w:hAnsi="Cambria Math"/>
              </w:rPr>
              <m:t>40.3</m:t>
            </m:r>
          </m:den>
        </m:f>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l</m:t>
                    </m:r>
                  </m:e>
                  <m:sub>
                    <m:r>
                      <w:rPr>
                        <w:rFonts w:ascii="Cambria Math" w:hAnsi="Cambria Math"/>
                      </w:rPr>
                      <m:t>1</m:t>
                    </m:r>
                  </m:sub>
                  <m:sup>
                    <m:r>
                      <w:rPr>
                        <w:rFonts w:ascii="Cambria Math" w:hAnsi="Cambria Math"/>
                      </w:rPr>
                      <m:t>2</m:t>
                    </m:r>
                  </m:sup>
                </m:sSubSup>
              </m:den>
            </m:f>
            <m:r>
              <w:rPr>
                <w:rFonts w:ascii="Cambria Math" w:hAnsi="Cambria Math"/>
              </w:rPr>
              <m:t>-</m:t>
            </m:r>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l</m:t>
                    </m:r>
                  </m:e>
                  <m:sub>
                    <m:r>
                      <w:rPr>
                        <w:rFonts w:ascii="Cambria Math" w:hAnsi="Cambria Math"/>
                      </w:rPr>
                      <m:t>2</m:t>
                    </m:r>
                  </m:sub>
                  <m:sup>
                    <m:r>
                      <w:rPr>
                        <w:rFonts w:ascii="Cambria Math" w:hAnsi="Cambria Math"/>
                      </w:rPr>
                      <m:t>2</m:t>
                    </m:r>
                  </m:sup>
                </m:sSubSup>
              </m:den>
            </m:f>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P1-P2</m:t>
            </m:r>
          </m:e>
        </m:d>
        <m:r>
          <w:rPr>
            <w:rFonts w:ascii="Cambria Math" w:eastAsiaTheme="minorEastAsia" w:hAnsi="Cambria Math"/>
          </w:rPr>
          <m:t>+TE</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cal</m:t>
            </m:r>
          </m:sub>
        </m:sSub>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(2.2)</w:t>
      </w:r>
    </w:p>
    <w:p w14:paraId="3467E861" w14:textId="77777777" w:rsidR="003879FC" w:rsidRDefault="003879FC" w:rsidP="003879FC">
      <w:pPr>
        <w:tabs>
          <w:tab w:val="left" w:pos="4424"/>
          <w:tab w:val="left" w:pos="8533"/>
        </w:tabs>
        <w:spacing w:before="39" w:line="309" w:lineRule="exact"/>
        <w:ind w:left="1260"/>
        <w:sectPr w:rsidR="003879FC">
          <w:type w:val="continuous"/>
          <w:pgSz w:w="11910" w:h="16840"/>
          <w:pgMar w:top="1360" w:right="1080" w:bottom="1200" w:left="1320" w:header="0" w:footer="1014" w:gutter="0"/>
          <w:cols w:space="720"/>
        </w:sectPr>
      </w:pPr>
      <w:r>
        <w:rPr>
          <w:noProof/>
        </w:rPr>
        <mc:AlternateContent>
          <mc:Choice Requires="wps">
            <w:drawing>
              <wp:anchor distT="0" distB="0" distL="114300" distR="114300" simplePos="0" relativeHeight="251675648" behindDoc="1" locked="0" layoutInCell="1" allowOverlap="1" wp14:anchorId="2705333D" wp14:editId="0D8B750B">
                <wp:simplePos x="0" y="0"/>
                <wp:positionH relativeFrom="page">
                  <wp:posOffset>3573145</wp:posOffset>
                </wp:positionH>
                <wp:positionV relativeFrom="paragraph">
                  <wp:posOffset>97790</wp:posOffset>
                </wp:positionV>
                <wp:extent cx="74930" cy="1524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22D44" w14:textId="77777777" w:rsidR="003879FC" w:rsidRDefault="003879FC" w:rsidP="003879FC">
                            <w:pPr>
                              <w:spacing w:line="240" w:lineRule="exact"/>
                              <w:rPr>
                                <w:rFonts w:ascii="Cambria Math"/>
                                <w:sz w:val="24"/>
                              </w:rPr>
                            </w:pPr>
                            <w:r>
                              <w:rPr>
                                <w:rFonts w:ascii="Cambria Math"/>
                                <w:w w:val="118"/>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5333D" id="Text Box 22" o:spid="_x0000_s1027" type="#_x0000_t202" style="position:absolute;left:0;text-align:left;margin-left:281.35pt;margin-top:7.7pt;width:5.9pt;height:12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" filled="f" stroked="f">
                <v:textbox inset="0,0,0,0">
                  <w:txbxContent>
                    <w:p w14:paraId="2C322D44" w14:textId="77777777" w:rsidR="003879FC" w:rsidRDefault="003879FC" w:rsidP="003879FC">
                      <w:pPr>
                        <w:spacing w:line="240" w:lineRule="exact"/>
                        <w:rPr>
                          <w:rFonts w:ascii="Cambria Math"/>
                          <w:sz w:val="24"/>
                        </w:rPr>
                      </w:pPr>
                      <w:r>
                        <w:rPr>
                          <w:rFonts w:ascii="Cambria Math"/>
                          <w:w w:val="118"/>
                          <w:sz w:val="24"/>
                        </w:rPr>
                        <w:t>(</w:t>
                      </w:r>
                    </w:p>
                  </w:txbxContent>
                </v:textbox>
                <w10:wrap anchorx="page"/>
              </v:shape>
            </w:pict>
          </mc:Fallback>
        </mc:AlternateContent>
      </w:r>
    </w:p>
    <w:p w14:paraId="114AB259" w14:textId="77777777" w:rsidR="002D6773" w:rsidRDefault="002D6773" w:rsidP="002D6773">
      <w:pPr>
        <w:pStyle w:val="BodyText"/>
        <w:spacing w:before="89" w:line="360" w:lineRule="auto"/>
        <w:ind w:right="463"/>
        <w:jc w:val="both"/>
      </w:pPr>
      <w:r>
        <w:rPr>
          <w:position w:val="2"/>
        </w:rPr>
        <w:t xml:space="preserve">Where </w:t>
      </w:r>
      <w:r>
        <w:rPr>
          <w:i/>
          <w:position w:val="2"/>
        </w:rPr>
        <w:t xml:space="preserve">P1 </w:t>
      </w:r>
      <w:r>
        <w:rPr>
          <w:position w:val="2"/>
        </w:rPr>
        <w:t xml:space="preserve">is the Pseudo range at </w:t>
      </w:r>
      <w:r>
        <w:rPr>
          <w:i/>
          <w:position w:val="2"/>
        </w:rPr>
        <w:t>L1</w:t>
      </w:r>
      <w:r>
        <w:rPr>
          <w:position w:val="2"/>
        </w:rPr>
        <w:t xml:space="preserve">; </w:t>
      </w:r>
      <w:r>
        <w:rPr>
          <w:i/>
          <w:position w:val="2"/>
        </w:rPr>
        <w:t xml:space="preserve">P2 </w:t>
      </w:r>
      <w:r>
        <w:rPr>
          <w:position w:val="2"/>
        </w:rPr>
        <w:t xml:space="preserve">is the Pseudo range at </w:t>
      </w:r>
      <w:r>
        <w:rPr>
          <w:i/>
          <w:position w:val="2"/>
        </w:rPr>
        <w:t>L2</w:t>
      </w:r>
      <w:r>
        <w:rPr>
          <w:position w:val="2"/>
        </w:rPr>
        <w:t xml:space="preserve">, </w:t>
      </w:r>
      <w:r>
        <w:rPr>
          <w:i/>
          <w:position w:val="2"/>
        </w:rPr>
        <w:t>TEC</w:t>
      </w:r>
      <w:proofErr w:type="spellStart"/>
      <w:r>
        <w:rPr>
          <w:i/>
          <w:sz w:val="16"/>
        </w:rPr>
        <w:t>cal</w:t>
      </w:r>
      <w:proofErr w:type="spellEnd"/>
      <w:r>
        <w:rPr>
          <w:i/>
          <w:spacing w:val="34"/>
          <w:sz w:val="16"/>
        </w:rPr>
        <w:t xml:space="preserve"> </w:t>
      </w:r>
      <w:r>
        <w:rPr>
          <w:position w:val="2"/>
        </w:rPr>
        <w:t>is the bias error correction. The measured STEC is corrected for the receiver differential delay TEC</w:t>
      </w:r>
      <w:r>
        <w:rPr>
          <w:sz w:val="16"/>
        </w:rPr>
        <w:t>CAL</w:t>
      </w:r>
      <w:r>
        <w:rPr>
          <w:position w:val="2"/>
        </w:rPr>
        <w:t xml:space="preserve">. The </w:t>
      </w:r>
      <w:r>
        <w:t xml:space="preserve">slant TEC is dependent on the ray path geometry through the ionosphere, an equivalent vertical value of TEC which is independent of the elevation of the ray path is calculated    (Bagiya </w:t>
      </w:r>
      <w:r>
        <w:rPr>
          <w:i/>
        </w:rPr>
        <w:t xml:space="preserve">et al., </w:t>
      </w:r>
      <w:r>
        <w:t>2009). The Vertical TEC was obtained by taking the projection from the slant to vertical using the thin shell model assuming a height of 350 km, following the technique given by Klobuchar (1986):</w:t>
      </w:r>
    </w:p>
    <w:p w14:paraId="79A8C364" w14:textId="77777777" w:rsidR="003879FC" w:rsidRDefault="003879FC" w:rsidP="002D6773">
      <w:pPr>
        <w:pStyle w:val="BodyText"/>
        <w:spacing w:before="89" w:line="360" w:lineRule="auto"/>
        <w:ind w:right="463"/>
        <w:jc w:val="both"/>
      </w:pPr>
    </w:p>
    <w:p w14:paraId="5A5CC2F8" w14:textId="77777777" w:rsidR="003879FC" w:rsidRPr="003879FC" w:rsidRDefault="003879FC" w:rsidP="003879FC">
      <w:pPr>
        <w:pStyle w:val="BodyText"/>
        <w:spacing w:before="89" w:line="360" w:lineRule="auto"/>
        <w:ind w:right="463"/>
        <w:jc w:val="both"/>
      </w:pPr>
      <m:oMath>
        <m:r>
          <w:rPr>
            <w:rFonts w:ascii="Cambria Math" w:hAnsi="Cambria Math"/>
          </w:rPr>
          <m:t>VTEC=STEC×</m:t>
        </m:r>
        <m:func>
          <m:funcPr>
            <m:ctrlPr>
              <w:rPr>
                <w:rFonts w:ascii="Cambria Math" w:hAnsi="Cambria Math"/>
                <w:i/>
              </w:rPr>
            </m:ctrlPr>
          </m:funcPr>
          <m:fName>
            <m:r>
              <m:rPr>
                <m:sty m:val="p"/>
              </m:rPr>
              <w:rPr>
                <w:rFonts w:ascii="Cambria Math" w:hAnsi="Cambria Math"/>
              </w:rPr>
              <m:t>cos</m:t>
            </m:r>
          </m:fName>
          <m:e>
            <m:d>
              <m:dPr>
                <m:begChr m:val="{"/>
                <m:endChr m:val="}"/>
                <m:ctrlPr>
                  <w:rPr>
                    <w:rFonts w:ascii="Cambria Math" w:hAnsi="Cambria Math"/>
                    <w:i/>
                  </w:rPr>
                </m:ctrlPr>
              </m:dPr>
              <m:e>
                <m:r>
                  <w:rPr>
                    <w:rFonts w:ascii="Cambria Math" w:hAnsi="Cambria Math"/>
                  </w:rPr>
                  <m:t>si</m:t>
                </m:r>
                <m:sSup>
                  <m:sSupPr>
                    <m:ctrlPr>
                      <w:rPr>
                        <w:rFonts w:ascii="Cambria Math" w:hAnsi="Cambria Math"/>
                        <w:i/>
                      </w:rPr>
                    </m:ctrlPr>
                  </m:sSupPr>
                  <m:e>
                    <m:r>
                      <w:rPr>
                        <w:rFonts w:ascii="Cambria Math" w:hAnsi="Cambria Math"/>
                      </w:rPr>
                      <m:t>n</m:t>
                    </m:r>
                  </m:e>
                  <m:sup>
                    <m:r>
                      <w:rPr>
                        <w:rFonts w:ascii="Cambria Math" w:hAnsi="Cambria Math"/>
                      </w:rPr>
                      <m:t>-1</m:t>
                    </m:r>
                  </m:sup>
                </m:sSup>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cos</m:t>
                        </m:r>
                      </m:num>
                      <m:den>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max</m:t>
                            </m:r>
                          </m:sub>
                        </m:sSub>
                      </m:den>
                    </m:f>
                  </m:e>
                </m:d>
              </m:e>
            </m:d>
          </m:e>
        </m:func>
      </m:oMath>
      <w:r>
        <w:tab/>
      </w:r>
      <w:r>
        <w:tab/>
      </w:r>
      <w:r>
        <w:tab/>
      </w:r>
      <w:r>
        <w:tab/>
      </w:r>
      <w:r>
        <w:tab/>
        <w:t>(2.3)</w:t>
      </w:r>
    </w:p>
    <w:p w14:paraId="33B096CF" w14:textId="77777777" w:rsidR="002D6773" w:rsidRDefault="002D6773" w:rsidP="002D6773">
      <w:pPr>
        <w:pStyle w:val="BodyText"/>
        <w:spacing w:before="89"/>
        <w:ind w:left="120"/>
        <w:sectPr w:rsidR="002D6773">
          <w:type w:val="continuous"/>
          <w:pgSz w:w="11910" w:h="16840"/>
          <w:pgMar w:top="1360" w:right="1080" w:bottom="1200" w:left="1320" w:header="0" w:footer="1014" w:gutter="0"/>
          <w:cols w:space="720"/>
        </w:sectPr>
      </w:pPr>
      <w:r>
        <w:rPr>
          <w:position w:val="2"/>
        </w:rPr>
        <w:t>Where</w:t>
      </w:r>
      <w:r>
        <w:rPr>
          <w:spacing w:val="53"/>
          <w:position w:val="2"/>
        </w:rPr>
        <w:t xml:space="preserve"> </w:t>
      </w:r>
      <w:r>
        <w:rPr>
          <w:position w:val="2"/>
        </w:rPr>
        <w:t>R</w:t>
      </w:r>
      <w:r>
        <w:rPr>
          <w:sz w:val="16"/>
        </w:rPr>
        <w:t>e</w:t>
      </w:r>
      <w:r>
        <w:rPr>
          <w:position w:val="2"/>
        </w:rPr>
        <w:t>=6378</w:t>
      </w:r>
      <w:r>
        <w:rPr>
          <w:spacing w:val="-2"/>
          <w:position w:val="2"/>
        </w:rPr>
        <w:t xml:space="preserve"> </w:t>
      </w:r>
      <w:r>
        <w:rPr>
          <w:position w:val="2"/>
        </w:rPr>
        <w:t>km,</w:t>
      </w:r>
      <w:r>
        <w:rPr>
          <w:spacing w:val="-4"/>
          <w:position w:val="2"/>
        </w:rPr>
        <w:t xml:space="preserve"> </w:t>
      </w:r>
      <w:r>
        <w:rPr>
          <w:position w:val="2"/>
        </w:rPr>
        <w:t>h</w:t>
      </w:r>
      <w:r>
        <w:rPr>
          <w:sz w:val="16"/>
        </w:rPr>
        <w:t>max</w:t>
      </w:r>
      <w:r>
        <w:rPr>
          <w:position w:val="2"/>
        </w:rPr>
        <w:t>=350</w:t>
      </w:r>
      <w:r>
        <w:rPr>
          <w:spacing w:val="-2"/>
          <w:position w:val="2"/>
        </w:rPr>
        <w:t xml:space="preserve"> </w:t>
      </w:r>
      <w:r>
        <w:rPr>
          <w:position w:val="2"/>
        </w:rPr>
        <w:t>km,</w:t>
      </w:r>
      <w:r>
        <w:rPr>
          <w:spacing w:val="-4"/>
          <w:position w:val="2"/>
        </w:rPr>
        <w:t xml:space="preserve"> </w:t>
      </w:r>
      <w:r>
        <w:rPr>
          <w:position w:val="2"/>
        </w:rPr>
        <w:t>θ</w:t>
      </w:r>
      <w:r>
        <w:rPr>
          <w:spacing w:val="-1"/>
          <w:position w:val="2"/>
        </w:rPr>
        <w:t xml:space="preserve"> </w:t>
      </w:r>
      <w:r>
        <w:rPr>
          <w:position w:val="2"/>
        </w:rPr>
        <w:t>=</w:t>
      </w:r>
      <w:r>
        <w:rPr>
          <w:spacing w:val="-6"/>
          <w:position w:val="2"/>
        </w:rPr>
        <w:t xml:space="preserve"> </w:t>
      </w:r>
      <w:r>
        <w:rPr>
          <w:position w:val="2"/>
        </w:rPr>
        <w:t>elevation</w:t>
      </w:r>
      <w:r>
        <w:rPr>
          <w:spacing w:val="-1"/>
          <w:position w:val="2"/>
        </w:rPr>
        <w:t xml:space="preserve"> </w:t>
      </w:r>
      <w:r>
        <w:rPr>
          <w:position w:val="2"/>
        </w:rPr>
        <w:t>angle</w:t>
      </w:r>
      <w:r>
        <w:rPr>
          <w:spacing w:val="-6"/>
          <w:position w:val="2"/>
        </w:rPr>
        <w:t xml:space="preserve"> </w:t>
      </w:r>
      <w:r>
        <w:rPr>
          <w:position w:val="2"/>
        </w:rPr>
        <w:t>at</w:t>
      </w:r>
      <w:r>
        <w:rPr>
          <w:spacing w:val="-7"/>
          <w:position w:val="2"/>
        </w:rPr>
        <w:t xml:space="preserve"> </w:t>
      </w:r>
      <w:r>
        <w:rPr>
          <w:position w:val="2"/>
        </w:rPr>
        <w:t>the</w:t>
      </w:r>
      <w:r>
        <w:rPr>
          <w:spacing w:val="-5"/>
          <w:position w:val="2"/>
        </w:rPr>
        <w:t xml:space="preserve"> </w:t>
      </w:r>
      <w:r>
        <w:rPr>
          <w:position w:val="2"/>
        </w:rPr>
        <w:t>ground</w:t>
      </w:r>
      <w:r>
        <w:rPr>
          <w:spacing w:val="-5"/>
          <w:position w:val="2"/>
        </w:rPr>
        <w:t xml:space="preserve"> </w:t>
      </w:r>
      <w:r>
        <w:rPr>
          <w:spacing w:val="-2"/>
          <w:position w:val="2"/>
        </w:rPr>
        <w:t>station</w:t>
      </w:r>
    </w:p>
    <w:p w14:paraId="18966090" w14:textId="77777777" w:rsidR="002D6773" w:rsidRPr="009360C0" w:rsidRDefault="002D6773" w:rsidP="009360C0">
      <w:pPr>
        <w:spacing w:line="360" w:lineRule="auto"/>
        <w:jc w:val="both"/>
        <w:rPr>
          <w:rFonts w:ascii="Times New Roman" w:hAnsi="Times New Roman" w:cs="Times New Roman"/>
          <w:sz w:val="24"/>
          <w:szCs w:val="24"/>
        </w:rPr>
      </w:pPr>
      <w:r w:rsidRPr="009360C0">
        <w:rPr>
          <w:rFonts w:ascii="Times New Roman" w:hAnsi="Times New Roman" w:cs="Times New Roman"/>
          <w:sz w:val="24"/>
          <w:szCs w:val="24"/>
        </w:rPr>
        <w:lastRenderedPageBreak/>
        <w:t xml:space="preserve">According to the findings of Rama Rao </w:t>
      </w:r>
      <w:r w:rsidRPr="009360C0">
        <w:rPr>
          <w:rFonts w:ascii="Times New Roman" w:hAnsi="Times New Roman" w:cs="Times New Roman"/>
          <w:i/>
          <w:sz w:val="24"/>
          <w:szCs w:val="24"/>
        </w:rPr>
        <w:t>et al.,</w:t>
      </w:r>
      <w:r w:rsidRPr="009360C0">
        <w:rPr>
          <w:rFonts w:ascii="Times New Roman" w:hAnsi="Times New Roman" w:cs="Times New Roman"/>
          <w:sz w:val="24"/>
          <w:szCs w:val="24"/>
        </w:rPr>
        <w:t xml:space="preserve"> (2006), it was found that an Ionospheric Pierce Point (IPP) height of 350 km is applicable when the satellite elevation angle exceeds 50°. The data processing software utilized for the analysis of RINEX format data was developed by GOPI Krishna Samela, an esteemed researcher affiliated with the Institute for Scientific Research at Boston College in the United States.</w:t>
      </w:r>
    </w:p>
    <w:p w14:paraId="5C03343A" w14:textId="77777777" w:rsidR="002D6773" w:rsidRPr="009360C0" w:rsidRDefault="002D6773" w:rsidP="009360C0">
      <w:pPr>
        <w:spacing w:line="360" w:lineRule="auto"/>
        <w:jc w:val="both"/>
        <w:rPr>
          <w:rFonts w:ascii="Times New Roman" w:hAnsi="Times New Roman" w:cs="Times New Roman"/>
          <w:sz w:val="24"/>
          <w:szCs w:val="24"/>
        </w:rPr>
      </w:pPr>
      <w:r w:rsidRPr="009360C0">
        <w:rPr>
          <w:rFonts w:ascii="Times New Roman" w:hAnsi="Times New Roman" w:cs="Times New Roman"/>
          <w:sz w:val="24"/>
          <w:szCs w:val="24"/>
        </w:rPr>
        <w:t>Following the processing phase, the software generates data in various file forms. For the purpose of this study, the data was extracted in ' .std' file types. In order to mitigate problems commonly seen with low-elevation satellites, such as multipath and tropospheric errors, exclusively data from satellites with elevation angles exceeding 30 degrees was utilized.</w:t>
      </w:r>
    </w:p>
    <w:p w14:paraId="01F76C97" w14:textId="721A933D" w:rsidR="004A7E80" w:rsidRDefault="002D6773" w:rsidP="009360C0">
      <w:pPr>
        <w:autoSpaceDE w:val="0"/>
        <w:autoSpaceDN w:val="0"/>
        <w:adjustRightInd w:val="0"/>
        <w:spacing w:after="0" w:line="360" w:lineRule="auto"/>
        <w:jc w:val="both"/>
        <w:rPr>
          <w:rFonts w:ascii="Times New Roman" w:hAnsi="Times New Roman" w:cs="Times New Roman"/>
          <w:sz w:val="24"/>
          <w:szCs w:val="24"/>
        </w:rPr>
      </w:pPr>
      <w:r w:rsidRPr="009360C0">
        <w:rPr>
          <w:rFonts w:ascii="Times New Roman" w:hAnsi="Times New Roman" w:cs="Times New Roman"/>
          <w:sz w:val="24"/>
          <w:szCs w:val="24"/>
        </w:rPr>
        <w:t xml:space="preserve">MATLAB is a programming language and computational environment that is proprietary and encompasses multiple paradigms. It has been developed by MathWorks, a company specializing in numerical computing. The MATLAB software platform provides users with the ability to perform various operations on matrices, generate visual representations of functions and data, execute algorithms, develop user interfaces, and establish connections with </w:t>
      </w:r>
      <w:proofErr w:type="spellStart"/>
      <w:r w:rsidRPr="009360C0">
        <w:rPr>
          <w:rFonts w:ascii="Times New Roman" w:hAnsi="Times New Roman" w:cs="Times New Roman"/>
          <w:sz w:val="24"/>
          <w:szCs w:val="24"/>
        </w:rPr>
        <w:t>programmes</w:t>
      </w:r>
      <w:proofErr w:type="spellEnd"/>
      <w:r w:rsidRPr="009360C0">
        <w:rPr>
          <w:rFonts w:ascii="Times New Roman" w:hAnsi="Times New Roman" w:cs="Times New Roman"/>
          <w:sz w:val="24"/>
          <w:szCs w:val="24"/>
        </w:rPr>
        <w:t xml:space="preserve"> developed in different programming languages. In this study, the software MATLAB was utilized to calculate the average Total Electron Content (TEC) at hourly intervals. Additionally, the background diurnal TEC was determined by taking the median of the TEC values for the 10-hour period preceding and following the occurrence of storm events. Finally, the graph depicting the background Total Electron Content (TEC) in conjunction with the observed TEC was generated using MATLAB. To examine the impact of individual geomagnetic storms on GNSS TEC, we analyzed data spanning a duration of 10 days prior to and 10 days following each storm. To assess the extent of the TEC's reactions to individual geomagnetic storms, the median values of the diurnal TEC profiles were calculated for the ten days preceding and following the storm. These medians were then considered as the background TEC for subsequent analysis. The background total electron content (TEC) is calculated to model the anticipated TEC pattern during the period of low solar activity surrounding the occurrence of the storm event. By comparing the observed total electron content (TEC) to the background TEC, one can estimate the response of TEC to the storm. Figure 1 depicts the various stages and methodologies employed, together with the software utilized for data analysis in the present study.  </w:t>
      </w:r>
    </w:p>
    <w:p w14:paraId="0C0D9654" w14:textId="77777777" w:rsidR="00A4609D" w:rsidRDefault="00A4609D" w:rsidP="009360C0">
      <w:pPr>
        <w:autoSpaceDE w:val="0"/>
        <w:autoSpaceDN w:val="0"/>
        <w:adjustRightInd w:val="0"/>
        <w:spacing w:after="0" w:line="360" w:lineRule="auto"/>
        <w:jc w:val="both"/>
        <w:rPr>
          <w:rFonts w:ascii="Times New Roman" w:hAnsi="Times New Roman" w:cs="Times New Roman"/>
          <w:sz w:val="24"/>
          <w:szCs w:val="24"/>
        </w:rPr>
      </w:pPr>
    </w:p>
    <w:p w14:paraId="004CD436" w14:textId="77777777" w:rsidR="00A4609D" w:rsidRDefault="00A4609D" w:rsidP="009360C0">
      <w:pPr>
        <w:autoSpaceDE w:val="0"/>
        <w:autoSpaceDN w:val="0"/>
        <w:adjustRightInd w:val="0"/>
        <w:spacing w:after="0" w:line="360" w:lineRule="auto"/>
        <w:jc w:val="both"/>
        <w:rPr>
          <w:rFonts w:ascii="Times New Roman" w:hAnsi="Times New Roman" w:cs="Times New Roman"/>
          <w:sz w:val="24"/>
          <w:szCs w:val="24"/>
        </w:rPr>
      </w:pPr>
    </w:p>
    <w:p w14:paraId="1E75CEDC" w14:textId="77777777" w:rsidR="00A4609D" w:rsidRDefault="00A4609D" w:rsidP="009360C0">
      <w:pPr>
        <w:autoSpaceDE w:val="0"/>
        <w:autoSpaceDN w:val="0"/>
        <w:adjustRightInd w:val="0"/>
        <w:spacing w:after="0" w:line="360" w:lineRule="auto"/>
        <w:jc w:val="both"/>
        <w:rPr>
          <w:rFonts w:ascii="Times New Roman" w:hAnsi="Times New Roman" w:cs="Times New Roman"/>
          <w:sz w:val="24"/>
          <w:szCs w:val="24"/>
        </w:rPr>
      </w:pPr>
    </w:p>
    <w:p w14:paraId="288DA1CC" w14:textId="77777777" w:rsidR="00A4609D" w:rsidRDefault="00A4609D" w:rsidP="009360C0">
      <w:pPr>
        <w:autoSpaceDE w:val="0"/>
        <w:autoSpaceDN w:val="0"/>
        <w:adjustRightInd w:val="0"/>
        <w:spacing w:after="0" w:line="360" w:lineRule="auto"/>
        <w:jc w:val="both"/>
        <w:rPr>
          <w:rFonts w:ascii="Times New Roman" w:hAnsi="Times New Roman" w:cs="Times New Roman"/>
          <w:sz w:val="24"/>
          <w:szCs w:val="24"/>
        </w:rPr>
      </w:pPr>
    </w:p>
    <w:p w14:paraId="5C84E22A" w14:textId="77777777" w:rsidR="00A4609D" w:rsidRPr="009360C0" w:rsidRDefault="00A4609D" w:rsidP="009360C0">
      <w:pPr>
        <w:autoSpaceDE w:val="0"/>
        <w:autoSpaceDN w:val="0"/>
        <w:adjustRightInd w:val="0"/>
        <w:spacing w:after="0" w:line="360" w:lineRule="auto"/>
        <w:jc w:val="both"/>
        <w:rPr>
          <w:rFonts w:ascii="Times New Roman" w:hAnsi="Times New Roman" w:cs="Times New Roman"/>
          <w:sz w:val="24"/>
          <w:szCs w:val="24"/>
        </w:rPr>
      </w:pPr>
    </w:p>
    <w:p w14:paraId="70E55FA7" w14:textId="77777777" w:rsidR="004A7E80" w:rsidRPr="003702C0" w:rsidRDefault="004A7E80" w:rsidP="003702C0">
      <w:pPr>
        <w:autoSpaceDE w:val="0"/>
        <w:autoSpaceDN w:val="0"/>
        <w:adjustRightInd w:val="0"/>
        <w:spacing w:after="0" w:line="240" w:lineRule="auto"/>
        <w:jc w:val="both"/>
        <w:rPr>
          <w:rFonts w:ascii="Times New Roman" w:hAnsi="Times New Roman" w:cs="Times New Roman"/>
          <w:sz w:val="24"/>
          <w:szCs w:val="24"/>
        </w:rPr>
      </w:pPr>
      <w:r w:rsidRPr="00757AC4">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3A15DE38" wp14:editId="73FADF29">
                <wp:simplePos x="0" y="0"/>
                <wp:positionH relativeFrom="column">
                  <wp:posOffset>1942465</wp:posOffset>
                </wp:positionH>
                <wp:positionV relativeFrom="paragraph">
                  <wp:posOffset>314325</wp:posOffset>
                </wp:positionV>
                <wp:extent cx="3228975" cy="3238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3228975" cy="323850"/>
                        </a:xfrm>
                        <a:prstGeom prst="rect">
                          <a:avLst/>
                        </a:prstGeom>
                        <a:solidFill>
                          <a:srgbClr val="4F81BD"/>
                        </a:solidFill>
                        <a:ln w="25400" cap="flat" cmpd="sng" algn="ctr">
                          <a:solidFill>
                            <a:srgbClr val="4F81BD">
                              <a:shade val="50000"/>
                            </a:srgbClr>
                          </a:solidFill>
                          <a:prstDash val="solid"/>
                        </a:ln>
                        <a:effectLst/>
                      </wps:spPr>
                      <wps:txbx>
                        <w:txbxContent>
                          <w:p w14:paraId="302A56B4" w14:textId="77777777" w:rsidR="00871445" w:rsidRPr="00DB3689" w:rsidRDefault="00871445" w:rsidP="004A7E80">
                            <w:pPr>
                              <w:jc w:val="center"/>
                              <w:rPr>
                                <w:b/>
                                <w:sz w:val="28"/>
                                <w:szCs w:val="28"/>
                              </w:rPr>
                            </w:pPr>
                            <w:r>
                              <w:rPr>
                                <w:b/>
                                <w:sz w:val="28"/>
                                <w:szCs w:val="28"/>
                              </w:rPr>
                              <w:t>RINEX files obtained from TERONET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5DE38" id="Rectangle 3" o:spid="_x0000_s1028" style="position:absolute;left:0;text-align:left;margin-left:152.95pt;margin-top:24.75pt;width:254.2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" fillcolor="#4f81bd" strokecolor="#385d8a" strokeweight="2pt">
                <v:textbox>
                  <w:txbxContent>
                    <w:p w14:paraId="302A56B4" w14:textId="77777777" w:rsidR="00871445" w:rsidRPr="00DB3689" w:rsidRDefault="00871445" w:rsidP="004A7E80">
                      <w:pPr>
                        <w:jc w:val="center"/>
                        <w:rPr>
                          <w:b/>
                          <w:sz w:val="28"/>
                          <w:szCs w:val="28"/>
                        </w:rPr>
                      </w:pPr>
                      <w:r>
                        <w:rPr>
                          <w:b/>
                          <w:sz w:val="28"/>
                          <w:szCs w:val="28"/>
                        </w:rPr>
                        <w:t>RINEX files obtained from TERONET</w:t>
                      </w:r>
                    </w:p>
                  </w:txbxContent>
                </v:textbox>
              </v:rect>
            </w:pict>
          </mc:Fallback>
        </mc:AlternateContent>
      </w:r>
    </w:p>
    <w:p w14:paraId="2A936B87" w14:textId="77777777" w:rsidR="004A7E80" w:rsidRPr="00757AC4" w:rsidRDefault="004A7E80" w:rsidP="004A7E80">
      <w:pPr>
        <w:jc w:val="both"/>
        <w:rPr>
          <w:rFonts w:ascii="Times New Roman" w:hAnsi="Times New Roman" w:cs="Times New Roman"/>
          <w:sz w:val="24"/>
          <w:szCs w:val="24"/>
        </w:rPr>
      </w:pPr>
      <w:r w:rsidRPr="00757AC4">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7A501968" wp14:editId="6DEBB22D">
                <wp:simplePos x="0" y="0"/>
                <wp:positionH relativeFrom="column">
                  <wp:posOffset>3524250</wp:posOffset>
                </wp:positionH>
                <wp:positionV relativeFrom="paragraph">
                  <wp:posOffset>266700</wp:posOffset>
                </wp:positionV>
                <wp:extent cx="114300" cy="342900"/>
                <wp:effectExtent l="19050" t="0" r="38100" b="38100"/>
                <wp:wrapNone/>
                <wp:docPr id="2" name="Down Arrow 2"/>
                <wp:cNvGraphicFramePr/>
                <a:graphic xmlns:a="http://schemas.openxmlformats.org/drawingml/2006/main">
                  <a:graphicData uri="http://schemas.microsoft.com/office/word/2010/wordprocessingShape">
                    <wps:wsp>
                      <wps:cNvSpPr/>
                      <wps:spPr>
                        <a:xfrm>
                          <a:off x="0" y="0"/>
                          <a:ext cx="114300" cy="3429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71D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277.5pt;margin-top:21pt;width: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" adj="18000" fillcolor="#4f81bd" strokecolor="#385d8a" strokeweight="2pt"/>
            </w:pict>
          </mc:Fallback>
        </mc:AlternateContent>
      </w:r>
    </w:p>
    <w:p w14:paraId="7490D635" w14:textId="77777777" w:rsidR="004A7E80" w:rsidRPr="00757AC4" w:rsidRDefault="004A7E80" w:rsidP="004A7E80">
      <w:pPr>
        <w:jc w:val="both"/>
        <w:rPr>
          <w:rFonts w:ascii="Times New Roman" w:hAnsi="Times New Roman" w:cs="Times New Roman"/>
          <w:sz w:val="24"/>
          <w:szCs w:val="24"/>
        </w:rPr>
      </w:pPr>
      <w:r w:rsidRPr="00757AC4">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061F4AE2" wp14:editId="79886E2E">
                <wp:simplePos x="0" y="0"/>
                <wp:positionH relativeFrom="column">
                  <wp:posOffset>1943100</wp:posOffset>
                </wp:positionH>
                <wp:positionV relativeFrom="paragraph">
                  <wp:posOffset>282575</wp:posOffset>
                </wp:positionV>
                <wp:extent cx="3228975" cy="3524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3228975" cy="352425"/>
                        </a:xfrm>
                        <a:prstGeom prst="rect">
                          <a:avLst/>
                        </a:prstGeom>
                        <a:solidFill>
                          <a:srgbClr val="4F81BD"/>
                        </a:solidFill>
                        <a:ln w="25400" cap="flat" cmpd="sng" algn="ctr">
                          <a:solidFill>
                            <a:srgbClr val="4F81BD">
                              <a:shade val="50000"/>
                            </a:srgbClr>
                          </a:solidFill>
                          <a:prstDash val="solid"/>
                        </a:ln>
                        <a:effectLst/>
                      </wps:spPr>
                      <wps:txbx>
                        <w:txbxContent>
                          <w:p w14:paraId="1C676F75" w14:textId="77777777" w:rsidR="00871445" w:rsidRPr="000B5676" w:rsidRDefault="00871445" w:rsidP="004A7E80">
                            <w:pPr>
                              <w:pStyle w:val="NoSpacing"/>
                              <w:rPr>
                                <w:b/>
                                <w:sz w:val="28"/>
                                <w:szCs w:val="28"/>
                              </w:rPr>
                            </w:pPr>
                            <w:r>
                              <w:t xml:space="preserve">  </w:t>
                            </w:r>
                            <w:r>
                              <w:rPr>
                                <w:b/>
                                <w:color w:val="000000" w:themeColor="text1"/>
                                <w:sz w:val="28"/>
                                <w:szCs w:val="28"/>
                              </w:rPr>
                              <w:t xml:space="preserve"> GPS-TEC software used to obtain TEC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F4AE2" id="Rectangle 1" o:spid="_x0000_s1029" style="position:absolute;left:0;text-align:left;margin-left:153pt;margin-top:22.25pt;width:254.2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" fillcolor="#4f81bd" strokecolor="#385d8a" strokeweight="2pt">
                <v:textbox>
                  <w:txbxContent>
                    <w:p w14:paraId="1C676F75" w14:textId="77777777" w:rsidR="00871445" w:rsidRPr="000B5676" w:rsidRDefault="00871445" w:rsidP="004A7E80">
                      <w:pPr>
                        <w:pStyle w:val="NoSpacing"/>
                        <w:rPr>
                          <w:b/>
                          <w:sz w:val="28"/>
                          <w:szCs w:val="28"/>
                        </w:rPr>
                      </w:pPr>
                      <w:r>
                        <w:t xml:space="preserve">  </w:t>
                      </w:r>
                      <w:r>
                        <w:rPr>
                          <w:b/>
                          <w:color w:val="000000" w:themeColor="text1"/>
                          <w:sz w:val="28"/>
                          <w:szCs w:val="28"/>
                        </w:rPr>
                        <w:t xml:space="preserve"> GPS-TEC software used to obtain TEC</w:t>
                      </w:r>
                    </w:p>
                  </w:txbxContent>
                </v:textbox>
              </v:rect>
            </w:pict>
          </mc:Fallback>
        </mc:AlternateContent>
      </w:r>
    </w:p>
    <w:p w14:paraId="7376A9FC" w14:textId="77777777" w:rsidR="004A7E80" w:rsidRPr="00757AC4" w:rsidRDefault="004A7E80" w:rsidP="004A7E80">
      <w:pPr>
        <w:jc w:val="both"/>
        <w:rPr>
          <w:rFonts w:ascii="Times New Roman" w:hAnsi="Times New Roman" w:cs="Times New Roman"/>
          <w:sz w:val="24"/>
          <w:szCs w:val="24"/>
        </w:rPr>
      </w:pPr>
      <w:r w:rsidRPr="00757AC4">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01F7CFC1" wp14:editId="1AE9C81A">
                <wp:simplePos x="0" y="0"/>
                <wp:positionH relativeFrom="column">
                  <wp:posOffset>3524250</wp:posOffset>
                </wp:positionH>
                <wp:positionV relativeFrom="paragraph">
                  <wp:posOffset>307340</wp:posOffset>
                </wp:positionV>
                <wp:extent cx="114300" cy="1066800"/>
                <wp:effectExtent l="19050" t="0" r="38100" b="38100"/>
                <wp:wrapNone/>
                <wp:docPr id="9" name="Down Arrow 9"/>
                <wp:cNvGraphicFramePr/>
                <a:graphic xmlns:a="http://schemas.openxmlformats.org/drawingml/2006/main">
                  <a:graphicData uri="http://schemas.microsoft.com/office/word/2010/wordprocessingShape">
                    <wps:wsp>
                      <wps:cNvSpPr/>
                      <wps:spPr>
                        <a:xfrm>
                          <a:off x="0" y="0"/>
                          <a:ext cx="114300" cy="10668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5C05F" id="Down Arrow 9" o:spid="_x0000_s1026" type="#_x0000_t67" style="position:absolute;margin-left:277.5pt;margin-top:24.2pt;width:9pt;height: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" adj="20443" fillcolor="#4f81bd" strokecolor="#385d8a" strokeweight="2pt"/>
            </w:pict>
          </mc:Fallback>
        </mc:AlternateContent>
      </w:r>
    </w:p>
    <w:p w14:paraId="2A6416C5" w14:textId="77777777" w:rsidR="004A7E80" w:rsidRPr="00757AC4" w:rsidRDefault="004A7E80" w:rsidP="004A7E80">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5AE4EA3" wp14:editId="5B0B8EBE">
                <wp:simplePos x="0" y="0"/>
                <wp:positionH relativeFrom="column">
                  <wp:posOffset>4381500</wp:posOffset>
                </wp:positionH>
                <wp:positionV relativeFrom="paragraph">
                  <wp:posOffset>64770</wp:posOffset>
                </wp:positionV>
                <wp:extent cx="2200275" cy="8763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2200275" cy="876300"/>
                        </a:xfrm>
                        <a:prstGeom prst="rect">
                          <a:avLst/>
                        </a:prstGeom>
                        <a:solidFill>
                          <a:srgbClr val="4F81BD"/>
                        </a:solidFill>
                        <a:ln w="25400" cap="flat" cmpd="sng" algn="ctr">
                          <a:solidFill>
                            <a:srgbClr val="4F81BD">
                              <a:shade val="50000"/>
                            </a:srgbClr>
                          </a:solidFill>
                          <a:prstDash val="solid"/>
                        </a:ln>
                        <a:effectLst/>
                      </wps:spPr>
                      <wps:txbx>
                        <w:txbxContent>
                          <w:p w14:paraId="6D584202" w14:textId="77777777" w:rsidR="00871445" w:rsidRPr="000C6744" w:rsidRDefault="00871445" w:rsidP="004A7E80">
                            <w:pPr>
                              <w:jc w:val="center"/>
                              <w:rPr>
                                <w:b/>
                                <w:color w:val="000000" w:themeColor="text1"/>
                                <w:sz w:val="28"/>
                                <w:szCs w:val="28"/>
                              </w:rPr>
                            </w:pPr>
                            <w:r w:rsidRPr="000C6744">
                              <w:rPr>
                                <w:b/>
                                <w:color w:val="000000" w:themeColor="text1"/>
                                <w:sz w:val="28"/>
                                <w:szCs w:val="28"/>
                              </w:rPr>
                              <w:t>Exclude TEC from satellites with elevation angles less than 30</w:t>
                            </w:r>
                            <w:r>
                              <w:rPr>
                                <w:rFonts w:cstheme="minorHAnsi"/>
                                <w:b/>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E4EA3" id="Rectangle 6" o:spid="_x0000_s1030" style="position:absolute;left:0;text-align:left;margin-left:345pt;margin-top:5.1pt;width:173.25pt;height: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" fillcolor="#4f81bd" strokecolor="#385d8a" strokeweight="2pt">
                <v:textbox>
                  <w:txbxContent>
                    <w:p w14:paraId="6D584202" w14:textId="77777777" w:rsidR="00871445" w:rsidRPr="000C6744" w:rsidRDefault="00871445" w:rsidP="004A7E80">
                      <w:pPr>
                        <w:jc w:val="center"/>
                        <w:rPr>
                          <w:b/>
                          <w:color w:val="000000" w:themeColor="text1"/>
                          <w:sz w:val="28"/>
                          <w:szCs w:val="28"/>
                        </w:rPr>
                      </w:pPr>
                      <w:r w:rsidRPr="000C6744">
                        <w:rPr>
                          <w:b/>
                          <w:color w:val="000000" w:themeColor="text1"/>
                          <w:sz w:val="28"/>
                          <w:szCs w:val="28"/>
                        </w:rPr>
                        <w:t>Exclude TEC from satellites with elevation angles less than 30</w:t>
                      </w:r>
                      <w:r>
                        <w:rPr>
                          <w:rFonts w:cstheme="minorHAnsi"/>
                          <w:b/>
                          <w:color w:val="000000" w:themeColor="text1"/>
                          <w:sz w:val="28"/>
                          <w:szCs w:val="28"/>
                        </w:rPr>
                        <w:t>°</w:t>
                      </w:r>
                    </w:p>
                  </w:txbxContent>
                </v:textbox>
              </v:rect>
            </w:pict>
          </mc:Fallback>
        </mc:AlternateContent>
      </w:r>
    </w:p>
    <w:p w14:paraId="5CCA3E89" w14:textId="77777777" w:rsidR="004A7E80" w:rsidRPr="00757AC4" w:rsidRDefault="004A7E80" w:rsidP="004A7E80">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56FEC75" wp14:editId="11CF31C1">
                <wp:simplePos x="0" y="0"/>
                <wp:positionH relativeFrom="column">
                  <wp:posOffset>3638550</wp:posOffset>
                </wp:positionH>
                <wp:positionV relativeFrom="paragraph">
                  <wp:posOffset>97790</wp:posOffset>
                </wp:positionV>
                <wp:extent cx="742950" cy="95250"/>
                <wp:effectExtent l="0" t="19050" r="38100" b="38100"/>
                <wp:wrapNone/>
                <wp:docPr id="4" name="Right Arrow 4"/>
                <wp:cNvGraphicFramePr/>
                <a:graphic xmlns:a="http://schemas.openxmlformats.org/drawingml/2006/main">
                  <a:graphicData uri="http://schemas.microsoft.com/office/word/2010/wordprocessingShape">
                    <wps:wsp>
                      <wps:cNvSpPr/>
                      <wps:spPr>
                        <a:xfrm>
                          <a:off x="0" y="0"/>
                          <a:ext cx="742950" cy="952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1DB09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286.5pt;margin-top:7.7pt;width:58.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" adj="20215" fillcolor="#4f81bd" strokecolor="#385d8a" strokeweight="2pt"/>
            </w:pict>
          </mc:Fallback>
        </mc:AlternateContent>
      </w:r>
      <w:r>
        <w:rPr>
          <w:rFonts w:ascii="Times New Roman" w:hAnsi="Times New Roman" w:cs="Times New Roman"/>
          <w:sz w:val="24"/>
          <w:szCs w:val="24"/>
        </w:rPr>
        <w:t xml:space="preserve">                                                                                             </w:t>
      </w:r>
    </w:p>
    <w:p w14:paraId="55CDE5BC" w14:textId="77777777" w:rsidR="004A7E80" w:rsidRPr="00757AC4" w:rsidRDefault="004A7E80" w:rsidP="004A7E80">
      <w:pPr>
        <w:jc w:val="both"/>
        <w:rPr>
          <w:rFonts w:ascii="Times New Roman" w:hAnsi="Times New Roman" w:cs="Times New Roman"/>
          <w:sz w:val="24"/>
          <w:szCs w:val="24"/>
        </w:rPr>
      </w:pPr>
    </w:p>
    <w:p w14:paraId="56F34093" w14:textId="77777777" w:rsidR="004A7E80" w:rsidRPr="00757AC4" w:rsidRDefault="004A7E80" w:rsidP="004A7E80">
      <w:pPr>
        <w:jc w:val="both"/>
        <w:rPr>
          <w:rFonts w:ascii="Times New Roman" w:hAnsi="Times New Roman" w:cs="Times New Roman"/>
          <w:sz w:val="24"/>
          <w:szCs w:val="24"/>
        </w:rPr>
      </w:pPr>
      <w:r w:rsidRPr="00757AC4">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54B46625" wp14:editId="27BF79A7">
                <wp:simplePos x="0" y="0"/>
                <wp:positionH relativeFrom="column">
                  <wp:posOffset>1943100</wp:posOffset>
                </wp:positionH>
                <wp:positionV relativeFrom="paragraph">
                  <wp:posOffset>59055</wp:posOffset>
                </wp:positionV>
                <wp:extent cx="3228975" cy="3238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3228975" cy="323850"/>
                        </a:xfrm>
                        <a:prstGeom prst="rect">
                          <a:avLst/>
                        </a:prstGeom>
                        <a:solidFill>
                          <a:srgbClr val="4F81BD"/>
                        </a:solidFill>
                        <a:ln w="25400" cap="flat" cmpd="sng" algn="ctr">
                          <a:solidFill>
                            <a:srgbClr val="4F81BD">
                              <a:shade val="50000"/>
                            </a:srgbClr>
                          </a:solidFill>
                          <a:prstDash val="solid"/>
                        </a:ln>
                        <a:effectLst/>
                      </wps:spPr>
                      <wps:txbx>
                        <w:txbxContent>
                          <w:p w14:paraId="272B030A" w14:textId="77777777" w:rsidR="00871445" w:rsidRPr="000B5676" w:rsidRDefault="00871445" w:rsidP="004A7E80">
                            <w:pPr>
                              <w:jc w:val="center"/>
                              <w:rPr>
                                <w:b/>
                                <w:sz w:val="28"/>
                                <w:szCs w:val="28"/>
                              </w:rPr>
                            </w:pPr>
                            <w:r>
                              <w:rPr>
                                <w:b/>
                                <w:sz w:val="28"/>
                                <w:szCs w:val="28"/>
                              </w:rPr>
                              <w:t>TEC is averaged in hourly intervals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46625" id="Rectangle 5" o:spid="_x0000_s1031" style="position:absolute;left:0;text-align:left;margin-left:153pt;margin-top:4.65pt;width:254.2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" fillcolor="#4f81bd" strokecolor="#385d8a" strokeweight="2pt">
                <v:textbox>
                  <w:txbxContent>
                    <w:p w14:paraId="272B030A" w14:textId="77777777" w:rsidR="00871445" w:rsidRPr="000B5676" w:rsidRDefault="00871445" w:rsidP="004A7E80">
                      <w:pPr>
                        <w:jc w:val="center"/>
                        <w:rPr>
                          <w:b/>
                          <w:sz w:val="28"/>
                          <w:szCs w:val="28"/>
                        </w:rPr>
                      </w:pPr>
                      <w:r>
                        <w:rPr>
                          <w:b/>
                          <w:sz w:val="28"/>
                          <w:szCs w:val="28"/>
                        </w:rPr>
                        <w:t>TEC is averaged in hourly intervals</w:t>
                      </w:r>
                    </w:p>
                  </w:txbxContent>
                </v:textbox>
              </v:rect>
            </w:pict>
          </mc:Fallback>
        </mc:AlternateContent>
      </w:r>
    </w:p>
    <w:p w14:paraId="4D013B17" w14:textId="77777777" w:rsidR="004A7E80" w:rsidRDefault="004A7E80" w:rsidP="004A7E80">
      <w:pPr>
        <w:tabs>
          <w:tab w:val="left" w:pos="8040"/>
        </w:tabs>
        <w:jc w:val="both"/>
        <w:rPr>
          <w:rFonts w:ascii="Times New Roman" w:hAnsi="Times New Roman" w:cs="Times New Roman"/>
          <w:sz w:val="24"/>
          <w:szCs w:val="24"/>
        </w:rPr>
      </w:pPr>
      <w:r w:rsidRPr="00757AC4">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77AAB7D5" wp14:editId="6B5B611C">
                <wp:simplePos x="0" y="0"/>
                <wp:positionH relativeFrom="column">
                  <wp:posOffset>3524250</wp:posOffset>
                </wp:positionH>
                <wp:positionV relativeFrom="paragraph">
                  <wp:posOffset>53340</wp:posOffset>
                </wp:positionV>
                <wp:extent cx="114300" cy="342900"/>
                <wp:effectExtent l="19050" t="0" r="38100" b="38100"/>
                <wp:wrapNone/>
                <wp:docPr id="10" name="Down Arrow 10"/>
                <wp:cNvGraphicFramePr/>
                <a:graphic xmlns:a="http://schemas.openxmlformats.org/drawingml/2006/main">
                  <a:graphicData uri="http://schemas.microsoft.com/office/word/2010/wordprocessingShape">
                    <wps:wsp>
                      <wps:cNvSpPr/>
                      <wps:spPr>
                        <a:xfrm>
                          <a:off x="0" y="0"/>
                          <a:ext cx="114300" cy="3429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79043" id="Down Arrow 10" o:spid="_x0000_s1026" type="#_x0000_t67" style="position:absolute;margin-left:277.5pt;margin-top:4.2pt;width:9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" adj="18000" fillcolor="#4f81bd" strokecolor="#385d8a" strokeweight="2pt"/>
            </w:pict>
          </mc:Fallback>
        </mc:AlternateContent>
      </w:r>
      <w:r>
        <w:rPr>
          <w:rFonts w:ascii="Times New Roman" w:hAnsi="Times New Roman" w:cs="Times New Roman"/>
          <w:sz w:val="24"/>
          <w:szCs w:val="24"/>
        </w:rPr>
        <w:t xml:space="preserve">                                                 </w:t>
      </w:r>
      <w:r w:rsidRPr="00757AC4">
        <w:rPr>
          <w:rFonts w:ascii="Times New Roman" w:hAnsi="Times New Roman" w:cs="Times New Roman"/>
          <w:sz w:val="24"/>
          <w:szCs w:val="24"/>
        </w:rPr>
        <w:t xml:space="preserve">  </w:t>
      </w:r>
    </w:p>
    <w:p w14:paraId="4344CC94" w14:textId="77777777" w:rsidR="004A7E80" w:rsidRDefault="004A7E80" w:rsidP="004A7E80">
      <w:pPr>
        <w:tabs>
          <w:tab w:val="left" w:pos="8040"/>
        </w:tabs>
        <w:jc w:val="both"/>
        <w:rPr>
          <w:rFonts w:ascii="Times New Roman" w:hAnsi="Times New Roman" w:cs="Times New Roman"/>
          <w:sz w:val="24"/>
          <w:szCs w:val="24"/>
        </w:rPr>
      </w:pPr>
      <w:r w:rsidRPr="00757AC4">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2BA95D65" wp14:editId="1B70A6AA">
                <wp:simplePos x="0" y="0"/>
                <wp:positionH relativeFrom="column">
                  <wp:posOffset>1943100</wp:posOffset>
                </wp:positionH>
                <wp:positionV relativeFrom="paragraph">
                  <wp:posOffset>64770</wp:posOffset>
                </wp:positionV>
                <wp:extent cx="3228975" cy="10953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3228975" cy="1095375"/>
                        </a:xfrm>
                        <a:prstGeom prst="rect">
                          <a:avLst/>
                        </a:prstGeom>
                        <a:solidFill>
                          <a:srgbClr val="4F81BD"/>
                        </a:solidFill>
                        <a:ln w="25400" cap="flat" cmpd="sng" algn="ctr">
                          <a:solidFill>
                            <a:srgbClr val="4F81BD">
                              <a:shade val="50000"/>
                            </a:srgbClr>
                          </a:solidFill>
                          <a:prstDash val="solid"/>
                        </a:ln>
                        <a:effectLst/>
                      </wps:spPr>
                      <wps:txbx>
                        <w:txbxContent>
                          <w:p w14:paraId="4E5CB114" w14:textId="77777777" w:rsidR="00871445" w:rsidRPr="000B5676" w:rsidRDefault="00871445" w:rsidP="004A7E80">
                            <w:pPr>
                              <w:rPr>
                                <w:rFonts w:ascii="Times New Roman" w:hAnsi="Times New Roman" w:cs="Times New Roman"/>
                                <w:b/>
                                <w:sz w:val="28"/>
                                <w:szCs w:val="28"/>
                              </w:rPr>
                            </w:pPr>
                            <w:r>
                              <w:rPr>
                                <w:rFonts w:ascii="Times New Roman" w:hAnsi="Times New Roman" w:cs="Times New Roman"/>
                                <w:b/>
                                <w:sz w:val="28"/>
                                <w:szCs w:val="28"/>
                              </w:rPr>
                              <w:t>Background diurnal TEC is computed as the median of diurnal TECs, within 10 days before and after the storm events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95D65" id="Rectangle 7" o:spid="_x0000_s1032" style="position:absolute;left:0;text-align:left;margin-left:153pt;margin-top:5.1pt;width:254.25pt;height:8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" fillcolor="#4f81bd" strokecolor="#385d8a" strokeweight="2pt">
                <v:textbox>
                  <w:txbxContent>
                    <w:p w14:paraId="4E5CB114" w14:textId="77777777" w:rsidR="00871445" w:rsidRPr="000B5676" w:rsidRDefault="00871445" w:rsidP="004A7E80">
                      <w:pPr>
                        <w:rPr>
                          <w:rFonts w:ascii="Times New Roman" w:hAnsi="Times New Roman" w:cs="Times New Roman"/>
                          <w:b/>
                          <w:sz w:val="28"/>
                          <w:szCs w:val="28"/>
                        </w:rPr>
                      </w:pPr>
                      <w:r>
                        <w:rPr>
                          <w:rFonts w:ascii="Times New Roman" w:hAnsi="Times New Roman" w:cs="Times New Roman"/>
                          <w:b/>
                          <w:sz w:val="28"/>
                          <w:szCs w:val="28"/>
                        </w:rPr>
                        <w:t>Background diurnal TEC is computed as the median of diurnal TECs, within 10 days before and after the storm events</w:t>
                      </w:r>
                    </w:p>
                  </w:txbxContent>
                </v:textbox>
              </v:rect>
            </w:pict>
          </mc:Fallback>
        </mc:AlternateContent>
      </w:r>
    </w:p>
    <w:p w14:paraId="416920D5" w14:textId="77777777" w:rsidR="004A7E80" w:rsidRDefault="004A7E80" w:rsidP="004A7E80">
      <w:pPr>
        <w:tabs>
          <w:tab w:val="left" w:pos="8040"/>
        </w:tabs>
        <w:jc w:val="center"/>
        <w:rPr>
          <w:rFonts w:ascii="Times New Roman" w:hAnsi="Times New Roman" w:cs="Times New Roman"/>
          <w:b/>
          <w:sz w:val="24"/>
          <w:szCs w:val="24"/>
        </w:rPr>
      </w:pPr>
    </w:p>
    <w:p w14:paraId="791D67C3" w14:textId="77777777" w:rsidR="004A7E80" w:rsidRDefault="004A7E80" w:rsidP="004A7E80">
      <w:pPr>
        <w:tabs>
          <w:tab w:val="left" w:pos="8040"/>
        </w:tabs>
        <w:jc w:val="center"/>
        <w:rPr>
          <w:rFonts w:ascii="Times New Roman" w:hAnsi="Times New Roman" w:cs="Times New Roman"/>
          <w:b/>
          <w:sz w:val="24"/>
          <w:szCs w:val="24"/>
        </w:rPr>
      </w:pPr>
    </w:p>
    <w:p w14:paraId="7822A29E" w14:textId="77777777" w:rsidR="004A7E80" w:rsidRDefault="004A7E80" w:rsidP="004A7E80">
      <w:pPr>
        <w:tabs>
          <w:tab w:val="left" w:pos="8040"/>
        </w:tabs>
        <w:jc w:val="center"/>
        <w:rPr>
          <w:rFonts w:ascii="Times New Roman" w:hAnsi="Times New Roman" w:cs="Times New Roman"/>
          <w:b/>
          <w:sz w:val="24"/>
          <w:szCs w:val="24"/>
        </w:rPr>
      </w:pPr>
    </w:p>
    <w:p w14:paraId="63C56E20" w14:textId="77777777" w:rsidR="004A7E80" w:rsidRPr="001C12F4" w:rsidRDefault="004A7E80" w:rsidP="004A7E80">
      <w:pPr>
        <w:tabs>
          <w:tab w:val="left" w:pos="8040"/>
        </w:tabs>
        <w:rPr>
          <w:rFonts w:ascii="Times New Roman" w:hAnsi="Times New Roman" w:cs="Times New Roman"/>
          <w:sz w:val="24"/>
          <w:szCs w:val="24"/>
        </w:rPr>
      </w:pPr>
      <w:r>
        <w:rPr>
          <w:rFonts w:ascii="Times New Roman" w:hAnsi="Times New Roman" w:cs="Times New Roman"/>
          <w:sz w:val="24"/>
          <w:szCs w:val="24"/>
        </w:rPr>
        <w:t xml:space="preserve">                                                   </w:t>
      </w:r>
      <w:r w:rsidR="00AA727E" w:rsidRPr="008A3992">
        <w:rPr>
          <w:rFonts w:ascii="Times New Roman" w:hAnsi="Times New Roman" w:cs="Times New Roman"/>
          <w:b/>
          <w:sz w:val="24"/>
          <w:szCs w:val="24"/>
        </w:rPr>
        <w:t>Figure 1</w:t>
      </w:r>
      <w:r w:rsidR="00AA727E">
        <w:rPr>
          <w:rFonts w:ascii="Times New Roman" w:hAnsi="Times New Roman" w:cs="Times New Roman"/>
          <w:sz w:val="24"/>
          <w:szCs w:val="24"/>
        </w:rPr>
        <w:t>:</w:t>
      </w:r>
      <w:r>
        <w:rPr>
          <w:rFonts w:ascii="Times New Roman" w:hAnsi="Times New Roman" w:cs="Times New Roman"/>
          <w:sz w:val="24"/>
          <w:szCs w:val="24"/>
        </w:rPr>
        <w:t xml:space="preserve"> Flow chart of data processing</w:t>
      </w:r>
    </w:p>
    <w:p w14:paraId="281E9CAA" w14:textId="77777777" w:rsidR="004A7E80" w:rsidRDefault="004A7E80" w:rsidP="004A7E80">
      <w:pPr>
        <w:tabs>
          <w:tab w:val="left" w:pos="8040"/>
        </w:tabs>
        <w:rPr>
          <w:rFonts w:ascii="Times New Roman" w:hAnsi="Times New Roman" w:cs="Times New Roman"/>
          <w:b/>
          <w:sz w:val="24"/>
          <w:szCs w:val="24"/>
        </w:rPr>
      </w:pPr>
    </w:p>
    <w:p w14:paraId="396CF3D5" w14:textId="77777777" w:rsidR="004D014C" w:rsidRDefault="004D014C" w:rsidP="00107F8A">
      <w:pPr>
        <w:tabs>
          <w:tab w:val="left" w:pos="8040"/>
        </w:tabs>
        <w:jc w:val="center"/>
        <w:rPr>
          <w:rFonts w:ascii="Times New Roman" w:hAnsi="Times New Roman" w:cs="Times New Roman"/>
          <w:b/>
          <w:sz w:val="24"/>
          <w:szCs w:val="24"/>
        </w:rPr>
      </w:pPr>
    </w:p>
    <w:p w14:paraId="23D3168F" w14:textId="77777777" w:rsidR="004D014C" w:rsidRDefault="004D014C" w:rsidP="00107F8A">
      <w:pPr>
        <w:tabs>
          <w:tab w:val="left" w:pos="8040"/>
        </w:tabs>
        <w:jc w:val="center"/>
        <w:rPr>
          <w:rFonts w:ascii="Times New Roman" w:hAnsi="Times New Roman" w:cs="Times New Roman"/>
          <w:b/>
          <w:sz w:val="24"/>
          <w:szCs w:val="24"/>
        </w:rPr>
      </w:pPr>
    </w:p>
    <w:p w14:paraId="7415402A" w14:textId="77777777" w:rsidR="004D014C" w:rsidRDefault="004D014C" w:rsidP="00107F8A">
      <w:pPr>
        <w:tabs>
          <w:tab w:val="left" w:pos="8040"/>
        </w:tabs>
        <w:jc w:val="center"/>
        <w:rPr>
          <w:rFonts w:ascii="Times New Roman" w:hAnsi="Times New Roman" w:cs="Times New Roman"/>
          <w:b/>
          <w:sz w:val="24"/>
          <w:szCs w:val="24"/>
        </w:rPr>
      </w:pPr>
    </w:p>
    <w:p w14:paraId="6E4B91C0" w14:textId="77777777" w:rsidR="004D014C" w:rsidRDefault="004D014C" w:rsidP="00107F8A">
      <w:pPr>
        <w:tabs>
          <w:tab w:val="left" w:pos="8040"/>
        </w:tabs>
        <w:jc w:val="center"/>
        <w:rPr>
          <w:rFonts w:ascii="Times New Roman" w:hAnsi="Times New Roman" w:cs="Times New Roman"/>
          <w:b/>
          <w:sz w:val="24"/>
          <w:szCs w:val="24"/>
        </w:rPr>
      </w:pPr>
    </w:p>
    <w:p w14:paraId="642374C0" w14:textId="77777777" w:rsidR="004D014C" w:rsidRDefault="004D014C" w:rsidP="00107F8A">
      <w:pPr>
        <w:tabs>
          <w:tab w:val="left" w:pos="8040"/>
        </w:tabs>
        <w:jc w:val="center"/>
        <w:rPr>
          <w:rFonts w:ascii="Times New Roman" w:hAnsi="Times New Roman" w:cs="Times New Roman"/>
          <w:b/>
          <w:sz w:val="24"/>
          <w:szCs w:val="24"/>
        </w:rPr>
      </w:pPr>
    </w:p>
    <w:p w14:paraId="3F42C949" w14:textId="77777777" w:rsidR="003702C0" w:rsidRDefault="003702C0" w:rsidP="00652B2D">
      <w:pPr>
        <w:tabs>
          <w:tab w:val="left" w:pos="8040"/>
        </w:tabs>
        <w:rPr>
          <w:rFonts w:ascii="Times New Roman" w:hAnsi="Times New Roman" w:cs="Times New Roman"/>
          <w:b/>
          <w:sz w:val="24"/>
          <w:szCs w:val="24"/>
        </w:rPr>
      </w:pPr>
    </w:p>
    <w:p w14:paraId="0030BFB4" w14:textId="77777777" w:rsidR="00A4609D" w:rsidRDefault="00A4609D" w:rsidP="00652B2D">
      <w:pPr>
        <w:tabs>
          <w:tab w:val="left" w:pos="8040"/>
        </w:tabs>
        <w:rPr>
          <w:rFonts w:ascii="Times New Roman" w:hAnsi="Times New Roman" w:cs="Times New Roman"/>
          <w:b/>
          <w:sz w:val="24"/>
          <w:szCs w:val="24"/>
        </w:rPr>
      </w:pPr>
    </w:p>
    <w:p w14:paraId="6937091F" w14:textId="77777777" w:rsidR="00A4609D" w:rsidRDefault="00A4609D" w:rsidP="00652B2D">
      <w:pPr>
        <w:tabs>
          <w:tab w:val="left" w:pos="8040"/>
        </w:tabs>
        <w:rPr>
          <w:rFonts w:ascii="Times New Roman" w:hAnsi="Times New Roman" w:cs="Times New Roman"/>
          <w:b/>
          <w:sz w:val="24"/>
          <w:szCs w:val="24"/>
        </w:rPr>
      </w:pPr>
    </w:p>
    <w:p w14:paraId="7F65D4F5" w14:textId="77777777" w:rsidR="00A4609D" w:rsidRDefault="00A4609D" w:rsidP="00652B2D">
      <w:pPr>
        <w:tabs>
          <w:tab w:val="left" w:pos="8040"/>
        </w:tabs>
        <w:rPr>
          <w:rFonts w:ascii="Times New Roman" w:hAnsi="Times New Roman" w:cs="Times New Roman"/>
          <w:b/>
          <w:sz w:val="24"/>
          <w:szCs w:val="24"/>
        </w:rPr>
      </w:pPr>
    </w:p>
    <w:p w14:paraId="00A7BC69" w14:textId="77777777" w:rsidR="00A4609D" w:rsidRDefault="00A4609D" w:rsidP="00652B2D">
      <w:pPr>
        <w:tabs>
          <w:tab w:val="left" w:pos="8040"/>
        </w:tabs>
        <w:rPr>
          <w:rFonts w:ascii="Times New Roman" w:hAnsi="Times New Roman" w:cs="Times New Roman"/>
          <w:b/>
          <w:sz w:val="24"/>
          <w:szCs w:val="24"/>
        </w:rPr>
      </w:pPr>
    </w:p>
    <w:p w14:paraId="3DF3AFEF" w14:textId="77777777" w:rsidR="00A4609D" w:rsidRDefault="00A4609D" w:rsidP="00652B2D">
      <w:pPr>
        <w:tabs>
          <w:tab w:val="left" w:pos="8040"/>
        </w:tabs>
        <w:rPr>
          <w:rFonts w:ascii="Times New Roman" w:hAnsi="Times New Roman" w:cs="Times New Roman"/>
          <w:b/>
          <w:sz w:val="24"/>
          <w:szCs w:val="24"/>
        </w:rPr>
      </w:pPr>
    </w:p>
    <w:p w14:paraId="48B1289C" w14:textId="77777777" w:rsidR="00A4609D" w:rsidRDefault="00A4609D" w:rsidP="00652B2D">
      <w:pPr>
        <w:tabs>
          <w:tab w:val="left" w:pos="8040"/>
        </w:tabs>
        <w:rPr>
          <w:rFonts w:ascii="Times New Roman" w:hAnsi="Times New Roman" w:cs="Times New Roman"/>
          <w:b/>
          <w:sz w:val="24"/>
          <w:szCs w:val="24"/>
        </w:rPr>
      </w:pPr>
    </w:p>
    <w:p w14:paraId="4F6FC43C" w14:textId="77777777" w:rsidR="00107F8A" w:rsidRDefault="00107F8A" w:rsidP="00652B2D">
      <w:pPr>
        <w:tabs>
          <w:tab w:val="left" w:pos="8040"/>
        </w:tabs>
        <w:rPr>
          <w:rFonts w:ascii="Times New Roman" w:hAnsi="Times New Roman" w:cs="Times New Roman"/>
          <w:b/>
          <w:sz w:val="24"/>
          <w:szCs w:val="24"/>
        </w:rPr>
      </w:pPr>
      <w:r w:rsidRPr="00E426FD">
        <w:rPr>
          <w:rFonts w:ascii="Times New Roman" w:hAnsi="Times New Roman" w:cs="Times New Roman"/>
          <w:b/>
          <w:sz w:val="24"/>
          <w:szCs w:val="24"/>
        </w:rPr>
        <w:lastRenderedPageBreak/>
        <w:t xml:space="preserve">RESULTS AND </w:t>
      </w:r>
      <w:r w:rsidR="00652B2D">
        <w:rPr>
          <w:rFonts w:ascii="Times New Roman" w:hAnsi="Times New Roman" w:cs="Times New Roman"/>
          <w:b/>
          <w:sz w:val="24"/>
          <w:szCs w:val="24"/>
        </w:rPr>
        <w:t>DISCUSSION</w:t>
      </w:r>
    </w:p>
    <w:p w14:paraId="0DC80A4A" w14:textId="77777777" w:rsidR="00652B2D" w:rsidRPr="00945336" w:rsidRDefault="00652B2D" w:rsidP="00A4609D">
      <w:pPr>
        <w:pStyle w:val="BodyText"/>
        <w:spacing w:before="169"/>
      </w:pPr>
      <w:r>
        <w:t>The</w:t>
      </w:r>
      <w:r>
        <w:rPr>
          <w:spacing w:val="-3"/>
        </w:rPr>
        <w:t xml:space="preserve"> </w:t>
      </w:r>
      <w:r>
        <w:t>results of</w:t>
      </w:r>
      <w:r>
        <w:rPr>
          <w:spacing w:val="-2"/>
        </w:rPr>
        <w:t xml:space="preserve"> </w:t>
      </w:r>
      <w:r>
        <w:t>the study</w:t>
      </w:r>
      <w:r>
        <w:rPr>
          <w:spacing w:val="-6"/>
        </w:rPr>
        <w:t xml:space="preserve"> </w:t>
      </w:r>
      <w:r>
        <w:t>are</w:t>
      </w:r>
      <w:r>
        <w:rPr>
          <w:spacing w:val="-2"/>
        </w:rPr>
        <w:t xml:space="preserve"> </w:t>
      </w:r>
      <w:r>
        <w:t>presented</w:t>
      </w:r>
      <w:r>
        <w:rPr>
          <w:spacing w:val="-1"/>
        </w:rPr>
        <w:t xml:space="preserve"> </w:t>
      </w:r>
      <w:r>
        <w:rPr>
          <w:spacing w:val="-4"/>
        </w:rPr>
        <w:t>in Figure 2- 5</w:t>
      </w:r>
    </w:p>
    <w:p w14:paraId="4E3F8037" w14:textId="77777777" w:rsidR="00107F8A" w:rsidRDefault="00107F8A" w:rsidP="00107F8A">
      <w:pPr>
        <w:tabs>
          <w:tab w:val="left" w:pos="8040"/>
        </w:tabs>
        <w:jc w:val="both"/>
        <w:rPr>
          <w:rFonts w:ascii="Times New Roman" w:hAnsi="Times New Roman" w:cs="Times New Roman"/>
          <w:i/>
          <w:sz w:val="24"/>
          <w:szCs w:val="24"/>
        </w:rPr>
      </w:pPr>
      <w:r w:rsidRPr="00E5433B">
        <w:rPr>
          <w:rFonts w:ascii="Times New Roman" w:hAnsi="Times New Roman" w:cs="Times New Roman"/>
          <w:i/>
          <w:sz w:val="24"/>
          <w:szCs w:val="24"/>
        </w:rPr>
        <w:object w:dxaOrig="8838" w:dyaOrig="6466" w14:anchorId="4BB67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35pt;height:323.3pt" o:ole="">
            <v:imagedata r:id="rId13" o:title=""/>
          </v:shape>
          <o:OLEObject Type="Embed" ProgID="Word.Document.12" ShapeID="_x0000_i1025" DrawAspect="Content" ObjectID="_1780565008" r:id="rId14">
            <o:FieldCodes>\s</o:FieldCodes>
          </o:OLEObject>
        </w:object>
      </w:r>
    </w:p>
    <w:p w14:paraId="752694D2" w14:textId="77777777" w:rsidR="004D014C" w:rsidRPr="008A3992" w:rsidRDefault="004D014C" w:rsidP="00107F8A">
      <w:pPr>
        <w:tabs>
          <w:tab w:val="left" w:pos="8040"/>
        </w:tabs>
        <w:jc w:val="both"/>
        <w:rPr>
          <w:rFonts w:ascii="Times New Roman" w:hAnsi="Times New Roman" w:cs="Times New Roman"/>
          <w:i/>
          <w:sz w:val="24"/>
          <w:szCs w:val="24"/>
        </w:rPr>
      </w:pPr>
      <w:r w:rsidRPr="008A3992">
        <w:rPr>
          <w:rFonts w:ascii="Times New Roman" w:hAnsi="Times New Roman" w:cs="Times New Roman"/>
          <w:b/>
          <w:sz w:val="24"/>
          <w:szCs w:val="24"/>
        </w:rPr>
        <w:t>Figure 2</w:t>
      </w:r>
      <w:r w:rsidRPr="008A3992">
        <w:rPr>
          <w:rFonts w:ascii="Times New Roman" w:hAnsi="Times New Roman" w:cs="Times New Roman"/>
          <w:sz w:val="24"/>
          <w:szCs w:val="24"/>
        </w:rPr>
        <w:t>: Observation for Abuja May 12, 2021 geomagnetic storm event</w:t>
      </w:r>
    </w:p>
    <w:p w14:paraId="64282A22" w14:textId="77777777" w:rsidR="00107F8A" w:rsidRDefault="00107F8A" w:rsidP="008A3992">
      <w:pPr>
        <w:tabs>
          <w:tab w:val="left" w:pos="8040"/>
        </w:tabs>
        <w:spacing w:line="360" w:lineRule="auto"/>
        <w:jc w:val="both"/>
        <w:rPr>
          <w:rFonts w:ascii="Times New Roman" w:hAnsi="Times New Roman" w:cs="Times New Roman"/>
          <w:sz w:val="24"/>
          <w:szCs w:val="24"/>
        </w:rPr>
      </w:pPr>
    </w:p>
    <w:p w14:paraId="73E53F47" w14:textId="77777777" w:rsidR="00107F8A" w:rsidRDefault="00107F8A" w:rsidP="00107F8A">
      <w:pPr>
        <w:tabs>
          <w:tab w:val="left" w:pos="8040"/>
        </w:tabs>
        <w:jc w:val="both"/>
        <w:rPr>
          <w:rFonts w:ascii="Times New Roman" w:hAnsi="Times New Roman" w:cs="Times New Roman"/>
          <w:sz w:val="24"/>
          <w:szCs w:val="24"/>
        </w:rPr>
      </w:pPr>
    </w:p>
    <w:p w14:paraId="3CB97A55" w14:textId="77777777" w:rsidR="00107F8A" w:rsidRDefault="00107F8A" w:rsidP="00107F8A">
      <w:pPr>
        <w:tabs>
          <w:tab w:val="left" w:pos="8040"/>
        </w:tabs>
        <w:jc w:val="both"/>
        <w:rPr>
          <w:rFonts w:ascii="Times New Roman" w:hAnsi="Times New Roman" w:cs="Times New Roman"/>
          <w:sz w:val="24"/>
          <w:szCs w:val="24"/>
        </w:rPr>
      </w:pPr>
      <w:r w:rsidRPr="000B211A">
        <w:rPr>
          <w:noProof/>
        </w:rPr>
        <w:lastRenderedPageBreak/>
        <w:drawing>
          <wp:inline distT="0" distB="0" distL="0" distR="0" wp14:anchorId="325AA1B4" wp14:editId="59FA43B7">
            <wp:extent cx="5324475" cy="3990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4475" cy="3990975"/>
                    </a:xfrm>
                    <a:prstGeom prst="rect">
                      <a:avLst/>
                    </a:prstGeom>
                    <a:noFill/>
                    <a:ln>
                      <a:noFill/>
                    </a:ln>
                  </pic:spPr>
                </pic:pic>
              </a:graphicData>
            </a:graphic>
          </wp:inline>
        </w:drawing>
      </w:r>
    </w:p>
    <w:p w14:paraId="3296EC51" w14:textId="77777777" w:rsidR="008A3992" w:rsidRPr="008A3992" w:rsidRDefault="008A3992" w:rsidP="00107F8A">
      <w:pPr>
        <w:tabs>
          <w:tab w:val="left" w:pos="8040"/>
        </w:tabs>
        <w:jc w:val="both"/>
        <w:rPr>
          <w:rFonts w:ascii="Times New Roman" w:hAnsi="Times New Roman" w:cs="Times New Roman"/>
          <w:i/>
          <w:sz w:val="24"/>
          <w:szCs w:val="24"/>
        </w:rPr>
      </w:pPr>
      <w:r w:rsidRPr="008A3992">
        <w:rPr>
          <w:rFonts w:ascii="Times New Roman" w:hAnsi="Times New Roman" w:cs="Times New Roman"/>
          <w:b/>
          <w:sz w:val="24"/>
          <w:szCs w:val="24"/>
        </w:rPr>
        <w:t>Figure 3</w:t>
      </w:r>
      <w:r>
        <w:rPr>
          <w:rFonts w:ascii="Times New Roman" w:hAnsi="Times New Roman" w:cs="Times New Roman"/>
          <w:sz w:val="24"/>
          <w:szCs w:val="24"/>
        </w:rPr>
        <w:t xml:space="preserve">: </w:t>
      </w:r>
      <w:r w:rsidRPr="008A3992">
        <w:rPr>
          <w:rFonts w:ascii="Times New Roman" w:hAnsi="Times New Roman" w:cs="Times New Roman"/>
          <w:sz w:val="24"/>
          <w:szCs w:val="24"/>
        </w:rPr>
        <w:t>Observation for Calabar May 12, 2021 geomagnetic storm event</w:t>
      </w:r>
    </w:p>
    <w:p w14:paraId="62F4A64E" w14:textId="77777777" w:rsidR="00107F8A" w:rsidRDefault="00107F8A" w:rsidP="008A3992">
      <w:pPr>
        <w:tabs>
          <w:tab w:val="left" w:pos="804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 </w:t>
      </w:r>
    </w:p>
    <w:p w14:paraId="5E9CF818" w14:textId="77777777" w:rsidR="00107F8A" w:rsidRDefault="00107F8A" w:rsidP="00107F8A">
      <w:pPr>
        <w:tabs>
          <w:tab w:val="left" w:pos="8040"/>
        </w:tabs>
        <w:jc w:val="both"/>
        <w:rPr>
          <w:rFonts w:ascii="Times New Roman" w:hAnsi="Times New Roman" w:cs="Times New Roman"/>
          <w:sz w:val="24"/>
          <w:szCs w:val="24"/>
        </w:rPr>
      </w:pPr>
    </w:p>
    <w:p w14:paraId="46E690ED" w14:textId="77777777" w:rsidR="00107F8A" w:rsidRDefault="00107F8A" w:rsidP="00107F8A">
      <w:pPr>
        <w:tabs>
          <w:tab w:val="left" w:pos="8040"/>
        </w:tabs>
        <w:jc w:val="both"/>
        <w:rPr>
          <w:rFonts w:ascii="Times New Roman" w:hAnsi="Times New Roman" w:cs="Times New Roman"/>
          <w:sz w:val="24"/>
          <w:szCs w:val="24"/>
        </w:rPr>
      </w:pPr>
      <w:r w:rsidRPr="00582A67">
        <w:rPr>
          <w:rFonts w:ascii="Times New Roman" w:hAnsi="Times New Roman" w:cs="Times New Roman"/>
          <w:sz w:val="24"/>
          <w:szCs w:val="24"/>
        </w:rPr>
        <w:object w:dxaOrig="8838" w:dyaOrig="6466" w14:anchorId="7104AEB3">
          <v:shape id="_x0000_i1026" type="#_x0000_t75" style="width:442.35pt;height:323.3pt" o:ole="">
            <v:imagedata r:id="rId16" o:title=""/>
          </v:shape>
          <o:OLEObject Type="Embed" ProgID="Word.Document.12" ShapeID="_x0000_i1026" DrawAspect="Content" ObjectID="_1780565009" r:id="rId17">
            <o:FieldCodes>\s</o:FieldCodes>
          </o:OLEObject>
        </w:object>
      </w:r>
    </w:p>
    <w:p w14:paraId="1652B6A2" w14:textId="77777777" w:rsidR="008A3992" w:rsidRDefault="008A3992" w:rsidP="00107F8A">
      <w:pPr>
        <w:tabs>
          <w:tab w:val="left" w:pos="8040"/>
        </w:tabs>
        <w:jc w:val="both"/>
        <w:rPr>
          <w:rFonts w:ascii="Times New Roman" w:hAnsi="Times New Roman" w:cs="Times New Roman"/>
          <w:sz w:val="24"/>
          <w:szCs w:val="24"/>
        </w:rPr>
      </w:pPr>
      <w:r w:rsidRPr="008A3992">
        <w:rPr>
          <w:rFonts w:ascii="Times New Roman" w:hAnsi="Times New Roman" w:cs="Times New Roman"/>
          <w:b/>
          <w:sz w:val="24"/>
          <w:szCs w:val="24"/>
        </w:rPr>
        <w:t>Figure 4</w:t>
      </w:r>
      <w:r>
        <w:rPr>
          <w:rFonts w:ascii="Times New Roman" w:hAnsi="Times New Roman" w:cs="Times New Roman"/>
          <w:sz w:val="24"/>
          <w:szCs w:val="24"/>
        </w:rPr>
        <w:t xml:space="preserve">: </w:t>
      </w:r>
      <w:r w:rsidRPr="008A3992">
        <w:rPr>
          <w:rFonts w:ascii="Times New Roman" w:hAnsi="Times New Roman" w:cs="Times New Roman"/>
          <w:sz w:val="24"/>
          <w:szCs w:val="24"/>
        </w:rPr>
        <w:t>Observation for Abuja November 04, 2021 geomagnetic storm event</w:t>
      </w:r>
    </w:p>
    <w:p w14:paraId="7E3512DB" w14:textId="77777777" w:rsidR="003702C0" w:rsidRDefault="003702C0" w:rsidP="00107F8A">
      <w:pPr>
        <w:tabs>
          <w:tab w:val="left" w:pos="8040"/>
        </w:tabs>
        <w:jc w:val="both"/>
        <w:rPr>
          <w:rFonts w:ascii="Times New Roman" w:hAnsi="Times New Roman" w:cs="Times New Roman"/>
          <w:sz w:val="24"/>
          <w:szCs w:val="24"/>
        </w:rPr>
      </w:pPr>
    </w:p>
    <w:p w14:paraId="552149A1" w14:textId="77777777" w:rsidR="003702C0" w:rsidRPr="008A3992" w:rsidRDefault="003702C0" w:rsidP="00107F8A">
      <w:pPr>
        <w:tabs>
          <w:tab w:val="left" w:pos="8040"/>
        </w:tabs>
        <w:jc w:val="both"/>
        <w:rPr>
          <w:rFonts w:ascii="Times New Roman" w:hAnsi="Times New Roman" w:cs="Times New Roman"/>
          <w:i/>
          <w:sz w:val="24"/>
          <w:szCs w:val="24"/>
        </w:rPr>
      </w:pPr>
    </w:p>
    <w:p w14:paraId="791278E1" w14:textId="77777777" w:rsidR="00107F8A" w:rsidRDefault="00107F8A" w:rsidP="00107F8A">
      <w:pPr>
        <w:tabs>
          <w:tab w:val="left" w:pos="8040"/>
        </w:tabs>
        <w:jc w:val="both"/>
        <w:rPr>
          <w:rFonts w:ascii="Times New Roman" w:hAnsi="Times New Roman" w:cs="Times New Roman"/>
          <w:sz w:val="24"/>
          <w:szCs w:val="24"/>
        </w:rPr>
      </w:pPr>
      <w:r>
        <w:rPr>
          <w:rFonts w:ascii="Times New Roman" w:hAnsi="Times New Roman" w:cs="Times New Roman"/>
          <w:i/>
          <w:sz w:val="24"/>
          <w:szCs w:val="24"/>
        </w:rPr>
        <w:lastRenderedPageBreak/>
        <w:t xml:space="preserve"> </w:t>
      </w:r>
      <w:r>
        <w:rPr>
          <w:rFonts w:ascii="Times New Roman" w:hAnsi="Times New Roman" w:cs="Times New Roman"/>
          <w:sz w:val="24"/>
          <w:szCs w:val="24"/>
        </w:rPr>
        <w:t xml:space="preserve"> </w:t>
      </w:r>
      <w:r w:rsidRPr="00134598">
        <w:rPr>
          <w:rFonts w:ascii="Times New Roman" w:hAnsi="Times New Roman" w:cs="Times New Roman"/>
          <w:sz w:val="24"/>
          <w:szCs w:val="24"/>
        </w:rPr>
        <w:object w:dxaOrig="8838" w:dyaOrig="6466" w14:anchorId="5BAF0675">
          <v:shape id="_x0000_i1027" type="#_x0000_t75" style="width:442.35pt;height:323.3pt" o:ole="">
            <v:imagedata r:id="rId18" o:title=""/>
          </v:shape>
          <o:OLEObject Type="Embed" ProgID="Word.Document.12" ShapeID="_x0000_i1027" DrawAspect="Content" ObjectID="_1780565010" r:id="rId19">
            <o:FieldCodes>\s</o:FieldCodes>
          </o:OLEObject>
        </w:object>
      </w:r>
    </w:p>
    <w:p w14:paraId="54B4564F" w14:textId="77777777" w:rsidR="008A3992" w:rsidRDefault="008A3992" w:rsidP="00107F8A">
      <w:pPr>
        <w:tabs>
          <w:tab w:val="left" w:pos="8040"/>
        </w:tabs>
        <w:jc w:val="both"/>
        <w:rPr>
          <w:rFonts w:ascii="Times New Roman" w:hAnsi="Times New Roman" w:cs="Times New Roman"/>
          <w:sz w:val="24"/>
          <w:szCs w:val="24"/>
        </w:rPr>
      </w:pPr>
      <w:r w:rsidRPr="008A3992">
        <w:rPr>
          <w:rFonts w:ascii="Times New Roman" w:hAnsi="Times New Roman" w:cs="Times New Roman"/>
          <w:b/>
          <w:sz w:val="24"/>
          <w:szCs w:val="24"/>
        </w:rPr>
        <w:t>Figure 5</w:t>
      </w:r>
      <w:r>
        <w:rPr>
          <w:rFonts w:ascii="Times New Roman" w:hAnsi="Times New Roman" w:cs="Times New Roman"/>
          <w:sz w:val="24"/>
          <w:szCs w:val="24"/>
        </w:rPr>
        <w:t xml:space="preserve">: </w:t>
      </w:r>
      <w:r w:rsidRPr="008A3992">
        <w:rPr>
          <w:rFonts w:ascii="Times New Roman" w:hAnsi="Times New Roman" w:cs="Times New Roman"/>
          <w:sz w:val="24"/>
          <w:szCs w:val="24"/>
        </w:rPr>
        <w:t>Observation for Calabar April 17, 2021 geomagnetic storm event</w:t>
      </w:r>
    </w:p>
    <w:p w14:paraId="255FF73B" w14:textId="77777777" w:rsidR="00652B2D" w:rsidRDefault="00652B2D" w:rsidP="00652B2D">
      <w:pPr>
        <w:tabs>
          <w:tab w:val="left" w:pos="8040"/>
        </w:tabs>
        <w:rPr>
          <w:rFonts w:ascii="Times New Roman" w:hAnsi="Times New Roman" w:cs="Times New Roman"/>
          <w:b/>
          <w:sz w:val="24"/>
          <w:szCs w:val="24"/>
        </w:rPr>
      </w:pPr>
    </w:p>
    <w:p w14:paraId="6D9C66CD" w14:textId="77777777" w:rsidR="00227CDF" w:rsidRDefault="00227CDF" w:rsidP="00652B2D">
      <w:pPr>
        <w:tabs>
          <w:tab w:val="left" w:pos="8040"/>
        </w:tabs>
        <w:rPr>
          <w:rFonts w:ascii="Times New Roman" w:hAnsi="Times New Roman" w:cs="Times New Roman"/>
          <w:b/>
          <w:sz w:val="24"/>
          <w:szCs w:val="24"/>
        </w:rPr>
      </w:pPr>
    </w:p>
    <w:p w14:paraId="2420B48B" w14:textId="77777777" w:rsidR="00227CDF" w:rsidRDefault="00227CDF" w:rsidP="00652B2D">
      <w:pPr>
        <w:tabs>
          <w:tab w:val="left" w:pos="8040"/>
        </w:tabs>
        <w:rPr>
          <w:rFonts w:ascii="Times New Roman" w:hAnsi="Times New Roman" w:cs="Times New Roman"/>
          <w:b/>
          <w:sz w:val="24"/>
          <w:szCs w:val="24"/>
        </w:rPr>
      </w:pPr>
    </w:p>
    <w:p w14:paraId="15BB0BE5" w14:textId="77777777" w:rsidR="00227CDF" w:rsidRDefault="00227CDF" w:rsidP="00652B2D">
      <w:pPr>
        <w:tabs>
          <w:tab w:val="left" w:pos="8040"/>
        </w:tabs>
        <w:rPr>
          <w:rFonts w:ascii="Times New Roman" w:hAnsi="Times New Roman" w:cs="Times New Roman"/>
          <w:b/>
          <w:sz w:val="24"/>
          <w:szCs w:val="24"/>
        </w:rPr>
      </w:pPr>
    </w:p>
    <w:p w14:paraId="43C40A09" w14:textId="77777777" w:rsidR="00227CDF" w:rsidRDefault="00227CDF" w:rsidP="00652B2D">
      <w:pPr>
        <w:tabs>
          <w:tab w:val="left" w:pos="8040"/>
        </w:tabs>
        <w:rPr>
          <w:rFonts w:ascii="Times New Roman" w:hAnsi="Times New Roman" w:cs="Times New Roman"/>
          <w:b/>
          <w:sz w:val="24"/>
          <w:szCs w:val="24"/>
        </w:rPr>
      </w:pPr>
    </w:p>
    <w:p w14:paraId="52C1DDCD" w14:textId="77777777" w:rsidR="00227CDF" w:rsidRDefault="00227CDF" w:rsidP="00652B2D">
      <w:pPr>
        <w:tabs>
          <w:tab w:val="left" w:pos="8040"/>
        </w:tabs>
        <w:rPr>
          <w:rFonts w:ascii="Times New Roman" w:hAnsi="Times New Roman" w:cs="Times New Roman"/>
          <w:b/>
          <w:sz w:val="24"/>
          <w:szCs w:val="24"/>
        </w:rPr>
      </w:pPr>
    </w:p>
    <w:p w14:paraId="7266D5D7" w14:textId="77777777" w:rsidR="00227CDF" w:rsidRDefault="00227CDF" w:rsidP="00652B2D">
      <w:pPr>
        <w:tabs>
          <w:tab w:val="left" w:pos="8040"/>
        </w:tabs>
        <w:rPr>
          <w:rFonts w:ascii="Times New Roman" w:hAnsi="Times New Roman" w:cs="Times New Roman"/>
          <w:b/>
          <w:sz w:val="24"/>
          <w:szCs w:val="24"/>
        </w:rPr>
      </w:pPr>
    </w:p>
    <w:p w14:paraId="6E26872C" w14:textId="77777777" w:rsidR="00227CDF" w:rsidRDefault="00227CDF" w:rsidP="00652B2D">
      <w:pPr>
        <w:tabs>
          <w:tab w:val="left" w:pos="8040"/>
        </w:tabs>
        <w:rPr>
          <w:rFonts w:ascii="Times New Roman" w:hAnsi="Times New Roman" w:cs="Times New Roman"/>
          <w:b/>
          <w:sz w:val="24"/>
          <w:szCs w:val="24"/>
        </w:rPr>
      </w:pPr>
    </w:p>
    <w:p w14:paraId="571C9CBE" w14:textId="77777777" w:rsidR="00227CDF" w:rsidRDefault="00227CDF" w:rsidP="00652B2D">
      <w:pPr>
        <w:tabs>
          <w:tab w:val="left" w:pos="8040"/>
        </w:tabs>
        <w:rPr>
          <w:rFonts w:ascii="Times New Roman" w:hAnsi="Times New Roman" w:cs="Times New Roman"/>
          <w:b/>
          <w:sz w:val="24"/>
          <w:szCs w:val="24"/>
        </w:rPr>
      </w:pPr>
    </w:p>
    <w:p w14:paraId="7FB6054D" w14:textId="77777777" w:rsidR="00227CDF" w:rsidRDefault="00227CDF" w:rsidP="00652B2D">
      <w:pPr>
        <w:tabs>
          <w:tab w:val="left" w:pos="8040"/>
        </w:tabs>
        <w:rPr>
          <w:rFonts w:ascii="Times New Roman" w:hAnsi="Times New Roman" w:cs="Times New Roman"/>
          <w:b/>
          <w:sz w:val="24"/>
          <w:szCs w:val="24"/>
        </w:rPr>
      </w:pPr>
    </w:p>
    <w:p w14:paraId="04F66AD7" w14:textId="77777777" w:rsidR="00227CDF" w:rsidRDefault="00227CDF" w:rsidP="00652B2D">
      <w:pPr>
        <w:tabs>
          <w:tab w:val="left" w:pos="8040"/>
        </w:tabs>
        <w:rPr>
          <w:rFonts w:ascii="Times New Roman" w:hAnsi="Times New Roman" w:cs="Times New Roman"/>
          <w:b/>
          <w:sz w:val="24"/>
          <w:szCs w:val="24"/>
        </w:rPr>
      </w:pPr>
    </w:p>
    <w:p w14:paraId="7C6D63FD" w14:textId="77777777" w:rsidR="00227CDF" w:rsidRDefault="00227CDF" w:rsidP="00652B2D">
      <w:pPr>
        <w:tabs>
          <w:tab w:val="left" w:pos="8040"/>
        </w:tabs>
        <w:rPr>
          <w:rFonts w:ascii="Times New Roman" w:hAnsi="Times New Roman" w:cs="Times New Roman"/>
          <w:b/>
          <w:sz w:val="24"/>
          <w:szCs w:val="24"/>
        </w:rPr>
      </w:pPr>
    </w:p>
    <w:p w14:paraId="0BA1CF5C" w14:textId="77777777" w:rsidR="00227CDF" w:rsidRDefault="00227CDF" w:rsidP="00652B2D">
      <w:pPr>
        <w:tabs>
          <w:tab w:val="left" w:pos="8040"/>
        </w:tabs>
        <w:rPr>
          <w:rFonts w:ascii="Times New Roman" w:hAnsi="Times New Roman" w:cs="Times New Roman"/>
          <w:b/>
          <w:sz w:val="24"/>
          <w:szCs w:val="24"/>
        </w:rPr>
      </w:pPr>
    </w:p>
    <w:p w14:paraId="599CA601" w14:textId="77777777" w:rsidR="00227CDF" w:rsidRDefault="00227CDF" w:rsidP="00652B2D">
      <w:pPr>
        <w:tabs>
          <w:tab w:val="left" w:pos="8040"/>
        </w:tabs>
        <w:rPr>
          <w:rFonts w:ascii="Times New Roman" w:hAnsi="Times New Roman" w:cs="Times New Roman"/>
          <w:b/>
          <w:sz w:val="24"/>
          <w:szCs w:val="24"/>
        </w:rPr>
      </w:pPr>
    </w:p>
    <w:p w14:paraId="69996D4C" w14:textId="77777777" w:rsidR="00652B2D" w:rsidRPr="00652B2D" w:rsidRDefault="00652B2D" w:rsidP="00652B2D">
      <w:pPr>
        <w:tabs>
          <w:tab w:val="left" w:pos="8040"/>
        </w:tabs>
        <w:rPr>
          <w:rFonts w:ascii="Times New Roman" w:hAnsi="Times New Roman" w:cs="Times New Roman"/>
          <w:b/>
          <w:i/>
          <w:sz w:val="24"/>
          <w:szCs w:val="24"/>
        </w:rPr>
      </w:pPr>
      <w:r>
        <w:rPr>
          <w:rFonts w:ascii="Times New Roman" w:hAnsi="Times New Roman" w:cs="Times New Roman"/>
          <w:b/>
          <w:sz w:val="24"/>
          <w:szCs w:val="24"/>
        </w:rPr>
        <w:t>DISCUSSION OF RESULTS</w:t>
      </w:r>
    </w:p>
    <w:p w14:paraId="3E02DCE5" w14:textId="77777777" w:rsidR="00652B2D" w:rsidRPr="008E1F32" w:rsidRDefault="00652B2D" w:rsidP="008E1F32">
      <w:pPr>
        <w:pStyle w:val="BodyText"/>
        <w:spacing w:line="360" w:lineRule="auto"/>
        <w:jc w:val="both"/>
      </w:pPr>
      <w:r w:rsidRPr="008E1F32">
        <w:t>The</w:t>
      </w:r>
      <w:r w:rsidRPr="008E1F32">
        <w:rPr>
          <w:spacing w:val="-3"/>
        </w:rPr>
        <w:t xml:space="preserve"> </w:t>
      </w:r>
      <w:r w:rsidRPr="008E1F32">
        <w:t>results</w:t>
      </w:r>
      <w:r w:rsidRPr="008E1F32">
        <w:rPr>
          <w:spacing w:val="-3"/>
        </w:rPr>
        <w:t xml:space="preserve"> </w:t>
      </w:r>
      <w:r w:rsidRPr="008E1F32">
        <w:t>presented</w:t>
      </w:r>
      <w:r w:rsidRPr="008E1F32">
        <w:rPr>
          <w:spacing w:val="-3"/>
        </w:rPr>
        <w:t xml:space="preserve"> </w:t>
      </w:r>
      <w:r w:rsidRPr="008E1F32">
        <w:t>above</w:t>
      </w:r>
      <w:r w:rsidRPr="008E1F32">
        <w:rPr>
          <w:spacing w:val="-2"/>
        </w:rPr>
        <w:t xml:space="preserve"> </w:t>
      </w:r>
      <w:r w:rsidRPr="008E1F32">
        <w:t>are</w:t>
      </w:r>
      <w:r w:rsidRPr="008E1F32">
        <w:rPr>
          <w:spacing w:val="-2"/>
        </w:rPr>
        <w:t xml:space="preserve"> </w:t>
      </w:r>
      <w:r w:rsidRPr="008E1F32">
        <w:t>discussed</w:t>
      </w:r>
      <w:r w:rsidRPr="008E1F32">
        <w:rPr>
          <w:spacing w:val="-3"/>
        </w:rPr>
        <w:t xml:space="preserve"> </w:t>
      </w:r>
      <w:r w:rsidRPr="008E1F32">
        <w:rPr>
          <w:spacing w:val="-2"/>
        </w:rPr>
        <w:t>below;</w:t>
      </w:r>
    </w:p>
    <w:p w14:paraId="0EE10055" w14:textId="77777777" w:rsidR="00652B2D" w:rsidRPr="008E1F32" w:rsidRDefault="008E1F32" w:rsidP="008E1F32">
      <w:pPr>
        <w:spacing w:line="360" w:lineRule="auto"/>
        <w:jc w:val="both"/>
        <w:rPr>
          <w:rFonts w:ascii="Times New Roman" w:hAnsi="Times New Roman" w:cs="Times New Roman"/>
          <w:sz w:val="24"/>
          <w:szCs w:val="24"/>
        </w:rPr>
      </w:pPr>
      <w:r>
        <w:rPr>
          <w:rFonts w:ascii="Times New Roman" w:hAnsi="Times New Roman" w:cs="Times New Roman"/>
          <w:sz w:val="24"/>
          <w:szCs w:val="24"/>
        </w:rPr>
        <w:t>Figure 2</w:t>
      </w:r>
      <w:r w:rsidR="00652B2D" w:rsidRPr="008E1F32">
        <w:rPr>
          <w:rFonts w:ascii="Times New Roman" w:hAnsi="Times New Roman" w:cs="Times New Roman"/>
          <w:sz w:val="24"/>
          <w:szCs w:val="24"/>
        </w:rPr>
        <w:t xml:space="preserve"> depicts the temporal variation of the Total Electron Content (TEC) in response to the geomagnetic storm that occurred on May 12, 2021 (day 132 of the year) at the Abuja station. The visual representation includes plots depicting the measured Total Electron Content (TEC) in blue and the background TEC in red. These plots are accompanied by equivalent measurements of the Disturbance storm time (</w:t>
      </w:r>
      <w:proofErr w:type="spellStart"/>
      <w:r w:rsidR="00652B2D" w:rsidRPr="008E1F32">
        <w:rPr>
          <w:rFonts w:ascii="Times New Roman" w:hAnsi="Times New Roman" w:cs="Times New Roman"/>
          <w:sz w:val="24"/>
          <w:szCs w:val="24"/>
        </w:rPr>
        <w:t>Dst</w:t>
      </w:r>
      <w:proofErr w:type="spellEnd"/>
      <w:r w:rsidR="00652B2D" w:rsidRPr="008E1F32">
        <w:rPr>
          <w:rFonts w:ascii="Times New Roman" w:hAnsi="Times New Roman" w:cs="Times New Roman"/>
          <w:sz w:val="24"/>
          <w:szCs w:val="24"/>
        </w:rPr>
        <w:t>) magnitudes, both during and in the vicinity of the storm period.</w:t>
      </w:r>
    </w:p>
    <w:p w14:paraId="68D666C3" w14:textId="77777777" w:rsidR="00652B2D" w:rsidRPr="008E1F32" w:rsidRDefault="008E1F32" w:rsidP="008E1F32">
      <w:pPr>
        <w:spacing w:line="360" w:lineRule="auto"/>
        <w:jc w:val="both"/>
        <w:rPr>
          <w:rFonts w:ascii="Times New Roman" w:hAnsi="Times New Roman" w:cs="Times New Roman"/>
          <w:sz w:val="24"/>
          <w:szCs w:val="24"/>
        </w:rPr>
      </w:pPr>
      <w:r>
        <w:rPr>
          <w:rFonts w:ascii="Times New Roman" w:hAnsi="Times New Roman" w:cs="Times New Roman"/>
          <w:sz w:val="24"/>
          <w:szCs w:val="24"/>
        </w:rPr>
        <w:t>Figure 2</w:t>
      </w:r>
      <w:r w:rsidR="00652B2D" w:rsidRPr="008E1F32">
        <w:rPr>
          <w:rFonts w:ascii="Times New Roman" w:hAnsi="Times New Roman" w:cs="Times New Roman"/>
          <w:sz w:val="24"/>
          <w:szCs w:val="24"/>
        </w:rPr>
        <w:t xml:space="preserve"> displays the observed and background Total Electron Content (TEC) values during and in the vicinity of the geomagnetic storm occurrence on May 12, 2021 (Day number 132). The observed Total Electron Content (TEC) is represented by the blue line, while the background TEC is represented by the red line. The lower panel displays the relevant </w:t>
      </w:r>
      <w:proofErr w:type="spellStart"/>
      <w:r w:rsidR="00652B2D" w:rsidRPr="008E1F32">
        <w:rPr>
          <w:rFonts w:ascii="Times New Roman" w:hAnsi="Times New Roman" w:cs="Times New Roman"/>
          <w:sz w:val="24"/>
          <w:szCs w:val="24"/>
        </w:rPr>
        <w:t>Dst</w:t>
      </w:r>
      <w:proofErr w:type="spellEnd"/>
      <w:r w:rsidR="00652B2D" w:rsidRPr="008E1F32">
        <w:rPr>
          <w:rFonts w:ascii="Times New Roman" w:hAnsi="Times New Roman" w:cs="Times New Roman"/>
          <w:sz w:val="24"/>
          <w:szCs w:val="24"/>
        </w:rPr>
        <w:t xml:space="preserve"> indices.</w:t>
      </w:r>
    </w:p>
    <w:p w14:paraId="0431354A" w14:textId="77777777" w:rsidR="00652B2D" w:rsidRPr="008E1F32" w:rsidRDefault="00652B2D" w:rsidP="008E1F32">
      <w:pPr>
        <w:pStyle w:val="BodyText"/>
        <w:spacing w:line="360" w:lineRule="auto"/>
        <w:ind w:right="154"/>
        <w:jc w:val="both"/>
        <w:rPr>
          <w:spacing w:val="-52"/>
        </w:rPr>
      </w:pPr>
      <w:r w:rsidRPr="008E1F32">
        <w:t xml:space="preserve">According to </w:t>
      </w:r>
      <w:r w:rsidR="008E1F32">
        <w:t>the data presented in Figure 2</w:t>
      </w:r>
      <w:r w:rsidRPr="008E1F32">
        <w:t xml:space="preserve">, the primary phase of the geomagnetic storm event took place at approximately 15:00 UT. During this phase, there was a significant decline in the </w:t>
      </w:r>
      <w:proofErr w:type="spellStart"/>
      <w:r w:rsidRPr="008E1F32">
        <w:t>Dst</w:t>
      </w:r>
      <w:proofErr w:type="spellEnd"/>
      <w:r w:rsidRPr="008E1F32">
        <w:t xml:space="preserve"> index value from approximately 25 </w:t>
      </w:r>
      <w:proofErr w:type="spellStart"/>
      <w:r w:rsidRPr="008E1F32">
        <w:t>nT</w:t>
      </w:r>
      <w:proofErr w:type="spellEnd"/>
      <w:r w:rsidRPr="008E1F32">
        <w:t xml:space="preserve"> to -61 </w:t>
      </w:r>
      <w:proofErr w:type="spellStart"/>
      <w:r w:rsidRPr="008E1F32">
        <w:t>nT.</w:t>
      </w:r>
      <w:proofErr w:type="spellEnd"/>
      <w:r w:rsidRPr="008E1F32">
        <w:t xml:space="preserve"> Subsequently, the storm entered a gradual recovery phase, characterized by several hours of increasing </w:t>
      </w:r>
      <w:proofErr w:type="spellStart"/>
      <w:r w:rsidRPr="008E1F32">
        <w:t>Dst</w:t>
      </w:r>
      <w:proofErr w:type="spellEnd"/>
      <w:r w:rsidRPr="008E1F32">
        <w:t xml:space="preserve"> index values, eventually reaching -10 </w:t>
      </w:r>
      <w:proofErr w:type="spellStart"/>
      <w:r w:rsidRPr="008E1F32">
        <w:t>nT</w:t>
      </w:r>
      <w:proofErr w:type="spellEnd"/>
      <w:r w:rsidRPr="008E1F32">
        <w:t xml:space="preserve">, as illustrated in the </w:t>
      </w:r>
      <w:proofErr w:type="spellStart"/>
      <w:r w:rsidRPr="008E1F32">
        <w:t>Dst</w:t>
      </w:r>
      <w:proofErr w:type="spellEnd"/>
      <w:r w:rsidRPr="008E1F32">
        <w:t xml:space="preserve"> curve. The presence of a positive total electron content (TEC) response may be shown in Figur</w:t>
      </w:r>
      <w:r w:rsidR="008E1F32">
        <w:t>e 2</w:t>
      </w:r>
      <w:r w:rsidRPr="008E1F32">
        <w:t xml:space="preserve"> for this particular storm. The measured total electron content (TEC) exhibits an increase compared to the baseline TEC, commencing several hours subsequent to the culmination of the storm on the 133rd day of the calendar year. The impact of the storm on the Total Electron Content (TEC) was notably favorable, as evidenced by a substantial disparity between the recorded TEC and the background TEC, particularly during the mid-day period following the peak of the storm. The maximum measured Total Electron Content (TEC) during the storm is 29 TECU, but the accompanying baseline TEC value is 25 TECU, resulting in a percentage increase of 20.8% during this period. According to a research conducted by Daniel and Samuel (2013) to study Total Electron Content (TEC) variation over Abuja using GNSS data</w:t>
      </w:r>
      <w:r w:rsidRPr="008E1F32">
        <w:rPr>
          <w:spacing w:val="1"/>
        </w:rPr>
        <w:t xml:space="preserve"> </w:t>
      </w:r>
      <w:r w:rsidRPr="008E1F32">
        <w:t>obtained</w:t>
      </w:r>
      <w:r w:rsidRPr="008E1F32">
        <w:rPr>
          <w:spacing w:val="1"/>
        </w:rPr>
        <w:t xml:space="preserve"> </w:t>
      </w:r>
      <w:r w:rsidRPr="008E1F32">
        <w:t>from</w:t>
      </w:r>
      <w:r w:rsidRPr="008E1F32">
        <w:rPr>
          <w:spacing w:val="1"/>
        </w:rPr>
        <w:t xml:space="preserve"> </w:t>
      </w:r>
      <w:r w:rsidRPr="008E1F32">
        <w:t>the</w:t>
      </w:r>
      <w:r w:rsidRPr="008E1F32">
        <w:rPr>
          <w:spacing w:val="1"/>
        </w:rPr>
        <w:t xml:space="preserve"> </w:t>
      </w:r>
      <w:r w:rsidRPr="008E1F32">
        <w:t>NIGNET</w:t>
      </w:r>
      <w:r w:rsidRPr="008E1F32">
        <w:rPr>
          <w:spacing w:val="1"/>
        </w:rPr>
        <w:t xml:space="preserve"> </w:t>
      </w:r>
      <w:r w:rsidRPr="008E1F32">
        <w:t>(Nigeria</w:t>
      </w:r>
      <w:r w:rsidRPr="008E1F32">
        <w:rPr>
          <w:spacing w:val="1"/>
        </w:rPr>
        <w:t xml:space="preserve"> </w:t>
      </w:r>
      <w:r w:rsidRPr="008E1F32">
        <w:t>GNSS</w:t>
      </w:r>
      <w:r w:rsidRPr="008E1F32">
        <w:rPr>
          <w:spacing w:val="1"/>
        </w:rPr>
        <w:t xml:space="preserve"> </w:t>
      </w:r>
      <w:r w:rsidRPr="008E1F32">
        <w:t>Reference</w:t>
      </w:r>
      <w:r w:rsidRPr="008E1F32">
        <w:rPr>
          <w:spacing w:val="1"/>
        </w:rPr>
        <w:t xml:space="preserve"> </w:t>
      </w:r>
      <w:r w:rsidRPr="008E1F32">
        <w:t>Network)</w:t>
      </w:r>
      <w:r w:rsidRPr="008E1F32">
        <w:rPr>
          <w:spacing w:val="1"/>
        </w:rPr>
        <w:t xml:space="preserve"> </w:t>
      </w:r>
      <w:r w:rsidRPr="008E1F32">
        <w:t>for</w:t>
      </w:r>
      <w:r w:rsidRPr="008E1F32">
        <w:rPr>
          <w:spacing w:val="1"/>
        </w:rPr>
        <w:t xml:space="preserve"> </w:t>
      </w:r>
      <w:r w:rsidRPr="008E1F32">
        <w:t>the</w:t>
      </w:r>
      <w:r w:rsidRPr="008E1F32">
        <w:rPr>
          <w:spacing w:val="1"/>
        </w:rPr>
        <w:t xml:space="preserve"> </w:t>
      </w:r>
      <w:r w:rsidRPr="008E1F32">
        <w:t>OSGF (Office of the Surveyor General of the</w:t>
      </w:r>
      <w:r w:rsidRPr="008E1F32">
        <w:rPr>
          <w:spacing w:val="1"/>
        </w:rPr>
        <w:t xml:space="preserve"> </w:t>
      </w:r>
      <w:r w:rsidRPr="008E1F32">
        <w:t>Federation)</w:t>
      </w:r>
      <w:r w:rsidRPr="008E1F32">
        <w:rPr>
          <w:spacing w:val="1"/>
        </w:rPr>
        <w:t xml:space="preserve"> </w:t>
      </w:r>
      <w:r w:rsidRPr="008E1F32">
        <w:t>station</w:t>
      </w:r>
      <w:r w:rsidRPr="008E1F32">
        <w:rPr>
          <w:spacing w:val="1"/>
        </w:rPr>
        <w:t xml:space="preserve"> </w:t>
      </w:r>
      <w:r w:rsidRPr="008E1F32">
        <w:t>located</w:t>
      </w:r>
      <w:r w:rsidRPr="008E1F32">
        <w:rPr>
          <w:spacing w:val="1"/>
        </w:rPr>
        <w:t xml:space="preserve"> </w:t>
      </w:r>
      <w:r w:rsidRPr="008E1F32">
        <w:t>in</w:t>
      </w:r>
      <w:r w:rsidRPr="008E1F32">
        <w:rPr>
          <w:spacing w:val="1"/>
        </w:rPr>
        <w:t xml:space="preserve"> </w:t>
      </w:r>
      <w:r w:rsidRPr="008E1F32">
        <w:t>Abuja</w:t>
      </w:r>
      <w:r w:rsidRPr="008E1F32">
        <w:rPr>
          <w:spacing w:val="1"/>
        </w:rPr>
        <w:t xml:space="preserve"> </w:t>
      </w:r>
      <w:r w:rsidRPr="008E1F32">
        <w:t>(Geographic:</w:t>
      </w:r>
      <w:r w:rsidRPr="008E1F32">
        <w:rPr>
          <w:spacing w:val="15"/>
        </w:rPr>
        <w:t xml:space="preserve"> </w:t>
      </w:r>
      <w:r w:rsidRPr="008E1F32">
        <w:t>7.49 °E,</w:t>
      </w:r>
      <w:r w:rsidRPr="008E1F32">
        <w:rPr>
          <w:spacing w:val="15"/>
        </w:rPr>
        <w:t xml:space="preserve"> </w:t>
      </w:r>
      <w:r w:rsidRPr="008E1F32">
        <w:t>9.03</w:t>
      </w:r>
      <w:r w:rsidRPr="008E1F32">
        <w:rPr>
          <w:spacing w:val="-1"/>
        </w:rPr>
        <w:t xml:space="preserve"> </w:t>
      </w:r>
      <w:r w:rsidRPr="008E1F32">
        <w:t>°N,</w:t>
      </w:r>
      <w:r w:rsidRPr="008E1F32">
        <w:rPr>
          <w:spacing w:val="15"/>
        </w:rPr>
        <w:t xml:space="preserve"> </w:t>
      </w:r>
      <w:r w:rsidRPr="008E1F32">
        <w:t>altitude 533.60 m;</w:t>
      </w:r>
      <w:r w:rsidRPr="008E1F32">
        <w:rPr>
          <w:spacing w:val="1"/>
        </w:rPr>
        <w:t xml:space="preserve"> </w:t>
      </w:r>
      <w:r w:rsidRPr="008E1F32">
        <w:t>Geomagnetic:</w:t>
      </w:r>
      <w:r w:rsidRPr="008E1F32">
        <w:rPr>
          <w:spacing w:val="1"/>
        </w:rPr>
        <w:t xml:space="preserve"> </w:t>
      </w:r>
      <w:r w:rsidRPr="008E1F32">
        <w:t>79.49 °E,</w:t>
      </w:r>
      <w:r w:rsidRPr="008E1F32">
        <w:rPr>
          <w:spacing w:val="1"/>
        </w:rPr>
        <w:t xml:space="preserve"> </w:t>
      </w:r>
      <w:r w:rsidRPr="008E1F32">
        <w:t>1.60</w:t>
      </w:r>
      <w:r w:rsidRPr="008E1F32">
        <w:rPr>
          <w:spacing w:val="1"/>
        </w:rPr>
        <w:t xml:space="preserve"> </w:t>
      </w:r>
      <w:r w:rsidRPr="008E1F32">
        <w:t>°S), in the months of May-July the peak TEC value are the range of 40-55 TECU, while the minima are in the range of 2.1-3.0 TECU.</w:t>
      </w:r>
      <w:r w:rsidRPr="008E1F32">
        <w:rPr>
          <w:spacing w:val="-52"/>
        </w:rPr>
        <w:t xml:space="preserve"> </w:t>
      </w:r>
      <w:r w:rsidRPr="008E1F32">
        <w:t>It can be seen in</w:t>
      </w:r>
      <w:r w:rsidR="008E1F32">
        <w:t xml:space="preserve"> Figure 2</w:t>
      </w:r>
      <w:r w:rsidRPr="008E1F32">
        <w:t xml:space="preserve">, the daytime measured Total Electron Content (TEC) levels were comparable to the equivalent background values before the occurrence of the storm event. However, commencing from the day subsequent to the culmination of the storm (during the </w:t>
      </w:r>
      <w:r w:rsidRPr="008E1F32">
        <w:lastRenderedPageBreak/>
        <w:t xml:space="preserve">phase of recuperation from the storm), the values measured during daylight hours surpass the comparable background levels. </w:t>
      </w:r>
    </w:p>
    <w:p w14:paraId="6ED60151" w14:textId="77777777" w:rsidR="00652B2D" w:rsidRPr="008E1F32" w:rsidRDefault="00652B2D" w:rsidP="008E1F32">
      <w:pPr>
        <w:spacing w:line="360" w:lineRule="auto"/>
        <w:jc w:val="both"/>
        <w:rPr>
          <w:rFonts w:ascii="Times New Roman" w:hAnsi="Times New Roman" w:cs="Times New Roman"/>
          <w:sz w:val="24"/>
          <w:szCs w:val="24"/>
        </w:rPr>
      </w:pPr>
      <w:r w:rsidRPr="008E1F32">
        <w:rPr>
          <w:rFonts w:ascii="Times New Roman" w:hAnsi="Times New Roman" w:cs="Times New Roman"/>
          <w:sz w:val="24"/>
          <w:szCs w:val="24"/>
        </w:rPr>
        <w:t>There is a noticeable decrease in the disparity between the diurnal observed values and their matching background values subsequent to day 133.</w:t>
      </w:r>
    </w:p>
    <w:p w14:paraId="22FD6B6D" w14:textId="77777777" w:rsidR="00652B2D" w:rsidRPr="008E1F32" w:rsidRDefault="008E1F32" w:rsidP="008E1F32">
      <w:pPr>
        <w:spacing w:line="360" w:lineRule="auto"/>
        <w:jc w:val="both"/>
        <w:rPr>
          <w:rFonts w:ascii="Times New Roman" w:hAnsi="Times New Roman" w:cs="Times New Roman"/>
          <w:sz w:val="24"/>
          <w:szCs w:val="24"/>
        </w:rPr>
      </w:pPr>
      <w:r>
        <w:rPr>
          <w:rFonts w:ascii="Times New Roman" w:hAnsi="Times New Roman" w:cs="Times New Roman"/>
          <w:sz w:val="24"/>
          <w:szCs w:val="24"/>
        </w:rPr>
        <w:t>Figure 3</w:t>
      </w:r>
      <w:r w:rsidR="00652B2D" w:rsidRPr="008E1F32">
        <w:rPr>
          <w:rFonts w:ascii="Times New Roman" w:hAnsi="Times New Roman" w:cs="Times New Roman"/>
          <w:sz w:val="24"/>
          <w:szCs w:val="24"/>
        </w:rPr>
        <w:t xml:space="preserve"> depicts the TEC response to the geomagnetic storm that occurred on May 12, 2021 (day 132 of 2021), specifically at the Calabar station, in a manner akin to</w:t>
      </w:r>
      <w:r>
        <w:rPr>
          <w:rFonts w:ascii="Times New Roman" w:hAnsi="Times New Roman" w:cs="Times New Roman"/>
          <w:sz w:val="24"/>
          <w:szCs w:val="24"/>
        </w:rPr>
        <w:t xml:space="preserve"> the presentation in Figure 2.</w:t>
      </w:r>
    </w:p>
    <w:p w14:paraId="6F0EF6C2" w14:textId="77777777" w:rsidR="00652B2D" w:rsidRPr="008E1F32" w:rsidRDefault="008E1F32" w:rsidP="008E1F32">
      <w:pPr>
        <w:spacing w:line="360" w:lineRule="auto"/>
        <w:jc w:val="both"/>
        <w:rPr>
          <w:rFonts w:ascii="Times New Roman" w:hAnsi="Times New Roman" w:cs="Times New Roman"/>
          <w:sz w:val="24"/>
          <w:szCs w:val="24"/>
        </w:rPr>
      </w:pPr>
      <w:r>
        <w:rPr>
          <w:rFonts w:ascii="Times New Roman" w:hAnsi="Times New Roman" w:cs="Times New Roman"/>
          <w:sz w:val="24"/>
          <w:szCs w:val="24"/>
        </w:rPr>
        <w:t>Figure 3</w:t>
      </w:r>
      <w:r w:rsidR="00652B2D" w:rsidRPr="008E1F32">
        <w:rPr>
          <w:rFonts w:ascii="Times New Roman" w:hAnsi="Times New Roman" w:cs="Times New Roman"/>
          <w:sz w:val="24"/>
          <w:szCs w:val="24"/>
        </w:rPr>
        <w:t xml:space="preserve"> The top panel displays the observed and background Total Electron Content (TEC) values during and in the vicinity of the geomagnetic storm occurrence on May 12, 2021 (Day 132). The observed total electron content (TEC) is represented by the blue line, while the background TEC is represented by the red line. The lower panel displays the relevant </w:t>
      </w:r>
      <w:proofErr w:type="spellStart"/>
      <w:r w:rsidR="00652B2D" w:rsidRPr="008E1F32">
        <w:rPr>
          <w:rFonts w:ascii="Times New Roman" w:hAnsi="Times New Roman" w:cs="Times New Roman"/>
          <w:sz w:val="24"/>
          <w:szCs w:val="24"/>
        </w:rPr>
        <w:t>Dst</w:t>
      </w:r>
      <w:proofErr w:type="spellEnd"/>
      <w:r w:rsidR="00652B2D" w:rsidRPr="008E1F32">
        <w:rPr>
          <w:rFonts w:ascii="Times New Roman" w:hAnsi="Times New Roman" w:cs="Times New Roman"/>
          <w:sz w:val="24"/>
          <w:szCs w:val="24"/>
        </w:rPr>
        <w:t xml:space="preserve"> indices.</w:t>
      </w:r>
    </w:p>
    <w:p w14:paraId="2C1D593A" w14:textId="77777777" w:rsidR="00652B2D" w:rsidRPr="008E1F32" w:rsidRDefault="00652B2D" w:rsidP="008E1F32">
      <w:pPr>
        <w:spacing w:line="360" w:lineRule="auto"/>
        <w:jc w:val="both"/>
        <w:rPr>
          <w:rFonts w:ascii="Times New Roman" w:hAnsi="Times New Roman" w:cs="Times New Roman"/>
          <w:sz w:val="24"/>
          <w:szCs w:val="24"/>
        </w:rPr>
      </w:pPr>
      <w:r w:rsidRPr="008E1F32">
        <w:rPr>
          <w:rFonts w:ascii="Times New Roman" w:hAnsi="Times New Roman" w:cs="Times New Roman"/>
          <w:sz w:val="24"/>
          <w:szCs w:val="24"/>
        </w:rPr>
        <w:t>In a manner similar to the Abuja st</w:t>
      </w:r>
      <w:r w:rsidR="008E1F32">
        <w:rPr>
          <w:rFonts w:ascii="Times New Roman" w:hAnsi="Times New Roman" w:cs="Times New Roman"/>
          <w:sz w:val="24"/>
          <w:szCs w:val="24"/>
        </w:rPr>
        <w:t>ation, as depicted in Figure 2</w:t>
      </w:r>
      <w:r w:rsidRPr="008E1F32">
        <w:rPr>
          <w:rFonts w:ascii="Times New Roman" w:hAnsi="Times New Roman" w:cs="Times New Roman"/>
          <w:sz w:val="24"/>
          <w:szCs w:val="24"/>
        </w:rPr>
        <w:t>, the Calabar station, illustrate</w:t>
      </w:r>
      <w:r w:rsidR="008E1F32">
        <w:rPr>
          <w:rFonts w:ascii="Times New Roman" w:hAnsi="Times New Roman" w:cs="Times New Roman"/>
          <w:sz w:val="24"/>
          <w:szCs w:val="24"/>
        </w:rPr>
        <w:t>d in Figure 3</w:t>
      </w:r>
      <w:r w:rsidRPr="008E1F32">
        <w:rPr>
          <w:rFonts w:ascii="Times New Roman" w:hAnsi="Times New Roman" w:cs="Times New Roman"/>
          <w:sz w:val="24"/>
          <w:szCs w:val="24"/>
        </w:rPr>
        <w:t>, reveals a favorable Total Electron Content (TEC) reaction to the aforementioned stor</w:t>
      </w:r>
      <w:r w:rsidR="008E1F32">
        <w:rPr>
          <w:rFonts w:ascii="Times New Roman" w:hAnsi="Times New Roman" w:cs="Times New Roman"/>
          <w:sz w:val="24"/>
          <w:szCs w:val="24"/>
        </w:rPr>
        <w:t>m. The data shown in Figures 2 and 3</w:t>
      </w:r>
      <w:r w:rsidRPr="008E1F32">
        <w:rPr>
          <w:rFonts w:ascii="Times New Roman" w:hAnsi="Times New Roman" w:cs="Times New Roman"/>
          <w:sz w:val="24"/>
          <w:szCs w:val="24"/>
        </w:rPr>
        <w:t xml:space="preserve"> indicate that comparable storm patterns are detected at both sites. The measured total electron content (TEC) exhibits an increase relative to the baseline TEC, commencing a few hours subsequent to the culmination of the storm on the 133rd day of the calendar year. The impact of the storm on the Total Electron Content (TEC) was found to be notably favorable, as evidenced by a substantial disparity between the recorded TEC and the background TEC, particularly during the mid-day period following the peak of the storm. The maximum Total Electron Content (TEC) recorded during the storm is 34 TECU, but the baseline TEC measurement stands at 28 TECU. Consequently, there is a 21.4% surge in TEC during this period. In a study conducted by Akinyemi </w:t>
      </w:r>
      <w:r w:rsidRPr="008E1F32">
        <w:rPr>
          <w:rFonts w:ascii="Times New Roman" w:hAnsi="Times New Roman" w:cs="Times New Roman"/>
          <w:i/>
          <w:sz w:val="24"/>
          <w:szCs w:val="24"/>
        </w:rPr>
        <w:t xml:space="preserve">et al., </w:t>
      </w:r>
      <w:r w:rsidRPr="008E1F32">
        <w:rPr>
          <w:rFonts w:ascii="Times New Roman" w:hAnsi="Times New Roman" w:cs="Times New Roman"/>
          <w:sz w:val="24"/>
          <w:szCs w:val="24"/>
        </w:rPr>
        <w:t xml:space="preserve">2011 to determine the response of the Equatorial </w:t>
      </w:r>
      <w:proofErr w:type="spellStart"/>
      <w:r w:rsidRPr="008E1F32">
        <w:rPr>
          <w:rFonts w:ascii="Times New Roman" w:hAnsi="Times New Roman" w:cs="Times New Roman"/>
          <w:sz w:val="24"/>
          <w:szCs w:val="24"/>
        </w:rPr>
        <w:t>Ionesphere</w:t>
      </w:r>
      <w:proofErr w:type="spellEnd"/>
      <w:r w:rsidRPr="008E1F32">
        <w:rPr>
          <w:rFonts w:ascii="Times New Roman" w:hAnsi="Times New Roman" w:cs="Times New Roman"/>
          <w:sz w:val="24"/>
          <w:szCs w:val="24"/>
        </w:rPr>
        <w:t xml:space="preserve"> to a geomagnetic storm that occurred on 25 October, 2011, the storm caused enhancements in the TEC (positive storm effect) in comparison with the quiet condition’s TEC across Calabar station during both main and the recovery phases. During the storm of October 25, recorded peak enhancement in TEC was 14.8 %. </w:t>
      </w:r>
      <w:proofErr w:type="spellStart"/>
      <w:r w:rsidRPr="008E1F32">
        <w:rPr>
          <w:rFonts w:ascii="Times New Roman" w:hAnsi="Times New Roman" w:cs="Times New Roman"/>
          <w:sz w:val="24"/>
          <w:szCs w:val="24"/>
        </w:rPr>
        <w:t>Ikani</w:t>
      </w:r>
      <w:proofErr w:type="spellEnd"/>
      <w:r w:rsidRPr="008E1F32">
        <w:rPr>
          <w:rFonts w:ascii="Times New Roman" w:hAnsi="Times New Roman" w:cs="Times New Roman"/>
          <w:sz w:val="24"/>
          <w:szCs w:val="24"/>
        </w:rPr>
        <w:t xml:space="preserve"> and Oladipo 2018 conducted a research to estimate TEC gradient over Nigeria using GPS data for the year 2014 from seven out of fourteen operational NIGNET stations in Nigeria found between geomagnetic latitudes -4.33 and 0.72⁰N, the results obtained show diurnal variation in TEC gradient values with the minimum values of TEC gradient recorded between 05:00 and 07:00 UT (⁓0.11-0.012 TECU) while the maximum values were observed between 14:00 and 16:00 UT (⁓0.54-0.55 TECU). </w:t>
      </w:r>
      <w:r w:rsidR="008E1F32">
        <w:rPr>
          <w:rFonts w:ascii="Times New Roman" w:hAnsi="Times New Roman" w:cs="Times New Roman"/>
          <w:sz w:val="24"/>
          <w:szCs w:val="24"/>
        </w:rPr>
        <w:t>According to Figure 3</w:t>
      </w:r>
      <w:r w:rsidRPr="008E1F32">
        <w:rPr>
          <w:rFonts w:ascii="Times New Roman" w:hAnsi="Times New Roman" w:cs="Times New Roman"/>
          <w:sz w:val="24"/>
          <w:szCs w:val="24"/>
        </w:rPr>
        <w:t xml:space="preserve">, the daytime measured Total Electron Content (TEC) levels were comparable to the equivalent background values before the occurrence of the storm event. However, commencing from the day subsequent to the culmination of the storm (during the phase of recuperation following the storm), </w:t>
      </w:r>
      <w:r w:rsidRPr="008E1F32">
        <w:rPr>
          <w:rFonts w:ascii="Times New Roman" w:hAnsi="Times New Roman" w:cs="Times New Roman"/>
          <w:sz w:val="24"/>
          <w:szCs w:val="24"/>
        </w:rPr>
        <w:lastRenderedPageBreak/>
        <w:t>the values seen during daylight hours surpass the comparable values in the background. After day number 133, there is a decrease in the disparity between the measured values during the day and the matching background values.</w:t>
      </w:r>
    </w:p>
    <w:p w14:paraId="7CF4DD82" w14:textId="77777777" w:rsidR="00652B2D" w:rsidRPr="008E1F32" w:rsidRDefault="008E1F32" w:rsidP="008E1F32">
      <w:pPr>
        <w:spacing w:line="360" w:lineRule="auto"/>
        <w:jc w:val="both"/>
        <w:rPr>
          <w:rFonts w:ascii="Times New Roman" w:hAnsi="Times New Roman" w:cs="Times New Roman"/>
          <w:sz w:val="24"/>
          <w:szCs w:val="24"/>
        </w:rPr>
      </w:pPr>
      <w:r>
        <w:rPr>
          <w:rFonts w:ascii="Times New Roman" w:hAnsi="Times New Roman" w:cs="Times New Roman"/>
          <w:sz w:val="24"/>
          <w:szCs w:val="24"/>
        </w:rPr>
        <w:t>Figure 4</w:t>
      </w:r>
      <w:r w:rsidR="00652B2D" w:rsidRPr="008E1F32">
        <w:rPr>
          <w:rFonts w:ascii="Times New Roman" w:hAnsi="Times New Roman" w:cs="Times New Roman"/>
          <w:sz w:val="24"/>
          <w:szCs w:val="24"/>
        </w:rPr>
        <w:t xml:space="preserve"> depicts the temporal variation of Total Electron Content (TEC) in reaction to the geomagnetic storm that occurred on November 4, 2021, which corresponds to day 308 of the year 2021. The provided data includes graphical representations of the observed Total Electron Content (TEC), denoted by the color blue, as well as the remaining plot.</w:t>
      </w:r>
    </w:p>
    <w:p w14:paraId="58E2C374" w14:textId="77777777" w:rsidR="00652B2D" w:rsidRPr="008E1F32" w:rsidRDefault="00652B2D" w:rsidP="008E1F32">
      <w:pPr>
        <w:spacing w:line="360" w:lineRule="auto"/>
        <w:jc w:val="both"/>
        <w:rPr>
          <w:rFonts w:ascii="Times New Roman" w:hAnsi="Times New Roman" w:cs="Times New Roman"/>
          <w:sz w:val="24"/>
          <w:szCs w:val="24"/>
        </w:rPr>
      </w:pPr>
      <w:r w:rsidRPr="008E1F32">
        <w:rPr>
          <w:rFonts w:ascii="Times New Roman" w:hAnsi="Times New Roman" w:cs="Times New Roman"/>
          <w:sz w:val="24"/>
          <w:szCs w:val="24"/>
        </w:rPr>
        <w:t xml:space="preserve">The background of the TEC (Total Electron Content) parameter, represented in red, is presented in conjunction with the relevant </w:t>
      </w:r>
      <w:proofErr w:type="spellStart"/>
      <w:r w:rsidRPr="008E1F32">
        <w:rPr>
          <w:rFonts w:ascii="Times New Roman" w:hAnsi="Times New Roman" w:cs="Times New Roman"/>
          <w:sz w:val="24"/>
          <w:szCs w:val="24"/>
        </w:rPr>
        <w:t>Dst</w:t>
      </w:r>
      <w:proofErr w:type="spellEnd"/>
      <w:r w:rsidRPr="008E1F32">
        <w:rPr>
          <w:rFonts w:ascii="Times New Roman" w:hAnsi="Times New Roman" w:cs="Times New Roman"/>
          <w:sz w:val="24"/>
          <w:szCs w:val="24"/>
        </w:rPr>
        <w:t xml:space="preserve"> (Disturbance storm time) magnitudes observed during and in the vicinity of the storm period.</w:t>
      </w:r>
    </w:p>
    <w:p w14:paraId="0E712378" w14:textId="77777777" w:rsidR="00652B2D" w:rsidRPr="008E1F32" w:rsidRDefault="008E1F32" w:rsidP="008E1F32">
      <w:pPr>
        <w:spacing w:line="360" w:lineRule="auto"/>
        <w:jc w:val="both"/>
        <w:rPr>
          <w:rFonts w:ascii="Times New Roman" w:hAnsi="Times New Roman" w:cs="Times New Roman"/>
          <w:sz w:val="24"/>
          <w:szCs w:val="24"/>
        </w:rPr>
      </w:pPr>
      <w:r>
        <w:rPr>
          <w:rFonts w:ascii="Times New Roman" w:hAnsi="Times New Roman" w:cs="Times New Roman"/>
          <w:sz w:val="24"/>
          <w:szCs w:val="24"/>
        </w:rPr>
        <w:t>Figure 4</w:t>
      </w:r>
      <w:r w:rsidR="00652B2D" w:rsidRPr="008E1F32">
        <w:rPr>
          <w:rFonts w:ascii="Times New Roman" w:hAnsi="Times New Roman" w:cs="Times New Roman"/>
          <w:sz w:val="24"/>
          <w:szCs w:val="24"/>
        </w:rPr>
        <w:t xml:space="preserve"> The top panel displays the observed and background Total Electron Content (TEC) values during and in the vicinity of the geomagnetic storm occurrence on November 04, 2021. The observed TEC is represented by the blue line, while the red line represents the background TEC. The lower panel displays the relevant </w:t>
      </w:r>
      <w:proofErr w:type="spellStart"/>
      <w:r w:rsidR="00652B2D" w:rsidRPr="008E1F32">
        <w:rPr>
          <w:rFonts w:ascii="Times New Roman" w:hAnsi="Times New Roman" w:cs="Times New Roman"/>
          <w:sz w:val="24"/>
          <w:szCs w:val="24"/>
        </w:rPr>
        <w:t>Dst</w:t>
      </w:r>
      <w:proofErr w:type="spellEnd"/>
      <w:r w:rsidR="00652B2D" w:rsidRPr="008E1F32">
        <w:rPr>
          <w:rFonts w:ascii="Times New Roman" w:hAnsi="Times New Roman" w:cs="Times New Roman"/>
          <w:sz w:val="24"/>
          <w:szCs w:val="24"/>
        </w:rPr>
        <w:t xml:space="preserve"> indices.</w:t>
      </w:r>
    </w:p>
    <w:p w14:paraId="256A5C68" w14:textId="1CD40CB1" w:rsidR="00652B2D" w:rsidRPr="008E1F32" w:rsidRDefault="00652B2D" w:rsidP="008E1F32">
      <w:pPr>
        <w:spacing w:line="360" w:lineRule="auto"/>
        <w:jc w:val="both"/>
        <w:rPr>
          <w:rFonts w:ascii="Times New Roman" w:hAnsi="Times New Roman" w:cs="Times New Roman"/>
          <w:sz w:val="24"/>
          <w:szCs w:val="24"/>
        </w:rPr>
      </w:pPr>
      <w:r w:rsidRPr="008E1F32">
        <w:rPr>
          <w:rFonts w:ascii="Times New Roman" w:hAnsi="Times New Roman" w:cs="Times New Roman"/>
          <w:sz w:val="24"/>
          <w:szCs w:val="24"/>
        </w:rPr>
        <w:t>According to t</w:t>
      </w:r>
      <w:r w:rsidR="008E1F32">
        <w:rPr>
          <w:rFonts w:ascii="Times New Roman" w:hAnsi="Times New Roman" w:cs="Times New Roman"/>
          <w:sz w:val="24"/>
          <w:szCs w:val="24"/>
        </w:rPr>
        <w:t>he data presented in Figure 4</w:t>
      </w:r>
      <w:r w:rsidRPr="008E1F32">
        <w:rPr>
          <w:rFonts w:ascii="Times New Roman" w:hAnsi="Times New Roman" w:cs="Times New Roman"/>
          <w:sz w:val="24"/>
          <w:szCs w:val="24"/>
        </w:rPr>
        <w:t xml:space="preserve"> the primary phase of the geomagnetic storm event took place at approximately 14:00 UT. During this period, there was a significant decline in the </w:t>
      </w:r>
      <w:proofErr w:type="spellStart"/>
      <w:r w:rsidRPr="008E1F32">
        <w:rPr>
          <w:rFonts w:ascii="Times New Roman" w:hAnsi="Times New Roman" w:cs="Times New Roman"/>
          <w:sz w:val="24"/>
          <w:szCs w:val="24"/>
        </w:rPr>
        <w:t>Dst</w:t>
      </w:r>
      <w:proofErr w:type="spellEnd"/>
      <w:r w:rsidRPr="008E1F32">
        <w:rPr>
          <w:rFonts w:ascii="Times New Roman" w:hAnsi="Times New Roman" w:cs="Times New Roman"/>
          <w:sz w:val="24"/>
          <w:szCs w:val="24"/>
        </w:rPr>
        <w:t xml:space="preserve"> index value, dropping from approximately 0 to just below -100 </w:t>
      </w:r>
      <w:proofErr w:type="spellStart"/>
      <w:r w:rsidRPr="008E1F32">
        <w:rPr>
          <w:rFonts w:ascii="Times New Roman" w:hAnsi="Times New Roman" w:cs="Times New Roman"/>
          <w:sz w:val="24"/>
          <w:szCs w:val="24"/>
        </w:rPr>
        <w:t>nT.</w:t>
      </w:r>
      <w:proofErr w:type="spellEnd"/>
      <w:r w:rsidRPr="008E1F32">
        <w:rPr>
          <w:rFonts w:ascii="Times New Roman" w:hAnsi="Times New Roman" w:cs="Times New Roman"/>
          <w:sz w:val="24"/>
          <w:szCs w:val="24"/>
        </w:rPr>
        <w:t xml:space="preserve"> Consequently, the storm is categorized as a robust geomagnetic storm occurrence. The storm underwent a protracted recovery period, characterized by multiple hours during which the disturbance storm time (</w:t>
      </w:r>
      <w:proofErr w:type="spellStart"/>
      <w:r w:rsidRPr="008E1F32">
        <w:rPr>
          <w:rFonts w:ascii="Times New Roman" w:hAnsi="Times New Roman" w:cs="Times New Roman"/>
          <w:sz w:val="24"/>
          <w:szCs w:val="24"/>
        </w:rPr>
        <w:t>Dst</w:t>
      </w:r>
      <w:proofErr w:type="spellEnd"/>
      <w:r w:rsidRPr="008E1F32">
        <w:rPr>
          <w:rFonts w:ascii="Times New Roman" w:hAnsi="Times New Roman" w:cs="Times New Roman"/>
          <w:sz w:val="24"/>
          <w:szCs w:val="24"/>
        </w:rPr>
        <w:t>) index returned to approximately 0 nanoteslas (</w:t>
      </w:r>
      <w:proofErr w:type="spellStart"/>
      <w:r w:rsidRPr="008E1F32">
        <w:rPr>
          <w:rFonts w:ascii="Times New Roman" w:hAnsi="Times New Roman" w:cs="Times New Roman"/>
          <w:sz w:val="24"/>
          <w:szCs w:val="24"/>
        </w:rPr>
        <w:t>nT</w:t>
      </w:r>
      <w:proofErr w:type="spellEnd"/>
      <w:r w:rsidRPr="008E1F32">
        <w:rPr>
          <w:rFonts w:ascii="Times New Roman" w:hAnsi="Times New Roman" w:cs="Times New Roman"/>
          <w:sz w:val="24"/>
          <w:szCs w:val="24"/>
        </w:rPr>
        <w:t xml:space="preserve">), as indicated by the </w:t>
      </w:r>
      <w:proofErr w:type="spellStart"/>
      <w:r w:rsidRPr="008E1F32">
        <w:rPr>
          <w:rFonts w:ascii="Times New Roman" w:hAnsi="Times New Roman" w:cs="Times New Roman"/>
          <w:sz w:val="24"/>
          <w:szCs w:val="24"/>
        </w:rPr>
        <w:t>Dst</w:t>
      </w:r>
      <w:proofErr w:type="spellEnd"/>
      <w:r w:rsidRPr="008E1F32">
        <w:rPr>
          <w:rFonts w:ascii="Times New Roman" w:hAnsi="Times New Roman" w:cs="Times New Roman"/>
          <w:sz w:val="24"/>
          <w:szCs w:val="24"/>
        </w:rPr>
        <w:t xml:space="preserve"> curve. As illustrated in Figure 4, a predominantly positive total electron content (TEC) response is observed for t</w:t>
      </w:r>
      <w:r w:rsidR="008E1F32">
        <w:rPr>
          <w:rFonts w:ascii="Times New Roman" w:hAnsi="Times New Roman" w:cs="Times New Roman"/>
          <w:sz w:val="24"/>
          <w:szCs w:val="24"/>
        </w:rPr>
        <w:t>his particular storm. Figure 4</w:t>
      </w:r>
      <w:r w:rsidRPr="008E1F32">
        <w:rPr>
          <w:rFonts w:ascii="Times New Roman" w:hAnsi="Times New Roman" w:cs="Times New Roman"/>
          <w:sz w:val="24"/>
          <w:szCs w:val="24"/>
        </w:rPr>
        <w:t xml:space="preserve"> illustrates a temporal interval of approximately 10 hours in the Global Navigation Satellite System (GNSS) data at the onset of the geomagnetic storm. The cause of this data gap remains uncertain; nevertheless, it is plausible that it may be associated with the occurrence of GNSS signal disruptions caused by ionospheric irregularities created by the storm. Upon the resumption of GNSS data recording, the observations reveal a substantial increase in Total Electron Content (TEC) during midday, particularly in close proximity to the peak time of the storm. This increase is quite notable, reaching a value of 53 TECU, in contrast to the equivalent background value of 37 TECU. This suggests a percentage rise of approximately 43.2%. According to a research conducted by Daniel and Samuel (2013) to study Total Electron Content (TEC) variation over Abuja using GNSS data</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obtained</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from</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the</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NIGNET</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(Nigeria</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GNSS</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Reference</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Network)</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for</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the</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OSGF (Office of the Surveyor General of the</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Federation)</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station</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lastRenderedPageBreak/>
        <w:t>located</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in</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Abuja</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(Geographic:</w:t>
      </w:r>
      <w:r w:rsidRPr="008E1F32">
        <w:rPr>
          <w:rFonts w:ascii="Times New Roman" w:hAnsi="Times New Roman" w:cs="Times New Roman"/>
          <w:spacing w:val="15"/>
          <w:sz w:val="24"/>
          <w:szCs w:val="24"/>
        </w:rPr>
        <w:t xml:space="preserve"> </w:t>
      </w:r>
      <w:r w:rsidRPr="008E1F32">
        <w:rPr>
          <w:rFonts w:ascii="Times New Roman" w:hAnsi="Times New Roman" w:cs="Times New Roman"/>
          <w:sz w:val="24"/>
          <w:szCs w:val="24"/>
        </w:rPr>
        <w:t>7.49 °E,</w:t>
      </w:r>
      <w:r w:rsidRPr="008E1F32">
        <w:rPr>
          <w:rFonts w:ascii="Times New Roman" w:hAnsi="Times New Roman" w:cs="Times New Roman"/>
          <w:spacing w:val="15"/>
          <w:sz w:val="24"/>
          <w:szCs w:val="24"/>
        </w:rPr>
        <w:t xml:space="preserve"> </w:t>
      </w:r>
      <w:r w:rsidRPr="008E1F32">
        <w:rPr>
          <w:rFonts w:ascii="Times New Roman" w:hAnsi="Times New Roman" w:cs="Times New Roman"/>
          <w:sz w:val="24"/>
          <w:szCs w:val="24"/>
        </w:rPr>
        <w:t>9.03</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°N,</w:t>
      </w:r>
      <w:r w:rsidRPr="008E1F32">
        <w:rPr>
          <w:rFonts w:ascii="Times New Roman" w:hAnsi="Times New Roman" w:cs="Times New Roman"/>
          <w:spacing w:val="15"/>
          <w:sz w:val="24"/>
          <w:szCs w:val="24"/>
        </w:rPr>
        <w:t xml:space="preserve"> </w:t>
      </w:r>
      <w:r w:rsidRPr="008E1F32">
        <w:rPr>
          <w:rFonts w:ascii="Times New Roman" w:hAnsi="Times New Roman" w:cs="Times New Roman"/>
          <w:sz w:val="24"/>
          <w:szCs w:val="24"/>
        </w:rPr>
        <w:t>altitude 533.60 m;</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Geomagnetic:</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79.49 °E,</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1.60</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 xml:space="preserve">°S), in the months of November and December the peak TEC value are the range of 56-58 TECU while the minima are the range of 2.5-3.5 TECU. It is observed from the results of Daniel and Samuel </w:t>
      </w:r>
      <w:r w:rsidRPr="008E1F32">
        <w:rPr>
          <w:rFonts w:ascii="Times New Roman" w:hAnsi="Times New Roman" w:cs="Times New Roman"/>
          <w:spacing w:val="1"/>
          <w:sz w:val="24"/>
          <w:szCs w:val="24"/>
        </w:rPr>
        <w:t xml:space="preserve">research </w:t>
      </w:r>
      <w:r w:rsidRPr="008E1F32">
        <w:rPr>
          <w:rFonts w:ascii="Times New Roman" w:hAnsi="Times New Roman" w:cs="Times New Roman"/>
          <w:sz w:val="24"/>
          <w:szCs w:val="24"/>
        </w:rPr>
        <w:t>that</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the</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VTEC</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values</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are</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relatively</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higher during the equinox’s months (March, April, August, September and October). This is expected</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since the sun (primary source of ionospheric</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ionization) is overhead the equatorial region</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(where the OSGF station used in their work is</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located)</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at</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this</w:t>
      </w:r>
      <w:r w:rsidRPr="008E1F32">
        <w:rPr>
          <w:rFonts w:ascii="Times New Roman" w:hAnsi="Times New Roman" w:cs="Times New Roman"/>
          <w:spacing w:val="1"/>
          <w:sz w:val="24"/>
          <w:szCs w:val="24"/>
        </w:rPr>
        <w:t xml:space="preserve"> </w:t>
      </w:r>
      <w:r w:rsidRPr="008E1F32">
        <w:rPr>
          <w:rFonts w:ascii="Times New Roman" w:hAnsi="Times New Roman" w:cs="Times New Roman"/>
          <w:sz w:val="24"/>
          <w:szCs w:val="24"/>
        </w:rPr>
        <w:t>season.</w:t>
      </w:r>
    </w:p>
    <w:p w14:paraId="7C67C2E4" w14:textId="77777777" w:rsidR="00652B2D" w:rsidRPr="008E1F32" w:rsidRDefault="008E1F32" w:rsidP="008E1F32">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652B2D" w:rsidRPr="008E1F32">
        <w:rPr>
          <w:rFonts w:ascii="Times New Roman" w:hAnsi="Times New Roman" w:cs="Times New Roman"/>
          <w:sz w:val="24"/>
          <w:szCs w:val="24"/>
        </w:rPr>
        <w:t xml:space="preserve"> depicts the temporal variation of Total Electron Content (TEC) in reaction to the geomagnetic storm that occurred on April 17, 2021, which corresponds to the 107th day of the year 2021. The visual representation includes plots depicting the observed Total Electron Content (TEC) in blue and the background TEC in red, accompanied by the corresponding magnitudes of the Disturbance storm time (</w:t>
      </w:r>
      <w:proofErr w:type="spellStart"/>
      <w:r w:rsidR="00652B2D" w:rsidRPr="008E1F32">
        <w:rPr>
          <w:rFonts w:ascii="Times New Roman" w:hAnsi="Times New Roman" w:cs="Times New Roman"/>
          <w:sz w:val="24"/>
          <w:szCs w:val="24"/>
        </w:rPr>
        <w:t>Dst</w:t>
      </w:r>
      <w:proofErr w:type="spellEnd"/>
      <w:r w:rsidR="00652B2D" w:rsidRPr="008E1F32">
        <w:rPr>
          <w:rFonts w:ascii="Times New Roman" w:hAnsi="Times New Roman" w:cs="Times New Roman"/>
          <w:sz w:val="24"/>
          <w:szCs w:val="24"/>
        </w:rPr>
        <w:t>) during and in the vicinity of the storm phase.</w:t>
      </w:r>
    </w:p>
    <w:p w14:paraId="33AC9F1D" w14:textId="77777777" w:rsidR="00652B2D" w:rsidRPr="008E1F32" w:rsidRDefault="008E1F32" w:rsidP="008E1F32">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652B2D" w:rsidRPr="008E1F32">
        <w:rPr>
          <w:rFonts w:ascii="Times New Roman" w:hAnsi="Times New Roman" w:cs="Times New Roman"/>
          <w:sz w:val="24"/>
          <w:szCs w:val="24"/>
        </w:rPr>
        <w:t xml:space="preserve"> The top panel displays the observed and background Total Electron Content (TEC) values during and in the vicinity of the geomagnetic storm occurrence on April 17, 2021. In this representation, the observed TEC is depicted by the blue line, while the red line represents the background TEC. The lower panel displays the relevant </w:t>
      </w:r>
      <w:proofErr w:type="spellStart"/>
      <w:r w:rsidR="00652B2D" w:rsidRPr="008E1F32">
        <w:rPr>
          <w:rFonts w:ascii="Times New Roman" w:hAnsi="Times New Roman" w:cs="Times New Roman"/>
          <w:sz w:val="24"/>
          <w:szCs w:val="24"/>
        </w:rPr>
        <w:t>Dst</w:t>
      </w:r>
      <w:proofErr w:type="spellEnd"/>
      <w:r w:rsidR="00652B2D" w:rsidRPr="008E1F32">
        <w:rPr>
          <w:rFonts w:ascii="Times New Roman" w:hAnsi="Times New Roman" w:cs="Times New Roman"/>
          <w:sz w:val="24"/>
          <w:szCs w:val="24"/>
        </w:rPr>
        <w:t xml:space="preserve"> indices.</w:t>
      </w:r>
    </w:p>
    <w:p w14:paraId="0060DFCD" w14:textId="77777777" w:rsidR="00652B2D" w:rsidRPr="008E1F32" w:rsidRDefault="00652B2D" w:rsidP="008E1F32">
      <w:pPr>
        <w:spacing w:line="360" w:lineRule="auto"/>
        <w:jc w:val="both"/>
        <w:rPr>
          <w:rFonts w:ascii="Times New Roman" w:hAnsi="Times New Roman" w:cs="Times New Roman"/>
          <w:sz w:val="24"/>
          <w:szCs w:val="24"/>
        </w:rPr>
        <w:sectPr w:rsidR="00652B2D" w:rsidRPr="008E1F32">
          <w:pgSz w:w="11910" w:h="16840"/>
          <w:pgMar w:top="1340" w:right="1080" w:bottom="1200" w:left="1320" w:header="0" w:footer="1014" w:gutter="0"/>
          <w:cols w:space="720"/>
        </w:sectPr>
      </w:pPr>
      <w:r w:rsidRPr="008E1F32">
        <w:rPr>
          <w:rFonts w:ascii="Times New Roman" w:hAnsi="Times New Roman" w:cs="Times New Roman"/>
          <w:sz w:val="24"/>
          <w:szCs w:val="24"/>
        </w:rPr>
        <w:t xml:space="preserve">According to </w:t>
      </w:r>
      <w:r w:rsidR="008E1F32">
        <w:rPr>
          <w:rFonts w:ascii="Times New Roman" w:hAnsi="Times New Roman" w:cs="Times New Roman"/>
          <w:sz w:val="24"/>
          <w:szCs w:val="24"/>
        </w:rPr>
        <w:t>the data presented in Figure 5</w:t>
      </w:r>
      <w:r w:rsidRPr="008E1F32">
        <w:rPr>
          <w:rFonts w:ascii="Times New Roman" w:hAnsi="Times New Roman" w:cs="Times New Roman"/>
          <w:sz w:val="24"/>
          <w:szCs w:val="24"/>
        </w:rPr>
        <w:t xml:space="preserve">, the primary phase of the geomagnetic storm event took place at around 06:00 UT. During this period, there was a significant decline in the </w:t>
      </w:r>
      <w:proofErr w:type="spellStart"/>
      <w:r w:rsidRPr="008E1F32">
        <w:rPr>
          <w:rFonts w:ascii="Times New Roman" w:hAnsi="Times New Roman" w:cs="Times New Roman"/>
          <w:sz w:val="24"/>
          <w:szCs w:val="24"/>
        </w:rPr>
        <w:t>Dst</w:t>
      </w:r>
      <w:proofErr w:type="spellEnd"/>
      <w:r w:rsidRPr="008E1F32">
        <w:rPr>
          <w:rFonts w:ascii="Times New Roman" w:hAnsi="Times New Roman" w:cs="Times New Roman"/>
          <w:sz w:val="24"/>
          <w:szCs w:val="24"/>
        </w:rPr>
        <w:t xml:space="preserve"> index value, dropping from approximately -5 </w:t>
      </w:r>
      <w:proofErr w:type="spellStart"/>
      <w:r w:rsidRPr="008E1F32">
        <w:rPr>
          <w:rFonts w:ascii="Times New Roman" w:hAnsi="Times New Roman" w:cs="Times New Roman"/>
          <w:sz w:val="24"/>
          <w:szCs w:val="24"/>
        </w:rPr>
        <w:t>nT</w:t>
      </w:r>
      <w:proofErr w:type="spellEnd"/>
      <w:r w:rsidRPr="008E1F32">
        <w:rPr>
          <w:rFonts w:ascii="Times New Roman" w:hAnsi="Times New Roman" w:cs="Times New Roman"/>
          <w:sz w:val="24"/>
          <w:szCs w:val="24"/>
        </w:rPr>
        <w:t xml:space="preserve"> to -57 </w:t>
      </w:r>
      <w:proofErr w:type="spellStart"/>
      <w:r w:rsidRPr="008E1F32">
        <w:rPr>
          <w:rFonts w:ascii="Times New Roman" w:hAnsi="Times New Roman" w:cs="Times New Roman"/>
          <w:sz w:val="24"/>
          <w:szCs w:val="24"/>
        </w:rPr>
        <w:t>nT.</w:t>
      </w:r>
      <w:proofErr w:type="spellEnd"/>
      <w:r w:rsidRPr="008E1F32">
        <w:rPr>
          <w:rFonts w:ascii="Times New Roman" w:hAnsi="Times New Roman" w:cs="Times New Roman"/>
          <w:sz w:val="24"/>
          <w:szCs w:val="24"/>
        </w:rPr>
        <w:t xml:space="preserve"> This decline was followed by a steady recovery phase that extended over several hours, as depicted in the </w:t>
      </w:r>
      <w:proofErr w:type="spellStart"/>
      <w:r w:rsidRPr="008E1F32">
        <w:rPr>
          <w:rFonts w:ascii="Times New Roman" w:hAnsi="Times New Roman" w:cs="Times New Roman"/>
          <w:sz w:val="24"/>
          <w:szCs w:val="24"/>
        </w:rPr>
        <w:t>Dst</w:t>
      </w:r>
      <w:proofErr w:type="spellEnd"/>
      <w:r w:rsidRPr="008E1F32">
        <w:rPr>
          <w:rFonts w:ascii="Times New Roman" w:hAnsi="Times New Roman" w:cs="Times New Roman"/>
          <w:sz w:val="24"/>
          <w:szCs w:val="24"/>
        </w:rPr>
        <w:t xml:space="preserve"> curve. Additionally, it is worth mentioning that a positive Total Electron Content (TEC) reaction has been observed in relation to this storm. The measured total electron content (TEC) exhibits a higher value compared to the baseline TEC, particularly during the culmination of the storm event. A comparative study of Nigeria GNSS reference Network’s-Global Positioning System (NIGNET’s- GPS) vertical Total Electron Content (</w:t>
      </w:r>
      <w:proofErr w:type="spellStart"/>
      <w:r w:rsidRPr="008E1F32">
        <w:rPr>
          <w:rFonts w:ascii="Times New Roman" w:hAnsi="Times New Roman" w:cs="Times New Roman"/>
          <w:sz w:val="24"/>
          <w:szCs w:val="24"/>
        </w:rPr>
        <w:t>vTEC</w:t>
      </w:r>
      <w:proofErr w:type="spellEnd"/>
      <w:r w:rsidRPr="008E1F32">
        <w:rPr>
          <w:rFonts w:ascii="Times New Roman" w:hAnsi="Times New Roman" w:cs="Times New Roman"/>
          <w:sz w:val="24"/>
          <w:szCs w:val="24"/>
        </w:rPr>
        <w:t xml:space="preserve">) measurements with the International Reference Ionosphere-Total Electron Content (IRI-TEC) predictions over Calabar Nigeria was carried out by Joseph </w:t>
      </w:r>
      <w:r w:rsidRPr="008E1F32">
        <w:rPr>
          <w:rFonts w:ascii="Times New Roman" w:hAnsi="Times New Roman" w:cs="Times New Roman"/>
          <w:i/>
          <w:sz w:val="24"/>
          <w:szCs w:val="24"/>
        </w:rPr>
        <w:t xml:space="preserve">et al., </w:t>
      </w:r>
      <w:r w:rsidRPr="008E1F32">
        <w:rPr>
          <w:rFonts w:ascii="Times New Roman" w:hAnsi="Times New Roman" w:cs="Times New Roman"/>
          <w:sz w:val="24"/>
          <w:szCs w:val="24"/>
        </w:rPr>
        <w:t>2018,the results obtained  show high hourly and diurnal correlation of about 0.9 with the IRI-TEC predictions for the days examined; thus supporting the viability of the rece</w:t>
      </w:r>
      <w:r w:rsidR="008E1F32" w:rsidRPr="008E1F32">
        <w:rPr>
          <w:rFonts w:ascii="Times New Roman" w:hAnsi="Times New Roman" w:cs="Times New Roman"/>
          <w:sz w:val="24"/>
          <w:szCs w:val="24"/>
        </w:rPr>
        <w:t xml:space="preserve">iver as a </w:t>
      </w:r>
      <w:proofErr w:type="spellStart"/>
      <w:r w:rsidR="008E1F32" w:rsidRPr="008E1F32">
        <w:rPr>
          <w:rFonts w:ascii="Times New Roman" w:hAnsi="Times New Roman" w:cs="Times New Roman"/>
          <w:sz w:val="24"/>
          <w:szCs w:val="24"/>
        </w:rPr>
        <w:t>vTEC</w:t>
      </w:r>
      <w:proofErr w:type="spellEnd"/>
      <w:r w:rsidR="008E1F32" w:rsidRPr="008E1F32">
        <w:rPr>
          <w:rFonts w:ascii="Times New Roman" w:hAnsi="Times New Roman" w:cs="Times New Roman"/>
          <w:sz w:val="24"/>
          <w:szCs w:val="24"/>
        </w:rPr>
        <w:t xml:space="preserve"> measuring device</w:t>
      </w:r>
    </w:p>
    <w:p w14:paraId="1F765ACC" w14:textId="77777777" w:rsidR="00107F8A" w:rsidRDefault="00107F8A" w:rsidP="00652B2D">
      <w:pPr>
        <w:tabs>
          <w:tab w:val="left" w:pos="8040"/>
        </w:tabs>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CONCLUSION</w:t>
      </w:r>
    </w:p>
    <w:p w14:paraId="1A85F4BE" w14:textId="77777777" w:rsidR="00107F8A" w:rsidRDefault="00107F8A" w:rsidP="008A3992">
      <w:pPr>
        <w:autoSpaceDE w:val="0"/>
        <w:autoSpaceDN w:val="0"/>
        <w:adjustRightInd w:val="0"/>
        <w:spacing w:after="0" w:line="360" w:lineRule="auto"/>
        <w:jc w:val="both"/>
        <w:rPr>
          <w:rFonts w:ascii="Times New Roman" w:hAnsi="Times New Roman" w:cs="Times New Roman"/>
          <w:sz w:val="24"/>
          <w:szCs w:val="24"/>
        </w:rPr>
      </w:pPr>
      <w:r w:rsidRPr="00DF2741">
        <w:rPr>
          <w:rFonts w:ascii="Times New Roman" w:hAnsi="Times New Roman" w:cs="Times New Roman"/>
          <w:sz w:val="24"/>
          <w:szCs w:val="24"/>
        </w:rPr>
        <w:t>This paper has used storm that occur</w:t>
      </w:r>
      <w:r>
        <w:rPr>
          <w:rFonts w:ascii="Times New Roman" w:hAnsi="Times New Roman" w:cs="Times New Roman"/>
          <w:sz w:val="24"/>
          <w:szCs w:val="24"/>
        </w:rPr>
        <w:t>red</w:t>
      </w:r>
      <w:r w:rsidRPr="00DF2741">
        <w:rPr>
          <w:rFonts w:ascii="Times New Roman" w:hAnsi="Times New Roman" w:cs="Times New Roman"/>
          <w:sz w:val="24"/>
          <w:szCs w:val="24"/>
        </w:rPr>
        <w:t xml:space="preserve"> on same day</w:t>
      </w:r>
      <w:r>
        <w:rPr>
          <w:rFonts w:ascii="Times New Roman" w:hAnsi="Times New Roman" w:cs="Times New Roman"/>
          <w:sz w:val="24"/>
          <w:szCs w:val="24"/>
        </w:rPr>
        <w:t xml:space="preserve"> (12 May, 2021)</w:t>
      </w:r>
      <w:r w:rsidRPr="00DF2741">
        <w:rPr>
          <w:rFonts w:ascii="Times New Roman" w:hAnsi="Times New Roman" w:cs="Times New Roman"/>
          <w:sz w:val="24"/>
          <w:szCs w:val="24"/>
        </w:rPr>
        <w:t xml:space="preserve"> at two</w:t>
      </w:r>
      <w:r>
        <w:rPr>
          <w:rFonts w:ascii="Times New Roman" w:hAnsi="Times New Roman" w:cs="Times New Roman"/>
          <w:sz w:val="24"/>
          <w:szCs w:val="24"/>
        </w:rPr>
        <w:t xml:space="preserve"> stations (Abuja and Calabar)</w:t>
      </w:r>
      <w:r w:rsidRPr="00DF2741">
        <w:rPr>
          <w:rFonts w:ascii="Times New Roman" w:hAnsi="Times New Roman" w:cs="Times New Roman"/>
          <w:sz w:val="24"/>
          <w:szCs w:val="24"/>
        </w:rPr>
        <w:t xml:space="preserve"> and</w:t>
      </w:r>
      <w:r>
        <w:rPr>
          <w:rFonts w:ascii="Times New Roman" w:hAnsi="Times New Roman" w:cs="Times New Roman"/>
          <w:sz w:val="24"/>
          <w:szCs w:val="24"/>
        </w:rPr>
        <w:t xml:space="preserve"> also two</w:t>
      </w:r>
      <w:r w:rsidRPr="00DF2741">
        <w:rPr>
          <w:rFonts w:ascii="Times New Roman" w:hAnsi="Times New Roman" w:cs="Times New Roman"/>
          <w:sz w:val="24"/>
          <w:szCs w:val="24"/>
        </w:rPr>
        <w:t xml:space="preserve"> s</w:t>
      </w:r>
      <w:r>
        <w:rPr>
          <w:rFonts w:ascii="Times New Roman" w:hAnsi="Times New Roman" w:cs="Times New Roman"/>
          <w:sz w:val="24"/>
          <w:szCs w:val="24"/>
        </w:rPr>
        <w:t>torms (04 November, 2021 and 17 April, 2021</w:t>
      </w:r>
      <w:proofErr w:type="gramStart"/>
      <w:r>
        <w:rPr>
          <w:rFonts w:ascii="Times New Roman" w:hAnsi="Times New Roman" w:cs="Times New Roman"/>
          <w:sz w:val="24"/>
          <w:szCs w:val="24"/>
        </w:rPr>
        <w:t>)  at</w:t>
      </w:r>
      <w:proofErr w:type="gramEnd"/>
      <w:r>
        <w:rPr>
          <w:rFonts w:ascii="Times New Roman" w:hAnsi="Times New Roman" w:cs="Times New Roman"/>
          <w:sz w:val="24"/>
          <w:szCs w:val="24"/>
        </w:rPr>
        <w:t xml:space="preserve"> two stations (Abuja and Calabar)</w:t>
      </w:r>
      <w:r w:rsidRPr="00DF2741">
        <w:rPr>
          <w:rFonts w:ascii="Times New Roman" w:hAnsi="Times New Roman" w:cs="Times New Roman"/>
          <w:sz w:val="24"/>
          <w:szCs w:val="24"/>
        </w:rPr>
        <w:t xml:space="preserve"> as a case study to investigate geomagnetic storm effects on GNSS TEC during the ascending phase of solar cycle 25 across two stations in Nigeria. The storm</w:t>
      </w:r>
      <w:r>
        <w:rPr>
          <w:rFonts w:ascii="Times New Roman" w:hAnsi="Times New Roman" w:cs="Times New Roman"/>
          <w:sz w:val="24"/>
          <w:szCs w:val="24"/>
        </w:rPr>
        <w:t xml:space="preserve"> </w:t>
      </w:r>
      <w:r w:rsidRPr="00DF2741">
        <w:rPr>
          <w:rFonts w:ascii="Times New Roman" w:hAnsi="Times New Roman" w:cs="Times New Roman"/>
          <w:sz w:val="24"/>
          <w:szCs w:val="24"/>
        </w:rPr>
        <w:t>revealed significan</w:t>
      </w:r>
      <w:r>
        <w:rPr>
          <w:rFonts w:ascii="Times New Roman" w:hAnsi="Times New Roman" w:cs="Times New Roman"/>
          <w:sz w:val="24"/>
          <w:szCs w:val="24"/>
        </w:rPr>
        <w:t xml:space="preserve">t TEC enhancement in comparison </w:t>
      </w:r>
      <w:r w:rsidRPr="00DF2741">
        <w:rPr>
          <w:rFonts w:ascii="Times New Roman" w:hAnsi="Times New Roman" w:cs="Times New Roman"/>
          <w:sz w:val="24"/>
          <w:szCs w:val="24"/>
        </w:rPr>
        <w:t>with the quiet days’</w:t>
      </w:r>
      <w:r>
        <w:rPr>
          <w:rFonts w:ascii="Times New Roman" w:hAnsi="Times New Roman" w:cs="Times New Roman"/>
          <w:sz w:val="24"/>
          <w:szCs w:val="24"/>
        </w:rPr>
        <w:t xml:space="preserve"> condition in all the stations. </w:t>
      </w:r>
      <w:r w:rsidRPr="00DF2741">
        <w:rPr>
          <w:rFonts w:ascii="Times New Roman" w:hAnsi="Times New Roman" w:cs="Times New Roman"/>
          <w:sz w:val="24"/>
          <w:szCs w:val="24"/>
        </w:rPr>
        <w:t>The results of thi</w:t>
      </w:r>
      <w:r>
        <w:rPr>
          <w:rFonts w:ascii="Times New Roman" w:hAnsi="Times New Roman" w:cs="Times New Roman"/>
          <w:sz w:val="24"/>
          <w:szCs w:val="24"/>
        </w:rPr>
        <w:t xml:space="preserve">s work will provide useful data </w:t>
      </w:r>
      <w:r w:rsidRPr="00DF2741">
        <w:rPr>
          <w:rFonts w:ascii="Times New Roman" w:hAnsi="Times New Roman" w:cs="Times New Roman"/>
          <w:sz w:val="24"/>
          <w:szCs w:val="24"/>
        </w:rPr>
        <w:t>which may assist system operators.</w:t>
      </w:r>
    </w:p>
    <w:p w14:paraId="39ED9A9E" w14:textId="77777777" w:rsidR="00652B2D" w:rsidRDefault="00652B2D" w:rsidP="00652B2D">
      <w:pPr>
        <w:tabs>
          <w:tab w:val="left" w:pos="8040"/>
        </w:tabs>
        <w:rPr>
          <w:rFonts w:ascii="Times New Roman" w:hAnsi="Times New Roman" w:cs="Times New Roman"/>
          <w:b/>
          <w:sz w:val="24"/>
          <w:szCs w:val="24"/>
        </w:rPr>
      </w:pPr>
    </w:p>
    <w:p w14:paraId="6B5170B1" w14:textId="77777777" w:rsidR="004A7E80" w:rsidRDefault="004A7E80" w:rsidP="00652B2D">
      <w:pPr>
        <w:tabs>
          <w:tab w:val="left" w:pos="8040"/>
        </w:tabs>
        <w:rPr>
          <w:rFonts w:ascii="Times New Roman" w:hAnsi="Times New Roman" w:cs="Times New Roman"/>
          <w:b/>
          <w:sz w:val="24"/>
          <w:szCs w:val="24"/>
        </w:rPr>
      </w:pPr>
      <w:r>
        <w:rPr>
          <w:rFonts w:ascii="Times New Roman" w:hAnsi="Times New Roman" w:cs="Times New Roman"/>
          <w:b/>
          <w:sz w:val="24"/>
          <w:szCs w:val="24"/>
        </w:rPr>
        <w:t>REFERENCES</w:t>
      </w:r>
    </w:p>
    <w:p w14:paraId="2E5D3994" w14:textId="77777777" w:rsidR="004A7E80" w:rsidRDefault="004A7E80" w:rsidP="008A3992">
      <w:pPr>
        <w:autoSpaceDE w:val="0"/>
        <w:autoSpaceDN w:val="0"/>
        <w:adjustRightInd w:val="0"/>
        <w:spacing w:after="0" w:line="360" w:lineRule="auto"/>
        <w:jc w:val="both"/>
        <w:rPr>
          <w:rFonts w:ascii="Times New Roman" w:hAnsi="Times New Roman" w:cs="Times New Roman"/>
          <w:sz w:val="24"/>
          <w:szCs w:val="24"/>
        </w:rPr>
      </w:pPr>
      <w:r w:rsidRPr="00603F1D">
        <w:rPr>
          <w:rFonts w:ascii="Times New Roman" w:hAnsi="Times New Roman" w:cs="Times New Roman"/>
          <w:sz w:val="24"/>
          <w:szCs w:val="24"/>
        </w:rPr>
        <w:t xml:space="preserve">Borries, C., J. </w:t>
      </w:r>
      <w:proofErr w:type="spellStart"/>
      <w:r w:rsidRPr="00603F1D">
        <w:rPr>
          <w:rFonts w:ascii="Times New Roman" w:hAnsi="Times New Roman" w:cs="Times New Roman"/>
          <w:sz w:val="24"/>
          <w:szCs w:val="24"/>
        </w:rPr>
        <w:t>Berdermann</w:t>
      </w:r>
      <w:proofErr w:type="spellEnd"/>
      <w:r w:rsidRPr="00603F1D">
        <w:rPr>
          <w:rFonts w:ascii="Times New Roman" w:hAnsi="Times New Roman" w:cs="Times New Roman"/>
          <w:sz w:val="24"/>
          <w:szCs w:val="24"/>
        </w:rPr>
        <w:t>, N. Jakowski, and V. Wilk</w:t>
      </w:r>
      <w:r w:rsidR="00C9589B">
        <w:rPr>
          <w:rFonts w:ascii="Times New Roman" w:hAnsi="Times New Roman" w:cs="Times New Roman"/>
          <w:sz w:val="24"/>
          <w:szCs w:val="24"/>
        </w:rPr>
        <w:t>en (2015), Ionospheric storms—A</w:t>
      </w:r>
      <w:r w:rsidR="00C9589B">
        <w:rPr>
          <w:rFonts w:ascii="Times New Roman" w:hAnsi="Times New Roman" w:cs="Times New Roman"/>
          <w:sz w:val="24"/>
          <w:szCs w:val="24"/>
        </w:rPr>
        <w:tab/>
      </w:r>
      <w:r w:rsidRPr="00603F1D">
        <w:rPr>
          <w:rFonts w:ascii="Times New Roman" w:hAnsi="Times New Roman" w:cs="Times New Roman"/>
          <w:sz w:val="24"/>
          <w:szCs w:val="24"/>
        </w:rPr>
        <w:t>challenge for empirical forecast of the total electron</w:t>
      </w:r>
      <w:r>
        <w:rPr>
          <w:rFonts w:ascii="Times New Roman" w:hAnsi="Times New Roman" w:cs="Times New Roman"/>
          <w:sz w:val="24"/>
          <w:szCs w:val="24"/>
        </w:rPr>
        <w:t xml:space="preserve"> </w:t>
      </w:r>
      <w:r w:rsidRPr="00603F1D">
        <w:rPr>
          <w:rFonts w:ascii="Times New Roman" w:hAnsi="Times New Roman" w:cs="Times New Roman"/>
          <w:sz w:val="24"/>
          <w:szCs w:val="24"/>
        </w:rPr>
        <w:t xml:space="preserve">content, </w:t>
      </w:r>
      <w:r w:rsidRPr="00603F1D">
        <w:rPr>
          <w:rFonts w:ascii="Times New Roman" w:hAnsi="Times New Roman" w:cs="Times New Roman"/>
          <w:i/>
          <w:iCs/>
          <w:sz w:val="24"/>
          <w:szCs w:val="24"/>
        </w:rPr>
        <w:t xml:space="preserve">J. </w:t>
      </w:r>
      <w:proofErr w:type="spellStart"/>
      <w:r w:rsidRPr="00603F1D">
        <w:rPr>
          <w:rFonts w:ascii="Times New Roman" w:hAnsi="Times New Roman" w:cs="Times New Roman"/>
          <w:i/>
          <w:iCs/>
          <w:sz w:val="24"/>
          <w:szCs w:val="24"/>
        </w:rPr>
        <w:t>Geo</w:t>
      </w:r>
      <w:r w:rsidR="00C9589B">
        <w:rPr>
          <w:rFonts w:ascii="Times New Roman" w:hAnsi="Times New Roman" w:cs="Times New Roman"/>
          <w:i/>
          <w:iCs/>
          <w:sz w:val="24"/>
          <w:szCs w:val="24"/>
        </w:rPr>
        <w:t>phys</w:t>
      </w:r>
      <w:proofErr w:type="spellEnd"/>
      <w:r w:rsidR="00C9589B">
        <w:rPr>
          <w:rFonts w:ascii="Times New Roman" w:hAnsi="Times New Roman" w:cs="Times New Roman"/>
          <w:i/>
          <w:iCs/>
          <w:sz w:val="24"/>
          <w:szCs w:val="24"/>
        </w:rPr>
        <w:t>. Res. Space</w:t>
      </w:r>
      <w:r w:rsidR="00C9589B">
        <w:rPr>
          <w:rFonts w:ascii="Times New Roman" w:hAnsi="Times New Roman" w:cs="Times New Roman"/>
          <w:i/>
          <w:iCs/>
          <w:sz w:val="24"/>
          <w:szCs w:val="24"/>
        </w:rPr>
        <w:tab/>
      </w:r>
      <w:r w:rsidRPr="00603F1D">
        <w:rPr>
          <w:rFonts w:ascii="Times New Roman" w:hAnsi="Times New Roman" w:cs="Times New Roman"/>
          <w:i/>
          <w:iCs/>
          <w:sz w:val="24"/>
          <w:szCs w:val="24"/>
        </w:rPr>
        <w:t>Physics</w:t>
      </w:r>
      <w:r w:rsidRPr="00603F1D">
        <w:rPr>
          <w:rFonts w:ascii="Times New Roman" w:hAnsi="Times New Roman" w:cs="Times New Roman"/>
          <w:sz w:val="24"/>
          <w:szCs w:val="24"/>
        </w:rPr>
        <w:t xml:space="preserve">, </w:t>
      </w:r>
      <w:r w:rsidRPr="00603F1D">
        <w:rPr>
          <w:rFonts w:ascii="Times New Roman" w:hAnsi="Times New Roman" w:cs="Times New Roman"/>
          <w:i/>
          <w:iCs/>
          <w:sz w:val="24"/>
          <w:szCs w:val="24"/>
        </w:rPr>
        <w:t>120</w:t>
      </w:r>
      <w:r w:rsidR="007D7388">
        <w:rPr>
          <w:rFonts w:ascii="Times New Roman" w:hAnsi="Times New Roman" w:cs="Times New Roman"/>
          <w:sz w:val="24"/>
          <w:szCs w:val="24"/>
        </w:rPr>
        <w:t>:</w:t>
      </w:r>
      <w:r w:rsidRPr="00603F1D">
        <w:rPr>
          <w:rFonts w:ascii="Times New Roman" w:hAnsi="Times New Roman" w:cs="Times New Roman"/>
          <w:sz w:val="24"/>
          <w:szCs w:val="24"/>
        </w:rPr>
        <w:t xml:space="preserve"> 3175–3186, doi:10.1002/2015JA020988.</w:t>
      </w:r>
    </w:p>
    <w:p w14:paraId="49769F3C" w14:textId="77777777" w:rsidR="004A7E80" w:rsidRDefault="004A7E80" w:rsidP="008A3992">
      <w:pPr>
        <w:tabs>
          <w:tab w:val="left" w:pos="8040"/>
        </w:tabs>
        <w:spacing w:line="360" w:lineRule="auto"/>
        <w:jc w:val="both"/>
        <w:rPr>
          <w:rFonts w:ascii="Times New Roman" w:hAnsi="Times New Roman" w:cs="Times New Roman"/>
          <w:b/>
          <w:sz w:val="24"/>
          <w:szCs w:val="24"/>
        </w:rPr>
      </w:pPr>
    </w:p>
    <w:p w14:paraId="66C78AAD" w14:textId="77777777" w:rsidR="004A7E80" w:rsidRDefault="004A7E80" w:rsidP="008A3992">
      <w:pPr>
        <w:autoSpaceDE w:val="0"/>
        <w:autoSpaceDN w:val="0"/>
        <w:adjustRightInd w:val="0"/>
        <w:spacing w:after="0" w:line="360" w:lineRule="auto"/>
        <w:jc w:val="both"/>
        <w:rPr>
          <w:rFonts w:ascii="Times New Roman" w:hAnsi="Times New Roman" w:cs="Times New Roman"/>
          <w:sz w:val="24"/>
          <w:szCs w:val="24"/>
        </w:rPr>
      </w:pPr>
      <w:r w:rsidRPr="00291C4B">
        <w:rPr>
          <w:rFonts w:ascii="Times New Roman" w:hAnsi="Times New Roman" w:cs="Times New Roman"/>
          <w:sz w:val="24"/>
          <w:szCs w:val="24"/>
        </w:rPr>
        <w:t xml:space="preserve">Galav, P., </w:t>
      </w:r>
      <w:proofErr w:type="spellStart"/>
      <w:r w:rsidRPr="00291C4B">
        <w:rPr>
          <w:rFonts w:ascii="Times New Roman" w:hAnsi="Times New Roman" w:cs="Times New Roman"/>
          <w:sz w:val="24"/>
          <w:szCs w:val="24"/>
        </w:rPr>
        <w:t>Dashora</w:t>
      </w:r>
      <w:proofErr w:type="spellEnd"/>
      <w:r w:rsidRPr="00291C4B">
        <w:rPr>
          <w:rFonts w:ascii="Times New Roman" w:hAnsi="Times New Roman" w:cs="Times New Roman"/>
          <w:sz w:val="24"/>
          <w:szCs w:val="24"/>
        </w:rPr>
        <w:t>, N., Sharma, S., and Pandey, R.,</w:t>
      </w:r>
      <w:r w:rsidR="007D7388">
        <w:rPr>
          <w:rFonts w:ascii="Times New Roman" w:hAnsi="Times New Roman" w:cs="Times New Roman"/>
          <w:sz w:val="24"/>
          <w:szCs w:val="24"/>
        </w:rPr>
        <w:t>(2010),</w:t>
      </w:r>
      <w:r w:rsidRPr="00291C4B">
        <w:rPr>
          <w:rFonts w:ascii="Times New Roman" w:hAnsi="Times New Roman" w:cs="Times New Roman"/>
          <w:sz w:val="24"/>
          <w:szCs w:val="24"/>
        </w:rPr>
        <w:t xml:space="preserve"> Characterization</w:t>
      </w:r>
      <w:r>
        <w:rPr>
          <w:rFonts w:ascii="Times New Roman" w:hAnsi="Times New Roman" w:cs="Times New Roman"/>
          <w:sz w:val="24"/>
          <w:szCs w:val="24"/>
        </w:rPr>
        <w:t xml:space="preserve"> </w:t>
      </w:r>
      <w:r w:rsidRPr="00291C4B">
        <w:rPr>
          <w:rFonts w:ascii="Times New Roman" w:hAnsi="Times New Roman" w:cs="Times New Roman"/>
          <w:sz w:val="24"/>
          <w:szCs w:val="24"/>
        </w:rPr>
        <w:t>of low l</w:t>
      </w:r>
      <w:r w:rsidR="007D7388">
        <w:rPr>
          <w:rFonts w:ascii="Times New Roman" w:hAnsi="Times New Roman" w:cs="Times New Roman"/>
          <w:sz w:val="24"/>
          <w:szCs w:val="24"/>
        </w:rPr>
        <w:t>atitude GPS</w:t>
      </w:r>
      <w:r w:rsidR="007D7388">
        <w:rPr>
          <w:rFonts w:ascii="Times New Roman" w:hAnsi="Times New Roman" w:cs="Times New Roman"/>
          <w:sz w:val="24"/>
          <w:szCs w:val="24"/>
        </w:rPr>
        <w:tab/>
      </w:r>
      <w:r w:rsidR="00C9589B">
        <w:rPr>
          <w:rFonts w:ascii="Times New Roman" w:hAnsi="Times New Roman" w:cs="Times New Roman"/>
          <w:sz w:val="24"/>
          <w:szCs w:val="24"/>
        </w:rPr>
        <w:t>TEC</w:t>
      </w:r>
      <w:r w:rsidR="00C9589B">
        <w:rPr>
          <w:rFonts w:ascii="Times New Roman" w:hAnsi="Times New Roman" w:cs="Times New Roman"/>
          <w:sz w:val="24"/>
          <w:szCs w:val="24"/>
        </w:rPr>
        <w:tab/>
      </w:r>
      <w:r>
        <w:rPr>
          <w:rFonts w:ascii="Times New Roman" w:hAnsi="Times New Roman" w:cs="Times New Roman"/>
          <w:sz w:val="24"/>
          <w:szCs w:val="24"/>
        </w:rPr>
        <w:t xml:space="preserve">during very low </w:t>
      </w:r>
      <w:r w:rsidRPr="00291C4B">
        <w:rPr>
          <w:rFonts w:ascii="Times New Roman" w:hAnsi="Times New Roman" w:cs="Times New Roman"/>
          <w:sz w:val="24"/>
          <w:szCs w:val="24"/>
        </w:rPr>
        <w:t xml:space="preserve">solar activity phase, </w:t>
      </w:r>
      <w:r w:rsidRPr="00291C4B">
        <w:rPr>
          <w:rFonts w:ascii="Times New Roman" w:hAnsi="Times New Roman" w:cs="Times New Roman"/>
          <w:i/>
          <w:iCs/>
          <w:sz w:val="24"/>
          <w:szCs w:val="24"/>
        </w:rPr>
        <w:t>J. Atmos. Sol. Terr. Phys.</w:t>
      </w:r>
      <w:r w:rsidR="007D7388">
        <w:rPr>
          <w:rFonts w:ascii="Times New Roman" w:hAnsi="Times New Roman" w:cs="Times New Roman"/>
          <w:sz w:val="24"/>
          <w:szCs w:val="24"/>
        </w:rPr>
        <w:t>,  72:1309-</w:t>
      </w:r>
      <w:r w:rsidRPr="00291C4B">
        <w:rPr>
          <w:rFonts w:ascii="Times New Roman" w:hAnsi="Times New Roman" w:cs="Times New Roman"/>
          <w:sz w:val="24"/>
          <w:szCs w:val="24"/>
        </w:rPr>
        <w:t>1317.</w:t>
      </w:r>
      <w:r w:rsidR="007D7388">
        <w:rPr>
          <w:rFonts w:ascii="Times New Roman" w:hAnsi="Times New Roman" w:cs="Times New Roman"/>
          <w:sz w:val="24"/>
          <w:szCs w:val="24"/>
        </w:rPr>
        <w:tab/>
      </w:r>
      <w:hyperlink r:id="rId20" w:history="1">
        <w:r w:rsidRPr="00F259CD">
          <w:rPr>
            <w:rStyle w:val="Hyperlink"/>
            <w:rFonts w:ascii="Times New Roman" w:hAnsi="Times New Roman" w:cs="Times New Roman"/>
            <w:sz w:val="24"/>
            <w:szCs w:val="24"/>
          </w:rPr>
          <w:t>https://doi.org/10.1016/j.jastp.2010.09.017</w:t>
        </w:r>
      </w:hyperlink>
      <w:r>
        <w:rPr>
          <w:rFonts w:ascii="Times New Roman" w:hAnsi="Times New Roman" w:cs="Times New Roman"/>
          <w:sz w:val="24"/>
          <w:szCs w:val="24"/>
        </w:rPr>
        <w:t>.</w:t>
      </w:r>
    </w:p>
    <w:p w14:paraId="101FEC70" w14:textId="77777777" w:rsidR="004A7E80" w:rsidRDefault="004A7E80" w:rsidP="008A3992">
      <w:pPr>
        <w:autoSpaceDE w:val="0"/>
        <w:autoSpaceDN w:val="0"/>
        <w:adjustRightInd w:val="0"/>
        <w:spacing w:after="0" w:line="360" w:lineRule="auto"/>
        <w:jc w:val="both"/>
        <w:rPr>
          <w:rFonts w:ascii="Times New Roman" w:hAnsi="Times New Roman" w:cs="Times New Roman"/>
          <w:sz w:val="24"/>
          <w:szCs w:val="24"/>
        </w:rPr>
      </w:pPr>
    </w:p>
    <w:p w14:paraId="33BE3325" w14:textId="77777777" w:rsidR="004A7E80" w:rsidRDefault="004A7E80" w:rsidP="008A3992">
      <w:pPr>
        <w:autoSpaceDE w:val="0"/>
        <w:autoSpaceDN w:val="0"/>
        <w:adjustRightInd w:val="0"/>
        <w:spacing w:after="0" w:line="360" w:lineRule="auto"/>
        <w:jc w:val="both"/>
        <w:rPr>
          <w:rFonts w:ascii="Times New Roman" w:hAnsi="Times New Roman" w:cs="Times New Roman"/>
          <w:sz w:val="24"/>
          <w:szCs w:val="24"/>
        </w:rPr>
      </w:pPr>
      <w:r w:rsidRPr="00291C4B">
        <w:rPr>
          <w:rFonts w:ascii="Times New Roman" w:hAnsi="Times New Roman" w:cs="Times New Roman"/>
          <w:sz w:val="24"/>
          <w:szCs w:val="24"/>
        </w:rPr>
        <w:t xml:space="preserve">Gonzalez, W., Joselyn, J., Kamide, Y., </w:t>
      </w:r>
      <w:proofErr w:type="spellStart"/>
      <w:r w:rsidRPr="00291C4B">
        <w:rPr>
          <w:rFonts w:ascii="Times New Roman" w:hAnsi="Times New Roman" w:cs="Times New Roman"/>
          <w:sz w:val="24"/>
          <w:szCs w:val="24"/>
        </w:rPr>
        <w:t>Kroehl</w:t>
      </w:r>
      <w:proofErr w:type="spellEnd"/>
      <w:r w:rsidRPr="00291C4B">
        <w:rPr>
          <w:rFonts w:ascii="Times New Roman" w:hAnsi="Times New Roman" w:cs="Times New Roman"/>
          <w:sz w:val="24"/>
          <w:szCs w:val="24"/>
        </w:rPr>
        <w:t xml:space="preserve">, H., </w:t>
      </w:r>
      <w:proofErr w:type="spellStart"/>
      <w:r w:rsidRPr="00291C4B">
        <w:rPr>
          <w:rFonts w:ascii="Times New Roman" w:hAnsi="Times New Roman" w:cs="Times New Roman"/>
          <w:sz w:val="24"/>
          <w:szCs w:val="24"/>
        </w:rPr>
        <w:t>Rostoker</w:t>
      </w:r>
      <w:proofErr w:type="spellEnd"/>
      <w:r w:rsidRPr="00291C4B">
        <w:rPr>
          <w:rFonts w:ascii="Times New Roman" w:hAnsi="Times New Roman" w:cs="Times New Roman"/>
          <w:sz w:val="24"/>
          <w:szCs w:val="24"/>
        </w:rPr>
        <w:t>,</w:t>
      </w:r>
      <w:r>
        <w:rPr>
          <w:rFonts w:ascii="Times New Roman" w:hAnsi="Times New Roman" w:cs="Times New Roman"/>
          <w:sz w:val="24"/>
          <w:szCs w:val="24"/>
        </w:rPr>
        <w:t xml:space="preserve"> </w:t>
      </w:r>
      <w:r w:rsidRPr="00291C4B">
        <w:rPr>
          <w:rFonts w:ascii="Times New Roman" w:hAnsi="Times New Roman" w:cs="Times New Roman"/>
          <w:sz w:val="24"/>
          <w:szCs w:val="24"/>
        </w:rPr>
        <w:t xml:space="preserve">G., </w:t>
      </w:r>
      <w:proofErr w:type="spellStart"/>
      <w:r w:rsidRPr="00291C4B">
        <w:rPr>
          <w:rFonts w:ascii="Times New Roman" w:hAnsi="Times New Roman" w:cs="Times New Roman"/>
          <w:sz w:val="24"/>
          <w:szCs w:val="24"/>
        </w:rPr>
        <w:t>Tsurutani</w:t>
      </w:r>
      <w:proofErr w:type="spellEnd"/>
      <w:r w:rsidRPr="00291C4B">
        <w:rPr>
          <w:rFonts w:ascii="Times New Roman" w:hAnsi="Times New Roman" w:cs="Times New Roman"/>
          <w:sz w:val="24"/>
          <w:szCs w:val="24"/>
        </w:rPr>
        <w:t>, B.</w:t>
      </w:r>
      <w:r w:rsidR="00C9589B">
        <w:rPr>
          <w:rFonts w:ascii="Times New Roman" w:hAnsi="Times New Roman" w:cs="Times New Roman"/>
          <w:sz w:val="24"/>
          <w:szCs w:val="24"/>
        </w:rPr>
        <w:t xml:space="preserve">, and </w:t>
      </w:r>
      <w:proofErr w:type="spellStart"/>
      <w:r w:rsidR="00C9589B">
        <w:rPr>
          <w:rFonts w:ascii="Times New Roman" w:hAnsi="Times New Roman" w:cs="Times New Roman"/>
          <w:sz w:val="24"/>
          <w:szCs w:val="24"/>
        </w:rPr>
        <w:t>Vasyliunas</w:t>
      </w:r>
      <w:proofErr w:type="spellEnd"/>
      <w:r w:rsidR="00C9589B">
        <w:rPr>
          <w:rFonts w:ascii="Times New Roman" w:hAnsi="Times New Roman" w:cs="Times New Roman"/>
          <w:sz w:val="24"/>
          <w:szCs w:val="24"/>
        </w:rPr>
        <w:t>,</w:t>
      </w:r>
      <w:r w:rsidR="00C9589B">
        <w:rPr>
          <w:rFonts w:ascii="Times New Roman" w:hAnsi="Times New Roman" w:cs="Times New Roman"/>
          <w:sz w:val="24"/>
          <w:szCs w:val="24"/>
        </w:rPr>
        <w:tab/>
      </w:r>
      <w:r>
        <w:rPr>
          <w:rFonts w:ascii="Times New Roman" w:hAnsi="Times New Roman" w:cs="Times New Roman"/>
          <w:sz w:val="24"/>
          <w:szCs w:val="24"/>
        </w:rPr>
        <w:t>V.,</w:t>
      </w:r>
      <w:r w:rsidR="00872EFA">
        <w:rPr>
          <w:rFonts w:ascii="Times New Roman" w:hAnsi="Times New Roman" w:cs="Times New Roman"/>
          <w:sz w:val="24"/>
          <w:szCs w:val="24"/>
        </w:rPr>
        <w:t xml:space="preserve"> </w:t>
      </w:r>
      <w:r w:rsidR="007D7388">
        <w:rPr>
          <w:rFonts w:ascii="Times New Roman" w:hAnsi="Times New Roman" w:cs="Times New Roman"/>
          <w:sz w:val="24"/>
          <w:szCs w:val="24"/>
        </w:rPr>
        <w:t>(1994)</w:t>
      </w:r>
      <w:r>
        <w:rPr>
          <w:rFonts w:ascii="Times New Roman" w:hAnsi="Times New Roman" w:cs="Times New Roman"/>
          <w:sz w:val="24"/>
          <w:szCs w:val="24"/>
        </w:rPr>
        <w:t xml:space="preserve"> What is a geomagnetic storm?</w:t>
      </w:r>
      <w:r w:rsidRPr="00291C4B">
        <w:rPr>
          <w:rFonts w:ascii="Times New Roman" w:hAnsi="Times New Roman" w:cs="Times New Roman"/>
          <w:sz w:val="24"/>
          <w:szCs w:val="24"/>
        </w:rPr>
        <w:t xml:space="preserve"> </w:t>
      </w:r>
      <w:r w:rsidRPr="00291C4B">
        <w:rPr>
          <w:rFonts w:ascii="Times New Roman" w:hAnsi="Times New Roman" w:cs="Times New Roman"/>
          <w:i/>
          <w:iCs/>
          <w:sz w:val="24"/>
          <w:szCs w:val="24"/>
        </w:rPr>
        <w:t xml:space="preserve">J. </w:t>
      </w:r>
      <w:proofErr w:type="spellStart"/>
      <w:r w:rsidRPr="00291C4B">
        <w:rPr>
          <w:rFonts w:ascii="Times New Roman" w:hAnsi="Times New Roman" w:cs="Times New Roman"/>
          <w:i/>
          <w:iCs/>
          <w:sz w:val="24"/>
          <w:szCs w:val="24"/>
        </w:rPr>
        <w:t>Geophys</w:t>
      </w:r>
      <w:proofErr w:type="spellEnd"/>
      <w:r w:rsidRPr="00291C4B">
        <w:rPr>
          <w:rFonts w:ascii="Times New Roman" w:hAnsi="Times New Roman" w:cs="Times New Roman"/>
          <w:i/>
          <w:iCs/>
          <w:sz w:val="24"/>
          <w:szCs w:val="24"/>
        </w:rPr>
        <w:t>. Res.</w:t>
      </w:r>
      <w:r w:rsidR="007D7388">
        <w:rPr>
          <w:rFonts w:ascii="Times New Roman" w:hAnsi="Times New Roman" w:cs="Times New Roman"/>
          <w:sz w:val="24"/>
          <w:szCs w:val="24"/>
        </w:rPr>
        <w:t xml:space="preserve"> 99:</w:t>
      </w:r>
      <w:r w:rsidR="00C9589B">
        <w:rPr>
          <w:rFonts w:ascii="Times New Roman" w:hAnsi="Times New Roman" w:cs="Times New Roman"/>
          <w:sz w:val="24"/>
          <w:szCs w:val="24"/>
        </w:rPr>
        <w:t>5771–5792.</w:t>
      </w:r>
      <w:r w:rsidR="00C9589B">
        <w:rPr>
          <w:rFonts w:ascii="Times New Roman" w:hAnsi="Times New Roman" w:cs="Times New Roman"/>
          <w:sz w:val="24"/>
          <w:szCs w:val="24"/>
        </w:rPr>
        <w:tab/>
      </w:r>
      <w:hyperlink r:id="rId21" w:history="1">
        <w:r w:rsidRPr="00F259CD">
          <w:rPr>
            <w:rStyle w:val="Hyperlink"/>
            <w:rFonts w:ascii="Times New Roman" w:hAnsi="Times New Roman" w:cs="Times New Roman"/>
            <w:sz w:val="24"/>
            <w:szCs w:val="24"/>
          </w:rPr>
          <w:t>https://doi.org/10.1029/93JA02867</w:t>
        </w:r>
      </w:hyperlink>
    </w:p>
    <w:p w14:paraId="22BCDD99" w14:textId="77777777" w:rsidR="004A7E80" w:rsidRDefault="004A7E80" w:rsidP="008A3992">
      <w:pPr>
        <w:tabs>
          <w:tab w:val="left" w:pos="8040"/>
        </w:tabs>
        <w:spacing w:line="360" w:lineRule="auto"/>
        <w:jc w:val="both"/>
        <w:rPr>
          <w:rFonts w:ascii="Times New Roman" w:hAnsi="Times New Roman" w:cs="Times New Roman"/>
          <w:b/>
          <w:sz w:val="24"/>
          <w:szCs w:val="24"/>
        </w:rPr>
      </w:pPr>
    </w:p>
    <w:p w14:paraId="428DF12D" w14:textId="77777777" w:rsidR="004A7E80" w:rsidRDefault="004A7E80" w:rsidP="008A3992">
      <w:pPr>
        <w:autoSpaceDE w:val="0"/>
        <w:autoSpaceDN w:val="0"/>
        <w:adjustRightInd w:val="0"/>
        <w:spacing w:after="0" w:line="360" w:lineRule="auto"/>
        <w:jc w:val="both"/>
        <w:rPr>
          <w:rFonts w:ascii="Times New Roman" w:hAnsi="Times New Roman" w:cs="Times New Roman"/>
          <w:sz w:val="24"/>
          <w:szCs w:val="24"/>
        </w:rPr>
      </w:pPr>
      <w:proofErr w:type="spellStart"/>
      <w:r w:rsidRPr="00757183">
        <w:rPr>
          <w:rFonts w:ascii="Times New Roman" w:hAnsi="Times New Roman" w:cs="Times New Roman"/>
          <w:sz w:val="24"/>
          <w:szCs w:val="24"/>
        </w:rPr>
        <w:t>Seemala</w:t>
      </w:r>
      <w:proofErr w:type="spellEnd"/>
      <w:r w:rsidR="007D7388">
        <w:rPr>
          <w:rFonts w:ascii="Times New Roman" w:hAnsi="Times New Roman" w:cs="Times New Roman"/>
          <w:sz w:val="24"/>
          <w:szCs w:val="24"/>
        </w:rPr>
        <w:t>.</w:t>
      </w:r>
      <w:r w:rsidRPr="00757183">
        <w:rPr>
          <w:rFonts w:ascii="Times New Roman" w:hAnsi="Times New Roman" w:cs="Times New Roman"/>
          <w:sz w:val="24"/>
          <w:szCs w:val="24"/>
        </w:rPr>
        <w:t>,</w:t>
      </w:r>
      <w:r w:rsidR="007D7388">
        <w:rPr>
          <w:rFonts w:ascii="Times New Roman" w:hAnsi="Times New Roman" w:cs="Times New Roman"/>
          <w:sz w:val="24"/>
          <w:szCs w:val="24"/>
        </w:rPr>
        <w:t xml:space="preserve"> G., (2017),</w:t>
      </w:r>
      <w:r w:rsidRPr="00757183">
        <w:rPr>
          <w:rFonts w:ascii="Times New Roman" w:hAnsi="Times New Roman" w:cs="Times New Roman"/>
          <w:sz w:val="24"/>
          <w:szCs w:val="24"/>
        </w:rPr>
        <w:t xml:space="preserve"> GPS-TEC Analysis Application Read</w:t>
      </w:r>
      <w:r>
        <w:rPr>
          <w:rFonts w:ascii="Times New Roman" w:hAnsi="Times New Roman" w:cs="Times New Roman"/>
          <w:sz w:val="24"/>
          <w:szCs w:val="24"/>
        </w:rPr>
        <w:t xml:space="preserve"> </w:t>
      </w:r>
      <w:r w:rsidRPr="00757183">
        <w:rPr>
          <w:rFonts w:ascii="Times New Roman" w:hAnsi="Times New Roman" w:cs="Times New Roman"/>
          <w:sz w:val="24"/>
          <w:szCs w:val="24"/>
        </w:rPr>
        <w:t>Me. Institute for Scien</w:t>
      </w:r>
      <w:r w:rsidR="00C9589B">
        <w:rPr>
          <w:rFonts w:ascii="Times New Roman" w:hAnsi="Times New Roman" w:cs="Times New Roman"/>
          <w:sz w:val="24"/>
          <w:szCs w:val="24"/>
        </w:rPr>
        <w:t>tific Research,</w:t>
      </w:r>
      <w:r w:rsidR="00C9589B">
        <w:rPr>
          <w:rFonts w:ascii="Times New Roman" w:hAnsi="Times New Roman" w:cs="Times New Roman"/>
          <w:sz w:val="24"/>
          <w:szCs w:val="24"/>
        </w:rPr>
        <w:tab/>
      </w:r>
      <w:r>
        <w:rPr>
          <w:rFonts w:ascii="Times New Roman" w:hAnsi="Times New Roman" w:cs="Times New Roman"/>
          <w:sz w:val="24"/>
          <w:szCs w:val="24"/>
        </w:rPr>
        <w:t xml:space="preserve">Boston College, </w:t>
      </w:r>
      <w:r w:rsidR="007D7388">
        <w:rPr>
          <w:rFonts w:ascii="Times New Roman" w:hAnsi="Times New Roman" w:cs="Times New Roman"/>
          <w:sz w:val="24"/>
          <w:szCs w:val="24"/>
        </w:rPr>
        <w:t>USA.</w:t>
      </w:r>
      <w:r w:rsidR="00872EFA">
        <w:rPr>
          <w:rFonts w:ascii="Times New Roman" w:hAnsi="Times New Roman" w:cs="Times New Roman"/>
          <w:sz w:val="24"/>
          <w:szCs w:val="24"/>
        </w:rPr>
        <w:t xml:space="preserve"> </w:t>
      </w:r>
      <w:hyperlink r:id="rId22" w:history="1">
        <w:r w:rsidR="00872EFA" w:rsidRPr="00967B7A">
          <w:rPr>
            <w:rStyle w:val="Hyperlink"/>
            <w:rFonts w:ascii="Times New Roman" w:hAnsi="Times New Roman" w:cs="Times New Roman"/>
            <w:sz w:val="24"/>
            <w:szCs w:val="24"/>
          </w:rPr>
          <w:t>www.wikipedia.com</w:t>
        </w:r>
      </w:hyperlink>
      <w:r w:rsidR="00872EFA">
        <w:rPr>
          <w:rFonts w:ascii="Times New Roman" w:hAnsi="Times New Roman" w:cs="Times New Roman"/>
          <w:sz w:val="24"/>
          <w:szCs w:val="24"/>
        </w:rPr>
        <w:t>(2022).</w:t>
      </w:r>
    </w:p>
    <w:p w14:paraId="5A6A26D5" w14:textId="77777777" w:rsidR="004A7E80" w:rsidRDefault="004A7E80" w:rsidP="008A3992">
      <w:pPr>
        <w:autoSpaceDE w:val="0"/>
        <w:autoSpaceDN w:val="0"/>
        <w:adjustRightInd w:val="0"/>
        <w:spacing w:after="0" w:line="360" w:lineRule="auto"/>
        <w:jc w:val="both"/>
        <w:rPr>
          <w:rFonts w:ascii="Times New Roman" w:hAnsi="Times New Roman" w:cs="Times New Roman"/>
          <w:sz w:val="24"/>
          <w:szCs w:val="24"/>
        </w:rPr>
      </w:pPr>
    </w:p>
    <w:p w14:paraId="3560B144" w14:textId="77777777" w:rsidR="004A7E80" w:rsidRDefault="004A7E80" w:rsidP="008A3992">
      <w:pPr>
        <w:autoSpaceDE w:val="0"/>
        <w:autoSpaceDN w:val="0"/>
        <w:adjustRightInd w:val="0"/>
        <w:spacing w:after="0" w:line="360" w:lineRule="auto"/>
        <w:jc w:val="both"/>
        <w:rPr>
          <w:rFonts w:ascii="Times New Roman" w:hAnsi="Times New Roman" w:cs="Times New Roman"/>
          <w:sz w:val="24"/>
          <w:szCs w:val="24"/>
        </w:rPr>
      </w:pPr>
      <w:proofErr w:type="spellStart"/>
      <w:r w:rsidRPr="00603F1D">
        <w:rPr>
          <w:rFonts w:ascii="Times New Roman" w:hAnsi="Times New Roman" w:cs="Times New Roman"/>
          <w:sz w:val="24"/>
          <w:szCs w:val="24"/>
        </w:rPr>
        <w:t>Habarulema</w:t>
      </w:r>
      <w:proofErr w:type="spellEnd"/>
      <w:r w:rsidRPr="00603F1D">
        <w:rPr>
          <w:rFonts w:ascii="Times New Roman" w:hAnsi="Times New Roman" w:cs="Times New Roman"/>
          <w:sz w:val="24"/>
          <w:szCs w:val="24"/>
        </w:rPr>
        <w:t>, J. B., McKinnell,</w:t>
      </w:r>
      <w:r w:rsidR="007D7388">
        <w:rPr>
          <w:rFonts w:ascii="Times New Roman" w:hAnsi="Times New Roman" w:cs="Times New Roman"/>
          <w:sz w:val="24"/>
          <w:szCs w:val="24"/>
        </w:rPr>
        <w:t xml:space="preserve"> </w:t>
      </w:r>
      <w:r w:rsidR="007D7388" w:rsidRPr="00603F1D">
        <w:rPr>
          <w:rFonts w:ascii="Times New Roman" w:hAnsi="Times New Roman" w:cs="Times New Roman"/>
          <w:sz w:val="24"/>
          <w:szCs w:val="24"/>
        </w:rPr>
        <w:t xml:space="preserve">L.-A. </w:t>
      </w:r>
      <w:r w:rsidRPr="00603F1D">
        <w:rPr>
          <w:rFonts w:ascii="Times New Roman" w:hAnsi="Times New Roman" w:cs="Times New Roman"/>
          <w:sz w:val="24"/>
          <w:szCs w:val="24"/>
        </w:rPr>
        <w:t xml:space="preserve"> and Opperman</w:t>
      </w:r>
      <w:r w:rsidR="00102137">
        <w:rPr>
          <w:rFonts w:ascii="Times New Roman" w:hAnsi="Times New Roman" w:cs="Times New Roman"/>
          <w:sz w:val="24"/>
          <w:szCs w:val="24"/>
        </w:rPr>
        <w:t xml:space="preserve"> B. D.</w:t>
      </w:r>
      <w:r w:rsidRPr="00603F1D">
        <w:rPr>
          <w:rFonts w:ascii="Times New Roman" w:hAnsi="Times New Roman" w:cs="Times New Roman"/>
          <w:sz w:val="24"/>
          <w:szCs w:val="24"/>
        </w:rPr>
        <w:t xml:space="preserve"> </w:t>
      </w:r>
      <w:r w:rsidR="00C9589B">
        <w:rPr>
          <w:rFonts w:ascii="Times New Roman" w:hAnsi="Times New Roman" w:cs="Times New Roman"/>
          <w:sz w:val="24"/>
          <w:szCs w:val="24"/>
        </w:rPr>
        <w:t>(2009), Towards a GPS-based TEC</w:t>
      </w:r>
      <w:r w:rsidR="00C9589B">
        <w:rPr>
          <w:rFonts w:ascii="Times New Roman" w:hAnsi="Times New Roman" w:cs="Times New Roman"/>
          <w:sz w:val="24"/>
          <w:szCs w:val="24"/>
        </w:rPr>
        <w:tab/>
      </w:r>
      <w:r w:rsidRPr="00603F1D">
        <w:rPr>
          <w:rFonts w:ascii="Times New Roman" w:hAnsi="Times New Roman" w:cs="Times New Roman"/>
          <w:sz w:val="24"/>
          <w:szCs w:val="24"/>
        </w:rPr>
        <w:t>prediction model for Southern Africa with feed</w:t>
      </w:r>
      <w:r>
        <w:rPr>
          <w:rFonts w:ascii="Times New Roman" w:hAnsi="Times New Roman" w:cs="Times New Roman"/>
          <w:sz w:val="24"/>
          <w:szCs w:val="24"/>
        </w:rPr>
        <w:t xml:space="preserve"> </w:t>
      </w:r>
      <w:r w:rsidRPr="00603F1D">
        <w:rPr>
          <w:rFonts w:ascii="Times New Roman" w:hAnsi="Times New Roman" w:cs="Times New Roman"/>
          <w:sz w:val="24"/>
          <w:szCs w:val="24"/>
        </w:rPr>
        <w:t xml:space="preserve">forward networks, </w:t>
      </w:r>
      <w:r w:rsidRPr="00603F1D">
        <w:rPr>
          <w:rFonts w:ascii="Times New Roman" w:hAnsi="Times New Roman" w:cs="Times New Roman"/>
          <w:i/>
          <w:iCs/>
          <w:sz w:val="24"/>
          <w:szCs w:val="24"/>
        </w:rPr>
        <w:t>Adv. Space Res.</w:t>
      </w:r>
      <w:r w:rsidR="00C9589B">
        <w:rPr>
          <w:rFonts w:ascii="Times New Roman" w:hAnsi="Times New Roman" w:cs="Times New Roman"/>
          <w:sz w:val="24"/>
          <w:szCs w:val="24"/>
        </w:rPr>
        <w:t>,</w:t>
      </w:r>
      <w:r w:rsidR="00C9589B">
        <w:rPr>
          <w:rFonts w:ascii="Times New Roman" w:hAnsi="Times New Roman" w:cs="Times New Roman"/>
          <w:sz w:val="24"/>
          <w:szCs w:val="24"/>
        </w:rPr>
        <w:tab/>
      </w:r>
      <w:r w:rsidRPr="00603F1D">
        <w:rPr>
          <w:rFonts w:ascii="Times New Roman" w:hAnsi="Times New Roman" w:cs="Times New Roman"/>
          <w:i/>
          <w:iCs/>
          <w:sz w:val="24"/>
          <w:szCs w:val="24"/>
        </w:rPr>
        <w:t>44</w:t>
      </w:r>
      <w:r w:rsidR="00102137">
        <w:rPr>
          <w:rFonts w:ascii="Times New Roman" w:hAnsi="Times New Roman" w:cs="Times New Roman"/>
          <w:sz w:val="24"/>
          <w:szCs w:val="24"/>
        </w:rPr>
        <w:t>(1):</w:t>
      </w:r>
      <w:r w:rsidRPr="00603F1D">
        <w:rPr>
          <w:rFonts w:ascii="Times New Roman" w:hAnsi="Times New Roman" w:cs="Times New Roman"/>
          <w:sz w:val="24"/>
          <w:szCs w:val="24"/>
        </w:rPr>
        <w:t xml:space="preserve"> 82–92.</w:t>
      </w:r>
    </w:p>
    <w:p w14:paraId="597D4928" w14:textId="77777777" w:rsidR="004A7E80" w:rsidRDefault="004A7E80" w:rsidP="008A3992">
      <w:pPr>
        <w:autoSpaceDE w:val="0"/>
        <w:autoSpaceDN w:val="0"/>
        <w:adjustRightInd w:val="0"/>
        <w:spacing w:after="0" w:line="360" w:lineRule="auto"/>
        <w:jc w:val="both"/>
        <w:rPr>
          <w:rFonts w:ascii="Times New Roman" w:hAnsi="Times New Roman" w:cs="Times New Roman"/>
          <w:sz w:val="24"/>
          <w:szCs w:val="24"/>
        </w:rPr>
      </w:pPr>
    </w:p>
    <w:p w14:paraId="366C5A00" w14:textId="77777777" w:rsidR="004A7E80" w:rsidRDefault="004A7E80" w:rsidP="008A3992">
      <w:pPr>
        <w:autoSpaceDE w:val="0"/>
        <w:autoSpaceDN w:val="0"/>
        <w:adjustRightInd w:val="0"/>
        <w:spacing w:after="0" w:line="360" w:lineRule="auto"/>
        <w:jc w:val="both"/>
        <w:rPr>
          <w:rFonts w:ascii="Times New Roman" w:hAnsi="Times New Roman" w:cs="Times New Roman"/>
          <w:sz w:val="24"/>
          <w:szCs w:val="24"/>
        </w:rPr>
      </w:pPr>
    </w:p>
    <w:p w14:paraId="75C57D00" w14:textId="77777777" w:rsidR="004A7E80" w:rsidRDefault="004A7E80" w:rsidP="008A3992">
      <w:pPr>
        <w:autoSpaceDE w:val="0"/>
        <w:autoSpaceDN w:val="0"/>
        <w:adjustRightInd w:val="0"/>
        <w:spacing w:after="0" w:line="360" w:lineRule="auto"/>
        <w:jc w:val="both"/>
        <w:rPr>
          <w:rFonts w:ascii="Times New Roman" w:eastAsia="AdvTT5843c571" w:hAnsi="Times New Roman" w:cs="Times New Roman"/>
          <w:color w:val="000000"/>
          <w:sz w:val="24"/>
          <w:szCs w:val="24"/>
        </w:rPr>
      </w:pPr>
      <w:r w:rsidRPr="00757183">
        <w:rPr>
          <w:rFonts w:ascii="Times New Roman" w:eastAsia="AdvTT5843c571" w:hAnsi="Times New Roman" w:cs="Times New Roman"/>
          <w:color w:val="000000"/>
          <w:sz w:val="24"/>
          <w:szCs w:val="24"/>
        </w:rPr>
        <w:lastRenderedPageBreak/>
        <w:t xml:space="preserve">Jakowski, N., C. Borries, and V. Wilken, </w:t>
      </w:r>
      <w:r w:rsidR="00102137">
        <w:rPr>
          <w:rFonts w:ascii="Times New Roman" w:eastAsia="AdvTT5843c571" w:hAnsi="Times New Roman" w:cs="Times New Roman"/>
          <w:color w:val="000000"/>
          <w:sz w:val="24"/>
          <w:szCs w:val="24"/>
        </w:rPr>
        <w:t xml:space="preserve">(2012), </w:t>
      </w:r>
      <w:r w:rsidRPr="00757183">
        <w:rPr>
          <w:rFonts w:ascii="Times New Roman" w:eastAsia="AdvTT5843c571" w:hAnsi="Times New Roman" w:cs="Times New Roman"/>
          <w:color w:val="000000"/>
          <w:sz w:val="24"/>
          <w:szCs w:val="24"/>
        </w:rPr>
        <w:t>Introducing a Disturbance</w:t>
      </w:r>
      <w:r>
        <w:rPr>
          <w:rFonts w:ascii="Times New Roman" w:eastAsia="AdvTT5843c571" w:hAnsi="Times New Roman" w:cs="Times New Roman"/>
          <w:color w:val="000000"/>
          <w:sz w:val="24"/>
          <w:szCs w:val="24"/>
        </w:rPr>
        <w:t xml:space="preserve"> </w:t>
      </w:r>
      <w:r w:rsidR="00872EFA">
        <w:rPr>
          <w:rFonts w:ascii="Times New Roman" w:eastAsia="AdvTT5843c571" w:hAnsi="Times New Roman" w:cs="Times New Roman"/>
          <w:color w:val="000000"/>
          <w:sz w:val="24"/>
          <w:szCs w:val="24"/>
        </w:rPr>
        <w:t>Ionosphere Index</w:t>
      </w:r>
      <w:r w:rsidR="00872EFA">
        <w:rPr>
          <w:rFonts w:ascii="Times New Roman" w:eastAsia="AdvTT5843c571" w:hAnsi="Times New Roman" w:cs="Times New Roman"/>
          <w:color w:val="000000"/>
          <w:sz w:val="24"/>
          <w:szCs w:val="24"/>
        </w:rPr>
        <w:tab/>
      </w:r>
      <w:r w:rsidR="00C9589B">
        <w:rPr>
          <w:rFonts w:ascii="Times New Roman" w:eastAsia="AdvTT5843c571" w:hAnsi="Times New Roman" w:cs="Times New Roman"/>
          <w:color w:val="000000"/>
          <w:sz w:val="24"/>
          <w:szCs w:val="24"/>
        </w:rPr>
        <w:t>(DIX),</w:t>
      </w:r>
      <w:r w:rsidR="00C9589B">
        <w:rPr>
          <w:rFonts w:ascii="Times New Roman" w:eastAsia="AdvTT5843c571" w:hAnsi="Times New Roman" w:cs="Times New Roman"/>
          <w:color w:val="000000"/>
          <w:sz w:val="24"/>
          <w:szCs w:val="24"/>
        </w:rPr>
        <w:tab/>
      </w:r>
      <w:r w:rsidRPr="00757183">
        <w:rPr>
          <w:rFonts w:ascii="Times New Roman" w:eastAsia="AdvTT5843c571" w:hAnsi="Times New Roman" w:cs="Times New Roman"/>
          <w:color w:val="000000"/>
          <w:sz w:val="24"/>
          <w:szCs w:val="24"/>
        </w:rPr>
        <w:t>Radio Sci.</w:t>
      </w:r>
      <w:r>
        <w:rPr>
          <w:rFonts w:ascii="Times New Roman" w:eastAsia="AdvTT5843c571" w:hAnsi="Times New Roman" w:cs="Times New Roman"/>
          <w:color w:val="000000"/>
          <w:sz w:val="24"/>
          <w:szCs w:val="24"/>
        </w:rPr>
        <w:t xml:space="preserve">, </w:t>
      </w:r>
      <w:r w:rsidRPr="00757183">
        <w:rPr>
          <w:rFonts w:ascii="Times New Roman" w:eastAsia="AdvTT5843c571" w:hAnsi="Times New Roman" w:cs="Times New Roman"/>
          <w:color w:val="000000"/>
          <w:sz w:val="24"/>
          <w:szCs w:val="24"/>
        </w:rPr>
        <w:t xml:space="preserve">DOI: </w:t>
      </w:r>
      <w:r w:rsidRPr="00757183">
        <w:rPr>
          <w:rFonts w:ascii="Times New Roman" w:eastAsia="AdvTT5843c571" w:hAnsi="Times New Roman" w:cs="Times New Roman"/>
          <w:color w:val="0000FF"/>
          <w:sz w:val="24"/>
          <w:szCs w:val="24"/>
        </w:rPr>
        <w:t>10.1029/2011RS004939</w:t>
      </w:r>
      <w:r w:rsidR="00872EFA">
        <w:rPr>
          <w:rFonts w:ascii="Times New Roman" w:eastAsia="AdvTT5843c571" w:hAnsi="Times New Roman" w:cs="Times New Roman"/>
          <w:color w:val="000000"/>
          <w:sz w:val="24"/>
          <w:szCs w:val="24"/>
        </w:rPr>
        <w:t>.</w:t>
      </w:r>
    </w:p>
    <w:p w14:paraId="34596263" w14:textId="77777777" w:rsidR="004A7E80" w:rsidRDefault="004A7E80" w:rsidP="008A3992">
      <w:pPr>
        <w:tabs>
          <w:tab w:val="left" w:pos="8040"/>
        </w:tabs>
        <w:spacing w:line="360" w:lineRule="auto"/>
        <w:jc w:val="both"/>
        <w:rPr>
          <w:rFonts w:ascii="Times New Roman" w:hAnsi="Times New Roman" w:cs="Times New Roman"/>
          <w:b/>
          <w:sz w:val="24"/>
          <w:szCs w:val="24"/>
        </w:rPr>
      </w:pPr>
    </w:p>
    <w:p w14:paraId="64202D54" w14:textId="77777777" w:rsidR="004A7E80" w:rsidRPr="00603F1D" w:rsidRDefault="00102137" w:rsidP="008A399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Stankov, S.</w:t>
      </w:r>
      <w:proofErr w:type="gramStart"/>
      <w:r>
        <w:rPr>
          <w:rFonts w:ascii="Times New Roman" w:hAnsi="Times New Roman" w:cs="Times New Roman"/>
          <w:sz w:val="24"/>
          <w:szCs w:val="24"/>
        </w:rPr>
        <w:t xml:space="preserve">, </w:t>
      </w:r>
      <w:r w:rsidR="004A7E80" w:rsidRPr="00603F1D">
        <w:rPr>
          <w:rFonts w:ascii="Times New Roman" w:hAnsi="Times New Roman" w:cs="Times New Roman"/>
          <w:sz w:val="24"/>
          <w:szCs w:val="24"/>
        </w:rPr>
        <w:t xml:space="preserve"> Stegen</w:t>
      </w:r>
      <w:proofErr w:type="gramEnd"/>
      <w:r w:rsidR="004A7E80" w:rsidRPr="00603F1D">
        <w:rPr>
          <w:rFonts w:ascii="Times New Roman" w:hAnsi="Times New Roman" w:cs="Times New Roman"/>
          <w:sz w:val="24"/>
          <w:szCs w:val="24"/>
        </w:rPr>
        <w:t>,</w:t>
      </w:r>
      <w:r>
        <w:rPr>
          <w:rFonts w:ascii="Times New Roman" w:hAnsi="Times New Roman" w:cs="Times New Roman"/>
          <w:sz w:val="24"/>
          <w:szCs w:val="24"/>
        </w:rPr>
        <w:t xml:space="preserve"> K. and </w:t>
      </w:r>
      <w:r w:rsidR="004A7E80" w:rsidRPr="00603F1D">
        <w:rPr>
          <w:rFonts w:ascii="Times New Roman" w:hAnsi="Times New Roman" w:cs="Times New Roman"/>
          <w:sz w:val="24"/>
          <w:szCs w:val="24"/>
        </w:rPr>
        <w:t xml:space="preserve"> </w:t>
      </w:r>
      <w:proofErr w:type="spellStart"/>
      <w:r w:rsidR="004A7E80" w:rsidRPr="00603F1D">
        <w:rPr>
          <w:rFonts w:ascii="Times New Roman" w:hAnsi="Times New Roman" w:cs="Times New Roman"/>
          <w:sz w:val="24"/>
          <w:szCs w:val="24"/>
        </w:rPr>
        <w:t>Warnant</w:t>
      </w:r>
      <w:proofErr w:type="spellEnd"/>
      <w:r>
        <w:rPr>
          <w:rFonts w:ascii="Times New Roman" w:hAnsi="Times New Roman" w:cs="Times New Roman"/>
          <w:sz w:val="24"/>
          <w:szCs w:val="24"/>
        </w:rPr>
        <w:t>, R.,</w:t>
      </w:r>
      <w:r w:rsidR="004A7E80" w:rsidRPr="00603F1D">
        <w:rPr>
          <w:rFonts w:ascii="Times New Roman" w:hAnsi="Times New Roman" w:cs="Times New Roman"/>
          <w:sz w:val="24"/>
          <w:szCs w:val="24"/>
        </w:rPr>
        <w:t xml:space="preserve"> (2010), Seasonal </w:t>
      </w:r>
      <w:r w:rsidR="00C9589B">
        <w:rPr>
          <w:rFonts w:ascii="Times New Roman" w:hAnsi="Times New Roman" w:cs="Times New Roman"/>
          <w:sz w:val="24"/>
          <w:szCs w:val="24"/>
        </w:rPr>
        <w:t>variations of storm-time TEC at</w:t>
      </w:r>
      <w:r w:rsidR="00C9589B">
        <w:rPr>
          <w:rFonts w:ascii="Times New Roman" w:hAnsi="Times New Roman" w:cs="Times New Roman"/>
          <w:sz w:val="24"/>
          <w:szCs w:val="24"/>
        </w:rPr>
        <w:tab/>
      </w:r>
      <w:r w:rsidR="004A7E80" w:rsidRPr="00603F1D">
        <w:rPr>
          <w:rFonts w:ascii="Times New Roman" w:hAnsi="Times New Roman" w:cs="Times New Roman"/>
          <w:sz w:val="24"/>
          <w:szCs w:val="24"/>
        </w:rPr>
        <w:t xml:space="preserve">European middle latitudes, </w:t>
      </w:r>
      <w:r w:rsidR="004A7E80" w:rsidRPr="00603F1D">
        <w:rPr>
          <w:rFonts w:ascii="Times New Roman" w:hAnsi="Times New Roman" w:cs="Times New Roman"/>
          <w:i/>
          <w:iCs/>
          <w:sz w:val="24"/>
          <w:szCs w:val="24"/>
        </w:rPr>
        <w:t>Adv. Space Res.</w:t>
      </w:r>
      <w:r w:rsidR="004A7E80" w:rsidRPr="00603F1D">
        <w:rPr>
          <w:rFonts w:ascii="Times New Roman" w:hAnsi="Times New Roman" w:cs="Times New Roman"/>
          <w:sz w:val="24"/>
          <w:szCs w:val="24"/>
        </w:rPr>
        <w:t xml:space="preserve">, </w:t>
      </w:r>
      <w:r w:rsidR="004A7E80" w:rsidRPr="00603F1D">
        <w:rPr>
          <w:rFonts w:ascii="Times New Roman" w:hAnsi="Times New Roman" w:cs="Times New Roman"/>
          <w:i/>
          <w:iCs/>
          <w:sz w:val="24"/>
          <w:szCs w:val="24"/>
        </w:rPr>
        <w:t>46</w:t>
      </w:r>
      <w:r>
        <w:rPr>
          <w:rFonts w:ascii="Times New Roman" w:hAnsi="Times New Roman" w:cs="Times New Roman"/>
          <w:sz w:val="24"/>
          <w:szCs w:val="24"/>
        </w:rPr>
        <w:t>(10):</w:t>
      </w:r>
      <w:r w:rsidR="004A7E80" w:rsidRPr="00603F1D">
        <w:rPr>
          <w:rFonts w:ascii="Times New Roman" w:hAnsi="Times New Roman" w:cs="Times New Roman"/>
          <w:sz w:val="24"/>
          <w:szCs w:val="24"/>
        </w:rPr>
        <w:t>1318–1325.</w:t>
      </w:r>
    </w:p>
    <w:p w14:paraId="4177E6A7" w14:textId="77777777" w:rsidR="004A7E80" w:rsidRDefault="004A7E80" w:rsidP="008A3992">
      <w:pPr>
        <w:tabs>
          <w:tab w:val="left" w:pos="8040"/>
        </w:tabs>
        <w:spacing w:line="360" w:lineRule="auto"/>
        <w:rPr>
          <w:rFonts w:ascii="Times New Roman" w:hAnsi="Times New Roman" w:cs="Times New Roman"/>
          <w:b/>
          <w:sz w:val="24"/>
          <w:szCs w:val="24"/>
        </w:rPr>
      </w:pPr>
    </w:p>
    <w:p w14:paraId="2FD8672A" w14:textId="77777777" w:rsidR="004A7E80" w:rsidRDefault="004A7E80" w:rsidP="008A3992">
      <w:pPr>
        <w:autoSpaceDE w:val="0"/>
        <w:autoSpaceDN w:val="0"/>
        <w:adjustRightInd w:val="0"/>
        <w:spacing w:after="0" w:line="360" w:lineRule="auto"/>
        <w:jc w:val="both"/>
        <w:rPr>
          <w:rFonts w:ascii="Times New Roman" w:hAnsi="Times New Roman" w:cs="Times New Roman"/>
          <w:sz w:val="24"/>
          <w:szCs w:val="24"/>
        </w:rPr>
      </w:pPr>
      <w:proofErr w:type="spellStart"/>
      <w:r w:rsidRPr="00291C4B">
        <w:rPr>
          <w:rFonts w:ascii="Times New Roman" w:hAnsi="Times New Roman" w:cs="Times New Roman"/>
          <w:sz w:val="24"/>
          <w:szCs w:val="24"/>
        </w:rPr>
        <w:t>Tsurutani</w:t>
      </w:r>
      <w:proofErr w:type="spellEnd"/>
      <w:r w:rsidRPr="00291C4B">
        <w:rPr>
          <w:rFonts w:ascii="Times New Roman" w:hAnsi="Times New Roman" w:cs="Times New Roman"/>
          <w:sz w:val="24"/>
          <w:szCs w:val="24"/>
        </w:rPr>
        <w:t>, B.T.,</w:t>
      </w:r>
      <w:r w:rsidR="00102137">
        <w:rPr>
          <w:rFonts w:ascii="Times New Roman" w:hAnsi="Times New Roman" w:cs="Times New Roman"/>
          <w:sz w:val="24"/>
          <w:szCs w:val="24"/>
        </w:rPr>
        <w:t xml:space="preserve"> (2001)</w:t>
      </w:r>
      <w:r w:rsidRPr="00291C4B">
        <w:rPr>
          <w:rFonts w:ascii="Times New Roman" w:hAnsi="Times New Roman" w:cs="Times New Roman"/>
          <w:sz w:val="24"/>
          <w:szCs w:val="24"/>
        </w:rPr>
        <w:t xml:space="preserve"> The interplanetary causes of magnetic</w:t>
      </w:r>
      <w:r>
        <w:rPr>
          <w:rFonts w:ascii="Times New Roman" w:hAnsi="Times New Roman" w:cs="Times New Roman"/>
          <w:sz w:val="24"/>
          <w:szCs w:val="24"/>
        </w:rPr>
        <w:t xml:space="preserve"> </w:t>
      </w:r>
      <w:r w:rsidR="00102137">
        <w:rPr>
          <w:rFonts w:ascii="Times New Roman" w:hAnsi="Times New Roman" w:cs="Times New Roman"/>
          <w:sz w:val="24"/>
          <w:szCs w:val="24"/>
        </w:rPr>
        <w:t>storms, substorms and</w:t>
      </w:r>
      <w:r w:rsidR="00102137">
        <w:rPr>
          <w:rFonts w:ascii="Times New Roman" w:hAnsi="Times New Roman" w:cs="Times New Roman"/>
          <w:sz w:val="24"/>
          <w:szCs w:val="24"/>
        </w:rPr>
        <w:tab/>
      </w:r>
      <w:r w:rsidRPr="00291C4B">
        <w:rPr>
          <w:rFonts w:ascii="Times New Roman" w:hAnsi="Times New Roman" w:cs="Times New Roman"/>
          <w:sz w:val="24"/>
          <w:szCs w:val="24"/>
        </w:rPr>
        <w:t>geomagnetic quiet,</w:t>
      </w:r>
      <w:r w:rsidR="006E395D">
        <w:rPr>
          <w:rFonts w:ascii="Times New Roman" w:hAnsi="Times New Roman" w:cs="Times New Roman"/>
          <w:sz w:val="24"/>
          <w:szCs w:val="24"/>
        </w:rPr>
        <w:tab/>
      </w:r>
      <w:r w:rsidRPr="00291C4B">
        <w:rPr>
          <w:rFonts w:ascii="Times New Roman" w:hAnsi="Times New Roman" w:cs="Times New Roman"/>
          <w:sz w:val="24"/>
          <w:szCs w:val="24"/>
        </w:rPr>
        <w:t xml:space="preserve">in </w:t>
      </w:r>
      <w:r w:rsidRPr="00291C4B">
        <w:rPr>
          <w:rFonts w:ascii="Times New Roman" w:hAnsi="Times New Roman" w:cs="Times New Roman"/>
          <w:i/>
          <w:iCs/>
          <w:sz w:val="24"/>
          <w:szCs w:val="24"/>
        </w:rPr>
        <w:t>Space</w:t>
      </w:r>
      <w:r>
        <w:rPr>
          <w:rFonts w:ascii="Times New Roman" w:hAnsi="Times New Roman" w:cs="Times New Roman"/>
          <w:sz w:val="24"/>
          <w:szCs w:val="24"/>
        </w:rPr>
        <w:t xml:space="preserve"> </w:t>
      </w:r>
      <w:r w:rsidRPr="00291C4B">
        <w:rPr>
          <w:rFonts w:ascii="Times New Roman" w:hAnsi="Times New Roman" w:cs="Times New Roman"/>
          <w:i/>
          <w:iCs/>
          <w:sz w:val="24"/>
          <w:szCs w:val="24"/>
        </w:rPr>
        <w:t>Storms and Space Weather Hazards</w:t>
      </w:r>
      <w:r>
        <w:rPr>
          <w:rFonts w:ascii="Times New Roman" w:hAnsi="Times New Roman" w:cs="Times New Roman"/>
          <w:sz w:val="24"/>
          <w:szCs w:val="24"/>
        </w:rPr>
        <w:t xml:space="preserve">, </w:t>
      </w:r>
      <w:proofErr w:type="spellStart"/>
      <w:r w:rsidR="00102137">
        <w:rPr>
          <w:rFonts w:ascii="Times New Roman" w:hAnsi="Times New Roman" w:cs="Times New Roman"/>
          <w:sz w:val="24"/>
          <w:szCs w:val="24"/>
        </w:rPr>
        <w:t>Daglis</w:t>
      </w:r>
      <w:proofErr w:type="spellEnd"/>
      <w:r w:rsidR="00102137">
        <w:rPr>
          <w:rFonts w:ascii="Times New Roman" w:hAnsi="Times New Roman" w:cs="Times New Roman"/>
          <w:sz w:val="24"/>
          <w:szCs w:val="24"/>
        </w:rPr>
        <w:t>, I.A., Ed.,</w:t>
      </w:r>
      <w:r w:rsidR="00102137">
        <w:rPr>
          <w:rFonts w:ascii="Times New Roman" w:hAnsi="Times New Roman" w:cs="Times New Roman"/>
          <w:sz w:val="24"/>
          <w:szCs w:val="24"/>
        </w:rPr>
        <w:tab/>
        <w:t xml:space="preserve">Dordrecht: Kluwer, </w:t>
      </w:r>
      <w:r w:rsidRPr="00291C4B">
        <w:rPr>
          <w:rFonts w:ascii="Times New Roman" w:hAnsi="Times New Roman" w:cs="Times New Roman"/>
          <w:sz w:val="24"/>
          <w:szCs w:val="24"/>
        </w:rPr>
        <w:t>103–130.</w:t>
      </w:r>
    </w:p>
    <w:p w14:paraId="1BFA8F93" w14:textId="77777777" w:rsidR="004A7E80" w:rsidRDefault="004A7E80" w:rsidP="004A7E80">
      <w:pPr>
        <w:autoSpaceDE w:val="0"/>
        <w:autoSpaceDN w:val="0"/>
        <w:adjustRightInd w:val="0"/>
        <w:spacing w:after="0" w:line="240" w:lineRule="auto"/>
        <w:jc w:val="both"/>
        <w:rPr>
          <w:rFonts w:ascii="Times New Roman" w:eastAsia="AdvTT5843c571" w:hAnsi="Times New Roman" w:cs="Times New Roman"/>
          <w:color w:val="000000"/>
          <w:sz w:val="24"/>
          <w:szCs w:val="24"/>
        </w:rPr>
      </w:pPr>
    </w:p>
    <w:p w14:paraId="7662C1A8" w14:textId="77777777" w:rsidR="004A7E80" w:rsidRDefault="004A7E80" w:rsidP="004A7E80">
      <w:pPr>
        <w:autoSpaceDE w:val="0"/>
        <w:autoSpaceDN w:val="0"/>
        <w:adjustRightInd w:val="0"/>
        <w:spacing w:after="0" w:line="240" w:lineRule="auto"/>
        <w:jc w:val="both"/>
        <w:rPr>
          <w:rFonts w:ascii="Times New Roman" w:hAnsi="Times New Roman" w:cs="Times New Roman"/>
          <w:sz w:val="24"/>
          <w:szCs w:val="24"/>
        </w:rPr>
      </w:pPr>
    </w:p>
    <w:p w14:paraId="45AC4045" w14:textId="77777777" w:rsidR="004A7E80" w:rsidRDefault="004A7E80" w:rsidP="004A7E80">
      <w:pPr>
        <w:autoSpaceDE w:val="0"/>
        <w:autoSpaceDN w:val="0"/>
        <w:adjustRightInd w:val="0"/>
        <w:spacing w:after="0" w:line="240" w:lineRule="auto"/>
        <w:jc w:val="both"/>
        <w:rPr>
          <w:rFonts w:ascii="Times New Roman" w:hAnsi="Times New Roman" w:cs="Times New Roman"/>
          <w:sz w:val="24"/>
          <w:szCs w:val="24"/>
        </w:rPr>
      </w:pPr>
    </w:p>
    <w:p w14:paraId="7C2A62D1" w14:textId="77777777" w:rsidR="004A7E80" w:rsidRPr="00291C4B" w:rsidRDefault="004A7E80" w:rsidP="004A7E80">
      <w:pPr>
        <w:autoSpaceDE w:val="0"/>
        <w:autoSpaceDN w:val="0"/>
        <w:adjustRightInd w:val="0"/>
        <w:spacing w:after="0" w:line="240" w:lineRule="auto"/>
        <w:jc w:val="both"/>
        <w:rPr>
          <w:rFonts w:ascii="Times New Roman" w:hAnsi="Times New Roman" w:cs="Times New Roman"/>
          <w:sz w:val="24"/>
          <w:szCs w:val="24"/>
        </w:rPr>
      </w:pPr>
    </w:p>
    <w:p w14:paraId="011DDE45" w14:textId="77777777" w:rsidR="004A7E80" w:rsidRPr="00DF2741" w:rsidRDefault="004A7E80" w:rsidP="004A7E80">
      <w:pPr>
        <w:tabs>
          <w:tab w:val="left" w:pos="8040"/>
        </w:tabs>
        <w:jc w:val="center"/>
        <w:rPr>
          <w:rFonts w:ascii="Times New Roman" w:hAnsi="Times New Roman" w:cs="Times New Roman"/>
          <w:b/>
          <w:sz w:val="24"/>
          <w:szCs w:val="24"/>
        </w:rPr>
      </w:pPr>
    </w:p>
    <w:p w14:paraId="71E4B7BC" w14:textId="77777777" w:rsidR="004A7E80" w:rsidRPr="00DF2741" w:rsidRDefault="004A7E80" w:rsidP="004A7E80">
      <w:pPr>
        <w:tabs>
          <w:tab w:val="left" w:pos="8040"/>
        </w:tabs>
        <w:rPr>
          <w:rFonts w:ascii="Times New Roman" w:hAnsi="Times New Roman" w:cs="Times New Roman"/>
          <w:sz w:val="24"/>
          <w:szCs w:val="24"/>
        </w:rPr>
      </w:pPr>
    </w:p>
    <w:p w14:paraId="6E6989C0" w14:textId="77777777" w:rsidR="004A7E80" w:rsidRPr="00DF2741" w:rsidRDefault="004A7E80" w:rsidP="004A7E80">
      <w:pPr>
        <w:tabs>
          <w:tab w:val="left" w:pos="8040"/>
        </w:tabs>
        <w:rPr>
          <w:rFonts w:ascii="Times New Roman" w:hAnsi="Times New Roman" w:cs="Times New Roman"/>
          <w:sz w:val="24"/>
          <w:szCs w:val="24"/>
        </w:rPr>
      </w:pPr>
    </w:p>
    <w:p w14:paraId="61D68A0D" w14:textId="77777777" w:rsidR="004A7E80" w:rsidRPr="00DF2741" w:rsidRDefault="004A7E80" w:rsidP="004A7E80">
      <w:pPr>
        <w:tabs>
          <w:tab w:val="left" w:pos="8040"/>
        </w:tabs>
        <w:rPr>
          <w:rFonts w:ascii="Times New Roman" w:hAnsi="Times New Roman" w:cs="Times New Roman"/>
          <w:sz w:val="24"/>
          <w:szCs w:val="24"/>
        </w:rPr>
      </w:pPr>
    </w:p>
    <w:p w14:paraId="7E7B05F0" w14:textId="77777777" w:rsidR="004A7E80" w:rsidRDefault="004A7E80" w:rsidP="004A7E80">
      <w:pPr>
        <w:tabs>
          <w:tab w:val="left" w:pos="8040"/>
        </w:tabs>
        <w:jc w:val="both"/>
        <w:rPr>
          <w:rFonts w:ascii="Times New Roman" w:hAnsi="Times New Roman" w:cs="Times New Roman"/>
          <w:sz w:val="24"/>
          <w:szCs w:val="24"/>
        </w:rPr>
      </w:pPr>
    </w:p>
    <w:p w14:paraId="509FB3A2" w14:textId="77777777" w:rsidR="004A7E80" w:rsidRPr="00E5433B" w:rsidRDefault="004A7E80" w:rsidP="004A7E80">
      <w:pPr>
        <w:tabs>
          <w:tab w:val="left" w:pos="8040"/>
        </w:tabs>
        <w:jc w:val="both"/>
        <w:rPr>
          <w:rFonts w:ascii="Times New Roman" w:hAnsi="Times New Roman" w:cs="Times New Roman"/>
          <w:sz w:val="24"/>
          <w:szCs w:val="24"/>
        </w:rPr>
      </w:pPr>
    </w:p>
    <w:p w14:paraId="19BB39FA" w14:textId="77777777" w:rsidR="004A7E80" w:rsidRPr="008B4A31" w:rsidRDefault="004A7E80" w:rsidP="004A7E80"/>
    <w:p w14:paraId="3EABE36B" w14:textId="77777777" w:rsidR="00E450E9" w:rsidRDefault="00E450E9"/>
    <w:sectPr w:rsidR="00E450E9">
      <w:headerReference w:type="even" r:id="rId23"/>
      <w:headerReference w:type="default" r:id="rId24"/>
      <w:footerReference w:type="default" r:id="rId25"/>
      <w:head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D1535" w14:textId="77777777" w:rsidR="004A422C" w:rsidRDefault="004A422C" w:rsidP="00ED0AE9">
      <w:pPr>
        <w:spacing w:after="0" w:line="240" w:lineRule="auto"/>
      </w:pPr>
      <w:r>
        <w:separator/>
      </w:r>
    </w:p>
  </w:endnote>
  <w:endnote w:type="continuationSeparator" w:id="0">
    <w:p w14:paraId="59C3B1B7" w14:textId="77777777" w:rsidR="004A422C" w:rsidRDefault="004A422C" w:rsidP="00ED0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dvTT5843c571">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84CDD" w14:textId="77777777" w:rsidR="00C64109" w:rsidRDefault="00C64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38DE5" w14:textId="77777777" w:rsidR="00C64109" w:rsidRDefault="00C641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3347C" w14:textId="77777777" w:rsidR="00C64109" w:rsidRDefault="00C641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2120"/>
      <w:docPartObj>
        <w:docPartGallery w:val="Page Numbers (Bottom of Page)"/>
        <w:docPartUnique/>
      </w:docPartObj>
    </w:sdtPr>
    <w:sdtEndPr>
      <w:rPr>
        <w:noProof/>
      </w:rPr>
    </w:sdtEndPr>
    <w:sdtContent>
      <w:p w14:paraId="50CB3AA6" w14:textId="77777777" w:rsidR="00871445" w:rsidRDefault="00871445">
        <w:pPr>
          <w:pStyle w:val="Footer"/>
          <w:jc w:val="center"/>
        </w:pPr>
        <w:r>
          <w:fldChar w:fldCharType="begin"/>
        </w:r>
        <w:r>
          <w:instrText xml:space="preserve"> PAGE   \* MERGEFORMAT </w:instrText>
        </w:r>
        <w:r>
          <w:fldChar w:fldCharType="separate"/>
        </w:r>
        <w:r w:rsidR="00843043">
          <w:rPr>
            <w:noProof/>
          </w:rPr>
          <w:t>17</w:t>
        </w:r>
        <w:r>
          <w:rPr>
            <w:noProof/>
          </w:rPr>
          <w:fldChar w:fldCharType="end"/>
        </w:r>
      </w:p>
    </w:sdtContent>
  </w:sdt>
  <w:p w14:paraId="1F95DB5B" w14:textId="77777777" w:rsidR="00871445" w:rsidRDefault="00871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672818" w14:textId="77777777" w:rsidR="004A422C" w:rsidRDefault="004A422C" w:rsidP="00ED0AE9">
      <w:pPr>
        <w:spacing w:after="0" w:line="240" w:lineRule="auto"/>
      </w:pPr>
      <w:r>
        <w:separator/>
      </w:r>
    </w:p>
  </w:footnote>
  <w:footnote w:type="continuationSeparator" w:id="0">
    <w:p w14:paraId="5009550A" w14:textId="77777777" w:rsidR="004A422C" w:rsidRDefault="004A422C" w:rsidP="00ED0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4AA80" w14:textId="3ECD1A8D" w:rsidR="00C64109" w:rsidRDefault="00C64109">
    <w:pPr>
      <w:pStyle w:val="Header"/>
    </w:pPr>
    <w:r>
      <w:rPr>
        <w:noProof/>
      </w:rPr>
      <w:pict w14:anchorId="1A941A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57489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10867" w14:textId="477E5E0C" w:rsidR="00C64109" w:rsidRDefault="00C64109">
    <w:pPr>
      <w:pStyle w:val="Header"/>
    </w:pPr>
    <w:r>
      <w:rPr>
        <w:noProof/>
      </w:rPr>
      <w:pict w14:anchorId="6EF4FC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57489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D1EB7" w14:textId="77244DAF" w:rsidR="00C64109" w:rsidRDefault="00C64109">
    <w:pPr>
      <w:pStyle w:val="Header"/>
    </w:pPr>
    <w:r>
      <w:rPr>
        <w:noProof/>
      </w:rPr>
      <w:pict w14:anchorId="739A07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57489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7DCCC" w14:textId="49B61634" w:rsidR="00C64109" w:rsidRDefault="00C64109">
    <w:pPr>
      <w:pStyle w:val="Header"/>
    </w:pPr>
    <w:r>
      <w:rPr>
        <w:noProof/>
      </w:rPr>
      <w:pict w14:anchorId="14D1A5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574894" o:spid="_x0000_s1029" type="#_x0000_t136" style="position:absolute;margin-left:0;margin-top:0;width:555.6pt;height:104.15pt;rotation:315;z-index:-251649024;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643C7" w14:textId="359E36D2" w:rsidR="00C64109" w:rsidRDefault="00C64109">
    <w:pPr>
      <w:pStyle w:val="Header"/>
    </w:pPr>
    <w:r>
      <w:rPr>
        <w:noProof/>
      </w:rPr>
      <w:pict w14:anchorId="12006E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574895" o:spid="_x0000_s1030" type="#_x0000_t136" style="position:absolute;margin-left:0;margin-top:0;width:555.6pt;height:104.15pt;rotation:315;z-index:-25164697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5F551" w14:textId="5B0B47DB" w:rsidR="00C64109" w:rsidRDefault="00C64109">
    <w:pPr>
      <w:pStyle w:val="Header"/>
    </w:pPr>
    <w:r>
      <w:rPr>
        <w:noProof/>
      </w:rPr>
      <w:pict w14:anchorId="053B9D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574893" o:spid="_x0000_s1028" type="#_x0000_t136" style="position:absolute;margin-left:0;margin-top:0;width:555.6pt;height:104.15pt;rotation:315;z-index:-251651072;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430D01"/>
    <w:multiLevelType w:val="hybridMultilevel"/>
    <w:tmpl w:val="51F8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5652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7E80"/>
    <w:rsid w:val="00027402"/>
    <w:rsid w:val="000570B1"/>
    <w:rsid w:val="00072853"/>
    <w:rsid w:val="00093050"/>
    <w:rsid w:val="000E7277"/>
    <w:rsid w:val="00102137"/>
    <w:rsid w:val="00107F8A"/>
    <w:rsid w:val="001834BB"/>
    <w:rsid w:val="00227CDF"/>
    <w:rsid w:val="00252F32"/>
    <w:rsid w:val="00292BBB"/>
    <w:rsid w:val="002D6773"/>
    <w:rsid w:val="003702C0"/>
    <w:rsid w:val="003879FC"/>
    <w:rsid w:val="003B0AF3"/>
    <w:rsid w:val="00432687"/>
    <w:rsid w:val="004701CE"/>
    <w:rsid w:val="004A422C"/>
    <w:rsid w:val="004A7E80"/>
    <w:rsid w:val="004C5700"/>
    <w:rsid w:val="004D014C"/>
    <w:rsid w:val="004E3B65"/>
    <w:rsid w:val="0050666E"/>
    <w:rsid w:val="005A361E"/>
    <w:rsid w:val="00652B2D"/>
    <w:rsid w:val="0065427E"/>
    <w:rsid w:val="006E1B11"/>
    <w:rsid w:val="006E395D"/>
    <w:rsid w:val="00744632"/>
    <w:rsid w:val="007D2C31"/>
    <w:rsid w:val="007D7388"/>
    <w:rsid w:val="007F379F"/>
    <w:rsid w:val="00843043"/>
    <w:rsid w:val="00871445"/>
    <w:rsid w:val="00872EFA"/>
    <w:rsid w:val="008A3992"/>
    <w:rsid w:val="008C2AF2"/>
    <w:rsid w:val="008E1F32"/>
    <w:rsid w:val="009360C0"/>
    <w:rsid w:val="00945336"/>
    <w:rsid w:val="009929F0"/>
    <w:rsid w:val="009F7A29"/>
    <w:rsid w:val="00A4609D"/>
    <w:rsid w:val="00A553B9"/>
    <w:rsid w:val="00AA727E"/>
    <w:rsid w:val="00AF137B"/>
    <w:rsid w:val="00B33707"/>
    <w:rsid w:val="00BA64AF"/>
    <w:rsid w:val="00BF6D9E"/>
    <w:rsid w:val="00C45F04"/>
    <w:rsid w:val="00C64109"/>
    <w:rsid w:val="00C9589B"/>
    <w:rsid w:val="00CE75CA"/>
    <w:rsid w:val="00E450E9"/>
    <w:rsid w:val="00ED0AE9"/>
    <w:rsid w:val="00EF5FD5"/>
    <w:rsid w:val="00F3483D"/>
    <w:rsid w:val="00FB21C4"/>
    <w:rsid w:val="00FC33ED"/>
    <w:rsid w:val="00FF24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FC2C1"/>
  <w15:docId w15:val="{159C9182-5CB3-4E17-B787-F052F944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E80"/>
  </w:style>
  <w:style w:type="paragraph" w:styleId="Heading1">
    <w:name w:val="heading 1"/>
    <w:basedOn w:val="Normal"/>
    <w:next w:val="Normal"/>
    <w:link w:val="Heading1Char"/>
    <w:uiPriority w:val="9"/>
    <w:rsid w:val="00C45F04"/>
    <w:pPr>
      <w:keepNext/>
      <w:keepLines/>
      <w:spacing w:before="360" w:after="240" w:line="259" w:lineRule="auto"/>
      <w:jc w:val="both"/>
      <w:outlineLvl w:val="0"/>
    </w:pPr>
    <w:rPr>
      <w:rFonts w:ascii="Times New Roman" w:eastAsiaTheme="majorEastAsia" w:hAnsi="Times New Roman"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7E80"/>
    <w:pPr>
      <w:spacing w:after="0" w:line="240" w:lineRule="auto"/>
    </w:pPr>
  </w:style>
  <w:style w:type="character" w:styleId="Hyperlink">
    <w:name w:val="Hyperlink"/>
    <w:basedOn w:val="DefaultParagraphFont"/>
    <w:uiPriority w:val="99"/>
    <w:unhideWhenUsed/>
    <w:rsid w:val="004A7E80"/>
    <w:rPr>
      <w:color w:val="0000FF" w:themeColor="hyperlink"/>
      <w:u w:val="single"/>
    </w:rPr>
  </w:style>
  <w:style w:type="paragraph" w:styleId="BalloonText">
    <w:name w:val="Balloon Text"/>
    <w:basedOn w:val="Normal"/>
    <w:link w:val="BalloonTextChar"/>
    <w:uiPriority w:val="99"/>
    <w:semiHidden/>
    <w:unhideWhenUsed/>
    <w:rsid w:val="00107F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F8A"/>
    <w:rPr>
      <w:rFonts w:ascii="Tahoma" w:hAnsi="Tahoma" w:cs="Tahoma"/>
      <w:sz w:val="16"/>
      <w:szCs w:val="16"/>
    </w:rPr>
  </w:style>
  <w:style w:type="character" w:customStyle="1" w:styleId="Heading1Char">
    <w:name w:val="Heading 1 Char"/>
    <w:basedOn w:val="DefaultParagraphFont"/>
    <w:link w:val="Heading1"/>
    <w:uiPriority w:val="9"/>
    <w:rsid w:val="00C45F04"/>
    <w:rPr>
      <w:rFonts w:ascii="Times New Roman" w:eastAsiaTheme="majorEastAsia" w:hAnsi="Times New Roman" w:cstheme="majorBidi"/>
      <w:b/>
      <w:color w:val="000000" w:themeColor="text1"/>
      <w:sz w:val="24"/>
      <w:szCs w:val="32"/>
    </w:rPr>
  </w:style>
  <w:style w:type="paragraph" w:styleId="Header">
    <w:name w:val="header"/>
    <w:basedOn w:val="Normal"/>
    <w:link w:val="HeaderChar"/>
    <w:uiPriority w:val="99"/>
    <w:unhideWhenUsed/>
    <w:rsid w:val="00ED0A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AE9"/>
  </w:style>
  <w:style w:type="paragraph" w:styleId="Footer">
    <w:name w:val="footer"/>
    <w:basedOn w:val="Normal"/>
    <w:link w:val="FooterChar"/>
    <w:uiPriority w:val="99"/>
    <w:unhideWhenUsed/>
    <w:rsid w:val="00ED0A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AE9"/>
  </w:style>
  <w:style w:type="paragraph" w:styleId="BodyText">
    <w:name w:val="Body Text"/>
    <w:basedOn w:val="Normal"/>
    <w:link w:val="BodyTextChar"/>
    <w:uiPriority w:val="1"/>
    <w:qFormat/>
    <w:rsid w:val="00652B2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52B2D"/>
    <w:rPr>
      <w:rFonts w:ascii="Times New Roman" w:eastAsia="Times New Roman" w:hAnsi="Times New Roman" w:cs="Times New Roman"/>
      <w:sz w:val="24"/>
      <w:szCs w:val="24"/>
    </w:rPr>
  </w:style>
  <w:style w:type="paragraph" w:styleId="ListParagraph">
    <w:name w:val="List Paragraph"/>
    <w:basedOn w:val="Normal"/>
    <w:uiPriority w:val="34"/>
    <w:qFormat/>
    <w:rsid w:val="009F7A29"/>
    <w:pPr>
      <w:ind w:left="720"/>
      <w:contextualSpacing/>
    </w:pPr>
  </w:style>
  <w:style w:type="character" w:customStyle="1" w:styleId="fontstyle21">
    <w:name w:val="fontstyle21"/>
    <w:basedOn w:val="DefaultParagraphFont"/>
    <w:rsid w:val="00CE75CA"/>
    <w:rPr>
      <w:rFonts w:ascii="Times New Roman" w:hAnsi="Times New Roman" w:cs="Times New Roman" w:hint="default"/>
      <w:b w:val="0"/>
      <w:bCs w:val="0"/>
      <w:i w:val="0"/>
      <w:iCs w:val="0"/>
      <w:color w:val="000000"/>
      <w:sz w:val="24"/>
      <w:szCs w:val="24"/>
    </w:rPr>
  </w:style>
  <w:style w:type="character" w:styleId="PlaceholderText">
    <w:name w:val="Placeholder Text"/>
    <w:basedOn w:val="DefaultParagraphFont"/>
    <w:uiPriority w:val="99"/>
    <w:semiHidden/>
    <w:rsid w:val="003879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image" Target="media/image4.emf"/><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yperlink" Target="https://doi.org/10.1029/93JA02867"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package" Target="embeddings/Microsoft_Word_Document1.docx"/><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hyperlink" Target="https://doi.org/10.1016/j.jastp.2010.09.0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package" Target="embeddings/Microsoft_Word_Document2.docx"/><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package" Target="embeddings/Microsoft_Word_Document.docx"/><Relationship Id="rId22" Type="http://schemas.openxmlformats.org/officeDocument/2006/relationships/hyperlink" Target="http://www.wikipedia.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4162</Words>
  <Characters>23725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JAGA</dc:creator>
  <cp:lastModifiedBy>Editor-23</cp:lastModifiedBy>
  <cp:revision>8</cp:revision>
  <dcterms:created xsi:type="dcterms:W3CDTF">2024-06-13T18:13:00Z</dcterms:created>
  <dcterms:modified xsi:type="dcterms:W3CDTF">2024-06-22T07:07:00Z</dcterms:modified>
</cp:coreProperties>
</file>